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EndPr/>
      <w:sdtContent>
        <w:p w14:paraId="1B280BE9" w14:textId="77777777" w:rsidR="00EB2619" w:rsidRPr="00EB2619" w:rsidRDefault="00EB2619" w:rsidP="00EB2619">
          <w:pPr>
            <w:rPr>
              <w:rFonts w:ascii="Myriad Pro" w:eastAsia="Calibri" w:hAnsi="Myriad Pro" w:cs="Times New Roman"/>
              <w:i/>
              <w:color w:val="4F6228"/>
              <w:sz w:val="24"/>
              <w:szCs w:val="24"/>
            </w:rPr>
          </w:pPr>
          <w:r w:rsidRPr="00EB2619">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495447AC" wp14:editId="414E7BE2">
                    <wp:simplePos x="0" y="0"/>
                    <wp:positionH relativeFrom="page">
                      <wp:posOffset>4547235</wp:posOffset>
                    </wp:positionH>
                    <wp:positionV relativeFrom="page">
                      <wp:posOffset>0</wp:posOffset>
                    </wp:positionV>
                    <wp:extent cx="3113405" cy="10058400"/>
                    <wp:effectExtent l="0" t="0" r="6350" b="0"/>
                    <wp:wrapNone/>
                    <wp:docPr id="22" name="Группа 2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23" name="Прямоугольник 2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9776A1" w14:textId="77777777" w:rsidR="005B4203" w:rsidRDefault="005B4203" w:rsidP="00EB2619">
                                  <w:pPr>
                                    <w:jc w:val="center"/>
                                  </w:pPr>
                                  <w:r>
                                    <w:t>ё</w:t>
                                  </w:r>
                                </w:p>
                              </w:txbxContent>
                            </wps:txbx>
                            <wps:bodyPr rot="0" vert="horz" wrap="square" lIns="91440" tIns="45720" rIns="91440" bIns="45720" anchor="ctr" anchorCtr="0" upright="1">
                              <a:noAutofit/>
                            </wps:bodyPr>
                          </wps:wsp>
                          <wps:wsp>
                            <wps:cNvPr id="24" name="Прямоугольник 24"/>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5" name="Прямоугольник 2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50B0C9E" w14:textId="77777777" w:rsidR="005B4203" w:rsidRPr="00DC2CC1" w:rsidRDefault="005B4203" w:rsidP="00EB2619">
                                  <w:pPr>
                                    <w:pStyle w:val="af1"/>
                                    <w:rPr>
                                      <w:i/>
                                      <w:sz w:val="96"/>
                                      <w:szCs w:val="96"/>
                                    </w:rPr>
                                  </w:pPr>
                                  <w:r w:rsidRPr="00EB2619">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A7ED68" w14:textId="77777777" w:rsidR="005B4203" w:rsidRPr="00EB2619" w:rsidRDefault="005B4203" w:rsidP="00EB2619">
                                  <w:pPr>
                                    <w:pStyle w:val="af1"/>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95447AC" id="Группа 22"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">
                    <v:rect id="Прямоугольник 2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" filled="f" stroked="f" strokecolor="white" strokeweight="1pt">
                      <v:shadow color="#d8d8d8" offset="3pt,3pt"/>
                      <v:textbox>
                        <w:txbxContent>
                          <w:p w14:paraId="049776A1" w14:textId="77777777" w:rsidR="005B4203" w:rsidRDefault="005B4203" w:rsidP="00EB2619">
                            <w:pPr>
                              <w:jc w:val="center"/>
                            </w:pPr>
                            <w:r>
                              <w:t>ё</w:t>
                            </w:r>
                          </w:p>
                        </w:txbxContent>
                      </v:textbox>
                    </v:rect>
                    <v:rect id="Прямоугольник 2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" fillcolor="#4f6228" stroked="f" strokecolor="#d8d8d8"/>
                    <v:rect id="Прямоугольник 2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" filled="f" stroked="f" strokecolor="white" strokeweight="1pt">
                      <v:fill opacity="52428f"/>
                      <v:shadow color="#d8d8d8" offset="3pt,3pt"/>
                      <v:textbox inset="28.8pt,14.4pt,14.4pt,14.4pt">
                        <w:txbxContent>
                          <w:p w14:paraId="650B0C9E" w14:textId="77777777" w:rsidR="005B4203" w:rsidRPr="00DC2CC1" w:rsidRDefault="005B4203" w:rsidP="00EB2619">
                            <w:pPr>
                              <w:pStyle w:val="af1"/>
                              <w:rPr>
                                <w:i/>
                                <w:sz w:val="96"/>
                                <w:szCs w:val="96"/>
                              </w:rPr>
                            </w:pPr>
                            <w:r w:rsidRPr="00EB2619">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" filled="f" stroked="f" strokecolor="white" strokeweight="1pt">
                      <v:fill opacity="52428f"/>
                      <v:shadow color="#d8d8d8" offset="3pt,3pt"/>
                      <v:textbox inset="28.8pt,14.4pt,14.4pt,14.4pt">
                        <w:txbxContent>
                          <w:p w14:paraId="57A7ED68" w14:textId="77777777" w:rsidR="005B4203" w:rsidRPr="00EB2619" w:rsidRDefault="005B4203" w:rsidP="00EB2619">
                            <w:pPr>
                              <w:pStyle w:val="af1"/>
                              <w:spacing w:line="360" w:lineRule="auto"/>
                              <w:rPr>
                                <w:color w:val="FFFFFF"/>
                              </w:rPr>
                            </w:pPr>
                          </w:p>
                        </w:txbxContent>
                      </v:textbox>
                    </v:rect>
                    <w10:wrap anchorx="page" anchory="page"/>
                  </v:group>
                </w:pict>
              </mc:Fallback>
            </mc:AlternateContent>
          </w:r>
          <w:r w:rsidRPr="00EB2619">
            <w:rPr>
              <w:rFonts w:ascii="Myriad Pro" w:eastAsia="Calibri" w:hAnsi="Myriad Pro" w:cs="Times New Roman"/>
              <w:i/>
              <w:noProof/>
              <w:color w:val="4F6228"/>
              <w:sz w:val="24"/>
              <w:szCs w:val="24"/>
              <w:lang w:eastAsia="ru-RU"/>
            </w:rPr>
            <w:drawing>
              <wp:inline distT="0" distB="0" distL="0" distR="0" wp14:anchorId="7AF3643D" wp14:editId="665981E0">
                <wp:extent cx="2108959" cy="923925"/>
                <wp:effectExtent l="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A5DAE0D" w14:textId="77777777" w:rsidR="00EB2619" w:rsidRPr="00EB2619" w:rsidRDefault="00EB2619" w:rsidP="00EB2619">
          <w:pPr>
            <w:rPr>
              <w:rFonts w:ascii="Myriad Pro" w:eastAsia="Calibri" w:hAnsi="Myriad Pro" w:cs="Times New Roman"/>
              <w:i/>
              <w:color w:val="4F6228"/>
              <w:sz w:val="24"/>
              <w:szCs w:val="24"/>
            </w:rPr>
          </w:pPr>
          <w:r w:rsidRPr="00EB2619">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12D86930" wp14:editId="1E652595">
                    <wp:simplePos x="0" y="0"/>
                    <wp:positionH relativeFrom="page">
                      <wp:align>left</wp:align>
                    </wp:positionH>
                    <wp:positionV relativeFrom="page">
                      <wp:posOffset>2705100</wp:posOffset>
                    </wp:positionV>
                    <wp:extent cx="6848475" cy="4377690"/>
                    <wp:effectExtent l="0" t="0" r="28575" b="22860"/>
                    <wp:wrapNone/>
                    <wp:docPr id="27"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C1E54EF" w14:textId="77777777" w:rsidR="005B4203" w:rsidRPr="00D73B84" w:rsidRDefault="005B4203" w:rsidP="00861222">
                                <w:pPr>
                                  <w:pStyle w:val="af1"/>
                                  <w:shd w:val="clear" w:color="auto" w:fill="C4BC96"/>
                                  <w:ind w:left="284"/>
                                  <w:jc w:val="center"/>
                                  <w:rPr>
                                    <w:rFonts w:ascii="Myriad Pro" w:hAnsi="Myriad Pro" w:cs="Times New Roman"/>
                                    <w:b/>
                                    <w:sz w:val="48"/>
                                    <w:szCs w:val="48"/>
                                    <w:shd w:val="clear" w:color="auto" w:fill="C4BC96"/>
                                  </w:rPr>
                                </w:pPr>
                                <w:r w:rsidRPr="00D73B84">
                                  <w:rPr>
                                    <w:rFonts w:ascii="Myriad Pro" w:hAnsi="Myriad Pro" w:cs="Times New Roman"/>
                                    <w:b/>
                                    <w:sz w:val="48"/>
                                    <w:szCs w:val="48"/>
                                    <w:shd w:val="clear" w:color="auto" w:fill="C4BC96"/>
                                  </w:rPr>
                                  <w:t>Отчет</w:t>
                                </w:r>
                              </w:p>
                              <w:p w14:paraId="42AD370E" w14:textId="77777777" w:rsidR="005B4203" w:rsidRPr="00D73B84" w:rsidRDefault="005B4203"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 xml:space="preserve">по результатам анализа принятых регулирующим органом тарифно-балансовых решений за 2019 год в отношении филиала ПАО «МРСК Сибири»-«Бурятэнерго» </w:t>
                                </w:r>
                              </w:p>
                              <w:p w14:paraId="0A25F2F3" w14:textId="77777777" w:rsidR="005B4203" w:rsidRPr="00D73B84" w:rsidRDefault="005B4203"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D73B84">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D73B84">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D73B84">
                                  <w:rPr>
                                    <w:rFonts w:ascii="Myriad Pro" w:hAnsi="Myriad Pro" w:cs="Times New Roman"/>
                                    <w:b/>
                                    <w:sz w:val="28"/>
                                    <w:szCs w:val="28"/>
                                    <w:shd w:val="clear" w:color="auto" w:fill="C4BC96"/>
                                  </w:rPr>
                                  <w:t>за период 2017-2019гг.,</w:t>
                                </w:r>
                              </w:p>
                              <w:p w14:paraId="6CE6061A" w14:textId="77777777" w:rsidR="005B4203" w:rsidRPr="00D73B84" w:rsidRDefault="005B4203"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lang w:val="en-US"/>
                                  </w:rPr>
                                  <w:t>18</w:t>
                                </w:r>
                                <w:r>
                                  <w:rPr>
                                    <w:rFonts w:ascii="Myriad Pro" w:hAnsi="Myriad Pro" w:cs="Times New Roman"/>
                                    <w:b/>
                                    <w:sz w:val="28"/>
                                    <w:szCs w:val="28"/>
                                    <w:shd w:val="clear" w:color="auto" w:fill="C4BC96"/>
                                  </w:rPr>
                                  <w:t>.4000.34.20</w:t>
                                </w:r>
                                <w:r w:rsidRPr="00D73B84">
                                  <w:rPr>
                                    <w:rFonts w:ascii="Myriad Pro" w:hAnsi="Myriad Pro" w:cs="Times New Roman"/>
                                    <w:b/>
                                    <w:sz w:val="28"/>
                                    <w:szCs w:val="28"/>
                                    <w:shd w:val="clear" w:color="auto" w:fill="C4BC96"/>
                                  </w:rPr>
                                  <w:t xml:space="preserve"> от 29.01.2020 года</w:t>
                                </w:r>
                              </w:p>
                              <w:p w14:paraId="4F850BA1" w14:textId="77777777" w:rsidR="005B4203" w:rsidRPr="00EB2619" w:rsidRDefault="005B4203"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D86930" id="Прямоугольник 16" o:spid="_x0000_s1031" style="position:absolute;margin-left:0;margin-top:213pt;width:539.2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" o:allowincell="f" fillcolor="#c4bd97" strokecolor="windowText" strokeweight="1.5pt">
                    <v:textbox inset="14.4pt,,14.4pt">
                      <w:txbxContent>
                        <w:p w14:paraId="4C1E54EF" w14:textId="77777777" w:rsidR="005B4203" w:rsidRPr="00D73B84" w:rsidRDefault="005B4203" w:rsidP="00861222">
                          <w:pPr>
                            <w:pStyle w:val="af1"/>
                            <w:shd w:val="clear" w:color="auto" w:fill="C4BC96"/>
                            <w:ind w:left="284"/>
                            <w:jc w:val="center"/>
                            <w:rPr>
                              <w:rFonts w:ascii="Myriad Pro" w:hAnsi="Myriad Pro" w:cs="Times New Roman"/>
                              <w:b/>
                              <w:sz w:val="48"/>
                              <w:szCs w:val="48"/>
                              <w:shd w:val="clear" w:color="auto" w:fill="C4BC96"/>
                            </w:rPr>
                          </w:pPr>
                          <w:r w:rsidRPr="00D73B84">
                            <w:rPr>
                              <w:rFonts w:ascii="Myriad Pro" w:hAnsi="Myriad Pro" w:cs="Times New Roman"/>
                              <w:b/>
                              <w:sz w:val="48"/>
                              <w:szCs w:val="48"/>
                              <w:shd w:val="clear" w:color="auto" w:fill="C4BC96"/>
                            </w:rPr>
                            <w:t>Отчет</w:t>
                          </w:r>
                        </w:p>
                        <w:p w14:paraId="42AD370E" w14:textId="77777777" w:rsidR="005B4203" w:rsidRPr="00D73B84" w:rsidRDefault="005B4203"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 xml:space="preserve">по результатам анализа принятых регулирующим органом тарифно-балансовых решений за 2019 год в отношении филиала ПАО «МРСК Сибири»-«Бурятэнерго» </w:t>
                          </w:r>
                        </w:p>
                        <w:p w14:paraId="0A25F2F3" w14:textId="77777777" w:rsidR="005B4203" w:rsidRPr="00D73B84" w:rsidRDefault="005B4203"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D73B84">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D73B84">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D73B84">
                            <w:rPr>
                              <w:rFonts w:ascii="Myriad Pro" w:hAnsi="Myriad Pro" w:cs="Times New Roman"/>
                              <w:b/>
                              <w:sz w:val="28"/>
                              <w:szCs w:val="28"/>
                              <w:shd w:val="clear" w:color="auto" w:fill="C4BC96"/>
                            </w:rPr>
                            <w:t>за период 2017-2019гг.,</w:t>
                          </w:r>
                        </w:p>
                        <w:p w14:paraId="6CE6061A" w14:textId="77777777" w:rsidR="005B4203" w:rsidRPr="00D73B84" w:rsidRDefault="005B4203" w:rsidP="00861222">
                          <w:pPr>
                            <w:pStyle w:val="af1"/>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lang w:val="en-US"/>
                            </w:rPr>
                            <w:t>18</w:t>
                          </w:r>
                          <w:r>
                            <w:rPr>
                              <w:rFonts w:ascii="Myriad Pro" w:hAnsi="Myriad Pro" w:cs="Times New Roman"/>
                              <w:b/>
                              <w:sz w:val="28"/>
                              <w:szCs w:val="28"/>
                              <w:shd w:val="clear" w:color="auto" w:fill="C4BC96"/>
                            </w:rPr>
                            <w:t>.4000.34.20</w:t>
                          </w:r>
                          <w:r w:rsidRPr="00D73B84">
                            <w:rPr>
                              <w:rFonts w:ascii="Myriad Pro" w:hAnsi="Myriad Pro" w:cs="Times New Roman"/>
                              <w:b/>
                              <w:sz w:val="28"/>
                              <w:szCs w:val="28"/>
                              <w:shd w:val="clear" w:color="auto" w:fill="C4BC96"/>
                            </w:rPr>
                            <w:t xml:space="preserve"> от 29.01.2020 года</w:t>
                          </w:r>
                        </w:p>
                        <w:p w14:paraId="4F850BA1" w14:textId="77777777" w:rsidR="005B4203" w:rsidRPr="00EB2619" w:rsidRDefault="005B4203" w:rsidP="00861222">
                          <w:pPr>
                            <w:pStyle w:val="af1"/>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Этап 1.1.1</w:t>
                          </w:r>
                        </w:p>
                      </w:txbxContent>
                    </v:textbox>
                    <w10:wrap anchorx="page" anchory="page"/>
                  </v:rect>
                </w:pict>
              </mc:Fallback>
            </mc:AlternateContent>
          </w:r>
          <w:r w:rsidRPr="00EB2619">
            <w:rPr>
              <w:rFonts w:ascii="Myriad Pro" w:eastAsia="Calibri" w:hAnsi="Myriad Pro" w:cs="Times New Roman"/>
              <w:i/>
              <w:color w:val="4F6228"/>
              <w:sz w:val="24"/>
              <w:szCs w:val="24"/>
            </w:rPr>
            <w:br w:type="page"/>
          </w:r>
        </w:p>
      </w:sdtContent>
    </w:sdt>
    <w:p w14:paraId="26EB22B5" w14:textId="77777777" w:rsidR="00EB2619" w:rsidRDefault="00EB2619" w:rsidP="00EB2619">
      <w:pPr>
        <w:pStyle w:val="3"/>
        <w:tabs>
          <w:tab w:val="left" w:pos="567"/>
        </w:tabs>
        <w:spacing w:line="360" w:lineRule="auto"/>
        <w:ind w:left="1134"/>
        <w:rPr>
          <w:rFonts w:ascii="Myriad Pro" w:hAnsi="Myriad Pro"/>
          <w:b/>
          <w:color w:val="4F6228" w:themeColor="accent3" w:themeShade="80"/>
          <w:sz w:val="28"/>
          <w:szCs w:val="28"/>
        </w:rPr>
        <w:sectPr w:rsidR="00EB2619" w:rsidSect="00121F97">
          <w:headerReference w:type="default" r:id="rId11"/>
          <w:footerReference w:type="default" r:id="rId12"/>
          <w:pgSz w:w="11906" w:h="16838"/>
          <w:pgMar w:top="1134" w:right="851" w:bottom="1134"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1352564236"/>
        <w:docPartObj>
          <w:docPartGallery w:val="Table of Contents"/>
          <w:docPartUnique/>
        </w:docPartObj>
      </w:sdtPr>
      <w:sdtEndPr>
        <w:rPr>
          <w:b/>
          <w:bCs/>
        </w:rPr>
      </w:sdtEndPr>
      <w:sdtContent>
        <w:p w14:paraId="259F4881" w14:textId="77777777" w:rsidR="00EB2619" w:rsidRPr="00EB2619" w:rsidRDefault="00EB2619" w:rsidP="00EB2619">
          <w:pPr>
            <w:pStyle w:val="ac"/>
            <w:rPr>
              <w:rFonts w:ascii="Myriad Pro" w:hAnsi="Myriad Pro"/>
              <w:i/>
              <w:iCs/>
              <w:color w:val="4F6228"/>
              <w:sz w:val="22"/>
              <w:szCs w:val="22"/>
            </w:rPr>
          </w:pPr>
          <w:r w:rsidRPr="00EB2619">
            <w:rPr>
              <w:rFonts w:ascii="Myriad Pro" w:hAnsi="Myriad Pro"/>
              <w:i/>
              <w:iCs/>
              <w:color w:val="4F6228"/>
              <w:sz w:val="22"/>
              <w:szCs w:val="22"/>
            </w:rPr>
            <w:t>Оглавление</w:t>
          </w:r>
        </w:p>
        <w:p w14:paraId="6AAD5307" w14:textId="78A33732" w:rsidR="00FE5623" w:rsidRPr="00AC09C4" w:rsidRDefault="00EB2619">
          <w:pPr>
            <w:pStyle w:val="32"/>
            <w:rPr>
              <w:rFonts w:ascii="Myriad Pro" w:eastAsiaTheme="minorEastAsia" w:hAnsi="Myriad Pro"/>
              <w:b/>
              <w:bCs/>
              <w:noProof/>
              <w:lang w:eastAsia="ru-RU"/>
            </w:rPr>
          </w:pPr>
          <w:r>
            <w:fldChar w:fldCharType="begin"/>
          </w:r>
          <w:r>
            <w:instrText xml:space="preserve"> TOC \o "1-3" \h \z \u </w:instrText>
          </w:r>
          <w:r>
            <w:fldChar w:fldCharType="separate"/>
          </w:r>
          <w:hyperlink w:anchor="_Toc41039709" w:history="1">
            <w:r w:rsidR="00FE5623" w:rsidRPr="00AC09C4">
              <w:rPr>
                <w:rStyle w:val="aa"/>
                <w:rFonts w:ascii="Myriad Pro" w:eastAsia="Times New Roman" w:hAnsi="Myriad Pro" w:cs="Times New Roman"/>
                <w:b/>
                <w:bCs/>
                <w:noProof/>
              </w:rPr>
              <w:t>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Вводная часть</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_Toc41039709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sidR="00AC09C4">
              <w:rPr>
                <w:rFonts w:ascii="Myriad Pro" w:hAnsi="Myriad Pro"/>
                <w:b/>
                <w:bCs/>
                <w:noProof/>
                <w:webHidden/>
              </w:rPr>
              <w:t>6</w:t>
            </w:r>
            <w:r w:rsidR="00FE5623" w:rsidRPr="00AC09C4">
              <w:rPr>
                <w:rFonts w:ascii="Myriad Pro" w:hAnsi="Myriad Pro"/>
                <w:b/>
                <w:bCs/>
                <w:noProof/>
                <w:webHidden/>
              </w:rPr>
              <w:fldChar w:fldCharType="end"/>
            </w:r>
          </w:hyperlink>
        </w:p>
        <w:p w14:paraId="16572F67" w14:textId="328FA237" w:rsidR="00FE5623" w:rsidRPr="00AC09C4" w:rsidRDefault="00AC09C4">
          <w:pPr>
            <w:pStyle w:val="32"/>
            <w:rPr>
              <w:rFonts w:ascii="Myriad Pro" w:eastAsiaTheme="minorEastAsia" w:hAnsi="Myriad Pro"/>
              <w:b/>
              <w:bCs/>
              <w:noProof/>
              <w:lang w:eastAsia="ru-RU"/>
            </w:rPr>
          </w:pPr>
          <w:hyperlink w:anchor="_Toc41039710" w:history="1">
            <w:r w:rsidR="00FE5623" w:rsidRPr="00AC09C4">
              <w:rPr>
                <w:rStyle w:val="aa"/>
                <w:rFonts w:ascii="Myriad Pro" w:eastAsia="Times New Roman" w:hAnsi="Myriad Pro" w:cs="Times New Roman"/>
                <w:b/>
                <w:bCs/>
                <w:noProof/>
              </w:rPr>
              <w:t>1.1.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Сведения о Заказчике</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_Toc41039710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6</w:t>
            </w:r>
            <w:r w:rsidR="00FE5623" w:rsidRPr="00AC09C4">
              <w:rPr>
                <w:rFonts w:ascii="Myriad Pro" w:hAnsi="Myriad Pro"/>
                <w:b/>
                <w:bCs/>
                <w:noProof/>
                <w:webHidden/>
              </w:rPr>
              <w:fldChar w:fldCharType="end"/>
            </w:r>
          </w:hyperlink>
        </w:p>
        <w:p w14:paraId="29C23F90" w14:textId="2FA56B32" w:rsidR="00FE5623" w:rsidRPr="00AC09C4" w:rsidRDefault="00AC09C4">
          <w:pPr>
            <w:pStyle w:val="32"/>
            <w:rPr>
              <w:rFonts w:ascii="Myriad Pro" w:eastAsiaTheme="minorEastAsia" w:hAnsi="Myriad Pro"/>
              <w:b/>
              <w:bCs/>
              <w:noProof/>
              <w:lang w:eastAsia="ru-RU"/>
            </w:rPr>
          </w:pPr>
          <w:hyperlink w:anchor="_Toc41039711" w:history="1">
            <w:r w:rsidR="00FE5623" w:rsidRPr="00AC09C4">
              <w:rPr>
                <w:rStyle w:val="aa"/>
                <w:rFonts w:ascii="Myriad Pro" w:eastAsia="Times New Roman" w:hAnsi="Myriad Pro" w:cs="Times New Roman"/>
                <w:b/>
                <w:bCs/>
                <w:noProof/>
              </w:rPr>
              <w:t>1.2.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Сведения об Исполнителе</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_Toc41039711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6</w:t>
            </w:r>
            <w:r w:rsidR="00FE5623" w:rsidRPr="00AC09C4">
              <w:rPr>
                <w:rFonts w:ascii="Myriad Pro" w:hAnsi="Myriad Pro"/>
                <w:b/>
                <w:bCs/>
                <w:noProof/>
                <w:webHidden/>
              </w:rPr>
              <w:fldChar w:fldCharType="end"/>
            </w:r>
          </w:hyperlink>
        </w:p>
        <w:p w14:paraId="1C0D332F" w14:textId="4FDA8727" w:rsidR="00FE5623" w:rsidRPr="00AC09C4" w:rsidRDefault="00AC09C4">
          <w:pPr>
            <w:pStyle w:val="32"/>
            <w:rPr>
              <w:rFonts w:ascii="Myriad Pro" w:eastAsiaTheme="minorEastAsia" w:hAnsi="Myriad Pro"/>
              <w:b/>
              <w:bCs/>
              <w:noProof/>
              <w:lang w:eastAsia="ru-RU"/>
            </w:rPr>
          </w:pPr>
          <w:hyperlink w:anchor="_Toc41039712" w:history="1">
            <w:r w:rsidR="00FE5623" w:rsidRPr="00AC09C4">
              <w:rPr>
                <w:rStyle w:val="aa"/>
                <w:rFonts w:ascii="Myriad Pro" w:eastAsia="Times New Roman" w:hAnsi="Myriad Pro" w:cs="Times New Roman"/>
                <w:b/>
                <w:bCs/>
                <w:noProof/>
              </w:rPr>
              <w:t>1.3.</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Основание для оказания услуг</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_Toc41039712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7</w:t>
            </w:r>
            <w:r w:rsidR="00FE5623" w:rsidRPr="00AC09C4">
              <w:rPr>
                <w:rFonts w:ascii="Myriad Pro" w:hAnsi="Myriad Pro"/>
                <w:b/>
                <w:bCs/>
                <w:noProof/>
                <w:webHidden/>
              </w:rPr>
              <w:fldChar w:fldCharType="end"/>
            </w:r>
          </w:hyperlink>
        </w:p>
        <w:p w14:paraId="41714A92" w14:textId="7A20B4C6" w:rsidR="00FE5623" w:rsidRPr="00AC09C4" w:rsidRDefault="00AC09C4">
          <w:pPr>
            <w:pStyle w:val="32"/>
            <w:rPr>
              <w:rFonts w:ascii="Myriad Pro" w:eastAsiaTheme="minorEastAsia" w:hAnsi="Myriad Pro"/>
              <w:b/>
              <w:bCs/>
              <w:noProof/>
              <w:lang w:eastAsia="ru-RU"/>
            </w:rPr>
          </w:pPr>
          <w:hyperlink w:anchor="_Toc41039713" w:history="1">
            <w:r w:rsidR="00FE5623" w:rsidRPr="00AC09C4">
              <w:rPr>
                <w:rStyle w:val="aa"/>
                <w:rFonts w:ascii="Myriad Pro" w:eastAsia="Times New Roman" w:hAnsi="Myriad Pro" w:cs="Times New Roman"/>
                <w:b/>
                <w:bCs/>
                <w:noProof/>
              </w:rPr>
              <w:t>1.4.</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Цель оказания услуг</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_Toc41039713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7</w:t>
            </w:r>
            <w:r w:rsidR="00FE5623" w:rsidRPr="00AC09C4">
              <w:rPr>
                <w:rFonts w:ascii="Myriad Pro" w:hAnsi="Myriad Pro"/>
                <w:b/>
                <w:bCs/>
                <w:noProof/>
                <w:webHidden/>
              </w:rPr>
              <w:fldChar w:fldCharType="end"/>
            </w:r>
          </w:hyperlink>
        </w:p>
        <w:p w14:paraId="32469B3B" w14:textId="20E899EA" w:rsidR="00FE5623" w:rsidRPr="00AC09C4" w:rsidRDefault="00AC09C4">
          <w:pPr>
            <w:pStyle w:val="32"/>
            <w:rPr>
              <w:rFonts w:ascii="Myriad Pro" w:eastAsiaTheme="minorEastAsia" w:hAnsi="Myriad Pro"/>
              <w:b/>
              <w:bCs/>
              <w:noProof/>
              <w:lang w:eastAsia="ru-RU"/>
            </w:rPr>
          </w:pPr>
          <w:hyperlink w:anchor="_Toc41039714" w:history="1">
            <w:r w:rsidR="00FE5623" w:rsidRPr="00AC09C4">
              <w:rPr>
                <w:rStyle w:val="aa"/>
                <w:rFonts w:ascii="Myriad Pro" w:eastAsia="Times New Roman" w:hAnsi="Myriad Pro" w:cs="Times New Roman"/>
                <w:b/>
                <w:bCs/>
                <w:noProof/>
              </w:rPr>
              <w:t>1.5.</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Нормативно-правовая база</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_Toc41039714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9</w:t>
            </w:r>
            <w:r w:rsidR="00FE5623" w:rsidRPr="00AC09C4">
              <w:rPr>
                <w:rFonts w:ascii="Myriad Pro" w:hAnsi="Myriad Pro"/>
                <w:b/>
                <w:bCs/>
                <w:noProof/>
                <w:webHidden/>
              </w:rPr>
              <w:fldChar w:fldCharType="end"/>
            </w:r>
          </w:hyperlink>
        </w:p>
        <w:p w14:paraId="59BDF841" w14:textId="4C937446" w:rsidR="00FE5623" w:rsidRPr="00AC09C4" w:rsidRDefault="00AC09C4">
          <w:pPr>
            <w:pStyle w:val="32"/>
            <w:rPr>
              <w:rFonts w:ascii="Myriad Pro" w:eastAsiaTheme="minorEastAsia" w:hAnsi="Myriad Pro"/>
              <w:b/>
              <w:bCs/>
              <w:noProof/>
              <w:lang w:eastAsia="ru-RU"/>
            </w:rPr>
          </w:pPr>
          <w:hyperlink w:anchor="_Toc41039715" w:history="1">
            <w:r w:rsidR="00FE5623" w:rsidRPr="00AC09C4">
              <w:rPr>
                <w:rStyle w:val="aa"/>
                <w:rFonts w:ascii="Myriad Pro" w:hAnsi="Myriad Pro"/>
                <w:b/>
                <w:bCs/>
                <w:noProof/>
              </w:rPr>
              <w:t>1.6.</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Общая информация об организации</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_Toc41039715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12</w:t>
            </w:r>
            <w:r w:rsidR="00FE5623" w:rsidRPr="00AC09C4">
              <w:rPr>
                <w:rFonts w:ascii="Myriad Pro" w:hAnsi="Myriad Pro"/>
                <w:b/>
                <w:bCs/>
                <w:noProof/>
                <w:webHidden/>
              </w:rPr>
              <w:fldChar w:fldCharType="end"/>
            </w:r>
          </w:hyperlink>
        </w:p>
        <w:p w14:paraId="67E9BCF0" w14:textId="733068DD" w:rsidR="00FE5623" w:rsidRPr="00AC09C4" w:rsidRDefault="00AC09C4">
          <w:pPr>
            <w:pStyle w:val="32"/>
            <w:rPr>
              <w:rFonts w:ascii="Myriad Pro" w:eastAsiaTheme="minorEastAsia" w:hAnsi="Myriad Pro"/>
              <w:b/>
              <w:bCs/>
              <w:noProof/>
              <w:lang w:eastAsia="ru-RU"/>
            </w:rPr>
          </w:pPr>
          <w:hyperlink w:anchor="_Toc41039716" w:history="1">
            <w:r w:rsidR="00FE5623" w:rsidRPr="00AC09C4">
              <w:rPr>
                <w:rStyle w:val="aa"/>
                <w:rFonts w:ascii="Myriad Pro" w:eastAsia="Times New Roman" w:hAnsi="Myriad Pro" w:cs="Times New Roman"/>
                <w:b/>
                <w:bCs/>
                <w:noProof/>
              </w:rPr>
              <w:t>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Анализ документов, предоставленных филиалом ПАО «МРСК Сибири» - «Бурятэнерго» в Республиканскую службу по тарифам Республики Бурятия в рамках рассмотрения дел об у</w:t>
            </w:r>
            <w:bookmarkStart w:id="0" w:name="_GoBack"/>
            <w:bookmarkEnd w:id="0"/>
            <w:r w:rsidR="00FE5623" w:rsidRPr="00AC09C4">
              <w:rPr>
                <w:rStyle w:val="aa"/>
                <w:rFonts w:ascii="Myriad Pro" w:eastAsia="Times New Roman" w:hAnsi="Myriad Pro" w:cs="Times New Roman"/>
                <w:b/>
                <w:bCs/>
                <w:noProof/>
              </w:rPr>
              <w:t>становлении тарифов, на основании которых Республиканской службой по тарифам Республики Бурятия были приняты соответствующие тарифно-балансовые решения на 2019 год</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_Toc41039716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20</w:t>
            </w:r>
            <w:r w:rsidR="00FE5623" w:rsidRPr="00AC09C4">
              <w:rPr>
                <w:rFonts w:ascii="Myriad Pro" w:hAnsi="Myriad Pro"/>
                <w:b/>
                <w:bCs/>
                <w:noProof/>
                <w:webHidden/>
              </w:rPr>
              <w:fldChar w:fldCharType="end"/>
            </w:r>
          </w:hyperlink>
        </w:p>
        <w:p w14:paraId="0D022F8A" w14:textId="17049345" w:rsidR="00FE5623" w:rsidRPr="00AC09C4" w:rsidRDefault="00AC09C4">
          <w:pPr>
            <w:pStyle w:val="32"/>
            <w:rPr>
              <w:rFonts w:ascii="Myriad Pro" w:eastAsiaTheme="minorEastAsia" w:hAnsi="Myriad Pro"/>
              <w:b/>
              <w:bCs/>
              <w:noProof/>
              <w:lang w:eastAsia="ru-RU"/>
            </w:rPr>
          </w:pPr>
          <w:hyperlink w:anchor="_Toc41039717" w:history="1">
            <w:r w:rsidR="00FE5623" w:rsidRPr="00AC09C4">
              <w:rPr>
                <w:rStyle w:val="aa"/>
                <w:rFonts w:ascii="Myriad Pro" w:eastAsia="Times New Roman" w:hAnsi="Myriad Pro" w:cs="Times New Roman"/>
                <w:b/>
                <w:bCs/>
                <w:noProof/>
              </w:rPr>
              <w:t>2.1.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Анализ тарифно-балансовых решений Республиканской службы по тарифам Республики Бурятия</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_Toc41039717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20</w:t>
            </w:r>
            <w:r w:rsidR="00FE5623" w:rsidRPr="00AC09C4">
              <w:rPr>
                <w:rFonts w:ascii="Myriad Pro" w:hAnsi="Myriad Pro"/>
                <w:b/>
                <w:bCs/>
                <w:noProof/>
                <w:webHidden/>
              </w:rPr>
              <w:fldChar w:fldCharType="end"/>
            </w:r>
          </w:hyperlink>
        </w:p>
        <w:p w14:paraId="27E66746" w14:textId="7E8ACE1F" w:rsidR="00FE5623" w:rsidRPr="00AC09C4" w:rsidRDefault="00AC09C4">
          <w:pPr>
            <w:pStyle w:val="32"/>
            <w:rPr>
              <w:rFonts w:ascii="Myriad Pro" w:eastAsiaTheme="minorEastAsia" w:hAnsi="Myriad Pro"/>
              <w:b/>
              <w:bCs/>
              <w:noProof/>
              <w:lang w:eastAsia="ru-RU"/>
            </w:rPr>
          </w:pPr>
          <w:hyperlink w:anchor="_Toc41039718" w:history="1">
            <w:r w:rsidR="00FE5623" w:rsidRPr="00AC09C4">
              <w:rPr>
                <w:rStyle w:val="aa"/>
                <w:rFonts w:ascii="Myriad Pro" w:eastAsia="Times New Roman" w:hAnsi="Myriad Pro" w:cs="Times New Roman"/>
                <w:b/>
                <w:bCs/>
                <w:noProof/>
              </w:rPr>
              <w:t>2.2.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Анализ документов, предоставленных филиалом ПАО «МРСК Сибири» - «Бурятэнерго» в Республиканскую службу по тарифам Республики Бурятия в рамках рассмотрения дела об установлении тарифов на 2019 год</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_Toc41039718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25</w:t>
            </w:r>
            <w:r w:rsidR="00FE5623" w:rsidRPr="00AC09C4">
              <w:rPr>
                <w:rFonts w:ascii="Myriad Pro" w:hAnsi="Myriad Pro"/>
                <w:b/>
                <w:bCs/>
                <w:noProof/>
                <w:webHidden/>
              </w:rPr>
              <w:fldChar w:fldCharType="end"/>
            </w:r>
          </w:hyperlink>
        </w:p>
        <w:p w14:paraId="4D14AD5D" w14:textId="14EF433A" w:rsidR="00FE5623" w:rsidRPr="00AC09C4" w:rsidRDefault="00AC09C4">
          <w:pPr>
            <w:pStyle w:val="32"/>
            <w:rPr>
              <w:rFonts w:ascii="Myriad Pro" w:eastAsiaTheme="minorEastAsia" w:hAnsi="Myriad Pro"/>
              <w:b/>
              <w:bCs/>
              <w:noProof/>
              <w:lang w:eastAsia="ru-RU"/>
            </w:rPr>
          </w:pPr>
          <w:hyperlink w:anchor="_Toc41039719" w:history="1">
            <w:r w:rsidR="00FE5623" w:rsidRPr="00AC09C4">
              <w:rPr>
                <w:rStyle w:val="aa"/>
                <w:rFonts w:ascii="Myriad Pro" w:eastAsia="Times New Roman" w:hAnsi="Myriad Pro" w:cs="Times New Roman"/>
                <w:b/>
                <w:bCs/>
                <w:noProof/>
              </w:rPr>
              <w:t>3.</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Экспертиза обоснованности принятых Республиканской службой по тарифам Республики Бурятия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_Toc41039719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34</w:t>
            </w:r>
            <w:r w:rsidR="00FE5623" w:rsidRPr="00AC09C4">
              <w:rPr>
                <w:rFonts w:ascii="Myriad Pro" w:hAnsi="Myriad Pro"/>
                <w:b/>
                <w:bCs/>
                <w:noProof/>
                <w:webHidden/>
              </w:rPr>
              <w:fldChar w:fldCharType="end"/>
            </w:r>
          </w:hyperlink>
        </w:p>
        <w:p w14:paraId="2D4BA6D2" w14:textId="305F580A" w:rsidR="00FE5623" w:rsidRPr="00AC09C4" w:rsidRDefault="00AC09C4">
          <w:pPr>
            <w:pStyle w:val="32"/>
            <w:rPr>
              <w:rFonts w:ascii="Myriad Pro" w:eastAsiaTheme="minorEastAsia" w:hAnsi="Myriad Pro"/>
              <w:b/>
              <w:bCs/>
              <w:noProof/>
              <w:lang w:eastAsia="ru-RU"/>
            </w:rPr>
          </w:pPr>
          <w:hyperlink w:anchor="_Toc41039720" w:history="1">
            <w:r w:rsidR="00FE5623" w:rsidRPr="00AC09C4">
              <w:rPr>
                <w:rStyle w:val="aa"/>
                <w:rFonts w:ascii="Myriad Pro" w:eastAsia="Times New Roman" w:hAnsi="Myriad Pro" w:cs="Times New Roman"/>
                <w:b/>
                <w:bCs/>
                <w:noProof/>
              </w:rPr>
              <w:t>4.</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Экспертиза 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 на 2019 год, являющийся первым годом долгосрочного периода регулирования</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_Toc41039720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50</w:t>
            </w:r>
            <w:r w:rsidR="00FE5623" w:rsidRPr="00AC09C4">
              <w:rPr>
                <w:rFonts w:ascii="Myriad Pro" w:hAnsi="Myriad Pro"/>
                <w:b/>
                <w:bCs/>
                <w:noProof/>
                <w:webHidden/>
              </w:rPr>
              <w:fldChar w:fldCharType="end"/>
            </w:r>
          </w:hyperlink>
        </w:p>
        <w:p w14:paraId="4A4B9E8E" w14:textId="17E0BAD0" w:rsidR="00FE5623" w:rsidRPr="00AC09C4" w:rsidRDefault="00AC09C4">
          <w:pPr>
            <w:pStyle w:val="32"/>
            <w:rPr>
              <w:rFonts w:ascii="Myriad Pro" w:eastAsiaTheme="minorEastAsia" w:hAnsi="Myriad Pro"/>
              <w:b/>
              <w:bCs/>
              <w:noProof/>
              <w:lang w:eastAsia="ru-RU"/>
            </w:rPr>
          </w:pPr>
          <w:hyperlink w:anchor="_Toc41039721" w:history="1">
            <w:r w:rsidR="00FE5623" w:rsidRPr="00AC09C4">
              <w:rPr>
                <w:rStyle w:val="aa"/>
                <w:rFonts w:ascii="Myriad Pro" w:eastAsia="Times New Roman" w:hAnsi="Myriad Pro" w:cs="Times New Roman"/>
                <w:b/>
                <w:bCs/>
                <w:noProof/>
              </w:rPr>
              <w:t>4.1.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Материальные затраты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_Toc41039721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58</w:t>
            </w:r>
            <w:r w:rsidR="00FE5623" w:rsidRPr="00AC09C4">
              <w:rPr>
                <w:rFonts w:ascii="Myriad Pro" w:hAnsi="Myriad Pro"/>
                <w:b/>
                <w:bCs/>
                <w:noProof/>
                <w:webHidden/>
              </w:rPr>
              <w:fldChar w:fldCharType="end"/>
            </w:r>
          </w:hyperlink>
        </w:p>
        <w:p w14:paraId="520E8660" w14:textId="6CBF7416" w:rsidR="00FE5623" w:rsidRPr="00AC09C4" w:rsidRDefault="00AC09C4">
          <w:pPr>
            <w:pStyle w:val="32"/>
            <w:tabs>
              <w:tab w:val="left" w:pos="1320"/>
            </w:tabs>
            <w:rPr>
              <w:rFonts w:ascii="Myriad Pro" w:eastAsiaTheme="minorEastAsia" w:hAnsi="Myriad Pro"/>
              <w:b/>
              <w:bCs/>
              <w:noProof/>
              <w:lang w:eastAsia="ru-RU"/>
            </w:rPr>
          </w:pPr>
          <w:hyperlink w:anchor="_Toc41039722" w:history="1">
            <w:r w:rsidR="00FE5623" w:rsidRPr="00AC09C4">
              <w:rPr>
                <w:rStyle w:val="aa"/>
                <w:rFonts w:ascii="Myriad Pro" w:eastAsia="Times New Roman" w:hAnsi="Myriad Pro" w:cs="Times New Roman"/>
                <w:b/>
                <w:bCs/>
                <w:noProof/>
              </w:rPr>
              <w:t>4.1.1.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Сырье, материалы, запасные части, инструмент, топливо</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_Toc41039722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58</w:t>
            </w:r>
            <w:r w:rsidR="00FE5623" w:rsidRPr="00AC09C4">
              <w:rPr>
                <w:rFonts w:ascii="Myriad Pro" w:hAnsi="Myriad Pro"/>
                <w:b/>
                <w:bCs/>
                <w:noProof/>
                <w:webHidden/>
              </w:rPr>
              <w:fldChar w:fldCharType="end"/>
            </w:r>
          </w:hyperlink>
        </w:p>
        <w:p w14:paraId="1245F415" w14:textId="1F6100D1" w:rsidR="00FE5623" w:rsidRPr="00AC09C4" w:rsidRDefault="00AC09C4">
          <w:pPr>
            <w:pStyle w:val="32"/>
            <w:tabs>
              <w:tab w:val="left" w:pos="1320"/>
            </w:tabs>
            <w:rPr>
              <w:rFonts w:ascii="Myriad Pro" w:eastAsiaTheme="minorEastAsia" w:hAnsi="Myriad Pro"/>
              <w:b/>
              <w:bCs/>
              <w:noProof/>
              <w:lang w:eastAsia="ru-RU"/>
            </w:rPr>
          </w:pPr>
          <w:hyperlink w:anchor="_Toc41039723" w:history="1">
            <w:r w:rsidR="00FE5623" w:rsidRPr="00AC09C4">
              <w:rPr>
                <w:rStyle w:val="aa"/>
                <w:rFonts w:ascii="Myriad Pro" w:eastAsia="Times New Roman" w:hAnsi="Myriad Pro" w:cs="Times New Roman"/>
                <w:b/>
                <w:bCs/>
                <w:noProof/>
              </w:rPr>
              <w:t>4.1.2.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Работы и услуги производственного характера</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_Toc41039723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82</w:t>
            </w:r>
            <w:r w:rsidR="00FE5623" w:rsidRPr="00AC09C4">
              <w:rPr>
                <w:rFonts w:ascii="Myriad Pro" w:hAnsi="Myriad Pro"/>
                <w:b/>
                <w:bCs/>
                <w:noProof/>
                <w:webHidden/>
              </w:rPr>
              <w:fldChar w:fldCharType="end"/>
            </w:r>
          </w:hyperlink>
        </w:p>
        <w:p w14:paraId="20B18FFD" w14:textId="453198DF" w:rsidR="00FE5623" w:rsidRPr="00AC09C4" w:rsidRDefault="00AC09C4">
          <w:pPr>
            <w:pStyle w:val="32"/>
            <w:rPr>
              <w:rFonts w:ascii="Myriad Pro" w:eastAsiaTheme="minorEastAsia" w:hAnsi="Myriad Pro"/>
              <w:b/>
              <w:bCs/>
              <w:noProof/>
              <w:lang w:eastAsia="ru-RU"/>
            </w:rPr>
          </w:pPr>
          <w:hyperlink w:anchor="_Toc41039724" w:history="1">
            <w:r w:rsidR="00FE5623" w:rsidRPr="00AC09C4">
              <w:rPr>
                <w:rStyle w:val="aa"/>
                <w:rFonts w:ascii="Myriad Pro" w:eastAsia="Times New Roman" w:hAnsi="Myriad Pro" w:cs="Times New Roman"/>
                <w:b/>
                <w:bCs/>
                <w:noProof/>
              </w:rPr>
              <w:t>4.2.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на оплату труда</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_Toc41039724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91</w:t>
            </w:r>
            <w:r w:rsidR="00FE5623" w:rsidRPr="00AC09C4">
              <w:rPr>
                <w:rFonts w:ascii="Myriad Pro" w:hAnsi="Myriad Pro"/>
                <w:b/>
                <w:bCs/>
                <w:noProof/>
                <w:webHidden/>
              </w:rPr>
              <w:fldChar w:fldCharType="end"/>
            </w:r>
          </w:hyperlink>
        </w:p>
        <w:p w14:paraId="56EDA5E4" w14:textId="3278E627" w:rsidR="00FE5623" w:rsidRPr="00AC09C4" w:rsidRDefault="00AC09C4">
          <w:pPr>
            <w:pStyle w:val="32"/>
            <w:rPr>
              <w:rFonts w:ascii="Myriad Pro" w:eastAsiaTheme="minorEastAsia" w:hAnsi="Myriad Pro"/>
              <w:b/>
              <w:bCs/>
              <w:noProof/>
              <w:lang w:eastAsia="ru-RU"/>
            </w:rPr>
          </w:pPr>
          <w:hyperlink w:anchor="_Toc41039725" w:history="1">
            <w:r w:rsidR="00FE5623" w:rsidRPr="00AC09C4">
              <w:rPr>
                <w:rStyle w:val="aa"/>
                <w:rFonts w:ascii="Myriad Pro" w:eastAsia="Times New Roman" w:hAnsi="Myriad Pro" w:cs="Times New Roman"/>
                <w:b/>
                <w:bCs/>
                <w:noProof/>
              </w:rPr>
              <w:t>4.3.</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Прочие расходы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_Toc41039725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110</w:t>
            </w:r>
            <w:r w:rsidR="00FE5623" w:rsidRPr="00AC09C4">
              <w:rPr>
                <w:rFonts w:ascii="Myriad Pro" w:hAnsi="Myriad Pro"/>
                <w:b/>
                <w:bCs/>
                <w:noProof/>
                <w:webHidden/>
              </w:rPr>
              <w:fldChar w:fldCharType="end"/>
            </w:r>
          </w:hyperlink>
        </w:p>
        <w:p w14:paraId="7601F284" w14:textId="3274901E" w:rsidR="00FE5623" w:rsidRPr="00AC09C4" w:rsidRDefault="00AC09C4">
          <w:pPr>
            <w:pStyle w:val="32"/>
            <w:tabs>
              <w:tab w:val="left" w:pos="1320"/>
            </w:tabs>
            <w:rPr>
              <w:rFonts w:ascii="Myriad Pro" w:eastAsiaTheme="minorEastAsia" w:hAnsi="Myriad Pro"/>
              <w:b/>
              <w:bCs/>
              <w:noProof/>
              <w:lang w:eastAsia="ru-RU"/>
            </w:rPr>
          </w:pPr>
          <w:hyperlink w:anchor="_Toc41039726" w:history="1">
            <w:r w:rsidR="00FE5623" w:rsidRPr="00AC09C4">
              <w:rPr>
                <w:rStyle w:val="aa"/>
                <w:rFonts w:ascii="Myriad Pro" w:eastAsia="Times New Roman" w:hAnsi="Myriad Pro" w:cs="Times New Roman"/>
                <w:b/>
                <w:bCs/>
                <w:noProof/>
              </w:rPr>
              <w:t>4.3.1.</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Оплата работ и услуг сторонних организаций</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_Toc41039726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115</w:t>
            </w:r>
            <w:r w:rsidR="00FE5623" w:rsidRPr="00AC09C4">
              <w:rPr>
                <w:rFonts w:ascii="Myriad Pro" w:hAnsi="Myriad Pro"/>
                <w:b/>
                <w:bCs/>
                <w:noProof/>
                <w:webHidden/>
              </w:rPr>
              <w:fldChar w:fldCharType="end"/>
            </w:r>
          </w:hyperlink>
        </w:p>
        <w:p w14:paraId="43C1B83A" w14:textId="1DA91FDD" w:rsidR="00FE5623" w:rsidRPr="00AC09C4" w:rsidRDefault="00AC09C4">
          <w:pPr>
            <w:pStyle w:val="32"/>
            <w:tabs>
              <w:tab w:val="left" w:pos="1320"/>
            </w:tabs>
            <w:rPr>
              <w:rFonts w:ascii="Myriad Pro" w:eastAsiaTheme="minorEastAsia" w:hAnsi="Myriad Pro"/>
              <w:b/>
              <w:bCs/>
              <w:noProof/>
              <w:lang w:eastAsia="ru-RU"/>
            </w:rPr>
          </w:pPr>
          <w:hyperlink w:anchor="_Toc41039727" w:history="1">
            <w:r w:rsidR="00FE5623" w:rsidRPr="00AC09C4">
              <w:rPr>
                <w:rStyle w:val="aa"/>
                <w:rFonts w:ascii="Myriad Pro" w:eastAsia="Times New Roman" w:hAnsi="Myriad Pro" w:cs="Times New Roman"/>
                <w:b/>
                <w:bCs/>
                <w:noProof/>
              </w:rPr>
              <w:t>4.3.2.</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Командировочные расходы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_Toc41039727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179</w:t>
            </w:r>
            <w:r w:rsidR="00FE5623" w:rsidRPr="00AC09C4">
              <w:rPr>
                <w:rFonts w:ascii="Myriad Pro" w:hAnsi="Myriad Pro"/>
                <w:b/>
                <w:bCs/>
                <w:noProof/>
                <w:webHidden/>
              </w:rPr>
              <w:fldChar w:fldCharType="end"/>
            </w:r>
          </w:hyperlink>
        </w:p>
        <w:p w14:paraId="79C54FB9" w14:textId="0FB4E0AD" w:rsidR="00FE5623" w:rsidRPr="00AC09C4" w:rsidRDefault="00AC09C4">
          <w:pPr>
            <w:pStyle w:val="32"/>
            <w:tabs>
              <w:tab w:val="left" w:pos="1320"/>
            </w:tabs>
            <w:rPr>
              <w:rFonts w:ascii="Myriad Pro" w:eastAsiaTheme="minorEastAsia" w:hAnsi="Myriad Pro"/>
              <w:b/>
              <w:bCs/>
              <w:noProof/>
              <w:lang w:eastAsia="ru-RU"/>
            </w:rPr>
          </w:pPr>
          <w:hyperlink w:anchor="_Toc41039728" w:history="1">
            <w:r w:rsidR="00FE5623" w:rsidRPr="00AC09C4">
              <w:rPr>
                <w:rStyle w:val="aa"/>
                <w:rFonts w:ascii="Myriad Pro" w:eastAsia="Times New Roman" w:hAnsi="Myriad Pro" w:cs="Times New Roman"/>
                <w:b/>
                <w:bCs/>
                <w:noProof/>
              </w:rPr>
              <w:t>4.3.3.</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на подготовку кадров</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_Toc41039728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182</w:t>
            </w:r>
            <w:r w:rsidR="00FE5623" w:rsidRPr="00AC09C4">
              <w:rPr>
                <w:rFonts w:ascii="Myriad Pro" w:hAnsi="Myriad Pro"/>
                <w:b/>
                <w:bCs/>
                <w:noProof/>
                <w:webHidden/>
              </w:rPr>
              <w:fldChar w:fldCharType="end"/>
            </w:r>
          </w:hyperlink>
        </w:p>
        <w:p w14:paraId="2190776D" w14:textId="351F60FA" w:rsidR="00FE5623" w:rsidRPr="00AC09C4" w:rsidRDefault="00AC09C4">
          <w:pPr>
            <w:pStyle w:val="32"/>
            <w:tabs>
              <w:tab w:val="left" w:pos="1320"/>
            </w:tabs>
            <w:rPr>
              <w:rFonts w:ascii="Myriad Pro" w:eastAsiaTheme="minorEastAsia" w:hAnsi="Myriad Pro"/>
              <w:b/>
              <w:bCs/>
              <w:noProof/>
              <w:lang w:eastAsia="ru-RU"/>
            </w:rPr>
          </w:pPr>
          <w:hyperlink w:anchor="_Toc41039729" w:history="1">
            <w:r w:rsidR="00FE5623" w:rsidRPr="00AC09C4">
              <w:rPr>
                <w:rStyle w:val="aa"/>
                <w:rFonts w:ascii="Myriad Pro" w:eastAsia="Times New Roman" w:hAnsi="Myriad Pro" w:cs="Times New Roman"/>
                <w:b/>
                <w:bCs/>
                <w:noProof/>
              </w:rPr>
              <w:t>4.3.4.</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на обеспечение нормальных условий труда и мер по технике безопасности</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_Toc41039729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186</w:t>
            </w:r>
            <w:r w:rsidR="00FE5623" w:rsidRPr="00AC09C4">
              <w:rPr>
                <w:rFonts w:ascii="Myriad Pro" w:hAnsi="Myriad Pro"/>
                <w:b/>
                <w:bCs/>
                <w:noProof/>
                <w:webHidden/>
              </w:rPr>
              <w:fldChar w:fldCharType="end"/>
            </w:r>
          </w:hyperlink>
        </w:p>
        <w:p w14:paraId="3E4256F5" w14:textId="721AA8B9" w:rsidR="00FE5623" w:rsidRPr="00AC09C4" w:rsidRDefault="00AC09C4">
          <w:pPr>
            <w:pStyle w:val="32"/>
            <w:tabs>
              <w:tab w:val="left" w:pos="1320"/>
            </w:tabs>
            <w:rPr>
              <w:rFonts w:ascii="Myriad Pro" w:eastAsiaTheme="minorEastAsia" w:hAnsi="Myriad Pro"/>
              <w:b/>
              <w:bCs/>
              <w:noProof/>
              <w:lang w:eastAsia="ru-RU"/>
            </w:rPr>
          </w:pPr>
          <w:hyperlink w:anchor="_Toc41039730" w:history="1">
            <w:r w:rsidR="00FE5623" w:rsidRPr="00AC09C4">
              <w:rPr>
                <w:rStyle w:val="aa"/>
                <w:rFonts w:ascii="Myriad Pro" w:eastAsia="Times New Roman" w:hAnsi="Myriad Pro" w:cs="Times New Roman"/>
                <w:b/>
                <w:bCs/>
                <w:noProof/>
              </w:rPr>
              <w:t>4.3.5.</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на страхование</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_Toc41039730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188</w:t>
            </w:r>
            <w:r w:rsidR="00FE5623" w:rsidRPr="00AC09C4">
              <w:rPr>
                <w:rFonts w:ascii="Myriad Pro" w:hAnsi="Myriad Pro"/>
                <w:b/>
                <w:bCs/>
                <w:noProof/>
                <w:webHidden/>
              </w:rPr>
              <w:fldChar w:fldCharType="end"/>
            </w:r>
          </w:hyperlink>
        </w:p>
        <w:p w14:paraId="120EBDFD" w14:textId="1D659828" w:rsidR="00FE5623" w:rsidRPr="00AC09C4" w:rsidRDefault="00AC09C4">
          <w:pPr>
            <w:pStyle w:val="32"/>
            <w:tabs>
              <w:tab w:val="left" w:pos="1320"/>
            </w:tabs>
            <w:rPr>
              <w:rFonts w:ascii="Myriad Pro" w:eastAsiaTheme="minorEastAsia" w:hAnsi="Myriad Pro"/>
              <w:b/>
              <w:bCs/>
              <w:noProof/>
              <w:lang w:eastAsia="ru-RU"/>
            </w:rPr>
          </w:pPr>
          <w:hyperlink w:anchor="_Toc41039731" w:history="1">
            <w:r w:rsidR="00FE5623" w:rsidRPr="00AC09C4">
              <w:rPr>
                <w:rStyle w:val="aa"/>
                <w:rFonts w:ascii="Myriad Pro" w:eastAsia="Times New Roman" w:hAnsi="Myriad Pro" w:cs="Times New Roman"/>
                <w:b/>
                <w:bCs/>
                <w:noProof/>
              </w:rPr>
              <w:t>4.3.6.</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относимые на прибыль после налогообложения</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_Toc41039731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193</w:t>
            </w:r>
            <w:r w:rsidR="00FE5623" w:rsidRPr="00AC09C4">
              <w:rPr>
                <w:rFonts w:ascii="Myriad Pro" w:hAnsi="Myriad Pro"/>
                <w:b/>
                <w:bCs/>
                <w:noProof/>
                <w:webHidden/>
              </w:rPr>
              <w:fldChar w:fldCharType="end"/>
            </w:r>
          </w:hyperlink>
        </w:p>
        <w:p w14:paraId="5A9B433D" w14:textId="39A9CD93" w:rsidR="00FE5623" w:rsidRPr="00AC09C4" w:rsidRDefault="00AC09C4">
          <w:pPr>
            <w:pStyle w:val="32"/>
            <w:tabs>
              <w:tab w:val="left" w:pos="1320"/>
            </w:tabs>
            <w:rPr>
              <w:rFonts w:ascii="Myriad Pro" w:eastAsiaTheme="minorEastAsia" w:hAnsi="Myriad Pro"/>
              <w:b/>
              <w:bCs/>
              <w:noProof/>
              <w:lang w:eastAsia="ru-RU"/>
            </w:rPr>
          </w:pPr>
          <w:hyperlink w:anchor="_Toc41039732" w:history="1">
            <w:r w:rsidR="00FE5623" w:rsidRPr="00AC09C4">
              <w:rPr>
                <w:rStyle w:val="aa"/>
                <w:rFonts w:ascii="Myriad Pro" w:eastAsia="Times New Roman" w:hAnsi="Myriad Pro" w:cs="Times New Roman"/>
                <w:b/>
                <w:bCs/>
                <w:noProof/>
              </w:rPr>
              <w:t>4.3.7.</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Расходы на оплату услуг организаций, осуществляющих регулируемые виды деятельности (электроэнергия на хозяйственные нужды)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_Toc41039732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204</w:t>
            </w:r>
            <w:r w:rsidR="00FE5623" w:rsidRPr="00AC09C4">
              <w:rPr>
                <w:rFonts w:ascii="Myriad Pro" w:hAnsi="Myriad Pro"/>
                <w:b/>
                <w:bCs/>
                <w:noProof/>
                <w:webHidden/>
              </w:rPr>
              <w:fldChar w:fldCharType="end"/>
            </w:r>
          </w:hyperlink>
        </w:p>
        <w:p w14:paraId="116F5B12" w14:textId="38827D54" w:rsidR="00FE5623" w:rsidRPr="00AC09C4" w:rsidRDefault="00AC09C4">
          <w:pPr>
            <w:pStyle w:val="32"/>
            <w:tabs>
              <w:tab w:val="left" w:pos="1320"/>
            </w:tabs>
            <w:rPr>
              <w:rFonts w:ascii="Myriad Pro" w:eastAsiaTheme="minorEastAsia" w:hAnsi="Myriad Pro"/>
              <w:b/>
              <w:bCs/>
              <w:noProof/>
              <w:lang w:eastAsia="ru-RU"/>
            </w:rPr>
          </w:pPr>
          <w:hyperlink w:anchor="_Toc41039733" w:history="1">
            <w:r w:rsidR="00FE5623" w:rsidRPr="00AC09C4">
              <w:rPr>
                <w:rStyle w:val="aa"/>
                <w:rFonts w:ascii="Myriad Pro" w:eastAsia="Times New Roman" w:hAnsi="Myriad Pro" w:cs="Times New Roman"/>
                <w:b/>
                <w:bCs/>
                <w:noProof/>
              </w:rPr>
              <w:t>4.3.8.</w:t>
            </w:r>
            <w:r w:rsidR="00FE5623" w:rsidRPr="00AC09C4">
              <w:rPr>
                <w:rFonts w:ascii="Myriad Pro" w:eastAsiaTheme="minorEastAsia" w:hAnsi="Myriad Pro"/>
                <w:b/>
                <w:bCs/>
                <w:noProof/>
                <w:lang w:eastAsia="ru-RU"/>
              </w:rPr>
              <w:tab/>
            </w:r>
            <w:r w:rsidR="00FE5623" w:rsidRPr="00AC09C4">
              <w:rPr>
                <w:rStyle w:val="aa"/>
                <w:rFonts w:ascii="Myriad Pro" w:eastAsia="Times New Roman" w:hAnsi="Myriad Pro" w:cs="Times New Roman"/>
                <w:b/>
                <w:bCs/>
                <w:noProof/>
              </w:rPr>
              <w:t>Другие прочие расходы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_Toc41039733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207</w:t>
            </w:r>
            <w:r w:rsidR="00FE5623" w:rsidRPr="00AC09C4">
              <w:rPr>
                <w:rFonts w:ascii="Myriad Pro" w:hAnsi="Myriad Pro"/>
                <w:b/>
                <w:bCs/>
                <w:noProof/>
                <w:webHidden/>
              </w:rPr>
              <w:fldChar w:fldCharType="end"/>
            </w:r>
          </w:hyperlink>
        </w:p>
        <w:p w14:paraId="78058831" w14:textId="2F28C717" w:rsidR="00FE5623" w:rsidRPr="00AC09C4" w:rsidRDefault="00AC09C4">
          <w:pPr>
            <w:pStyle w:val="32"/>
            <w:rPr>
              <w:rFonts w:ascii="Myriad Pro" w:eastAsiaTheme="minorEastAsia" w:hAnsi="Myriad Pro"/>
              <w:b/>
              <w:bCs/>
              <w:noProof/>
              <w:lang w:eastAsia="ru-RU"/>
            </w:rPr>
          </w:pPr>
          <w:hyperlink w:anchor="_Toc41039734" w:history="1">
            <w:r w:rsidR="00FE5623" w:rsidRPr="00AC09C4">
              <w:rPr>
                <w:rStyle w:val="aa"/>
                <w:rFonts w:ascii="Myriad Pro" w:hAnsi="Myriad Pro"/>
                <w:b/>
                <w:bCs/>
                <w:noProof/>
              </w:rPr>
              <w:t xml:space="preserve">5. </w:t>
            </w:r>
            <w:r w:rsidR="00FE5623" w:rsidRPr="00AC09C4">
              <w:rPr>
                <w:rStyle w:val="aa"/>
                <w:rFonts w:ascii="Myriad Pro" w:eastAsia="Times New Roman" w:hAnsi="Myriad Pro" w:cs="Times New Roman"/>
                <w:b/>
                <w:bCs/>
                <w:noProof/>
              </w:rPr>
              <w:t xml:space="preserve">Анализ обоснованности принятых Республиканской службой по тарифам Республики Бурятия в расчет тарифов долгосрочных параметров регулирования: индекса </w:t>
            </w:r>
            <w:r w:rsidR="00FE5623" w:rsidRPr="00AC09C4">
              <w:rPr>
                <w:rStyle w:val="aa"/>
                <w:rFonts w:ascii="Myriad Pro" w:eastAsia="Times New Roman" w:hAnsi="Myriad Pro" w:cs="Times New Roman"/>
                <w:b/>
                <w:bCs/>
                <w:noProof/>
              </w:rPr>
              <w:lastRenderedPageBreak/>
              <w:t>эффективности подконтрольных расходов, уровня надежности и качества услуг на 2019 год.</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_Toc41039734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228</w:t>
            </w:r>
            <w:r w:rsidR="00FE5623" w:rsidRPr="00AC09C4">
              <w:rPr>
                <w:rFonts w:ascii="Myriad Pro" w:hAnsi="Myriad Pro"/>
                <w:b/>
                <w:bCs/>
                <w:noProof/>
                <w:webHidden/>
              </w:rPr>
              <w:fldChar w:fldCharType="end"/>
            </w:r>
          </w:hyperlink>
        </w:p>
        <w:p w14:paraId="0746CB05" w14:textId="729C7FD9" w:rsidR="00FE5623" w:rsidRPr="00AC09C4" w:rsidRDefault="00AC09C4">
          <w:pPr>
            <w:pStyle w:val="32"/>
            <w:rPr>
              <w:rFonts w:ascii="Myriad Pro" w:eastAsiaTheme="minorEastAsia" w:hAnsi="Myriad Pro"/>
              <w:b/>
              <w:bCs/>
              <w:noProof/>
              <w:lang w:eastAsia="ru-RU"/>
            </w:rPr>
          </w:pPr>
          <w:hyperlink w:anchor="_Toc41039735" w:history="1">
            <w:r w:rsidR="00FE5623" w:rsidRPr="00AC09C4">
              <w:rPr>
                <w:rStyle w:val="aa"/>
                <w:rFonts w:ascii="Myriad Pro" w:hAnsi="Myriad Pro"/>
                <w:b/>
                <w:bCs/>
                <w:noProof/>
              </w:rPr>
              <w:t>5.1. Индекс эффективности подконтрольных расходов</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_Toc41039735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231</w:t>
            </w:r>
            <w:r w:rsidR="00FE5623" w:rsidRPr="00AC09C4">
              <w:rPr>
                <w:rFonts w:ascii="Myriad Pro" w:hAnsi="Myriad Pro"/>
                <w:b/>
                <w:bCs/>
                <w:noProof/>
                <w:webHidden/>
              </w:rPr>
              <w:fldChar w:fldCharType="end"/>
            </w:r>
          </w:hyperlink>
        </w:p>
        <w:p w14:paraId="41E7452D" w14:textId="03209CA5" w:rsidR="00FE5623" w:rsidRPr="00AC09C4" w:rsidRDefault="00AC09C4">
          <w:pPr>
            <w:pStyle w:val="32"/>
            <w:rPr>
              <w:rFonts w:ascii="Myriad Pro" w:eastAsiaTheme="minorEastAsia" w:hAnsi="Myriad Pro"/>
              <w:b/>
              <w:bCs/>
              <w:noProof/>
              <w:lang w:eastAsia="ru-RU"/>
            </w:rPr>
          </w:pPr>
          <w:hyperlink w:anchor="_Toc41039736" w:history="1">
            <w:r w:rsidR="00FE5623" w:rsidRPr="00AC09C4">
              <w:rPr>
                <w:rStyle w:val="aa"/>
                <w:rFonts w:ascii="Myriad Pro" w:hAnsi="Myriad Pro"/>
                <w:b/>
                <w:bCs/>
                <w:noProof/>
              </w:rPr>
              <w:t>5.2. Показатели уровня надежности и качества услуг</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_Toc41039736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242</w:t>
            </w:r>
            <w:r w:rsidR="00FE5623" w:rsidRPr="00AC09C4">
              <w:rPr>
                <w:rFonts w:ascii="Myriad Pro" w:hAnsi="Myriad Pro"/>
                <w:b/>
                <w:bCs/>
                <w:noProof/>
                <w:webHidden/>
              </w:rPr>
              <w:fldChar w:fldCharType="end"/>
            </w:r>
          </w:hyperlink>
        </w:p>
        <w:p w14:paraId="60559853" w14:textId="71EEEC70" w:rsidR="00FE5623" w:rsidRPr="00AC09C4" w:rsidRDefault="00AC09C4">
          <w:pPr>
            <w:pStyle w:val="32"/>
            <w:rPr>
              <w:rFonts w:ascii="Myriad Pro" w:eastAsiaTheme="minorEastAsia" w:hAnsi="Myriad Pro"/>
              <w:b/>
              <w:bCs/>
              <w:noProof/>
              <w:lang w:eastAsia="ru-RU"/>
            </w:rPr>
          </w:pPr>
          <w:hyperlink w:anchor="_Toc41039737" w:history="1">
            <w:r w:rsidR="00FE5623" w:rsidRPr="00AC09C4">
              <w:rPr>
                <w:rStyle w:val="aa"/>
                <w:rFonts w:ascii="Myriad Pro" w:hAnsi="Myriad Pro"/>
                <w:b/>
                <w:bCs/>
                <w:noProof/>
              </w:rPr>
              <w:t xml:space="preserve">6. </w:t>
            </w:r>
            <w:r w:rsidR="00FE5623" w:rsidRPr="00AC09C4">
              <w:rPr>
                <w:rStyle w:val="aa"/>
                <w:rFonts w:ascii="Myriad Pro" w:eastAsia="Times New Roman" w:hAnsi="Myriad Pro" w:cs="Times New Roman"/>
                <w:b/>
                <w:bCs/>
                <w:noProof/>
              </w:rPr>
              <w:t>Экспертиза обоснованности расчетов регулирующего органа по статьям неподконтрольных расходов на 2019 год.</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_Toc41039737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253</w:t>
            </w:r>
            <w:r w:rsidR="00FE5623" w:rsidRPr="00AC09C4">
              <w:rPr>
                <w:rFonts w:ascii="Myriad Pro" w:hAnsi="Myriad Pro"/>
                <w:b/>
                <w:bCs/>
                <w:noProof/>
                <w:webHidden/>
              </w:rPr>
              <w:fldChar w:fldCharType="end"/>
            </w:r>
          </w:hyperlink>
        </w:p>
        <w:p w14:paraId="4EC1A535" w14:textId="4D924FDA" w:rsidR="00FE5623" w:rsidRPr="00AC09C4" w:rsidRDefault="00AC09C4">
          <w:pPr>
            <w:pStyle w:val="32"/>
            <w:rPr>
              <w:rFonts w:ascii="Myriad Pro" w:eastAsiaTheme="minorEastAsia" w:hAnsi="Myriad Pro"/>
              <w:b/>
              <w:bCs/>
              <w:noProof/>
              <w:lang w:eastAsia="ru-RU"/>
            </w:rPr>
          </w:pPr>
          <w:hyperlink w:anchor="_Toc41039738" w:history="1">
            <w:r w:rsidR="00FE5623" w:rsidRPr="00AC09C4">
              <w:rPr>
                <w:rStyle w:val="aa"/>
                <w:rFonts w:ascii="Myriad Pro" w:hAnsi="Myriad Pro"/>
                <w:b/>
                <w:bCs/>
                <w:noProof/>
              </w:rPr>
              <w:t>6.1.</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Оплата услуг ПАО «ФСК ЕЭС»</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_Toc41039738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256</w:t>
            </w:r>
            <w:r w:rsidR="00FE5623" w:rsidRPr="00AC09C4">
              <w:rPr>
                <w:rFonts w:ascii="Myriad Pro" w:hAnsi="Myriad Pro"/>
                <w:b/>
                <w:bCs/>
                <w:noProof/>
                <w:webHidden/>
              </w:rPr>
              <w:fldChar w:fldCharType="end"/>
            </w:r>
          </w:hyperlink>
        </w:p>
        <w:p w14:paraId="75EBC229" w14:textId="1C2364F1" w:rsidR="00FE5623" w:rsidRPr="00AC09C4" w:rsidRDefault="00AC09C4">
          <w:pPr>
            <w:pStyle w:val="32"/>
            <w:rPr>
              <w:rFonts w:ascii="Myriad Pro" w:eastAsiaTheme="minorEastAsia" w:hAnsi="Myriad Pro"/>
              <w:b/>
              <w:bCs/>
              <w:noProof/>
              <w:lang w:eastAsia="ru-RU"/>
            </w:rPr>
          </w:pPr>
          <w:hyperlink w:anchor="_Toc41039739" w:history="1">
            <w:r w:rsidR="00FE5623" w:rsidRPr="00AC09C4">
              <w:rPr>
                <w:rStyle w:val="aa"/>
                <w:rFonts w:ascii="Myriad Pro" w:hAnsi="Myriad Pro"/>
                <w:b/>
                <w:bCs/>
                <w:noProof/>
              </w:rPr>
              <w:t>6.2.</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Расходы на оплату услуг организаций, осуществляющих регулируемые виды деятельности</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_Toc41039739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265</w:t>
            </w:r>
            <w:r w:rsidR="00FE5623" w:rsidRPr="00AC09C4">
              <w:rPr>
                <w:rFonts w:ascii="Myriad Pro" w:hAnsi="Myriad Pro"/>
                <w:b/>
                <w:bCs/>
                <w:noProof/>
                <w:webHidden/>
              </w:rPr>
              <w:fldChar w:fldCharType="end"/>
            </w:r>
          </w:hyperlink>
        </w:p>
        <w:p w14:paraId="70848BEA" w14:textId="0FCF1653" w:rsidR="00FE5623" w:rsidRPr="00AC09C4" w:rsidRDefault="00AC09C4">
          <w:pPr>
            <w:pStyle w:val="32"/>
            <w:rPr>
              <w:rFonts w:ascii="Myriad Pro" w:eastAsiaTheme="minorEastAsia" w:hAnsi="Myriad Pro"/>
              <w:b/>
              <w:bCs/>
              <w:noProof/>
              <w:lang w:eastAsia="ru-RU"/>
            </w:rPr>
          </w:pPr>
          <w:hyperlink w:anchor="_Toc41039740" w:history="1">
            <w:r w:rsidR="00FE5623" w:rsidRPr="00AC09C4">
              <w:rPr>
                <w:rStyle w:val="aa"/>
                <w:rFonts w:ascii="Myriad Pro" w:hAnsi="Myriad Pro"/>
                <w:b/>
                <w:bCs/>
                <w:noProof/>
              </w:rPr>
              <w:t>6.3.</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Отчисления на социальные нужды</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_Toc41039740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271</w:t>
            </w:r>
            <w:r w:rsidR="00FE5623" w:rsidRPr="00AC09C4">
              <w:rPr>
                <w:rFonts w:ascii="Myriad Pro" w:hAnsi="Myriad Pro"/>
                <w:b/>
                <w:bCs/>
                <w:noProof/>
                <w:webHidden/>
              </w:rPr>
              <w:fldChar w:fldCharType="end"/>
            </w:r>
          </w:hyperlink>
        </w:p>
        <w:p w14:paraId="27F874F0" w14:textId="63AF91D9" w:rsidR="00FE5623" w:rsidRPr="00AC09C4" w:rsidRDefault="00AC09C4">
          <w:pPr>
            <w:pStyle w:val="32"/>
            <w:rPr>
              <w:rFonts w:ascii="Myriad Pro" w:eastAsiaTheme="minorEastAsia" w:hAnsi="Myriad Pro"/>
              <w:b/>
              <w:bCs/>
              <w:noProof/>
              <w:lang w:eastAsia="ru-RU"/>
            </w:rPr>
          </w:pPr>
          <w:hyperlink w:anchor="_Toc41039741" w:history="1">
            <w:r w:rsidR="00FE5623" w:rsidRPr="00AC09C4">
              <w:rPr>
                <w:rStyle w:val="aa"/>
                <w:rFonts w:ascii="Myriad Pro" w:hAnsi="Myriad Pro"/>
                <w:b/>
                <w:bCs/>
                <w:noProof/>
              </w:rPr>
              <w:t>6.4.</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Арендная плата</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_Toc41039741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275</w:t>
            </w:r>
            <w:r w:rsidR="00FE5623" w:rsidRPr="00AC09C4">
              <w:rPr>
                <w:rFonts w:ascii="Myriad Pro" w:hAnsi="Myriad Pro"/>
                <w:b/>
                <w:bCs/>
                <w:noProof/>
                <w:webHidden/>
              </w:rPr>
              <w:fldChar w:fldCharType="end"/>
            </w:r>
          </w:hyperlink>
        </w:p>
        <w:p w14:paraId="01AAE871" w14:textId="488B667B" w:rsidR="00FE5623" w:rsidRPr="00AC09C4" w:rsidRDefault="00AC09C4">
          <w:pPr>
            <w:pStyle w:val="32"/>
            <w:rPr>
              <w:rFonts w:ascii="Myriad Pro" w:eastAsiaTheme="minorEastAsia" w:hAnsi="Myriad Pro"/>
              <w:b/>
              <w:bCs/>
              <w:noProof/>
              <w:lang w:eastAsia="ru-RU"/>
            </w:rPr>
          </w:pPr>
          <w:hyperlink w:anchor="_Toc41039742" w:history="1">
            <w:r w:rsidR="00FE5623" w:rsidRPr="00AC09C4">
              <w:rPr>
                <w:rStyle w:val="aa"/>
                <w:rFonts w:ascii="Myriad Pro" w:hAnsi="Myriad Pro"/>
                <w:b/>
                <w:bCs/>
                <w:noProof/>
              </w:rPr>
              <w:t>6.5.</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Оплата налогов</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_Toc41039742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284</w:t>
            </w:r>
            <w:r w:rsidR="00FE5623" w:rsidRPr="00AC09C4">
              <w:rPr>
                <w:rFonts w:ascii="Myriad Pro" w:hAnsi="Myriad Pro"/>
                <w:b/>
                <w:bCs/>
                <w:noProof/>
                <w:webHidden/>
              </w:rPr>
              <w:fldChar w:fldCharType="end"/>
            </w:r>
          </w:hyperlink>
        </w:p>
        <w:p w14:paraId="14A3F4F2" w14:textId="16BDC406" w:rsidR="00FE5623" w:rsidRPr="00AC09C4" w:rsidRDefault="00AC09C4">
          <w:pPr>
            <w:pStyle w:val="32"/>
            <w:rPr>
              <w:rFonts w:ascii="Myriad Pro" w:eastAsiaTheme="minorEastAsia" w:hAnsi="Myriad Pro"/>
              <w:b/>
              <w:bCs/>
              <w:noProof/>
              <w:lang w:eastAsia="ru-RU"/>
            </w:rPr>
          </w:pPr>
          <w:hyperlink w:anchor="_Toc41039743" w:history="1">
            <w:r w:rsidR="00FE5623" w:rsidRPr="00AC09C4">
              <w:rPr>
                <w:rStyle w:val="aa"/>
                <w:rFonts w:ascii="Myriad Pro" w:hAnsi="Myriad Pro"/>
                <w:b/>
                <w:bCs/>
                <w:noProof/>
              </w:rPr>
              <w:t>6.6.</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Амортизация</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_Toc41039743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290</w:t>
            </w:r>
            <w:r w:rsidR="00FE5623" w:rsidRPr="00AC09C4">
              <w:rPr>
                <w:rFonts w:ascii="Myriad Pro" w:hAnsi="Myriad Pro"/>
                <w:b/>
                <w:bCs/>
                <w:noProof/>
                <w:webHidden/>
              </w:rPr>
              <w:fldChar w:fldCharType="end"/>
            </w:r>
          </w:hyperlink>
        </w:p>
        <w:p w14:paraId="70F89CBD" w14:textId="2542EEE9" w:rsidR="00FE5623" w:rsidRPr="00AC09C4" w:rsidRDefault="00AC09C4">
          <w:pPr>
            <w:pStyle w:val="32"/>
            <w:rPr>
              <w:rFonts w:ascii="Myriad Pro" w:eastAsiaTheme="minorEastAsia" w:hAnsi="Myriad Pro"/>
              <w:b/>
              <w:bCs/>
              <w:noProof/>
              <w:lang w:eastAsia="ru-RU"/>
            </w:rPr>
          </w:pPr>
          <w:hyperlink w:anchor="_Toc41039744" w:history="1">
            <w:r w:rsidR="00FE5623" w:rsidRPr="00AC09C4">
              <w:rPr>
                <w:rStyle w:val="aa"/>
                <w:rFonts w:ascii="Myriad Pro" w:hAnsi="Myriad Pro"/>
                <w:b/>
                <w:bCs/>
                <w:noProof/>
              </w:rPr>
              <w:t>6.7.</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Расходы на обслуживание кредитных ресурсов</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_Toc41039744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295</w:t>
            </w:r>
            <w:r w:rsidR="00FE5623" w:rsidRPr="00AC09C4">
              <w:rPr>
                <w:rFonts w:ascii="Myriad Pro" w:hAnsi="Myriad Pro"/>
                <w:b/>
                <w:bCs/>
                <w:noProof/>
                <w:webHidden/>
              </w:rPr>
              <w:fldChar w:fldCharType="end"/>
            </w:r>
          </w:hyperlink>
        </w:p>
        <w:p w14:paraId="0CA1F1AE" w14:textId="4E02CDAB" w:rsidR="00FE5623" w:rsidRPr="00AC09C4" w:rsidRDefault="00AC09C4">
          <w:pPr>
            <w:pStyle w:val="32"/>
            <w:rPr>
              <w:rFonts w:ascii="Myriad Pro" w:eastAsiaTheme="minorEastAsia" w:hAnsi="Myriad Pro"/>
              <w:b/>
              <w:bCs/>
              <w:noProof/>
              <w:lang w:eastAsia="ru-RU"/>
            </w:rPr>
          </w:pPr>
          <w:hyperlink w:anchor="_Toc41039745" w:history="1">
            <w:r w:rsidR="00FE5623" w:rsidRPr="00AC09C4">
              <w:rPr>
                <w:rStyle w:val="aa"/>
                <w:rFonts w:ascii="Myriad Pro" w:hAnsi="Myriad Pro"/>
                <w:b/>
                <w:bCs/>
                <w:noProof/>
              </w:rPr>
              <w:t>6.8.</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Налог на прибыль</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_Toc41039745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304</w:t>
            </w:r>
            <w:r w:rsidR="00FE5623" w:rsidRPr="00AC09C4">
              <w:rPr>
                <w:rFonts w:ascii="Myriad Pro" w:hAnsi="Myriad Pro"/>
                <w:b/>
                <w:bCs/>
                <w:noProof/>
                <w:webHidden/>
              </w:rPr>
              <w:fldChar w:fldCharType="end"/>
            </w:r>
          </w:hyperlink>
        </w:p>
        <w:p w14:paraId="3BC14CCB" w14:textId="74EC7F2C" w:rsidR="00FE5623" w:rsidRPr="00AC09C4" w:rsidRDefault="00AC09C4">
          <w:pPr>
            <w:pStyle w:val="32"/>
            <w:rPr>
              <w:rFonts w:ascii="Myriad Pro" w:eastAsiaTheme="minorEastAsia" w:hAnsi="Myriad Pro"/>
              <w:b/>
              <w:bCs/>
              <w:noProof/>
              <w:lang w:eastAsia="ru-RU"/>
            </w:rPr>
          </w:pPr>
          <w:hyperlink w:anchor="_Toc41039746" w:history="1">
            <w:r w:rsidR="00FE5623" w:rsidRPr="00AC09C4">
              <w:rPr>
                <w:rStyle w:val="aa"/>
                <w:rFonts w:ascii="Myriad Pro" w:hAnsi="Myriad Pro"/>
                <w:b/>
                <w:bCs/>
                <w:noProof/>
              </w:rPr>
              <w:t>6.9.</w:t>
            </w:r>
            <w:r w:rsidR="00FE5623" w:rsidRPr="00AC09C4">
              <w:rPr>
                <w:rFonts w:ascii="Myriad Pro" w:eastAsiaTheme="minorEastAsia" w:hAnsi="Myriad Pro"/>
                <w:b/>
                <w:bCs/>
                <w:noProof/>
                <w:lang w:eastAsia="ru-RU"/>
              </w:rPr>
              <w:tab/>
            </w:r>
            <w:r w:rsidR="00FE5623" w:rsidRPr="00AC09C4">
              <w:rPr>
                <w:rStyle w:val="aa"/>
                <w:rFonts w:ascii="Myriad Pro" w:hAnsi="Myriad Pro"/>
                <w:b/>
                <w:bCs/>
                <w:noProof/>
              </w:rPr>
              <w:t>Выпадающие доходы от льготного ТП (п. 87 Основ ценообразования)</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_Toc41039746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307</w:t>
            </w:r>
            <w:r w:rsidR="00FE5623" w:rsidRPr="00AC09C4">
              <w:rPr>
                <w:rFonts w:ascii="Myriad Pro" w:hAnsi="Myriad Pro"/>
                <w:b/>
                <w:bCs/>
                <w:noProof/>
                <w:webHidden/>
              </w:rPr>
              <w:fldChar w:fldCharType="end"/>
            </w:r>
          </w:hyperlink>
        </w:p>
        <w:p w14:paraId="01ABE483" w14:textId="7F5AD308" w:rsidR="00FE5623" w:rsidRDefault="00AC09C4">
          <w:pPr>
            <w:pStyle w:val="32"/>
            <w:rPr>
              <w:rFonts w:eastAsiaTheme="minorEastAsia"/>
              <w:noProof/>
              <w:lang w:eastAsia="ru-RU"/>
            </w:rPr>
          </w:pPr>
          <w:hyperlink w:anchor="_Toc41039747" w:history="1">
            <w:r w:rsidR="00FE5623" w:rsidRPr="00AC09C4">
              <w:rPr>
                <w:rStyle w:val="aa"/>
                <w:rFonts w:ascii="Myriad Pro" w:hAnsi="Myriad Pro"/>
                <w:b/>
                <w:bCs/>
                <w:noProof/>
              </w:rPr>
              <w:t xml:space="preserve">7. </w:t>
            </w:r>
            <w:r w:rsidR="00FE5623" w:rsidRPr="00AC09C4">
              <w:rPr>
                <w:rStyle w:val="aa"/>
                <w:rFonts w:ascii="Myriad Pro" w:eastAsia="Times New Roman" w:hAnsi="Myriad Pro" w:cs="Times New Roman"/>
                <w:b/>
                <w:bCs/>
                <w:noProof/>
              </w:rPr>
              <w:t>Экспертиза обоснованности расходов на компенсацию потерь, учтенных регулирующим органом в необходимой валовой выручке на 2019 год.</w:t>
            </w:r>
            <w:r w:rsidR="00FE5623" w:rsidRPr="00AC09C4">
              <w:rPr>
                <w:rFonts w:ascii="Myriad Pro" w:hAnsi="Myriad Pro"/>
                <w:b/>
                <w:bCs/>
                <w:noProof/>
                <w:webHidden/>
              </w:rPr>
              <w:tab/>
            </w:r>
            <w:r w:rsidR="00FE5623" w:rsidRPr="00AC09C4">
              <w:rPr>
                <w:rFonts w:ascii="Myriad Pro" w:hAnsi="Myriad Pro"/>
                <w:b/>
                <w:bCs/>
                <w:noProof/>
                <w:webHidden/>
              </w:rPr>
              <w:fldChar w:fldCharType="begin"/>
            </w:r>
            <w:r w:rsidR="00FE5623" w:rsidRPr="00AC09C4">
              <w:rPr>
                <w:rFonts w:ascii="Myriad Pro" w:hAnsi="Myriad Pro"/>
                <w:b/>
                <w:bCs/>
                <w:noProof/>
                <w:webHidden/>
              </w:rPr>
              <w:instrText xml:space="preserve"> PAGEREF _Toc41039747 \h </w:instrText>
            </w:r>
            <w:r w:rsidR="00FE5623" w:rsidRPr="00AC09C4">
              <w:rPr>
                <w:rFonts w:ascii="Myriad Pro" w:hAnsi="Myriad Pro"/>
                <w:b/>
                <w:bCs/>
                <w:noProof/>
                <w:webHidden/>
              </w:rPr>
            </w:r>
            <w:r w:rsidR="00FE5623" w:rsidRPr="00AC09C4">
              <w:rPr>
                <w:rFonts w:ascii="Myriad Pro" w:hAnsi="Myriad Pro"/>
                <w:b/>
                <w:bCs/>
                <w:noProof/>
                <w:webHidden/>
              </w:rPr>
              <w:fldChar w:fldCharType="separate"/>
            </w:r>
            <w:r>
              <w:rPr>
                <w:rFonts w:ascii="Myriad Pro" w:hAnsi="Myriad Pro"/>
                <w:b/>
                <w:bCs/>
                <w:noProof/>
                <w:webHidden/>
              </w:rPr>
              <w:t>323</w:t>
            </w:r>
            <w:r w:rsidR="00FE5623" w:rsidRPr="00AC09C4">
              <w:rPr>
                <w:rFonts w:ascii="Myriad Pro" w:hAnsi="Myriad Pro"/>
                <w:b/>
                <w:bCs/>
                <w:noProof/>
                <w:webHidden/>
              </w:rPr>
              <w:fldChar w:fldCharType="end"/>
            </w:r>
          </w:hyperlink>
        </w:p>
        <w:p w14:paraId="3A6A241F" w14:textId="77777777" w:rsidR="00EB2619" w:rsidRPr="00EB2619" w:rsidRDefault="00EB2619" w:rsidP="00EB2619">
          <w:r>
            <w:rPr>
              <w:b/>
              <w:bCs/>
            </w:rPr>
            <w:fldChar w:fldCharType="end"/>
          </w:r>
        </w:p>
      </w:sdtContent>
    </w:sdt>
    <w:p w14:paraId="14F88B63" w14:textId="77777777" w:rsidR="00EB2619" w:rsidRDefault="00EB2619" w:rsidP="00EB2619">
      <w:pPr>
        <w:pStyle w:val="3"/>
        <w:numPr>
          <w:ilvl w:val="1"/>
          <w:numId w:val="2"/>
        </w:numPr>
        <w:tabs>
          <w:tab w:val="left" w:pos="567"/>
        </w:tabs>
        <w:spacing w:line="360" w:lineRule="auto"/>
        <w:ind w:left="1134" w:hanging="1134"/>
        <w:rPr>
          <w:highlight w:val="lightGray"/>
        </w:rPr>
        <w:sectPr w:rsidR="00EB2619" w:rsidSect="00121F97">
          <w:pgSz w:w="11906" w:h="16838"/>
          <w:pgMar w:top="1134" w:right="851" w:bottom="1134" w:left="1701" w:header="708" w:footer="708" w:gutter="0"/>
          <w:cols w:space="708"/>
          <w:docGrid w:linePitch="360"/>
        </w:sectPr>
      </w:pPr>
    </w:p>
    <w:p w14:paraId="1E082271" w14:textId="77777777" w:rsidR="00EB2619" w:rsidRPr="00EB2619" w:rsidRDefault="00EB2619" w:rsidP="006B6B1C">
      <w:pPr>
        <w:shd w:val="clear" w:color="auto" w:fill="FFFFFF"/>
        <w:spacing w:after="0" w:line="336" w:lineRule="auto"/>
        <w:ind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«Бурятэнерго» (далее – регулируемая организация)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Республики Бурятия, экспертизы обосновывающих материалов, предоставленных филиалом ПАО «МРСК Сибири»-«Бурятэнерго» в регулирующий орган – Республиканскую службу по тарифам Республики Бурятия (далее – регулирующий орган, РСТ РБ)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«Бурятэнерго» при установлении тарифов на услуги по передаче электрической энергии, а именно:</w:t>
      </w:r>
    </w:p>
    <w:p w14:paraId="391E1BD9"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Анализа документов, предоставленных филиалом ПАО «МРСК Сибири»-«Бурятэнерго» в Республиканскую службу по тарифам Республики Бурятия в рамках рассмотрения дела об установлении тарифов, на основании которых Республиканской службой по тарифам Республики Бурятия были приняты соответствующие тарифно-балансовые решения на 2019 год.</w:t>
      </w:r>
    </w:p>
    <w:p w14:paraId="531F22A8"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 xml:space="preserve">Экспертизы обоснованности принятых </w:t>
      </w:r>
      <w:bookmarkStart w:id="1" w:name="_Hlk40558009"/>
      <w:r w:rsidRPr="00EB2619">
        <w:rPr>
          <w:rFonts w:ascii="Myriad Pro" w:eastAsia="Calibri" w:hAnsi="Myriad Pro" w:cs="Times New Roman"/>
          <w:sz w:val="26"/>
          <w:szCs w:val="26"/>
        </w:rPr>
        <w:t>Республиканской службой по тарифам Республики Бурятия</w:t>
      </w:r>
      <w:bookmarkEnd w:id="1"/>
      <w:r w:rsidRPr="00EB2619">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6C81642A"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Экспертиза экономической обоснованности базового уровня подконтрольных расходов по статьям расходов, учтенных Республиканской службой по тарифам Республики Бурятия в необходимой валовой выручке при установлении тарифов на 2019 год, являющийся первым годом долгосрочного периода регулирования.</w:t>
      </w:r>
    </w:p>
    <w:p w14:paraId="3AEC96FE"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lastRenderedPageBreak/>
        <w:t>Анализа обоснованности принятых Республиканской службой по тарифам Республики Бурятия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2169724E"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Экспертизы обоснованности расчетов Республиканской службы по тарифам Республики Бурятия по статьям неподконтрольных расходов на 2019 год.</w:t>
      </w:r>
    </w:p>
    <w:p w14:paraId="6552E09E" w14:textId="77777777" w:rsidR="00EB2619" w:rsidRPr="00EB2619" w:rsidRDefault="00EB2619" w:rsidP="006B6B1C">
      <w:pPr>
        <w:numPr>
          <w:ilvl w:val="1"/>
          <w:numId w:val="81"/>
        </w:numPr>
        <w:shd w:val="clear" w:color="auto" w:fill="FFFFFF"/>
        <w:spacing w:after="0" w:line="336" w:lineRule="auto"/>
        <w:ind w:left="0"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Экспертизы обоснованности расходов на компенсацию потерь, учтенных Республиканской службой по тарифам Республики Бурятия в необходимой валовой выручке на 2019 год.</w:t>
      </w:r>
    </w:p>
    <w:p w14:paraId="377FF5C6" w14:textId="77777777" w:rsidR="00EB2619" w:rsidRPr="00EB2619" w:rsidRDefault="00EB2619" w:rsidP="006B6B1C">
      <w:pPr>
        <w:shd w:val="clear" w:color="auto" w:fill="FFFFFF"/>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30487BE" w14:textId="2FCD390E" w:rsidR="00EB2619" w:rsidRDefault="00EB2619" w:rsidP="006B6B1C">
      <w:pPr>
        <w:shd w:val="clear" w:color="auto" w:fill="FFFFFF"/>
        <w:spacing w:before="100" w:beforeAutospacing="1" w:after="100" w:afterAutospacing="1" w:line="336" w:lineRule="auto"/>
        <w:jc w:val="both"/>
        <w:rPr>
          <w:rFonts w:ascii="Myriad Pro" w:eastAsia="Calibri" w:hAnsi="Myriad Pro" w:cs="Times New Roman"/>
          <w:sz w:val="26"/>
          <w:szCs w:val="26"/>
        </w:rPr>
      </w:pPr>
    </w:p>
    <w:p w14:paraId="6F1292CB" w14:textId="77777777" w:rsidR="00C03023" w:rsidRPr="00EB2619" w:rsidRDefault="00C03023" w:rsidP="006B6B1C">
      <w:pPr>
        <w:shd w:val="clear" w:color="auto" w:fill="FFFFFF"/>
        <w:spacing w:before="100" w:beforeAutospacing="1" w:after="100" w:afterAutospacing="1" w:line="336" w:lineRule="auto"/>
        <w:jc w:val="both"/>
        <w:rPr>
          <w:rFonts w:ascii="Myriad Pro" w:eastAsia="Calibri" w:hAnsi="Myriad Pro" w:cs="Times New Roman"/>
          <w:sz w:val="26"/>
          <w:szCs w:val="26"/>
        </w:rPr>
      </w:pPr>
    </w:p>
    <w:p w14:paraId="1FD8638F" w14:textId="77777777" w:rsidR="00EB2619" w:rsidRPr="00EB2619" w:rsidRDefault="00EB2619" w:rsidP="006B6B1C">
      <w:pPr>
        <w:shd w:val="clear" w:color="auto" w:fill="FFFFFF"/>
        <w:spacing w:before="100" w:beforeAutospacing="1" w:after="100" w:afterAutospacing="1" w:line="336" w:lineRule="auto"/>
        <w:jc w:val="center"/>
        <w:rPr>
          <w:rFonts w:ascii="Myriad Pro" w:eastAsia="Calibri" w:hAnsi="Myriad Pro" w:cs="Times New Roman"/>
          <w:sz w:val="26"/>
          <w:szCs w:val="26"/>
        </w:rPr>
      </w:pPr>
      <w:r w:rsidRPr="00EB2619">
        <w:rPr>
          <w:rFonts w:ascii="Myriad Pro" w:eastAsia="Calibri" w:hAnsi="Myriad Pro" w:cs="Times New Roman"/>
          <w:sz w:val="26"/>
          <w:szCs w:val="26"/>
        </w:rPr>
        <w:t>Генеральный директор ООО «ЭК ЭПАР»</w:t>
      </w:r>
      <w:r w:rsidRPr="00EB2619">
        <w:rPr>
          <w:rFonts w:ascii="Myriad Pro" w:eastAsia="Calibri" w:hAnsi="Myriad Pro" w:cs="Times New Roman"/>
          <w:sz w:val="26"/>
          <w:szCs w:val="26"/>
        </w:rPr>
        <w:tab/>
        <w:t>_______________В. Н. Логинов</w:t>
      </w:r>
    </w:p>
    <w:p w14:paraId="4B702F21" w14:textId="77777777" w:rsidR="00EB2619" w:rsidRPr="00EB2619" w:rsidRDefault="00EB2619" w:rsidP="006B6B1C">
      <w:pPr>
        <w:shd w:val="clear" w:color="auto" w:fill="FFFFFF"/>
        <w:spacing w:before="100" w:beforeAutospacing="1" w:after="100" w:afterAutospacing="1" w:line="336" w:lineRule="auto"/>
        <w:jc w:val="both"/>
        <w:rPr>
          <w:rFonts w:ascii="Myriad Pro" w:eastAsia="Calibri" w:hAnsi="Myriad Pro" w:cs="Times New Roman"/>
          <w:sz w:val="25"/>
          <w:szCs w:val="25"/>
        </w:rPr>
      </w:pPr>
      <w:r w:rsidRPr="00EB2619">
        <w:rPr>
          <w:rFonts w:ascii="Myriad Pro" w:eastAsia="Calibri" w:hAnsi="Myriad Pro" w:cs="Times New Roman"/>
          <w:sz w:val="25"/>
          <w:szCs w:val="25"/>
        </w:rPr>
        <w:br w:type="page"/>
      </w:r>
    </w:p>
    <w:p w14:paraId="29CCD816" w14:textId="77777777" w:rsidR="00EB2619" w:rsidRPr="00EB2619" w:rsidRDefault="00EB2619" w:rsidP="003D4C91">
      <w:pPr>
        <w:keepNext/>
        <w:keepLines/>
        <w:numPr>
          <w:ilvl w:val="0"/>
          <w:numId w:val="80"/>
        </w:numPr>
        <w:spacing w:before="40" w:after="0" w:line="360" w:lineRule="auto"/>
        <w:outlineLvl w:val="2"/>
        <w:rPr>
          <w:rFonts w:ascii="Myriad Pro" w:eastAsia="Times New Roman" w:hAnsi="Myriad Pro" w:cs="Times New Roman"/>
          <w:b/>
          <w:color w:val="4F6228"/>
          <w:sz w:val="28"/>
          <w:szCs w:val="28"/>
        </w:rPr>
      </w:pPr>
      <w:bookmarkStart w:id="2" w:name="_Toc33287983"/>
      <w:bookmarkStart w:id="3" w:name="_Toc41039709"/>
      <w:r w:rsidRPr="00EB2619">
        <w:rPr>
          <w:rFonts w:ascii="Myriad Pro" w:eastAsia="Times New Roman" w:hAnsi="Myriad Pro" w:cs="Times New Roman"/>
          <w:b/>
          <w:color w:val="4F6228"/>
          <w:sz w:val="28"/>
          <w:szCs w:val="28"/>
        </w:rPr>
        <w:lastRenderedPageBreak/>
        <w:t>Вводная часть</w:t>
      </w:r>
      <w:bookmarkEnd w:id="2"/>
      <w:bookmarkEnd w:id="3"/>
    </w:p>
    <w:p w14:paraId="328A8854" w14:textId="77777777" w:rsidR="00EB2619" w:rsidRPr="00EB2619" w:rsidRDefault="00EB2619" w:rsidP="00EB261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41039710"/>
      <w:r w:rsidRPr="00EB2619">
        <w:rPr>
          <w:rFonts w:ascii="Myriad Pro" w:eastAsia="Times New Roman" w:hAnsi="Myriad Pro" w:cs="Times New Roman"/>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EB2619" w:rsidRPr="00EB2619" w14:paraId="7E31CE90" w14:textId="77777777" w:rsidTr="00EB2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CCB2C" w14:textId="77777777" w:rsidR="00EB2619" w:rsidRPr="00EB2619" w:rsidRDefault="00EB2619" w:rsidP="00EB2619">
            <w:pPr>
              <w:spacing w:before="20" w:after="20" w:line="360" w:lineRule="auto"/>
              <w:rPr>
                <w:sz w:val="26"/>
                <w:szCs w:val="26"/>
                <w:lang w:eastAsia="ru-RU"/>
              </w:rPr>
            </w:pPr>
            <w:r w:rsidRPr="00EB2619">
              <w:rPr>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2B037E" w14:textId="77777777" w:rsidR="00EB2619" w:rsidRPr="00EB2619" w:rsidRDefault="00EB2619" w:rsidP="00EB2619">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Информация</w:t>
            </w:r>
          </w:p>
        </w:tc>
      </w:tr>
      <w:tr w:rsidR="00EB2619" w:rsidRPr="00EB2619" w14:paraId="7AFF15B7" w14:textId="77777777" w:rsidTr="00EB261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57CE69B1" w14:textId="77777777" w:rsidR="00EB2619" w:rsidRPr="00EB2619" w:rsidRDefault="00EB2619" w:rsidP="00EB2619">
            <w:pPr>
              <w:contextualSpacing/>
              <w:rPr>
                <w:sz w:val="26"/>
                <w:szCs w:val="26"/>
                <w:lang w:eastAsia="ru-RU"/>
              </w:rPr>
            </w:pPr>
            <w:r w:rsidRPr="00EB2619">
              <w:rPr>
                <w:sz w:val="26"/>
                <w:szCs w:val="26"/>
                <w:lang w:eastAsia="ru-RU"/>
              </w:rPr>
              <w:t>Организационно-правовая форма и полное наименование Заказчика</w:t>
            </w:r>
          </w:p>
        </w:tc>
        <w:tc>
          <w:tcPr>
            <w:tcW w:w="5840" w:type="dxa"/>
            <w:tcBorders>
              <w:top w:val="single" w:sz="4" w:space="0" w:color="FFFFFF" w:themeColor="background1"/>
            </w:tcBorders>
          </w:tcPr>
          <w:p w14:paraId="24B97D0D"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Публичное акционерное общество «Межрегиональная распределительная сетевая компания Сибири»</w:t>
            </w:r>
          </w:p>
        </w:tc>
      </w:tr>
      <w:tr w:rsidR="00EB2619" w:rsidRPr="00EB2619" w14:paraId="0B03811C"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26F0FDF3" w14:textId="77777777" w:rsidR="00EB2619" w:rsidRPr="00EB2619" w:rsidRDefault="00EB2619" w:rsidP="00EB2619">
            <w:pPr>
              <w:contextualSpacing/>
              <w:rPr>
                <w:sz w:val="26"/>
                <w:szCs w:val="26"/>
                <w:lang w:eastAsia="ru-RU"/>
              </w:rPr>
            </w:pPr>
            <w:r w:rsidRPr="00EB2619">
              <w:rPr>
                <w:sz w:val="26"/>
                <w:szCs w:val="26"/>
                <w:lang w:eastAsia="ru-RU"/>
              </w:rPr>
              <w:t>Краткое наименование Заказчика</w:t>
            </w:r>
          </w:p>
        </w:tc>
        <w:tc>
          <w:tcPr>
            <w:tcW w:w="5840" w:type="dxa"/>
          </w:tcPr>
          <w:p w14:paraId="064B1F7C"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ПАО «МРСК Сибири»</w:t>
            </w:r>
          </w:p>
        </w:tc>
      </w:tr>
      <w:tr w:rsidR="00EB2619" w:rsidRPr="00EB2619" w14:paraId="4F421908"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207CD754" w14:textId="77777777" w:rsidR="00EB2619" w:rsidRPr="00EB2619" w:rsidRDefault="00EB2619" w:rsidP="00EB2619">
            <w:pPr>
              <w:contextualSpacing/>
              <w:rPr>
                <w:sz w:val="26"/>
                <w:szCs w:val="26"/>
                <w:lang w:eastAsia="ru-RU"/>
              </w:rPr>
            </w:pPr>
            <w:r w:rsidRPr="00EB2619">
              <w:rPr>
                <w:sz w:val="26"/>
                <w:szCs w:val="26"/>
                <w:lang w:eastAsia="ru-RU"/>
              </w:rPr>
              <w:t>ОГРН</w:t>
            </w:r>
          </w:p>
        </w:tc>
        <w:tc>
          <w:tcPr>
            <w:tcW w:w="5840" w:type="dxa"/>
          </w:tcPr>
          <w:p w14:paraId="705D8848"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EB2619">
              <w:rPr>
                <w:sz w:val="26"/>
                <w:szCs w:val="26"/>
                <w:lang w:eastAsia="ru-RU"/>
              </w:rPr>
              <w:t>1052460054327</w:t>
            </w:r>
          </w:p>
        </w:tc>
      </w:tr>
      <w:tr w:rsidR="00EB2619" w:rsidRPr="00EB2619" w14:paraId="7F289CC0"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35C730E2" w14:textId="77777777" w:rsidR="00EB2619" w:rsidRPr="00EB2619" w:rsidRDefault="00EB2619" w:rsidP="00EB2619">
            <w:pPr>
              <w:contextualSpacing/>
              <w:rPr>
                <w:sz w:val="26"/>
                <w:szCs w:val="26"/>
                <w:lang w:eastAsia="ru-RU"/>
              </w:rPr>
            </w:pPr>
            <w:r w:rsidRPr="00EB2619">
              <w:rPr>
                <w:sz w:val="26"/>
                <w:szCs w:val="26"/>
                <w:lang w:eastAsia="ru-RU"/>
              </w:rPr>
              <w:t>ИНН / КПП</w:t>
            </w:r>
          </w:p>
        </w:tc>
        <w:tc>
          <w:tcPr>
            <w:tcW w:w="5840" w:type="dxa"/>
          </w:tcPr>
          <w:p w14:paraId="35AB13F0"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2460069527/997650001</w:t>
            </w:r>
          </w:p>
        </w:tc>
      </w:tr>
      <w:tr w:rsidR="00EB2619" w:rsidRPr="00EB2619" w14:paraId="730701AB"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5412654A" w14:textId="77777777" w:rsidR="00EB2619" w:rsidRPr="00EB2619" w:rsidRDefault="00EB2619" w:rsidP="00EB2619">
            <w:pPr>
              <w:contextualSpacing/>
              <w:rPr>
                <w:sz w:val="26"/>
                <w:szCs w:val="26"/>
                <w:lang w:eastAsia="ru-RU"/>
              </w:rPr>
            </w:pPr>
            <w:r w:rsidRPr="00EB2619">
              <w:rPr>
                <w:sz w:val="26"/>
                <w:szCs w:val="26"/>
                <w:lang w:eastAsia="ru-RU"/>
              </w:rPr>
              <w:t>Юридический адрес Заказчика</w:t>
            </w:r>
          </w:p>
        </w:tc>
        <w:tc>
          <w:tcPr>
            <w:tcW w:w="5840" w:type="dxa"/>
          </w:tcPr>
          <w:p w14:paraId="60C4A551"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660 021, г. Красноярск, ул. Бограда, 144а</w:t>
            </w:r>
          </w:p>
        </w:tc>
      </w:tr>
      <w:tr w:rsidR="00EB2619" w:rsidRPr="00EB2619" w14:paraId="67B90763"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6ED7F6E1" w14:textId="77777777" w:rsidR="00EB2619" w:rsidRPr="00EB2619" w:rsidRDefault="00EB2619" w:rsidP="00EB2619">
            <w:pPr>
              <w:contextualSpacing/>
              <w:rPr>
                <w:sz w:val="26"/>
                <w:szCs w:val="26"/>
                <w:lang w:eastAsia="ru-RU"/>
              </w:rPr>
            </w:pPr>
            <w:r w:rsidRPr="00EB2619">
              <w:rPr>
                <w:sz w:val="26"/>
                <w:szCs w:val="26"/>
                <w:lang w:eastAsia="ru-RU"/>
              </w:rPr>
              <w:t>Место нахождения Заказчика</w:t>
            </w:r>
          </w:p>
        </w:tc>
        <w:tc>
          <w:tcPr>
            <w:tcW w:w="5840" w:type="dxa"/>
          </w:tcPr>
          <w:p w14:paraId="6E26F605"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660 021, г. Красноярск, ул. Бограда, 144а</w:t>
            </w:r>
          </w:p>
        </w:tc>
      </w:tr>
      <w:tr w:rsidR="00EB2619" w:rsidRPr="00EB2619" w14:paraId="5FCFA675"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405D5E9F" w14:textId="77777777" w:rsidR="00EB2619" w:rsidRPr="00EB2619" w:rsidRDefault="00EB2619" w:rsidP="00EB2619">
            <w:pPr>
              <w:contextualSpacing/>
              <w:rPr>
                <w:sz w:val="26"/>
                <w:szCs w:val="26"/>
                <w:lang w:eastAsia="ru-RU"/>
              </w:rPr>
            </w:pPr>
            <w:r w:rsidRPr="00EB2619">
              <w:rPr>
                <w:sz w:val="26"/>
                <w:szCs w:val="26"/>
                <w:lang w:eastAsia="ru-RU"/>
              </w:rPr>
              <w:t>Реквизиты Заказчика</w:t>
            </w:r>
          </w:p>
        </w:tc>
        <w:tc>
          <w:tcPr>
            <w:tcW w:w="5840" w:type="dxa"/>
          </w:tcPr>
          <w:p w14:paraId="5903C4B0"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р/с № 40702810031020004498</w:t>
            </w:r>
          </w:p>
          <w:p w14:paraId="009D865B"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Красноярское отделение № 8646 ПАО Сбербанк г. Красноярск</w:t>
            </w:r>
          </w:p>
          <w:p w14:paraId="3638128C"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БИК 040407627</w:t>
            </w:r>
          </w:p>
          <w:p w14:paraId="202C5543"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к/с№30101810800000000627</w:t>
            </w:r>
          </w:p>
        </w:tc>
      </w:tr>
      <w:tr w:rsidR="00EB2619" w:rsidRPr="00EB2619" w14:paraId="6BF9925D"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3C31BC68" w14:textId="77777777" w:rsidR="00EB2619" w:rsidRPr="00EB2619" w:rsidRDefault="00EB2619" w:rsidP="00EB2619">
            <w:pPr>
              <w:contextualSpacing/>
              <w:rPr>
                <w:sz w:val="26"/>
                <w:szCs w:val="26"/>
                <w:lang w:eastAsia="ru-RU"/>
              </w:rPr>
            </w:pPr>
            <w:r w:rsidRPr="00EB2619">
              <w:rPr>
                <w:sz w:val="26"/>
                <w:szCs w:val="26"/>
                <w:lang w:eastAsia="ru-RU"/>
              </w:rPr>
              <w:t xml:space="preserve">Получатель услуги </w:t>
            </w:r>
          </w:p>
        </w:tc>
        <w:tc>
          <w:tcPr>
            <w:tcW w:w="5840" w:type="dxa"/>
          </w:tcPr>
          <w:p w14:paraId="5B15BCD1"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Филиал ПАО «МРСК Сибири»-«Бурятэнерго»</w:t>
            </w:r>
          </w:p>
        </w:tc>
      </w:tr>
      <w:tr w:rsidR="00EB2619" w:rsidRPr="00EB2619" w14:paraId="50FFCA48"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6070DDF6" w14:textId="77777777" w:rsidR="00EB2619" w:rsidRPr="00EB2619" w:rsidRDefault="00EB2619" w:rsidP="00EB2619">
            <w:pPr>
              <w:contextualSpacing/>
              <w:rPr>
                <w:sz w:val="26"/>
                <w:szCs w:val="26"/>
                <w:lang w:eastAsia="ru-RU"/>
              </w:rPr>
            </w:pPr>
            <w:r w:rsidRPr="00EB2619">
              <w:rPr>
                <w:sz w:val="26"/>
                <w:szCs w:val="26"/>
                <w:lang w:eastAsia="ru-RU"/>
              </w:rPr>
              <w:t>Юридический и почтовый адрес</w:t>
            </w:r>
          </w:p>
        </w:tc>
        <w:tc>
          <w:tcPr>
            <w:tcW w:w="5840" w:type="dxa"/>
          </w:tcPr>
          <w:p w14:paraId="65002106"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EB2619">
              <w:rPr>
                <w:rFonts w:eastAsia="Calibri"/>
                <w:sz w:val="26"/>
                <w:szCs w:val="26"/>
              </w:rPr>
              <w:t>670 034, Республика Бурятия, г. Улан-Удэ, пр. 50 лет Октября, 28</w:t>
            </w:r>
          </w:p>
        </w:tc>
      </w:tr>
    </w:tbl>
    <w:p w14:paraId="0000039A" w14:textId="77777777" w:rsidR="00EB2619" w:rsidRPr="00EB2619" w:rsidRDefault="00EB2619" w:rsidP="00EB261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4" w:name="_Toc437621357"/>
      <w:bookmarkStart w:id="15" w:name="_Toc33287985"/>
      <w:bookmarkStart w:id="16" w:name="_Toc41039711"/>
      <w:r w:rsidRPr="00EB2619">
        <w:rPr>
          <w:rFonts w:ascii="Myriad Pro" w:eastAsia="Times New Roman" w:hAnsi="Myriad Pro" w:cs="Times New Roman"/>
          <w:b/>
          <w:color w:val="4F6228"/>
          <w:sz w:val="28"/>
          <w:szCs w:val="28"/>
        </w:rPr>
        <w:t>Сведения об Исполнителе</w:t>
      </w:r>
      <w:bookmarkEnd w:id="14"/>
      <w:bookmarkEnd w:id="15"/>
      <w:bookmarkEnd w:id="16"/>
    </w:p>
    <w:tbl>
      <w:tblPr>
        <w:tblStyle w:val="110"/>
        <w:tblW w:w="9242" w:type="dxa"/>
        <w:tblInd w:w="-5" w:type="dxa"/>
        <w:tblLayout w:type="fixed"/>
        <w:tblLook w:val="01E0" w:firstRow="1" w:lastRow="1" w:firstColumn="1" w:lastColumn="1" w:noHBand="0" w:noVBand="0"/>
      </w:tblPr>
      <w:tblGrid>
        <w:gridCol w:w="3402"/>
        <w:gridCol w:w="5840"/>
      </w:tblGrid>
      <w:tr w:rsidR="00EB2619" w:rsidRPr="00EB2619" w14:paraId="567F98E1" w14:textId="77777777" w:rsidTr="00EB2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96DD73" w14:textId="77777777" w:rsidR="00EB2619" w:rsidRPr="00EB2619" w:rsidRDefault="00EB2619" w:rsidP="00EB2619">
            <w:pPr>
              <w:spacing w:before="20" w:after="20" w:line="360" w:lineRule="auto"/>
              <w:rPr>
                <w:sz w:val="26"/>
                <w:szCs w:val="26"/>
                <w:lang w:eastAsia="ru-RU"/>
              </w:rPr>
            </w:pPr>
            <w:r w:rsidRPr="00EB2619">
              <w:rPr>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A4898" w14:textId="77777777" w:rsidR="00EB2619" w:rsidRPr="00EB2619" w:rsidRDefault="00EB2619" w:rsidP="00EB2619">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Информация</w:t>
            </w:r>
          </w:p>
        </w:tc>
      </w:tr>
      <w:tr w:rsidR="00EB2619" w:rsidRPr="00EB2619" w14:paraId="7E6F6EA9" w14:textId="77777777" w:rsidTr="00EB261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7818C946" w14:textId="77777777" w:rsidR="00EB2619" w:rsidRPr="00EB2619" w:rsidRDefault="00EB2619" w:rsidP="00EB2619">
            <w:pPr>
              <w:contextualSpacing/>
              <w:rPr>
                <w:sz w:val="26"/>
                <w:szCs w:val="26"/>
                <w:lang w:eastAsia="ru-RU"/>
              </w:rPr>
            </w:pPr>
            <w:r w:rsidRPr="00EB2619">
              <w:rPr>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69EE84F4"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 xml:space="preserve">Общество с ограниченной ответственностью «Экспертная компания ЭПАР» </w:t>
            </w:r>
          </w:p>
        </w:tc>
      </w:tr>
      <w:tr w:rsidR="00EB2619" w:rsidRPr="00EB2619" w14:paraId="3BF4978B" w14:textId="77777777" w:rsidTr="00EB261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3F54A6D" w14:textId="77777777" w:rsidR="00EB2619" w:rsidRPr="00EB2619" w:rsidRDefault="00EB2619" w:rsidP="00EB2619">
            <w:pPr>
              <w:contextualSpacing/>
              <w:rPr>
                <w:sz w:val="26"/>
                <w:szCs w:val="26"/>
                <w:lang w:eastAsia="ru-RU"/>
              </w:rPr>
            </w:pPr>
            <w:r w:rsidRPr="00EB2619">
              <w:rPr>
                <w:sz w:val="26"/>
                <w:szCs w:val="26"/>
                <w:lang w:eastAsia="ru-RU"/>
              </w:rPr>
              <w:t>Краткое наименование Исполнителя</w:t>
            </w:r>
          </w:p>
        </w:tc>
        <w:tc>
          <w:tcPr>
            <w:tcW w:w="5840" w:type="dxa"/>
          </w:tcPr>
          <w:p w14:paraId="4434E2FB"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ООО «ЭК ЭПАР»</w:t>
            </w:r>
          </w:p>
        </w:tc>
      </w:tr>
      <w:tr w:rsidR="00EB2619" w:rsidRPr="00EB2619" w14:paraId="0222025D"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3166799A" w14:textId="77777777" w:rsidR="00EB2619" w:rsidRPr="00EB2619" w:rsidRDefault="00EB2619" w:rsidP="00EB2619">
            <w:pPr>
              <w:contextualSpacing/>
              <w:rPr>
                <w:sz w:val="26"/>
                <w:szCs w:val="26"/>
                <w:lang w:eastAsia="ru-RU"/>
              </w:rPr>
            </w:pPr>
            <w:r w:rsidRPr="00EB2619">
              <w:rPr>
                <w:sz w:val="26"/>
                <w:szCs w:val="26"/>
                <w:lang w:eastAsia="ru-RU"/>
              </w:rPr>
              <w:t>ОГРН</w:t>
            </w:r>
          </w:p>
        </w:tc>
        <w:tc>
          <w:tcPr>
            <w:tcW w:w="5840" w:type="dxa"/>
          </w:tcPr>
          <w:p w14:paraId="4353D513"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1027700164304</w:t>
            </w:r>
          </w:p>
        </w:tc>
      </w:tr>
      <w:tr w:rsidR="00EB2619" w:rsidRPr="00EB2619" w14:paraId="30B57646"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6DC14FB2" w14:textId="77777777" w:rsidR="00EB2619" w:rsidRPr="00EB2619" w:rsidRDefault="00EB2619" w:rsidP="00EB2619">
            <w:pPr>
              <w:contextualSpacing/>
              <w:rPr>
                <w:sz w:val="26"/>
                <w:szCs w:val="26"/>
                <w:lang w:eastAsia="ru-RU"/>
              </w:rPr>
            </w:pPr>
            <w:r w:rsidRPr="00EB2619">
              <w:rPr>
                <w:sz w:val="26"/>
                <w:szCs w:val="26"/>
                <w:lang w:eastAsia="ru-RU"/>
              </w:rPr>
              <w:t>ИНН / КПП</w:t>
            </w:r>
          </w:p>
        </w:tc>
        <w:tc>
          <w:tcPr>
            <w:tcW w:w="5840" w:type="dxa"/>
          </w:tcPr>
          <w:p w14:paraId="2C1B5C6C"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7722184448 / 770401001</w:t>
            </w:r>
          </w:p>
        </w:tc>
      </w:tr>
      <w:tr w:rsidR="00EB2619" w:rsidRPr="00EB2619" w14:paraId="249D6038"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3C872981" w14:textId="77777777" w:rsidR="00EB2619" w:rsidRPr="00EB2619" w:rsidRDefault="00EB2619" w:rsidP="00EB2619">
            <w:pPr>
              <w:contextualSpacing/>
              <w:rPr>
                <w:sz w:val="26"/>
                <w:szCs w:val="26"/>
                <w:lang w:eastAsia="ru-RU"/>
              </w:rPr>
            </w:pPr>
            <w:r w:rsidRPr="00EB2619">
              <w:rPr>
                <w:sz w:val="26"/>
                <w:szCs w:val="26"/>
                <w:lang w:eastAsia="ru-RU"/>
              </w:rPr>
              <w:t>Юридический адрес Исполнителя</w:t>
            </w:r>
          </w:p>
        </w:tc>
        <w:tc>
          <w:tcPr>
            <w:tcW w:w="5840" w:type="dxa"/>
          </w:tcPr>
          <w:p w14:paraId="28501E0B"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rFonts w:cs="Arial"/>
                <w:color w:val="000000"/>
                <w:sz w:val="26"/>
                <w:szCs w:val="26"/>
                <w:shd w:val="clear" w:color="auto" w:fill="FFFFFF"/>
                <w:lang w:eastAsia="ar-SA"/>
              </w:rPr>
              <w:t xml:space="preserve">119 121, г. Москва, 1-й пер. Тружеников, д. 14, стр. 2, помещение № </w:t>
            </w:r>
            <w:r w:rsidRPr="00EB2619">
              <w:rPr>
                <w:rFonts w:cs="Arial"/>
                <w:color w:val="000000"/>
                <w:sz w:val="26"/>
                <w:szCs w:val="26"/>
                <w:shd w:val="clear" w:color="auto" w:fill="FFFFFF"/>
                <w:lang w:val="en-US" w:eastAsia="ar-SA"/>
              </w:rPr>
              <w:t>I</w:t>
            </w:r>
            <w:r w:rsidRPr="00EB2619">
              <w:rPr>
                <w:rFonts w:cs="Arial"/>
                <w:color w:val="000000"/>
                <w:sz w:val="26"/>
                <w:szCs w:val="26"/>
                <w:shd w:val="clear" w:color="auto" w:fill="FFFFFF"/>
                <w:lang w:eastAsia="ar-SA"/>
              </w:rPr>
              <w:t>, этаж – П, комната 8</w:t>
            </w:r>
          </w:p>
        </w:tc>
      </w:tr>
      <w:tr w:rsidR="00EB2619" w:rsidRPr="00EB2619" w14:paraId="04D5E994"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4480FE1D" w14:textId="77777777" w:rsidR="00EB2619" w:rsidRPr="00EB2619" w:rsidRDefault="00EB2619" w:rsidP="00EB2619">
            <w:pPr>
              <w:contextualSpacing/>
              <w:rPr>
                <w:sz w:val="26"/>
                <w:szCs w:val="26"/>
                <w:lang w:eastAsia="ru-RU"/>
              </w:rPr>
            </w:pPr>
            <w:r w:rsidRPr="00EB2619">
              <w:rPr>
                <w:sz w:val="26"/>
                <w:szCs w:val="26"/>
                <w:lang w:eastAsia="ru-RU"/>
              </w:rPr>
              <w:t>Место нахождения Исполнителя</w:t>
            </w:r>
          </w:p>
        </w:tc>
        <w:tc>
          <w:tcPr>
            <w:tcW w:w="5840" w:type="dxa"/>
          </w:tcPr>
          <w:p w14:paraId="23A17A19"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123 557, г. Москва, Средний Тишинский переулок, д. 28</w:t>
            </w:r>
          </w:p>
        </w:tc>
      </w:tr>
      <w:tr w:rsidR="00EB2619" w:rsidRPr="00EB2619" w14:paraId="20AEE8BB"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1D6E73BD" w14:textId="77777777" w:rsidR="00EB2619" w:rsidRPr="00EB2619" w:rsidRDefault="00EB2619" w:rsidP="00EB2619">
            <w:pPr>
              <w:contextualSpacing/>
              <w:rPr>
                <w:sz w:val="26"/>
                <w:szCs w:val="26"/>
                <w:lang w:eastAsia="ru-RU"/>
              </w:rPr>
            </w:pPr>
            <w:r w:rsidRPr="00EB2619">
              <w:rPr>
                <w:sz w:val="26"/>
                <w:szCs w:val="26"/>
                <w:lang w:eastAsia="ru-RU"/>
              </w:rPr>
              <w:t>Реквизиты</w:t>
            </w:r>
          </w:p>
        </w:tc>
        <w:tc>
          <w:tcPr>
            <w:tcW w:w="5840" w:type="dxa"/>
          </w:tcPr>
          <w:p w14:paraId="315ACA24"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 xml:space="preserve">р/с </w:t>
            </w:r>
            <w:r w:rsidRPr="00EB2619">
              <w:rPr>
                <w:rFonts w:cs="Arial"/>
                <w:color w:val="000000"/>
                <w:sz w:val="26"/>
                <w:szCs w:val="26"/>
                <w:shd w:val="clear" w:color="auto" w:fill="FFFFFF"/>
                <w:lang w:eastAsia="ru-RU"/>
              </w:rPr>
              <w:t>40702810287060000071</w:t>
            </w:r>
            <w:r w:rsidRPr="00EB2619">
              <w:rPr>
                <w:sz w:val="26"/>
                <w:szCs w:val="26"/>
                <w:lang w:eastAsia="ru-RU"/>
              </w:rPr>
              <w:br/>
              <w:t>ПАО РОСБАНК</w:t>
            </w:r>
            <w:r w:rsidRPr="00EB2619">
              <w:rPr>
                <w:sz w:val="26"/>
                <w:szCs w:val="26"/>
                <w:lang w:eastAsia="ru-RU"/>
              </w:rPr>
              <w:br/>
              <w:t>к/с 30101810000000000256</w:t>
            </w:r>
          </w:p>
          <w:p w14:paraId="03098E90" w14:textId="77777777" w:rsidR="00EB2619" w:rsidRPr="00EB2619"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EB2619">
              <w:rPr>
                <w:sz w:val="26"/>
                <w:szCs w:val="26"/>
                <w:lang w:eastAsia="ru-RU"/>
              </w:rPr>
              <w:t>БИК 044525256</w:t>
            </w:r>
          </w:p>
        </w:tc>
      </w:tr>
    </w:tbl>
    <w:p w14:paraId="71230D2C" w14:textId="77777777" w:rsidR="00EB2619" w:rsidRPr="00EB2619" w:rsidRDefault="00EB2619" w:rsidP="00EB261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EB2619" w:rsidRPr="00EB2619" w:rsidSect="00121F97">
          <w:headerReference w:type="default" r:id="rId13"/>
          <w:footerReference w:type="default" r:id="rId14"/>
          <w:pgSz w:w="11906" w:h="16838"/>
          <w:pgMar w:top="1134" w:right="851" w:bottom="1134" w:left="1701" w:header="708" w:footer="708" w:gutter="0"/>
          <w:cols w:space="708"/>
          <w:docGrid w:linePitch="360"/>
        </w:sectPr>
      </w:pPr>
      <w:bookmarkStart w:id="17" w:name="_Toc437621358"/>
    </w:p>
    <w:p w14:paraId="68BD4D83" w14:textId="77777777" w:rsidR="00EB2619" w:rsidRPr="00EB2619" w:rsidRDefault="00EB2619" w:rsidP="006B6B1C">
      <w:pPr>
        <w:keepNext/>
        <w:keepLines/>
        <w:numPr>
          <w:ilvl w:val="1"/>
          <w:numId w:val="2"/>
        </w:numPr>
        <w:tabs>
          <w:tab w:val="left" w:pos="567"/>
        </w:tabs>
        <w:spacing w:after="0" w:line="336" w:lineRule="auto"/>
        <w:ind w:left="1134" w:hanging="1134"/>
        <w:outlineLvl w:val="2"/>
        <w:rPr>
          <w:rFonts w:ascii="Myriad Pro" w:eastAsia="Times New Roman" w:hAnsi="Myriad Pro" w:cs="Times New Roman"/>
          <w:b/>
          <w:color w:val="4F6228"/>
          <w:sz w:val="28"/>
          <w:szCs w:val="28"/>
        </w:rPr>
      </w:pPr>
      <w:bookmarkStart w:id="18" w:name="_Toc33287986"/>
      <w:bookmarkStart w:id="19" w:name="_Toc41039712"/>
      <w:r w:rsidRPr="00EB2619">
        <w:rPr>
          <w:rFonts w:ascii="Myriad Pro" w:eastAsia="Times New Roman" w:hAnsi="Myriad Pro" w:cs="Times New Roman"/>
          <w:b/>
          <w:color w:val="4F6228"/>
          <w:sz w:val="28"/>
          <w:szCs w:val="28"/>
        </w:rPr>
        <w:lastRenderedPageBreak/>
        <w:t xml:space="preserve">Основание для </w:t>
      </w:r>
      <w:bookmarkEnd w:id="17"/>
      <w:r w:rsidRPr="00EB2619">
        <w:rPr>
          <w:rFonts w:ascii="Myriad Pro" w:eastAsia="Times New Roman" w:hAnsi="Myriad Pro" w:cs="Times New Roman"/>
          <w:b/>
          <w:color w:val="4F6228"/>
          <w:sz w:val="28"/>
          <w:szCs w:val="28"/>
        </w:rPr>
        <w:t>оказания услуг</w:t>
      </w:r>
      <w:bookmarkEnd w:id="18"/>
      <w:bookmarkEnd w:id="19"/>
    </w:p>
    <w:p w14:paraId="41539699" w14:textId="77777777" w:rsidR="00EB2619" w:rsidRPr="00EB2619" w:rsidRDefault="00EB2619" w:rsidP="006B6B1C">
      <w:pPr>
        <w:keepNext/>
        <w:spacing w:after="0" w:line="336" w:lineRule="auto"/>
        <w:ind w:firstLine="567"/>
        <w:jc w:val="both"/>
        <w:rPr>
          <w:rFonts w:ascii="Myriad Pro" w:eastAsia="Calibri" w:hAnsi="Myriad Pro" w:cs="Times New Roman"/>
          <w:color w:val="000000"/>
          <w:sz w:val="26"/>
          <w:szCs w:val="26"/>
        </w:rPr>
      </w:pPr>
      <w:r w:rsidRPr="00EB2619">
        <w:rPr>
          <w:rFonts w:ascii="Myriad Pro" w:eastAsia="Calibri" w:hAnsi="Myriad Pro" w:cs="Times New Roman"/>
          <w:color w:val="000000"/>
          <w:sz w:val="26"/>
          <w:szCs w:val="26"/>
        </w:rPr>
        <w:t>Основанием для оказания услуг является договор № </w:t>
      </w:r>
      <w:r w:rsidR="003D7A69">
        <w:rPr>
          <w:rFonts w:ascii="Myriad Pro" w:eastAsia="Calibri" w:hAnsi="Myriad Pro" w:cs="Times New Roman"/>
          <w:color w:val="000000"/>
          <w:sz w:val="26"/>
          <w:szCs w:val="26"/>
        </w:rPr>
        <w:t>18.4000.34.20</w:t>
      </w:r>
      <w:r w:rsidR="003D7A69" w:rsidRPr="00EB2619">
        <w:rPr>
          <w:rFonts w:ascii="Myriad Pro" w:eastAsia="Calibri" w:hAnsi="Myriad Pro" w:cs="Times New Roman"/>
          <w:color w:val="000000"/>
          <w:sz w:val="26"/>
          <w:szCs w:val="26"/>
        </w:rPr>
        <w:t> </w:t>
      </w:r>
      <w:r w:rsidRPr="00EB2619">
        <w:rPr>
          <w:rFonts w:ascii="Myriad Pro" w:eastAsia="Calibri" w:hAnsi="Myriad Pro" w:cs="Times New Roman"/>
          <w:color w:val="000000"/>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3EC536A9" w14:textId="77777777" w:rsidR="00EB2619" w:rsidRPr="00EB2619" w:rsidRDefault="00EB2619" w:rsidP="006B6B1C">
      <w:pPr>
        <w:keepNext/>
        <w:spacing w:after="0" w:line="336" w:lineRule="auto"/>
        <w:ind w:firstLine="567"/>
        <w:jc w:val="both"/>
        <w:rPr>
          <w:rFonts w:ascii="Myriad Pro" w:eastAsia="Calibri" w:hAnsi="Myriad Pro" w:cs="Times New Roman"/>
          <w:color w:val="000000"/>
          <w:sz w:val="26"/>
          <w:szCs w:val="26"/>
        </w:rPr>
      </w:pPr>
    </w:p>
    <w:p w14:paraId="2ECECB63" w14:textId="77777777" w:rsidR="00EB2619" w:rsidRPr="00EB2619" w:rsidRDefault="00EB2619" w:rsidP="006B6B1C">
      <w:pPr>
        <w:keepNext/>
        <w:keepLines/>
        <w:numPr>
          <w:ilvl w:val="1"/>
          <w:numId w:val="2"/>
        </w:numPr>
        <w:tabs>
          <w:tab w:val="left" w:pos="567"/>
        </w:tabs>
        <w:spacing w:after="0" w:line="336" w:lineRule="auto"/>
        <w:ind w:left="1134" w:hanging="1134"/>
        <w:outlineLvl w:val="2"/>
        <w:rPr>
          <w:rFonts w:ascii="Myriad Pro" w:eastAsia="Times New Roman" w:hAnsi="Myriad Pro" w:cs="Times New Roman"/>
          <w:b/>
          <w:color w:val="4F6228"/>
          <w:sz w:val="28"/>
          <w:szCs w:val="28"/>
        </w:rPr>
      </w:pPr>
      <w:bookmarkStart w:id="20" w:name="_Toc33287987"/>
      <w:bookmarkStart w:id="21" w:name="_Toc41039713"/>
      <w:r w:rsidRPr="00EB2619">
        <w:rPr>
          <w:rFonts w:ascii="Myriad Pro" w:eastAsia="Times New Roman" w:hAnsi="Myriad Pro" w:cs="Times New Roman"/>
          <w:b/>
          <w:color w:val="4F6228"/>
          <w:sz w:val="28"/>
          <w:szCs w:val="28"/>
        </w:rPr>
        <w:t>Цель оказания услуг</w:t>
      </w:r>
      <w:bookmarkEnd w:id="20"/>
      <w:bookmarkEnd w:id="21"/>
    </w:p>
    <w:p w14:paraId="4E5D4E36"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bookmarkStart w:id="22" w:name="_Hlk37762639"/>
      <w:r w:rsidRPr="00EB2619">
        <w:rPr>
          <w:rFonts w:ascii="Myriad Pro" w:eastAsia="Calibri" w:hAnsi="Myriad Pro" w:cs="Times New Roman"/>
          <w:sz w:val="26"/>
          <w:szCs w:val="26"/>
        </w:rPr>
        <w:t>Экспертиза тарифно-балансовых решений, принятых Республиканской службой по тарифам Республики Бурятия в отношении филиала ПАО «МРСК Сибири»-«Бурятэнерго» при установлении регулируемых тарифов</w:t>
      </w:r>
      <w:r w:rsidR="003D7A69">
        <w:rPr>
          <w:rFonts w:ascii="Myriad Pro" w:eastAsia="Calibri" w:hAnsi="Myriad Pro" w:cs="Times New Roman"/>
          <w:sz w:val="26"/>
          <w:szCs w:val="26"/>
        </w:rPr>
        <w:t>.</w:t>
      </w:r>
    </w:p>
    <w:p w14:paraId="6C8E3EC3"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Экспертиза обосновывающих материалов, предоставляемых филиалом ПАО «МРСК Сибири»-«Бурятэнерго» в Республиканскую службу по тарифам Республики Бурятия в рамках рассмотрения дел об установлении тарифов</w:t>
      </w:r>
      <w:r w:rsidR="003D7A69">
        <w:rPr>
          <w:rFonts w:ascii="Myriad Pro" w:eastAsia="Calibri" w:hAnsi="Myriad Pro" w:cs="Times New Roman"/>
          <w:sz w:val="26"/>
          <w:szCs w:val="26"/>
        </w:rPr>
        <w:t>.</w:t>
      </w:r>
    </w:p>
    <w:p w14:paraId="280AB42E"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Экспертиза обоснованности решений, принятых Республиканской службой по тарифам Республики Бурятия при определении необходимой валовой выручки филиала ПАО «МРСК Сибири»-«Бурятэнерго» при установлении тарифов</w:t>
      </w:r>
      <w:r w:rsidR="003D7A69">
        <w:rPr>
          <w:rFonts w:ascii="Myriad Pro" w:eastAsia="Calibri" w:hAnsi="Myriad Pro" w:cs="Times New Roman"/>
          <w:sz w:val="26"/>
          <w:szCs w:val="26"/>
        </w:rPr>
        <w:t>.</w:t>
      </w:r>
    </w:p>
    <w:p w14:paraId="3DAF0D92"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bookmarkEnd w:id="22"/>
    <w:p w14:paraId="7FA8711A"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p>
    <w:p w14:paraId="7C07F531" w14:textId="77777777" w:rsidR="00EB2619" w:rsidRPr="00EB2619" w:rsidRDefault="00EB2619" w:rsidP="006B6B1C">
      <w:pPr>
        <w:tabs>
          <w:tab w:val="left" w:pos="993"/>
        </w:tabs>
        <w:spacing w:after="0" w:line="336" w:lineRule="auto"/>
        <w:jc w:val="both"/>
        <w:rPr>
          <w:rFonts w:ascii="Myriad Pro" w:eastAsia="Calibri" w:hAnsi="Myriad Pro" w:cs="Times New Roman"/>
          <w:b/>
          <w:sz w:val="26"/>
          <w:szCs w:val="26"/>
          <w:u w:val="single"/>
        </w:rPr>
      </w:pPr>
      <w:r w:rsidRPr="00EB2619">
        <w:rPr>
          <w:rFonts w:ascii="Myriad Pro" w:eastAsia="Calibri" w:hAnsi="Myriad Pro" w:cs="Times New Roman"/>
          <w:b/>
          <w:sz w:val="26"/>
          <w:szCs w:val="26"/>
          <w:u w:val="single"/>
        </w:rPr>
        <w:t xml:space="preserve">Этап № 1.1.1. </w:t>
      </w:r>
    </w:p>
    <w:p w14:paraId="585657A7"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1.1.1.</w:t>
      </w:r>
      <w:r w:rsidRPr="00EB2619">
        <w:rPr>
          <w:rFonts w:ascii="Myriad Pro" w:eastAsia="Calibri" w:hAnsi="Myriad Pro" w:cs="Times New Roman"/>
          <w:sz w:val="26"/>
          <w:szCs w:val="26"/>
        </w:rPr>
        <w:tab/>
        <w:t>Анализ документов, предоставленных филиалом ПАО «МРСК Сибири»- «Бурятэнерго» в Республиканскую службу по тарифам Республики Бурятия в рамках рассмотрения дела об установлении тарифов, на основании которых Республиканской службой по тарифам Республики Бурятия были приняты соответствующие тарифно-балансовые решения на 2019 год.</w:t>
      </w:r>
    </w:p>
    <w:p w14:paraId="036D8F71"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1.1.2.</w:t>
      </w:r>
      <w:r w:rsidRPr="00EB2619">
        <w:rPr>
          <w:rFonts w:ascii="Myriad Pro" w:eastAsia="Calibri" w:hAnsi="Myriad Pro" w:cs="Times New Roman"/>
          <w:sz w:val="26"/>
          <w:szCs w:val="26"/>
        </w:rPr>
        <w:tab/>
        <w:t xml:space="preserve">Экспертиза обоснованности принятых </w:t>
      </w:r>
      <w:bookmarkStart w:id="23" w:name="_Hlk40558070"/>
      <w:r w:rsidRPr="00EB2619">
        <w:rPr>
          <w:rFonts w:ascii="Myriad Pro" w:eastAsia="Calibri" w:hAnsi="Myriad Pro" w:cs="Times New Roman"/>
          <w:sz w:val="26"/>
          <w:szCs w:val="26"/>
        </w:rPr>
        <w:t>Республиканской службой по тарифам Республики Бурятия</w:t>
      </w:r>
      <w:bookmarkEnd w:id="23"/>
      <w:r w:rsidRPr="00EB2619">
        <w:rPr>
          <w:rFonts w:ascii="Myriad Pro" w:eastAsia="Calibri" w:hAnsi="Myriad Pro" w:cs="Times New Roman"/>
          <w:sz w:val="26"/>
          <w:szCs w:val="26"/>
        </w:rPr>
        <w:t xml:space="preserve"> в расчет тарифов на 2019 год балансов </w:t>
      </w:r>
      <w:r w:rsidRPr="00EB2619">
        <w:rPr>
          <w:rFonts w:ascii="Myriad Pro" w:eastAsia="Calibri" w:hAnsi="Myriad Pro" w:cs="Times New Roman"/>
          <w:sz w:val="26"/>
          <w:szCs w:val="26"/>
        </w:rPr>
        <w:lastRenderedPageBreak/>
        <w:t>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D249980"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1.1.3.</w:t>
      </w:r>
      <w:r w:rsidRPr="00EB2619">
        <w:rPr>
          <w:rFonts w:ascii="Myriad Pro" w:eastAsia="Calibri" w:hAnsi="Myriad Pro" w:cs="Times New Roman"/>
          <w:sz w:val="26"/>
          <w:szCs w:val="26"/>
        </w:rPr>
        <w:tab/>
        <w:t>Экспертиза экономической обоснованности базового уровня подконтрольных расходов по статьям расходов, учтенных Республиканской службой по тарифам Республики Бурятия в необходимой валовой выручке при установлении тарифов на 2019 год, являющийся первым годом долгосрочного периода регулирования.</w:t>
      </w:r>
    </w:p>
    <w:p w14:paraId="202186DD"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1.1.5.</w:t>
      </w:r>
      <w:r w:rsidRPr="00EB2619">
        <w:rPr>
          <w:rFonts w:ascii="Myriad Pro" w:eastAsia="Calibri" w:hAnsi="Myriad Pro" w:cs="Times New Roman"/>
          <w:sz w:val="26"/>
          <w:szCs w:val="26"/>
        </w:rPr>
        <w:tab/>
        <w:t>Анализ обоснованности принятых Республиканской службой по тарифам Республики Бурятия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13F8B13"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1.1.6.</w:t>
      </w:r>
      <w:r w:rsidRPr="00EB2619">
        <w:rPr>
          <w:rFonts w:ascii="Myriad Pro" w:eastAsia="Calibri" w:hAnsi="Myriad Pro" w:cs="Times New Roman"/>
          <w:sz w:val="26"/>
          <w:szCs w:val="26"/>
        </w:rPr>
        <w:tab/>
        <w:t>Экспертиза обоснованности расчетов Республиканской службы по тарифам Республики Бурятия по статьям неподконтрольных расходов на 2019 год.</w:t>
      </w:r>
    </w:p>
    <w:p w14:paraId="3DC739FC" w14:textId="77777777" w:rsidR="00EB2619" w:rsidRPr="00EB2619" w:rsidRDefault="00EB2619" w:rsidP="006B6B1C">
      <w:pPr>
        <w:tabs>
          <w:tab w:val="left" w:pos="993"/>
        </w:tabs>
        <w:spacing w:after="0" w:line="336" w:lineRule="auto"/>
        <w:ind w:firstLine="567"/>
        <w:jc w:val="both"/>
        <w:rPr>
          <w:rFonts w:ascii="Myriad Pro" w:eastAsia="Calibri" w:hAnsi="Myriad Pro" w:cs="Times New Roman"/>
          <w:sz w:val="26"/>
          <w:szCs w:val="26"/>
        </w:rPr>
      </w:pPr>
      <w:r w:rsidRPr="00EB2619">
        <w:rPr>
          <w:rFonts w:ascii="Myriad Pro" w:eastAsia="Calibri" w:hAnsi="Myriad Pro" w:cs="Times New Roman"/>
          <w:sz w:val="26"/>
          <w:szCs w:val="26"/>
        </w:rPr>
        <w:t>1.1.7.</w:t>
      </w:r>
      <w:r w:rsidRPr="00EB2619">
        <w:rPr>
          <w:rFonts w:ascii="Myriad Pro" w:eastAsia="Calibri" w:hAnsi="Myriad Pro" w:cs="Times New Roman"/>
          <w:sz w:val="26"/>
          <w:szCs w:val="26"/>
        </w:rPr>
        <w:tab/>
        <w:t>Экспертиза обоснованности расходов на компенсацию потерь, учтенных Республиканской службой по тарифам Республики Бурятия в необходимой валовой выручке на 2019 год.</w:t>
      </w:r>
    </w:p>
    <w:p w14:paraId="1F084979" w14:textId="77777777" w:rsidR="00EB2619" w:rsidRPr="00EB2619" w:rsidRDefault="00EB2619" w:rsidP="006B6B1C">
      <w:pPr>
        <w:tabs>
          <w:tab w:val="left" w:pos="993"/>
        </w:tabs>
        <w:spacing w:after="0" w:line="336" w:lineRule="auto"/>
        <w:jc w:val="both"/>
        <w:rPr>
          <w:rFonts w:ascii="Myriad Pro" w:eastAsia="Calibri" w:hAnsi="Myriad Pro" w:cs="Times New Roman"/>
          <w:sz w:val="26"/>
          <w:szCs w:val="26"/>
        </w:rPr>
      </w:pPr>
    </w:p>
    <w:p w14:paraId="1BF76107" w14:textId="77777777" w:rsidR="00EB2619" w:rsidRPr="00EB2619" w:rsidRDefault="00EB2619" w:rsidP="006B6B1C">
      <w:pPr>
        <w:tabs>
          <w:tab w:val="left" w:pos="993"/>
        </w:tabs>
        <w:spacing w:after="0" w:line="336" w:lineRule="auto"/>
        <w:jc w:val="both"/>
        <w:rPr>
          <w:rFonts w:ascii="Myriad Pro" w:eastAsia="Calibri" w:hAnsi="Myriad Pro" w:cs="Times New Roman"/>
          <w:sz w:val="26"/>
          <w:szCs w:val="26"/>
        </w:rPr>
      </w:pPr>
    </w:p>
    <w:p w14:paraId="7C521A9D" w14:textId="77777777" w:rsidR="00EB2619" w:rsidRPr="00EB2619" w:rsidRDefault="00EB2619" w:rsidP="006B6B1C">
      <w:pPr>
        <w:spacing w:line="336" w:lineRule="auto"/>
        <w:rPr>
          <w:rFonts w:ascii="Myriad Pro" w:eastAsia="Calibri" w:hAnsi="Myriad Pro" w:cs="Times New Roman"/>
          <w:sz w:val="26"/>
          <w:szCs w:val="26"/>
        </w:rPr>
      </w:pPr>
      <w:r w:rsidRPr="00EB2619">
        <w:rPr>
          <w:rFonts w:ascii="Myriad Pro" w:eastAsia="Calibri" w:hAnsi="Myriad Pro" w:cs="Times New Roman"/>
          <w:sz w:val="26"/>
          <w:szCs w:val="26"/>
        </w:rPr>
        <w:br w:type="page"/>
      </w:r>
    </w:p>
    <w:p w14:paraId="74D3E767" w14:textId="77777777" w:rsidR="00EB2619" w:rsidRPr="00EB2619" w:rsidRDefault="00EB2619" w:rsidP="006B6B1C">
      <w:pPr>
        <w:keepNext/>
        <w:keepLines/>
        <w:numPr>
          <w:ilvl w:val="1"/>
          <w:numId w:val="2"/>
        </w:numPr>
        <w:tabs>
          <w:tab w:val="left" w:pos="567"/>
        </w:tabs>
        <w:spacing w:before="40" w:after="0" w:line="336" w:lineRule="auto"/>
        <w:ind w:left="1134" w:hanging="1134"/>
        <w:outlineLvl w:val="2"/>
        <w:rPr>
          <w:rFonts w:ascii="Myriad Pro" w:eastAsia="Times New Roman" w:hAnsi="Myriad Pro" w:cs="Times New Roman"/>
          <w:b/>
          <w:color w:val="4F6228"/>
          <w:sz w:val="28"/>
          <w:szCs w:val="28"/>
        </w:rPr>
      </w:pPr>
      <w:bookmarkStart w:id="24" w:name="_Toc33287988"/>
      <w:bookmarkStart w:id="25" w:name="_Toc41039714"/>
      <w:r w:rsidRPr="00EB2619">
        <w:rPr>
          <w:rFonts w:ascii="Myriad Pro" w:eastAsia="Times New Roman" w:hAnsi="Myriad Pro" w:cs="Times New Roman"/>
          <w:b/>
          <w:color w:val="4F6228"/>
          <w:sz w:val="28"/>
          <w:szCs w:val="28"/>
        </w:rPr>
        <w:lastRenderedPageBreak/>
        <w:t>Нормативно-правовая база</w:t>
      </w:r>
      <w:bookmarkEnd w:id="24"/>
      <w:bookmarkEnd w:id="25"/>
    </w:p>
    <w:p w14:paraId="006149B1" w14:textId="77777777" w:rsidR="00EB2619" w:rsidRPr="00EB2619" w:rsidRDefault="00EB2619" w:rsidP="006B6B1C">
      <w:pPr>
        <w:spacing w:after="0" w:line="336" w:lineRule="auto"/>
        <w:ind w:firstLine="567"/>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2F54B4BD"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Налоговый кодекс Российской Федерации;</w:t>
      </w:r>
    </w:p>
    <w:p w14:paraId="5FA67B4B"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Федеральный закон Российской Федерации от 26.03.2003 № 35-ФЗ «Об электроэнергетике»;</w:t>
      </w:r>
    </w:p>
    <w:p w14:paraId="10D4E329"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r w:rsidR="00223674">
        <w:rPr>
          <w:rFonts w:ascii="Myriad Pro" w:eastAsia="Calibri" w:hAnsi="Myriad Pro" w:cs="Times New Roman"/>
          <w:sz w:val="26"/>
          <w:szCs w:val="26"/>
        </w:rPr>
        <w:t>, Правила № 1178</w:t>
      </w:r>
      <w:r w:rsidRPr="00EB2619">
        <w:rPr>
          <w:rFonts w:ascii="Myriad Pro" w:eastAsia="Calibri" w:hAnsi="Myriad Pro" w:cs="Times New Roman"/>
          <w:sz w:val="26"/>
          <w:szCs w:val="26"/>
        </w:rPr>
        <w:t>);</w:t>
      </w:r>
    </w:p>
    <w:p w14:paraId="521B597C"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E44CFB9"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0E1D8B4"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3434BD4"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27C0E713"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 xml:space="preserve">Приказ ФСТ России от 18.03.2015 № 421-э «Об утверждении Методических указаний по определению базового уровня операционных, </w:t>
      </w:r>
      <w:r w:rsidRPr="00EB2619">
        <w:rPr>
          <w:rFonts w:ascii="Myriad Pro" w:eastAsia="Calibri" w:hAnsi="Myriad Pro" w:cs="Times New Roman"/>
          <w:sz w:val="26"/>
          <w:szCs w:val="26"/>
        </w:rPr>
        <w:lastRenderedPageBreak/>
        <w:t>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E6D7C53"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ФСТ России от 11.09.2014 № 215-э/1</w:t>
      </w:r>
      <w:r w:rsidRPr="00EB2619">
        <w:rPr>
          <w:rFonts w:ascii="Calibri" w:eastAsia="Calibri" w:hAnsi="Calibri" w:cs="Times New Roman"/>
        </w:rPr>
        <w:t xml:space="preserve"> </w:t>
      </w:r>
      <w:r w:rsidRPr="00EB2619">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39474D60"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F7031D0"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E3405E1"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CD25264"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Министерства энергетики Российской Федерации от 29.11.2016 №</w:t>
      </w:r>
      <w:r w:rsidR="00121F97">
        <w:rPr>
          <w:rFonts w:ascii="Myriad Pro" w:eastAsia="Calibri" w:hAnsi="Myriad Pro" w:cs="Times New Roman"/>
          <w:sz w:val="26"/>
          <w:szCs w:val="26"/>
        </w:rPr>
        <w:t> </w:t>
      </w:r>
      <w:r w:rsidRPr="00EB2619">
        <w:rPr>
          <w:rFonts w:ascii="Myriad Pro" w:eastAsia="Calibri" w:hAnsi="Myriad Pro" w:cs="Times New Roman"/>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EB2619">
        <w:rPr>
          <w:rFonts w:ascii="Myriad Pro" w:eastAsia="Calibri" w:hAnsi="Myriad Pro" w:cs="Times New Roman"/>
          <w:sz w:val="26"/>
          <w:szCs w:val="26"/>
        </w:rPr>
        <w:lastRenderedPageBreak/>
        <w:t>электрической сетью и территориальных сетевых организаций» (далее – Методические указания № 1256);</w:t>
      </w:r>
    </w:p>
    <w:p w14:paraId="2BAFB560"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Приказ Министерства энергетики Российской Федерации от 25.04.2018 №</w:t>
      </w:r>
      <w:r w:rsidR="00400A84">
        <w:rPr>
          <w:rFonts w:ascii="Myriad Pro" w:eastAsia="Calibri" w:hAnsi="Myriad Pro" w:cs="Times New Roman"/>
          <w:sz w:val="26"/>
          <w:szCs w:val="26"/>
        </w:rPr>
        <w:t> </w:t>
      </w:r>
      <w:r w:rsidRPr="00EB2619">
        <w:rPr>
          <w:rFonts w:ascii="Myriad Pro" w:eastAsia="Calibri" w:hAnsi="Myriad Pro" w:cs="Times New Roman"/>
          <w:sz w:val="26"/>
          <w:szCs w:val="26"/>
        </w:rPr>
        <w:t>320</w:t>
      </w:r>
      <w:r w:rsidRPr="00EB2619">
        <w:rPr>
          <w:rFonts w:ascii="Calibri" w:eastAsia="Calibri" w:hAnsi="Calibri" w:cs="Times New Roman"/>
        </w:rPr>
        <w:t xml:space="preserve"> </w:t>
      </w:r>
      <w:r w:rsidRPr="00EB2619">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ECDDED9" w14:textId="77777777" w:rsidR="00EB2619" w:rsidRPr="00EB2619"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EB2619">
        <w:rPr>
          <w:rFonts w:ascii="Myriad Pro" w:eastAsia="Calibri" w:hAnsi="Myriad Pro" w:cs="Times New Roman"/>
          <w:sz w:val="26"/>
          <w:szCs w:val="26"/>
        </w:rPr>
        <w:t>Нормативно-правовые акты Российской Федерации, регулирующие отношения в сфере бухгалтерского учета;</w:t>
      </w:r>
    </w:p>
    <w:p w14:paraId="0AEADC70" w14:textId="77777777" w:rsidR="00EB2619" w:rsidRPr="00EB2619" w:rsidRDefault="00EB2619" w:rsidP="006B6B1C">
      <w:pPr>
        <w:numPr>
          <w:ilvl w:val="0"/>
          <w:numId w:val="4"/>
        </w:numPr>
        <w:spacing w:after="0" w:line="336" w:lineRule="auto"/>
        <w:ind w:left="993" w:hanging="426"/>
        <w:contextualSpacing/>
        <w:jc w:val="both"/>
        <w:rPr>
          <w:rFonts w:ascii="Calibri" w:eastAsia="Calibri" w:hAnsi="Calibri" w:cs="Times New Roman"/>
        </w:rPr>
      </w:pPr>
      <w:r w:rsidRPr="00EB2619">
        <w:rPr>
          <w:rFonts w:ascii="Myriad Pro" w:eastAsia="Calibri" w:hAnsi="Myriad Pro" w:cs="Times New Roman"/>
          <w:sz w:val="26"/>
          <w:szCs w:val="26"/>
        </w:rPr>
        <w:t>иные нормативно-правовые акты Российской Федерации, необходимые для анализа.</w:t>
      </w:r>
    </w:p>
    <w:p w14:paraId="6F17719A" w14:textId="77777777" w:rsidR="00EB2619" w:rsidRPr="00EB2619" w:rsidRDefault="00EB2619" w:rsidP="006B6B1C">
      <w:pPr>
        <w:spacing w:line="336" w:lineRule="auto"/>
        <w:rPr>
          <w:rFonts w:ascii="Calibri" w:eastAsia="Calibri" w:hAnsi="Calibri" w:cs="Times New Roman"/>
        </w:rPr>
      </w:pPr>
    </w:p>
    <w:p w14:paraId="716E14A2" w14:textId="77777777" w:rsidR="00D36F79" w:rsidRPr="00DA79C0" w:rsidRDefault="009775C9" w:rsidP="006B6B1C">
      <w:pPr>
        <w:pStyle w:val="3"/>
        <w:numPr>
          <w:ilvl w:val="1"/>
          <w:numId w:val="2"/>
        </w:numPr>
        <w:tabs>
          <w:tab w:val="left" w:pos="567"/>
        </w:tabs>
        <w:spacing w:line="336" w:lineRule="auto"/>
        <w:ind w:left="1134" w:hanging="1134"/>
        <w:rPr>
          <w:rFonts w:ascii="Myriad Pro" w:hAnsi="Myriad Pro"/>
          <w:b/>
          <w:color w:val="4F6228" w:themeColor="accent3" w:themeShade="80"/>
          <w:sz w:val="28"/>
          <w:szCs w:val="28"/>
        </w:rPr>
      </w:pPr>
      <w:r w:rsidRPr="00EB2619">
        <w:rPr>
          <w:highlight w:val="lightGray"/>
        </w:rPr>
        <w:br w:type="page"/>
      </w:r>
      <w:bookmarkStart w:id="26" w:name="_Toc38394172"/>
      <w:r w:rsidR="00121F97" w:rsidRPr="00DA79C0">
        <w:rPr>
          <w:rFonts w:ascii="Myriad Pro" w:hAnsi="Myriad Pro"/>
          <w:b/>
          <w:color w:val="4F6228" w:themeColor="accent3" w:themeShade="80"/>
          <w:sz w:val="28"/>
          <w:szCs w:val="28"/>
        </w:rPr>
        <w:lastRenderedPageBreak/>
        <w:t xml:space="preserve"> </w:t>
      </w:r>
      <w:bookmarkStart w:id="27" w:name="_Toc41039715"/>
      <w:r w:rsidR="00D36F79" w:rsidRPr="00DA79C0">
        <w:rPr>
          <w:rFonts w:ascii="Myriad Pro" w:hAnsi="Myriad Pro"/>
          <w:b/>
          <w:color w:val="4F6228" w:themeColor="accent3" w:themeShade="80"/>
          <w:sz w:val="28"/>
          <w:szCs w:val="28"/>
        </w:rPr>
        <w:t>Общая информация о</w:t>
      </w:r>
      <w:r w:rsidR="00D36F79">
        <w:rPr>
          <w:rFonts w:ascii="Myriad Pro" w:hAnsi="Myriad Pro"/>
          <w:b/>
          <w:color w:val="4F6228" w:themeColor="accent3" w:themeShade="80"/>
          <w:sz w:val="28"/>
          <w:szCs w:val="28"/>
        </w:rPr>
        <w:t>б организации</w:t>
      </w:r>
      <w:bookmarkEnd w:id="26"/>
      <w:bookmarkEnd w:id="27"/>
    </w:p>
    <w:p w14:paraId="271A7613"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Публичное акционерное общество «Межрегиональная распределительная сетевая компания Сибири» образовано в целях эффективного управления распределительным </w:t>
      </w:r>
      <w:r w:rsidR="00210ED9" w:rsidRPr="00BF398B">
        <w:rPr>
          <w:rFonts w:ascii="Myriad Pro" w:eastAsia="Calibri" w:hAnsi="Myriad Pro" w:cs="Times New Roman"/>
          <w:iCs/>
          <w:sz w:val="26"/>
          <w:szCs w:val="26"/>
        </w:rPr>
        <w:t xml:space="preserve">электросетевым </w:t>
      </w:r>
      <w:r w:rsidR="00210ED9">
        <w:rPr>
          <w:rFonts w:ascii="Myriad Pro" w:eastAsia="Calibri" w:hAnsi="Myriad Pro" w:cs="Times New Roman"/>
          <w:iCs/>
          <w:sz w:val="26"/>
          <w:szCs w:val="26"/>
        </w:rPr>
        <w:t xml:space="preserve">комплексом </w:t>
      </w:r>
      <w:r w:rsidR="00210ED9" w:rsidRPr="00BF398B">
        <w:rPr>
          <w:rFonts w:ascii="Myriad Pro" w:eastAsia="Calibri" w:hAnsi="Myriad Pro" w:cs="Times New Roman"/>
          <w:iCs/>
          <w:sz w:val="26"/>
          <w:szCs w:val="26"/>
        </w:rPr>
        <w:t>Сибири</w:t>
      </w:r>
      <w:r w:rsidRPr="00BF398B">
        <w:rPr>
          <w:rFonts w:ascii="Myriad Pro" w:eastAsia="Calibri" w:hAnsi="Myriad Pro" w:cs="Times New Roman"/>
          <w:iCs/>
          <w:sz w:val="26"/>
          <w:szCs w:val="26"/>
        </w:rPr>
        <w:t xml:space="preserve"> и учреждено по решению учредителя</w:t>
      </w:r>
      <w:r w:rsidR="00210ED9">
        <w:rPr>
          <w:rFonts w:ascii="Myriad Pro" w:eastAsia="Calibri" w:hAnsi="Myriad Pro" w:cs="Times New Roman"/>
          <w:iCs/>
          <w:sz w:val="26"/>
          <w:szCs w:val="26"/>
        </w:rPr>
        <w:t xml:space="preserve"> </w:t>
      </w:r>
      <w:r w:rsidRPr="00BF398B">
        <w:rPr>
          <w:rFonts w:ascii="Myriad Pro" w:eastAsia="Calibri" w:hAnsi="Myriad Pro" w:cs="Times New Roman"/>
          <w:iCs/>
          <w:sz w:val="26"/>
          <w:szCs w:val="26"/>
        </w:rPr>
        <w:t xml:space="preserve">ОАО РАО «ЕЭС России» (Распоряжение Председателя Правления ОАО </w:t>
      </w:r>
      <w:r w:rsidR="003C3268">
        <w:rPr>
          <w:rFonts w:ascii="Myriad Pro" w:eastAsia="Calibri" w:hAnsi="Myriad Pro" w:cs="Times New Roman"/>
          <w:iCs/>
          <w:sz w:val="26"/>
          <w:szCs w:val="26"/>
        </w:rPr>
        <w:t>РАО «ЕЭС России» от 01.07.2005</w:t>
      </w:r>
      <w:r w:rsidRPr="00BF398B">
        <w:rPr>
          <w:rFonts w:ascii="Myriad Pro" w:eastAsia="Calibri" w:hAnsi="Myriad Pro" w:cs="Times New Roman"/>
          <w:iCs/>
          <w:sz w:val="26"/>
          <w:szCs w:val="26"/>
        </w:rPr>
        <w:t xml:space="preserve"> №</w:t>
      </w:r>
      <w:r w:rsidR="003C3268">
        <w:rPr>
          <w:rFonts w:ascii="Myriad Pro" w:eastAsia="Calibri" w:hAnsi="Myriad Pro" w:cs="Times New Roman"/>
          <w:iCs/>
          <w:sz w:val="26"/>
          <w:szCs w:val="26"/>
        </w:rPr>
        <w:t xml:space="preserve"> </w:t>
      </w:r>
      <w:r w:rsidRPr="00BF398B">
        <w:rPr>
          <w:rFonts w:ascii="Myriad Pro" w:eastAsia="Calibri" w:hAnsi="Myriad Pro" w:cs="Times New Roman"/>
          <w:iCs/>
          <w:sz w:val="26"/>
          <w:szCs w:val="26"/>
        </w:rPr>
        <w:t>149р) в соответствии с Гражданским Кодексом Российской Федерации, Федеральным законом «Об акционерных обществах» и другими нормативными правовыми актами Российской Федерации.</w:t>
      </w:r>
    </w:p>
    <w:p w14:paraId="3D308E0B"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Распоряжением Правительства Российской Федерации № 1857-р от 19.12.2007 г. принято предложение Минпромэнерго России и ОАО РАО </w:t>
      </w:r>
      <w:r>
        <w:rPr>
          <w:rFonts w:ascii="Myriad Pro" w:eastAsia="Calibri" w:hAnsi="Myriad Pro" w:cs="Times New Roman"/>
          <w:iCs/>
          <w:sz w:val="26"/>
          <w:szCs w:val="26"/>
        </w:rPr>
        <w:t>«</w:t>
      </w:r>
      <w:r w:rsidRPr="00BF398B">
        <w:rPr>
          <w:rFonts w:ascii="Myriad Pro" w:eastAsia="Calibri" w:hAnsi="Myriad Pro" w:cs="Times New Roman"/>
          <w:iCs/>
          <w:sz w:val="26"/>
          <w:szCs w:val="26"/>
        </w:rPr>
        <w:t>ЕЭС России</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согласованное с заинтересованными федеральными органами исполнительной власти, о формировании предусмотренными законодательством Российской Федерации способами до 31 декабря 2008г. межрегиональных распределительных сетевых компаний на базе принадлежащих ОАО РАО </w:t>
      </w:r>
      <w:r>
        <w:rPr>
          <w:rFonts w:ascii="Myriad Pro" w:eastAsia="Calibri" w:hAnsi="Myriad Pro" w:cs="Times New Roman"/>
          <w:iCs/>
          <w:sz w:val="26"/>
          <w:szCs w:val="26"/>
        </w:rPr>
        <w:t>«</w:t>
      </w:r>
      <w:r w:rsidRPr="00BF398B">
        <w:rPr>
          <w:rFonts w:ascii="Myriad Pro" w:eastAsia="Calibri" w:hAnsi="Myriad Pro" w:cs="Times New Roman"/>
          <w:iCs/>
          <w:sz w:val="26"/>
          <w:szCs w:val="26"/>
        </w:rPr>
        <w:t>ЕЭС России</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акций открытых акционерных обществ энергетики и электрификации с целью обеспечения контроля Российской Федерации за деятельностью территориальных сетевых организаций.</w:t>
      </w:r>
    </w:p>
    <w:p w14:paraId="0AC61F5B"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На внеочередном Общем собрании акционеров ОАО «МРСК Сибири», состоявшемся 25.12.2007 г</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(протокол от 25.12.2007 г.), принято решение о реорганизации ОАО «МРСК Сибири» в форме присоединения к нему ОАО</w:t>
      </w:r>
      <w:r>
        <w:rPr>
          <w:rFonts w:ascii="Myriad Pro" w:eastAsia="Calibri" w:hAnsi="Myriad Pro" w:cs="Times New Roman"/>
          <w:iCs/>
          <w:sz w:val="26"/>
          <w:szCs w:val="26"/>
        </w:rPr>
        <w:t> </w:t>
      </w:r>
      <w:r w:rsidRPr="00BF398B">
        <w:rPr>
          <w:rFonts w:ascii="Myriad Pro" w:eastAsia="Calibri" w:hAnsi="Myriad Pro" w:cs="Times New Roman"/>
          <w:iCs/>
          <w:sz w:val="26"/>
          <w:szCs w:val="26"/>
        </w:rPr>
        <w:t>«Алтайэнерго», ОАО «Бурятэнерго», ОАО «Красноярскэнерго», ОАО</w:t>
      </w:r>
      <w:r>
        <w:rPr>
          <w:rFonts w:ascii="Myriad Pro" w:eastAsia="Calibri" w:hAnsi="Myriad Pro" w:cs="Times New Roman"/>
          <w:iCs/>
          <w:sz w:val="26"/>
          <w:szCs w:val="26"/>
        </w:rPr>
        <w:t> </w:t>
      </w:r>
      <w:r w:rsidRPr="00BF398B">
        <w:rPr>
          <w:rFonts w:ascii="Myriad Pro" w:eastAsia="Calibri" w:hAnsi="Myriad Pro" w:cs="Times New Roman"/>
          <w:iCs/>
          <w:sz w:val="26"/>
          <w:szCs w:val="26"/>
        </w:rPr>
        <w:t>«Кузбассэнерго - РСК», ОАО АК «Омскэнерго», ОАО «ТРК», ОАО «</w:t>
      </w:r>
      <w:proofErr w:type="spellStart"/>
      <w:r w:rsidRPr="00BF398B">
        <w:rPr>
          <w:rFonts w:ascii="Myriad Pro" w:eastAsia="Calibri" w:hAnsi="Myriad Pro" w:cs="Times New Roman"/>
          <w:iCs/>
          <w:sz w:val="26"/>
          <w:szCs w:val="26"/>
        </w:rPr>
        <w:t>Тываэнерго</w:t>
      </w:r>
      <w:proofErr w:type="spellEnd"/>
      <w:r w:rsidRPr="00BF398B">
        <w:rPr>
          <w:rFonts w:ascii="Myriad Pro" w:eastAsia="Calibri" w:hAnsi="Myriad Pro" w:cs="Times New Roman"/>
          <w:iCs/>
          <w:sz w:val="26"/>
          <w:szCs w:val="26"/>
        </w:rPr>
        <w:t>-Холдинг», ОАО «</w:t>
      </w:r>
      <w:proofErr w:type="spellStart"/>
      <w:r w:rsidRPr="00BF398B">
        <w:rPr>
          <w:rFonts w:ascii="Myriad Pro" w:eastAsia="Calibri" w:hAnsi="Myriad Pro" w:cs="Times New Roman"/>
          <w:iCs/>
          <w:sz w:val="26"/>
          <w:szCs w:val="26"/>
        </w:rPr>
        <w:t>Хакасэнерго</w:t>
      </w:r>
      <w:proofErr w:type="spellEnd"/>
      <w:r w:rsidRPr="00BF398B">
        <w:rPr>
          <w:rFonts w:ascii="Myriad Pro" w:eastAsia="Calibri" w:hAnsi="Myriad Pro" w:cs="Times New Roman"/>
          <w:iCs/>
          <w:sz w:val="26"/>
          <w:szCs w:val="26"/>
        </w:rPr>
        <w:t xml:space="preserve">», ОАО «Читаэнерго» и об утверждении Договора о присоединении указанных обществ к ОАО «МРСК Сибири». </w:t>
      </w:r>
    </w:p>
    <w:p w14:paraId="6DAD93FD"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31.03.2008 г. в Единый государственный реестр юридических лиц внесена запись о прекращении деятельности 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Алтайэнерго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Бурятэнерго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w:t>
      </w:r>
      <w:r w:rsidR="00C53496">
        <w:rPr>
          <w:rFonts w:ascii="Myriad Pro" w:eastAsia="Calibri" w:hAnsi="Myriad Pro" w:cs="Times New Roman"/>
          <w:iCs/>
          <w:sz w:val="26"/>
          <w:szCs w:val="26"/>
        </w:rPr>
        <w:br/>
      </w:r>
      <w:r w:rsidRPr="00BF398B">
        <w:rPr>
          <w:rFonts w:ascii="Myriad Pro" w:eastAsia="Calibri" w:hAnsi="Myriad Pro" w:cs="Times New Roman"/>
          <w:iCs/>
          <w:sz w:val="26"/>
          <w:szCs w:val="26"/>
        </w:rPr>
        <w:t xml:space="preserve">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Красноярскэнерго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Кузбассэнерго-РСК</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ОАО АК </w:t>
      </w:r>
      <w:r>
        <w:rPr>
          <w:rFonts w:ascii="Myriad Pro" w:eastAsia="Calibri" w:hAnsi="Myriad Pro" w:cs="Times New Roman"/>
          <w:iCs/>
          <w:sz w:val="26"/>
          <w:szCs w:val="26"/>
        </w:rPr>
        <w:t>«</w:t>
      </w:r>
      <w:r w:rsidRPr="00BF398B">
        <w:rPr>
          <w:rFonts w:ascii="Myriad Pro" w:eastAsia="Calibri" w:hAnsi="Myriad Pro" w:cs="Times New Roman"/>
          <w:iCs/>
          <w:sz w:val="26"/>
          <w:szCs w:val="26"/>
        </w:rPr>
        <w:t>Омскэнерго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ОАО</w:t>
      </w:r>
      <w:r>
        <w:rPr>
          <w:rFonts w:ascii="Myriad Pro" w:eastAsia="Calibri" w:hAnsi="Myriad Pro" w:cs="Times New Roman"/>
          <w:iCs/>
          <w:sz w:val="26"/>
          <w:szCs w:val="26"/>
        </w:rPr>
        <w:t> «</w:t>
      </w:r>
      <w:proofErr w:type="spellStart"/>
      <w:r w:rsidRPr="00BF398B">
        <w:rPr>
          <w:rFonts w:ascii="Myriad Pro" w:eastAsia="Calibri" w:hAnsi="Myriad Pro" w:cs="Times New Roman"/>
          <w:iCs/>
          <w:sz w:val="26"/>
          <w:szCs w:val="26"/>
        </w:rPr>
        <w:t>Тываэнерго</w:t>
      </w:r>
      <w:proofErr w:type="spellEnd"/>
      <w:r w:rsidRPr="00BF398B">
        <w:rPr>
          <w:rFonts w:ascii="Myriad Pro" w:eastAsia="Calibri" w:hAnsi="Myriad Pro" w:cs="Times New Roman"/>
          <w:iCs/>
          <w:sz w:val="26"/>
          <w:szCs w:val="26"/>
        </w:rPr>
        <w:t>-Холдинг</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ОАО </w:t>
      </w:r>
      <w:r>
        <w:rPr>
          <w:rFonts w:ascii="Myriad Pro" w:eastAsia="Calibri" w:hAnsi="Myriad Pro" w:cs="Times New Roman"/>
          <w:iCs/>
          <w:sz w:val="26"/>
          <w:szCs w:val="26"/>
        </w:rPr>
        <w:t>«</w:t>
      </w:r>
      <w:proofErr w:type="spellStart"/>
      <w:r>
        <w:rPr>
          <w:rFonts w:ascii="Myriad Pro" w:eastAsia="Calibri" w:hAnsi="Myriad Pro" w:cs="Times New Roman"/>
          <w:iCs/>
          <w:sz w:val="26"/>
          <w:szCs w:val="26"/>
        </w:rPr>
        <w:t>Хакасэнерго</w:t>
      </w:r>
      <w:proofErr w:type="spellEnd"/>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Читаэнерго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путем присоединения к ОАО </w:t>
      </w:r>
      <w:r>
        <w:rPr>
          <w:rFonts w:ascii="Myriad Pro" w:eastAsia="Calibri" w:hAnsi="Myriad Pro" w:cs="Times New Roman"/>
          <w:iCs/>
          <w:sz w:val="26"/>
          <w:szCs w:val="26"/>
        </w:rPr>
        <w:t>«</w:t>
      </w:r>
      <w:r w:rsidRPr="00BF398B">
        <w:rPr>
          <w:rFonts w:ascii="Myriad Pro" w:eastAsia="Calibri" w:hAnsi="Myriad Pro" w:cs="Times New Roman"/>
          <w:iCs/>
          <w:sz w:val="26"/>
          <w:szCs w:val="26"/>
        </w:rPr>
        <w:t>МРСК Сибири</w:t>
      </w:r>
      <w:r>
        <w:rPr>
          <w:rFonts w:ascii="Myriad Pro" w:eastAsia="Calibri" w:hAnsi="Myriad Pro" w:cs="Times New Roman"/>
          <w:iCs/>
          <w:sz w:val="26"/>
          <w:szCs w:val="26"/>
        </w:rPr>
        <w:t>»</w:t>
      </w:r>
      <w:r w:rsidRPr="00BF398B">
        <w:rPr>
          <w:rFonts w:ascii="Myriad Pro" w:eastAsia="Calibri" w:hAnsi="Myriad Pro" w:cs="Times New Roman"/>
          <w:iCs/>
          <w:sz w:val="26"/>
          <w:szCs w:val="26"/>
        </w:rPr>
        <w:t>.</w:t>
      </w:r>
    </w:p>
    <w:p w14:paraId="37133803"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Кроме того, ПАО «МРСК Сибири» имеет следующие дочерние общества:</w:t>
      </w:r>
    </w:p>
    <w:p w14:paraId="7758A287"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АО «</w:t>
      </w:r>
      <w:proofErr w:type="spellStart"/>
      <w:r w:rsidRPr="00BF398B">
        <w:rPr>
          <w:rFonts w:ascii="Myriad Pro" w:eastAsia="Calibri" w:hAnsi="Myriad Pro" w:cs="Times New Roman"/>
          <w:iCs/>
          <w:sz w:val="26"/>
          <w:szCs w:val="26"/>
        </w:rPr>
        <w:t>Энергосервисная</w:t>
      </w:r>
      <w:proofErr w:type="spellEnd"/>
      <w:r w:rsidRPr="00BF398B">
        <w:rPr>
          <w:rFonts w:ascii="Myriad Pro" w:eastAsia="Calibri" w:hAnsi="Myriad Pro" w:cs="Times New Roman"/>
          <w:iCs/>
          <w:sz w:val="26"/>
          <w:szCs w:val="26"/>
        </w:rPr>
        <w:t xml:space="preserve"> компания Сибири» (100% участие) – проведение инструментального обследования энергетических объектов; деятельность в </w:t>
      </w:r>
      <w:r w:rsidRPr="00BF398B">
        <w:rPr>
          <w:rFonts w:ascii="Myriad Pro" w:eastAsia="Calibri" w:hAnsi="Myriad Pro" w:cs="Times New Roman"/>
          <w:iCs/>
          <w:sz w:val="26"/>
          <w:szCs w:val="26"/>
        </w:rPr>
        <w:lastRenderedPageBreak/>
        <w:t xml:space="preserve">рамках </w:t>
      </w:r>
      <w:proofErr w:type="spellStart"/>
      <w:r w:rsidRPr="00BF398B">
        <w:rPr>
          <w:rFonts w:ascii="Myriad Pro" w:eastAsia="Calibri" w:hAnsi="Myriad Pro" w:cs="Times New Roman"/>
          <w:iCs/>
          <w:sz w:val="26"/>
          <w:szCs w:val="26"/>
        </w:rPr>
        <w:t>энергосервисных</w:t>
      </w:r>
      <w:proofErr w:type="spellEnd"/>
      <w:r w:rsidRPr="00BF398B">
        <w:rPr>
          <w:rFonts w:ascii="Myriad Pro" w:eastAsia="Calibri" w:hAnsi="Myriad Pro" w:cs="Times New Roman"/>
          <w:iCs/>
          <w:sz w:val="26"/>
          <w:szCs w:val="26"/>
        </w:rPr>
        <w:t xml:space="preserve"> контрактов; разработка методик энергетического обследования (энергоаудита); организация и проведение энергоаудита, в том числе предпускового (</w:t>
      </w:r>
      <w:proofErr w:type="spellStart"/>
      <w:r w:rsidRPr="00BF398B">
        <w:rPr>
          <w:rFonts w:ascii="Myriad Pro" w:eastAsia="Calibri" w:hAnsi="Myriad Pro" w:cs="Times New Roman"/>
          <w:iCs/>
          <w:sz w:val="26"/>
          <w:szCs w:val="26"/>
        </w:rPr>
        <w:t>предэксплуатационного</w:t>
      </w:r>
      <w:proofErr w:type="spellEnd"/>
      <w:r w:rsidRPr="00BF398B">
        <w:rPr>
          <w:rFonts w:ascii="Myriad Pro" w:eastAsia="Calibri" w:hAnsi="Myriad Pro" w:cs="Times New Roman"/>
          <w:iCs/>
          <w:sz w:val="26"/>
          <w:szCs w:val="26"/>
        </w:rPr>
        <w:t>), первичного, периодического (повторного), внеочередного, локального, экспресс-обследования;</w:t>
      </w:r>
    </w:p>
    <w:p w14:paraId="1E601446" w14:textId="77777777" w:rsidR="00D36F79" w:rsidRPr="00400A84" w:rsidRDefault="00D36F79" w:rsidP="006B6B1C">
      <w:pPr>
        <w:pStyle w:val="a3"/>
        <w:numPr>
          <w:ilvl w:val="0"/>
          <w:numId w:val="82"/>
        </w:numPr>
        <w:spacing w:after="0" w:line="336" w:lineRule="auto"/>
        <w:ind w:left="993" w:hanging="426"/>
        <w:jc w:val="both"/>
        <w:rPr>
          <w:rFonts w:ascii="Myriad Pro" w:hAnsi="Myriad Pro"/>
          <w:iCs/>
          <w:sz w:val="26"/>
          <w:szCs w:val="26"/>
        </w:rPr>
      </w:pPr>
      <w:r w:rsidRPr="00400A84">
        <w:rPr>
          <w:rFonts w:ascii="Myriad Pro" w:hAnsi="Myriad Pro"/>
          <w:iCs/>
          <w:sz w:val="26"/>
          <w:szCs w:val="26"/>
        </w:rPr>
        <w:t>АО «</w:t>
      </w:r>
      <w:proofErr w:type="spellStart"/>
      <w:r w:rsidRPr="00400A84">
        <w:rPr>
          <w:rFonts w:ascii="Myriad Pro" w:hAnsi="Myriad Pro"/>
          <w:iCs/>
          <w:sz w:val="26"/>
          <w:szCs w:val="26"/>
        </w:rPr>
        <w:t>Соцсфера</w:t>
      </w:r>
      <w:proofErr w:type="spellEnd"/>
      <w:r w:rsidRPr="00400A84">
        <w:rPr>
          <w:rFonts w:ascii="Myriad Pro" w:hAnsi="Myriad Pro"/>
          <w:iCs/>
          <w:sz w:val="26"/>
          <w:szCs w:val="26"/>
        </w:rPr>
        <w:t>» (100% участие) – оказание услуг отдыха, в том числе детского оздоровительного</w:t>
      </w:r>
    </w:p>
    <w:p w14:paraId="66F68563" w14:textId="77777777" w:rsidR="00D36F79" w:rsidRPr="00400A84" w:rsidRDefault="00D36F79" w:rsidP="006B6B1C">
      <w:pPr>
        <w:pStyle w:val="a3"/>
        <w:numPr>
          <w:ilvl w:val="0"/>
          <w:numId w:val="82"/>
        </w:numPr>
        <w:spacing w:after="0" w:line="336" w:lineRule="auto"/>
        <w:ind w:left="993" w:hanging="426"/>
        <w:jc w:val="both"/>
        <w:rPr>
          <w:rFonts w:ascii="Myriad Pro" w:hAnsi="Myriad Pro"/>
          <w:iCs/>
          <w:sz w:val="26"/>
          <w:szCs w:val="26"/>
        </w:rPr>
      </w:pPr>
      <w:r w:rsidRPr="00400A84">
        <w:rPr>
          <w:rFonts w:ascii="Myriad Pro" w:hAnsi="Myriad Pro"/>
          <w:iCs/>
          <w:sz w:val="26"/>
          <w:szCs w:val="26"/>
        </w:rPr>
        <w:t>АО «</w:t>
      </w:r>
      <w:proofErr w:type="spellStart"/>
      <w:r w:rsidRPr="00400A84">
        <w:rPr>
          <w:rFonts w:ascii="Myriad Pro" w:hAnsi="Myriad Pro"/>
          <w:iCs/>
          <w:sz w:val="26"/>
          <w:szCs w:val="26"/>
        </w:rPr>
        <w:t>Тываэнерго</w:t>
      </w:r>
      <w:proofErr w:type="spellEnd"/>
      <w:r w:rsidRPr="00400A84">
        <w:rPr>
          <w:rFonts w:ascii="Myriad Pro" w:hAnsi="Myriad Pro"/>
          <w:iCs/>
          <w:sz w:val="26"/>
          <w:szCs w:val="26"/>
        </w:rPr>
        <w:t xml:space="preserve">» (98,96 % участия) – оказание услуг по передаче электрической энергии и технологическому присоединению энергопринимающих устройств </w:t>
      </w:r>
    </w:p>
    <w:p w14:paraId="1A681D81"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В соответствии с п.3 ст.5 Федерального закона от 21 ноября 1996 г. №129-ФЗ </w:t>
      </w:r>
      <w:r w:rsidR="00210ED9">
        <w:rPr>
          <w:rFonts w:ascii="Myriad Pro" w:eastAsia="Calibri" w:hAnsi="Myriad Pro" w:cs="Times New Roman"/>
          <w:iCs/>
          <w:sz w:val="26"/>
          <w:szCs w:val="26"/>
        </w:rPr>
        <w:t>«</w:t>
      </w:r>
      <w:r w:rsidRPr="00BF398B">
        <w:rPr>
          <w:rFonts w:ascii="Myriad Pro" w:eastAsia="Calibri" w:hAnsi="Myriad Pro" w:cs="Times New Roman"/>
          <w:iCs/>
          <w:sz w:val="26"/>
          <w:szCs w:val="26"/>
        </w:rPr>
        <w:t>О бухгалтерском учете</w:t>
      </w:r>
      <w:r w:rsidR="00210ED9">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все организации обязаны самостоятельно формировать свою бухгалтерскую учетную политику, исходя из своей структуры, отрасли и других особенностей деятельности. При этом организации руководствуются законодательством РФ о бухгалтерском учете и нормативными актами органов, регулирующих бухгалтерский учет. </w:t>
      </w:r>
    </w:p>
    <w:p w14:paraId="27409EFA"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Правила формирования и раскрытия учетной политики организации установлены Положением по бухгалтерскому учету «Учетная политика организации» (ПБУ 1/2008), утвержденным Приказом Минфина России от 06.10.2008 г. № 106н. </w:t>
      </w:r>
    </w:p>
    <w:p w14:paraId="751FB0BD"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Если организация имеет филиалы, представительства или иные подразделения, независимо от их места нахождения, то все они обязаны руководствоваться учетной политикой, принятой организацией (п. 9 ПБУ 1/2008). В связи с этим, </w:t>
      </w:r>
      <w:r>
        <w:rPr>
          <w:rFonts w:ascii="Myriad Pro" w:eastAsia="Calibri" w:hAnsi="Myriad Pro" w:cs="Times New Roman"/>
          <w:iCs/>
          <w:sz w:val="26"/>
          <w:szCs w:val="26"/>
        </w:rPr>
        <w:t>«</w:t>
      </w:r>
      <w:r w:rsidRPr="00BF398B">
        <w:rPr>
          <w:rFonts w:ascii="Myriad Pro" w:eastAsia="Calibri" w:hAnsi="Myriad Pro" w:cs="Times New Roman"/>
          <w:iCs/>
          <w:sz w:val="26"/>
          <w:szCs w:val="26"/>
        </w:rPr>
        <w:t>Бурятэнерго</w:t>
      </w:r>
      <w:r>
        <w:rPr>
          <w:rFonts w:ascii="Myriad Pro" w:eastAsia="Calibri" w:hAnsi="Myriad Pro" w:cs="Times New Roman"/>
          <w:iCs/>
          <w:sz w:val="26"/>
          <w:szCs w:val="26"/>
        </w:rPr>
        <w:t>»</w:t>
      </w:r>
      <w:r w:rsidRPr="00BF398B">
        <w:rPr>
          <w:rFonts w:ascii="Myriad Pro" w:eastAsia="Calibri" w:hAnsi="Myriad Pro" w:cs="Times New Roman"/>
          <w:iCs/>
          <w:sz w:val="26"/>
          <w:szCs w:val="26"/>
        </w:rPr>
        <w:t xml:space="preserve"> являющийся филиалом ПАО «МРСК Сибири», обязан руководствоваться учетной политикой Общества.</w:t>
      </w:r>
    </w:p>
    <w:p w14:paraId="5BCC2D48"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Учетная политика ПАО «МРСК Сибири», утверждена приказом от 30.12.2014 </w:t>
      </w:r>
      <w:r w:rsidR="0087416F">
        <w:rPr>
          <w:rFonts w:ascii="Myriad Pro" w:eastAsia="Calibri" w:hAnsi="Myriad Pro" w:cs="Times New Roman"/>
          <w:iCs/>
          <w:sz w:val="26"/>
          <w:szCs w:val="26"/>
        </w:rPr>
        <w:br/>
      </w:r>
      <w:r w:rsidRPr="00BF398B">
        <w:rPr>
          <w:rFonts w:ascii="Myriad Pro" w:eastAsia="Calibri" w:hAnsi="Myriad Pro" w:cs="Times New Roman"/>
          <w:iCs/>
          <w:sz w:val="26"/>
          <w:szCs w:val="26"/>
        </w:rPr>
        <w:t>№ 1028 «Об утверждении учетной политики ОАО «МРСК Сибири» (изм. Приказы №1160 от 29.12.2015, №176 от 25.02.2016, №1274 от 29.12.2016 г</w:t>
      </w:r>
      <w:r>
        <w:rPr>
          <w:rFonts w:ascii="Myriad Pro" w:eastAsia="Calibri" w:hAnsi="Myriad Pro" w:cs="Times New Roman"/>
          <w:iCs/>
          <w:sz w:val="26"/>
          <w:szCs w:val="26"/>
        </w:rPr>
        <w:t>.</w:t>
      </w:r>
      <w:r w:rsidRPr="00BF398B">
        <w:rPr>
          <w:rFonts w:ascii="Myriad Pro" w:eastAsia="Calibri" w:hAnsi="Myriad Pro" w:cs="Times New Roman"/>
          <w:iCs/>
          <w:sz w:val="26"/>
          <w:szCs w:val="26"/>
        </w:rPr>
        <w:t>).</w:t>
      </w:r>
    </w:p>
    <w:p w14:paraId="42F20F47"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В соответствии с законодательством в филиале «Бурятэнерго» бухгалтерский учет основан на принципе обязательности ведения раздельного учета объема продукции (работ, услуг), доходов и расходов на передачу электрической энергии, технологическое присоединение и оказание прочих услуг и не допускается повторный учет одних и тех же расходов по указанным видам деятельности.</w:t>
      </w:r>
    </w:p>
    <w:p w14:paraId="5B40F4C0"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 xml:space="preserve">Отчет о прибылях и убытках формируется в целом по </w:t>
      </w:r>
      <w:r w:rsidR="003C3268">
        <w:rPr>
          <w:rFonts w:ascii="Myriad Pro" w:eastAsia="Calibri" w:hAnsi="Myriad Pro" w:cs="Times New Roman"/>
          <w:iCs/>
          <w:sz w:val="26"/>
          <w:szCs w:val="26"/>
        </w:rPr>
        <w:t>ПАО</w:t>
      </w:r>
      <w:r w:rsidRPr="00BF398B">
        <w:rPr>
          <w:rFonts w:ascii="Myriad Pro" w:eastAsia="Calibri" w:hAnsi="Myriad Pro" w:cs="Times New Roman"/>
          <w:iCs/>
          <w:sz w:val="26"/>
          <w:szCs w:val="26"/>
        </w:rPr>
        <w:t xml:space="preserve"> «МРСК Сибири».</w:t>
      </w:r>
    </w:p>
    <w:p w14:paraId="65FA6169"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lastRenderedPageBreak/>
        <w:t xml:space="preserve">В соответствии с п. 14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РФ от 06.08.2004 N 20-э/2 распределение расходов по видам деятельности между </w:t>
      </w:r>
      <w:proofErr w:type="spellStart"/>
      <w:r w:rsidRPr="00BF398B">
        <w:rPr>
          <w:rFonts w:ascii="Myriad Pro" w:eastAsia="Calibri" w:hAnsi="Myriad Pro" w:cs="Times New Roman"/>
          <w:iCs/>
          <w:sz w:val="26"/>
          <w:szCs w:val="26"/>
        </w:rPr>
        <w:t>субабонентами</w:t>
      </w:r>
      <w:proofErr w:type="spellEnd"/>
      <w:r w:rsidRPr="00BF398B">
        <w:rPr>
          <w:rFonts w:ascii="Myriad Pro" w:eastAsia="Calibri" w:hAnsi="Myriad Pro" w:cs="Times New Roman"/>
          <w:iCs/>
          <w:sz w:val="26"/>
          <w:szCs w:val="26"/>
        </w:rPr>
        <w:t xml:space="preserve"> и организацией производится согласно учетной политике, принятой в организации.</w:t>
      </w:r>
    </w:p>
    <w:p w14:paraId="5177D60E"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Учет затрат в ПАО «МРСК Сибири» ведется в системе SAP ERP в соответствии с методикой учета затрат, целью которой является распределение и формирования затрат по видам деятельности в целях реализации единой политики Общества с использованием механизма модуля контрол</w:t>
      </w:r>
      <w:r w:rsidR="00576064">
        <w:rPr>
          <w:rFonts w:ascii="Myriad Pro" w:eastAsia="Calibri" w:hAnsi="Myriad Pro" w:cs="Times New Roman"/>
          <w:iCs/>
          <w:sz w:val="26"/>
          <w:szCs w:val="26"/>
        </w:rPr>
        <w:t>л</w:t>
      </w:r>
      <w:r w:rsidRPr="00BF398B">
        <w:rPr>
          <w:rFonts w:ascii="Myriad Pro" w:eastAsia="Calibri" w:hAnsi="Myriad Pro" w:cs="Times New Roman"/>
          <w:iCs/>
          <w:sz w:val="26"/>
          <w:szCs w:val="26"/>
        </w:rPr>
        <w:t>инг.</w:t>
      </w:r>
    </w:p>
    <w:p w14:paraId="7D5BB9EA"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Учет расходов по реализации услуг по передаче электрической энергии осуществляется бухгалтерией филиалов. Себестоимость услуг по передаче электроэнергии представляет собой совокупность расходов, связанных с содержанием и эксплуатацией линий электропередач, распредел</w:t>
      </w:r>
      <w:r w:rsidR="008B504D">
        <w:rPr>
          <w:rFonts w:ascii="Myriad Pro" w:eastAsia="Calibri" w:hAnsi="Myriad Pro" w:cs="Times New Roman"/>
          <w:iCs/>
          <w:sz w:val="26"/>
          <w:szCs w:val="26"/>
        </w:rPr>
        <w:t xml:space="preserve">ительных устройств, подстанций, </w:t>
      </w:r>
      <w:r w:rsidRPr="00BF398B">
        <w:rPr>
          <w:rFonts w:ascii="Myriad Pro" w:eastAsia="Calibri" w:hAnsi="Myriad Pro" w:cs="Times New Roman"/>
          <w:iCs/>
          <w:sz w:val="26"/>
          <w:szCs w:val="26"/>
        </w:rPr>
        <w:t>других сооружений и оборудования, предназначенных для передачи и распределения электроэнергии, а также расходов, связанных с обеспечением учета и контроля электроэнергии (п. 3.21.7. Учетной политики).</w:t>
      </w:r>
    </w:p>
    <w:p w14:paraId="42F83640"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Учет расходов по технологическому присоединению к сети осуществляется бухгалтерией филиалов. В данные расходы включаются затраты, связанные с исполнением договоров.</w:t>
      </w:r>
    </w:p>
    <w:p w14:paraId="474612FC"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Себестоимость услуг по технологическому присоединению к сети представляет собой совокупность расходов, не относящихся к расходам капитального характера, связанных с выполнением комплекса работ (мероприятий) организационного и технического характера, направленного на обеспечение возможности передачи электрической энергии на энергопринимающие устройства юридических и физических лиц в соответствии с заявленными ими параметрами, а также на обеспечение выдачи мощности электростанциями.</w:t>
      </w:r>
    </w:p>
    <w:p w14:paraId="6653304D"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Фактическое значение себестоимости услуг по технологическому присоединению, отражаемое в отчете о финансовых результатах, формируется при закрытии затратных счетов (</w:t>
      </w:r>
      <w:proofErr w:type="spellStart"/>
      <w:r w:rsidRPr="00BF398B">
        <w:rPr>
          <w:rFonts w:ascii="Myriad Pro" w:eastAsia="Calibri" w:hAnsi="Myriad Pro" w:cs="Times New Roman"/>
          <w:iCs/>
          <w:sz w:val="26"/>
          <w:szCs w:val="26"/>
        </w:rPr>
        <w:t>Дт</w:t>
      </w:r>
      <w:proofErr w:type="spellEnd"/>
      <w:r w:rsidRPr="00BF398B">
        <w:rPr>
          <w:rFonts w:ascii="Myriad Pro" w:eastAsia="Calibri" w:hAnsi="Myriad Pro" w:cs="Times New Roman"/>
          <w:iCs/>
          <w:sz w:val="26"/>
          <w:szCs w:val="26"/>
        </w:rPr>
        <w:t xml:space="preserve"> 20* </w:t>
      </w:r>
      <w:proofErr w:type="spellStart"/>
      <w:r w:rsidRPr="00BF398B">
        <w:rPr>
          <w:rFonts w:ascii="Myriad Pro" w:eastAsia="Calibri" w:hAnsi="Myriad Pro" w:cs="Times New Roman"/>
          <w:iCs/>
          <w:sz w:val="26"/>
          <w:szCs w:val="26"/>
        </w:rPr>
        <w:t>Кт</w:t>
      </w:r>
      <w:proofErr w:type="spellEnd"/>
      <w:r w:rsidRPr="00BF398B">
        <w:rPr>
          <w:rFonts w:ascii="Myriad Pro" w:eastAsia="Calibri" w:hAnsi="Myriad Pro" w:cs="Times New Roman"/>
          <w:iCs/>
          <w:sz w:val="26"/>
          <w:szCs w:val="26"/>
        </w:rPr>
        <w:t xml:space="preserve"> 35*) путем снятия затрат с МВЗ структурных подразделений основных производственных участков РЭС согласно перечню видов затрат и сумм, установленных в плановых калькуляциях. Плановые калькуляции на типовые виды подключений, на подключения по индивидуальным </w:t>
      </w:r>
      <w:r w:rsidRPr="00BF398B">
        <w:rPr>
          <w:rFonts w:ascii="Myriad Pro" w:eastAsia="Calibri" w:hAnsi="Myriad Pro" w:cs="Times New Roman"/>
          <w:iCs/>
          <w:sz w:val="26"/>
          <w:szCs w:val="26"/>
        </w:rPr>
        <w:lastRenderedPageBreak/>
        <w:t>тарифам и калькуляция на затраты по формированию данных о перераспределении мощности составляются и заносятся в SAP экономической службой.</w:t>
      </w:r>
    </w:p>
    <w:p w14:paraId="2070E340"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Расходы по прочим услугам промышленного/непромышленного характера учитываются в местах возникновения затрат (филиалах) в разрезе подразделений и статей затрат.</w:t>
      </w:r>
    </w:p>
    <w:p w14:paraId="25CAC998" w14:textId="77777777" w:rsidR="00D36F79" w:rsidRPr="00BF398B"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Приказом Минэнерго России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который устанавливает правила ведения раздельного учета доходов и расходов по видам деятельности. Отчетность, содержащая данные раздельного учета, ведется по формам согласно приложению №1 к настоящему Порядку и представляется субъектами естественных монополий (в том числе в электронном виде) вместе с бухгалтерской отчетностью организации.</w:t>
      </w:r>
    </w:p>
    <w:p w14:paraId="6FA4A0A9"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П</w:t>
      </w:r>
      <w:r w:rsidRPr="004B36FB">
        <w:rPr>
          <w:rFonts w:ascii="Myriad Pro" w:eastAsia="Calibri" w:hAnsi="Myriad Pro" w:cs="Times New Roman"/>
          <w:iCs/>
          <w:sz w:val="26"/>
          <w:szCs w:val="26"/>
        </w:rPr>
        <w:t>риказом № 18 от 23.01.2008</w:t>
      </w:r>
      <w:r>
        <w:rPr>
          <w:rFonts w:ascii="Myriad Pro" w:eastAsia="Calibri" w:hAnsi="Myriad Pro" w:cs="Times New Roman"/>
          <w:iCs/>
          <w:sz w:val="26"/>
          <w:szCs w:val="26"/>
        </w:rPr>
        <w:t xml:space="preserve"> утверждено </w:t>
      </w:r>
      <w:r w:rsidRPr="004B36FB">
        <w:rPr>
          <w:rFonts w:ascii="Myriad Pro" w:eastAsia="Calibri" w:hAnsi="Myriad Pro" w:cs="Times New Roman"/>
          <w:iCs/>
          <w:sz w:val="26"/>
          <w:szCs w:val="26"/>
        </w:rPr>
        <w:t>Положение о филиале «Бурятэнерго» ПАО «МРСК Сибири», 04.02.2008</w:t>
      </w:r>
      <w:r>
        <w:rPr>
          <w:rFonts w:ascii="Myriad Pro" w:eastAsia="Calibri" w:hAnsi="Myriad Pro" w:cs="Times New Roman"/>
          <w:iCs/>
          <w:sz w:val="26"/>
          <w:szCs w:val="26"/>
        </w:rPr>
        <w:t xml:space="preserve"> филиал поставлен</w:t>
      </w:r>
      <w:r w:rsidRPr="004B36FB">
        <w:rPr>
          <w:rFonts w:ascii="Myriad Pro" w:eastAsia="Calibri" w:hAnsi="Myriad Pro" w:cs="Times New Roman"/>
          <w:iCs/>
          <w:sz w:val="26"/>
          <w:szCs w:val="26"/>
        </w:rPr>
        <w:t xml:space="preserve"> на учет</w:t>
      </w:r>
      <w:r>
        <w:rPr>
          <w:rFonts w:ascii="Myriad Pro" w:eastAsia="Calibri" w:hAnsi="Myriad Pro" w:cs="Times New Roman"/>
          <w:iCs/>
          <w:sz w:val="26"/>
          <w:szCs w:val="26"/>
        </w:rPr>
        <w:t xml:space="preserve"> в налоговом органе </w:t>
      </w:r>
      <w:r w:rsidRPr="004B36FB">
        <w:rPr>
          <w:rFonts w:ascii="Myriad Pro" w:eastAsia="Calibri" w:hAnsi="Myriad Pro" w:cs="Times New Roman"/>
          <w:iCs/>
          <w:sz w:val="26"/>
          <w:szCs w:val="26"/>
        </w:rPr>
        <w:t>Республик</w:t>
      </w:r>
      <w:r>
        <w:rPr>
          <w:rFonts w:ascii="Myriad Pro" w:eastAsia="Calibri" w:hAnsi="Myriad Pro" w:cs="Times New Roman"/>
          <w:iCs/>
          <w:sz w:val="26"/>
          <w:szCs w:val="26"/>
        </w:rPr>
        <w:t>и</w:t>
      </w:r>
      <w:r w:rsidRPr="004B36FB">
        <w:rPr>
          <w:rFonts w:ascii="Myriad Pro" w:eastAsia="Calibri" w:hAnsi="Myriad Pro" w:cs="Times New Roman"/>
          <w:iCs/>
          <w:sz w:val="26"/>
          <w:szCs w:val="26"/>
        </w:rPr>
        <w:t xml:space="preserve"> Бурятия МРИ ФНС №2</w:t>
      </w:r>
      <w:r>
        <w:rPr>
          <w:rFonts w:ascii="Myriad Pro" w:eastAsia="Calibri" w:hAnsi="Myriad Pro" w:cs="Times New Roman"/>
          <w:iCs/>
          <w:sz w:val="26"/>
          <w:szCs w:val="26"/>
        </w:rPr>
        <w:t>, кроме того п</w:t>
      </w:r>
      <w:r w:rsidRPr="004B36FB">
        <w:rPr>
          <w:rFonts w:ascii="Myriad Pro" w:eastAsia="Calibri" w:hAnsi="Myriad Pro" w:cs="Times New Roman"/>
          <w:iCs/>
          <w:sz w:val="26"/>
          <w:szCs w:val="26"/>
        </w:rPr>
        <w:t>риказом ФСТ</w:t>
      </w:r>
      <w:r w:rsidR="00400A84">
        <w:rPr>
          <w:rFonts w:ascii="Myriad Pro" w:eastAsia="Calibri" w:hAnsi="Myriad Pro" w:cs="Times New Roman"/>
          <w:iCs/>
          <w:sz w:val="26"/>
          <w:szCs w:val="26"/>
        </w:rPr>
        <w:t> </w:t>
      </w:r>
      <w:r w:rsidRPr="004B36FB">
        <w:rPr>
          <w:rFonts w:ascii="Myriad Pro" w:eastAsia="Calibri" w:hAnsi="Myriad Pro" w:cs="Times New Roman"/>
          <w:iCs/>
          <w:sz w:val="26"/>
          <w:szCs w:val="26"/>
        </w:rPr>
        <w:t xml:space="preserve">России от 15.09.2009 №344-э </w:t>
      </w:r>
      <w:r>
        <w:rPr>
          <w:rFonts w:ascii="Myriad Pro" w:eastAsia="Calibri" w:hAnsi="Myriad Pro" w:cs="Times New Roman"/>
          <w:iCs/>
          <w:sz w:val="26"/>
          <w:szCs w:val="26"/>
        </w:rPr>
        <w:t xml:space="preserve">филиал Бурятэнерго </w:t>
      </w:r>
      <w:r w:rsidRPr="004B36FB">
        <w:rPr>
          <w:rFonts w:ascii="Myriad Pro" w:eastAsia="Calibri" w:hAnsi="Myriad Pro" w:cs="Times New Roman"/>
          <w:iCs/>
          <w:sz w:val="26"/>
          <w:szCs w:val="26"/>
        </w:rPr>
        <w:t>включен в реестр субъектов естественных монополий в топливно-энергетическом комплексе, в раздел I «Услуги по передаче электрической и (или) тепловой энергии» рег. № 03.1.29</w:t>
      </w:r>
      <w:r>
        <w:rPr>
          <w:rFonts w:ascii="Myriad Pro" w:eastAsia="Calibri" w:hAnsi="Myriad Pro" w:cs="Times New Roman"/>
          <w:iCs/>
          <w:sz w:val="26"/>
          <w:szCs w:val="26"/>
        </w:rPr>
        <w:t>.</w:t>
      </w:r>
    </w:p>
    <w:p w14:paraId="19B4686F"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BF398B">
        <w:rPr>
          <w:rFonts w:ascii="Myriad Pro" w:eastAsia="Calibri" w:hAnsi="Myriad Pro" w:cs="Times New Roman"/>
          <w:iCs/>
          <w:sz w:val="26"/>
          <w:szCs w:val="26"/>
        </w:rPr>
        <w:t>По филиалу ПАО «МРСК Сибири» - «Бурятэнерго» организован раздельный учет по видам деятельности, в соответствии с учетной политикой Общества, показатели раздельного учета доходов и расходов за период 12 месяцев 201</w:t>
      </w:r>
      <w:r>
        <w:rPr>
          <w:rFonts w:ascii="Myriad Pro" w:eastAsia="Calibri" w:hAnsi="Myriad Pro" w:cs="Times New Roman"/>
          <w:iCs/>
          <w:sz w:val="26"/>
          <w:szCs w:val="26"/>
        </w:rPr>
        <w:t>7</w:t>
      </w:r>
      <w:r w:rsidRPr="00BF398B">
        <w:rPr>
          <w:rFonts w:ascii="Myriad Pro" w:eastAsia="Calibri" w:hAnsi="Myriad Pro" w:cs="Times New Roman"/>
          <w:iCs/>
          <w:sz w:val="26"/>
          <w:szCs w:val="26"/>
        </w:rPr>
        <w:t xml:space="preserve"> года, представлены филиалом Бурятэнерго в материалах дела на 20</w:t>
      </w:r>
      <w:r>
        <w:rPr>
          <w:rFonts w:ascii="Myriad Pro" w:eastAsia="Calibri" w:hAnsi="Myriad Pro" w:cs="Times New Roman"/>
          <w:iCs/>
          <w:sz w:val="26"/>
          <w:szCs w:val="26"/>
        </w:rPr>
        <w:t>19</w:t>
      </w:r>
      <w:r w:rsidRPr="00BF398B">
        <w:rPr>
          <w:rFonts w:ascii="Myriad Pro" w:eastAsia="Calibri" w:hAnsi="Myriad Pro" w:cs="Times New Roman"/>
          <w:iCs/>
          <w:sz w:val="26"/>
          <w:szCs w:val="26"/>
        </w:rPr>
        <w:t xml:space="preserve"> год в формате таблиц 1.3 и 1.6 приложения №1 Порядка, утвержденного приказом Минэнерго России от 13.12.2011 № 585.</w:t>
      </w:r>
    </w:p>
    <w:p w14:paraId="391739AD" w14:textId="77777777" w:rsidR="00D36F79" w:rsidRPr="009A0401" w:rsidRDefault="00D36F79" w:rsidP="006B6B1C">
      <w:pPr>
        <w:spacing w:after="0" w:line="336"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Ф</w:t>
      </w:r>
      <w:r w:rsidRPr="00BF398B">
        <w:rPr>
          <w:rFonts w:ascii="Myriad Pro" w:eastAsia="Calibri" w:hAnsi="Myriad Pro" w:cs="Times New Roman"/>
          <w:iCs/>
          <w:sz w:val="26"/>
          <w:szCs w:val="26"/>
        </w:rPr>
        <w:t xml:space="preserve">илиал ПАО «МРСК Сибири» - «Бурятэнерго» </w:t>
      </w:r>
      <w:r w:rsidRPr="009A0401">
        <w:rPr>
          <w:rFonts w:ascii="Myriad Pro" w:eastAsia="Calibri" w:hAnsi="Myriad Pro" w:cs="Times New Roman"/>
          <w:iCs/>
          <w:sz w:val="26"/>
          <w:szCs w:val="26"/>
        </w:rPr>
        <w:t>осуществляет передачу электрической энергии по распределительным сетям 0,4–</w:t>
      </w:r>
      <w:r>
        <w:rPr>
          <w:rFonts w:ascii="Myriad Pro" w:eastAsia="Calibri" w:hAnsi="Myriad Pro" w:cs="Times New Roman"/>
          <w:iCs/>
          <w:sz w:val="26"/>
          <w:szCs w:val="26"/>
        </w:rPr>
        <w:t>22</w:t>
      </w:r>
      <w:r w:rsidRPr="009A0401">
        <w:rPr>
          <w:rFonts w:ascii="Myriad Pro" w:eastAsia="Calibri" w:hAnsi="Myriad Pro" w:cs="Times New Roman"/>
          <w:iCs/>
          <w:sz w:val="26"/>
          <w:szCs w:val="26"/>
        </w:rPr>
        <w:t xml:space="preserve">0 </w:t>
      </w:r>
      <w:proofErr w:type="spellStart"/>
      <w:r w:rsidRPr="009A0401">
        <w:rPr>
          <w:rFonts w:ascii="Myriad Pro" w:eastAsia="Calibri" w:hAnsi="Myriad Pro" w:cs="Times New Roman"/>
          <w:iCs/>
          <w:sz w:val="26"/>
          <w:szCs w:val="26"/>
        </w:rPr>
        <w:t>кВ</w:t>
      </w:r>
      <w:proofErr w:type="spellEnd"/>
      <w:r w:rsidRPr="009A0401">
        <w:rPr>
          <w:rFonts w:ascii="Myriad Pro" w:eastAsia="Calibri" w:hAnsi="Myriad Pro" w:cs="Times New Roman"/>
          <w:iCs/>
          <w:sz w:val="26"/>
          <w:szCs w:val="26"/>
        </w:rPr>
        <w:t xml:space="preserve"> на территории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xml:space="preserve"> </w:t>
      </w:r>
      <w:r>
        <w:rPr>
          <w:rFonts w:ascii="Myriad Pro" w:eastAsia="Calibri" w:hAnsi="Myriad Pro" w:cs="Times New Roman"/>
          <w:iCs/>
          <w:sz w:val="26"/>
          <w:szCs w:val="26"/>
        </w:rPr>
        <w:t>351,601</w:t>
      </w:r>
      <w:r w:rsidRPr="009A0401">
        <w:rPr>
          <w:rFonts w:ascii="Myriad Pro" w:eastAsia="Calibri" w:hAnsi="Myriad Pro" w:cs="Times New Roman"/>
          <w:iCs/>
          <w:sz w:val="26"/>
          <w:szCs w:val="26"/>
        </w:rPr>
        <w:t xml:space="preserve"> тыс. кв. км и включает в себя </w:t>
      </w:r>
      <w:r>
        <w:rPr>
          <w:rFonts w:ascii="Myriad Pro" w:eastAsia="Calibri" w:hAnsi="Myriad Pro" w:cs="Times New Roman"/>
          <w:iCs/>
          <w:sz w:val="26"/>
          <w:szCs w:val="26"/>
        </w:rPr>
        <w:t>2</w:t>
      </w:r>
      <w:r w:rsidRPr="009A0401">
        <w:rPr>
          <w:rFonts w:ascii="Myriad Pro" w:eastAsia="Calibri" w:hAnsi="Myriad Pro" w:cs="Times New Roman"/>
          <w:iCs/>
          <w:sz w:val="26"/>
          <w:szCs w:val="26"/>
        </w:rPr>
        <w:t xml:space="preserve">1 </w:t>
      </w:r>
      <w:r>
        <w:rPr>
          <w:rFonts w:ascii="Myriad Pro" w:eastAsia="Calibri" w:hAnsi="Myriad Pro" w:cs="Times New Roman"/>
          <w:iCs/>
          <w:sz w:val="26"/>
          <w:szCs w:val="26"/>
        </w:rPr>
        <w:t>РЭС</w:t>
      </w:r>
      <w:r w:rsidRPr="009A0401">
        <w:rPr>
          <w:rFonts w:ascii="Myriad Pro" w:eastAsia="Calibri" w:hAnsi="Myriad Pro" w:cs="Times New Roman"/>
          <w:iCs/>
          <w:sz w:val="26"/>
          <w:szCs w:val="26"/>
        </w:rPr>
        <w:t>.</w:t>
      </w:r>
      <w:r>
        <w:rPr>
          <w:rFonts w:ascii="Myriad Pro" w:eastAsia="Calibri" w:hAnsi="Myriad Pro" w:cs="Times New Roman"/>
          <w:iCs/>
          <w:sz w:val="26"/>
          <w:szCs w:val="26"/>
        </w:rPr>
        <w:t xml:space="preserve"> Передача электрической энергии (ОКВЭД – 40.10.2) является основным регулируемым видом деятельности филиала Бурятэнерго.</w:t>
      </w:r>
    </w:p>
    <w:p w14:paraId="4B0C6309" w14:textId="77777777" w:rsidR="00D36F79" w:rsidRPr="00AA4D6D" w:rsidRDefault="00D36F79" w:rsidP="006B6B1C">
      <w:pPr>
        <w:spacing w:after="0" w:line="336" w:lineRule="auto"/>
        <w:ind w:firstLine="567"/>
        <w:contextualSpacing/>
        <w:jc w:val="both"/>
        <w:rPr>
          <w:rFonts w:ascii="Myriad Pro" w:eastAsia="Calibri" w:hAnsi="Myriad Pro" w:cs="Times New Roman"/>
          <w:iCs/>
          <w:sz w:val="26"/>
          <w:szCs w:val="26"/>
        </w:rPr>
      </w:pPr>
      <w:r w:rsidRPr="00AA4D6D">
        <w:rPr>
          <w:rFonts w:ascii="Myriad Pro" w:eastAsia="Calibri" w:hAnsi="Myriad Pro" w:cs="Times New Roman"/>
          <w:iCs/>
          <w:sz w:val="26"/>
          <w:szCs w:val="26"/>
        </w:rPr>
        <w:t>Дополнительными видами деятельности являются:</w:t>
      </w:r>
    </w:p>
    <w:p w14:paraId="35402B29" w14:textId="77777777" w:rsidR="00D36F79" w:rsidRPr="00EA637C" w:rsidRDefault="00576064" w:rsidP="006B6B1C">
      <w:pPr>
        <w:pStyle w:val="a3"/>
        <w:numPr>
          <w:ilvl w:val="1"/>
          <w:numId w:val="72"/>
        </w:numPr>
        <w:spacing w:after="0" w:line="336" w:lineRule="auto"/>
        <w:ind w:left="993" w:hanging="426"/>
        <w:jc w:val="both"/>
        <w:rPr>
          <w:rFonts w:ascii="Myriad Pro" w:hAnsi="Myriad Pro"/>
          <w:iCs/>
          <w:sz w:val="26"/>
          <w:szCs w:val="26"/>
        </w:rPr>
      </w:pPr>
      <w:r w:rsidRPr="00EA637C">
        <w:rPr>
          <w:rFonts w:ascii="Myriad Pro" w:hAnsi="Myriad Pro"/>
          <w:iCs/>
          <w:sz w:val="26"/>
          <w:szCs w:val="26"/>
        </w:rPr>
        <w:lastRenderedPageBreak/>
        <w:t>п</w:t>
      </w:r>
      <w:r w:rsidR="00D36F79" w:rsidRPr="00EA637C">
        <w:rPr>
          <w:rFonts w:ascii="Myriad Pro" w:hAnsi="Myriad Pro"/>
          <w:iCs/>
          <w:sz w:val="26"/>
          <w:szCs w:val="26"/>
        </w:rPr>
        <w:t>редоставление услуг по монтажу, ремонту и техническому обслуживанию прочего электрооборудования (ОКВЭД – 31.20.9);</w:t>
      </w:r>
    </w:p>
    <w:p w14:paraId="79C48408" w14:textId="77777777" w:rsidR="00D36F79" w:rsidRPr="00EA637C" w:rsidRDefault="00576064" w:rsidP="006B6B1C">
      <w:pPr>
        <w:pStyle w:val="a3"/>
        <w:numPr>
          <w:ilvl w:val="1"/>
          <w:numId w:val="72"/>
        </w:numPr>
        <w:spacing w:after="0" w:line="336" w:lineRule="auto"/>
        <w:ind w:left="993" w:hanging="426"/>
        <w:jc w:val="both"/>
        <w:rPr>
          <w:rFonts w:ascii="Myriad Pro" w:hAnsi="Myriad Pro"/>
          <w:iCs/>
          <w:sz w:val="26"/>
          <w:szCs w:val="26"/>
        </w:rPr>
      </w:pPr>
      <w:r w:rsidRPr="00EA637C">
        <w:rPr>
          <w:rFonts w:ascii="Myriad Pro" w:hAnsi="Myriad Pro"/>
          <w:iCs/>
          <w:sz w:val="26"/>
          <w:szCs w:val="26"/>
        </w:rPr>
        <w:t>п</w:t>
      </w:r>
      <w:r w:rsidR="00D36F79" w:rsidRPr="00EA637C">
        <w:rPr>
          <w:rFonts w:ascii="Myriad Pro" w:hAnsi="Myriad Pro"/>
          <w:iCs/>
          <w:sz w:val="26"/>
          <w:szCs w:val="26"/>
        </w:rPr>
        <w:t>роизводство общестроительных работ по прокладке местных трубопроводов, линий связи и линий электропередачи, включая взаимосвязанные вспомогательные работы (ОКВЭД – 45.21.4);</w:t>
      </w:r>
    </w:p>
    <w:p w14:paraId="030A1355" w14:textId="77777777" w:rsidR="00D36F79" w:rsidRPr="00EA637C" w:rsidRDefault="00576064" w:rsidP="006B6B1C">
      <w:pPr>
        <w:pStyle w:val="a3"/>
        <w:numPr>
          <w:ilvl w:val="1"/>
          <w:numId w:val="72"/>
        </w:numPr>
        <w:spacing w:after="0" w:line="336" w:lineRule="auto"/>
        <w:ind w:left="993" w:hanging="426"/>
        <w:jc w:val="both"/>
        <w:rPr>
          <w:rFonts w:ascii="Myriad Pro" w:hAnsi="Myriad Pro"/>
          <w:iCs/>
          <w:sz w:val="26"/>
          <w:szCs w:val="26"/>
        </w:rPr>
      </w:pPr>
      <w:r w:rsidRPr="00EA637C">
        <w:rPr>
          <w:rFonts w:ascii="Myriad Pro" w:hAnsi="Myriad Pro"/>
          <w:iCs/>
          <w:sz w:val="26"/>
          <w:szCs w:val="26"/>
        </w:rPr>
        <w:t>п</w:t>
      </w:r>
      <w:r w:rsidR="00D36F79" w:rsidRPr="00EA637C">
        <w:rPr>
          <w:rFonts w:ascii="Myriad Pro" w:hAnsi="Myriad Pro"/>
          <w:iCs/>
          <w:sz w:val="26"/>
          <w:szCs w:val="26"/>
        </w:rPr>
        <w:t>роизводство электромонтажных работ (ОКВЭД – 45.31);</w:t>
      </w:r>
    </w:p>
    <w:p w14:paraId="34945110" w14:textId="77777777" w:rsidR="00D36F79" w:rsidRPr="00EA637C" w:rsidRDefault="00576064" w:rsidP="006B6B1C">
      <w:pPr>
        <w:pStyle w:val="a3"/>
        <w:numPr>
          <w:ilvl w:val="1"/>
          <w:numId w:val="72"/>
        </w:numPr>
        <w:spacing w:after="0" w:line="336" w:lineRule="auto"/>
        <w:ind w:left="993" w:hanging="426"/>
        <w:jc w:val="both"/>
        <w:rPr>
          <w:rFonts w:ascii="Myriad Pro" w:hAnsi="Myriad Pro"/>
          <w:iCs/>
          <w:sz w:val="26"/>
          <w:szCs w:val="26"/>
        </w:rPr>
      </w:pPr>
      <w:r w:rsidRPr="00EA637C">
        <w:rPr>
          <w:rFonts w:ascii="Myriad Pro" w:hAnsi="Myriad Pro"/>
          <w:iCs/>
          <w:sz w:val="26"/>
          <w:szCs w:val="26"/>
        </w:rPr>
        <w:t>и</w:t>
      </w:r>
      <w:r w:rsidR="00D36F79" w:rsidRPr="00EA637C">
        <w:rPr>
          <w:rFonts w:ascii="Myriad Pro" w:hAnsi="Myriad Pro"/>
          <w:iCs/>
          <w:sz w:val="26"/>
          <w:szCs w:val="26"/>
        </w:rPr>
        <w:t>ные виды деятельности, не запрещенные действующим законодательством Российской Федерации.</w:t>
      </w:r>
    </w:p>
    <w:p w14:paraId="38F69A99"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Филиал П</w:t>
      </w:r>
      <w:r w:rsidRPr="00AA4D6D">
        <w:rPr>
          <w:rFonts w:ascii="Myriad Pro" w:eastAsia="Calibri" w:hAnsi="Myriad Pro" w:cs="Times New Roman"/>
          <w:iCs/>
          <w:sz w:val="26"/>
          <w:szCs w:val="26"/>
        </w:rPr>
        <w:t>АО «</w:t>
      </w:r>
      <w:r>
        <w:rPr>
          <w:rFonts w:ascii="Myriad Pro" w:eastAsia="Calibri" w:hAnsi="Myriad Pro" w:cs="Times New Roman"/>
          <w:iCs/>
          <w:sz w:val="26"/>
          <w:szCs w:val="26"/>
        </w:rPr>
        <w:t>МРСК Сибири» - «Бурят</w:t>
      </w:r>
      <w:r w:rsidRPr="00AA4D6D">
        <w:rPr>
          <w:rFonts w:ascii="Myriad Pro" w:eastAsia="Calibri" w:hAnsi="Myriad Pro" w:cs="Times New Roman"/>
          <w:iCs/>
          <w:sz w:val="26"/>
          <w:szCs w:val="26"/>
        </w:rPr>
        <w:t xml:space="preserve">энерго» </w:t>
      </w:r>
      <w:r w:rsidRPr="00572F8D">
        <w:rPr>
          <w:rFonts w:ascii="Myriad Pro" w:eastAsia="Calibri" w:hAnsi="Myriad Pro" w:cs="Times New Roman"/>
          <w:iCs/>
          <w:sz w:val="26"/>
          <w:szCs w:val="26"/>
        </w:rPr>
        <w:t xml:space="preserve">осуществляет эксплуатацию объектов электросетевого хозяйства на основании свидетельств о праве собственности и договоров аренды электросетевого </w:t>
      </w:r>
      <w:r w:rsidRPr="00257C29">
        <w:rPr>
          <w:rFonts w:ascii="Myriad Pro" w:eastAsia="Calibri" w:hAnsi="Myriad Pro" w:cs="Times New Roman"/>
          <w:iCs/>
          <w:sz w:val="26"/>
          <w:szCs w:val="26"/>
        </w:rPr>
        <w:t>имущества. Регулируемую деятельность филиал осуществляет на территории одного субъекта Российской Федерации – Республик</w:t>
      </w:r>
      <w:r w:rsidR="00576064">
        <w:rPr>
          <w:rFonts w:ascii="Myriad Pro" w:eastAsia="Calibri" w:hAnsi="Myriad Pro" w:cs="Times New Roman"/>
          <w:iCs/>
          <w:sz w:val="26"/>
          <w:szCs w:val="26"/>
        </w:rPr>
        <w:t>и</w:t>
      </w:r>
      <w:r w:rsidRPr="00257C29">
        <w:rPr>
          <w:rFonts w:ascii="Myriad Pro" w:eastAsia="Calibri" w:hAnsi="Myriad Pro" w:cs="Times New Roman"/>
          <w:iCs/>
          <w:sz w:val="26"/>
          <w:szCs w:val="26"/>
        </w:rPr>
        <w:t xml:space="preserve"> Бурятия.</w:t>
      </w:r>
    </w:p>
    <w:p w14:paraId="6795AA82" w14:textId="77777777" w:rsidR="00D36F79" w:rsidRPr="00572F8D" w:rsidRDefault="00D36F79" w:rsidP="006B6B1C">
      <w:pPr>
        <w:spacing w:after="0" w:line="336" w:lineRule="auto"/>
        <w:ind w:firstLine="567"/>
        <w:contextualSpacing/>
        <w:jc w:val="both"/>
        <w:rPr>
          <w:rFonts w:ascii="Myriad Pro" w:eastAsia="Calibri" w:hAnsi="Myriad Pro" w:cs="Times New Roman"/>
          <w:iCs/>
          <w:sz w:val="26"/>
          <w:szCs w:val="26"/>
        </w:rPr>
      </w:pPr>
      <w:r w:rsidRPr="00572F8D">
        <w:rPr>
          <w:rFonts w:ascii="Myriad Pro" w:eastAsia="Calibri" w:hAnsi="Myriad Pro" w:cs="Times New Roman"/>
          <w:iCs/>
          <w:sz w:val="26"/>
          <w:szCs w:val="26"/>
        </w:rPr>
        <w:t xml:space="preserve">Поставка электрической энергии </w:t>
      </w:r>
      <w:r>
        <w:rPr>
          <w:rFonts w:ascii="Myriad Pro" w:eastAsia="Calibri" w:hAnsi="Myriad Pro" w:cs="Times New Roman"/>
          <w:iCs/>
          <w:sz w:val="26"/>
          <w:szCs w:val="26"/>
        </w:rPr>
        <w:t xml:space="preserve">в анализируемом периоде </w:t>
      </w:r>
      <w:r w:rsidRPr="00572F8D">
        <w:rPr>
          <w:rFonts w:ascii="Myriad Pro" w:eastAsia="Calibri" w:hAnsi="Myriad Pro" w:cs="Times New Roman"/>
          <w:iCs/>
          <w:sz w:val="26"/>
          <w:szCs w:val="26"/>
        </w:rPr>
        <w:t>осуществлялась на основании договоров оказания услуг по передаче электрической энергии с:</w:t>
      </w:r>
    </w:p>
    <w:p w14:paraId="73BB2FA4"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гарантирующим поставщиком ПАО «</w:t>
      </w:r>
      <w:proofErr w:type="spellStart"/>
      <w:r w:rsidRPr="00400A84">
        <w:rPr>
          <w:rFonts w:ascii="Myriad Pro" w:hAnsi="Myriad Pro"/>
          <w:iCs/>
          <w:sz w:val="26"/>
          <w:szCs w:val="26"/>
        </w:rPr>
        <w:t>Читаэнергосбыт</w:t>
      </w:r>
      <w:proofErr w:type="spellEnd"/>
      <w:r w:rsidRPr="00400A84">
        <w:rPr>
          <w:rFonts w:ascii="Myriad Pro" w:hAnsi="Myriad Pro"/>
          <w:iCs/>
          <w:sz w:val="26"/>
          <w:szCs w:val="26"/>
        </w:rPr>
        <w:t>» от 06.06.2014 № 18.0300.2021.14;</w:t>
      </w:r>
    </w:p>
    <w:p w14:paraId="6F1F8E6D"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ЗАО «Система» от 13.06.2012 № 18.0300.325.12;</w:t>
      </w:r>
    </w:p>
    <w:p w14:paraId="28A7E283"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АО «</w:t>
      </w:r>
      <w:proofErr w:type="spellStart"/>
      <w:r w:rsidRPr="00400A84">
        <w:rPr>
          <w:rFonts w:ascii="Myriad Pro" w:hAnsi="Myriad Pro"/>
          <w:iCs/>
          <w:sz w:val="26"/>
          <w:szCs w:val="26"/>
        </w:rPr>
        <w:t>Атомэнергопромсбыт</w:t>
      </w:r>
      <w:proofErr w:type="spellEnd"/>
      <w:r w:rsidRPr="00400A84">
        <w:rPr>
          <w:rFonts w:ascii="Myriad Pro" w:hAnsi="Myriad Pro"/>
          <w:iCs/>
          <w:sz w:val="26"/>
          <w:szCs w:val="26"/>
        </w:rPr>
        <w:t>» от 25.12.2014 № 25-12/К/18.0300.66.15;</w:t>
      </w:r>
    </w:p>
    <w:p w14:paraId="4BA97941"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ООО «</w:t>
      </w:r>
      <w:proofErr w:type="spellStart"/>
      <w:r w:rsidRPr="00400A84">
        <w:rPr>
          <w:rFonts w:ascii="Myriad Pro" w:hAnsi="Myriad Pro"/>
          <w:iCs/>
          <w:sz w:val="26"/>
          <w:szCs w:val="26"/>
        </w:rPr>
        <w:t>Русэнергосбыт</w:t>
      </w:r>
      <w:proofErr w:type="spellEnd"/>
      <w:r w:rsidRPr="00400A84">
        <w:rPr>
          <w:rFonts w:ascii="Myriad Pro" w:hAnsi="Myriad Pro"/>
          <w:iCs/>
          <w:sz w:val="26"/>
          <w:szCs w:val="26"/>
        </w:rPr>
        <w:t>» от 30.12.2010 № 18.0300.8.11 и от 06.12.2013 №</w:t>
      </w:r>
      <w:r w:rsidR="00400A84" w:rsidRPr="00400A84">
        <w:rPr>
          <w:rFonts w:ascii="Myriad Pro" w:hAnsi="Myriad Pro"/>
          <w:iCs/>
          <w:sz w:val="26"/>
          <w:szCs w:val="26"/>
        </w:rPr>
        <w:t> </w:t>
      </w:r>
      <w:r w:rsidRPr="00400A84">
        <w:rPr>
          <w:rFonts w:ascii="Myriad Pro" w:hAnsi="Myriad Pro"/>
          <w:iCs/>
          <w:sz w:val="26"/>
          <w:szCs w:val="26"/>
        </w:rPr>
        <w:t>18.0300.4759.13 (тяга);</w:t>
      </w:r>
    </w:p>
    <w:p w14:paraId="3F9D9F42"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ООО «</w:t>
      </w:r>
      <w:proofErr w:type="spellStart"/>
      <w:r w:rsidRPr="00400A84">
        <w:rPr>
          <w:rFonts w:ascii="Myriad Pro" w:hAnsi="Myriad Pro"/>
          <w:iCs/>
          <w:sz w:val="26"/>
          <w:szCs w:val="26"/>
        </w:rPr>
        <w:t>Трансэнергопром</w:t>
      </w:r>
      <w:proofErr w:type="spellEnd"/>
      <w:r w:rsidRPr="00400A84">
        <w:rPr>
          <w:rFonts w:ascii="Myriad Pro" w:hAnsi="Myriad Pro"/>
          <w:iCs/>
          <w:sz w:val="26"/>
          <w:szCs w:val="26"/>
        </w:rPr>
        <w:t>» от 08.10.2015 № 18.0300.4235.15;</w:t>
      </w:r>
    </w:p>
    <w:p w14:paraId="1CF38F5B" w14:textId="77777777" w:rsidR="00D36F79" w:rsidRPr="00400A84" w:rsidRDefault="00D36F79" w:rsidP="006B6B1C">
      <w:pPr>
        <w:pStyle w:val="a3"/>
        <w:numPr>
          <w:ilvl w:val="0"/>
          <w:numId w:val="83"/>
        </w:numPr>
        <w:spacing w:after="0" w:line="336" w:lineRule="auto"/>
        <w:ind w:left="993" w:hanging="426"/>
        <w:jc w:val="both"/>
        <w:rPr>
          <w:rFonts w:ascii="Myriad Pro" w:hAnsi="Myriad Pro"/>
          <w:iCs/>
          <w:sz w:val="26"/>
          <w:szCs w:val="26"/>
        </w:rPr>
      </w:pPr>
      <w:r w:rsidRPr="00400A84">
        <w:rPr>
          <w:rFonts w:ascii="Myriad Pro" w:hAnsi="Myriad Pro"/>
          <w:iCs/>
          <w:sz w:val="26"/>
          <w:szCs w:val="26"/>
        </w:rPr>
        <w:t>ООО «Энергосбыт+» от 28.07.2015 № 18.0300.3025.15.</w:t>
      </w:r>
    </w:p>
    <w:p w14:paraId="46CF4A82" w14:textId="77777777" w:rsidR="00D36F79" w:rsidRPr="00572F8D" w:rsidRDefault="00D36F79" w:rsidP="006B6B1C">
      <w:pPr>
        <w:spacing w:after="0" w:line="336" w:lineRule="auto"/>
        <w:ind w:firstLine="567"/>
        <w:contextualSpacing/>
        <w:jc w:val="both"/>
        <w:rPr>
          <w:rFonts w:ascii="Myriad Pro" w:eastAsia="Calibri" w:hAnsi="Myriad Pro" w:cs="Times New Roman"/>
          <w:iCs/>
          <w:sz w:val="26"/>
          <w:szCs w:val="26"/>
        </w:rPr>
      </w:pPr>
      <w:r w:rsidRPr="00572F8D">
        <w:rPr>
          <w:rFonts w:ascii="Myriad Pro" w:eastAsia="Calibri" w:hAnsi="Myriad Pro" w:cs="Times New Roman"/>
          <w:iCs/>
          <w:sz w:val="26"/>
          <w:szCs w:val="26"/>
        </w:rPr>
        <w:t xml:space="preserve">Оказание услуг по передаче электроэнергии между сетевыми организациями производится на основании договоров на оказание услуг по передаче электрической энергии. В материалах тарифного дела на 2019 год </w:t>
      </w:r>
      <w:r>
        <w:rPr>
          <w:rFonts w:ascii="Myriad Pro" w:eastAsia="Calibri" w:hAnsi="Myriad Pro" w:cs="Times New Roman"/>
          <w:iCs/>
          <w:sz w:val="26"/>
          <w:szCs w:val="26"/>
        </w:rPr>
        <w:t>филиалом</w:t>
      </w:r>
      <w:r w:rsidRPr="00572F8D">
        <w:rPr>
          <w:rFonts w:ascii="Myriad Pro" w:eastAsia="Calibri" w:hAnsi="Myriad Pro" w:cs="Times New Roman"/>
          <w:iCs/>
          <w:sz w:val="26"/>
          <w:szCs w:val="26"/>
        </w:rPr>
        <w:t xml:space="preserve"> представлены 17 договоров на оказание услуг по передаче электрической энергии, из них:</w:t>
      </w:r>
    </w:p>
    <w:p w14:paraId="196A3CC3" w14:textId="77777777" w:rsidR="00D36F79" w:rsidRPr="00400A84" w:rsidRDefault="00D36F79" w:rsidP="006B6B1C">
      <w:pPr>
        <w:pStyle w:val="a3"/>
        <w:numPr>
          <w:ilvl w:val="0"/>
          <w:numId w:val="84"/>
        </w:numPr>
        <w:spacing w:after="0" w:line="336" w:lineRule="auto"/>
        <w:ind w:left="0" w:firstLine="426"/>
        <w:jc w:val="both"/>
        <w:rPr>
          <w:rFonts w:ascii="Myriad Pro" w:hAnsi="Myriad Pro"/>
          <w:iCs/>
          <w:sz w:val="26"/>
          <w:szCs w:val="26"/>
        </w:rPr>
      </w:pPr>
      <w:r w:rsidRPr="00400A84">
        <w:rPr>
          <w:rFonts w:ascii="Myriad Pro" w:hAnsi="Myriad Pro"/>
          <w:iCs/>
          <w:sz w:val="26"/>
          <w:szCs w:val="26"/>
        </w:rPr>
        <w:t>филиал «Бурятэнерго» получает от гарантирующего поставщика выручку за семь ТСО (ООО «Инженерно-промышленный сервис», АО «</w:t>
      </w:r>
      <w:proofErr w:type="spellStart"/>
      <w:r w:rsidRPr="00400A84">
        <w:rPr>
          <w:rFonts w:ascii="Myriad Pro" w:hAnsi="Myriad Pro"/>
          <w:iCs/>
          <w:sz w:val="26"/>
          <w:szCs w:val="26"/>
        </w:rPr>
        <w:t>Желдорреммаш</w:t>
      </w:r>
      <w:proofErr w:type="spellEnd"/>
      <w:r w:rsidRPr="00400A84">
        <w:rPr>
          <w:rFonts w:ascii="Myriad Pro" w:hAnsi="Myriad Pro"/>
          <w:iCs/>
          <w:sz w:val="26"/>
          <w:szCs w:val="26"/>
        </w:rPr>
        <w:t>» - Улан-Удэнский ЛВРЗ, АО «Особые экономические зоны», ООО «</w:t>
      </w:r>
      <w:proofErr w:type="spellStart"/>
      <w:r w:rsidRPr="00400A84">
        <w:rPr>
          <w:rFonts w:ascii="Myriad Pro" w:hAnsi="Myriad Pro"/>
          <w:iCs/>
          <w:sz w:val="26"/>
          <w:szCs w:val="26"/>
        </w:rPr>
        <w:t>Энергопрофиль</w:t>
      </w:r>
      <w:proofErr w:type="spellEnd"/>
      <w:r w:rsidRPr="00400A84">
        <w:rPr>
          <w:rFonts w:ascii="Myriad Pro" w:hAnsi="Myriad Pro"/>
          <w:iCs/>
          <w:sz w:val="26"/>
          <w:szCs w:val="26"/>
        </w:rPr>
        <w:t>», ООО</w:t>
      </w:r>
      <w:r w:rsidR="00400A84">
        <w:rPr>
          <w:rFonts w:ascii="Myriad Pro" w:hAnsi="Myriad Pro"/>
          <w:iCs/>
          <w:sz w:val="26"/>
          <w:szCs w:val="26"/>
        </w:rPr>
        <w:t> </w:t>
      </w:r>
      <w:r w:rsidRPr="00400A84">
        <w:rPr>
          <w:rFonts w:ascii="Myriad Pro" w:hAnsi="Myriad Pro"/>
          <w:iCs/>
          <w:sz w:val="26"/>
          <w:szCs w:val="26"/>
        </w:rPr>
        <w:t xml:space="preserve">«Предприятие технического обслуживания и ремонта», ООО «СК </w:t>
      </w:r>
      <w:proofErr w:type="spellStart"/>
      <w:r w:rsidRPr="00400A84">
        <w:rPr>
          <w:rFonts w:ascii="Myriad Pro" w:hAnsi="Myriad Pro"/>
          <w:iCs/>
          <w:sz w:val="26"/>
          <w:szCs w:val="26"/>
        </w:rPr>
        <w:lastRenderedPageBreak/>
        <w:t>Байкалэнерго</w:t>
      </w:r>
      <w:proofErr w:type="spellEnd"/>
      <w:r w:rsidRPr="00400A84">
        <w:rPr>
          <w:rFonts w:ascii="Myriad Pro" w:hAnsi="Myriad Pro"/>
          <w:iCs/>
          <w:sz w:val="26"/>
          <w:szCs w:val="26"/>
        </w:rPr>
        <w:t>» и ООО «УК Пионер») и далее производит расчет за услуги по передачи электроэнергии с указанными ТСО;</w:t>
      </w:r>
    </w:p>
    <w:p w14:paraId="1BA9CF05" w14:textId="77777777" w:rsidR="00D36F79" w:rsidRPr="00400A84" w:rsidRDefault="00D36F79" w:rsidP="006B6B1C">
      <w:pPr>
        <w:pStyle w:val="a3"/>
        <w:numPr>
          <w:ilvl w:val="0"/>
          <w:numId w:val="84"/>
        </w:numPr>
        <w:spacing w:after="0" w:line="336" w:lineRule="auto"/>
        <w:ind w:left="0" w:firstLine="426"/>
        <w:jc w:val="both"/>
        <w:rPr>
          <w:rFonts w:ascii="Myriad Pro" w:hAnsi="Myriad Pro"/>
          <w:iCs/>
          <w:sz w:val="26"/>
          <w:szCs w:val="26"/>
        </w:rPr>
      </w:pPr>
      <w:r w:rsidRPr="00400A84">
        <w:rPr>
          <w:rFonts w:ascii="Myriad Pro" w:hAnsi="Myriad Pro"/>
          <w:iCs/>
          <w:sz w:val="26"/>
          <w:szCs w:val="26"/>
        </w:rPr>
        <w:t>8 договоров со смежными ТСО (АО «</w:t>
      </w:r>
      <w:proofErr w:type="spellStart"/>
      <w:r w:rsidRPr="00400A84">
        <w:rPr>
          <w:rFonts w:ascii="Myriad Pro" w:hAnsi="Myriad Pro"/>
          <w:iCs/>
          <w:sz w:val="26"/>
          <w:szCs w:val="26"/>
        </w:rPr>
        <w:t>Оборнэнерго</w:t>
      </w:r>
      <w:proofErr w:type="spellEnd"/>
      <w:r w:rsidRPr="00400A84">
        <w:rPr>
          <w:rFonts w:ascii="Myriad Pro" w:hAnsi="Myriad Pro"/>
          <w:iCs/>
          <w:sz w:val="26"/>
          <w:szCs w:val="26"/>
        </w:rPr>
        <w:t>» филиал Забайкальский, ОАО «РЖД», ОАО «</w:t>
      </w:r>
      <w:proofErr w:type="spellStart"/>
      <w:r w:rsidRPr="00400A84">
        <w:rPr>
          <w:rFonts w:ascii="Myriad Pro" w:hAnsi="Myriad Pro"/>
          <w:iCs/>
          <w:sz w:val="26"/>
          <w:szCs w:val="26"/>
        </w:rPr>
        <w:t>Селенгинский</w:t>
      </w:r>
      <w:proofErr w:type="spellEnd"/>
      <w:r w:rsidRPr="00400A84">
        <w:rPr>
          <w:rFonts w:ascii="Myriad Pro" w:hAnsi="Myriad Pro"/>
          <w:iCs/>
          <w:sz w:val="26"/>
          <w:szCs w:val="26"/>
        </w:rPr>
        <w:t xml:space="preserve"> ЦКК», АО «Улан-Удэ Энерго», ООО «КраМЗ-Телеком», АО «Улан-Удэнский авиационный завод»,</w:t>
      </w:r>
      <w:r w:rsidR="00400A84">
        <w:rPr>
          <w:rFonts w:ascii="Myriad Pro" w:hAnsi="Myriad Pro"/>
          <w:iCs/>
          <w:sz w:val="26"/>
          <w:szCs w:val="26"/>
        </w:rPr>
        <w:t xml:space="preserve"> </w:t>
      </w:r>
      <w:r w:rsidRPr="00400A84">
        <w:rPr>
          <w:rFonts w:ascii="Myriad Pro" w:hAnsi="Myriad Pro"/>
          <w:iCs/>
          <w:sz w:val="26"/>
          <w:szCs w:val="26"/>
        </w:rPr>
        <w:t>ООО</w:t>
      </w:r>
      <w:r w:rsidR="00400A84">
        <w:rPr>
          <w:rFonts w:ascii="Myriad Pro" w:hAnsi="Myriad Pro"/>
          <w:iCs/>
          <w:sz w:val="26"/>
          <w:szCs w:val="26"/>
        </w:rPr>
        <w:t> </w:t>
      </w:r>
      <w:r w:rsidRPr="00400A84">
        <w:rPr>
          <w:rFonts w:ascii="Myriad Pro" w:hAnsi="Myriad Pro"/>
          <w:iCs/>
          <w:sz w:val="26"/>
          <w:szCs w:val="26"/>
        </w:rPr>
        <w:t>«</w:t>
      </w:r>
      <w:proofErr w:type="spellStart"/>
      <w:r w:rsidRPr="00400A84">
        <w:rPr>
          <w:rFonts w:ascii="Myriad Pro" w:hAnsi="Myriad Pro"/>
          <w:iCs/>
          <w:sz w:val="26"/>
          <w:szCs w:val="26"/>
        </w:rPr>
        <w:t>Техникоэксплуатационная</w:t>
      </w:r>
      <w:proofErr w:type="spellEnd"/>
      <w:r w:rsidRPr="00400A84">
        <w:rPr>
          <w:rFonts w:ascii="Myriad Pro" w:hAnsi="Myriad Pro"/>
          <w:iCs/>
          <w:sz w:val="26"/>
          <w:szCs w:val="26"/>
        </w:rPr>
        <w:t xml:space="preserve"> и ремонтная компания» и ООО «</w:t>
      </w:r>
      <w:proofErr w:type="spellStart"/>
      <w:r w:rsidRPr="00400A84">
        <w:rPr>
          <w:rFonts w:ascii="Myriad Pro" w:hAnsi="Myriad Pro"/>
          <w:iCs/>
          <w:sz w:val="26"/>
          <w:szCs w:val="26"/>
        </w:rPr>
        <w:t>Нетрон</w:t>
      </w:r>
      <w:proofErr w:type="spellEnd"/>
      <w:r w:rsidRPr="00400A84">
        <w:rPr>
          <w:rFonts w:ascii="Myriad Pro" w:hAnsi="Myriad Pro"/>
          <w:iCs/>
          <w:sz w:val="26"/>
          <w:szCs w:val="26"/>
        </w:rPr>
        <w:t>»), действующими на территории Республики Бурятия;</w:t>
      </w:r>
    </w:p>
    <w:p w14:paraId="5C77C5E9" w14:textId="77777777" w:rsidR="00D36F79" w:rsidRPr="00400A84" w:rsidRDefault="00D36F79" w:rsidP="006B6B1C">
      <w:pPr>
        <w:pStyle w:val="a3"/>
        <w:numPr>
          <w:ilvl w:val="0"/>
          <w:numId w:val="84"/>
        </w:numPr>
        <w:spacing w:after="0" w:line="336" w:lineRule="auto"/>
        <w:ind w:left="0" w:firstLine="426"/>
        <w:jc w:val="both"/>
        <w:rPr>
          <w:rFonts w:ascii="Myriad Pro" w:hAnsi="Myriad Pro"/>
          <w:iCs/>
          <w:sz w:val="26"/>
          <w:szCs w:val="26"/>
        </w:rPr>
      </w:pPr>
      <w:r w:rsidRPr="00400A84">
        <w:rPr>
          <w:rFonts w:ascii="Myriad Pro" w:hAnsi="Myriad Pro"/>
          <w:iCs/>
          <w:sz w:val="26"/>
          <w:szCs w:val="26"/>
        </w:rPr>
        <w:t>2 договора с сетевыми организациями</w:t>
      </w:r>
      <w:r w:rsidR="00576064" w:rsidRPr="00400A84">
        <w:rPr>
          <w:rFonts w:ascii="Myriad Pro" w:hAnsi="Myriad Pro"/>
          <w:iCs/>
          <w:sz w:val="26"/>
          <w:szCs w:val="26"/>
        </w:rPr>
        <w:t>, деятельность которых не подлежит</w:t>
      </w:r>
      <w:r w:rsidRPr="00400A84">
        <w:rPr>
          <w:rFonts w:ascii="Myriad Pro" w:hAnsi="Myriad Pro"/>
          <w:iCs/>
          <w:sz w:val="26"/>
          <w:szCs w:val="26"/>
        </w:rPr>
        <w:t xml:space="preserve"> государственному регулированию на территории Республики Бурятия: ОАО</w:t>
      </w:r>
      <w:r w:rsidR="00400A84">
        <w:rPr>
          <w:rFonts w:ascii="Myriad Pro" w:hAnsi="Myriad Pro"/>
          <w:iCs/>
          <w:sz w:val="26"/>
          <w:szCs w:val="26"/>
        </w:rPr>
        <w:t> </w:t>
      </w:r>
      <w:r w:rsidRPr="00400A84">
        <w:rPr>
          <w:rFonts w:ascii="Myriad Pro" w:hAnsi="Myriad Pro"/>
          <w:iCs/>
          <w:sz w:val="26"/>
          <w:szCs w:val="26"/>
        </w:rPr>
        <w:t>«Иркутская электросетевая компания» и ОГУЭП «</w:t>
      </w:r>
      <w:proofErr w:type="spellStart"/>
      <w:r w:rsidRPr="00400A84">
        <w:rPr>
          <w:rFonts w:ascii="Myriad Pro" w:hAnsi="Myriad Pro"/>
          <w:iCs/>
          <w:sz w:val="26"/>
          <w:szCs w:val="26"/>
        </w:rPr>
        <w:t>Облкоммунэнерго</w:t>
      </w:r>
      <w:proofErr w:type="spellEnd"/>
      <w:r w:rsidRPr="00400A84">
        <w:rPr>
          <w:rFonts w:ascii="Myriad Pro" w:hAnsi="Myriad Pro"/>
          <w:iCs/>
          <w:sz w:val="26"/>
          <w:szCs w:val="26"/>
        </w:rPr>
        <w:t>».</w:t>
      </w:r>
    </w:p>
    <w:p w14:paraId="79F06657"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572F8D">
        <w:rPr>
          <w:rFonts w:ascii="Myriad Pro" w:eastAsia="Calibri" w:hAnsi="Myriad Pro" w:cs="Times New Roman"/>
          <w:iCs/>
          <w:sz w:val="26"/>
          <w:szCs w:val="26"/>
        </w:rPr>
        <w:t xml:space="preserve">Кроме того, в </w:t>
      </w:r>
      <w:r>
        <w:rPr>
          <w:rFonts w:ascii="Myriad Pro" w:eastAsia="Calibri" w:hAnsi="Myriad Pro" w:cs="Times New Roman"/>
          <w:iCs/>
          <w:sz w:val="26"/>
          <w:szCs w:val="26"/>
        </w:rPr>
        <w:t>обосновывающих документах</w:t>
      </w:r>
      <w:r w:rsidRPr="00572F8D">
        <w:rPr>
          <w:rFonts w:ascii="Myriad Pro" w:eastAsia="Calibri" w:hAnsi="Myriad Pro" w:cs="Times New Roman"/>
          <w:iCs/>
          <w:sz w:val="26"/>
          <w:szCs w:val="26"/>
        </w:rPr>
        <w:t xml:space="preserve"> представлены 199 договоров на оказание услуг по передаче электрической энергии, заключенных на прямую с потребителями услуги, а именно в 2014 году в количестве 19 шт., 2015 году – 16 договоров, 2016 году – 71 договор, в 2017 году - 93 договора. </w:t>
      </w:r>
    </w:p>
    <w:p w14:paraId="16930AA0" w14:textId="77777777" w:rsidR="00D36F79" w:rsidRPr="009171EB" w:rsidRDefault="00D36F79" w:rsidP="006B6B1C">
      <w:pPr>
        <w:spacing w:after="0" w:line="336"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П</w:t>
      </w:r>
      <w:r w:rsidRPr="009171EB">
        <w:rPr>
          <w:rFonts w:ascii="Myriad Pro" w:eastAsia="Calibri" w:hAnsi="Myriad Pro" w:cs="Times New Roman"/>
          <w:iCs/>
          <w:sz w:val="26"/>
          <w:szCs w:val="26"/>
        </w:rPr>
        <w:t>риказ</w:t>
      </w:r>
      <w:r>
        <w:rPr>
          <w:rFonts w:ascii="Myriad Pro" w:eastAsia="Calibri" w:hAnsi="Myriad Pro" w:cs="Times New Roman"/>
          <w:iCs/>
          <w:sz w:val="26"/>
          <w:szCs w:val="26"/>
        </w:rPr>
        <w:t>о</w:t>
      </w:r>
      <w:r w:rsidRPr="009171EB">
        <w:rPr>
          <w:rFonts w:ascii="Myriad Pro" w:eastAsia="Calibri" w:hAnsi="Myriad Pro" w:cs="Times New Roman"/>
          <w:iCs/>
          <w:sz w:val="26"/>
          <w:szCs w:val="26"/>
        </w:rPr>
        <w:t>м Минэнерго России №1043 от 28.12.2015</w:t>
      </w:r>
      <w:r>
        <w:rPr>
          <w:rFonts w:ascii="Myriad Pro" w:eastAsia="Calibri" w:hAnsi="Myriad Pro" w:cs="Times New Roman"/>
          <w:iCs/>
          <w:sz w:val="26"/>
          <w:szCs w:val="26"/>
        </w:rPr>
        <w:t xml:space="preserve"> для </w:t>
      </w:r>
      <w:r w:rsidRPr="009171EB">
        <w:rPr>
          <w:rFonts w:ascii="Myriad Pro" w:eastAsia="Calibri" w:hAnsi="Myriad Pro" w:cs="Times New Roman"/>
          <w:iCs/>
          <w:sz w:val="26"/>
          <w:szCs w:val="26"/>
        </w:rPr>
        <w:t xml:space="preserve">ПАО «МРСК Сибири» утверждена </w:t>
      </w:r>
      <w:r>
        <w:rPr>
          <w:rFonts w:ascii="Myriad Pro" w:eastAsia="Calibri" w:hAnsi="Myriad Pro" w:cs="Times New Roman"/>
          <w:iCs/>
          <w:sz w:val="26"/>
          <w:szCs w:val="26"/>
        </w:rPr>
        <w:t>И</w:t>
      </w:r>
      <w:r w:rsidRPr="009171EB">
        <w:rPr>
          <w:rFonts w:ascii="Myriad Pro" w:eastAsia="Calibri" w:hAnsi="Myriad Pro" w:cs="Times New Roman"/>
          <w:iCs/>
          <w:sz w:val="26"/>
          <w:szCs w:val="26"/>
        </w:rPr>
        <w:t>нвестиционная программа</w:t>
      </w:r>
      <w:r>
        <w:rPr>
          <w:rFonts w:ascii="Myriad Pro" w:eastAsia="Calibri" w:hAnsi="Myriad Pro" w:cs="Times New Roman"/>
          <w:iCs/>
          <w:sz w:val="26"/>
          <w:szCs w:val="26"/>
        </w:rPr>
        <w:t xml:space="preserve"> ПАО «МРСК Сибири» на период 2016-2020 годы. При этом утвержденная инвестиционная программа была скорректирована на 2017 год приказами Минэнерго </w:t>
      </w:r>
      <w:r w:rsidRPr="009171EB">
        <w:rPr>
          <w:rFonts w:ascii="Myriad Pro" w:eastAsia="Calibri" w:hAnsi="Myriad Pro" w:cs="Times New Roman"/>
          <w:iCs/>
          <w:sz w:val="26"/>
          <w:szCs w:val="26"/>
        </w:rPr>
        <w:t>№1471 от 30.12.2016 и №30@ от 28.12.2017 года</w:t>
      </w:r>
      <w:r>
        <w:rPr>
          <w:rFonts w:ascii="Myriad Pro" w:eastAsia="Calibri" w:hAnsi="Myriad Pro" w:cs="Times New Roman"/>
          <w:iCs/>
          <w:sz w:val="26"/>
          <w:szCs w:val="26"/>
        </w:rPr>
        <w:t>, на 2019 год приказами Минэнерго России от 20.12.2018 №25</w:t>
      </w:r>
      <w:r w:rsidRPr="004B74F4">
        <w:rPr>
          <w:rFonts w:ascii="Myriad Pro" w:eastAsia="Calibri" w:hAnsi="Myriad Pro" w:cs="Times New Roman"/>
          <w:iCs/>
          <w:sz w:val="26"/>
          <w:szCs w:val="26"/>
        </w:rPr>
        <w:t>@</w:t>
      </w:r>
      <w:r>
        <w:rPr>
          <w:rFonts w:ascii="Myriad Pro" w:eastAsia="Calibri" w:hAnsi="Myriad Pro" w:cs="Times New Roman"/>
          <w:iCs/>
          <w:sz w:val="26"/>
          <w:szCs w:val="26"/>
        </w:rPr>
        <w:t xml:space="preserve"> и от 25.12.2019 №29</w:t>
      </w:r>
      <w:r w:rsidRPr="004B74F4">
        <w:rPr>
          <w:rFonts w:ascii="Myriad Pro" w:eastAsia="Calibri" w:hAnsi="Myriad Pro" w:cs="Times New Roman"/>
          <w:iCs/>
          <w:sz w:val="26"/>
          <w:szCs w:val="26"/>
        </w:rPr>
        <w:t>@</w:t>
      </w:r>
      <w:r w:rsidRPr="009171EB">
        <w:rPr>
          <w:rFonts w:ascii="Myriad Pro" w:eastAsia="Calibri" w:hAnsi="Myriad Pro" w:cs="Times New Roman"/>
          <w:iCs/>
          <w:sz w:val="26"/>
          <w:szCs w:val="26"/>
        </w:rPr>
        <w:t xml:space="preserve">. </w:t>
      </w:r>
    </w:p>
    <w:p w14:paraId="220B48B6"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510252">
        <w:rPr>
          <w:rFonts w:ascii="Myriad Pro" w:eastAsia="Calibri" w:hAnsi="Myriad Pro" w:cs="Times New Roman"/>
          <w:iCs/>
          <w:sz w:val="26"/>
          <w:szCs w:val="26"/>
        </w:rPr>
        <w:t xml:space="preserve">Государственное регулирование деятельности филиала </w:t>
      </w:r>
      <w:r>
        <w:rPr>
          <w:rFonts w:ascii="Myriad Pro" w:eastAsia="Calibri" w:hAnsi="Myriad Pro" w:cs="Times New Roman"/>
          <w:iCs/>
          <w:sz w:val="26"/>
          <w:szCs w:val="26"/>
        </w:rPr>
        <w:t>ПАО «МРСК Сибири» - «</w:t>
      </w:r>
      <w:r w:rsidRPr="00510252">
        <w:rPr>
          <w:rFonts w:ascii="Myriad Pro" w:eastAsia="Calibri" w:hAnsi="Myriad Pro" w:cs="Times New Roman"/>
          <w:iCs/>
          <w:sz w:val="26"/>
          <w:szCs w:val="26"/>
        </w:rPr>
        <w:t>Бурятэнерго</w:t>
      </w:r>
      <w:r>
        <w:rPr>
          <w:rFonts w:ascii="Myriad Pro" w:eastAsia="Calibri" w:hAnsi="Myriad Pro" w:cs="Times New Roman"/>
          <w:iCs/>
          <w:sz w:val="26"/>
          <w:szCs w:val="26"/>
        </w:rPr>
        <w:t>»</w:t>
      </w:r>
      <w:r w:rsidRPr="00510252">
        <w:rPr>
          <w:rFonts w:ascii="Myriad Pro" w:eastAsia="Calibri" w:hAnsi="Myriad Pro" w:cs="Times New Roman"/>
          <w:iCs/>
          <w:sz w:val="26"/>
          <w:szCs w:val="26"/>
        </w:rPr>
        <w:t xml:space="preserve"> осуществляется с применением метода долгосрочной индексации необходимой валовой выручки</w:t>
      </w:r>
      <w:r w:rsidR="008F3457">
        <w:rPr>
          <w:rFonts w:ascii="Myriad Pro" w:eastAsia="Calibri" w:hAnsi="Myriad Pro" w:cs="Times New Roman"/>
          <w:iCs/>
          <w:sz w:val="26"/>
          <w:szCs w:val="26"/>
        </w:rPr>
        <w:t>.</w:t>
      </w:r>
      <w:r w:rsidRPr="00510252">
        <w:rPr>
          <w:rFonts w:ascii="Myriad Pro" w:eastAsia="Calibri" w:hAnsi="Myriad Pro" w:cs="Times New Roman"/>
          <w:iCs/>
          <w:sz w:val="26"/>
          <w:szCs w:val="26"/>
        </w:rPr>
        <w:t xml:space="preserve"> </w:t>
      </w:r>
      <w:r w:rsidR="008F3457">
        <w:rPr>
          <w:rFonts w:ascii="Myriad Pro" w:eastAsia="Calibri" w:hAnsi="Myriad Pro" w:cs="Times New Roman"/>
          <w:iCs/>
          <w:sz w:val="26"/>
          <w:szCs w:val="26"/>
        </w:rPr>
        <w:t>Д</w:t>
      </w:r>
      <w:r w:rsidRPr="00510252">
        <w:rPr>
          <w:rFonts w:ascii="Myriad Pro" w:eastAsia="Calibri" w:hAnsi="Myriad Pro" w:cs="Times New Roman"/>
          <w:iCs/>
          <w:sz w:val="26"/>
          <w:szCs w:val="26"/>
        </w:rPr>
        <w:t xml:space="preserve">олгосрочными периодами регулирования </w:t>
      </w:r>
      <w:r w:rsidR="008F3457">
        <w:rPr>
          <w:rFonts w:ascii="Myriad Pro" w:eastAsia="Calibri" w:hAnsi="Myriad Pro" w:cs="Times New Roman"/>
          <w:iCs/>
          <w:sz w:val="26"/>
          <w:szCs w:val="26"/>
        </w:rPr>
        <w:t>являлись периоды</w:t>
      </w:r>
      <w:r w:rsidR="008F3457" w:rsidRPr="00510252">
        <w:rPr>
          <w:rFonts w:ascii="Myriad Pro" w:eastAsia="Calibri" w:hAnsi="Myriad Pro" w:cs="Times New Roman"/>
          <w:iCs/>
          <w:sz w:val="26"/>
          <w:szCs w:val="26"/>
        </w:rPr>
        <w:t xml:space="preserve"> </w:t>
      </w:r>
      <w:r w:rsidRPr="00510252">
        <w:rPr>
          <w:rFonts w:ascii="Myriad Pro" w:eastAsia="Calibri" w:hAnsi="Myriad Pro" w:cs="Times New Roman"/>
          <w:iCs/>
          <w:sz w:val="26"/>
          <w:szCs w:val="26"/>
        </w:rPr>
        <w:t>2011-2013</w:t>
      </w:r>
      <w:r>
        <w:rPr>
          <w:rFonts w:ascii="Myriad Pro" w:eastAsia="Calibri" w:hAnsi="Myriad Pro" w:cs="Times New Roman"/>
          <w:iCs/>
          <w:sz w:val="26"/>
          <w:szCs w:val="26"/>
        </w:rPr>
        <w:t xml:space="preserve"> и</w:t>
      </w:r>
      <w:r w:rsidRPr="00510252">
        <w:rPr>
          <w:rFonts w:ascii="Myriad Pro" w:eastAsia="Calibri" w:hAnsi="Myriad Pro" w:cs="Times New Roman"/>
          <w:iCs/>
          <w:sz w:val="26"/>
          <w:szCs w:val="26"/>
        </w:rPr>
        <w:t xml:space="preserve"> 2014-2018 годы.</w:t>
      </w:r>
      <w:r>
        <w:rPr>
          <w:rFonts w:ascii="Myriad Pro" w:eastAsia="Calibri" w:hAnsi="Myriad Pro" w:cs="Times New Roman"/>
          <w:iCs/>
          <w:sz w:val="26"/>
          <w:szCs w:val="26"/>
        </w:rPr>
        <w:t xml:space="preserve"> </w:t>
      </w:r>
      <w:r w:rsidRPr="009A0401">
        <w:rPr>
          <w:rFonts w:ascii="Myriad Pro" w:eastAsia="Calibri" w:hAnsi="Myriad Pro" w:cs="Times New Roman"/>
          <w:iCs/>
          <w:sz w:val="26"/>
          <w:szCs w:val="26"/>
        </w:rPr>
        <w:t xml:space="preserve">2019 год является </w:t>
      </w:r>
      <w:r>
        <w:rPr>
          <w:rFonts w:ascii="Myriad Pro" w:eastAsia="Calibri" w:hAnsi="Myriad Pro" w:cs="Times New Roman"/>
          <w:iCs/>
          <w:sz w:val="26"/>
          <w:szCs w:val="26"/>
        </w:rPr>
        <w:t>первым</w:t>
      </w:r>
      <w:r w:rsidRPr="009A0401">
        <w:rPr>
          <w:rFonts w:ascii="Myriad Pro" w:eastAsia="Calibri" w:hAnsi="Myriad Pro" w:cs="Times New Roman"/>
          <w:iCs/>
          <w:sz w:val="26"/>
          <w:szCs w:val="26"/>
        </w:rPr>
        <w:t xml:space="preserve"> годом </w:t>
      </w:r>
      <w:r>
        <w:rPr>
          <w:rFonts w:ascii="Myriad Pro" w:eastAsia="Calibri" w:hAnsi="Myriad Pro" w:cs="Times New Roman"/>
          <w:iCs/>
          <w:sz w:val="26"/>
          <w:szCs w:val="26"/>
        </w:rPr>
        <w:t xml:space="preserve">очередного (третьего) </w:t>
      </w:r>
      <w:r w:rsidRPr="009A0401">
        <w:rPr>
          <w:rFonts w:ascii="Myriad Pro" w:eastAsia="Calibri" w:hAnsi="Myriad Pro" w:cs="Times New Roman"/>
          <w:iCs/>
          <w:sz w:val="26"/>
          <w:szCs w:val="26"/>
        </w:rPr>
        <w:t>долгосрочного периода регулирования 201</w:t>
      </w:r>
      <w:r>
        <w:rPr>
          <w:rFonts w:ascii="Myriad Pro" w:eastAsia="Calibri" w:hAnsi="Myriad Pro" w:cs="Times New Roman"/>
          <w:iCs/>
          <w:sz w:val="26"/>
          <w:szCs w:val="26"/>
        </w:rPr>
        <w:t>9</w:t>
      </w:r>
      <w:r w:rsidRPr="009A0401">
        <w:rPr>
          <w:rFonts w:ascii="Myriad Pro" w:eastAsia="Calibri" w:hAnsi="Myriad Pro" w:cs="Times New Roman"/>
          <w:iCs/>
          <w:sz w:val="26"/>
          <w:szCs w:val="26"/>
        </w:rPr>
        <w:t>-202</w:t>
      </w:r>
      <w:r>
        <w:rPr>
          <w:rFonts w:ascii="Myriad Pro" w:eastAsia="Calibri" w:hAnsi="Myriad Pro" w:cs="Times New Roman"/>
          <w:iCs/>
          <w:sz w:val="26"/>
          <w:szCs w:val="26"/>
        </w:rPr>
        <w:t>3</w:t>
      </w:r>
      <w:r w:rsidRPr="009A0401">
        <w:rPr>
          <w:rFonts w:ascii="Myriad Pro" w:eastAsia="Calibri" w:hAnsi="Myriad Pro" w:cs="Times New Roman"/>
          <w:iCs/>
          <w:sz w:val="26"/>
          <w:szCs w:val="26"/>
        </w:rPr>
        <w:t xml:space="preserve"> г</w:t>
      </w:r>
      <w:r>
        <w:rPr>
          <w:rFonts w:ascii="Myriad Pro" w:eastAsia="Calibri" w:hAnsi="Myriad Pro" w:cs="Times New Roman"/>
          <w:iCs/>
          <w:sz w:val="26"/>
          <w:szCs w:val="26"/>
        </w:rPr>
        <w:t>оды</w:t>
      </w:r>
      <w:r w:rsidRPr="009A0401">
        <w:rPr>
          <w:rFonts w:ascii="Myriad Pro" w:eastAsia="Calibri" w:hAnsi="Myriad Pro" w:cs="Times New Roman"/>
          <w:iCs/>
          <w:sz w:val="26"/>
          <w:szCs w:val="26"/>
        </w:rPr>
        <w:t xml:space="preserve">. </w:t>
      </w:r>
    </w:p>
    <w:p w14:paraId="25F12484" w14:textId="77777777" w:rsidR="00D36F79" w:rsidRPr="009A0401" w:rsidRDefault="00D36F79" w:rsidP="006B6B1C">
      <w:pPr>
        <w:spacing w:after="0" w:line="336" w:lineRule="auto"/>
        <w:ind w:firstLine="567"/>
        <w:contextualSpacing/>
        <w:jc w:val="both"/>
        <w:rPr>
          <w:rFonts w:ascii="Myriad Pro" w:eastAsia="Calibri" w:hAnsi="Myriad Pro" w:cs="Times New Roman"/>
          <w:iCs/>
          <w:sz w:val="26"/>
          <w:szCs w:val="26"/>
        </w:rPr>
      </w:pPr>
      <w:r w:rsidRPr="009A0401">
        <w:rPr>
          <w:rFonts w:ascii="Myriad Pro" w:eastAsia="Calibri" w:hAnsi="Myriad Pro" w:cs="Times New Roman"/>
          <w:iCs/>
          <w:sz w:val="26"/>
          <w:szCs w:val="26"/>
        </w:rPr>
        <w:t xml:space="preserve">Долгосрочные параметры регулирования филиала ПАО «МРСК </w:t>
      </w:r>
      <w:r>
        <w:rPr>
          <w:rFonts w:ascii="Myriad Pro" w:eastAsia="Calibri" w:hAnsi="Myriad Pro" w:cs="Times New Roman"/>
          <w:iCs/>
          <w:sz w:val="26"/>
          <w:szCs w:val="26"/>
        </w:rPr>
        <w:t>Сибири</w:t>
      </w:r>
      <w:r w:rsidRPr="009A0401">
        <w:rPr>
          <w:rFonts w:ascii="Myriad Pro" w:eastAsia="Calibri" w:hAnsi="Myriad Pro" w:cs="Times New Roman"/>
          <w:iCs/>
          <w:sz w:val="26"/>
          <w:szCs w:val="26"/>
        </w:rPr>
        <w:t>» - «</w:t>
      </w:r>
      <w:r>
        <w:rPr>
          <w:rFonts w:ascii="Myriad Pro" w:eastAsia="Calibri" w:hAnsi="Myriad Pro" w:cs="Times New Roman"/>
          <w:iCs/>
          <w:sz w:val="26"/>
          <w:szCs w:val="26"/>
        </w:rPr>
        <w:t>Бурят</w:t>
      </w:r>
      <w:r w:rsidRPr="009A0401">
        <w:rPr>
          <w:rFonts w:ascii="Myriad Pro" w:eastAsia="Calibri" w:hAnsi="Myriad Pro" w:cs="Times New Roman"/>
          <w:iCs/>
          <w:sz w:val="26"/>
          <w:szCs w:val="26"/>
        </w:rPr>
        <w:t>энерго» на 201</w:t>
      </w:r>
      <w:r>
        <w:rPr>
          <w:rFonts w:ascii="Myriad Pro" w:eastAsia="Calibri" w:hAnsi="Myriad Pro" w:cs="Times New Roman"/>
          <w:iCs/>
          <w:sz w:val="26"/>
          <w:szCs w:val="26"/>
        </w:rPr>
        <w:t>9</w:t>
      </w:r>
      <w:r w:rsidRPr="009A0401">
        <w:rPr>
          <w:rFonts w:ascii="Myriad Pro" w:eastAsia="Calibri" w:hAnsi="Myriad Pro" w:cs="Times New Roman"/>
          <w:iCs/>
          <w:sz w:val="26"/>
          <w:szCs w:val="26"/>
        </w:rPr>
        <w:t>-202</w:t>
      </w:r>
      <w:r>
        <w:rPr>
          <w:rFonts w:ascii="Myriad Pro" w:eastAsia="Calibri" w:hAnsi="Myriad Pro" w:cs="Times New Roman"/>
          <w:iCs/>
          <w:sz w:val="26"/>
          <w:szCs w:val="26"/>
        </w:rPr>
        <w:t>3</w:t>
      </w:r>
      <w:r w:rsidRPr="009A0401">
        <w:rPr>
          <w:rFonts w:ascii="Myriad Pro" w:eastAsia="Calibri" w:hAnsi="Myriad Pro" w:cs="Times New Roman"/>
          <w:iCs/>
          <w:sz w:val="26"/>
          <w:szCs w:val="26"/>
        </w:rPr>
        <w:t xml:space="preserve"> годы утверждены приказом Ре</w:t>
      </w:r>
      <w:r>
        <w:rPr>
          <w:rFonts w:ascii="Myriad Pro" w:eastAsia="Calibri" w:hAnsi="Myriad Pro" w:cs="Times New Roman"/>
          <w:iCs/>
          <w:sz w:val="26"/>
          <w:szCs w:val="26"/>
        </w:rPr>
        <w:t xml:space="preserve">спубликанской службы </w:t>
      </w:r>
      <w:r w:rsidRPr="009A0401">
        <w:rPr>
          <w:rFonts w:ascii="Myriad Pro" w:eastAsia="Calibri" w:hAnsi="Myriad Pro" w:cs="Times New Roman"/>
          <w:iCs/>
          <w:sz w:val="26"/>
          <w:szCs w:val="26"/>
        </w:rPr>
        <w:t xml:space="preserve">по тарифам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xml:space="preserve"> от 26.12.201</w:t>
      </w:r>
      <w:r>
        <w:rPr>
          <w:rFonts w:ascii="Myriad Pro" w:eastAsia="Calibri" w:hAnsi="Myriad Pro" w:cs="Times New Roman"/>
          <w:iCs/>
          <w:sz w:val="26"/>
          <w:szCs w:val="26"/>
        </w:rPr>
        <w:t>8 № 1/49</w:t>
      </w:r>
      <w:r w:rsidRPr="009A0401">
        <w:rPr>
          <w:rFonts w:ascii="Myriad Pro" w:eastAsia="Calibri" w:hAnsi="Myriad Pro" w:cs="Times New Roman"/>
          <w:iCs/>
          <w:sz w:val="26"/>
          <w:szCs w:val="26"/>
        </w:rPr>
        <w:t xml:space="preserve"> «Об у</w:t>
      </w:r>
      <w:r>
        <w:rPr>
          <w:rFonts w:ascii="Myriad Pro" w:eastAsia="Calibri" w:hAnsi="Myriad Pro" w:cs="Times New Roman"/>
          <w:iCs/>
          <w:sz w:val="26"/>
          <w:szCs w:val="26"/>
        </w:rPr>
        <w:t>становлении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r w:rsidRPr="009A0401">
        <w:rPr>
          <w:rFonts w:ascii="Myriad Pro" w:eastAsia="Calibri" w:hAnsi="Myriad Pro" w:cs="Times New Roman"/>
          <w:iCs/>
          <w:sz w:val="26"/>
          <w:szCs w:val="26"/>
        </w:rPr>
        <w:t>:</w:t>
      </w:r>
    </w:p>
    <w:p w14:paraId="2F12B0D9" w14:textId="77777777" w:rsidR="00D36F79" w:rsidRPr="009A0401" w:rsidRDefault="00622F60" w:rsidP="006B6B1C">
      <w:pPr>
        <w:pStyle w:val="a3"/>
        <w:numPr>
          <w:ilvl w:val="0"/>
          <w:numId w:val="5"/>
        </w:numPr>
        <w:spacing w:after="0" w:line="336" w:lineRule="auto"/>
        <w:ind w:left="993" w:hanging="426"/>
        <w:jc w:val="both"/>
        <w:rPr>
          <w:rFonts w:ascii="Myriad Pro" w:hAnsi="Myriad Pro"/>
          <w:iCs/>
          <w:sz w:val="26"/>
          <w:szCs w:val="26"/>
        </w:rPr>
      </w:pPr>
      <w:r>
        <w:rPr>
          <w:rFonts w:ascii="Myriad Pro" w:hAnsi="Myriad Pro"/>
          <w:iCs/>
          <w:sz w:val="26"/>
          <w:szCs w:val="26"/>
        </w:rPr>
        <w:t>б</w:t>
      </w:r>
      <w:r w:rsidR="00D36F79" w:rsidRPr="009A0401">
        <w:rPr>
          <w:rFonts w:ascii="Myriad Pro" w:hAnsi="Myriad Pro"/>
          <w:iCs/>
          <w:sz w:val="26"/>
          <w:szCs w:val="26"/>
        </w:rPr>
        <w:t xml:space="preserve">азовый уровень подконтрольных расходов – </w:t>
      </w:r>
      <w:r w:rsidR="00D36F79">
        <w:rPr>
          <w:rFonts w:ascii="Myriad Pro" w:hAnsi="Myriad Pro"/>
          <w:iCs/>
          <w:sz w:val="26"/>
          <w:szCs w:val="26"/>
        </w:rPr>
        <w:t>2 067,027</w:t>
      </w:r>
      <w:r w:rsidR="00D36F79" w:rsidRPr="009A0401">
        <w:rPr>
          <w:rFonts w:ascii="Myriad Pro" w:hAnsi="Myriad Pro"/>
          <w:iCs/>
          <w:sz w:val="26"/>
          <w:szCs w:val="26"/>
        </w:rPr>
        <w:t xml:space="preserve"> млн. руб.;</w:t>
      </w:r>
    </w:p>
    <w:p w14:paraId="7B1746F3" w14:textId="77777777" w:rsidR="00D36F79" w:rsidRPr="009A0401" w:rsidRDefault="00622F60" w:rsidP="006B6B1C">
      <w:pPr>
        <w:pStyle w:val="a3"/>
        <w:numPr>
          <w:ilvl w:val="0"/>
          <w:numId w:val="5"/>
        </w:numPr>
        <w:spacing w:after="0" w:line="336" w:lineRule="auto"/>
        <w:ind w:left="993" w:hanging="426"/>
        <w:jc w:val="both"/>
        <w:rPr>
          <w:rFonts w:ascii="Myriad Pro" w:hAnsi="Myriad Pro"/>
          <w:iCs/>
          <w:sz w:val="26"/>
          <w:szCs w:val="26"/>
        </w:rPr>
      </w:pPr>
      <w:r>
        <w:rPr>
          <w:rFonts w:ascii="Myriad Pro" w:hAnsi="Myriad Pro"/>
          <w:iCs/>
          <w:sz w:val="26"/>
          <w:szCs w:val="26"/>
        </w:rPr>
        <w:t>и</w:t>
      </w:r>
      <w:r w:rsidR="00D36F79" w:rsidRPr="009A0401">
        <w:rPr>
          <w:rFonts w:ascii="Myriad Pro" w:hAnsi="Myriad Pro"/>
          <w:iCs/>
          <w:sz w:val="26"/>
          <w:szCs w:val="26"/>
        </w:rPr>
        <w:t>ндекс эффективности подконтрольных расходов – 1%;</w:t>
      </w:r>
    </w:p>
    <w:p w14:paraId="4709DB7A" w14:textId="77777777" w:rsidR="00D36F79" w:rsidRPr="009A0401" w:rsidRDefault="00622F60" w:rsidP="006B6B1C">
      <w:pPr>
        <w:pStyle w:val="a3"/>
        <w:numPr>
          <w:ilvl w:val="0"/>
          <w:numId w:val="5"/>
        </w:numPr>
        <w:spacing w:after="0" w:line="336" w:lineRule="auto"/>
        <w:ind w:left="993" w:hanging="426"/>
        <w:jc w:val="both"/>
        <w:rPr>
          <w:rFonts w:ascii="Myriad Pro" w:hAnsi="Myriad Pro"/>
          <w:iCs/>
          <w:sz w:val="26"/>
          <w:szCs w:val="26"/>
        </w:rPr>
      </w:pPr>
      <w:r>
        <w:rPr>
          <w:rFonts w:ascii="Myriad Pro" w:hAnsi="Myriad Pro"/>
          <w:iCs/>
          <w:sz w:val="26"/>
          <w:szCs w:val="26"/>
        </w:rPr>
        <w:lastRenderedPageBreak/>
        <w:t>к</w:t>
      </w:r>
      <w:r w:rsidR="00D36F79" w:rsidRPr="009A0401">
        <w:rPr>
          <w:rFonts w:ascii="Myriad Pro" w:hAnsi="Myriad Pro"/>
          <w:iCs/>
          <w:sz w:val="26"/>
          <w:szCs w:val="26"/>
        </w:rPr>
        <w:t>оэффициент эластичности подконтрольных расходов – 75</w:t>
      </w:r>
      <w:r w:rsidR="00D36F79">
        <w:rPr>
          <w:rFonts w:ascii="Myriad Pro" w:hAnsi="Myriad Pro"/>
          <w:iCs/>
          <w:sz w:val="26"/>
          <w:szCs w:val="26"/>
        </w:rPr>
        <w:t>%</w:t>
      </w:r>
      <w:r w:rsidR="00D36F79" w:rsidRPr="009A0401">
        <w:rPr>
          <w:rFonts w:ascii="Myriad Pro" w:hAnsi="Myriad Pro"/>
          <w:iCs/>
          <w:sz w:val="26"/>
          <w:szCs w:val="26"/>
        </w:rPr>
        <w:t>;</w:t>
      </w:r>
    </w:p>
    <w:p w14:paraId="6035B341" w14:textId="77777777" w:rsidR="00D36F79" w:rsidRPr="009A0401" w:rsidRDefault="00622F60" w:rsidP="006B6B1C">
      <w:pPr>
        <w:pStyle w:val="a3"/>
        <w:numPr>
          <w:ilvl w:val="0"/>
          <w:numId w:val="5"/>
        </w:numPr>
        <w:spacing w:after="0" w:line="336" w:lineRule="auto"/>
        <w:ind w:left="993" w:hanging="426"/>
        <w:jc w:val="both"/>
        <w:rPr>
          <w:rFonts w:ascii="Myriad Pro" w:hAnsi="Myriad Pro"/>
          <w:iCs/>
          <w:sz w:val="26"/>
          <w:szCs w:val="26"/>
        </w:rPr>
      </w:pPr>
      <w:r>
        <w:rPr>
          <w:rFonts w:ascii="Myriad Pro" w:hAnsi="Myriad Pro"/>
          <w:iCs/>
          <w:sz w:val="26"/>
          <w:szCs w:val="26"/>
        </w:rPr>
        <w:t>у</w:t>
      </w:r>
      <w:r w:rsidR="00D36F79" w:rsidRPr="009A0401">
        <w:rPr>
          <w:rFonts w:ascii="Myriad Pro" w:hAnsi="Myriad Pro"/>
          <w:iCs/>
          <w:sz w:val="26"/>
          <w:szCs w:val="26"/>
        </w:rPr>
        <w:t>ровень потерь электрический энергии при ее передаче по электрическим сетям</w:t>
      </w:r>
      <w:r w:rsidR="00D36F79">
        <w:rPr>
          <w:rFonts w:ascii="Myriad Pro" w:hAnsi="Myriad Pro"/>
          <w:iCs/>
          <w:sz w:val="26"/>
          <w:szCs w:val="26"/>
        </w:rPr>
        <w:t xml:space="preserve"> - 12,625% (на каждый год ДПР);</w:t>
      </w:r>
    </w:p>
    <w:p w14:paraId="072ABFF3" w14:textId="77777777" w:rsidR="00D36F79" w:rsidRDefault="00622F60" w:rsidP="006B6B1C">
      <w:pPr>
        <w:pStyle w:val="a3"/>
        <w:numPr>
          <w:ilvl w:val="0"/>
          <w:numId w:val="5"/>
        </w:numPr>
        <w:spacing w:after="0" w:line="336" w:lineRule="auto"/>
        <w:ind w:left="993" w:hanging="426"/>
        <w:jc w:val="both"/>
        <w:rPr>
          <w:rFonts w:ascii="Myriad Pro" w:hAnsi="Myriad Pro"/>
          <w:iCs/>
          <w:sz w:val="26"/>
          <w:szCs w:val="26"/>
        </w:rPr>
      </w:pPr>
      <w:r>
        <w:rPr>
          <w:rFonts w:ascii="Myriad Pro" w:hAnsi="Myriad Pro"/>
          <w:iCs/>
          <w:sz w:val="26"/>
          <w:szCs w:val="26"/>
        </w:rPr>
        <w:t>у</w:t>
      </w:r>
      <w:r w:rsidR="00D36F79" w:rsidRPr="009A0401">
        <w:rPr>
          <w:rFonts w:ascii="Myriad Pro" w:hAnsi="Myriad Pro"/>
          <w:iCs/>
          <w:sz w:val="26"/>
          <w:szCs w:val="26"/>
        </w:rPr>
        <w:t>ровн</w:t>
      </w:r>
      <w:r w:rsidR="00D36F79">
        <w:rPr>
          <w:rFonts w:ascii="Myriad Pro" w:hAnsi="Myriad Pro"/>
          <w:iCs/>
          <w:sz w:val="26"/>
          <w:szCs w:val="26"/>
        </w:rPr>
        <w:t>и</w:t>
      </w:r>
      <w:r w:rsidR="00D36F79" w:rsidRPr="009A0401">
        <w:rPr>
          <w:rFonts w:ascii="Myriad Pro" w:hAnsi="Myriad Pro"/>
          <w:iCs/>
          <w:sz w:val="26"/>
          <w:szCs w:val="26"/>
        </w:rPr>
        <w:t xml:space="preserve"> надежности и качества реализуемых товаров (услуг)</w:t>
      </w:r>
      <w:r w:rsidR="00D36F79">
        <w:rPr>
          <w:rFonts w:ascii="Myriad Pro" w:hAnsi="Myriad Pro"/>
          <w:iCs/>
          <w:sz w:val="26"/>
          <w:szCs w:val="26"/>
        </w:rPr>
        <w:t>, в том числе:</w:t>
      </w:r>
    </w:p>
    <w:p w14:paraId="0E128002" w14:textId="77777777" w:rsidR="00D36F79" w:rsidRPr="004B74F4" w:rsidRDefault="00D36F79" w:rsidP="006B6B1C">
      <w:pPr>
        <w:spacing w:after="0" w:line="336" w:lineRule="auto"/>
        <w:ind w:left="927"/>
        <w:jc w:val="both"/>
        <w:rPr>
          <w:rFonts w:ascii="Myriad Pro" w:hAnsi="Myriad Pro"/>
          <w:iCs/>
          <w:sz w:val="26"/>
          <w:szCs w:val="26"/>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835"/>
        <w:gridCol w:w="2835"/>
        <w:gridCol w:w="1985"/>
      </w:tblGrid>
      <w:tr w:rsidR="0087416F" w:rsidRPr="00400A84" w14:paraId="1980B082" w14:textId="77777777" w:rsidTr="00400A84">
        <w:trPr>
          <w:trHeight w:val="14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57F13" w14:textId="77777777" w:rsidR="00D36F79" w:rsidRPr="00400A84" w:rsidRDefault="00D36F79" w:rsidP="00D36F79">
            <w:pPr>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Год</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A8FE81" w14:textId="77777777" w:rsidR="00D36F79" w:rsidRPr="00400A84" w:rsidRDefault="00D36F79" w:rsidP="00D36F79">
            <w:pPr>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Показатель средней продолжительности прекращения передачи электрической энергии на точку поставки</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8656B" w14:textId="77777777" w:rsidR="00D36F79" w:rsidRPr="00400A84" w:rsidRDefault="00D36F79" w:rsidP="00D36F79">
            <w:pPr>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Показатель средней частоты прекращения передачи электрической энергии на точку поставки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978972" w14:textId="77777777" w:rsidR="00D36F79" w:rsidRPr="00400A84" w:rsidRDefault="00D36F79" w:rsidP="00D36F79">
            <w:pPr>
              <w:spacing w:after="0" w:line="240" w:lineRule="auto"/>
              <w:ind w:left="-108" w:right="-108"/>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Показатель уровня качества оказываемых услуг</w:t>
            </w:r>
          </w:p>
        </w:tc>
      </w:tr>
      <w:tr w:rsidR="00D36F79" w:rsidRPr="007B42D9" w14:paraId="4D5DE9C0" w14:textId="77777777" w:rsidTr="00EA637C">
        <w:trPr>
          <w:trHeight w:val="91"/>
        </w:trPr>
        <w:tc>
          <w:tcPr>
            <w:tcW w:w="1843" w:type="dxa"/>
            <w:tcBorders>
              <w:top w:val="single" w:sz="4" w:space="0" w:color="FFFFFF" w:themeColor="background1"/>
            </w:tcBorders>
          </w:tcPr>
          <w:p w14:paraId="790039C0" w14:textId="77777777" w:rsidR="00D36F79" w:rsidRPr="00E83BB2" w:rsidRDefault="00D36F79" w:rsidP="00D36F79">
            <w:pPr>
              <w:spacing w:after="0" w:line="240" w:lineRule="auto"/>
              <w:rPr>
                <w:rFonts w:ascii="Myriad Pro" w:eastAsia="Times New Roman" w:hAnsi="Myriad Pro" w:cs="Times New Roman"/>
                <w:color w:val="000000"/>
                <w:sz w:val="24"/>
                <w:szCs w:val="24"/>
                <w:lang w:eastAsia="ru-RU"/>
              </w:rPr>
            </w:pPr>
          </w:p>
        </w:tc>
        <w:tc>
          <w:tcPr>
            <w:tcW w:w="2835" w:type="dxa"/>
            <w:tcBorders>
              <w:top w:val="single" w:sz="4" w:space="0" w:color="FFFFFF" w:themeColor="background1"/>
            </w:tcBorders>
            <w:vAlign w:val="center"/>
          </w:tcPr>
          <w:p w14:paraId="18B46261" w14:textId="77777777" w:rsidR="00D36F79" w:rsidRPr="007B42D9" w:rsidRDefault="00D36F79" w:rsidP="00D36F79">
            <w:pPr>
              <w:spacing w:after="0" w:line="240" w:lineRule="auto"/>
              <w:jc w:val="center"/>
              <w:rPr>
                <w:rFonts w:ascii="Myriad Pro" w:eastAsia="Times New Roman" w:hAnsi="Myriad Pro" w:cs="Times New Roman"/>
                <w:color w:val="000000"/>
                <w:sz w:val="24"/>
                <w:szCs w:val="24"/>
                <w:lang w:eastAsia="ru-RU"/>
              </w:rPr>
            </w:pPr>
            <w:r w:rsidRPr="007B42D9">
              <w:rPr>
                <w:rFonts w:ascii="Myriad Pro" w:eastAsia="Times New Roman" w:hAnsi="Myriad Pro" w:cs="Times New Roman"/>
                <w:color w:val="000000"/>
                <w:sz w:val="24"/>
                <w:szCs w:val="24"/>
                <w:lang w:eastAsia="ru-RU"/>
              </w:rPr>
              <w:t>Час</w:t>
            </w:r>
            <w:r>
              <w:rPr>
                <w:rFonts w:ascii="Myriad Pro" w:eastAsia="Times New Roman" w:hAnsi="Myriad Pro" w:cs="Times New Roman"/>
                <w:color w:val="000000"/>
                <w:sz w:val="24"/>
                <w:szCs w:val="24"/>
                <w:lang w:eastAsia="ru-RU"/>
              </w:rPr>
              <w:t>.</w:t>
            </w:r>
          </w:p>
        </w:tc>
        <w:tc>
          <w:tcPr>
            <w:tcW w:w="2835" w:type="dxa"/>
            <w:tcBorders>
              <w:top w:val="single" w:sz="4" w:space="0" w:color="FFFFFF" w:themeColor="background1"/>
            </w:tcBorders>
            <w:shd w:val="clear" w:color="auto" w:fill="auto"/>
            <w:vAlign w:val="center"/>
            <w:hideMark/>
          </w:tcPr>
          <w:p w14:paraId="5B2EDECE" w14:textId="77777777" w:rsidR="00D36F79" w:rsidRPr="007B42D9" w:rsidRDefault="00D36F79" w:rsidP="00D36F79">
            <w:pPr>
              <w:spacing w:after="0" w:line="240" w:lineRule="auto"/>
              <w:jc w:val="center"/>
              <w:rPr>
                <w:rFonts w:ascii="Myriad Pro" w:eastAsia="Times New Roman" w:hAnsi="Myriad Pro" w:cs="Times New Roman"/>
                <w:color w:val="000000"/>
                <w:sz w:val="24"/>
                <w:szCs w:val="24"/>
                <w:lang w:eastAsia="ru-RU"/>
              </w:rPr>
            </w:pPr>
            <w:r w:rsidRPr="007B42D9">
              <w:rPr>
                <w:rFonts w:ascii="Myriad Pro" w:eastAsia="Times New Roman" w:hAnsi="Myriad Pro" w:cs="Times New Roman"/>
                <w:color w:val="000000"/>
                <w:sz w:val="24"/>
                <w:szCs w:val="24"/>
                <w:lang w:eastAsia="ru-RU"/>
              </w:rPr>
              <w:t>шт.</w:t>
            </w:r>
          </w:p>
        </w:tc>
        <w:tc>
          <w:tcPr>
            <w:tcW w:w="1985" w:type="dxa"/>
            <w:tcBorders>
              <w:top w:val="single" w:sz="4" w:space="0" w:color="FFFFFF" w:themeColor="background1"/>
            </w:tcBorders>
            <w:vAlign w:val="center"/>
          </w:tcPr>
          <w:p w14:paraId="30266E30" w14:textId="77777777" w:rsidR="00D36F79" w:rsidRPr="007B42D9" w:rsidRDefault="00D36F79" w:rsidP="00D36F79">
            <w:pPr>
              <w:spacing w:after="0" w:line="240" w:lineRule="auto"/>
              <w:jc w:val="center"/>
              <w:rPr>
                <w:rFonts w:ascii="Myriad Pro" w:eastAsia="Times New Roman" w:hAnsi="Myriad Pro" w:cs="Times New Roman"/>
                <w:color w:val="000000"/>
                <w:sz w:val="24"/>
                <w:szCs w:val="24"/>
                <w:lang w:eastAsia="ru-RU"/>
              </w:rPr>
            </w:pPr>
          </w:p>
        </w:tc>
      </w:tr>
      <w:tr w:rsidR="00D36F79" w:rsidRPr="007B42D9" w14:paraId="1E27371D" w14:textId="77777777" w:rsidTr="00D36F79">
        <w:trPr>
          <w:trHeight w:val="91"/>
        </w:trPr>
        <w:tc>
          <w:tcPr>
            <w:tcW w:w="1843" w:type="dxa"/>
          </w:tcPr>
          <w:p w14:paraId="26DD3B13"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2019</w:t>
            </w:r>
          </w:p>
        </w:tc>
        <w:tc>
          <w:tcPr>
            <w:tcW w:w="2835" w:type="dxa"/>
          </w:tcPr>
          <w:p w14:paraId="103016F4"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1,5198</w:t>
            </w:r>
          </w:p>
        </w:tc>
        <w:tc>
          <w:tcPr>
            <w:tcW w:w="2835" w:type="dxa"/>
            <w:shd w:val="clear" w:color="auto" w:fill="auto"/>
          </w:tcPr>
          <w:p w14:paraId="1FED5A52"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1,2980</w:t>
            </w:r>
          </w:p>
        </w:tc>
        <w:tc>
          <w:tcPr>
            <w:tcW w:w="1985" w:type="dxa"/>
            <w:shd w:val="clear" w:color="auto" w:fill="auto"/>
          </w:tcPr>
          <w:p w14:paraId="6FAEC0CC"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1,0280</w:t>
            </w:r>
          </w:p>
        </w:tc>
      </w:tr>
      <w:tr w:rsidR="00D36F79" w:rsidRPr="007B42D9" w14:paraId="41950A08" w14:textId="77777777" w:rsidTr="00D36F79">
        <w:trPr>
          <w:trHeight w:val="91"/>
        </w:trPr>
        <w:tc>
          <w:tcPr>
            <w:tcW w:w="1843" w:type="dxa"/>
          </w:tcPr>
          <w:p w14:paraId="617A27AE"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2020</w:t>
            </w:r>
          </w:p>
        </w:tc>
        <w:tc>
          <w:tcPr>
            <w:tcW w:w="2835" w:type="dxa"/>
          </w:tcPr>
          <w:p w14:paraId="26511761"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1,4970</w:t>
            </w:r>
          </w:p>
        </w:tc>
        <w:tc>
          <w:tcPr>
            <w:tcW w:w="2835" w:type="dxa"/>
            <w:shd w:val="clear" w:color="auto" w:fill="auto"/>
          </w:tcPr>
          <w:p w14:paraId="0FFA9D90"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1,2785</w:t>
            </w:r>
          </w:p>
        </w:tc>
        <w:tc>
          <w:tcPr>
            <w:tcW w:w="1985" w:type="dxa"/>
            <w:shd w:val="clear" w:color="auto" w:fill="auto"/>
          </w:tcPr>
          <w:p w14:paraId="1C7B4F11"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1,0126</w:t>
            </w:r>
          </w:p>
        </w:tc>
      </w:tr>
      <w:tr w:rsidR="00D36F79" w:rsidRPr="007B42D9" w14:paraId="0796C86C" w14:textId="77777777" w:rsidTr="00D36F79">
        <w:trPr>
          <w:trHeight w:val="91"/>
        </w:trPr>
        <w:tc>
          <w:tcPr>
            <w:tcW w:w="1843" w:type="dxa"/>
          </w:tcPr>
          <w:p w14:paraId="0DAE99FE"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2021</w:t>
            </w:r>
          </w:p>
        </w:tc>
        <w:tc>
          <w:tcPr>
            <w:tcW w:w="2835" w:type="dxa"/>
          </w:tcPr>
          <w:p w14:paraId="7E566AE1"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1,4745</w:t>
            </w:r>
          </w:p>
        </w:tc>
        <w:tc>
          <w:tcPr>
            <w:tcW w:w="2835" w:type="dxa"/>
            <w:shd w:val="clear" w:color="auto" w:fill="auto"/>
          </w:tcPr>
          <w:p w14:paraId="544F3020"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1,2593</w:t>
            </w:r>
          </w:p>
        </w:tc>
        <w:tc>
          <w:tcPr>
            <w:tcW w:w="1985" w:type="dxa"/>
            <w:shd w:val="clear" w:color="auto" w:fill="auto"/>
          </w:tcPr>
          <w:p w14:paraId="7CF61529"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1,0000</w:t>
            </w:r>
          </w:p>
        </w:tc>
      </w:tr>
      <w:tr w:rsidR="00D36F79" w:rsidRPr="007B42D9" w14:paraId="6D0D7EFC" w14:textId="77777777" w:rsidTr="00D36F79">
        <w:trPr>
          <w:trHeight w:val="91"/>
        </w:trPr>
        <w:tc>
          <w:tcPr>
            <w:tcW w:w="1843" w:type="dxa"/>
          </w:tcPr>
          <w:p w14:paraId="3E939AE5"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2022</w:t>
            </w:r>
          </w:p>
        </w:tc>
        <w:tc>
          <w:tcPr>
            <w:tcW w:w="2835" w:type="dxa"/>
          </w:tcPr>
          <w:p w14:paraId="3FAA1DDB"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1,4524</w:t>
            </w:r>
          </w:p>
        </w:tc>
        <w:tc>
          <w:tcPr>
            <w:tcW w:w="2835" w:type="dxa"/>
            <w:shd w:val="clear" w:color="auto" w:fill="auto"/>
          </w:tcPr>
          <w:p w14:paraId="7C482C27"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1,2404</w:t>
            </w:r>
          </w:p>
        </w:tc>
        <w:tc>
          <w:tcPr>
            <w:tcW w:w="1985" w:type="dxa"/>
            <w:shd w:val="clear" w:color="auto" w:fill="auto"/>
          </w:tcPr>
          <w:p w14:paraId="77D2CCF3"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1,0000</w:t>
            </w:r>
          </w:p>
        </w:tc>
      </w:tr>
      <w:tr w:rsidR="00D36F79" w:rsidRPr="007B42D9" w14:paraId="2638CDCE" w14:textId="77777777" w:rsidTr="00D36F79">
        <w:trPr>
          <w:trHeight w:val="91"/>
        </w:trPr>
        <w:tc>
          <w:tcPr>
            <w:tcW w:w="1843" w:type="dxa"/>
          </w:tcPr>
          <w:p w14:paraId="39CD7B5D"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2023</w:t>
            </w:r>
          </w:p>
        </w:tc>
        <w:tc>
          <w:tcPr>
            <w:tcW w:w="2835" w:type="dxa"/>
          </w:tcPr>
          <w:p w14:paraId="1B027554"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1,4306</w:t>
            </w:r>
          </w:p>
        </w:tc>
        <w:tc>
          <w:tcPr>
            <w:tcW w:w="2835" w:type="dxa"/>
            <w:shd w:val="clear" w:color="auto" w:fill="auto"/>
          </w:tcPr>
          <w:p w14:paraId="485BE97D"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1,2218</w:t>
            </w:r>
          </w:p>
        </w:tc>
        <w:tc>
          <w:tcPr>
            <w:tcW w:w="1985" w:type="dxa"/>
            <w:shd w:val="clear" w:color="auto" w:fill="auto"/>
          </w:tcPr>
          <w:p w14:paraId="09192F50" w14:textId="77777777" w:rsidR="00D36F79" w:rsidRPr="007B42D9" w:rsidRDefault="00D36F79" w:rsidP="00D36F79">
            <w:pPr>
              <w:spacing w:after="0" w:line="240" w:lineRule="auto"/>
              <w:jc w:val="center"/>
              <w:rPr>
                <w:rFonts w:ascii="Myriad Pro" w:eastAsia="Times New Roman" w:hAnsi="Myriad Pro" w:cs="Times New Roman"/>
                <w:sz w:val="24"/>
                <w:szCs w:val="24"/>
                <w:lang w:eastAsia="ru-RU"/>
              </w:rPr>
            </w:pPr>
            <w:r w:rsidRPr="007B42D9">
              <w:rPr>
                <w:rFonts w:ascii="Myriad Pro" w:eastAsia="Times New Roman" w:hAnsi="Myriad Pro" w:cs="Times New Roman"/>
                <w:sz w:val="24"/>
                <w:szCs w:val="24"/>
                <w:lang w:eastAsia="ru-RU"/>
              </w:rPr>
              <w:t>1,0000</w:t>
            </w:r>
          </w:p>
        </w:tc>
      </w:tr>
    </w:tbl>
    <w:p w14:paraId="6C3C2516" w14:textId="77777777" w:rsidR="00D36F79" w:rsidRDefault="00D36F79" w:rsidP="006B6B1C">
      <w:pPr>
        <w:spacing w:after="0" w:line="336" w:lineRule="auto"/>
        <w:ind w:firstLine="567"/>
        <w:jc w:val="both"/>
        <w:rPr>
          <w:rFonts w:ascii="Myriad Pro" w:hAnsi="Myriad Pro"/>
          <w:iCs/>
          <w:sz w:val="26"/>
          <w:szCs w:val="26"/>
        </w:rPr>
      </w:pPr>
    </w:p>
    <w:p w14:paraId="5A67A13F"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9A0401">
        <w:rPr>
          <w:rFonts w:ascii="Myriad Pro" w:eastAsia="Calibri" w:hAnsi="Myriad Pro" w:cs="Times New Roman"/>
          <w:iCs/>
          <w:sz w:val="26"/>
          <w:szCs w:val="26"/>
        </w:rPr>
        <w:t>Приказом Ре</w:t>
      </w:r>
      <w:r>
        <w:rPr>
          <w:rFonts w:ascii="Myriad Pro" w:eastAsia="Calibri" w:hAnsi="Myriad Pro" w:cs="Times New Roman"/>
          <w:iCs/>
          <w:sz w:val="26"/>
          <w:szCs w:val="26"/>
        </w:rPr>
        <w:t xml:space="preserve">спубликанской </w:t>
      </w:r>
      <w:r w:rsidRPr="009A0401">
        <w:rPr>
          <w:rFonts w:ascii="Myriad Pro" w:eastAsia="Calibri" w:hAnsi="Myriad Pro" w:cs="Times New Roman"/>
          <w:iCs/>
          <w:sz w:val="26"/>
          <w:szCs w:val="26"/>
        </w:rPr>
        <w:t xml:space="preserve">службы по тарифам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xml:space="preserve"> от 2</w:t>
      </w:r>
      <w:r>
        <w:rPr>
          <w:rFonts w:ascii="Myriad Pro" w:eastAsia="Calibri" w:hAnsi="Myriad Pro" w:cs="Times New Roman"/>
          <w:iCs/>
          <w:sz w:val="26"/>
          <w:szCs w:val="26"/>
        </w:rPr>
        <w:t>6</w:t>
      </w:r>
      <w:r w:rsidRPr="009A0401">
        <w:rPr>
          <w:rFonts w:ascii="Myriad Pro" w:eastAsia="Calibri" w:hAnsi="Myriad Pro" w:cs="Times New Roman"/>
          <w:iCs/>
          <w:sz w:val="26"/>
          <w:szCs w:val="26"/>
        </w:rPr>
        <w:t xml:space="preserve">.12.2018 № </w:t>
      </w:r>
      <w:r>
        <w:rPr>
          <w:rFonts w:ascii="Myriad Pro" w:eastAsia="Calibri" w:hAnsi="Myriad Pro" w:cs="Times New Roman"/>
          <w:iCs/>
          <w:sz w:val="26"/>
          <w:szCs w:val="26"/>
        </w:rPr>
        <w:t xml:space="preserve">1/50 «Об определении размера необходимой валовой выручки электросетевой организации ПАО «МРСК Сибири» - «Бурятэнерго», оказывающей услуги по передаче электрической энергии на территории Республики Бурятия на 2019-2023 годы» для филиала ПАО «МРСК Сибири» - «Бурятэнерго» утверждена необходимая валовая выручка </w:t>
      </w:r>
      <w:r w:rsidRPr="00510252">
        <w:rPr>
          <w:rFonts w:ascii="Myriad Pro" w:eastAsia="Calibri" w:hAnsi="Myriad Pro" w:cs="Times New Roman"/>
          <w:iCs/>
          <w:sz w:val="26"/>
          <w:szCs w:val="26"/>
        </w:rPr>
        <w:t>(далее по тексту – НВВ)</w:t>
      </w:r>
      <w:r>
        <w:rPr>
          <w:rFonts w:ascii="Myriad Pro" w:eastAsia="Calibri" w:hAnsi="Myriad Pro" w:cs="Times New Roman"/>
          <w:iCs/>
          <w:sz w:val="26"/>
          <w:szCs w:val="26"/>
        </w:rPr>
        <w:t xml:space="preserve"> без учета оплаты потерь:</w:t>
      </w:r>
    </w:p>
    <w:tbl>
      <w:tblPr>
        <w:tblW w:w="9356" w:type="dxa"/>
        <w:tblInd w:w="70" w:type="dxa"/>
        <w:tblLayout w:type="fixed"/>
        <w:tblCellMar>
          <w:left w:w="70" w:type="dxa"/>
          <w:right w:w="70" w:type="dxa"/>
        </w:tblCellMar>
        <w:tblLook w:val="0000" w:firstRow="0" w:lastRow="0" w:firstColumn="0" w:lastColumn="0" w:noHBand="0" w:noVBand="0"/>
      </w:tblPr>
      <w:tblGrid>
        <w:gridCol w:w="3969"/>
        <w:gridCol w:w="993"/>
        <w:gridCol w:w="4394"/>
      </w:tblGrid>
      <w:tr w:rsidR="00800A79" w:rsidRPr="00400A84" w14:paraId="2837AE68" w14:textId="77777777" w:rsidTr="00400A84">
        <w:trPr>
          <w:cantSplit/>
          <w:trHeight w:val="648"/>
        </w:trPr>
        <w:tc>
          <w:tcPr>
            <w:tcW w:w="3969" w:type="dxa"/>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54A1C939" w14:textId="77777777" w:rsidR="00800A79" w:rsidRPr="00400A84" w:rsidRDefault="00800A79" w:rsidP="00D36F79">
            <w:pPr>
              <w:autoSpaceDE w:val="0"/>
              <w:autoSpaceDN w:val="0"/>
              <w:adjustRightInd w:val="0"/>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 xml:space="preserve">Наименование сетевой   </w:t>
            </w:r>
            <w:r w:rsidRPr="00400A84">
              <w:rPr>
                <w:rFonts w:ascii="Myriad Pro" w:eastAsia="Times New Roman" w:hAnsi="Myriad Pro" w:cs="Times New Roman"/>
                <w:b/>
                <w:bCs/>
                <w:color w:val="FFFFFF" w:themeColor="background1"/>
                <w:sz w:val="24"/>
                <w:szCs w:val="24"/>
                <w:lang w:eastAsia="ru-RU"/>
              </w:rPr>
              <w:br/>
              <w:t>организации в Республике Бурятия</w:t>
            </w:r>
          </w:p>
        </w:tc>
        <w:tc>
          <w:tcPr>
            <w:tcW w:w="993" w:type="dxa"/>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5DB179A7" w14:textId="77777777" w:rsidR="00800A79" w:rsidRPr="00400A84" w:rsidRDefault="00800A79" w:rsidP="00D36F79">
            <w:pPr>
              <w:autoSpaceDE w:val="0"/>
              <w:autoSpaceDN w:val="0"/>
              <w:adjustRightInd w:val="0"/>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Год</w:t>
            </w:r>
          </w:p>
        </w:tc>
        <w:tc>
          <w:tcPr>
            <w:tcW w:w="439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C94F5B9" w14:textId="77777777" w:rsidR="00800A79" w:rsidRPr="00400A84" w:rsidRDefault="00800A79" w:rsidP="00D36F79">
            <w:pPr>
              <w:autoSpaceDE w:val="0"/>
              <w:autoSpaceDN w:val="0"/>
              <w:adjustRightInd w:val="0"/>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 xml:space="preserve">Необходимая валовая выручка </w:t>
            </w:r>
          </w:p>
          <w:p w14:paraId="79A3B649" w14:textId="77777777" w:rsidR="00800A79" w:rsidRPr="00400A84" w:rsidRDefault="00800A79" w:rsidP="00D36F79">
            <w:pPr>
              <w:autoSpaceDE w:val="0"/>
              <w:autoSpaceDN w:val="0"/>
              <w:adjustRightInd w:val="0"/>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(без учета оплаты потерь)</w:t>
            </w:r>
          </w:p>
          <w:p w14:paraId="189506EF" w14:textId="77777777" w:rsidR="00800A79" w:rsidRPr="00400A84" w:rsidRDefault="00800A79" w:rsidP="00D36F79">
            <w:pPr>
              <w:autoSpaceDE w:val="0"/>
              <w:autoSpaceDN w:val="0"/>
              <w:adjustRightInd w:val="0"/>
              <w:spacing w:after="0" w:line="240" w:lineRule="auto"/>
              <w:jc w:val="center"/>
              <w:rPr>
                <w:rFonts w:ascii="Myriad Pro" w:eastAsia="Times New Roman" w:hAnsi="Myriad Pro" w:cs="Times New Roman"/>
                <w:b/>
                <w:bCs/>
                <w:color w:val="FFFFFF" w:themeColor="background1"/>
                <w:sz w:val="24"/>
                <w:szCs w:val="24"/>
                <w:lang w:eastAsia="ru-RU"/>
              </w:rPr>
            </w:pPr>
            <w:r w:rsidRPr="00400A84">
              <w:rPr>
                <w:rFonts w:ascii="Myriad Pro" w:eastAsia="Times New Roman" w:hAnsi="Myriad Pro" w:cs="Times New Roman"/>
                <w:b/>
                <w:bCs/>
                <w:color w:val="FFFFFF" w:themeColor="background1"/>
                <w:sz w:val="24"/>
                <w:szCs w:val="24"/>
                <w:lang w:eastAsia="ru-RU"/>
              </w:rPr>
              <w:t>тыс. руб.</w:t>
            </w:r>
          </w:p>
        </w:tc>
      </w:tr>
      <w:tr w:rsidR="00D36F79" w:rsidRPr="007F0A8E" w14:paraId="2E00FB3F" w14:textId="77777777" w:rsidTr="00400A84">
        <w:trPr>
          <w:cantSplit/>
          <w:trHeight w:val="240"/>
        </w:trPr>
        <w:tc>
          <w:tcPr>
            <w:tcW w:w="3969" w:type="dxa"/>
            <w:vMerge w:val="restart"/>
            <w:tcBorders>
              <w:top w:val="single" w:sz="6" w:space="0" w:color="auto"/>
              <w:left w:val="single" w:sz="6" w:space="0" w:color="auto"/>
              <w:bottom w:val="single" w:sz="4" w:space="0" w:color="auto"/>
              <w:right w:val="single" w:sz="6" w:space="0" w:color="auto"/>
            </w:tcBorders>
            <w:vAlign w:val="center"/>
          </w:tcPr>
          <w:p w14:paraId="7B2A8C5E"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ПАО «МРСК Сибири»</w:t>
            </w:r>
            <w:r>
              <w:rPr>
                <w:rFonts w:ascii="Myriad Pro" w:eastAsia="Times New Roman" w:hAnsi="Myriad Pro" w:cs="Times New Roman"/>
                <w:sz w:val="24"/>
                <w:szCs w:val="24"/>
                <w:lang w:eastAsia="ru-RU"/>
              </w:rPr>
              <w:t xml:space="preserve"> </w:t>
            </w:r>
            <w:r w:rsidRPr="007F0A8E">
              <w:rPr>
                <w:rFonts w:ascii="Myriad Pro" w:eastAsia="Times New Roman" w:hAnsi="Myriad Pro" w:cs="Times New Roman"/>
                <w:sz w:val="24"/>
                <w:szCs w:val="24"/>
                <w:lang w:eastAsia="ru-RU"/>
              </w:rPr>
              <w:t>- «Бурятэнерго»</w:t>
            </w:r>
          </w:p>
        </w:tc>
        <w:tc>
          <w:tcPr>
            <w:tcW w:w="993" w:type="dxa"/>
            <w:tcBorders>
              <w:top w:val="single" w:sz="6" w:space="0" w:color="auto"/>
              <w:left w:val="single" w:sz="6" w:space="0" w:color="auto"/>
              <w:bottom w:val="single" w:sz="6" w:space="0" w:color="auto"/>
              <w:right w:val="single" w:sz="6" w:space="0" w:color="auto"/>
            </w:tcBorders>
            <w:vAlign w:val="center"/>
          </w:tcPr>
          <w:p w14:paraId="2A57E205"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2019</w:t>
            </w:r>
          </w:p>
        </w:tc>
        <w:tc>
          <w:tcPr>
            <w:tcW w:w="4394" w:type="dxa"/>
            <w:tcBorders>
              <w:top w:val="single" w:sz="6" w:space="0" w:color="auto"/>
              <w:left w:val="single" w:sz="6" w:space="0" w:color="auto"/>
              <w:bottom w:val="single" w:sz="6" w:space="0" w:color="auto"/>
              <w:right w:val="single" w:sz="6" w:space="0" w:color="auto"/>
            </w:tcBorders>
            <w:vAlign w:val="center"/>
          </w:tcPr>
          <w:p w14:paraId="088694A4"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4 418 505,30</w:t>
            </w:r>
          </w:p>
        </w:tc>
      </w:tr>
      <w:tr w:rsidR="00D36F79" w:rsidRPr="007F0A8E" w14:paraId="5CD53402" w14:textId="77777777" w:rsidTr="00400A84">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76B3650B" w14:textId="77777777" w:rsidR="00D36F79" w:rsidRPr="007F0A8E" w:rsidRDefault="00D36F79" w:rsidP="00D36F79">
            <w:pPr>
              <w:spacing w:after="0" w:line="240" w:lineRule="auto"/>
              <w:rPr>
                <w:rFonts w:ascii="Myriad Pro" w:eastAsia="Times New Roman" w:hAnsi="Myriad Pro" w:cs="Times New Roman"/>
                <w:sz w:val="24"/>
                <w:szCs w:val="24"/>
                <w:lang w:eastAsia="ru-RU"/>
              </w:rPr>
            </w:pPr>
          </w:p>
        </w:tc>
        <w:tc>
          <w:tcPr>
            <w:tcW w:w="993" w:type="dxa"/>
            <w:tcBorders>
              <w:top w:val="single" w:sz="6" w:space="0" w:color="auto"/>
              <w:left w:val="single" w:sz="6" w:space="0" w:color="auto"/>
              <w:bottom w:val="single" w:sz="6" w:space="0" w:color="auto"/>
              <w:right w:val="single" w:sz="6" w:space="0" w:color="auto"/>
            </w:tcBorders>
            <w:vAlign w:val="center"/>
          </w:tcPr>
          <w:p w14:paraId="5B3849EF"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2020</w:t>
            </w:r>
          </w:p>
        </w:tc>
        <w:tc>
          <w:tcPr>
            <w:tcW w:w="4394" w:type="dxa"/>
            <w:tcBorders>
              <w:top w:val="single" w:sz="6" w:space="0" w:color="auto"/>
              <w:left w:val="single" w:sz="6" w:space="0" w:color="auto"/>
              <w:bottom w:val="single" w:sz="6" w:space="0" w:color="auto"/>
              <w:right w:val="single" w:sz="6" w:space="0" w:color="auto"/>
            </w:tcBorders>
            <w:vAlign w:val="center"/>
          </w:tcPr>
          <w:p w14:paraId="1979483E"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4 688 638,19</w:t>
            </w:r>
          </w:p>
        </w:tc>
      </w:tr>
      <w:tr w:rsidR="00D36F79" w:rsidRPr="007F0A8E" w14:paraId="441FA6C6" w14:textId="77777777" w:rsidTr="00400A84">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7A39277C" w14:textId="77777777" w:rsidR="00D36F79" w:rsidRPr="007F0A8E" w:rsidRDefault="00D36F79" w:rsidP="00D36F79">
            <w:pPr>
              <w:spacing w:after="0" w:line="240" w:lineRule="auto"/>
              <w:rPr>
                <w:rFonts w:ascii="Myriad Pro" w:eastAsia="Times New Roman" w:hAnsi="Myriad Pro" w:cs="Times New Roman"/>
                <w:sz w:val="24"/>
                <w:szCs w:val="24"/>
                <w:lang w:eastAsia="ru-RU"/>
              </w:rPr>
            </w:pPr>
          </w:p>
        </w:tc>
        <w:tc>
          <w:tcPr>
            <w:tcW w:w="993" w:type="dxa"/>
            <w:tcBorders>
              <w:top w:val="single" w:sz="6" w:space="0" w:color="auto"/>
              <w:left w:val="single" w:sz="6" w:space="0" w:color="auto"/>
              <w:bottom w:val="single" w:sz="6" w:space="0" w:color="auto"/>
              <w:right w:val="single" w:sz="6" w:space="0" w:color="auto"/>
            </w:tcBorders>
            <w:vAlign w:val="center"/>
          </w:tcPr>
          <w:p w14:paraId="7DACBC6D"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2021</w:t>
            </w:r>
          </w:p>
        </w:tc>
        <w:tc>
          <w:tcPr>
            <w:tcW w:w="4394" w:type="dxa"/>
            <w:tcBorders>
              <w:top w:val="single" w:sz="6" w:space="0" w:color="auto"/>
              <w:left w:val="single" w:sz="6" w:space="0" w:color="auto"/>
              <w:bottom w:val="single" w:sz="6" w:space="0" w:color="auto"/>
              <w:right w:val="single" w:sz="6" w:space="0" w:color="auto"/>
            </w:tcBorders>
            <w:vAlign w:val="center"/>
          </w:tcPr>
          <w:p w14:paraId="66C58F84"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4 825 193,42</w:t>
            </w:r>
          </w:p>
        </w:tc>
      </w:tr>
      <w:tr w:rsidR="00D36F79" w:rsidRPr="007F0A8E" w14:paraId="30A45DFD" w14:textId="77777777" w:rsidTr="00400A84">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0D4DE262" w14:textId="77777777" w:rsidR="00D36F79" w:rsidRPr="007F0A8E" w:rsidRDefault="00D36F79" w:rsidP="00D36F79">
            <w:pPr>
              <w:spacing w:after="0" w:line="240" w:lineRule="auto"/>
              <w:rPr>
                <w:rFonts w:ascii="Myriad Pro" w:eastAsia="Times New Roman" w:hAnsi="Myriad Pro" w:cs="Times New Roman"/>
                <w:sz w:val="24"/>
                <w:szCs w:val="24"/>
                <w:lang w:eastAsia="ru-RU"/>
              </w:rPr>
            </w:pPr>
          </w:p>
        </w:tc>
        <w:tc>
          <w:tcPr>
            <w:tcW w:w="993" w:type="dxa"/>
            <w:tcBorders>
              <w:top w:val="single" w:sz="6" w:space="0" w:color="auto"/>
              <w:left w:val="single" w:sz="6" w:space="0" w:color="auto"/>
              <w:bottom w:val="single" w:sz="6" w:space="0" w:color="auto"/>
              <w:right w:val="single" w:sz="6" w:space="0" w:color="auto"/>
            </w:tcBorders>
            <w:vAlign w:val="center"/>
          </w:tcPr>
          <w:p w14:paraId="7FF28504"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2022</w:t>
            </w:r>
          </w:p>
        </w:tc>
        <w:tc>
          <w:tcPr>
            <w:tcW w:w="4394" w:type="dxa"/>
            <w:tcBorders>
              <w:top w:val="single" w:sz="6" w:space="0" w:color="auto"/>
              <w:left w:val="single" w:sz="6" w:space="0" w:color="auto"/>
              <w:bottom w:val="single" w:sz="6" w:space="0" w:color="auto"/>
              <w:right w:val="single" w:sz="6" w:space="0" w:color="auto"/>
            </w:tcBorders>
            <w:vAlign w:val="center"/>
          </w:tcPr>
          <w:p w14:paraId="15E5EC3B"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4 966 420,78</w:t>
            </w:r>
          </w:p>
        </w:tc>
      </w:tr>
      <w:tr w:rsidR="00D36F79" w:rsidRPr="007F0A8E" w14:paraId="121D0F93" w14:textId="77777777" w:rsidTr="00400A84">
        <w:trPr>
          <w:cantSplit/>
          <w:trHeight w:val="138"/>
        </w:trPr>
        <w:tc>
          <w:tcPr>
            <w:tcW w:w="3969" w:type="dxa"/>
            <w:vMerge/>
            <w:tcBorders>
              <w:top w:val="single" w:sz="6" w:space="0" w:color="auto"/>
              <w:left w:val="single" w:sz="6" w:space="0" w:color="auto"/>
              <w:bottom w:val="single" w:sz="4" w:space="0" w:color="auto"/>
              <w:right w:val="single" w:sz="6" w:space="0" w:color="auto"/>
            </w:tcBorders>
            <w:vAlign w:val="center"/>
          </w:tcPr>
          <w:p w14:paraId="2CB6827C" w14:textId="77777777" w:rsidR="00D36F79" w:rsidRPr="007F0A8E" w:rsidRDefault="00D36F79" w:rsidP="00D36F79">
            <w:pPr>
              <w:spacing w:after="0" w:line="240" w:lineRule="auto"/>
              <w:rPr>
                <w:rFonts w:ascii="Myriad Pro" w:eastAsia="Times New Roman" w:hAnsi="Myriad Pro" w:cs="Times New Roman"/>
                <w:sz w:val="24"/>
                <w:szCs w:val="24"/>
                <w:lang w:eastAsia="ru-RU"/>
              </w:rPr>
            </w:pPr>
          </w:p>
        </w:tc>
        <w:tc>
          <w:tcPr>
            <w:tcW w:w="993" w:type="dxa"/>
            <w:tcBorders>
              <w:top w:val="single" w:sz="6" w:space="0" w:color="auto"/>
              <w:left w:val="single" w:sz="6" w:space="0" w:color="auto"/>
              <w:bottom w:val="single" w:sz="4" w:space="0" w:color="auto"/>
              <w:right w:val="single" w:sz="6" w:space="0" w:color="auto"/>
            </w:tcBorders>
            <w:vAlign w:val="center"/>
          </w:tcPr>
          <w:p w14:paraId="70B8A523"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2023</w:t>
            </w:r>
          </w:p>
        </w:tc>
        <w:tc>
          <w:tcPr>
            <w:tcW w:w="4394" w:type="dxa"/>
            <w:tcBorders>
              <w:top w:val="single" w:sz="6" w:space="0" w:color="auto"/>
              <w:left w:val="single" w:sz="6" w:space="0" w:color="auto"/>
              <w:bottom w:val="single" w:sz="4" w:space="0" w:color="auto"/>
              <w:right w:val="single" w:sz="6" w:space="0" w:color="auto"/>
            </w:tcBorders>
            <w:vAlign w:val="center"/>
          </w:tcPr>
          <w:p w14:paraId="76A4249A" w14:textId="77777777" w:rsidR="00D36F79" w:rsidRPr="007F0A8E" w:rsidRDefault="00D36F79" w:rsidP="00D36F79">
            <w:pPr>
              <w:autoSpaceDE w:val="0"/>
              <w:autoSpaceDN w:val="0"/>
              <w:adjustRightInd w:val="0"/>
              <w:spacing w:after="0" w:line="240" w:lineRule="auto"/>
              <w:jc w:val="center"/>
              <w:rPr>
                <w:rFonts w:ascii="Myriad Pro" w:eastAsia="Times New Roman" w:hAnsi="Myriad Pro" w:cs="Times New Roman"/>
                <w:sz w:val="24"/>
                <w:szCs w:val="24"/>
                <w:lang w:eastAsia="ru-RU"/>
              </w:rPr>
            </w:pPr>
            <w:r w:rsidRPr="007F0A8E">
              <w:rPr>
                <w:rFonts w:ascii="Myriad Pro" w:eastAsia="Times New Roman" w:hAnsi="Myriad Pro" w:cs="Times New Roman"/>
                <w:sz w:val="24"/>
                <w:szCs w:val="24"/>
                <w:lang w:eastAsia="ru-RU"/>
              </w:rPr>
              <w:t>5 073 943,82</w:t>
            </w:r>
          </w:p>
        </w:tc>
      </w:tr>
    </w:tbl>
    <w:p w14:paraId="7FEB35F7"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p>
    <w:p w14:paraId="7D825471"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9A0401">
        <w:rPr>
          <w:rFonts w:ascii="Myriad Pro" w:eastAsia="Calibri" w:hAnsi="Myriad Pro" w:cs="Times New Roman"/>
          <w:iCs/>
          <w:sz w:val="26"/>
          <w:szCs w:val="26"/>
        </w:rPr>
        <w:t>Приказом Ре</w:t>
      </w:r>
      <w:r>
        <w:rPr>
          <w:rFonts w:ascii="Myriad Pro" w:eastAsia="Calibri" w:hAnsi="Myriad Pro" w:cs="Times New Roman"/>
          <w:iCs/>
          <w:sz w:val="26"/>
          <w:szCs w:val="26"/>
        </w:rPr>
        <w:t xml:space="preserve">спубликанской </w:t>
      </w:r>
      <w:r w:rsidRPr="009A0401">
        <w:rPr>
          <w:rFonts w:ascii="Myriad Pro" w:eastAsia="Calibri" w:hAnsi="Myriad Pro" w:cs="Times New Roman"/>
          <w:iCs/>
          <w:sz w:val="26"/>
          <w:szCs w:val="26"/>
        </w:rPr>
        <w:t xml:space="preserve">службы по тарифам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xml:space="preserve"> от 2</w:t>
      </w:r>
      <w:r>
        <w:rPr>
          <w:rFonts w:ascii="Myriad Pro" w:eastAsia="Calibri" w:hAnsi="Myriad Pro" w:cs="Times New Roman"/>
          <w:iCs/>
          <w:sz w:val="26"/>
          <w:szCs w:val="26"/>
        </w:rPr>
        <w:t>6</w:t>
      </w:r>
      <w:r w:rsidRPr="009A0401">
        <w:rPr>
          <w:rFonts w:ascii="Myriad Pro" w:eastAsia="Calibri" w:hAnsi="Myriad Pro" w:cs="Times New Roman"/>
          <w:iCs/>
          <w:sz w:val="26"/>
          <w:szCs w:val="26"/>
        </w:rPr>
        <w:t xml:space="preserve">.12.2018 № </w:t>
      </w:r>
      <w:r>
        <w:rPr>
          <w:rFonts w:ascii="Myriad Pro" w:eastAsia="Calibri" w:hAnsi="Myriad Pro" w:cs="Times New Roman"/>
          <w:iCs/>
          <w:sz w:val="26"/>
          <w:szCs w:val="26"/>
        </w:rPr>
        <w:t>1/55 «</w:t>
      </w:r>
      <w:r w:rsidRPr="009A0401">
        <w:rPr>
          <w:rFonts w:ascii="Myriad Pro" w:eastAsia="Calibri" w:hAnsi="Myriad Pro" w:cs="Times New Roman"/>
          <w:iCs/>
          <w:sz w:val="26"/>
          <w:szCs w:val="26"/>
        </w:rPr>
        <w:t>О</w:t>
      </w:r>
      <w:r>
        <w:rPr>
          <w:rFonts w:ascii="Myriad Pro" w:eastAsia="Calibri" w:hAnsi="Myriad Pro" w:cs="Times New Roman"/>
          <w:iCs/>
          <w:sz w:val="26"/>
          <w:szCs w:val="26"/>
        </w:rPr>
        <w:t xml:space="preserve"> </w:t>
      </w:r>
      <w:r w:rsidRPr="009A0401">
        <w:rPr>
          <w:rFonts w:ascii="Myriad Pro" w:eastAsia="Calibri" w:hAnsi="Myriad Pro" w:cs="Times New Roman"/>
          <w:iCs/>
          <w:sz w:val="26"/>
          <w:szCs w:val="26"/>
        </w:rPr>
        <w:t>единых (котловых) тариф</w:t>
      </w:r>
      <w:r>
        <w:rPr>
          <w:rFonts w:ascii="Myriad Pro" w:eastAsia="Calibri" w:hAnsi="Myriad Pro" w:cs="Times New Roman"/>
          <w:iCs/>
          <w:sz w:val="26"/>
          <w:szCs w:val="26"/>
        </w:rPr>
        <w:t>ах</w:t>
      </w:r>
      <w:r w:rsidRPr="009A0401">
        <w:rPr>
          <w:rFonts w:ascii="Myriad Pro" w:eastAsia="Calibri" w:hAnsi="Myriad Pro" w:cs="Times New Roman"/>
          <w:iCs/>
          <w:sz w:val="26"/>
          <w:szCs w:val="26"/>
        </w:rPr>
        <w:t xml:space="preserve"> на услуги по передаче электрической энергии по сетям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xml:space="preserve">» </w:t>
      </w:r>
      <w:r>
        <w:rPr>
          <w:rFonts w:ascii="Myriad Pro" w:eastAsia="Calibri" w:hAnsi="Myriad Pro" w:cs="Times New Roman"/>
          <w:iCs/>
          <w:sz w:val="26"/>
          <w:szCs w:val="26"/>
        </w:rPr>
        <w:t xml:space="preserve">(зарегистрирован в реестре нормативных правовых актов органов исполнительной власти Республики Бурятия 28.12.2018 №032018776) в редакции приказа РСТ РБ от 18.01.2019 №1/2 (зарегистрирован от 23.01.2019 №032019017) установлены единые (котловые) тарифы на услуги по передаче электрической энергии по сетям Республики </w:t>
      </w:r>
      <w:r>
        <w:rPr>
          <w:rFonts w:ascii="Myriad Pro" w:eastAsia="Calibri" w:hAnsi="Myriad Pro" w:cs="Times New Roman"/>
          <w:iCs/>
          <w:sz w:val="26"/>
          <w:szCs w:val="26"/>
        </w:rPr>
        <w:lastRenderedPageBreak/>
        <w:t>Бурятия, поставляемой прочим потребителям на 2019 год, установлены единые (котловые) тарифы на услуги по передаче электрической энергии по сетям Республики Бурятия, поставляемой населению и приравненным к нему категориям потребителей на 2019 год и установлены тарифы на услуги по передаче электрической энергии на 2019 год.</w:t>
      </w:r>
    </w:p>
    <w:p w14:paraId="0BEE5BE1" w14:textId="77777777" w:rsidR="00D36F79" w:rsidRDefault="00D36F79" w:rsidP="006B6B1C">
      <w:pPr>
        <w:spacing w:after="0" w:line="336" w:lineRule="auto"/>
        <w:ind w:firstLine="567"/>
        <w:contextualSpacing/>
        <w:jc w:val="both"/>
        <w:rPr>
          <w:rFonts w:ascii="Myriad Pro" w:eastAsia="Calibri" w:hAnsi="Myriad Pro" w:cs="Times New Roman"/>
          <w:iCs/>
          <w:sz w:val="26"/>
          <w:szCs w:val="26"/>
        </w:rPr>
      </w:pPr>
      <w:r w:rsidRPr="009A0401">
        <w:rPr>
          <w:rFonts w:ascii="Myriad Pro" w:eastAsia="Calibri" w:hAnsi="Myriad Pro" w:cs="Times New Roman"/>
          <w:iCs/>
          <w:sz w:val="26"/>
          <w:szCs w:val="26"/>
        </w:rPr>
        <w:t>В следующей таблице указаны приказы Ре</w:t>
      </w:r>
      <w:r>
        <w:rPr>
          <w:rFonts w:ascii="Myriad Pro" w:eastAsia="Calibri" w:hAnsi="Myriad Pro" w:cs="Times New Roman"/>
          <w:iCs/>
          <w:sz w:val="26"/>
          <w:szCs w:val="26"/>
        </w:rPr>
        <w:t>спубликанской</w:t>
      </w:r>
      <w:r w:rsidRPr="009A0401">
        <w:rPr>
          <w:rFonts w:ascii="Myriad Pro" w:eastAsia="Calibri" w:hAnsi="Myriad Pro" w:cs="Times New Roman"/>
          <w:iCs/>
          <w:sz w:val="26"/>
          <w:szCs w:val="26"/>
        </w:rPr>
        <w:t xml:space="preserve"> службы по тарифам Республики </w:t>
      </w:r>
      <w:r>
        <w:rPr>
          <w:rFonts w:ascii="Myriad Pro" w:eastAsia="Calibri" w:hAnsi="Myriad Pro" w:cs="Times New Roman"/>
          <w:iCs/>
          <w:sz w:val="26"/>
          <w:szCs w:val="26"/>
        </w:rPr>
        <w:t>Бурятия</w:t>
      </w:r>
      <w:r w:rsidRPr="009A0401">
        <w:rPr>
          <w:rFonts w:ascii="Myriad Pro" w:eastAsia="Calibri" w:hAnsi="Myriad Pro" w:cs="Times New Roman"/>
          <w:iCs/>
          <w:sz w:val="26"/>
          <w:szCs w:val="26"/>
        </w:rPr>
        <w:t>, утверждающие</w:t>
      </w:r>
      <w:r w:rsidRPr="009A0401">
        <w:rPr>
          <w:iCs/>
        </w:rPr>
        <w:t xml:space="preserve"> </w:t>
      </w:r>
      <w:r w:rsidRPr="009A0401">
        <w:rPr>
          <w:rFonts w:ascii="Myriad Pro" w:eastAsia="Calibri" w:hAnsi="Myriad Pro" w:cs="Times New Roman"/>
          <w:iCs/>
          <w:sz w:val="26"/>
          <w:szCs w:val="26"/>
        </w:rPr>
        <w:t>долгосрочные параметры регулирования на долгосрочный период 201</w:t>
      </w:r>
      <w:r>
        <w:rPr>
          <w:rFonts w:ascii="Myriad Pro" w:eastAsia="Calibri" w:hAnsi="Myriad Pro" w:cs="Times New Roman"/>
          <w:iCs/>
          <w:sz w:val="26"/>
          <w:szCs w:val="26"/>
        </w:rPr>
        <w:t>9</w:t>
      </w:r>
      <w:r w:rsidRPr="009A0401">
        <w:rPr>
          <w:rFonts w:ascii="Myriad Pro" w:eastAsia="Calibri" w:hAnsi="Myriad Pro" w:cs="Times New Roman"/>
          <w:iCs/>
          <w:sz w:val="26"/>
          <w:szCs w:val="26"/>
        </w:rPr>
        <w:t>-202</w:t>
      </w:r>
      <w:r>
        <w:rPr>
          <w:rFonts w:ascii="Myriad Pro" w:eastAsia="Calibri" w:hAnsi="Myriad Pro" w:cs="Times New Roman"/>
          <w:iCs/>
          <w:sz w:val="26"/>
          <w:szCs w:val="26"/>
        </w:rPr>
        <w:t>3</w:t>
      </w:r>
      <w:r w:rsidRPr="009A0401">
        <w:rPr>
          <w:rFonts w:ascii="Myriad Pro" w:eastAsia="Calibri" w:hAnsi="Myriad Pro" w:cs="Times New Roman"/>
          <w:iCs/>
          <w:sz w:val="26"/>
          <w:szCs w:val="26"/>
        </w:rPr>
        <w:t xml:space="preserve"> г</w:t>
      </w:r>
      <w:r>
        <w:rPr>
          <w:rFonts w:ascii="Myriad Pro" w:eastAsia="Calibri" w:hAnsi="Myriad Pro" w:cs="Times New Roman"/>
          <w:iCs/>
          <w:sz w:val="26"/>
          <w:szCs w:val="26"/>
        </w:rPr>
        <w:t>оды</w:t>
      </w:r>
      <w:r w:rsidRPr="009A0401">
        <w:rPr>
          <w:rFonts w:ascii="Myriad Pro" w:eastAsia="Calibri" w:hAnsi="Myriad Pro" w:cs="Times New Roman"/>
          <w:iCs/>
          <w:sz w:val="26"/>
          <w:szCs w:val="26"/>
        </w:rPr>
        <w:t xml:space="preserve"> и НВВ филиала ПАО «МРСК </w:t>
      </w:r>
      <w:r>
        <w:rPr>
          <w:rFonts w:ascii="Myriad Pro" w:eastAsia="Calibri" w:hAnsi="Myriad Pro" w:cs="Times New Roman"/>
          <w:iCs/>
          <w:sz w:val="26"/>
          <w:szCs w:val="26"/>
        </w:rPr>
        <w:t>Сибири</w:t>
      </w:r>
      <w:r w:rsidRPr="009A0401">
        <w:rPr>
          <w:rFonts w:ascii="Myriad Pro" w:eastAsia="Calibri" w:hAnsi="Myriad Pro" w:cs="Times New Roman"/>
          <w:iCs/>
          <w:sz w:val="26"/>
          <w:szCs w:val="26"/>
        </w:rPr>
        <w:t>» - «</w:t>
      </w:r>
      <w:r>
        <w:rPr>
          <w:rFonts w:ascii="Myriad Pro" w:eastAsia="Calibri" w:hAnsi="Myriad Pro" w:cs="Times New Roman"/>
          <w:iCs/>
          <w:sz w:val="26"/>
          <w:szCs w:val="26"/>
        </w:rPr>
        <w:t>Бурятэнерго</w:t>
      </w:r>
      <w:r w:rsidRPr="009A0401">
        <w:rPr>
          <w:rFonts w:ascii="Myriad Pro" w:eastAsia="Calibri" w:hAnsi="Myriad Pro" w:cs="Times New Roman"/>
          <w:iCs/>
          <w:sz w:val="26"/>
          <w:szCs w:val="26"/>
        </w:rPr>
        <w:t>» на 201</w:t>
      </w:r>
      <w:r>
        <w:rPr>
          <w:rFonts w:ascii="Myriad Pro" w:eastAsia="Calibri" w:hAnsi="Myriad Pro" w:cs="Times New Roman"/>
          <w:iCs/>
          <w:sz w:val="26"/>
          <w:szCs w:val="26"/>
        </w:rPr>
        <w:t>9-2020</w:t>
      </w:r>
      <w:r w:rsidRPr="009A0401">
        <w:rPr>
          <w:rFonts w:ascii="Myriad Pro" w:eastAsia="Calibri" w:hAnsi="Myriad Pro" w:cs="Times New Roman"/>
          <w:iCs/>
          <w:sz w:val="26"/>
          <w:szCs w:val="26"/>
        </w:rPr>
        <w:t xml:space="preserve"> г</w:t>
      </w:r>
      <w:r>
        <w:rPr>
          <w:rFonts w:ascii="Myriad Pro" w:eastAsia="Calibri" w:hAnsi="Myriad Pro" w:cs="Times New Roman"/>
          <w:iCs/>
          <w:sz w:val="26"/>
          <w:szCs w:val="26"/>
        </w:rPr>
        <w:t>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2687"/>
        <w:gridCol w:w="1559"/>
        <w:gridCol w:w="1700"/>
        <w:gridCol w:w="1698"/>
      </w:tblGrid>
      <w:tr w:rsidR="00800A79" w:rsidRPr="00000D32" w14:paraId="07A22C50" w14:textId="77777777" w:rsidTr="00400A84">
        <w:trPr>
          <w:trHeight w:val="1132"/>
          <w:tblHeader/>
        </w:trPr>
        <w:tc>
          <w:tcPr>
            <w:tcW w:w="90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2477EB5"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Реквизиты приказа РСТ РБ</w:t>
            </w:r>
          </w:p>
        </w:tc>
        <w:tc>
          <w:tcPr>
            <w:tcW w:w="143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BD4D9E5"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Содержание приказа</w:t>
            </w:r>
          </w:p>
        </w:tc>
        <w:tc>
          <w:tcPr>
            <w:tcW w:w="83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FB7EE7F"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Срок действия</w:t>
            </w:r>
          </w:p>
        </w:tc>
        <w:tc>
          <w:tcPr>
            <w:tcW w:w="91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E4562D7"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Базовый уровень подконтрольных расходов на 2019 год</w:t>
            </w:r>
          </w:p>
        </w:tc>
        <w:tc>
          <w:tcPr>
            <w:tcW w:w="90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6EDB0BE"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НВВ (без учета оплаты потерь) на 2019 год</w:t>
            </w:r>
          </w:p>
        </w:tc>
      </w:tr>
      <w:tr w:rsidR="00D36F79" w:rsidRPr="00730945" w14:paraId="626A3156" w14:textId="77777777" w:rsidTr="00EA637C">
        <w:trPr>
          <w:trHeight w:val="601"/>
        </w:trPr>
        <w:tc>
          <w:tcPr>
            <w:tcW w:w="907" w:type="pct"/>
            <w:tcBorders>
              <w:top w:val="single" w:sz="6" w:space="0" w:color="FFFFFF" w:themeColor="background1"/>
            </w:tcBorders>
            <w:shd w:val="clear" w:color="auto" w:fill="auto"/>
            <w:noWrap/>
            <w:vAlign w:val="center"/>
            <w:hideMark/>
          </w:tcPr>
          <w:p w14:paraId="738AB0E2"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 xml:space="preserve">от 26.12.2018 </w:t>
            </w:r>
            <w:r w:rsidR="00764975">
              <w:rPr>
                <w:rFonts w:ascii="Myriad Pro" w:eastAsia="Times New Roman" w:hAnsi="Myriad Pro" w:cs="Calibri"/>
                <w:b/>
                <w:iCs/>
                <w:sz w:val="20"/>
                <w:szCs w:val="20"/>
                <w:lang w:eastAsia="ru-RU"/>
              </w:rPr>
              <w:br/>
            </w:r>
            <w:r w:rsidRPr="00730945">
              <w:rPr>
                <w:rFonts w:ascii="Myriad Pro" w:eastAsia="Times New Roman" w:hAnsi="Myriad Pro" w:cs="Calibri"/>
                <w:b/>
                <w:iCs/>
                <w:sz w:val="20"/>
                <w:szCs w:val="20"/>
                <w:lang w:eastAsia="ru-RU"/>
              </w:rPr>
              <w:t>№ 1/49</w:t>
            </w:r>
          </w:p>
        </w:tc>
        <w:tc>
          <w:tcPr>
            <w:tcW w:w="1439" w:type="pct"/>
            <w:tcBorders>
              <w:top w:val="single" w:sz="6" w:space="0" w:color="FFFFFF" w:themeColor="background1"/>
            </w:tcBorders>
            <w:shd w:val="clear" w:color="auto" w:fill="auto"/>
            <w:vAlign w:val="center"/>
            <w:hideMark/>
          </w:tcPr>
          <w:p w14:paraId="2AB0B44E"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Долгосрочные параметры регулирования на 2019-2023 годы</w:t>
            </w:r>
          </w:p>
        </w:tc>
        <w:tc>
          <w:tcPr>
            <w:tcW w:w="835" w:type="pct"/>
            <w:tcBorders>
              <w:top w:val="single" w:sz="6" w:space="0" w:color="FFFFFF" w:themeColor="background1"/>
            </w:tcBorders>
            <w:shd w:val="clear" w:color="auto" w:fill="auto"/>
            <w:vAlign w:val="center"/>
            <w:hideMark/>
          </w:tcPr>
          <w:p w14:paraId="5801E4E2" w14:textId="77777777" w:rsidR="00D36F79" w:rsidRPr="00730945" w:rsidRDefault="00D36F79" w:rsidP="00D36F79">
            <w:pPr>
              <w:spacing w:after="0" w:line="240" w:lineRule="auto"/>
              <w:jc w:val="center"/>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 xml:space="preserve">с 01.01.2019 по 31.12.2023 </w:t>
            </w:r>
          </w:p>
        </w:tc>
        <w:tc>
          <w:tcPr>
            <w:tcW w:w="910" w:type="pct"/>
            <w:tcBorders>
              <w:top w:val="single" w:sz="6" w:space="0" w:color="FFFFFF" w:themeColor="background1"/>
            </w:tcBorders>
            <w:shd w:val="clear" w:color="auto" w:fill="auto"/>
            <w:noWrap/>
            <w:vAlign w:val="center"/>
            <w:hideMark/>
          </w:tcPr>
          <w:p w14:paraId="5BB6960E" w14:textId="77777777" w:rsidR="00D36F79" w:rsidRPr="00730945" w:rsidRDefault="00D36F79" w:rsidP="00D36F79">
            <w:pPr>
              <w:spacing w:after="0" w:line="240" w:lineRule="auto"/>
              <w:jc w:val="right"/>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2 067,027</w:t>
            </w:r>
          </w:p>
        </w:tc>
        <w:tc>
          <w:tcPr>
            <w:tcW w:w="909" w:type="pct"/>
            <w:tcBorders>
              <w:top w:val="single" w:sz="6" w:space="0" w:color="FFFFFF" w:themeColor="background1"/>
            </w:tcBorders>
            <w:shd w:val="clear" w:color="auto" w:fill="auto"/>
            <w:noWrap/>
            <w:vAlign w:val="center"/>
          </w:tcPr>
          <w:p w14:paraId="06A77CC4" w14:textId="77777777" w:rsidR="00D36F79" w:rsidRPr="00730945" w:rsidRDefault="00D36F79" w:rsidP="00D36F79">
            <w:pPr>
              <w:spacing w:after="0" w:line="240" w:lineRule="auto"/>
              <w:rPr>
                <w:rFonts w:ascii="Myriad Pro" w:eastAsia="Times New Roman" w:hAnsi="Myriad Pro" w:cs="Calibri"/>
                <w:iCs/>
                <w:sz w:val="20"/>
                <w:szCs w:val="20"/>
                <w:lang w:eastAsia="ru-RU"/>
              </w:rPr>
            </w:pPr>
          </w:p>
        </w:tc>
      </w:tr>
      <w:tr w:rsidR="00D36F79" w:rsidRPr="00730945" w14:paraId="52DA34DE" w14:textId="77777777" w:rsidTr="00D36F79">
        <w:trPr>
          <w:trHeight w:val="422"/>
        </w:trPr>
        <w:tc>
          <w:tcPr>
            <w:tcW w:w="907" w:type="pct"/>
            <w:vMerge w:val="restart"/>
            <w:shd w:val="clear" w:color="auto" w:fill="auto"/>
            <w:noWrap/>
            <w:vAlign w:val="center"/>
            <w:hideMark/>
          </w:tcPr>
          <w:p w14:paraId="1EF38AAF"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 xml:space="preserve">от 26.12.2018 </w:t>
            </w:r>
            <w:r w:rsidR="00764975">
              <w:rPr>
                <w:rFonts w:ascii="Myriad Pro" w:eastAsia="Times New Roman" w:hAnsi="Myriad Pro" w:cs="Calibri"/>
                <w:b/>
                <w:iCs/>
                <w:sz w:val="20"/>
                <w:szCs w:val="20"/>
                <w:lang w:eastAsia="ru-RU"/>
              </w:rPr>
              <w:br/>
            </w:r>
            <w:r w:rsidRPr="00730945">
              <w:rPr>
                <w:rFonts w:ascii="Myriad Pro" w:eastAsia="Times New Roman" w:hAnsi="Myriad Pro" w:cs="Calibri"/>
                <w:b/>
                <w:iCs/>
                <w:sz w:val="20"/>
                <w:szCs w:val="20"/>
                <w:lang w:eastAsia="ru-RU"/>
              </w:rPr>
              <w:t>№ 1/50</w:t>
            </w:r>
          </w:p>
        </w:tc>
        <w:tc>
          <w:tcPr>
            <w:tcW w:w="1439" w:type="pct"/>
            <w:shd w:val="clear" w:color="auto" w:fill="auto"/>
            <w:vAlign w:val="center"/>
            <w:hideMark/>
          </w:tcPr>
          <w:p w14:paraId="001C1845"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НВВ филиала на 2019 год всего, в том числе:</w:t>
            </w:r>
          </w:p>
        </w:tc>
        <w:tc>
          <w:tcPr>
            <w:tcW w:w="835" w:type="pct"/>
            <w:shd w:val="clear" w:color="auto" w:fill="auto"/>
            <w:noWrap/>
            <w:vAlign w:val="center"/>
            <w:hideMark/>
          </w:tcPr>
          <w:p w14:paraId="50DBC77D" w14:textId="77777777" w:rsidR="00D36F79" w:rsidRPr="00730945" w:rsidRDefault="00D36F79" w:rsidP="00D36F79">
            <w:pPr>
              <w:spacing w:after="0" w:line="240" w:lineRule="auto"/>
              <w:jc w:val="center"/>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с 01.01.2019</w:t>
            </w:r>
          </w:p>
        </w:tc>
        <w:tc>
          <w:tcPr>
            <w:tcW w:w="910" w:type="pct"/>
            <w:shd w:val="clear" w:color="auto" w:fill="auto"/>
            <w:noWrap/>
            <w:vAlign w:val="center"/>
          </w:tcPr>
          <w:p w14:paraId="1A80D7A3" w14:textId="77777777" w:rsidR="00D36F79" w:rsidRPr="00730945" w:rsidRDefault="00D36F79" w:rsidP="00D36F79">
            <w:pPr>
              <w:spacing w:after="0" w:line="240" w:lineRule="auto"/>
              <w:jc w:val="right"/>
              <w:rPr>
                <w:rFonts w:ascii="Myriad Pro" w:eastAsia="Times New Roman" w:hAnsi="Myriad Pro" w:cs="Calibri"/>
                <w:b/>
                <w:iCs/>
                <w:sz w:val="20"/>
                <w:szCs w:val="20"/>
                <w:lang w:eastAsia="ru-RU"/>
              </w:rPr>
            </w:pPr>
          </w:p>
        </w:tc>
        <w:tc>
          <w:tcPr>
            <w:tcW w:w="909" w:type="pct"/>
            <w:shd w:val="clear" w:color="auto" w:fill="auto"/>
            <w:noWrap/>
            <w:vAlign w:val="center"/>
            <w:hideMark/>
          </w:tcPr>
          <w:p w14:paraId="5BDD462E" w14:textId="77777777" w:rsidR="00D36F79" w:rsidRPr="00730945" w:rsidRDefault="00D36F79" w:rsidP="00764975">
            <w:pPr>
              <w:spacing w:after="0" w:line="240" w:lineRule="auto"/>
              <w:jc w:val="right"/>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4 418 505,30</w:t>
            </w:r>
          </w:p>
        </w:tc>
      </w:tr>
      <w:tr w:rsidR="00D36F79" w:rsidRPr="00730945" w14:paraId="6694433C" w14:textId="77777777" w:rsidTr="00D36F79">
        <w:trPr>
          <w:trHeight w:val="422"/>
        </w:trPr>
        <w:tc>
          <w:tcPr>
            <w:tcW w:w="907" w:type="pct"/>
            <w:vMerge/>
            <w:shd w:val="clear" w:color="auto" w:fill="auto"/>
            <w:noWrap/>
            <w:vAlign w:val="center"/>
          </w:tcPr>
          <w:p w14:paraId="182B008B" w14:textId="77777777" w:rsidR="00D36F79" w:rsidRPr="00730945" w:rsidRDefault="00D36F79" w:rsidP="00D36F79">
            <w:pPr>
              <w:spacing w:after="0" w:line="240" w:lineRule="auto"/>
              <w:rPr>
                <w:rFonts w:ascii="Myriad Pro" w:eastAsia="Times New Roman" w:hAnsi="Myriad Pro" w:cs="Calibri"/>
                <w:iCs/>
                <w:sz w:val="20"/>
                <w:szCs w:val="20"/>
                <w:lang w:eastAsia="ru-RU"/>
              </w:rPr>
            </w:pPr>
          </w:p>
        </w:tc>
        <w:tc>
          <w:tcPr>
            <w:tcW w:w="1439" w:type="pct"/>
            <w:shd w:val="clear" w:color="auto" w:fill="auto"/>
            <w:vAlign w:val="center"/>
          </w:tcPr>
          <w:p w14:paraId="44C08A72" w14:textId="77777777" w:rsidR="00D36F79" w:rsidRPr="00730945" w:rsidRDefault="00D36F79" w:rsidP="00D36F79">
            <w:pPr>
              <w:spacing w:after="0" w:line="240" w:lineRule="auto"/>
              <w:ind w:firstLine="177"/>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 НВВ на содержание сетей филиала Бурятэнерго</w:t>
            </w:r>
          </w:p>
        </w:tc>
        <w:tc>
          <w:tcPr>
            <w:tcW w:w="835" w:type="pct"/>
            <w:shd w:val="clear" w:color="auto" w:fill="auto"/>
            <w:noWrap/>
            <w:vAlign w:val="center"/>
          </w:tcPr>
          <w:p w14:paraId="298C08DD" w14:textId="77777777" w:rsidR="00D36F79" w:rsidRPr="00730945" w:rsidRDefault="00D36F79" w:rsidP="00D36F79">
            <w:pPr>
              <w:spacing w:after="0" w:line="240" w:lineRule="auto"/>
              <w:jc w:val="center"/>
              <w:rPr>
                <w:rFonts w:ascii="Myriad Pro" w:eastAsia="Times New Roman" w:hAnsi="Myriad Pro" w:cs="Calibri"/>
                <w:iCs/>
                <w:sz w:val="20"/>
                <w:szCs w:val="20"/>
                <w:lang w:eastAsia="ru-RU"/>
              </w:rPr>
            </w:pPr>
          </w:p>
        </w:tc>
        <w:tc>
          <w:tcPr>
            <w:tcW w:w="910" w:type="pct"/>
            <w:shd w:val="clear" w:color="auto" w:fill="auto"/>
            <w:noWrap/>
            <w:vAlign w:val="center"/>
          </w:tcPr>
          <w:p w14:paraId="7C3CCAC4" w14:textId="77777777" w:rsidR="00D36F79" w:rsidRPr="00730945" w:rsidRDefault="00D36F79" w:rsidP="00D36F79">
            <w:pPr>
              <w:spacing w:after="0" w:line="240" w:lineRule="auto"/>
              <w:jc w:val="right"/>
              <w:rPr>
                <w:rFonts w:ascii="Myriad Pro" w:eastAsia="Times New Roman" w:hAnsi="Myriad Pro" w:cs="Calibri"/>
                <w:iCs/>
                <w:sz w:val="20"/>
                <w:szCs w:val="20"/>
                <w:lang w:eastAsia="ru-RU"/>
              </w:rPr>
            </w:pPr>
          </w:p>
        </w:tc>
        <w:tc>
          <w:tcPr>
            <w:tcW w:w="909" w:type="pct"/>
            <w:shd w:val="clear" w:color="auto" w:fill="auto"/>
            <w:noWrap/>
            <w:vAlign w:val="center"/>
          </w:tcPr>
          <w:p w14:paraId="433BC228" w14:textId="77777777" w:rsidR="00D36F79" w:rsidRPr="00730945" w:rsidRDefault="00D36F79" w:rsidP="00764975">
            <w:pPr>
              <w:spacing w:after="0" w:line="240" w:lineRule="auto"/>
              <w:jc w:val="right"/>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3 143 045,76</w:t>
            </w:r>
          </w:p>
        </w:tc>
      </w:tr>
      <w:tr w:rsidR="00D36F79" w:rsidRPr="00730945" w14:paraId="143A8432" w14:textId="77777777" w:rsidTr="00D36F79">
        <w:trPr>
          <w:trHeight w:val="422"/>
        </w:trPr>
        <w:tc>
          <w:tcPr>
            <w:tcW w:w="907" w:type="pct"/>
            <w:vMerge/>
            <w:shd w:val="clear" w:color="auto" w:fill="auto"/>
            <w:noWrap/>
            <w:vAlign w:val="center"/>
          </w:tcPr>
          <w:p w14:paraId="60E4324E" w14:textId="77777777" w:rsidR="00D36F79" w:rsidRPr="00730945" w:rsidRDefault="00D36F79" w:rsidP="00D36F79">
            <w:pPr>
              <w:spacing w:after="0" w:line="240" w:lineRule="auto"/>
              <w:rPr>
                <w:rFonts w:ascii="Myriad Pro" w:eastAsia="Times New Roman" w:hAnsi="Myriad Pro" w:cs="Calibri"/>
                <w:iCs/>
                <w:sz w:val="20"/>
                <w:szCs w:val="20"/>
                <w:lang w:eastAsia="ru-RU"/>
              </w:rPr>
            </w:pPr>
          </w:p>
        </w:tc>
        <w:tc>
          <w:tcPr>
            <w:tcW w:w="1439" w:type="pct"/>
            <w:shd w:val="clear" w:color="auto" w:fill="auto"/>
            <w:vAlign w:val="center"/>
          </w:tcPr>
          <w:p w14:paraId="2D6ACE8D" w14:textId="77777777" w:rsidR="00D36F79" w:rsidRPr="00730945" w:rsidRDefault="00D36F79" w:rsidP="00D36F79">
            <w:pPr>
              <w:spacing w:after="0" w:line="240" w:lineRule="auto"/>
              <w:ind w:firstLine="177"/>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 НВВ на содержание ПАО «ФСК ЕЭС» с потерями ЕНЭС с учетом потребителей ВН1</w:t>
            </w:r>
          </w:p>
        </w:tc>
        <w:tc>
          <w:tcPr>
            <w:tcW w:w="835" w:type="pct"/>
            <w:shd w:val="clear" w:color="auto" w:fill="auto"/>
            <w:noWrap/>
            <w:vAlign w:val="center"/>
          </w:tcPr>
          <w:p w14:paraId="7582C67E" w14:textId="77777777" w:rsidR="00D36F79" w:rsidRPr="00730945" w:rsidRDefault="00D36F79" w:rsidP="00D36F79">
            <w:pPr>
              <w:spacing w:after="0" w:line="240" w:lineRule="auto"/>
              <w:jc w:val="center"/>
              <w:rPr>
                <w:rFonts w:ascii="Myriad Pro" w:eastAsia="Times New Roman" w:hAnsi="Myriad Pro" w:cs="Calibri"/>
                <w:iCs/>
                <w:sz w:val="20"/>
                <w:szCs w:val="20"/>
                <w:lang w:eastAsia="ru-RU"/>
              </w:rPr>
            </w:pPr>
          </w:p>
        </w:tc>
        <w:tc>
          <w:tcPr>
            <w:tcW w:w="910" w:type="pct"/>
            <w:shd w:val="clear" w:color="auto" w:fill="auto"/>
            <w:noWrap/>
            <w:vAlign w:val="center"/>
          </w:tcPr>
          <w:p w14:paraId="3505D6B8" w14:textId="77777777" w:rsidR="00D36F79" w:rsidRPr="00730945" w:rsidRDefault="00D36F79" w:rsidP="00D36F79">
            <w:pPr>
              <w:spacing w:after="0" w:line="240" w:lineRule="auto"/>
              <w:jc w:val="right"/>
              <w:rPr>
                <w:rFonts w:ascii="Myriad Pro" w:eastAsia="Times New Roman" w:hAnsi="Myriad Pro" w:cs="Calibri"/>
                <w:iCs/>
                <w:sz w:val="20"/>
                <w:szCs w:val="20"/>
                <w:lang w:eastAsia="ru-RU"/>
              </w:rPr>
            </w:pPr>
          </w:p>
        </w:tc>
        <w:tc>
          <w:tcPr>
            <w:tcW w:w="909" w:type="pct"/>
            <w:shd w:val="clear" w:color="auto" w:fill="auto"/>
            <w:noWrap/>
            <w:vAlign w:val="center"/>
          </w:tcPr>
          <w:p w14:paraId="3C0B2FEE" w14:textId="77777777" w:rsidR="00D36F79" w:rsidRPr="00730945" w:rsidRDefault="00D36F79" w:rsidP="00764975">
            <w:pPr>
              <w:spacing w:after="0" w:line="240" w:lineRule="auto"/>
              <w:jc w:val="right"/>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1 275 459,54</w:t>
            </w:r>
          </w:p>
        </w:tc>
      </w:tr>
      <w:tr w:rsidR="00D36F79" w:rsidRPr="00730945" w14:paraId="1DCFF762" w14:textId="77777777" w:rsidTr="00D36F79">
        <w:trPr>
          <w:trHeight w:val="422"/>
        </w:trPr>
        <w:tc>
          <w:tcPr>
            <w:tcW w:w="907" w:type="pct"/>
            <w:vMerge w:val="restart"/>
            <w:shd w:val="clear" w:color="auto" w:fill="auto"/>
            <w:noWrap/>
            <w:vAlign w:val="center"/>
          </w:tcPr>
          <w:p w14:paraId="23EE37A0"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 xml:space="preserve">от 26.12.2018 </w:t>
            </w:r>
            <w:r w:rsidR="00764975">
              <w:rPr>
                <w:rFonts w:ascii="Myriad Pro" w:eastAsia="Times New Roman" w:hAnsi="Myriad Pro" w:cs="Calibri"/>
                <w:b/>
                <w:iCs/>
                <w:sz w:val="20"/>
                <w:szCs w:val="20"/>
                <w:lang w:eastAsia="ru-RU"/>
              </w:rPr>
              <w:br/>
            </w:r>
            <w:r w:rsidRPr="00730945">
              <w:rPr>
                <w:rFonts w:ascii="Myriad Pro" w:eastAsia="Times New Roman" w:hAnsi="Myriad Pro" w:cs="Calibri"/>
                <w:b/>
                <w:iCs/>
                <w:sz w:val="20"/>
                <w:szCs w:val="20"/>
                <w:lang w:eastAsia="ru-RU"/>
              </w:rPr>
              <w:t>№ 1/55 (в редакции приказа от 18.01.2019 №1/2)</w:t>
            </w:r>
          </w:p>
        </w:tc>
        <w:tc>
          <w:tcPr>
            <w:tcW w:w="1439" w:type="pct"/>
            <w:shd w:val="clear" w:color="auto" w:fill="auto"/>
            <w:vAlign w:val="center"/>
          </w:tcPr>
          <w:p w14:paraId="04D8B737" w14:textId="77777777" w:rsidR="00D36F79" w:rsidRPr="00730945" w:rsidRDefault="00D36F79" w:rsidP="00D36F79">
            <w:pPr>
              <w:spacing w:after="0" w:line="240" w:lineRule="auto"/>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Единые (котловые) тарифы на 2019 год, НВВ филиала на 2019 год</w:t>
            </w:r>
          </w:p>
        </w:tc>
        <w:tc>
          <w:tcPr>
            <w:tcW w:w="835" w:type="pct"/>
            <w:shd w:val="clear" w:color="auto" w:fill="auto"/>
            <w:noWrap/>
            <w:vAlign w:val="center"/>
          </w:tcPr>
          <w:p w14:paraId="08F97467" w14:textId="77777777" w:rsidR="00D36F79" w:rsidRPr="00730945" w:rsidRDefault="00D36F79" w:rsidP="00D36F79">
            <w:pPr>
              <w:spacing w:after="0" w:line="240" w:lineRule="auto"/>
              <w:jc w:val="center"/>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с 01.01.2019 - 31.12.2019</w:t>
            </w:r>
          </w:p>
        </w:tc>
        <w:tc>
          <w:tcPr>
            <w:tcW w:w="910" w:type="pct"/>
            <w:shd w:val="clear" w:color="auto" w:fill="auto"/>
            <w:noWrap/>
            <w:vAlign w:val="center"/>
          </w:tcPr>
          <w:p w14:paraId="64F34877" w14:textId="77777777" w:rsidR="00D36F79" w:rsidRPr="00730945" w:rsidRDefault="00D36F79" w:rsidP="00D36F79">
            <w:pPr>
              <w:spacing w:after="0" w:line="240" w:lineRule="auto"/>
              <w:jc w:val="right"/>
              <w:rPr>
                <w:rFonts w:ascii="Myriad Pro" w:eastAsia="Times New Roman" w:hAnsi="Myriad Pro" w:cs="Calibri"/>
                <w:b/>
                <w:iCs/>
                <w:sz w:val="20"/>
                <w:szCs w:val="20"/>
                <w:lang w:eastAsia="ru-RU"/>
              </w:rPr>
            </w:pPr>
          </w:p>
        </w:tc>
        <w:tc>
          <w:tcPr>
            <w:tcW w:w="909" w:type="pct"/>
            <w:shd w:val="clear" w:color="auto" w:fill="auto"/>
            <w:noWrap/>
            <w:vAlign w:val="center"/>
          </w:tcPr>
          <w:p w14:paraId="642FEE25" w14:textId="77777777" w:rsidR="00D36F79" w:rsidRPr="00730945" w:rsidRDefault="00D36F79" w:rsidP="00764975">
            <w:pPr>
              <w:spacing w:after="0" w:line="240" w:lineRule="auto"/>
              <w:jc w:val="right"/>
              <w:rPr>
                <w:rFonts w:ascii="Myriad Pro" w:eastAsia="Times New Roman" w:hAnsi="Myriad Pro" w:cs="Calibri"/>
                <w:b/>
                <w:iCs/>
                <w:sz w:val="20"/>
                <w:szCs w:val="20"/>
                <w:lang w:eastAsia="ru-RU"/>
              </w:rPr>
            </w:pPr>
            <w:r w:rsidRPr="00730945">
              <w:rPr>
                <w:rFonts w:ascii="Myriad Pro" w:eastAsia="Times New Roman" w:hAnsi="Myriad Pro" w:cs="Calibri"/>
                <w:b/>
                <w:iCs/>
                <w:sz w:val="20"/>
                <w:szCs w:val="20"/>
                <w:lang w:eastAsia="ru-RU"/>
              </w:rPr>
              <w:t>4 033 572,36</w:t>
            </w:r>
          </w:p>
        </w:tc>
      </w:tr>
      <w:tr w:rsidR="00D36F79" w:rsidRPr="00730945" w14:paraId="0F176C34" w14:textId="77777777" w:rsidTr="00D36F79">
        <w:trPr>
          <w:trHeight w:val="422"/>
        </w:trPr>
        <w:tc>
          <w:tcPr>
            <w:tcW w:w="907" w:type="pct"/>
            <w:vMerge/>
            <w:shd w:val="clear" w:color="auto" w:fill="auto"/>
            <w:noWrap/>
            <w:vAlign w:val="center"/>
          </w:tcPr>
          <w:p w14:paraId="4E521A55" w14:textId="77777777" w:rsidR="00D36F79" w:rsidRPr="00730945" w:rsidRDefault="00D36F79" w:rsidP="00D36F79">
            <w:pPr>
              <w:spacing w:after="0" w:line="240" w:lineRule="auto"/>
              <w:rPr>
                <w:rFonts w:ascii="Myriad Pro" w:eastAsia="Times New Roman" w:hAnsi="Myriad Pro" w:cs="Calibri"/>
                <w:iCs/>
                <w:sz w:val="20"/>
                <w:szCs w:val="20"/>
                <w:lang w:eastAsia="ru-RU"/>
              </w:rPr>
            </w:pPr>
          </w:p>
        </w:tc>
        <w:tc>
          <w:tcPr>
            <w:tcW w:w="1439" w:type="pct"/>
            <w:shd w:val="clear" w:color="auto" w:fill="auto"/>
            <w:vAlign w:val="center"/>
          </w:tcPr>
          <w:p w14:paraId="3EC8FD67" w14:textId="77777777" w:rsidR="00D36F79" w:rsidRPr="00730945" w:rsidRDefault="00D36F79" w:rsidP="00D36F79">
            <w:pPr>
              <w:spacing w:after="0" w:line="240" w:lineRule="auto"/>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НВВ на содержание сетей ПАО «ФСК ЕЭС» с учетом потерь ЕНЭС потребителей ВН1</w:t>
            </w:r>
          </w:p>
        </w:tc>
        <w:tc>
          <w:tcPr>
            <w:tcW w:w="835" w:type="pct"/>
            <w:shd w:val="clear" w:color="auto" w:fill="auto"/>
            <w:noWrap/>
            <w:vAlign w:val="center"/>
          </w:tcPr>
          <w:p w14:paraId="3FAE400B" w14:textId="77777777" w:rsidR="00D36F79" w:rsidRPr="00730945" w:rsidRDefault="00D36F79" w:rsidP="00D36F79">
            <w:pPr>
              <w:spacing w:after="0" w:line="240" w:lineRule="auto"/>
              <w:jc w:val="center"/>
              <w:rPr>
                <w:rFonts w:ascii="Myriad Pro" w:eastAsia="Times New Roman" w:hAnsi="Myriad Pro" w:cs="Calibri"/>
                <w:iCs/>
                <w:sz w:val="20"/>
                <w:szCs w:val="20"/>
                <w:lang w:eastAsia="ru-RU"/>
              </w:rPr>
            </w:pPr>
          </w:p>
        </w:tc>
        <w:tc>
          <w:tcPr>
            <w:tcW w:w="910" w:type="pct"/>
            <w:shd w:val="clear" w:color="auto" w:fill="auto"/>
            <w:noWrap/>
            <w:vAlign w:val="center"/>
          </w:tcPr>
          <w:p w14:paraId="1ADBC7DB" w14:textId="77777777" w:rsidR="00D36F79" w:rsidRPr="00730945" w:rsidRDefault="00D36F79" w:rsidP="00D36F79">
            <w:pPr>
              <w:spacing w:after="0" w:line="240" w:lineRule="auto"/>
              <w:jc w:val="right"/>
              <w:rPr>
                <w:rFonts w:ascii="Myriad Pro" w:eastAsia="Times New Roman" w:hAnsi="Myriad Pro" w:cs="Calibri"/>
                <w:iCs/>
                <w:sz w:val="20"/>
                <w:szCs w:val="20"/>
                <w:lang w:eastAsia="ru-RU"/>
              </w:rPr>
            </w:pPr>
          </w:p>
        </w:tc>
        <w:tc>
          <w:tcPr>
            <w:tcW w:w="909" w:type="pct"/>
            <w:shd w:val="clear" w:color="auto" w:fill="auto"/>
            <w:noWrap/>
            <w:vAlign w:val="center"/>
          </w:tcPr>
          <w:p w14:paraId="7C8ED893" w14:textId="77777777" w:rsidR="00D36F79" w:rsidRPr="00730945" w:rsidRDefault="00D36F79" w:rsidP="00764975">
            <w:pPr>
              <w:spacing w:after="0" w:line="240" w:lineRule="auto"/>
              <w:jc w:val="right"/>
              <w:rPr>
                <w:rFonts w:ascii="Myriad Pro" w:eastAsia="Times New Roman" w:hAnsi="Myriad Pro" w:cs="Calibri"/>
                <w:iCs/>
                <w:sz w:val="20"/>
                <w:szCs w:val="20"/>
                <w:lang w:eastAsia="ru-RU"/>
              </w:rPr>
            </w:pPr>
            <w:r w:rsidRPr="00730945">
              <w:rPr>
                <w:rFonts w:ascii="Myriad Pro" w:eastAsia="Times New Roman" w:hAnsi="Myriad Pro" w:cs="Calibri"/>
                <w:iCs/>
                <w:sz w:val="20"/>
                <w:szCs w:val="20"/>
                <w:lang w:eastAsia="ru-RU"/>
              </w:rPr>
              <w:t>384 932,94</w:t>
            </w:r>
          </w:p>
        </w:tc>
      </w:tr>
    </w:tbl>
    <w:p w14:paraId="109EB07B" w14:textId="77777777" w:rsidR="00D36F79" w:rsidRPr="009A0401" w:rsidRDefault="00D36F79" w:rsidP="00D36F79">
      <w:pPr>
        <w:spacing w:after="0" w:line="360" w:lineRule="auto"/>
        <w:contextualSpacing/>
        <w:jc w:val="both"/>
        <w:rPr>
          <w:rFonts w:ascii="Myriad Pro" w:eastAsia="Calibri" w:hAnsi="Myriad Pro" w:cs="Times New Roman"/>
          <w:iCs/>
          <w:sz w:val="26"/>
          <w:szCs w:val="26"/>
        </w:rPr>
      </w:pPr>
    </w:p>
    <w:p w14:paraId="32E50AE4" w14:textId="77777777" w:rsidR="00D36F79" w:rsidRPr="009A0401" w:rsidRDefault="00D36F79" w:rsidP="00D36F79">
      <w:pPr>
        <w:rPr>
          <w:rFonts w:ascii="Myriad Pro" w:eastAsia="Calibri" w:hAnsi="Myriad Pro" w:cs="Times New Roman"/>
          <w:sz w:val="26"/>
          <w:szCs w:val="26"/>
        </w:rPr>
      </w:pPr>
      <w:r w:rsidRPr="009A0401">
        <w:rPr>
          <w:rFonts w:ascii="Myriad Pro" w:eastAsia="Calibri" w:hAnsi="Myriad Pro" w:cs="Times New Roman"/>
          <w:sz w:val="26"/>
          <w:szCs w:val="26"/>
        </w:rPr>
        <w:br w:type="page"/>
      </w:r>
    </w:p>
    <w:p w14:paraId="17DFAD1D" w14:textId="77777777" w:rsidR="00D36F79" w:rsidRPr="00121F97" w:rsidRDefault="00D36F79" w:rsidP="006B6B1C">
      <w:pPr>
        <w:keepNext/>
        <w:keepLines/>
        <w:numPr>
          <w:ilvl w:val="0"/>
          <w:numId w:val="80"/>
        </w:numPr>
        <w:spacing w:before="40" w:after="0" w:line="336" w:lineRule="auto"/>
        <w:jc w:val="both"/>
        <w:outlineLvl w:val="2"/>
        <w:rPr>
          <w:rFonts w:ascii="Myriad Pro" w:eastAsia="Times New Roman" w:hAnsi="Myriad Pro" w:cs="Times New Roman"/>
          <w:b/>
          <w:color w:val="4F6228"/>
          <w:sz w:val="28"/>
          <w:szCs w:val="28"/>
        </w:rPr>
      </w:pPr>
      <w:bookmarkStart w:id="28" w:name="_Toc38394173"/>
      <w:bookmarkStart w:id="29" w:name="_Toc41039716"/>
      <w:r w:rsidRPr="00121F97">
        <w:rPr>
          <w:rFonts w:ascii="Myriad Pro" w:eastAsia="Times New Roman" w:hAnsi="Myriad Pro" w:cs="Times New Roman"/>
          <w:b/>
          <w:color w:val="4F6228"/>
          <w:sz w:val="28"/>
          <w:szCs w:val="28"/>
        </w:rPr>
        <w:lastRenderedPageBreak/>
        <w:t>Анализ документов, предоставленных филиалом ПАО «МРСК Сибири» - «Бурятэнерго» в Республиканскую службу по тарифам Республики Бурятия в рамках рассмотрения дел об установлении тарифов, на основании которых Республиканской службой по тарифам Республики Бурятия были приняты соответствующие тарифно-балансовые решения на 2019 год</w:t>
      </w:r>
      <w:bookmarkEnd w:id="28"/>
      <w:bookmarkEnd w:id="29"/>
    </w:p>
    <w:p w14:paraId="7B00F4AB" w14:textId="77777777" w:rsidR="00D36F79" w:rsidRPr="00121F97" w:rsidRDefault="00E758AA" w:rsidP="006B6B1C">
      <w:pPr>
        <w:keepNext/>
        <w:keepLines/>
        <w:numPr>
          <w:ilvl w:val="1"/>
          <w:numId w:val="80"/>
        </w:numPr>
        <w:spacing w:before="40" w:after="0" w:line="336" w:lineRule="auto"/>
        <w:ind w:left="426"/>
        <w:outlineLvl w:val="2"/>
        <w:rPr>
          <w:rFonts w:ascii="Myriad Pro" w:eastAsia="Times New Roman" w:hAnsi="Myriad Pro" w:cs="Times New Roman"/>
          <w:b/>
          <w:color w:val="4F6228"/>
          <w:sz w:val="28"/>
          <w:szCs w:val="28"/>
        </w:rPr>
      </w:pPr>
      <w:bookmarkStart w:id="30" w:name="_Toc38394174"/>
      <w:r>
        <w:rPr>
          <w:rFonts w:ascii="Myriad Pro" w:eastAsia="Times New Roman" w:hAnsi="Myriad Pro" w:cs="Times New Roman"/>
          <w:b/>
          <w:color w:val="4F6228"/>
          <w:sz w:val="28"/>
          <w:szCs w:val="28"/>
        </w:rPr>
        <w:t xml:space="preserve"> </w:t>
      </w:r>
      <w:bookmarkStart w:id="31" w:name="_Toc41039717"/>
      <w:r w:rsidR="00D36F79" w:rsidRPr="00121F97">
        <w:rPr>
          <w:rFonts w:ascii="Myriad Pro" w:eastAsia="Times New Roman" w:hAnsi="Myriad Pro" w:cs="Times New Roman"/>
          <w:b/>
          <w:color w:val="4F6228"/>
          <w:sz w:val="28"/>
          <w:szCs w:val="28"/>
        </w:rPr>
        <w:t>Анализ тарифно-балансовых решений Республиканской службы по тарифам Республики Бурятия</w:t>
      </w:r>
      <w:bookmarkEnd w:id="30"/>
      <w:bookmarkEnd w:id="31"/>
    </w:p>
    <w:p w14:paraId="6EB73ABB"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пунктом 22 </w:t>
      </w:r>
      <w:r w:rsidRPr="000A18C9">
        <w:rPr>
          <w:rFonts w:ascii="Myriad Pro" w:eastAsia="Calibri" w:hAnsi="Myriad Pro" w:cs="Times New Roman"/>
          <w:color w:val="000000" w:themeColor="text1"/>
          <w:sz w:val="26"/>
          <w:szCs w:val="26"/>
        </w:rPr>
        <w:t xml:space="preserve">Правил № 1178, </w:t>
      </w:r>
      <w:r>
        <w:rPr>
          <w:rFonts w:ascii="Myriad Pro" w:eastAsia="Calibri" w:hAnsi="Myriad Pro" w:cs="Times New Roman"/>
          <w:color w:val="000000" w:themeColor="text1"/>
          <w:sz w:val="26"/>
          <w:szCs w:val="26"/>
        </w:rPr>
        <w:t>РСТ РБ</w:t>
      </w:r>
      <w:r w:rsidRPr="000A18C9">
        <w:rPr>
          <w:rFonts w:ascii="Myriad Pro" w:eastAsia="Calibri" w:hAnsi="Myriad Pro" w:cs="Times New Roman"/>
          <w:color w:val="000000" w:themeColor="text1"/>
          <w:sz w:val="26"/>
          <w:szCs w:val="26"/>
        </w:rPr>
        <w:t xml:space="preserve">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6550675"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РСТ РБ</w:t>
      </w:r>
      <w:r w:rsidRPr="000A18C9">
        <w:rPr>
          <w:rFonts w:ascii="Myriad Pro" w:eastAsia="Calibri" w:hAnsi="Myriad Pro" w:cs="Times New Roman"/>
          <w:color w:val="000000" w:themeColor="text1"/>
          <w:sz w:val="26"/>
          <w:szCs w:val="26"/>
        </w:rPr>
        <w:t xml:space="preserve">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w:t>
      </w:r>
      <w:r>
        <w:rPr>
          <w:rFonts w:ascii="Myriad Pro" w:eastAsia="Calibri" w:hAnsi="Myriad Pro" w:cs="Times New Roman"/>
          <w:color w:val="000000" w:themeColor="text1"/>
          <w:sz w:val="26"/>
          <w:szCs w:val="26"/>
        </w:rPr>
        <w:t>РСТ РБ</w:t>
      </w:r>
      <w:r w:rsidRPr="000A18C9">
        <w:rPr>
          <w:rFonts w:ascii="Myriad Pro" w:eastAsia="Calibri" w:hAnsi="Myriad Pro" w:cs="Times New Roman"/>
          <w:color w:val="000000" w:themeColor="text1"/>
          <w:sz w:val="26"/>
          <w:szCs w:val="26"/>
        </w:rPr>
        <w:t xml:space="preserve"> может принять решение о проведении экспертизы сторонними организациями (физическими лицами).</w:t>
      </w:r>
    </w:p>
    <w:p w14:paraId="06E566FC"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 xml:space="preserve">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w:t>
      </w:r>
      <w:r>
        <w:rPr>
          <w:rFonts w:ascii="Myriad Pro" w:eastAsia="Calibri" w:hAnsi="Myriad Pro" w:cs="Times New Roman"/>
          <w:color w:val="000000" w:themeColor="text1"/>
          <w:sz w:val="26"/>
          <w:szCs w:val="26"/>
        </w:rPr>
        <w:t>РСТ РБ</w:t>
      </w:r>
      <w:r w:rsidRPr="000A18C9">
        <w:rPr>
          <w:rFonts w:ascii="Myriad Pro" w:eastAsia="Calibri" w:hAnsi="Myriad Pro" w:cs="Times New Roman"/>
          <w:color w:val="000000" w:themeColor="text1"/>
          <w:sz w:val="26"/>
          <w:szCs w:val="26"/>
        </w:rPr>
        <w:t xml:space="preserve"> в срок, предусмотренный Правилами для представления предложений об установлении цен (тарифов) и (или) их предельных уровней.</w:t>
      </w:r>
    </w:p>
    <w:p w14:paraId="29AC9908"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пункту 23 Правил э</w:t>
      </w:r>
      <w:r w:rsidRPr="000A18C9">
        <w:rPr>
          <w:rFonts w:ascii="Myriad Pro" w:eastAsia="Calibri" w:hAnsi="Myriad Pro" w:cs="Times New Roman"/>
          <w:color w:val="000000" w:themeColor="text1"/>
          <w:sz w:val="26"/>
          <w:szCs w:val="26"/>
        </w:rPr>
        <w:t>кспертное заключение помимо общих мотивированных выводов и рекомендаций должно содержать:</w:t>
      </w:r>
    </w:p>
    <w:p w14:paraId="5D778652"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4D68DD64"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4B022ADB"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2D32F21F"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167F4B95"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C834F13"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447D4B5E" w14:textId="77777777" w:rsidR="00D36F79" w:rsidRPr="000A18C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5C12939"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E571B8B" w14:textId="77777777" w:rsidR="00D36F79" w:rsidRDefault="00D36F79" w:rsidP="006B6B1C">
      <w:pPr>
        <w:spacing w:after="0" w:line="336" w:lineRule="auto"/>
        <w:ind w:firstLine="567"/>
        <w:contextualSpacing/>
        <w:jc w:val="both"/>
        <w:rPr>
          <w:rFonts w:ascii="Myriad Pro" w:hAnsi="Myriad Pro"/>
          <w:sz w:val="26"/>
          <w:szCs w:val="26"/>
        </w:rPr>
      </w:pPr>
      <w:r>
        <w:rPr>
          <w:rFonts w:ascii="Myriad Pro" w:eastAsia="Calibri" w:hAnsi="Myriad Pro" w:cs="Times New Roman"/>
          <w:sz w:val="26"/>
          <w:szCs w:val="26"/>
        </w:rPr>
        <w:t xml:space="preserve">Для исследования Исполнителем </w:t>
      </w:r>
      <w:r>
        <w:rPr>
          <w:rFonts w:ascii="Myriad Pro" w:hAnsi="Myriad Pro" w:cs="Times New Roman"/>
          <w:sz w:val="26"/>
          <w:szCs w:val="26"/>
        </w:rPr>
        <w:t>тарифно-балансовых решений, принятых РСТ РБ</w:t>
      </w:r>
      <w:r w:rsidRPr="00266C7F">
        <w:rPr>
          <w:rFonts w:ascii="Myriad Pro" w:hAnsi="Myriad Pro"/>
          <w:sz w:val="26"/>
          <w:szCs w:val="26"/>
        </w:rPr>
        <w:t xml:space="preserve"> в отношении филиал</w:t>
      </w:r>
      <w:r>
        <w:rPr>
          <w:rFonts w:ascii="Myriad Pro" w:hAnsi="Myriad Pro"/>
          <w:sz w:val="26"/>
          <w:szCs w:val="26"/>
        </w:rPr>
        <w:t>а</w:t>
      </w:r>
      <w:r w:rsidRPr="00266C7F">
        <w:rPr>
          <w:rFonts w:ascii="Myriad Pro" w:hAnsi="Myriad Pro"/>
          <w:sz w:val="26"/>
          <w:szCs w:val="26"/>
        </w:rPr>
        <w:t xml:space="preserve"> «Бурятэнерго» при установлении</w:t>
      </w:r>
      <w:r>
        <w:rPr>
          <w:rFonts w:ascii="Myriad Pro" w:hAnsi="Myriad Pro"/>
          <w:sz w:val="26"/>
          <w:szCs w:val="26"/>
        </w:rPr>
        <w:t xml:space="preserve"> регулируемых тарифов, и экспертизы обоснованности решений, принятых </w:t>
      </w:r>
      <w:r>
        <w:rPr>
          <w:rFonts w:ascii="Myriad Pro" w:hAnsi="Myriad Pro" w:cs="Times New Roman"/>
          <w:sz w:val="26"/>
          <w:szCs w:val="26"/>
        </w:rPr>
        <w:t>РСТ РБ</w:t>
      </w:r>
      <w:r>
        <w:rPr>
          <w:rFonts w:ascii="Myriad Pro" w:hAnsi="Myriad Pro"/>
          <w:sz w:val="26"/>
          <w:szCs w:val="26"/>
        </w:rPr>
        <w:t xml:space="preserve"> при определении НВВ</w:t>
      </w:r>
      <w:r w:rsidRPr="00266C7F">
        <w:rPr>
          <w:rFonts w:ascii="Myriad Pro" w:hAnsi="Myriad Pro"/>
          <w:sz w:val="26"/>
          <w:szCs w:val="26"/>
        </w:rPr>
        <w:t xml:space="preserve"> филиал</w:t>
      </w:r>
      <w:r>
        <w:rPr>
          <w:rFonts w:ascii="Myriad Pro" w:hAnsi="Myriad Pro"/>
          <w:sz w:val="26"/>
          <w:szCs w:val="26"/>
        </w:rPr>
        <w:t>а</w:t>
      </w:r>
      <w:r w:rsidRPr="00266C7F">
        <w:rPr>
          <w:rFonts w:ascii="Myriad Pro" w:hAnsi="Myriad Pro"/>
          <w:sz w:val="26"/>
          <w:szCs w:val="26"/>
        </w:rPr>
        <w:t xml:space="preserve"> «Бурятэнерго»</w:t>
      </w:r>
      <w:r>
        <w:rPr>
          <w:rFonts w:ascii="Myriad Pro" w:hAnsi="Myriad Pro"/>
          <w:sz w:val="26"/>
          <w:szCs w:val="26"/>
        </w:rPr>
        <w:t xml:space="preserve"> при установлении тарифов, Заказчиком не были предоставлены Исполнителю экспертные </w:t>
      </w:r>
      <w:r w:rsidRPr="00073E8E">
        <w:rPr>
          <w:rFonts w:ascii="Myriad Pro" w:hAnsi="Myriad Pro"/>
          <w:sz w:val="26"/>
          <w:szCs w:val="26"/>
        </w:rPr>
        <w:t>заключения регулирующего органа</w:t>
      </w:r>
      <w:r>
        <w:rPr>
          <w:rFonts w:ascii="Myriad Pro" w:hAnsi="Myriad Pro"/>
          <w:sz w:val="26"/>
          <w:szCs w:val="26"/>
        </w:rPr>
        <w:t>, в связи с чем провести анализ на предмет соответствия Экспертного заключения пункту 23 Правил не представляется возможным.</w:t>
      </w:r>
    </w:p>
    <w:p w14:paraId="5EC860F0" w14:textId="77777777" w:rsidR="00D36F79" w:rsidRDefault="00D36F79" w:rsidP="006B6B1C">
      <w:pPr>
        <w:spacing w:after="0" w:line="336" w:lineRule="auto"/>
        <w:ind w:firstLine="567"/>
        <w:contextualSpacing/>
        <w:jc w:val="both"/>
        <w:rPr>
          <w:rFonts w:ascii="Myriad Pro" w:eastAsia="Calibri" w:hAnsi="Myriad Pro" w:cs="Times New Roman"/>
          <w:color w:val="0070C0"/>
          <w:sz w:val="26"/>
          <w:szCs w:val="26"/>
        </w:rPr>
      </w:pPr>
      <w:r>
        <w:rPr>
          <w:rFonts w:ascii="Myriad Pro" w:hAnsi="Myriad Pro"/>
          <w:sz w:val="26"/>
          <w:szCs w:val="26"/>
        </w:rPr>
        <w:t>В соответствии с абзацем 2 пункта 30 Правил РСТ РБ</w:t>
      </w:r>
      <w:r w:rsidRPr="00871615">
        <w:rPr>
          <w:rFonts w:ascii="Myriad Pro" w:hAnsi="Myriad Pro"/>
          <w:sz w:val="26"/>
          <w:szCs w:val="26"/>
        </w:rPr>
        <w:t xml:space="preserve"> публикует на своем сайте в сети Интернет решения, в том числе об установлении цен (тарифов) и (или) их предельных уровней, протоколы и материалы к заседанию правления (коллегиального органа)</w:t>
      </w:r>
      <w:r>
        <w:rPr>
          <w:rFonts w:ascii="Myriad Pro" w:hAnsi="Myriad Pro"/>
          <w:sz w:val="26"/>
          <w:szCs w:val="26"/>
        </w:rPr>
        <w:t xml:space="preserve">. В связи с чем, </w:t>
      </w:r>
      <w:r w:rsidRPr="00073E8E">
        <w:rPr>
          <w:rFonts w:ascii="Myriad Pro" w:hAnsi="Myriad Pro"/>
          <w:sz w:val="26"/>
          <w:szCs w:val="26"/>
        </w:rPr>
        <w:t>Исполнителем в</w:t>
      </w:r>
      <w:r w:rsidRPr="00073E8E">
        <w:rPr>
          <w:rFonts w:ascii="Myriad Pro" w:eastAsia="Calibri" w:hAnsi="Myriad Pro" w:cs="Times New Roman"/>
          <w:sz w:val="26"/>
          <w:szCs w:val="26"/>
        </w:rPr>
        <w:t xml:space="preserve"> качестве обоснования позиции РСТ РБ при </w:t>
      </w:r>
      <w:r>
        <w:rPr>
          <w:rFonts w:ascii="Myriad Pro" w:eastAsia="Calibri" w:hAnsi="Myriad Pro" w:cs="Times New Roman"/>
          <w:sz w:val="26"/>
          <w:szCs w:val="26"/>
        </w:rPr>
        <w:t xml:space="preserve">дальнейшем </w:t>
      </w:r>
      <w:r w:rsidRPr="00073E8E">
        <w:rPr>
          <w:rFonts w:ascii="Myriad Pro" w:eastAsia="Calibri" w:hAnsi="Myriad Pro" w:cs="Times New Roman"/>
          <w:sz w:val="26"/>
          <w:szCs w:val="26"/>
        </w:rPr>
        <w:t>проведении анализа были рассмотрены протоколы заседаний Коллегии РСТ РБ</w:t>
      </w:r>
      <w:r>
        <w:rPr>
          <w:rFonts w:ascii="Myriad Pro" w:eastAsia="Calibri" w:hAnsi="Myriad Pro" w:cs="Times New Roman"/>
          <w:sz w:val="26"/>
          <w:szCs w:val="26"/>
        </w:rPr>
        <w:t xml:space="preserve"> от 26.12.2018 № 1/49 «Об установлении долгосрочных параметров регулирования деятельности территориальной сетевой организации ПАО «МРСК Сибири» (Бурятэнерго) на долгосрочный период регулирования 2019-2023 годы с применением метода долгосрочной индексации необходимой валовой выручки», № 1/50 «Об определении размера необходимой валовой выручки территориальной сетевой организации ПАО «МРСК Сибири» - «Бурятэнерго» на долгосрочный период регулирования 2019-2023 годы для расчета единых (котловых) тарифов на территории Республики Бурятия по уровням напряжения» и №</w:t>
      </w:r>
      <w:r w:rsidR="007C1B32">
        <w:rPr>
          <w:rFonts w:ascii="Myriad Pro" w:eastAsia="Calibri" w:hAnsi="Myriad Pro" w:cs="Times New Roman"/>
          <w:sz w:val="26"/>
          <w:szCs w:val="26"/>
        </w:rPr>
        <w:t xml:space="preserve"> </w:t>
      </w:r>
      <w:r>
        <w:rPr>
          <w:rFonts w:ascii="Myriad Pro" w:eastAsia="Calibri" w:hAnsi="Myriad Pro" w:cs="Times New Roman"/>
          <w:sz w:val="26"/>
          <w:szCs w:val="26"/>
        </w:rPr>
        <w:t xml:space="preserve">1/55 «О единых (котловых) тарифах на услуги по передаче электрической энергии по сетям Республики Бурятия», размещенные на </w:t>
      </w:r>
      <w:r>
        <w:rPr>
          <w:rFonts w:ascii="Myriad Pro" w:eastAsia="Calibri" w:hAnsi="Myriad Pro" w:cs="Times New Roman"/>
          <w:sz w:val="26"/>
          <w:szCs w:val="26"/>
        </w:rPr>
        <w:lastRenderedPageBreak/>
        <w:t xml:space="preserve">официальном сайте РСТ РБ по ссылке: </w:t>
      </w:r>
      <w:r w:rsidRPr="00764975">
        <w:rPr>
          <w:rFonts w:ascii="Myriad Pro" w:eastAsia="Calibri" w:hAnsi="Myriad Pro" w:cs="Times New Roman"/>
          <w:sz w:val="26"/>
          <w:szCs w:val="26"/>
          <w:lang w:val="en-US"/>
        </w:rPr>
        <w:t>https</w:t>
      </w:r>
      <w:r w:rsidRPr="00764975">
        <w:rPr>
          <w:rFonts w:ascii="Myriad Pro" w:eastAsia="Calibri" w:hAnsi="Myriad Pro" w:cs="Times New Roman"/>
          <w:sz w:val="26"/>
          <w:szCs w:val="26"/>
        </w:rPr>
        <w:t>://</w:t>
      </w:r>
      <w:proofErr w:type="spellStart"/>
      <w:r w:rsidRPr="00764975">
        <w:rPr>
          <w:rFonts w:ascii="Myriad Pro" w:eastAsia="Calibri" w:hAnsi="Myriad Pro" w:cs="Times New Roman"/>
          <w:sz w:val="26"/>
          <w:szCs w:val="26"/>
          <w:lang w:val="en-US"/>
        </w:rPr>
        <w:t>egov</w:t>
      </w:r>
      <w:proofErr w:type="spellEnd"/>
      <w:r w:rsidRPr="00764975">
        <w:rPr>
          <w:rFonts w:ascii="Myriad Pro" w:eastAsia="Calibri" w:hAnsi="Myriad Pro" w:cs="Times New Roman"/>
          <w:sz w:val="26"/>
          <w:szCs w:val="26"/>
        </w:rPr>
        <w:t>-</w:t>
      </w:r>
      <w:proofErr w:type="spellStart"/>
      <w:r w:rsidRPr="00764975">
        <w:rPr>
          <w:rFonts w:ascii="Myriad Pro" w:eastAsia="Calibri" w:hAnsi="Myriad Pro" w:cs="Times New Roman"/>
          <w:sz w:val="26"/>
          <w:szCs w:val="26"/>
          <w:lang w:val="en-US"/>
        </w:rPr>
        <w:t>buryatia</w:t>
      </w:r>
      <w:proofErr w:type="spellEnd"/>
      <w:r w:rsidRPr="00764975">
        <w:rPr>
          <w:rFonts w:ascii="Myriad Pro" w:eastAsia="Calibri" w:hAnsi="Myriad Pro" w:cs="Times New Roman"/>
          <w:sz w:val="26"/>
          <w:szCs w:val="26"/>
        </w:rPr>
        <w:t>.</w:t>
      </w:r>
      <w:proofErr w:type="spellStart"/>
      <w:r w:rsidRPr="00764975">
        <w:rPr>
          <w:rFonts w:ascii="Myriad Pro" w:eastAsia="Calibri" w:hAnsi="Myriad Pro" w:cs="Times New Roman"/>
          <w:sz w:val="26"/>
          <w:szCs w:val="26"/>
          <w:lang w:val="en-US"/>
        </w:rPr>
        <w:t>ru</w:t>
      </w:r>
      <w:proofErr w:type="spellEnd"/>
      <w:r w:rsidRPr="00764975">
        <w:rPr>
          <w:rFonts w:ascii="Myriad Pro" w:eastAsia="Calibri" w:hAnsi="Myriad Pro" w:cs="Times New Roman"/>
          <w:sz w:val="26"/>
          <w:szCs w:val="26"/>
        </w:rPr>
        <w:t>/</w:t>
      </w:r>
      <w:proofErr w:type="spellStart"/>
      <w:r w:rsidRPr="00764975">
        <w:rPr>
          <w:rFonts w:ascii="Myriad Pro" w:eastAsia="Calibri" w:hAnsi="Myriad Pro" w:cs="Times New Roman"/>
          <w:sz w:val="26"/>
          <w:szCs w:val="26"/>
          <w:lang w:val="en-US"/>
        </w:rPr>
        <w:t>rst</w:t>
      </w:r>
      <w:proofErr w:type="spellEnd"/>
      <w:r w:rsidRPr="00764975">
        <w:rPr>
          <w:rFonts w:ascii="Myriad Pro" w:eastAsia="Calibri" w:hAnsi="Myriad Pro" w:cs="Times New Roman"/>
          <w:sz w:val="26"/>
          <w:szCs w:val="26"/>
        </w:rPr>
        <w:t>/</w:t>
      </w:r>
      <w:r w:rsidRPr="00764975">
        <w:rPr>
          <w:rFonts w:ascii="Myriad Pro" w:eastAsia="Calibri" w:hAnsi="Myriad Pro" w:cs="Times New Roman"/>
          <w:sz w:val="26"/>
          <w:szCs w:val="26"/>
          <w:lang w:val="en-US"/>
        </w:rPr>
        <w:t>about</w:t>
      </w:r>
      <w:r w:rsidRPr="00764975">
        <w:rPr>
          <w:rFonts w:ascii="Myriad Pro" w:eastAsia="Calibri" w:hAnsi="Myriad Pro" w:cs="Times New Roman"/>
          <w:sz w:val="26"/>
          <w:szCs w:val="26"/>
        </w:rPr>
        <w:t>_</w:t>
      </w:r>
      <w:r w:rsidRPr="00764975">
        <w:rPr>
          <w:rFonts w:ascii="Myriad Pro" w:eastAsia="Calibri" w:hAnsi="Myriad Pro" w:cs="Times New Roman"/>
          <w:sz w:val="26"/>
          <w:szCs w:val="26"/>
          <w:lang w:val="en-US"/>
        </w:rPr>
        <w:t>authority</w:t>
      </w:r>
      <w:r w:rsidRPr="00764975">
        <w:rPr>
          <w:rFonts w:ascii="Myriad Pro" w:eastAsia="Calibri" w:hAnsi="Myriad Pro" w:cs="Times New Roman"/>
          <w:sz w:val="26"/>
          <w:szCs w:val="26"/>
        </w:rPr>
        <w:t>/</w:t>
      </w:r>
      <w:proofErr w:type="spellStart"/>
      <w:r w:rsidRPr="00764975">
        <w:rPr>
          <w:rFonts w:ascii="Myriad Pro" w:eastAsia="Calibri" w:hAnsi="Myriad Pro" w:cs="Times New Roman"/>
          <w:sz w:val="26"/>
          <w:szCs w:val="26"/>
          <w:lang w:val="en-US"/>
        </w:rPr>
        <w:t>kollegiya</w:t>
      </w:r>
      <w:proofErr w:type="spellEnd"/>
      <w:r w:rsidRPr="00764975">
        <w:rPr>
          <w:rFonts w:ascii="Myriad Pro" w:eastAsia="Calibri" w:hAnsi="Myriad Pro" w:cs="Times New Roman"/>
          <w:sz w:val="26"/>
          <w:szCs w:val="26"/>
        </w:rPr>
        <w:t>/</w:t>
      </w:r>
      <w:r w:rsidRPr="00764975">
        <w:rPr>
          <w:rFonts w:ascii="Myriad Pro" w:eastAsia="Calibri" w:hAnsi="Myriad Pro" w:cs="Times New Roman"/>
          <w:sz w:val="26"/>
          <w:szCs w:val="26"/>
          <w:lang w:val="en-US"/>
        </w:rPr>
        <w:t>index</w:t>
      </w:r>
      <w:r w:rsidRPr="00764975">
        <w:rPr>
          <w:rFonts w:ascii="Myriad Pro" w:eastAsia="Calibri" w:hAnsi="Myriad Pro" w:cs="Times New Roman"/>
          <w:sz w:val="26"/>
          <w:szCs w:val="26"/>
        </w:rPr>
        <w:t>.</w:t>
      </w:r>
      <w:r w:rsidRPr="00764975">
        <w:rPr>
          <w:rFonts w:ascii="Myriad Pro" w:eastAsia="Calibri" w:hAnsi="Myriad Pro" w:cs="Times New Roman"/>
          <w:sz w:val="26"/>
          <w:szCs w:val="26"/>
          <w:lang w:val="en-US"/>
        </w:rPr>
        <w:t>php</w:t>
      </w:r>
      <w:r w:rsidRPr="0081279A">
        <w:rPr>
          <w:rFonts w:ascii="Myriad Pro" w:eastAsia="Calibri" w:hAnsi="Myriad Pro" w:cs="Times New Roman"/>
          <w:color w:val="0070C0"/>
          <w:sz w:val="26"/>
          <w:szCs w:val="26"/>
        </w:rPr>
        <w:t>.</w:t>
      </w:r>
    </w:p>
    <w:p w14:paraId="483BAEEE"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Кроме того, на официальном сайте РСТ РБ в разделе «Материалы к заседаниям коллегиального органа» размещены пояснительные записки к заседанию коллегии от 26.12.2018 года.</w:t>
      </w:r>
    </w:p>
    <w:p w14:paraId="34B2AED6"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Правила государственного регулирования также предусматривают требования к решениям органа исполнительной власти.</w:t>
      </w:r>
    </w:p>
    <w:p w14:paraId="45EA216E" w14:textId="77777777" w:rsidR="00D36F79" w:rsidRPr="00486B37" w:rsidRDefault="00D36F79" w:rsidP="006B6B1C">
      <w:pPr>
        <w:spacing w:after="0" w:line="336" w:lineRule="auto"/>
        <w:ind w:firstLine="567"/>
        <w:contextualSpacing/>
        <w:jc w:val="both"/>
        <w:rPr>
          <w:rFonts w:ascii="Myriad Pro" w:eastAsia="Calibri" w:hAnsi="Myriad Pro" w:cs="Times New Roman"/>
          <w:sz w:val="26"/>
          <w:szCs w:val="26"/>
        </w:rPr>
      </w:pPr>
      <w:r w:rsidRPr="00486B37">
        <w:rPr>
          <w:rFonts w:ascii="Myriad Pro" w:eastAsia="Calibri" w:hAnsi="Myriad Pro" w:cs="Times New Roman"/>
          <w:sz w:val="26"/>
          <w:szCs w:val="26"/>
        </w:rPr>
        <w:t>Согласно абзацу 3 пункта 26 Правил протокол заседания (далее - протокол) утверждается председательствующим.</w:t>
      </w:r>
    </w:p>
    <w:p w14:paraId="4211630F" w14:textId="77777777" w:rsidR="00D36F79" w:rsidRPr="00486B37" w:rsidRDefault="00D36F79" w:rsidP="006B6B1C">
      <w:pPr>
        <w:spacing w:after="0" w:line="336" w:lineRule="auto"/>
        <w:ind w:firstLine="567"/>
        <w:contextualSpacing/>
        <w:jc w:val="both"/>
        <w:rPr>
          <w:rFonts w:ascii="Myriad Pro" w:eastAsia="Calibri" w:hAnsi="Myriad Pro" w:cs="Times New Roman"/>
          <w:sz w:val="26"/>
          <w:szCs w:val="26"/>
        </w:rPr>
      </w:pPr>
      <w:r w:rsidRPr="00486B37">
        <w:rPr>
          <w:rFonts w:ascii="Myriad Pro" w:eastAsia="Calibri" w:hAnsi="Myriad Pro" w:cs="Times New Roman"/>
          <w:sz w:val="26"/>
          <w:szCs w:val="26"/>
        </w:rPr>
        <w:t>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p>
    <w:p w14:paraId="30121815"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486B37">
        <w:rPr>
          <w:rFonts w:ascii="Myriad Pro" w:eastAsia="Calibri" w:hAnsi="Myriad Pro" w:cs="Times New Roman"/>
          <w:sz w:val="26"/>
          <w:szCs w:val="26"/>
        </w:rPr>
        <w:t>Кроме того</w:t>
      </w:r>
      <w:r>
        <w:rPr>
          <w:rFonts w:ascii="Myriad Pro" w:eastAsia="Calibri" w:hAnsi="Myriad Pro" w:cs="Times New Roman"/>
          <w:sz w:val="26"/>
          <w:szCs w:val="26"/>
        </w:rPr>
        <w:t>,</w:t>
      </w:r>
      <w:r w:rsidRPr="00486B37">
        <w:rPr>
          <w:rFonts w:ascii="Myriad Pro" w:eastAsia="Calibri" w:hAnsi="Myriad Pro" w:cs="Times New Roman"/>
          <w:sz w:val="26"/>
          <w:szCs w:val="26"/>
        </w:rPr>
        <w:t xml:space="preserve"> пунктом 28 Правил предусмотрено, что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4132AB1B"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результате рассмотрения протоколов заседаний Коллегии от 26.12.2018 № 1/49 и № 1/50 и материалов к заседаниям коллегии Исполнитель приходит к выводу, что </w:t>
      </w:r>
      <w:r w:rsidRPr="00697C15">
        <w:rPr>
          <w:rFonts w:ascii="Myriad Pro" w:eastAsia="Calibri" w:hAnsi="Myriad Pro" w:cs="Times New Roman"/>
          <w:sz w:val="26"/>
          <w:szCs w:val="26"/>
        </w:rPr>
        <w:t xml:space="preserve">Республиканской службой по тарифам Республики Бурятия </w:t>
      </w:r>
      <w:r>
        <w:rPr>
          <w:rFonts w:ascii="Myriad Pro" w:eastAsia="Calibri" w:hAnsi="Myriad Pro" w:cs="Times New Roman"/>
          <w:sz w:val="26"/>
          <w:szCs w:val="26"/>
        </w:rPr>
        <w:t>на основании пункта</w:t>
      </w:r>
      <w:r w:rsidRPr="00697C15">
        <w:rPr>
          <w:rFonts w:ascii="Myriad Pro" w:eastAsia="Calibri" w:hAnsi="Myriad Pro" w:cs="Times New Roman"/>
          <w:sz w:val="26"/>
          <w:szCs w:val="26"/>
        </w:rPr>
        <w:t xml:space="preserve"> 22 Правил была проведена экспертиза предложения филиала ПАО «МРСК Сибири» - «Бурятэнерго» об установлении тарифов на 2019 год</w:t>
      </w:r>
      <w:r>
        <w:rPr>
          <w:rFonts w:ascii="Myriad Pro" w:eastAsia="Calibri" w:hAnsi="Myriad Pro" w:cs="Times New Roman"/>
          <w:sz w:val="26"/>
          <w:szCs w:val="26"/>
        </w:rPr>
        <w:t>.</w:t>
      </w:r>
    </w:p>
    <w:p w14:paraId="4FDAFD9B" w14:textId="77777777" w:rsidR="00D36F79" w:rsidRPr="00B3780C" w:rsidRDefault="00D36F79" w:rsidP="006B6B1C">
      <w:pPr>
        <w:spacing w:after="0" w:line="336" w:lineRule="auto"/>
        <w:ind w:firstLine="567"/>
        <w:contextualSpacing/>
        <w:jc w:val="both"/>
        <w:rPr>
          <w:rFonts w:ascii="Myriad Pro" w:eastAsia="Calibri" w:hAnsi="Myriad Pro" w:cs="Times New Roman"/>
          <w:sz w:val="26"/>
          <w:szCs w:val="26"/>
        </w:rPr>
      </w:pPr>
      <w:r w:rsidRPr="00B3780C">
        <w:rPr>
          <w:rFonts w:ascii="Myriad Pro" w:eastAsia="Calibri" w:hAnsi="Myriad Pro" w:cs="Times New Roman"/>
          <w:sz w:val="26"/>
          <w:szCs w:val="26"/>
        </w:rPr>
        <w:t>По результатам анализа Протоколов заседания Коллегии РСТ РБ от 26.12.2018 №</w:t>
      </w:r>
      <w:r>
        <w:rPr>
          <w:rFonts w:ascii="Myriad Pro" w:eastAsia="Calibri" w:hAnsi="Myriad Pro" w:cs="Times New Roman"/>
          <w:sz w:val="26"/>
          <w:szCs w:val="26"/>
        </w:rPr>
        <w:t xml:space="preserve"> </w:t>
      </w:r>
      <w:r w:rsidRPr="00B3780C">
        <w:rPr>
          <w:rFonts w:ascii="Myriad Pro" w:eastAsia="Calibri" w:hAnsi="Myriad Pro" w:cs="Times New Roman"/>
          <w:sz w:val="26"/>
          <w:szCs w:val="26"/>
        </w:rPr>
        <w:t>1/49, №</w:t>
      </w:r>
      <w:r>
        <w:rPr>
          <w:rFonts w:ascii="Myriad Pro" w:eastAsia="Calibri" w:hAnsi="Myriad Pro" w:cs="Times New Roman"/>
          <w:sz w:val="26"/>
          <w:szCs w:val="26"/>
        </w:rPr>
        <w:t xml:space="preserve"> </w:t>
      </w:r>
      <w:r w:rsidRPr="00B3780C">
        <w:rPr>
          <w:rFonts w:ascii="Myriad Pro" w:eastAsia="Calibri" w:hAnsi="Myriad Pro" w:cs="Times New Roman"/>
          <w:sz w:val="26"/>
          <w:szCs w:val="26"/>
        </w:rPr>
        <w:t xml:space="preserve">1/50 </w:t>
      </w:r>
      <w:r>
        <w:rPr>
          <w:rFonts w:ascii="Myriad Pro" w:eastAsia="Calibri" w:hAnsi="Myriad Pro" w:cs="Times New Roman"/>
          <w:sz w:val="26"/>
          <w:szCs w:val="26"/>
        </w:rPr>
        <w:t xml:space="preserve">(в редакции протокола от 04.02.2019 № 8/1) </w:t>
      </w:r>
      <w:r w:rsidRPr="00B3780C">
        <w:rPr>
          <w:rFonts w:ascii="Myriad Pro" w:eastAsia="Calibri" w:hAnsi="Myriad Pro" w:cs="Times New Roman"/>
          <w:sz w:val="26"/>
          <w:szCs w:val="26"/>
        </w:rPr>
        <w:t>Исполнитель отмечает следующее:</w:t>
      </w:r>
    </w:p>
    <w:p w14:paraId="1F3FF223" w14:textId="77777777" w:rsidR="00D36F79" w:rsidRDefault="00D36F79" w:rsidP="006B6B1C">
      <w:pPr>
        <w:pStyle w:val="a3"/>
        <w:numPr>
          <w:ilvl w:val="0"/>
          <w:numId w:val="7"/>
        </w:numPr>
        <w:tabs>
          <w:tab w:val="left" w:pos="851"/>
        </w:tabs>
        <w:spacing w:after="0" w:line="336" w:lineRule="auto"/>
        <w:ind w:left="0" w:firstLine="426"/>
        <w:jc w:val="both"/>
        <w:rPr>
          <w:rFonts w:ascii="Myriad Pro" w:hAnsi="Myriad Pro"/>
          <w:sz w:val="26"/>
          <w:szCs w:val="26"/>
        </w:rPr>
      </w:pPr>
      <w:r w:rsidRPr="00B3780C">
        <w:rPr>
          <w:rFonts w:ascii="Myriad Pro" w:hAnsi="Myriad Pro"/>
          <w:sz w:val="26"/>
          <w:szCs w:val="26"/>
        </w:rPr>
        <w:t>Отражены основные показатели деятельности филиала ПАО «МРСК Сибири» - «Бурятэнерго» на расчетный период регулирования</w:t>
      </w:r>
      <w:r>
        <w:rPr>
          <w:rFonts w:ascii="Myriad Pro" w:hAnsi="Myriad Pro"/>
          <w:sz w:val="26"/>
          <w:szCs w:val="26"/>
        </w:rPr>
        <w:t>:</w:t>
      </w:r>
    </w:p>
    <w:p w14:paraId="7338DF7C" w14:textId="77777777" w:rsidR="00D36F79" w:rsidRDefault="00D36F79" w:rsidP="006B6B1C">
      <w:pPr>
        <w:pStyle w:val="a3"/>
        <w:numPr>
          <w:ilvl w:val="0"/>
          <w:numId w:val="85"/>
        </w:numPr>
        <w:spacing w:after="0" w:line="336" w:lineRule="auto"/>
        <w:ind w:left="1276" w:hanging="425"/>
        <w:jc w:val="both"/>
        <w:rPr>
          <w:rFonts w:ascii="Myriad Pro" w:hAnsi="Myriad Pro"/>
          <w:sz w:val="26"/>
          <w:szCs w:val="26"/>
        </w:rPr>
      </w:pPr>
      <w:r>
        <w:rPr>
          <w:rFonts w:ascii="Myriad Pro" w:hAnsi="Myriad Pro"/>
          <w:sz w:val="26"/>
          <w:szCs w:val="26"/>
        </w:rPr>
        <w:t>основные экономические показатели (поступление электроэнергии в сеть, объем полезного отпуска электроэнергии, объем технологических потерь);</w:t>
      </w:r>
    </w:p>
    <w:p w14:paraId="67E28FC8" w14:textId="77777777" w:rsidR="00D36F79" w:rsidRDefault="00D36F79" w:rsidP="006B6B1C">
      <w:pPr>
        <w:pStyle w:val="a3"/>
        <w:numPr>
          <w:ilvl w:val="0"/>
          <w:numId w:val="85"/>
        </w:numPr>
        <w:spacing w:after="0" w:line="336" w:lineRule="auto"/>
        <w:ind w:left="1276" w:hanging="425"/>
        <w:jc w:val="both"/>
        <w:rPr>
          <w:rFonts w:ascii="Myriad Pro" w:hAnsi="Myriad Pro"/>
          <w:sz w:val="26"/>
          <w:szCs w:val="26"/>
        </w:rPr>
      </w:pPr>
      <w:r>
        <w:rPr>
          <w:rFonts w:ascii="Myriad Pro" w:hAnsi="Myriad Pro"/>
          <w:sz w:val="26"/>
          <w:szCs w:val="26"/>
        </w:rPr>
        <w:t>планируемые значения параметров расчета тарифов на долгосрочный период регулирования 2019-2023 годы:</w:t>
      </w:r>
    </w:p>
    <w:p w14:paraId="79B2CFAF" w14:textId="77777777" w:rsidR="00D36F79"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t xml:space="preserve">индекс потребительских цен, </w:t>
      </w:r>
    </w:p>
    <w:p w14:paraId="5BD65938" w14:textId="77777777" w:rsidR="00D36F79"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lastRenderedPageBreak/>
        <w:t xml:space="preserve">размер активов (объем условных единиц), </w:t>
      </w:r>
    </w:p>
    <w:p w14:paraId="4929A1DE" w14:textId="77777777" w:rsidR="00D36F79"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t>индекс эффективности подконтрольных расходов,</w:t>
      </w:r>
    </w:p>
    <w:p w14:paraId="5D33AA66" w14:textId="77777777" w:rsidR="00D36F79"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t xml:space="preserve">коэффициент эластичности подконтрольных расходов по количеству активов, необходимых для осуществления регулируемой деятельности, </w:t>
      </w:r>
    </w:p>
    <w:p w14:paraId="221CE259" w14:textId="77777777" w:rsidR="00D36F79"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t>базовый уровень подконтрольных расходов,</w:t>
      </w:r>
    </w:p>
    <w:p w14:paraId="49243B43" w14:textId="77777777" w:rsidR="00D36F79" w:rsidRPr="00677756" w:rsidRDefault="00D36F79" w:rsidP="006B6B1C">
      <w:pPr>
        <w:pStyle w:val="a3"/>
        <w:numPr>
          <w:ilvl w:val="0"/>
          <w:numId w:val="18"/>
        </w:numPr>
        <w:spacing w:after="0" w:line="336" w:lineRule="auto"/>
        <w:jc w:val="both"/>
        <w:rPr>
          <w:rFonts w:ascii="Myriad Pro" w:hAnsi="Myriad Pro"/>
          <w:sz w:val="26"/>
          <w:szCs w:val="26"/>
        </w:rPr>
      </w:pPr>
      <w:r>
        <w:rPr>
          <w:rFonts w:ascii="Myriad Pro" w:hAnsi="Myriad Pro"/>
          <w:sz w:val="26"/>
          <w:szCs w:val="26"/>
        </w:rPr>
        <w:t>уровень надежности и качества реализуемых товаров (услуг);</w:t>
      </w:r>
    </w:p>
    <w:p w14:paraId="0E024565" w14:textId="77777777" w:rsidR="00D36F79" w:rsidRDefault="00D36F79" w:rsidP="006B6B1C">
      <w:pPr>
        <w:pStyle w:val="a3"/>
        <w:numPr>
          <w:ilvl w:val="0"/>
          <w:numId w:val="85"/>
        </w:numPr>
        <w:spacing w:after="0" w:line="336" w:lineRule="auto"/>
        <w:ind w:left="1276" w:hanging="425"/>
        <w:jc w:val="both"/>
        <w:rPr>
          <w:rFonts w:ascii="Myriad Pro" w:hAnsi="Myriad Pro"/>
          <w:sz w:val="26"/>
          <w:szCs w:val="26"/>
        </w:rPr>
      </w:pPr>
      <w:r w:rsidRPr="00B3780C">
        <w:rPr>
          <w:rFonts w:ascii="Myriad Pro" w:hAnsi="Myriad Pro"/>
          <w:sz w:val="26"/>
          <w:szCs w:val="26"/>
        </w:rPr>
        <w:t>объем необходимой валовой выручки</w:t>
      </w:r>
      <w:r>
        <w:rPr>
          <w:rFonts w:ascii="Myriad Pro" w:hAnsi="Myriad Pro"/>
          <w:sz w:val="26"/>
          <w:szCs w:val="26"/>
        </w:rPr>
        <w:t>;</w:t>
      </w:r>
    </w:p>
    <w:p w14:paraId="082CF52F" w14:textId="77777777" w:rsidR="00D36F79" w:rsidRPr="00B3780C" w:rsidRDefault="00D36F79" w:rsidP="006B6B1C">
      <w:pPr>
        <w:pStyle w:val="a3"/>
        <w:numPr>
          <w:ilvl w:val="0"/>
          <w:numId w:val="85"/>
        </w:numPr>
        <w:spacing w:after="0" w:line="336" w:lineRule="auto"/>
        <w:ind w:left="1276" w:hanging="425"/>
        <w:jc w:val="both"/>
        <w:rPr>
          <w:rFonts w:ascii="Myriad Pro" w:hAnsi="Myriad Pro"/>
          <w:sz w:val="26"/>
          <w:szCs w:val="26"/>
        </w:rPr>
      </w:pPr>
      <w:r w:rsidRPr="00B3780C">
        <w:rPr>
          <w:rFonts w:ascii="Myriad Pro" w:hAnsi="Myriad Pro"/>
          <w:sz w:val="26"/>
          <w:szCs w:val="26"/>
        </w:rPr>
        <w:t>основные статьи расходов в соответствии с Основами ценообразования</w:t>
      </w:r>
      <w:r>
        <w:rPr>
          <w:rFonts w:ascii="Myriad Pro" w:hAnsi="Myriad Pro"/>
          <w:sz w:val="26"/>
          <w:szCs w:val="26"/>
        </w:rPr>
        <w:t>;</w:t>
      </w:r>
    </w:p>
    <w:p w14:paraId="3FC6B61C" w14:textId="77777777" w:rsidR="00D36F79" w:rsidRDefault="00D36F79" w:rsidP="006B6B1C">
      <w:pPr>
        <w:pStyle w:val="a3"/>
        <w:numPr>
          <w:ilvl w:val="0"/>
          <w:numId w:val="7"/>
        </w:numPr>
        <w:tabs>
          <w:tab w:val="left" w:pos="851"/>
        </w:tabs>
        <w:spacing w:after="0" w:line="336" w:lineRule="auto"/>
        <w:ind w:left="0" w:firstLine="426"/>
        <w:jc w:val="both"/>
        <w:rPr>
          <w:rFonts w:ascii="Myriad Pro" w:hAnsi="Myriad Pro"/>
          <w:sz w:val="26"/>
          <w:szCs w:val="26"/>
        </w:rPr>
      </w:pPr>
      <w:r>
        <w:rPr>
          <w:rFonts w:ascii="Myriad Pro" w:hAnsi="Myriad Pro"/>
          <w:sz w:val="26"/>
          <w:szCs w:val="26"/>
        </w:rPr>
        <w:t>О</w:t>
      </w:r>
      <w:r w:rsidRPr="00B3780C">
        <w:rPr>
          <w:rFonts w:ascii="Myriad Pro" w:hAnsi="Myriad Pro"/>
          <w:sz w:val="26"/>
          <w:szCs w:val="26"/>
        </w:rPr>
        <w:t>снования, по которым отказано во включении в тарифы отдельных расходов, предложенных филиалом Бурятэнерго</w:t>
      </w:r>
      <w:r>
        <w:rPr>
          <w:rFonts w:ascii="Myriad Pro" w:hAnsi="Myriad Pro"/>
          <w:sz w:val="26"/>
          <w:szCs w:val="26"/>
        </w:rPr>
        <w:t>, указаны в протоколах заседания Коллегии № 1/49 и № 1/50 не по всем статьям затрат;</w:t>
      </w:r>
    </w:p>
    <w:p w14:paraId="45452631" w14:textId="77777777" w:rsidR="00D36F79" w:rsidRPr="00687636" w:rsidRDefault="00D36F79" w:rsidP="006B6B1C">
      <w:pPr>
        <w:pStyle w:val="a3"/>
        <w:numPr>
          <w:ilvl w:val="0"/>
          <w:numId w:val="7"/>
        </w:numPr>
        <w:tabs>
          <w:tab w:val="left" w:pos="851"/>
        </w:tabs>
        <w:spacing w:after="0" w:line="336" w:lineRule="auto"/>
        <w:ind w:left="0" w:firstLine="426"/>
        <w:jc w:val="both"/>
        <w:rPr>
          <w:rFonts w:ascii="Myriad Pro" w:hAnsi="Myriad Pro"/>
          <w:sz w:val="26"/>
          <w:szCs w:val="26"/>
        </w:rPr>
      </w:pPr>
      <w:r w:rsidRPr="00687636">
        <w:rPr>
          <w:rFonts w:ascii="Myriad Pro" w:hAnsi="Myriad Pro"/>
          <w:sz w:val="26"/>
          <w:szCs w:val="26"/>
        </w:rPr>
        <w:t>Указаны итоги проведенного РСТ РБ анализа соответствия филиала Бурятэнерго критериям отнесения владельцев объектов электросетевого хозяйства к территориальным сетевым организациям;</w:t>
      </w:r>
    </w:p>
    <w:p w14:paraId="08D6ED5C" w14:textId="77777777" w:rsidR="00D36F79" w:rsidRPr="00C46526" w:rsidRDefault="00D36F79" w:rsidP="006B6B1C">
      <w:pPr>
        <w:pStyle w:val="a3"/>
        <w:numPr>
          <w:ilvl w:val="0"/>
          <w:numId w:val="7"/>
        </w:numPr>
        <w:tabs>
          <w:tab w:val="left" w:pos="851"/>
        </w:tabs>
        <w:spacing w:after="0" w:line="336" w:lineRule="auto"/>
        <w:ind w:left="0" w:firstLine="426"/>
        <w:jc w:val="both"/>
        <w:rPr>
          <w:rFonts w:ascii="Myriad Pro" w:hAnsi="Myriad Pro"/>
          <w:sz w:val="26"/>
          <w:szCs w:val="26"/>
        </w:rPr>
      </w:pPr>
      <w:r w:rsidRPr="00C46526">
        <w:rPr>
          <w:rFonts w:ascii="Myriad Pro" w:hAnsi="Myriad Pro"/>
          <w:sz w:val="26"/>
          <w:szCs w:val="26"/>
        </w:rPr>
        <w:t>Отражены результаты проведенных РСТ РБ корректировок подконтрольных и неподконтрольных расходов, корректировки НВВ с учетом изменения полезного отпуска и цен на электрическую энергию, корректировка в связи с изменением инвестиционной программы филиала, корректировка НВВ по доходам от осуществления регулируемой деятельности, корректировка НВВ с учетом надежности и качества, а также величины распределяемых в целях сглаживания изменения тарифов исключаемых необоснованных доходов и расходов, выявленных и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w:t>
      </w:r>
    </w:p>
    <w:p w14:paraId="385CA7CE" w14:textId="77777777" w:rsidR="00D36F79" w:rsidRDefault="00D36F79" w:rsidP="006B6B1C">
      <w:pPr>
        <w:pStyle w:val="a3"/>
        <w:numPr>
          <w:ilvl w:val="0"/>
          <w:numId w:val="7"/>
        </w:numPr>
        <w:tabs>
          <w:tab w:val="left" w:pos="851"/>
        </w:tabs>
        <w:spacing w:after="0" w:line="336" w:lineRule="auto"/>
        <w:ind w:left="0" w:firstLine="426"/>
        <w:jc w:val="both"/>
        <w:rPr>
          <w:rFonts w:ascii="Myriad Pro" w:hAnsi="Myriad Pro"/>
          <w:sz w:val="26"/>
          <w:szCs w:val="26"/>
        </w:rPr>
      </w:pPr>
      <w:r w:rsidRPr="00C46526">
        <w:rPr>
          <w:rFonts w:ascii="Myriad Pro" w:hAnsi="Myriad Pro"/>
          <w:sz w:val="26"/>
          <w:szCs w:val="26"/>
        </w:rPr>
        <w:t>Отражены результаты проведенного РСТ РБ анализа экономически обоснованных доходов и расходов, а также экономически необоснованных доходов и расходов за 2017 год.</w:t>
      </w:r>
    </w:p>
    <w:p w14:paraId="559E6B51" w14:textId="77777777" w:rsidR="00D36F79" w:rsidRPr="002C00F4" w:rsidRDefault="00D36F79" w:rsidP="006B6B1C">
      <w:pPr>
        <w:spacing w:after="0" w:line="336" w:lineRule="auto"/>
        <w:ind w:firstLine="567"/>
        <w:jc w:val="both"/>
        <w:rPr>
          <w:rFonts w:ascii="Myriad Pro" w:hAnsi="Myriad Pro" w:cs="Times New Roman"/>
          <w:sz w:val="26"/>
          <w:szCs w:val="26"/>
          <w:lang w:eastAsia="ru-RU"/>
        </w:rPr>
      </w:pPr>
      <w:r w:rsidRPr="002C00F4">
        <w:rPr>
          <w:rFonts w:ascii="Myriad Pro" w:hAnsi="Myriad Pro" w:cs="Times New Roman"/>
          <w:sz w:val="26"/>
          <w:szCs w:val="26"/>
          <w:lang w:eastAsia="ru-RU"/>
        </w:rPr>
        <w:t xml:space="preserve">Поскольку Заказчиком не предоставлено для анализа экспертное заключение, Исполнителем в своем заключении отражена позиция </w:t>
      </w:r>
      <w:r w:rsidRPr="002C00F4">
        <w:rPr>
          <w:rFonts w:ascii="Myriad Pro" w:hAnsi="Myriad Pro" w:cs="Times New Roman"/>
          <w:sz w:val="26"/>
          <w:szCs w:val="26"/>
          <w:lang w:eastAsia="ru-RU"/>
        </w:rPr>
        <w:lastRenderedPageBreak/>
        <w:t xml:space="preserve">регулирующего органа </w:t>
      </w:r>
      <w:r>
        <w:rPr>
          <w:rFonts w:ascii="Myriad Pro" w:hAnsi="Myriad Pro" w:cs="Times New Roman"/>
          <w:sz w:val="26"/>
          <w:szCs w:val="26"/>
          <w:lang w:eastAsia="ru-RU"/>
        </w:rPr>
        <w:t xml:space="preserve">в </w:t>
      </w:r>
      <w:r w:rsidRPr="002C00F4">
        <w:rPr>
          <w:rFonts w:ascii="Myriad Pro" w:hAnsi="Myriad Pro" w:cs="Times New Roman"/>
          <w:sz w:val="26"/>
          <w:szCs w:val="26"/>
          <w:lang w:eastAsia="ru-RU"/>
        </w:rPr>
        <w:t>достаточно кратком виде, полагаясь на протокольное решение РСТ РБ.</w:t>
      </w:r>
    </w:p>
    <w:p w14:paraId="3987E854" w14:textId="77777777" w:rsidR="00D36F79" w:rsidRDefault="00D36F79" w:rsidP="006B6B1C">
      <w:pPr>
        <w:spacing w:after="0" w:line="336" w:lineRule="auto"/>
        <w:ind w:firstLine="567"/>
        <w:jc w:val="both"/>
        <w:rPr>
          <w:rFonts w:ascii="Myriad Pro" w:hAnsi="Myriad Pro" w:cs="Times New Roman"/>
          <w:sz w:val="26"/>
          <w:szCs w:val="26"/>
          <w:lang w:eastAsia="ru-RU"/>
        </w:rPr>
      </w:pPr>
      <w:r>
        <w:rPr>
          <w:rFonts w:ascii="Myriad Pro" w:hAnsi="Myriad Pro" w:cs="Times New Roman"/>
          <w:sz w:val="26"/>
          <w:szCs w:val="26"/>
          <w:lang w:eastAsia="ru-RU"/>
        </w:rPr>
        <w:t xml:space="preserve">Согласно пункту 25 Правил </w:t>
      </w:r>
      <w:r w:rsidR="00E33C8D">
        <w:rPr>
          <w:rFonts w:ascii="Myriad Pro" w:hAnsi="Myriad Pro" w:cs="Times New Roman"/>
          <w:sz w:val="26"/>
          <w:szCs w:val="26"/>
          <w:lang w:eastAsia="ru-RU"/>
        </w:rPr>
        <w:t>№ 1178</w:t>
      </w:r>
      <w:r>
        <w:rPr>
          <w:rFonts w:ascii="Myriad Pro" w:hAnsi="Myriad Pro" w:cs="Times New Roman"/>
          <w:sz w:val="26"/>
          <w:szCs w:val="26"/>
          <w:lang w:eastAsia="ru-RU"/>
        </w:rPr>
        <w:t xml:space="preserve"> о</w:t>
      </w:r>
      <w:r w:rsidRPr="00250F3B">
        <w:rPr>
          <w:rFonts w:ascii="Myriad Pro" w:hAnsi="Myriad Pro" w:cs="Times New Roman"/>
          <w:sz w:val="26"/>
          <w:szCs w:val="26"/>
          <w:lang w:eastAsia="ru-RU"/>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w:t>
      </w:r>
      <w:r w:rsidR="007A2CB8">
        <w:rPr>
          <w:rFonts w:ascii="Myriad Pro" w:hAnsi="Myriad Pro" w:cs="Times New Roman"/>
          <w:sz w:val="26"/>
          <w:szCs w:val="26"/>
          <w:lang w:eastAsia="ru-RU"/>
        </w:rPr>
        <w:t>,</w:t>
      </w:r>
      <w:r w:rsidRPr="00250F3B">
        <w:rPr>
          <w:rFonts w:ascii="Myriad Pro" w:hAnsi="Myriad Pro" w:cs="Times New Roman"/>
          <w:sz w:val="26"/>
          <w:szCs w:val="26"/>
          <w:lang w:eastAsia="ru-RU"/>
        </w:rPr>
        <w:t xml:space="preserve"> чем </w:t>
      </w:r>
      <w:r w:rsidR="00764975">
        <w:rPr>
          <w:rFonts w:ascii="Myriad Pro" w:hAnsi="Myriad Pro" w:cs="Times New Roman"/>
          <w:sz w:val="26"/>
          <w:szCs w:val="26"/>
          <w:lang w:eastAsia="ru-RU"/>
        </w:rPr>
        <w:br/>
      </w:r>
      <w:r w:rsidRPr="00250F3B">
        <w:rPr>
          <w:rFonts w:ascii="Myriad Pro" w:hAnsi="Myriad Pro" w:cs="Times New Roman"/>
          <w:sz w:val="26"/>
          <w:szCs w:val="26"/>
          <w:lang w:eastAsia="ru-RU"/>
        </w:rPr>
        <w:t>за 1 день до заседания ознакомлена с его материалами, включая проект решения.</w:t>
      </w:r>
    </w:p>
    <w:p w14:paraId="2DE8B98E" w14:textId="77777777" w:rsidR="00D36F79" w:rsidRDefault="00D36F79" w:rsidP="006B6B1C">
      <w:pPr>
        <w:spacing w:after="0" w:line="336" w:lineRule="auto"/>
        <w:ind w:firstLine="567"/>
        <w:jc w:val="both"/>
        <w:rPr>
          <w:rFonts w:ascii="Myriad Pro" w:hAnsi="Myriad Pro"/>
          <w:sz w:val="26"/>
          <w:szCs w:val="26"/>
        </w:rPr>
      </w:pPr>
      <w:r>
        <w:rPr>
          <w:rFonts w:ascii="Myriad Pro" w:hAnsi="Myriad Pro" w:cs="Times New Roman"/>
          <w:sz w:val="26"/>
          <w:szCs w:val="26"/>
          <w:lang w:eastAsia="ru-RU"/>
        </w:rPr>
        <w:t xml:space="preserve">Поскольку пунктом 25 Правил </w:t>
      </w:r>
      <w:r w:rsidR="00E33C8D">
        <w:rPr>
          <w:rFonts w:ascii="Myriad Pro" w:hAnsi="Myriad Pro" w:cs="Times New Roman"/>
          <w:sz w:val="26"/>
          <w:szCs w:val="26"/>
          <w:lang w:eastAsia="ru-RU"/>
        </w:rPr>
        <w:t>№ 1178</w:t>
      </w:r>
      <w:r>
        <w:rPr>
          <w:rFonts w:ascii="Myriad Pro" w:hAnsi="Myriad Pro" w:cs="Times New Roman"/>
          <w:sz w:val="26"/>
          <w:szCs w:val="26"/>
          <w:lang w:eastAsia="ru-RU"/>
        </w:rPr>
        <w:t xml:space="preserve"> не предусмотрено право </w:t>
      </w:r>
      <w:r w:rsidRPr="00624CA8">
        <w:rPr>
          <w:rFonts w:ascii="Myriad Pro" w:hAnsi="Myriad Pro" w:cs="Times New Roman"/>
          <w:sz w:val="26"/>
          <w:szCs w:val="26"/>
          <w:lang w:eastAsia="ru-RU"/>
        </w:rPr>
        <w:t>регулируемой</w:t>
      </w:r>
      <w:r>
        <w:rPr>
          <w:rFonts w:ascii="Myriad Pro" w:hAnsi="Myriad Pro" w:cs="Times New Roman"/>
          <w:sz w:val="26"/>
          <w:szCs w:val="26"/>
          <w:lang w:eastAsia="ru-RU"/>
        </w:rPr>
        <w:t xml:space="preserve"> организации</w:t>
      </w:r>
      <w:r w:rsidRPr="00624CA8">
        <w:rPr>
          <w:rFonts w:ascii="Myriad Pro" w:hAnsi="Myriad Pro" w:cs="Times New Roman"/>
          <w:sz w:val="26"/>
          <w:szCs w:val="26"/>
          <w:lang w:eastAsia="ru-RU"/>
        </w:rPr>
        <w:t xml:space="preserve">, в отношении которой устанавливаются цены (тарифы), знакомиться с материалами дела об установлении цен (тарифов) </w:t>
      </w:r>
      <w:r>
        <w:rPr>
          <w:rFonts w:ascii="Myriad Pro" w:hAnsi="Myriad Pro" w:cs="Times New Roman"/>
          <w:sz w:val="26"/>
          <w:szCs w:val="26"/>
          <w:lang w:eastAsia="ru-RU"/>
        </w:rPr>
        <w:t xml:space="preserve">со </w:t>
      </w:r>
      <w:r w:rsidRPr="00624CA8">
        <w:rPr>
          <w:rFonts w:ascii="Myriad Pro" w:hAnsi="Myriad Pro" w:cs="Times New Roman"/>
          <w:sz w:val="26"/>
          <w:szCs w:val="26"/>
          <w:lang w:eastAsia="ru-RU"/>
        </w:rPr>
        <w:t>сн</w:t>
      </w:r>
      <w:r>
        <w:rPr>
          <w:rFonts w:ascii="Myriad Pro" w:hAnsi="Myriad Pro" w:cs="Times New Roman"/>
          <w:sz w:val="26"/>
          <w:szCs w:val="26"/>
          <w:lang w:eastAsia="ru-RU"/>
        </w:rPr>
        <w:t>ятием</w:t>
      </w:r>
      <w:r w:rsidRPr="00624CA8">
        <w:rPr>
          <w:rFonts w:ascii="Myriad Pro" w:hAnsi="Myriad Pro" w:cs="Times New Roman"/>
          <w:sz w:val="26"/>
          <w:szCs w:val="26"/>
          <w:lang w:eastAsia="ru-RU"/>
        </w:rPr>
        <w:t xml:space="preserve"> копии с документов в течение всего срока его открытия, </w:t>
      </w:r>
      <w:r>
        <w:rPr>
          <w:rFonts w:ascii="Myriad Pro" w:hAnsi="Myriad Pro" w:cs="Times New Roman"/>
          <w:sz w:val="26"/>
          <w:szCs w:val="26"/>
          <w:lang w:eastAsia="ru-RU"/>
        </w:rPr>
        <w:t xml:space="preserve">по аналогии с ценообразованием в сфере теплоснабжения (пункт 20 Правил регулирования цен (тарифов) в сфере теплоснабжения, утвержденных постановлением Правительства РФ от 22.10.2012 № 1075), Исполнитель рекомендует </w:t>
      </w:r>
      <w:r w:rsidRPr="00CA3C10">
        <w:rPr>
          <w:rFonts w:ascii="Myriad Pro" w:hAnsi="Myriad Pro" w:cs="Times New Roman"/>
          <w:sz w:val="26"/>
          <w:szCs w:val="26"/>
          <w:lang w:eastAsia="ru-RU"/>
        </w:rPr>
        <w:t>филиалу ПАО</w:t>
      </w:r>
      <w:r>
        <w:rPr>
          <w:rFonts w:ascii="Myriad Pro" w:hAnsi="Myriad Pro" w:cs="Times New Roman"/>
          <w:sz w:val="26"/>
          <w:szCs w:val="26"/>
          <w:lang w:eastAsia="ru-RU"/>
        </w:rPr>
        <w:t> </w:t>
      </w:r>
      <w:r w:rsidRPr="00CA3C10">
        <w:rPr>
          <w:rFonts w:ascii="Myriad Pro" w:hAnsi="Myriad Pro" w:cs="Times New Roman"/>
          <w:sz w:val="26"/>
          <w:szCs w:val="26"/>
          <w:lang w:eastAsia="ru-RU"/>
        </w:rPr>
        <w:t xml:space="preserve">«МРСК Сибири» - «Бурятэнерго» </w:t>
      </w:r>
      <w:r>
        <w:rPr>
          <w:rFonts w:ascii="Myriad Pro" w:hAnsi="Myriad Pro" w:cs="Times New Roman"/>
          <w:sz w:val="26"/>
          <w:szCs w:val="26"/>
          <w:lang w:eastAsia="ru-RU"/>
        </w:rPr>
        <w:t xml:space="preserve">направлять письмо на имя руководителя РСТ РБ о намерении филиала «Бурятэнерго» </w:t>
      </w:r>
      <w:r w:rsidRPr="00CA3C10">
        <w:rPr>
          <w:rFonts w:ascii="Myriad Pro" w:hAnsi="Myriad Pro" w:cs="Times New Roman"/>
          <w:sz w:val="26"/>
          <w:szCs w:val="26"/>
          <w:lang w:eastAsia="ru-RU"/>
        </w:rPr>
        <w:t xml:space="preserve">в соответствии </w:t>
      </w:r>
      <w:r>
        <w:rPr>
          <w:rFonts w:ascii="Myriad Pro" w:hAnsi="Myriad Pro" w:cs="Times New Roman"/>
          <w:sz w:val="26"/>
          <w:szCs w:val="26"/>
          <w:lang w:eastAsia="ru-RU"/>
        </w:rPr>
        <w:t>со статьей 35 Гражданского процессуального кодекса РФ и</w:t>
      </w:r>
      <w:r w:rsidRPr="00CA3C10">
        <w:t xml:space="preserve"> </w:t>
      </w:r>
      <w:r w:rsidRPr="00CA3C10">
        <w:rPr>
          <w:rFonts w:ascii="Myriad Pro" w:hAnsi="Myriad Pro" w:cs="Times New Roman"/>
          <w:sz w:val="26"/>
          <w:szCs w:val="26"/>
          <w:lang w:eastAsia="ru-RU"/>
        </w:rPr>
        <w:t xml:space="preserve">пунктом 25 Правил </w:t>
      </w:r>
      <w:r>
        <w:rPr>
          <w:rFonts w:ascii="Myriad Pro" w:hAnsi="Myriad Pro" w:cs="Times New Roman"/>
          <w:sz w:val="26"/>
          <w:szCs w:val="26"/>
          <w:lang w:eastAsia="ru-RU"/>
        </w:rPr>
        <w:t>государственного регулирования цен (тарифов) в электроэнергетике при о</w:t>
      </w:r>
      <w:r w:rsidRPr="00CA3C10">
        <w:rPr>
          <w:rFonts w:ascii="Myriad Pro" w:hAnsi="Myriad Pro" w:cs="Times New Roman"/>
          <w:sz w:val="26"/>
          <w:szCs w:val="26"/>
          <w:lang w:eastAsia="ru-RU"/>
        </w:rPr>
        <w:t>знаком</w:t>
      </w:r>
      <w:r>
        <w:rPr>
          <w:rFonts w:ascii="Myriad Pro" w:hAnsi="Myriad Pro" w:cs="Times New Roman"/>
          <w:sz w:val="26"/>
          <w:szCs w:val="26"/>
          <w:lang w:eastAsia="ru-RU"/>
        </w:rPr>
        <w:t>лении</w:t>
      </w:r>
      <w:r w:rsidRPr="00CA3C10">
        <w:rPr>
          <w:rFonts w:ascii="Myriad Pro" w:hAnsi="Myriad Pro" w:cs="Times New Roman"/>
          <w:sz w:val="26"/>
          <w:szCs w:val="26"/>
          <w:lang w:eastAsia="ru-RU"/>
        </w:rPr>
        <w:t xml:space="preserve"> с материалами дела</w:t>
      </w:r>
      <w:r>
        <w:rPr>
          <w:rFonts w:ascii="Myriad Pro" w:hAnsi="Myriad Pro" w:cs="Times New Roman"/>
          <w:sz w:val="26"/>
          <w:szCs w:val="26"/>
          <w:lang w:eastAsia="ru-RU"/>
        </w:rPr>
        <w:t>,</w:t>
      </w:r>
      <w:r w:rsidRPr="006B70F8">
        <w:rPr>
          <w:rFonts w:ascii="Myriad Pro" w:hAnsi="Myriad Pro" w:cs="Times New Roman"/>
          <w:sz w:val="26"/>
          <w:szCs w:val="26"/>
          <w:lang w:eastAsia="ru-RU"/>
        </w:rPr>
        <w:t xml:space="preserve"> </w:t>
      </w:r>
      <w:r>
        <w:rPr>
          <w:rFonts w:ascii="Myriad Pro" w:hAnsi="Myriad Pro" w:cs="Times New Roman"/>
          <w:sz w:val="26"/>
          <w:szCs w:val="26"/>
          <w:lang w:eastAsia="ru-RU"/>
        </w:rPr>
        <w:t xml:space="preserve">в том числе </w:t>
      </w:r>
      <w:r w:rsidRPr="00CA3C10">
        <w:rPr>
          <w:rFonts w:ascii="Myriad Pro" w:hAnsi="Myriad Pro" w:cs="Times New Roman"/>
          <w:sz w:val="26"/>
          <w:szCs w:val="26"/>
          <w:lang w:eastAsia="ru-RU"/>
        </w:rPr>
        <w:t>экспертн</w:t>
      </w:r>
      <w:r>
        <w:rPr>
          <w:rFonts w:ascii="Myriad Pro" w:hAnsi="Myriad Pro" w:cs="Times New Roman"/>
          <w:sz w:val="26"/>
          <w:szCs w:val="26"/>
          <w:lang w:eastAsia="ru-RU"/>
        </w:rPr>
        <w:t>ым</w:t>
      </w:r>
      <w:r w:rsidRPr="00CA3C10">
        <w:rPr>
          <w:rFonts w:ascii="Myriad Pro" w:hAnsi="Myriad Pro" w:cs="Times New Roman"/>
          <w:sz w:val="26"/>
          <w:szCs w:val="26"/>
          <w:lang w:eastAsia="ru-RU"/>
        </w:rPr>
        <w:t xml:space="preserve"> заключени</w:t>
      </w:r>
      <w:r>
        <w:rPr>
          <w:rFonts w:ascii="Myriad Pro" w:hAnsi="Myriad Pro" w:cs="Times New Roman"/>
          <w:sz w:val="26"/>
          <w:szCs w:val="26"/>
          <w:lang w:eastAsia="ru-RU"/>
        </w:rPr>
        <w:t>ем</w:t>
      </w:r>
      <w:r w:rsidRPr="00CA3C10">
        <w:rPr>
          <w:rFonts w:ascii="Myriad Pro" w:hAnsi="Myriad Pro" w:cs="Times New Roman"/>
          <w:sz w:val="26"/>
          <w:szCs w:val="26"/>
          <w:lang w:eastAsia="ru-RU"/>
        </w:rPr>
        <w:t xml:space="preserve">, снимать копии </w:t>
      </w:r>
      <w:r>
        <w:rPr>
          <w:rFonts w:ascii="Myriad Pro" w:hAnsi="Myriad Pro" w:cs="Times New Roman"/>
          <w:sz w:val="26"/>
          <w:szCs w:val="26"/>
          <w:lang w:eastAsia="ru-RU"/>
        </w:rPr>
        <w:t xml:space="preserve">и </w:t>
      </w:r>
      <w:r w:rsidRPr="00CA3C10">
        <w:rPr>
          <w:rFonts w:ascii="Myriad Pro" w:hAnsi="Myriad Pro" w:cs="Times New Roman"/>
          <w:sz w:val="26"/>
          <w:szCs w:val="26"/>
          <w:lang w:eastAsia="ru-RU"/>
        </w:rPr>
        <w:t>делать выписки из них</w:t>
      </w:r>
      <w:r>
        <w:rPr>
          <w:rFonts w:ascii="Myriad Pro" w:hAnsi="Myriad Pro" w:cs="Times New Roman"/>
          <w:sz w:val="26"/>
          <w:szCs w:val="26"/>
          <w:lang w:eastAsia="ru-RU"/>
        </w:rPr>
        <w:t>.</w:t>
      </w:r>
      <w:r>
        <w:rPr>
          <w:rFonts w:ascii="Myriad Pro" w:hAnsi="Myriad Pro"/>
          <w:sz w:val="26"/>
          <w:szCs w:val="26"/>
        </w:rPr>
        <w:br w:type="page"/>
      </w:r>
    </w:p>
    <w:p w14:paraId="54234AA9" w14:textId="77777777" w:rsidR="00D36F79" w:rsidRPr="00121F97" w:rsidRDefault="00121F97" w:rsidP="00C03023">
      <w:pPr>
        <w:keepNext/>
        <w:keepLines/>
        <w:numPr>
          <w:ilvl w:val="1"/>
          <w:numId w:val="80"/>
        </w:numPr>
        <w:spacing w:before="40" w:after="0" w:line="336" w:lineRule="auto"/>
        <w:ind w:left="567" w:hanging="567"/>
        <w:jc w:val="both"/>
        <w:outlineLvl w:val="2"/>
        <w:rPr>
          <w:rFonts w:ascii="Myriad Pro" w:eastAsia="Times New Roman" w:hAnsi="Myriad Pro" w:cs="Times New Roman"/>
          <w:b/>
          <w:color w:val="4F6228"/>
          <w:sz w:val="28"/>
          <w:szCs w:val="28"/>
        </w:rPr>
      </w:pPr>
      <w:bookmarkStart w:id="32" w:name="_Toc38394175"/>
      <w:r>
        <w:rPr>
          <w:rFonts w:ascii="Myriad Pro" w:eastAsia="Times New Roman" w:hAnsi="Myriad Pro" w:cs="Times New Roman"/>
          <w:b/>
          <w:color w:val="4F6228"/>
          <w:sz w:val="28"/>
          <w:szCs w:val="28"/>
        </w:rPr>
        <w:lastRenderedPageBreak/>
        <w:t xml:space="preserve"> </w:t>
      </w:r>
      <w:bookmarkStart w:id="33" w:name="_Toc41039718"/>
      <w:r w:rsidR="00D36F79" w:rsidRPr="00121F97">
        <w:rPr>
          <w:rFonts w:ascii="Myriad Pro" w:eastAsia="Times New Roman" w:hAnsi="Myriad Pro" w:cs="Times New Roman"/>
          <w:b/>
          <w:color w:val="4F6228"/>
          <w:sz w:val="28"/>
          <w:szCs w:val="28"/>
        </w:rPr>
        <w:t>Анализ документов, предоставленных филиалом ПАО «МРСК Сибири» - «Бурятэнерго» в Республиканскую службу по тарифам Республики Бурятия в рамках рассмотрения дела об установлении тарифов на 2019 год</w:t>
      </w:r>
      <w:bookmarkEnd w:id="32"/>
      <w:bookmarkEnd w:id="33"/>
    </w:p>
    <w:p w14:paraId="68F41992"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9(1) Правил регулирующий орган </w:t>
      </w:r>
      <w:r w:rsidRPr="009859A6">
        <w:rPr>
          <w:rFonts w:ascii="Myriad Pro" w:eastAsia="Calibri" w:hAnsi="Myriad Pro" w:cs="Times New Roman"/>
          <w:color w:val="000000" w:themeColor="text1"/>
          <w:sz w:val="26"/>
          <w:szCs w:val="26"/>
        </w:rPr>
        <w:t xml:space="preserve">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21.01.2004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7785F09E"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пункт</w:t>
      </w:r>
      <w:r w:rsidR="00D334F8">
        <w:rPr>
          <w:rFonts w:ascii="Myriad Pro" w:eastAsia="Calibri" w:hAnsi="Myriad Pro" w:cs="Times New Roman"/>
          <w:color w:val="000000" w:themeColor="text1"/>
          <w:sz w:val="26"/>
          <w:szCs w:val="26"/>
        </w:rPr>
        <w:t>ом</w:t>
      </w:r>
      <w:r>
        <w:rPr>
          <w:rFonts w:ascii="Myriad Pro" w:eastAsia="Calibri" w:hAnsi="Myriad Pro" w:cs="Times New Roman"/>
          <w:color w:val="000000" w:themeColor="text1"/>
          <w:sz w:val="26"/>
          <w:szCs w:val="26"/>
        </w:rPr>
        <w:t xml:space="preserve"> 12 Правил о</w:t>
      </w:r>
      <w:r w:rsidRPr="001D7821">
        <w:rPr>
          <w:rFonts w:ascii="Myriad Pro" w:eastAsia="Calibri" w:hAnsi="Myriad Pro" w:cs="Times New Roman"/>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686CE3E5" w14:textId="77777777" w:rsidR="00D36F79" w:rsidRPr="00DF3EE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Организации, осуществляющие регулируемую деятельность, вправе представить в регулирующий орган дополнительные материалы к предложениям </w:t>
      </w:r>
      <w:r w:rsidRPr="001D7821">
        <w:rPr>
          <w:rFonts w:ascii="Myriad Pro" w:eastAsia="Calibri" w:hAnsi="Myriad Pro" w:cs="Times New Roman"/>
          <w:color w:val="000000" w:themeColor="text1"/>
          <w:sz w:val="26"/>
          <w:szCs w:val="26"/>
        </w:rPr>
        <w:lastRenderedPageBreak/>
        <w:t xml:space="preserve">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21.01.2004 № 24 «</w:t>
      </w:r>
      <w:r w:rsidRPr="001D7821">
        <w:rPr>
          <w:rFonts w:ascii="Myriad Pro" w:eastAsia="Calibri" w:hAnsi="Myriad Pro" w:cs="Times New Roman"/>
          <w:color w:val="000000" w:themeColor="text1"/>
          <w:sz w:val="26"/>
          <w:szCs w:val="26"/>
        </w:rPr>
        <w:t>Об утверждении стандартов раскрытия информации субъектами оптового и розничн</w:t>
      </w:r>
      <w:r>
        <w:rPr>
          <w:rFonts w:ascii="Myriad Pro" w:eastAsia="Calibri" w:hAnsi="Myriad Pro" w:cs="Times New Roman"/>
          <w:color w:val="000000" w:themeColor="text1"/>
          <w:sz w:val="26"/>
          <w:szCs w:val="26"/>
        </w:rPr>
        <w:t xml:space="preserve">ых рынков электрической энергии» </w:t>
      </w:r>
      <w:r w:rsidRPr="00DF3EE8">
        <w:rPr>
          <w:rFonts w:ascii="Myriad Pro" w:eastAsia="Calibri" w:hAnsi="Myriad Pro" w:cs="Times New Roman"/>
          <w:i/>
          <w:color w:val="000000" w:themeColor="text1"/>
          <w:sz w:val="26"/>
          <w:szCs w:val="26"/>
        </w:rPr>
        <w:t>(абзац введен постановлением Правительства РФ от 27.12.2019 № 1892 и вступил в действие с 30.12.2019 года).</w:t>
      </w:r>
    </w:p>
    <w:p w14:paraId="346FA3D4"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пункту 17 Правил к</w:t>
      </w:r>
      <w:r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s="Times New Roman"/>
          <w:color w:val="000000" w:themeColor="text1"/>
          <w:sz w:val="26"/>
          <w:szCs w:val="26"/>
        </w:rPr>
        <w:t xml:space="preserve"> </w:t>
      </w:r>
      <w:r w:rsidRPr="001D7821">
        <w:rPr>
          <w:rFonts w:ascii="Myriad Pro" w:eastAsia="Calibri" w:hAnsi="Myriad Pro" w:cs="Times New Roman"/>
          <w:color w:val="000000" w:themeColor="text1"/>
          <w:sz w:val="26"/>
          <w:szCs w:val="26"/>
        </w:rPr>
        <w:t>прилагают следующие обосновывающие материалы:</w:t>
      </w:r>
    </w:p>
    <w:p w14:paraId="39ECDB7A"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 баланс электрической энергии;</w:t>
      </w:r>
    </w:p>
    <w:p w14:paraId="4EAC9A88"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2</w:t>
      </w:r>
      <w:r>
        <w:rPr>
          <w:rFonts w:ascii="Myriad Pro" w:eastAsia="Calibri" w:hAnsi="Myriad Pro" w:cs="Times New Roman"/>
          <w:color w:val="000000" w:themeColor="text1"/>
          <w:sz w:val="26"/>
          <w:szCs w:val="26"/>
        </w:rPr>
        <w:t>) баланс электрической мощности</w:t>
      </w:r>
      <w:r w:rsidRPr="001D7821">
        <w:rPr>
          <w:rFonts w:ascii="Myriad Pro" w:eastAsia="Calibri" w:hAnsi="Myriad Pro" w:cs="Times New Roman"/>
          <w:color w:val="000000" w:themeColor="text1"/>
          <w:sz w:val="26"/>
          <w:szCs w:val="26"/>
        </w:rPr>
        <w:t>;</w:t>
      </w:r>
    </w:p>
    <w:p w14:paraId="4EB12A9F"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7DBD0015"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6B91C2A"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67A5EE3"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9) расчет тарифов на отдельные услуги, оказываемые на рынк</w:t>
      </w:r>
      <w:r>
        <w:rPr>
          <w:rFonts w:ascii="Myriad Pro" w:eastAsia="Calibri" w:hAnsi="Myriad Pro" w:cs="Times New Roman"/>
          <w:color w:val="000000" w:themeColor="text1"/>
          <w:sz w:val="26"/>
          <w:szCs w:val="26"/>
        </w:rPr>
        <w:t xml:space="preserve">ах электрической </w:t>
      </w:r>
      <w:r w:rsidRPr="001D7821">
        <w:rPr>
          <w:rFonts w:ascii="Myriad Pro" w:eastAsia="Calibri" w:hAnsi="Myriad Pro" w:cs="Times New Roman"/>
          <w:color w:val="000000" w:themeColor="text1"/>
          <w:sz w:val="26"/>
          <w:szCs w:val="26"/>
        </w:rPr>
        <w:t>энергии;</w:t>
      </w:r>
    </w:p>
    <w:p w14:paraId="6F96E5F5"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lastRenderedPageBreak/>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0B00CA63"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860FE79"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C0F3EDF"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FEBE5D3"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7DCB062" w14:textId="77777777" w:rsidR="00D36F79" w:rsidRPr="00462D33" w:rsidRDefault="00D36F79" w:rsidP="006B6B1C">
      <w:pPr>
        <w:pStyle w:val="a3"/>
        <w:numPr>
          <w:ilvl w:val="0"/>
          <w:numId w:val="12"/>
        </w:numPr>
        <w:spacing w:after="0" w:line="336" w:lineRule="auto"/>
        <w:ind w:left="993" w:hanging="426"/>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8678C9E" w14:textId="77777777" w:rsidR="00D36F79" w:rsidRPr="00462D33" w:rsidRDefault="00D36F79" w:rsidP="006B6B1C">
      <w:pPr>
        <w:pStyle w:val="a3"/>
        <w:numPr>
          <w:ilvl w:val="0"/>
          <w:numId w:val="12"/>
        </w:numPr>
        <w:spacing w:after="0" w:line="336" w:lineRule="auto"/>
        <w:ind w:left="993" w:hanging="426"/>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78A949E"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w:t>
      </w:r>
      <w:r w:rsidRPr="001D7821">
        <w:rPr>
          <w:rFonts w:ascii="Myriad Pro" w:eastAsia="Calibri" w:hAnsi="Myriad Pro" w:cs="Times New Roman"/>
          <w:color w:val="000000" w:themeColor="text1"/>
          <w:sz w:val="26"/>
          <w:szCs w:val="26"/>
        </w:rPr>
        <w:lastRenderedPageBreak/>
        <w:t>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A7437C1"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Pr>
          <w:rFonts w:ascii="Myriad Pro" w:eastAsia="Calibri" w:hAnsi="Myriad Pro" w:cs="Times New Roman"/>
          <w:color w:val="000000" w:themeColor="text1"/>
          <w:sz w:val="26"/>
          <w:szCs w:val="26"/>
        </w:rPr>
        <w:t>едерации от 28.02.2015 № 184 «</w:t>
      </w:r>
      <w:r w:rsidRPr="001D7821">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Pr>
          <w:rFonts w:ascii="Myriad Pro" w:eastAsia="Calibri" w:hAnsi="Myriad Pro" w:cs="Times New Roman"/>
          <w:color w:val="000000" w:themeColor="text1"/>
          <w:sz w:val="26"/>
          <w:szCs w:val="26"/>
        </w:rPr>
        <w:t>ториальным сетевым организациям»</w:t>
      </w:r>
      <w:r w:rsidRPr="001D7821">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378BD675" w14:textId="77777777" w:rsidR="00D36F79" w:rsidRPr="00DF3EE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Pr>
          <w:rFonts w:ascii="Myriad Pro" w:eastAsia="Calibri" w:hAnsi="Myriad Pro" w:cs="Times New Roman"/>
          <w:color w:val="000000" w:themeColor="text1"/>
          <w:sz w:val="26"/>
          <w:szCs w:val="26"/>
        </w:rPr>
        <w:t>едерации от 27.12.2004 №</w:t>
      </w:r>
      <w:r w:rsidRPr="001D7821">
        <w:rPr>
          <w:rFonts w:ascii="Myriad Pro" w:eastAsia="Calibri" w:hAnsi="Myriad Pro" w:cs="Times New Roman"/>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r w:rsidRPr="00DF3EE8">
        <w:rPr>
          <w:rFonts w:ascii="Myriad Pro" w:eastAsia="Calibri" w:hAnsi="Myriad Pro" w:cs="Times New Roman"/>
          <w:i/>
          <w:color w:val="000000" w:themeColor="text1"/>
          <w:sz w:val="26"/>
          <w:szCs w:val="26"/>
        </w:rPr>
        <w:t xml:space="preserve"> (</w:t>
      </w:r>
      <w:r>
        <w:rPr>
          <w:rFonts w:ascii="Myriad Pro" w:eastAsia="Calibri" w:hAnsi="Myriad Pro" w:cs="Times New Roman"/>
          <w:i/>
          <w:color w:val="000000" w:themeColor="text1"/>
          <w:sz w:val="26"/>
          <w:szCs w:val="26"/>
        </w:rPr>
        <w:t xml:space="preserve">подпункт </w:t>
      </w:r>
      <w:r w:rsidRPr="00DF3EE8">
        <w:rPr>
          <w:rFonts w:ascii="Myriad Pro" w:eastAsia="Calibri" w:hAnsi="Myriad Pro" w:cs="Times New Roman"/>
          <w:i/>
          <w:color w:val="000000" w:themeColor="text1"/>
          <w:sz w:val="26"/>
          <w:szCs w:val="26"/>
        </w:rPr>
        <w:t>введен постановлением Правительства РФ от 2</w:t>
      </w:r>
      <w:r>
        <w:rPr>
          <w:rFonts w:ascii="Myriad Pro" w:eastAsia="Calibri" w:hAnsi="Myriad Pro" w:cs="Times New Roman"/>
          <w:i/>
          <w:color w:val="000000" w:themeColor="text1"/>
          <w:sz w:val="26"/>
          <w:szCs w:val="26"/>
        </w:rPr>
        <w:t>6</w:t>
      </w:r>
      <w:r w:rsidRPr="00DF3EE8">
        <w:rPr>
          <w:rFonts w:ascii="Myriad Pro" w:eastAsia="Calibri" w:hAnsi="Myriad Pro" w:cs="Times New Roman"/>
          <w:i/>
          <w:color w:val="000000" w:themeColor="text1"/>
          <w:sz w:val="26"/>
          <w:szCs w:val="26"/>
        </w:rPr>
        <w:t>.12.2019 № 18</w:t>
      </w:r>
      <w:r>
        <w:rPr>
          <w:rFonts w:ascii="Myriad Pro" w:eastAsia="Calibri" w:hAnsi="Myriad Pro" w:cs="Times New Roman"/>
          <w:i/>
          <w:color w:val="000000" w:themeColor="text1"/>
          <w:sz w:val="26"/>
          <w:szCs w:val="26"/>
        </w:rPr>
        <w:t>57</w:t>
      </w:r>
      <w:r w:rsidRPr="00DF3EE8">
        <w:rPr>
          <w:rFonts w:ascii="Myriad Pro" w:eastAsia="Calibri" w:hAnsi="Myriad Pro" w:cs="Times New Roman"/>
          <w:i/>
          <w:color w:val="000000" w:themeColor="text1"/>
          <w:sz w:val="26"/>
          <w:szCs w:val="26"/>
        </w:rPr>
        <w:t xml:space="preserve"> и вступил в действие с 0</w:t>
      </w:r>
      <w:r>
        <w:rPr>
          <w:rFonts w:ascii="Myriad Pro" w:eastAsia="Calibri" w:hAnsi="Myriad Pro" w:cs="Times New Roman"/>
          <w:i/>
          <w:color w:val="000000" w:themeColor="text1"/>
          <w:sz w:val="26"/>
          <w:szCs w:val="26"/>
        </w:rPr>
        <w:t>1</w:t>
      </w:r>
      <w:r w:rsidRPr="00DF3EE8">
        <w:rPr>
          <w:rFonts w:ascii="Myriad Pro" w:eastAsia="Calibri" w:hAnsi="Myriad Pro" w:cs="Times New Roman"/>
          <w:i/>
          <w:color w:val="000000" w:themeColor="text1"/>
          <w:sz w:val="26"/>
          <w:szCs w:val="26"/>
        </w:rPr>
        <w:t>.</w:t>
      </w:r>
      <w:r>
        <w:rPr>
          <w:rFonts w:ascii="Myriad Pro" w:eastAsia="Calibri" w:hAnsi="Myriad Pro" w:cs="Times New Roman"/>
          <w:i/>
          <w:color w:val="000000" w:themeColor="text1"/>
          <w:sz w:val="26"/>
          <w:szCs w:val="26"/>
        </w:rPr>
        <w:t>0</w:t>
      </w:r>
      <w:r w:rsidRPr="00DF3EE8">
        <w:rPr>
          <w:rFonts w:ascii="Myriad Pro" w:eastAsia="Calibri" w:hAnsi="Myriad Pro" w:cs="Times New Roman"/>
          <w:i/>
          <w:color w:val="000000" w:themeColor="text1"/>
          <w:sz w:val="26"/>
          <w:szCs w:val="26"/>
        </w:rPr>
        <w:t>1.20</w:t>
      </w:r>
      <w:r>
        <w:rPr>
          <w:rFonts w:ascii="Myriad Pro" w:eastAsia="Calibri" w:hAnsi="Myriad Pro" w:cs="Times New Roman"/>
          <w:i/>
          <w:color w:val="000000" w:themeColor="text1"/>
          <w:sz w:val="26"/>
          <w:szCs w:val="26"/>
        </w:rPr>
        <w:t>20</w:t>
      </w:r>
      <w:r w:rsidRPr="00DF3EE8">
        <w:rPr>
          <w:rFonts w:ascii="Myriad Pro" w:eastAsia="Calibri" w:hAnsi="Myriad Pro" w:cs="Times New Roman"/>
          <w:i/>
          <w:color w:val="000000" w:themeColor="text1"/>
          <w:sz w:val="26"/>
          <w:szCs w:val="26"/>
        </w:rPr>
        <w:t xml:space="preserve"> года).</w:t>
      </w:r>
    </w:p>
    <w:p w14:paraId="0AAF1D33" w14:textId="77777777" w:rsidR="00D36F79" w:rsidRPr="001D782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sidR="00E33C8D">
        <w:rPr>
          <w:rFonts w:ascii="Myriad Pro" w:eastAsia="Calibri" w:hAnsi="Myriad Pro" w:cs="Times New Roman"/>
          <w:color w:val="000000" w:themeColor="text1"/>
          <w:sz w:val="26"/>
          <w:szCs w:val="26"/>
        </w:rPr>
        <w:t xml:space="preserve">№ 1178 </w:t>
      </w:r>
      <w:r w:rsidRPr="001D7821">
        <w:rPr>
          <w:rFonts w:ascii="Myriad Pro" w:eastAsia="Calibri" w:hAnsi="Myriad Pro" w:cs="Times New Roman"/>
          <w:color w:val="000000" w:themeColor="text1"/>
          <w:sz w:val="26"/>
          <w:szCs w:val="26"/>
        </w:rPr>
        <w:t>в отношении реорганизованной организации (реорганизованных организаций).</w:t>
      </w:r>
    </w:p>
    <w:p w14:paraId="7AFFE712"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 xml:space="preserve">Регулируемой организацией, созданной в результате реорганизации юридических лиц в форме слияния или преобразования, также представляется </w:t>
      </w:r>
      <w:r w:rsidRPr="001D7821">
        <w:rPr>
          <w:rFonts w:ascii="Myriad Pro" w:eastAsia="Calibri" w:hAnsi="Myriad Pro" w:cs="Times New Roman"/>
          <w:color w:val="000000" w:themeColor="text1"/>
          <w:sz w:val="26"/>
          <w:szCs w:val="26"/>
        </w:rPr>
        <w:lastRenderedPageBreak/>
        <w:t>бухгалтерская отчетность такой организации на дату ее государственной регистрации.</w:t>
      </w:r>
    </w:p>
    <w:p w14:paraId="46508A8F" w14:textId="77777777" w:rsidR="00D36F79" w:rsidRPr="00C55BE1" w:rsidRDefault="00D36F79" w:rsidP="006B6B1C">
      <w:pPr>
        <w:spacing w:after="0" w:line="336" w:lineRule="auto"/>
        <w:ind w:firstLine="567"/>
        <w:contextualSpacing/>
        <w:jc w:val="both"/>
        <w:rPr>
          <w:rFonts w:ascii="Myriad Pro" w:eastAsia="Calibri" w:hAnsi="Myriad Pro" w:cs="Times New Roman"/>
          <w:sz w:val="26"/>
          <w:szCs w:val="26"/>
        </w:rPr>
      </w:pPr>
      <w:r w:rsidRPr="00C55BE1">
        <w:rPr>
          <w:rFonts w:ascii="Myriad Pro" w:eastAsia="Calibri" w:hAnsi="Myriad Pro" w:cs="Times New Roman"/>
          <w:sz w:val="26"/>
          <w:szCs w:val="26"/>
        </w:rPr>
        <w:t>Исполнитель проверил предложение об установлении тарифов, размещенн</w:t>
      </w:r>
      <w:r>
        <w:rPr>
          <w:rFonts w:ascii="Myriad Pro" w:eastAsia="Calibri" w:hAnsi="Myriad Pro" w:cs="Times New Roman"/>
          <w:sz w:val="26"/>
          <w:szCs w:val="26"/>
        </w:rPr>
        <w:t>о</w:t>
      </w:r>
      <w:r w:rsidRPr="00C55BE1">
        <w:rPr>
          <w:rFonts w:ascii="Myriad Pro" w:eastAsia="Calibri" w:hAnsi="Myriad Pro" w:cs="Times New Roman"/>
          <w:sz w:val="26"/>
          <w:szCs w:val="26"/>
        </w:rPr>
        <w:t>е филиалом ПАО «МРСК Сибири» - «Бурятэнерго» на официальном сайте ПАО «МРСК Сибири»</w:t>
      </w:r>
      <w:r w:rsidRPr="002A65A0">
        <w:rPr>
          <w:rFonts w:ascii="Myriad Pro" w:eastAsia="Calibri" w:hAnsi="Myriad Pro" w:cs="Times New Roman"/>
          <w:sz w:val="26"/>
          <w:szCs w:val="26"/>
        </w:rPr>
        <w:t xml:space="preserve"> </w:t>
      </w:r>
      <w:r w:rsidRPr="00C55BE1">
        <w:rPr>
          <w:rFonts w:ascii="Myriad Pro" w:eastAsia="Calibri" w:hAnsi="Myriad Pro" w:cs="Times New Roman"/>
          <w:sz w:val="26"/>
          <w:szCs w:val="26"/>
        </w:rPr>
        <w:t>в разделе «Раскрытие информации субъектом оптового и розничного рынков электроэнергии», подразделе «Предложения о размере цен (тарифов) на услуги по передаче э-э по филиалам ПАО «МРСК Сибири»</w:t>
      </w:r>
      <w:r>
        <w:rPr>
          <w:rFonts w:ascii="Myriad Pro" w:eastAsia="Calibri" w:hAnsi="Myriad Pro" w:cs="Times New Roman"/>
          <w:sz w:val="26"/>
          <w:szCs w:val="26"/>
        </w:rPr>
        <w:t xml:space="preserve"> </w:t>
      </w:r>
      <w:r w:rsidRPr="00C55BE1">
        <w:rPr>
          <w:rFonts w:ascii="Myriad Pro" w:eastAsia="Calibri" w:hAnsi="Myriad Pro" w:cs="Times New Roman"/>
          <w:sz w:val="26"/>
          <w:szCs w:val="26"/>
        </w:rPr>
        <w:t>(</w:t>
      </w:r>
      <w:r w:rsidR="0087416F" w:rsidRPr="0087416F">
        <w:rPr>
          <w:rFonts w:ascii="Myriad Pro" w:eastAsia="Calibri" w:hAnsi="Myriad Pro" w:cs="Times New Roman"/>
          <w:sz w:val="26"/>
          <w:szCs w:val="26"/>
        </w:rPr>
        <w:t>https://www.mrsk-sib.ru/index.php?option=com_content&amp;view=article&amp;id=18363:</w:t>
      </w:r>
      <w:r w:rsidR="0087416F">
        <w:rPr>
          <w:rFonts w:ascii="Myriad Pro" w:eastAsia="Calibri" w:hAnsi="Myriad Pro" w:cs="Times New Roman"/>
          <w:sz w:val="26"/>
          <w:szCs w:val="26"/>
        </w:rPr>
        <w:br/>
      </w:r>
      <w:r w:rsidR="0087416F" w:rsidRPr="0087416F">
        <w:rPr>
          <w:rFonts w:ascii="Myriad Pro" w:eastAsia="Calibri" w:hAnsi="Myriad Pro" w:cs="Times New Roman"/>
          <w:sz w:val="26"/>
          <w:szCs w:val="26"/>
        </w:rPr>
        <w:t>predlozheniya-na-2019-god-20190419-160619&amp;catid=3008&amp;Itemid=4926&amp;lang=ru40</w:t>
      </w:r>
      <w:r w:rsidRPr="00C55BE1">
        <w:rPr>
          <w:rFonts w:ascii="Myriad Pro" w:eastAsia="Calibri" w:hAnsi="Myriad Pro" w:cs="Times New Roman"/>
          <w:sz w:val="26"/>
          <w:szCs w:val="26"/>
        </w:rPr>
        <w:t>, на соответствие показателям, заявленным на 2019 год в составе обосновывающих документов.</w:t>
      </w: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807"/>
        <w:gridCol w:w="2573"/>
        <w:gridCol w:w="2105"/>
      </w:tblGrid>
      <w:tr w:rsidR="0072606B" w:rsidRPr="00000D32" w14:paraId="3F577539" w14:textId="77777777" w:rsidTr="0042503E">
        <w:trPr>
          <w:trHeight w:val="545"/>
          <w:tblHeader/>
        </w:trPr>
        <w:tc>
          <w:tcPr>
            <w:tcW w:w="1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074E1"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Период</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F0A8EA"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 xml:space="preserve">Период </w:t>
            </w:r>
          </w:p>
        </w:tc>
        <w:tc>
          <w:tcPr>
            <w:tcW w:w="1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8CF64B"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Предложения, размещенные на сайте</w:t>
            </w:r>
          </w:p>
        </w:tc>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D17A8E" w14:textId="77777777" w:rsidR="00D36F79" w:rsidRPr="00EA637C" w:rsidRDefault="00D36F79" w:rsidP="00D36F79">
            <w:pPr>
              <w:spacing w:after="0" w:line="240" w:lineRule="auto"/>
              <w:jc w:val="center"/>
              <w:rPr>
                <w:rFonts w:ascii="Myriad Pro" w:eastAsia="Times New Roman" w:hAnsi="Myriad Pro" w:cs="Calibri"/>
                <w:b/>
                <w:bCs/>
                <w:iCs/>
                <w:color w:val="FFFFFF" w:themeColor="background1"/>
                <w:sz w:val="20"/>
                <w:szCs w:val="20"/>
                <w:lang w:eastAsia="ru-RU"/>
              </w:rPr>
            </w:pPr>
            <w:r w:rsidRPr="00EA637C">
              <w:rPr>
                <w:rFonts w:ascii="Myriad Pro" w:eastAsia="Times New Roman" w:hAnsi="Myriad Pro" w:cs="Calibri"/>
                <w:b/>
                <w:bCs/>
                <w:iCs/>
                <w:color w:val="FFFFFF" w:themeColor="background1"/>
                <w:sz w:val="20"/>
                <w:szCs w:val="20"/>
                <w:lang w:eastAsia="ru-RU"/>
              </w:rPr>
              <w:t>Обосновывающие документы</w:t>
            </w:r>
          </w:p>
        </w:tc>
      </w:tr>
      <w:tr w:rsidR="00D36F79" w:rsidRPr="002472FF" w14:paraId="24C222BF" w14:textId="77777777" w:rsidTr="00EA637C">
        <w:trPr>
          <w:trHeight w:val="269"/>
        </w:trPr>
        <w:tc>
          <w:tcPr>
            <w:tcW w:w="1519" w:type="pct"/>
            <w:vMerge w:val="restart"/>
            <w:tcBorders>
              <w:top w:val="single" w:sz="4" w:space="0" w:color="FFFFFF" w:themeColor="background1"/>
            </w:tcBorders>
            <w:shd w:val="clear" w:color="auto" w:fill="auto"/>
            <w:noWrap/>
            <w:vAlign w:val="center"/>
            <w:hideMark/>
          </w:tcPr>
          <w:p w14:paraId="1938EB2B"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Выручка, тыс. руб.</w:t>
            </w:r>
          </w:p>
        </w:tc>
        <w:tc>
          <w:tcPr>
            <w:tcW w:w="970" w:type="pct"/>
            <w:tcBorders>
              <w:top w:val="single" w:sz="4" w:space="0" w:color="FFFFFF" w:themeColor="background1"/>
            </w:tcBorders>
          </w:tcPr>
          <w:p w14:paraId="37A293D5"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Факт 2017 год</w:t>
            </w:r>
          </w:p>
        </w:tc>
        <w:tc>
          <w:tcPr>
            <w:tcW w:w="1381" w:type="pct"/>
            <w:tcBorders>
              <w:top w:val="single" w:sz="4" w:space="0" w:color="FFFFFF" w:themeColor="background1"/>
            </w:tcBorders>
            <w:shd w:val="clear" w:color="auto" w:fill="auto"/>
            <w:vAlign w:val="center"/>
          </w:tcPr>
          <w:p w14:paraId="730E2998"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4 847 655</w:t>
            </w:r>
          </w:p>
        </w:tc>
        <w:tc>
          <w:tcPr>
            <w:tcW w:w="1130" w:type="pct"/>
            <w:tcBorders>
              <w:top w:val="single" w:sz="4" w:space="0" w:color="FFFFFF" w:themeColor="background1"/>
            </w:tcBorders>
            <w:shd w:val="clear" w:color="auto" w:fill="auto"/>
            <w:vAlign w:val="center"/>
          </w:tcPr>
          <w:p w14:paraId="015E968C"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4 847 654,9</w:t>
            </w:r>
          </w:p>
        </w:tc>
      </w:tr>
      <w:tr w:rsidR="00D36F79" w:rsidRPr="002472FF" w14:paraId="346600AB" w14:textId="77777777" w:rsidTr="00D36F79">
        <w:trPr>
          <w:trHeight w:val="269"/>
        </w:trPr>
        <w:tc>
          <w:tcPr>
            <w:tcW w:w="1519" w:type="pct"/>
            <w:vMerge/>
            <w:shd w:val="clear" w:color="auto" w:fill="auto"/>
            <w:noWrap/>
            <w:vAlign w:val="center"/>
          </w:tcPr>
          <w:p w14:paraId="46BBC178"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2BF9F3E5"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2018 год</w:t>
            </w:r>
          </w:p>
        </w:tc>
        <w:tc>
          <w:tcPr>
            <w:tcW w:w="1381" w:type="pct"/>
            <w:shd w:val="clear" w:color="auto" w:fill="auto"/>
            <w:vAlign w:val="center"/>
          </w:tcPr>
          <w:p w14:paraId="2F0E6B83"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4 808 791</w:t>
            </w:r>
          </w:p>
        </w:tc>
        <w:tc>
          <w:tcPr>
            <w:tcW w:w="1130" w:type="pct"/>
            <w:shd w:val="clear" w:color="auto" w:fill="auto"/>
            <w:vAlign w:val="center"/>
          </w:tcPr>
          <w:p w14:paraId="573F59D4"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4 808 791,27</w:t>
            </w:r>
          </w:p>
        </w:tc>
      </w:tr>
      <w:tr w:rsidR="00D36F79" w:rsidRPr="002472FF" w14:paraId="74FC3BE6" w14:textId="77777777" w:rsidTr="00D36F79">
        <w:trPr>
          <w:trHeight w:val="269"/>
        </w:trPr>
        <w:tc>
          <w:tcPr>
            <w:tcW w:w="1519" w:type="pct"/>
            <w:vMerge/>
            <w:shd w:val="clear" w:color="auto" w:fill="auto"/>
            <w:noWrap/>
            <w:vAlign w:val="center"/>
          </w:tcPr>
          <w:p w14:paraId="4834741E"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1F576E21"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2019 год</w:t>
            </w:r>
          </w:p>
        </w:tc>
        <w:tc>
          <w:tcPr>
            <w:tcW w:w="1381" w:type="pct"/>
            <w:shd w:val="clear" w:color="auto" w:fill="auto"/>
            <w:vAlign w:val="center"/>
          </w:tcPr>
          <w:p w14:paraId="7828A98C"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12 534 808</w:t>
            </w:r>
          </w:p>
        </w:tc>
        <w:tc>
          <w:tcPr>
            <w:tcW w:w="1130" w:type="pct"/>
            <w:shd w:val="clear" w:color="auto" w:fill="auto"/>
            <w:vAlign w:val="center"/>
          </w:tcPr>
          <w:p w14:paraId="4AFD5D97"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12 534 808,48</w:t>
            </w:r>
          </w:p>
        </w:tc>
      </w:tr>
      <w:tr w:rsidR="00D36F79" w:rsidRPr="002472FF" w14:paraId="3EA6CAEE" w14:textId="77777777" w:rsidTr="00D36F79">
        <w:trPr>
          <w:trHeight w:val="269"/>
        </w:trPr>
        <w:tc>
          <w:tcPr>
            <w:tcW w:w="1519" w:type="pct"/>
            <w:vMerge/>
            <w:shd w:val="clear" w:color="auto" w:fill="auto"/>
            <w:noWrap/>
            <w:vAlign w:val="center"/>
          </w:tcPr>
          <w:p w14:paraId="0B92E2CA"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1D131928"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2020 год</w:t>
            </w:r>
          </w:p>
        </w:tc>
        <w:tc>
          <w:tcPr>
            <w:tcW w:w="1381" w:type="pct"/>
            <w:shd w:val="clear" w:color="auto" w:fill="auto"/>
            <w:vAlign w:val="center"/>
          </w:tcPr>
          <w:p w14:paraId="00B8C8BC"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6 637 255</w:t>
            </w:r>
          </w:p>
        </w:tc>
        <w:tc>
          <w:tcPr>
            <w:tcW w:w="1130" w:type="pct"/>
            <w:shd w:val="clear" w:color="auto" w:fill="auto"/>
            <w:vAlign w:val="center"/>
          </w:tcPr>
          <w:p w14:paraId="4BF9866C"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6 637 255,35</w:t>
            </w:r>
          </w:p>
        </w:tc>
      </w:tr>
      <w:tr w:rsidR="00D36F79" w:rsidRPr="002472FF" w14:paraId="760B5F41" w14:textId="77777777" w:rsidTr="00D36F79">
        <w:trPr>
          <w:trHeight w:val="269"/>
        </w:trPr>
        <w:tc>
          <w:tcPr>
            <w:tcW w:w="1519" w:type="pct"/>
            <w:vMerge/>
            <w:shd w:val="clear" w:color="auto" w:fill="auto"/>
            <w:noWrap/>
            <w:vAlign w:val="center"/>
          </w:tcPr>
          <w:p w14:paraId="1FC3EEC5"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3AABBB08"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2021 год</w:t>
            </w:r>
          </w:p>
        </w:tc>
        <w:tc>
          <w:tcPr>
            <w:tcW w:w="1381" w:type="pct"/>
            <w:shd w:val="clear" w:color="auto" w:fill="auto"/>
            <w:vAlign w:val="center"/>
          </w:tcPr>
          <w:p w14:paraId="6932F5F9"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6 958 248</w:t>
            </w:r>
          </w:p>
        </w:tc>
        <w:tc>
          <w:tcPr>
            <w:tcW w:w="1130" w:type="pct"/>
            <w:shd w:val="clear" w:color="auto" w:fill="auto"/>
            <w:vAlign w:val="center"/>
          </w:tcPr>
          <w:p w14:paraId="63134A04"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6 958 247,67</w:t>
            </w:r>
          </w:p>
        </w:tc>
      </w:tr>
      <w:tr w:rsidR="00D36F79" w:rsidRPr="002472FF" w14:paraId="1CE41233" w14:textId="77777777" w:rsidTr="00D36F79">
        <w:trPr>
          <w:trHeight w:val="269"/>
        </w:trPr>
        <w:tc>
          <w:tcPr>
            <w:tcW w:w="1519" w:type="pct"/>
            <w:vMerge/>
            <w:shd w:val="clear" w:color="auto" w:fill="auto"/>
            <w:noWrap/>
            <w:vAlign w:val="center"/>
          </w:tcPr>
          <w:p w14:paraId="2D523EB8"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473CE74B"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2022 год</w:t>
            </w:r>
          </w:p>
        </w:tc>
        <w:tc>
          <w:tcPr>
            <w:tcW w:w="1381" w:type="pct"/>
            <w:shd w:val="clear" w:color="auto" w:fill="auto"/>
            <w:vAlign w:val="center"/>
          </w:tcPr>
          <w:p w14:paraId="068208E8"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7 295 029</w:t>
            </w:r>
          </w:p>
        </w:tc>
        <w:tc>
          <w:tcPr>
            <w:tcW w:w="1130" w:type="pct"/>
            <w:shd w:val="clear" w:color="auto" w:fill="auto"/>
            <w:vAlign w:val="center"/>
          </w:tcPr>
          <w:p w14:paraId="459C6BE5"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7 295 028,84</w:t>
            </w:r>
          </w:p>
        </w:tc>
      </w:tr>
      <w:tr w:rsidR="00D36F79" w:rsidRPr="002472FF" w14:paraId="1D614EDE" w14:textId="77777777" w:rsidTr="00D36F79">
        <w:trPr>
          <w:trHeight w:val="151"/>
        </w:trPr>
        <w:tc>
          <w:tcPr>
            <w:tcW w:w="1519" w:type="pct"/>
            <w:vMerge/>
            <w:shd w:val="clear" w:color="auto" w:fill="auto"/>
            <w:noWrap/>
            <w:vAlign w:val="center"/>
          </w:tcPr>
          <w:p w14:paraId="749AF87B"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783B6B3C" w14:textId="77777777" w:rsidR="00D36F79"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2023 год</w:t>
            </w:r>
          </w:p>
        </w:tc>
        <w:tc>
          <w:tcPr>
            <w:tcW w:w="1381" w:type="pct"/>
            <w:shd w:val="clear" w:color="auto" w:fill="auto"/>
            <w:vAlign w:val="center"/>
          </w:tcPr>
          <w:p w14:paraId="1A8DD403"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7 591 713</w:t>
            </w:r>
          </w:p>
        </w:tc>
        <w:tc>
          <w:tcPr>
            <w:tcW w:w="1130" w:type="pct"/>
            <w:shd w:val="clear" w:color="auto" w:fill="auto"/>
            <w:vAlign w:val="center"/>
          </w:tcPr>
          <w:p w14:paraId="4E0B2A44"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7 591 712,84</w:t>
            </w:r>
          </w:p>
        </w:tc>
      </w:tr>
      <w:tr w:rsidR="00D36F79" w:rsidRPr="002472FF" w14:paraId="1A81FFF1" w14:textId="77777777" w:rsidTr="00D36F79">
        <w:trPr>
          <w:trHeight w:val="198"/>
        </w:trPr>
        <w:tc>
          <w:tcPr>
            <w:tcW w:w="1519" w:type="pct"/>
            <w:vMerge w:val="restart"/>
            <w:shd w:val="clear" w:color="auto" w:fill="auto"/>
            <w:noWrap/>
            <w:hideMark/>
          </w:tcPr>
          <w:p w14:paraId="391B5E29"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Заявленная мощность, МВт</w:t>
            </w:r>
          </w:p>
        </w:tc>
        <w:tc>
          <w:tcPr>
            <w:tcW w:w="970" w:type="pct"/>
          </w:tcPr>
          <w:p w14:paraId="69F8179E"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Факт 2017 год</w:t>
            </w:r>
          </w:p>
        </w:tc>
        <w:tc>
          <w:tcPr>
            <w:tcW w:w="1381" w:type="pct"/>
            <w:shd w:val="clear" w:color="auto" w:fill="auto"/>
            <w:vAlign w:val="center"/>
          </w:tcPr>
          <w:p w14:paraId="6DAF0899"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538</w:t>
            </w:r>
          </w:p>
        </w:tc>
        <w:tc>
          <w:tcPr>
            <w:tcW w:w="1130" w:type="pct"/>
            <w:shd w:val="clear" w:color="auto" w:fill="auto"/>
            <w:noWrap/>
            <w:vAlign w:val="center"/>
          </w:tcPr>
          <w:p w14:paraId="6EE9CD9D"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537,774</w:t>
            </w:r>
          </w:p>
        </w:tc>
      </w:tr>
      <w:tr w:rsidR="00D36F79" w:rsidRPr="002472FF" w14:paraId="6B60C538" w14:textId="77777777" w:rsidTr="00D36F79">
        <w:trPr>
          <w:trHeight w:val="131"/>
        </w:trPr>
        <w:tc>
          <w:tcPr>
            <w:tcW w:w="1519" w:type="pct"/>
            <w:vMerge/>
            <w:shd w:val="clear" w:color="auto" w:fill="auto"/>
            <w:noWrap/>
          </w:tcPr>
          <w:p w14:paraId="0844766E"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457FFE14"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2018 год</w:t>
            </w:r>
          </w:p>
        </w:tc>
        <w:tc>
          <w:tcPr>
            <w:tcW w:w="1381" w:type="pct"/>
            <w:shd w:val="clear" w:color="auto" w:fill="auto"/>
            <w:vAlign w:val="center"/>
          </w:tcPr>
          <w:p w14:paraId="5A430DDF"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500</w:t>
            </w:r>
          </w:p>
        </w:tc>
        <w:tc>
          <w:tcPr>
            <w:tcW w:w="1130" w:type="pct"/>
            <w:shd w:val="clear" w:color="auto" w:fill="auto"/>
            <w:noWrap/>
            <w:vAlign w:val="center"/>
          </w:tcPr>
          <w:p w14:paraId="5977FE39"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w:t>
            </w:r>
          </w:p>
        </w:tc>
      </w:tr>
      <w:tr w:rsidR="00D36F79" w:rsidRPr="002472FF" w14:paraId="5D54BD9A" w14:textId="77777777" w:rsidTr="00D36F79">
        <w:trPr>
          <w:trHeight w:val="131"/>
        </w:trPr>
        <w:tc>
          <w:tcPr>
            <w:tcW w:w="1519" w:type="pct"/>
            <w:vMerge/>
            <w:shd w:val="clear" w:color="auto" w:fill="auto"/>
            <w:noWrap/>
          </w:tcPr>
          <w:p w14:paraId="7A7AE07D"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57031205"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2019 год</w:t>
            </w:r>
          </w:p>
        </w:tc>
        <w:tc>
          <w:tcPr>
            <w:tcW w:w="1381" w:type="pct"/>
            <w:shd w:val="clear" w:color="auto" w:fill="auto"/>
            <w:vAlign w:val="center"/>
          </w:tcPr>
          <w:p w14:paraId="2BD73856"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w:t>
            </w:r>
          </w:p>
        </w:tc>
        <w:tc>
          <w:tcPr>
            <w:tcW w:w="1130" w:type="pct"/>
            <w:shd w:val="clear" w:color="auto" w:fill="auto"/>
            <w:noWrap/>
            <w:vAlign w:val="center"/>
          </w:tcPr>
          <w:p w14:paraId="7A991202"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529,351</w:t>
            </w:r>
          </w:p>
        </w:tc>
      </w:tr>
      <w:tr w:rsidR="00D36F79" w:rsidRPr="002472FF" w14:paraId="061E3856" w14:textId="77777777" w:rsidTr="00D36F79">
        <w:trPr>
          <w:trHeight w:val="177"/>
        </w:trPr>
        <w:tc>
          <w:tcPr>
            <w:tcW w:w="1519" w:type="pct"/>
            <w:vMerge/>
            <w:shd w:val="clear" w:color="auto" w:fill="auto"/>
            <w:noWrap/>
          </w:tcPr>
          <w:p w14:paraId="16FAA5EC" w14:textId="77777777" w:rsidR="00D36F79"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28BC1492"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2020 год</w:t>
            </w:r>
          </w:p>
        </w:tc>
        <w:tc>
          <w:tcPr>
            <w:tcW w:w="1381" w:type="pct"/>
            <w:shd w:val="clear" w:color="auto" w:fill="auto"/>
            <w:vAlign w:val="center"/>
          </w:tcPr>
          <w:p w14:paraId="526DE39A"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w:t>
            </w:r>
          </w:p>
        </w:tc>
        <w:tc>
          <w:tcPr>
            <w:tcW w:w="1130" w:type="pct"/>
            <w:shd w:val="clear" w:color="auto" w:fill="auto"/>
            <w:noWrap/>
            <w:vAlign w:val="center"/>
          </w:tcPr>
          <w:p w14:paraId="5CC17E7C"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529,351</w:t>
            </w:r>
          </w:p>
        </w:tc>
      </w:tr>
      <w:tr w:rsidR="00D36F79" w:rsidRPr="002472FF" w14:paraId="4DD3A4DA" w14:textId="77777777" w:rsidTr="00D36F79">
        <w:trPr>
          <w:trHeight w:val="208"/>
        </w:trPr>
        <w:tc>
          <w:tcPr>
            <w:tcW w:w="1519" w:type="pct"/>
            <w:vMerge/>
            <w:shd w:val="clear" w:color="auto" w:fill="auto"/>
            <w:noWrap/>
            <w:vAlign w:val="center"/>
          </w:tcPr>
          <w:p w14:paraId="5063F430"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259BB114" w14:textId="77777777" w:rsidR="00D36F79" w:rsidRPr="002472FF"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2021 год</w:t>
            </w:r>
          </w:p>
        </w:tc>
        <w:tc>
          <w:tcPr>
            <w:tcW w:w="1381" w:type="pct"/>
            <w:shd w:val="clear" w:color="auto" w:fill="auto"/>
            <w:vAlign w:val="center"/>
          </w:tcPr>
          <w:p w14:paraId="60E5055C"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w:t>
            </w:r>
          </w:p>
        </w:tc>
        <w:tc>
          <w:tcPr>
            <w:tcW w:w="1130" w:type="pct"/>
            <w:shd w:val="clear" w:color="auto" w:fill="auto"/>
            <w:noWrap/>
            <w:vAlign w:val="center"/>
          </w:tcPr>
          <w:p w14:paraId="4D0B83FF"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529,351</w:t>
            </w:r>
          </w:p>
        </w:tc>
      </w:tr>
      <w:tr w:rsidR="00D36F79" w:rsidRPr="002472FF" w14:paraId="423F5318" w14:textId="77777777" w:rsidTr="00D36F79">
        <w:trPr>
          <w:trHeight w:val="208"/>
        </w:trPr>
        <w:tc>
          <w:tcPr>
            <w:tcW w:w="1519" w:type="pct"/>
            <w:vMerge/>
            <w:shd w:val="clear" w:color="auto" w:fill="auto"/>
            <w:noWrap/>
            <w:vAlign w:val="center"/>
          </w:tcPr>
          <w:p w14:paraId="4B682985"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760DA37D"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2022 год</w:t>
            </w:r>
          </w:p>
        </w:tc>
        <w:tc>
          <w:tcPr>
            <w:tcW w:w="1381" w:type="pct"/>
            <w:shd w:val="clear" w:color="auto" w:fill="auto"/>
            <w:vAlign w:val="center"/>
          </w:tcPr>
          <w:p w14:paraId="0445D9E4"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w:t>
            </w:r>
          </w:p>
        </w:tc>
        <w:tc>
          <w:tcPr>
            <w:tcW w:w="1130" w:type="pct"/>
            <w:shd w:val="clear" w:color="auto" w:fill="auto"/>
            <w:noWrap/>
            <w:vAlign w:val="center"/>
          </w:tcPr>
          <w:p w14:paraId="06C4AD77"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529,351</w:t>
            </w:r>
          </w:p>
        </w:tc>
      </w:tr>
      <w:tr w:rsidR="00D36F79" w:rsidRPr="002472FF" w14:paraId="75EB5ED0" w14:textId="77777777" w:rsidTr="00D36F79">
        <w:trPr>
          <w:trHeight w:val="158"/>
        </w:trPr>
        <w:tc>
          <w:tcPr>
            <w:tcW w:w="1519" w:type="pct"/>
            <w:vMerge/>
            <w:shd w:val="clear" w:color="auto" w:fill="auto"/>
            <w:noWrap/>
            <w:vAlign w:val="center"/>
          </w:tcPr>
          <w:p w14:paraId="1263A7A6"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14233C50" w14:textId="77777777" w:rsidR="00D36F79" w:rsidRPr="002472FF"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2023 год</w:t>
            </w:r>
          </w:p>
        </w:tc>
        <w:tc>
          <w:tcPr>
            <w:tcW w:w="1381" w:type="pct"/>
            <w:shd w:val="clear" w:color="auto" w:fill="auto"/>
            <w:vAlign w:val="center"/>
          </w:tcPr>
          <w:p w14:paraId="26CD7499"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w:t>
            </w:r>
          </w:p>
        </w:tc>
        <w:tc>
          <w:tcPr>
            <w:tcW w:w="1130" w:type="pct"/>
            <w:shd w:val="clear" w:color="auto" w:fill="auto"/>
            <w:noWrap/>
            <w:vAlign w:val="center"/>
          </w:tcPr>
          <w:p w14:paraId="32FED984" w14:textId="77777777" w:rsidR="00D36F79" w:rsidRPr="002472FF"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529,351</w:t>
            </w:r>
          </w:p>
        </w:tc>
      </w:tr>
      <w:tr w:rsidR="00D36F79" w:rsidRPr="002472FF" w14:paraId="43551849" w14:textId="77777777" w:rsidTr="00D36F79">
        <w:trPr>
          <w:trHeight w:val="158"/>
        </w:trPr>
        <w:tc>
          <w:tcPr>
            <w:tcW w:w="1519" w:type="pct"/>
            <w:vMerge w:val="restart"/>
            <w:shd w:val="clear" w:color="auto" w:fill="auto"/>
            <w:noWrap/>
            <w:vAlign w:val="center"/>
          </w:tcPr>
          <w:p w14:paraId="61A144CD" w14:textId="77777777" w:rsidR="00D36F79" w:rsidRPr="002472FF" w:rsidRDefault="00D36F79" w:rsidP="00D36F79">
            <w:pPr>
              <w:spacing w:after="0" w:line="240" w:lineRule="auto"/>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Объем условных единиц</w:t>
            </w:r>
          </w:p>
        </w:tc>
        <w:tc>
          <w:tcPr>
            <w:tcW w:w="970" w:type="pct"/>
          </w:tcPr>
          <w:p w14:paraId="02D95467"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Факт 2017 год</w:t>
            </w:r>
          </w:p>
        </w:tc>
        <w:tc>
          <w:tcPr>
            <w:tcW w:w="1381" w:type="pct"/>
            <w:shd w:val="clear" w:color="auto" w:fill="auto"/>
            <w:vAlign w:val="center"/>
          </w:tcPr>
          <w:p w14:paraId="6687A46B"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89 324</w:t>
            </w:r>
          </w:p>
        </w:tc>
        <w:tc>
          <w:tcPr>
            <w:tcW w:w="1130" w:type="pct"/>
            <w:shd w:val="clear" w:color="auto" w:fill="auto"/>
            <w:noWrap/>
            <w:vAlign w:val="center"/>
          </w:tcPr>
          <w:p w14:paraId="7CBB9521"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89 323,92</w:t>
            </w:r>
          </w:p>
        </w:tc>
      </w:tr>
      <w:tr w:rsidR="00D36F79" w:rsidRPr="002472FF" w14:paraId="6B4F525F" w14:textId="77777777" w:rsidTr="00D36F79">
        <w:trPr>
          <w:trHeight w:val="158"/>
        </w:trPr>
        <w:tc>
          <w:tcPr>
            <w:tcW w:w="1519" w:type="pct"/>
            <w:vMerge/>
            <w:shd w:val="clear" w:color="auto" w:fill="auto"/>
            <w:noWrap/>
            <w:vAlign w:val="center"/>
          </w:tcPr>
          <w:p w14:paraId="329187C1"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1411CBC9"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2018 год</w:t>
            </w:r>
          </w:p>
        </w:tc>
        <w:tc>
          <w:tcPr>
            <w:tcW w:w="1381" w:type="pct"/>
            <w:shd w:val="clear" w:color="auto" w:fill="auto"/>
            <w:vAlign w:val="center"/>
          </w:tcPr>
          <w:p w14:paraId="09C39B3D"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90 979</w:t>
            </w:r>
          </w:p>
        </w:tc>
        <w:tc>
          <w:tcPr>
            <w:tcW w:w="1130" w:type="pct"/>
            <w:shd w:val="clear" w:color="auto" w:fill="auto"/>
            <w:noWrap/>
            <w:vAlign w:val="center"/>
          </w:tcPr>
          <w:p w14:paraId="302735FF"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90 978,56</w:t>
            </w:r>
          </w:p>
        </w:tc>
      </w:tr>
      <w:tr w:rsidR="00D36F79" w:rsidRPr="002472FF" w14:paraId="3BF57E0D" w14:textId="77777777" w:rsidTr="00D36F79">
        <w:trPr>
          <w:trHeight w:val="158"/>
        </w:trPr>
        <w:tc>
          <w:tcPr>
            <w:tcW w:w="1519" w:type="pct"/>
            <w:vMerge/>
            <w:shd w:val="clear" w:color="auto" w:fill="auto"/>
            <w:noWrap/>
            <w:vAlign w:val="center"/>
          </w:tcPr>
          <w:p w14:paraId="5D180570"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7D958E7F"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2019 год</w:t>
            </w:r>
          </w:p>
        </w:tc>
        <w:tc>
          <w:tcPr>
            <w:tcW w:w="1381" w:type="pct"/>
            <w:shd w:val="clear" w:color="auto" w:fill="auto"/>
            <w:vAlign w:val="center"/>
          </w:tcPr>
          <w:p w14:paraId="6D88A528"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w:t>
            </w:r>
          </w:p>
        </w:tc>
        <w:tc>
          <w:tcPr>
            <w:tcW w:w="1130" w:type="pct"/>
            <w:shd w:val="clear" w:color="auto" w:fill="auto"/>
            <w:noWrap/>
            <w:vAlign w:val="center"/>
          </w:tcPr>
          <w:p w14:paraId="2E34D5A9"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91 374,17</w:t>
            </w:r>
          </w:p>
        </w:tc>
      </w:tr>
      <w:tr w:rsidR="00D36F79" w:rsidRPr="002472FF" w14:paraId="06A43EC4" w14:textId="77777777" w:rsidTr="00D36F79">
        <w:trPr>
          <w:trHeight w:val="158"/>
        </w:trPr>
        <w:tc>
          <w:tcPr>
            <w:tcW w:w="1519" w:type="pct"/>
            <w:vMerge/>
            <w:shd w:val="clear" w:color="auto" w:fill="auto"/>
            <w:noWrap/>
            <w:vAlign w:val="center"/>
          </w:tcPr>
          <w:p w14:paraId="53F18167"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72FE2D99"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2020 год</w:t>
            </w:r>
          </w:p>
        </w:tc>
        <w:tc>
          <w:tcPr>
            <w:tcW w:w="1381" w:type="pct"/>
            <w:shd w:val="clear" w:color="auto" w:fill="auto"/>
            <w:vAlign w:val="center"/>
          </w:tcPr>
          <w:p w14:paraId="1C2836FA"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w:t>
            </w:r>
          </w:p>
        </w:tc>
        <w:tc>
          <w:tcPr>
            <w:tcW w:w="1130" w:type="pct"/>
            <w:shd w:val="clear" w:color="auto" w:fill="auto"/>
            <w:noWrap/>
            <w:vAlign w:val="center"/>
          </w:tcPr>
          <w:p w14:paraId="4DD1D9FB"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91 374,17</w:t>
            </w:r>
          </w:p>
        </w:tc>
      </w:tr>
      <w:tr w:rsidR="00D36F79" w:rsidRPr="002472FF" w14:paraId="4EAD5C10" w14:textId="77777777" w:rsidTr="00D36F79">
        <w:trPr>
          <w:trHeight w:val="158"/>
        </w:trPr>
        <w:tc>
          <w:tcPr>
            <w:tcW w:w="1519" w:type="pct"/>
            <w:vMerge/>
            <w:shd w:val="clear" w:color="auto" w:fill="auto"/>
            <w:noWrap/>
            <w:vAlign w:val="center"/>
          </w:tcPr>
          <w:p w14:paraId="66088ABD"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70BF74EF"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2021 год</w:t>
            </w:r>
          </w:p>
        </w:tc>
        <w:tc>
          <w:tcPr>
            <w:tcW w:w="1381" w:type="pct"/>
            <w:shd w:val="clear" w:color="auto" w:fill="auto"/>
            <w:vAlign w:val="center"/>
          </w:tcPr>
          <w:p w14:paraId="7BF5F3D3"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w:t>
            </w:r>
          </w:p>
        </w:tc>
        <w:tc>
          <w:tcPr>
            <w:tcW w:w="1130" w:type="pct"/>
            <w:shd w:val="clear" w:color="auto" w:fill="auto"/>
            <w:noWrap/>
            <w:vAlign w:val="center"/>
          </w:tcPr>
          <w:p w14:paraId="2597E15C"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91 374,17</w:t>
            </w:r>
          </w:p>
        </w:tc>
      </w:tr>
      <w:tr w:rsidR="00D36F79" w:rsidRPr="002472FF" w14:paraId="0F010E2A" w14:textId="77777777" w:rsidTr="00D36F79">
        <w:trPr>
          <w:trHeight w:val="158"/>
        </w:trPr>
        <w:tc>
          <w:tcPr>
            <w:tcW w:w="1519" w:type="pct"/>
            <w:vMerge/>
            <w:shd w:val="clear" w:color="auto" w:fill="auto"/>
            <w:noWrap/>
            <w:vAlign w:val="center"/>
          </w:tcPr>
          <w:p w14:paraId="6BB1C340"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1D9C6E9B"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2022 год</w:t>
            </w:r>
          </w:p>
        </w:tc>
        <w:tc>
          <w:tcPr>
            <w:tcW w:w="1381" w:type="pct"/>
            <w:shd w:val="clear" w:color="auto" w:fill="auto"/>
            <w:vAlign w:val="center"/>
          </w:tcPr>
          <w:p w14:paraId="154BE9A2"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w:t>
            </w:r>
          </w:p>
        </w:tc>
        <w:tc>
          <w:tcPr>
            <w:tcW w:w="1130" w:type="pct"/>
            <w:shd w:val="clear" w:color="auto" w:fill="auto"/>
            <w:noWrap/>
            <w:vAlign w:val="center"/>
          </w:tcPr>
          <w:p w14:paraId="1C4E9D9B"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91 374,17</w:t>
            </w:r>
          </w:p>
        </w:tc>
      </w:tr>
      <w:tr w:rsidR="00D36F79" w:rsidRPr="002472FF" w14:paraId="78BB93E5" w14:textId="77777777" w:rsidTr="00D36F79">
        <w:trPr>
          <w:trHeight w:val="158"/>
        </w:trPr>
        <w:tc>
          <w:tcPr>
            <w:tcW w:w="1519" w:type="pct"/>
            <w:vMerge/>
            <w:shd w:val="clear" w:color="auto" w:fill="auto"/>
            <w:noWrap/>
            <w:vAlign w:val="center"/>
          </w:tcPr>
          <w:p w14:paraId="36892658" w14:textId="77777777" w:rsidR="00D36F79" w:rsidRPr="002472FF" w:rsidRDefault="00D36F79" w:rsidP="00D36F79">
            <w:pPr>
              <w:spacing w:after="0" w:line="240" w:lineRule="auto"/>
              <w:rPr>
                <w:rFonts w:ascii="Myriad Pro" w:eastAsia="Times New Roman" w:hAnsi="Myriad Pro" w:cs="Calibri"/>
                <w:iCs/>
                <w:sz w:val="20"/>
                <w:szCs w:val="20"/>
                <w:lang w:eastAsia="ru-RU"/>
              </w:rPr>
            </w:pPr>
          </w:p>
        </w:tc>
        <w:tc>
          <w:tcPr>
            <w:tcW w:w="970" w:type="pct"/>
          </w:tcPr>
          <w:p w14:paraId="4690C394" w14:textId="77777777" w:rsidR="00D36F79" w:rsidRDefault="00D36F79" w:rsidP="00D36F79">
            <w:pPr>
              <w:spacing w:after="0" w:line="240" w:lineRule="auto"/>
              <w:ind w:firstLine="34"/>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2023 год</w:t>
            </w:r>
          </w:p>
        </w:tc>
        <w:tc>
          <w:tcPr>
            <w:tcW w:w="1381" w:type="pct"/>
            <w:shd w:val="clear" w:color="auto" w:fill="auto"/>
            <w:vAlign w:val="center"/>
          </w:tcPr>
          <w:p w14:paraId="3AABD4CA"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w:t>
            </w:r>
          </w:p>
        </w:tc>
        <w:tc>
          <w:tcPr>
            <w:tcW w:w="1130" w:type="pct"/>
            <w:shd w:val="clear" w:color="auto" w:fill="auto"/>
            <w:noWrap/>
            <w:vAlign w:val="center"/>
          </w:tcPr>
          <w:p w14:paraId="6D0F22EB" w14:textId="77777777" w:rsidR="00D36F79" w:rsidRDefault="00D36F79" w:rsidP="00D334F8">
            <w:pPr>
              <w:spacing w:after="0" w:line="240" w:lineRule="auto"/>
              <w:jc w:val="right"/>
              <w:rPr>
                <w:rFonts w:ascii="Myriad Pro" w:eastAsia="Times New Roman" w:hAnsi="Myriad Pro" w:cs="Calibri"/>
                <w:iCs/>
                <w:sz w:val="20"/>
                <w:szCs w:val="20"/>
                <w:lang w:eastAsia="ru-RU"/>
              </w:rPr>
            </w:pPr>
            <w:r>
              <w:rPr>
                <w:rFonts w:ascii="Myriad Pro" w:eastAsia="Times New Roman" w:hAnsi="Myriad Pro" w:cs="Calibri"/>
                <w:iCs/>
                <w:sz w:val="20"/>
                <w:szCs w:val="20"/>
                <w:lang w:eastAsia="ru-RU"/>
              </w:rPr>
              <w:t>91 374,17</w:t>
            </w:r>
          </w:p>
        </w:tc>
      </w:tr>
    </w:tbl>
    <w:p w14:paraId="4F25A237" w14:textId="77777777" w:rsidR="00D36F79" w:rsidRPr="004F7866" w:rsidRDefault="00D36F79" w:rsidP="006B6B1C">
      <w:pPr>
        <w:spacing w:after="0" w:line="336" w:lineRule="auto"/>
        <w:ind w:firstLine="567"/>
        <w:contextualSpacing/>
        <w:jc w:val="both"/>
        <w:rPr>
          <w:rFonts w:ascii="Myriad Pro" w:eastAsia="Calibri" w:hAnsi="Myriad Pro" w:cs="Times New Roman"/>
          <w:sz w:val="26"/>
          <w:szCs w:val="26"/>
        </w:rPr>
      </w:pPr>
    </w:p>
    <w:p w14:paraId="71CCF2B7" w14:textId="77777777" w:rsidR="00D36F79" w:rsidRPr="00126394" w:rsidRDefault="00D36F79" w:rsidP="006B6B1C">
      <w:pPr>
        <w:spacing w:after="0" w:line="336" w:lineRule="auto"/>
        <w:ind w:firstLine="567"/>
        <w:contextualSpacing/>
        <w:jc w:val="both"/>
        <w:rPr>
          <w:rFonts w:ascii="Myriad Pro" w:eastAsia="Calibri" w:hAnsi="Myriad Pro" w:cs="Times New Roman"/>
          <w:sz w:val="26"/>
          <w:szCs w:val="26"/>
        </w:rPr>
      </w:pPr>
      <w:r w:rsidRPr="00126394">
        <w:rPr>
          <w:rFonts w:ascii="Myriad Pro" w:eastAsia="Calibri" w:hAnsi="Myriad Pro" w:cs="Times New Roman"/>
          <w:sz w:val="26"/>
          <w:szCs w:val="26"/>
        </w:rPr>
        <w:t>На основании пункта 12 Правил</w:t>
      </w:r>
      <w:r w:rsidR="00E33C8D">
        <w:rPr>
          <w:rFonts w:ascii="Myriad Pro" w:eastAsia="Calibri" w:hAnsi="Myriad Pro" w:cs="Times New Roman"/>
          <w:sz w:val="26"/>
          <w:szCs w:val="26"/>
        </w:rPr>
        <w:t xml:space="preserve"> № 1178</w:t>
      </w:r>
      <w:r w:rsidRPr="00126394">
        <w:rPr>
          <w:rFonts w:ascii="Myriad Pro" w:eastAsia="Calibri" w:hAnsi="Myriad Pro" w:cs="Times New Roman"/>
          <w:sz w:val="26"/>
          <w:szCs w:val="26"/>
        </w:rPr>
        <w:t xml:space="preserve"> филиал ПАО «МРСК Сибири» - «Бурятэнерго» письмом от 27.04.2018 № 1.2/1.2/2067-исх в адрес РСТ РБ было направлено Заявление на открытие тарифного дела по установлению тарифов на услуги по передаче электрической энергии по распределительным сетям филиала </w:t>
      </w:r>
      <w:r>
        <w:rPr>
          <w:rFonts w:ascii="Myriad Pro" w:eastAsia="Calibri" w:hAnsi="Myriad Pro" w:cs="Times New Roman"/>
          <w:sz w:val="26"/>
          <w:szCs w:val="26"/>
        </w:rPr>
        <w:t>«</w:t>
      </w:r>
      <w:r w:rsidRPr="00126394">
        <w:rPr>
          <w:rFonts w:ascii="Myriad Pro" w:eastAsia="Calibri" w:hAnsi="Myriad Pro" w:cs="Times New Roman"/>
          <w:sz w:val="26"/>
          <w:szCs w:val="26"/>
        </w:rPr>
        <w:t>Бурятэнерго</w:t>
      </w:r>
      <w:r>
        <w:rPr>
          <w:rFonts w:ascii="Myriad Pro" w:eastAsia="Calibri" w:hAnsi="Myriad Pro" w:cs="Times New Roman"/>
          <w:sz w:val="26"/>
          <w:szCs w:val="26"/>
        </w:rPr>
        <w:t>»</w:t>
      </w:r>
      <w:r w:rsidRPr="00126394">
        <w:rPr>
          <w:rFonts w:ascii="Myriad Pro" w:eastAsia="Calibri" w:hAnsi="Myriad Pro" w:cs="Times New Roman"/>
          <w:sz w:val="26"/>
          <w:szCs w:val="26"/>
        </w:rPr>
        <w:t xml:space="preserve"> на очередной долгосрочный период регулирования 2019-2023</w:t>
      </w:r>
      <w:r>
        <w:rPr>
          <w:rFonts w:ascii="Myriad Pro" w:eastAsia="Calibri" w:hAnsi="Myriad Pro" w:cs="Times New Roman"/>
          <w:sz w:val="26"/>
          <w:szCs w:val="26"/>
        </w:rPr>
        <w:t xml:space="preserve"> </w:t>
      </w:r>
      <w:r w:rsidRPr="00126394">
        <w:rPr>
          <w:rFonts w:ascii="Myriad Pro" w:eastAsia="Calibri" w:hAnsi="Myriad Pro" w:cs="Times New Roman"/>
          <w:sz w:val="26"/>
          <w:szCs w:val="26"/>
        </w:rPr>
        <w:t>годы с применением метода индексации необходимой валовой выручки.</w:t>
      </w:r>
    </w:p>
    <w:p w14:paraId="5E885568" w14:textId="77777777" w:rsidR="00D36F79" w:rsidRPr="00126394" w:rsidRDefault="00D36F79" w:rsidP="006B6B1C">
      <w:pPr>
        <w:spacing w:after="0" w:line="336" w:lineRule="auto"/>
        <w:ind w:firstLine="567"/>
        <w:contextualSpacing/>
        <w:jc w:val="both"/>
        <w:rPr>
          <w:rFonts w:ascii="Myriad Pro" w:eastAsia="Calibri" w:hAnsi="Myriad Pro" w:cs="Times New Roman"/>
          <w:sz w:val="26"/>
          <w:szCs w:val="26"/>
        </w:rPr>
      </w:pPr>
      <w:r w:rsidRPr="00126394">
        <w:rPr>
          <w:rFonts w:ascii="Myriad Pro" w:eastAsia="Calibri" w:hAnsi="Myriad Pro" w:cs="Times New Roman"/>
          <w:sz w:val="26"/>
          <w:szCs w:val="26"/>
        </w:rPr>
        <w:t>К заявлению были приложены расчетные и обосновывающие документы:</w:t>
      </w:r>
    </w:p>
    <w:p w14:paraId="2F416B99" w14:textId="77777777" w:rsidR="00D36F79" w:rsidRPr="00C91F87"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lastRenderedPageBreak/>
        <w:t>п</w:t>
      </w:r>
      <w:r w:rsidR="00D36F79" w:rsidRPr="00C91F87">
        <w:rPr>
          <w:rFonts w:ascii="Myriad Pro" w:hAnsi="Myriad Pro"/>
          <w:sz w:val="26"/>
          <w:szCs w:val="26"/>
        </w:rPr>
        <w:t>ояснительная записка по передаче электрической энергии к тарифному предложению по корректировке НВВ филиала ПАО «МРСК Сибири» - «Бурятэнерго» на 2019 г.;</w:t>
      </w:r>
    </w:p>
    <w:p w14:paraId="7BC986DF"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асчет НВВ филиала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Бурятэнерго</w:t>
      </w:r>
      <w:r w:rsidR="00D36F79" w:rsidRPr="00FD3DE6">
        <w:rPr>
          <w:rFonts w:ascii="Myriad Pro" w:hAnsi="Myriad Pro"/>
          <w:sz w:val="26"/>
          <w:szCs w:val="26"/>
        </w:rPr>
        <w:t>» на 2019-2023г.г. в соответствии с Методическими указаниями по расчету тарифов на услуги по передаче электроэнергии, установленных с применением метода долгосрочной индексации необходимой валовой выручки, утвержденными приказом ФСТ России от 17.02.2012 №98-э;</w:t>
      </w:r>
    </w:p>
    <w:p w14:paraId="7D482559"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асчет тарифов на услуги по передаче электрической энергии филиала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Бурятэнерго</w:t>
      </w:r>
      <w:r w:rsidR="00D36F79" w:rsidRPr="00FD3DE6">
        <w:rPr>
          <w:rFonts w:ascii="Myriad Pro" w:hAnsi="Myriad Pro"/>
          <w:sz w:val="26"/>
          <w:szCs w:val="26"/>
        </w:rPr>
        <w:t>» на 2019 год, в соответствии с Методическими указаниями по расчету регулируемых тарифов и цен тарифов на электрическую (тепловую) энергию на розничном (потребительском) рынке, утвержденным приказом ФСТ России от 06.08.2004 №20-э/2;</w:t>
      </w:r>
    </w:p>
    <w:p w14:paraId="53CDCFC7"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sidRPr="00FD3DE6">
        <w:rPr>
          <w:rFonts w:ascii="Myriad Pro" w:hAnsi="Myriad Pro"/>
          <w:sz w:val="26"/>
          <w:szCs w:val="26"/>
        </w:rPr>
        <w:t>пись представляемых документов и материалов для установления тарифов на услуги по передаче электрической энергии на 2019 год;</w:t>
      </w:r>
    </w:p>
    <w:p w14:paraId="19A8D64B" w14:textId="77777777" w:rsidR="00D36F79" w:rsidRDefault="00D214B9" w:rsidP="006B6B1C">
      <w:pPr>
        <w:pStyle w:val="a3"/>
        <w:numPr>
          <w:ilvl w:val="0"/>
          <w:numId w:val="8"/>
        </w:numPr>
        <w:tabs>
          <w:tab w:val="left" w:pos="1276"/>
        </w:tabs>
        <w:spacing w:after="0" w:line="336" w:lineRule="auto"/>
        <w:ind w:left="993" w:hanging="426"/>
        <w:jc w:val="both"/>
        <w:rPr>
          <w:rFonts w:ascii="Myriad Pro" w:hAnsi="Myriad Pro"/>
          <w:sz w:val="26"/>
          <w:szCs w:val="26"/>
        </w:rPr>
      </w:pPr>
      <w:r>
        <w:rPr>
          <w:rFonts w:ascii="Myriad Pro" w:hAnsi="Myriad Pro"/>
          <w:sz w:val="26"/>
          <w:szCs w:val="26"/>
        </w:rPr>
        <w:t>б</w:t>
      </w:r>
      <w:r w:rsidR="00D36F79" w:rsidRPr="00B256CE">
        <w:rPr>
          <w:rFonts w:ascii="Myriad Pro" w:hAnsi="Myriad Pro"/>
          <w:sz w:val="26"/>
          <w:szCs w:val="26"/>
        </w:rPr>
        <w:t>ухгалтерская (финансовая) отчетность за 2017 год;</w:t>
      </w:r>
    </w:p>
    <w:p w14:paraId="7D31BC48" w14:textId="77777777" w:rsidR="00D36F79" w:rsidRDefault="00D214B9" w:rsidP="006B6B1C">
      <w:pPr>
        <w:pStyle w:val="a3"/>
        <w:numPr>
          <w:ilvl w:val="0"/>
          <w:numId w:val="8"/>
        </w:numPr>
        <w:tabs>
          <w:tab w:val="left" w:pos="1276"/>
        </w:tabs>
        <w:spacing w:after="0" w:line="336" w:lineRule="auto"/>
        <w:ind w:left="993" w:hanging="426"/>
        <w:jc w:val="both"/>
        <w:rPr>
          <w:rFonts w:ascii="Myriad Pro" w:hAnsi="Myriad Pro"/>
          <w:sz w:val="26"/>
          <w:szCs w:val="26"/>
        </w:rPr>
      </w:pPr>
      <w:r>
        <w:rPr>
          <w:rFonts w:ascii="Myriad Pro" w:hAnsi="Myriad Pro"/>
          <w:sz w:val="26"/>
          <w:szCs w:val="26"/>
        </w:rPr>
        <w:t>п</w:t>
      </w:r>
      <w:r w:rsidR="00D36F79" w:rsidRPr="00B256CE">
        <w:rPr>
          <w:rFonts w:ascii="Myriad Pro" w:hAnsi="Myriad Pro"/>
          <w:sz w:val="26"/>
          <w:szCs w:val="26"/>
        </w:rPr>
        <w:t>оказатели раздельного учета доходов и расходов субъекта естественных монополий, оказывающих услуги по передаче электроэнерги</w:t>
      </w:r>
      <w:r w:rsidR="00D36F79" w:rsidRPr="00C473E0">
        <w:rPr>
          <w:rFonts w:ascii="Myriad Pro" w:hAnsi="Myriad Pro"/>
          <w:sz w:val="26"/>
          <w:szCs w:val="26"/>
        </w:rPr>
        <w:t xml:space="preserve">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«Бурятэнерго» за 2017 год; </w:t>
      </w:r>
    </w:p>
    <w:p w14:paraId="78110978" w14:textId="77777777" w:rsidR="00D36F79" w:rsidRPr="00532A6B" w:rsidRDefault="00D214B9" w:rsidP="006B6B1C">
      <w:pPr>
        <w:pStyle w:val="a3"/>
        <w:numPr>
          <w:ilvl w:val="0"/>
          <w:numId w:val="8"/>
        </w:numPr>
        <w:tabs>
          <w:tab w:val="left" w:pos="1276"/>
        </w:tabs>
        <w:spacing w:after="0" w:line="336" w:lineRule="auto"/>
        <w:ind w:left="993" w:hanging="426"/>
        <w:jc w:val="both"/>
        <w:rPr>
          <w:rFonts w:ascii="Myriad Pro" w:hAnsi="Myriad Pro"/>
          <w:sz w:val="26"/>
          <w:szCs w:val="26"/>
        </w:rPr>
      </w:pPr>
      <w:r>
        <w:rPr>
          <w:rFonts w:ascii="Myriad Pro" w:hAnsi="Myriad Pro"/>
          <w:sz w:val="26"/>
          <w:szCs w:val="26"/>
        </w:rPr>
        <w:t>п</w:t>
      </w:r>
      <w:r w:rsidR="00D36F79" w:rsidRPr="008D21C4">
        <w:rPr>
          <w:rFonts w:ascii="Myriad Pro" w:hAnsi="Myriad Pro"/>
          <w:sz w:val="26"/>
          <w:szCs w:val="26"/>
        </w:rPr>
        <w:t xml:space="preserve">риказ ПАО «МРСК Сибири» от 18.06.2018 №74 </w:t>
      </w:r>
      <w:r w:rsidR="00D36F79" w:rsidRPr="00C61ED3">
        <w:rPr>
          <w:rFonts w:ascii="Myriad Pro" w:hAnsi="Myriad Pro"/>
          <w:sz w:val="26"/>
          <w:szCs w:val="26"/>
        </w:rPr>
        <w:t>«О внес</w:t>
      </w:r>
      <w:r w:rsidR="00D36F79" w:rsidRPr="00E93CD4">
        <w:rPr>
          <w:rFonts w:ascii="Myriad Pro" w:hAnsi="Myriad Pro"/>
          <w:sz w:val="26"/>
          <w:szCs w:val="26"/>
        </w:rPr>
        <w:t xml:space="preserve">ении изменений </w:t>
      </w:r>
      <w:r w:rsidR="00D36F79" w:rsidRPr="002200E0">
        <w:rPr>
          <w:rFonts w:ascii="Myriad Pro" w:hAnsi="Myriad Pro"/>
          <w:sz w:val="26"/>
          <w:szCs w:val="26"/>
        </w:rPr>
        <w:t xml:space="preserve">и дополнений </w:t>
      </w:r>
      <w:r w:rsidR="00D36F79" w:rsidRPr="003E7EE4">
        <w:rPr>
          <w:rFonts w:ascii="Myriad Pro" w:hAnsi="Myriad Pro"/>
          <w:sz w:val="26"/>
          <w:szCs w:val="26"/>
        </w:rPr>
        <w:t>в приказ ОАО «МРСК С</w:t>
      </w:r>
      <w:r w:rsidR="00D36F79" w:rsidRPr="00413400">
        <w:rPr>
          <w:rFonts w:ascii="Myriad Pro" w:hAnsi="Myriad Pro"/>
          <w:sz w:val="26"/>
          <w:szCs w:val="26"/>
        </w:rPr>
        <w:t>ибири</w:t>
      </w:r>
      <w:r w:rsidR="00D36F79" w:rsidRPr="002F74A2">
        <w:rPr>
          <w:rFonts w:ascii="Myriad Pro" w:hAnsi="Myriad Pro"/>
          <w:sz w:val="26"/>
          <w:szCs w:val="26"/>
        </w:rPr>
        <w:t xml:space="preserve">» от </w:t>
      </w:r>
      <w:r w:rsidR="00D36F79" w:rsidRPr="006F2D5D">
        <w:rPr>
          <w:rFonts w:ascii="Myriad Pro" w:hAnsi="Myriad Pro"/>
          <w:sz w:val="26"/>
          <w:szCs w:val="26"/>
        </w:rPr>
        <w:t>30.12.2014</w:t>
      </w:r>
      <w:r w:rsidR="00D36F79" w:rsidRPr="006142EB">
        <w:rPr>
          <w:rFonts w:ascii="Myriad Pro" w:hAnsi="Myriad Pro"/>
          <w:sz w:val="26"/>
          <w:szCs w:val="26"/>
        </w:rPr>
        <w:t xml:space="preserve"> №1</w:t>
      </w:r>
      <w:r w:rsidR="00D36F79" w:rsidRPr="008712B1">
        <w:rPr>
          <w:rFonts w:ascii="Myriad Pro" w:hAnsi="Myriad Pro"/>
          <w:sz w:val="26"/>
          <w:szCs w:val="26"/>
        </w:rPr>
        <w:t>028</w:t>
      </w:r>
      <w:r w:rsidR="00D36F79" w:rsidRPr="0096458F">
        <w:rPr>
          <w:rFonts w:ascii="Myriad Pro" w:hAnsi="Myriad Pro"/>
          <w:sz w:val="26"/>
          <w:szCs w:val="26"/>
        </w:rPr>
        <w:t xml:space="preserve"> «Об утверждении</w:t>
      </w:r>
      <w:r w:rsidR="00D36F79" w:rsidRPr="00532A6B">
        <w:rPr>
          <w:rFonts w:ascii="Myriad Pro" w:hAnsi="Myriad Pro"/>
          <w:sz w:val="26"/>
          <w:szCs w:val="26"/>
        </w:rPr>
        <w:t xml:space="preserve"> учетной политике ПАО «МРСК Сибири» от 29.12.2016 №1274 с приложением положений (приложения в электронном виде); </w:t>
      </w:r>
    </w:p>
    <w:p w14:paraId="40A52F6A" w14:textId="77777777" w:rsidR="00D36F79"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п</w:t>
      </w:r>
      <w:r w:rsidR="00D36F79" w:rsidRPr="00D87E39">
        <w:rPr>
          <w:rFonts w:ascii="Myriad Pro" w:hAnsi="Myriad Pro"/>
          <w:sz w:val="26"/>
          <w:szCs w:val="26"/>
        </w:rPr>
        <w:t>риказ ПАО «МРСК Сибири» от 01.02.2017 №75 «О внесении изменений и дополнений в приказы от 30.12.2014 №1028 «Об утверждении учетной политике ПАО «МРСК Сибири» (в редакции приказов от 29.12.2016 №1274 и от 29.12.2012 №732) с приложением положений (приложения в электронном виде);</w:t>
      </w:r>
    </w:p>
    <w:p w14:paraId="1C18C1DD"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с</w:t>
      </w:r>
      <w:r w:rsidR="00D36F79" w:rsidRPr="00FD3DE6">
        <w:rPr>
          <w:rFonts w:ascii="Myriad Pro" w:hAnsi="Myriad Pro"/>
          <w:sz w:val="26"/>
          <w:szCs w:val="26"/>
        </w:rPr>
        <w:t>татистическая отчетность за 2017 год;</w:t>
      </w:r>
    </w:p>
    <w:p w14:paraId="7CD1F247"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lastRenderedPageBreak/>
        <w:t>ф</w:t>
      </w:r>
      <w:r w:rsidR="00D36F79" w:rsidRPr="00FD3DE6">
        <w:rPr>
          <w:rFonts w:ascii="Myriad Pro" w:hAnsi="Myriad Pro"/>
          <w:sz w:val="26"/>
          <w:szCs w:val="26"/>
        </w:rPr>
        <w:t>ормы налогового учета и отчетности филиала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Бурятэнерго</w:t>
      </w:r>
      <w:r w:rsidR="00D36F79" w:rsidRPr="00FD3DE6">
        <w:rPr>
          <w:rFonts w:ascii="Myriad Pro" w:hAnsi="Myriad Pro"/>
          <w:sz w:val="26"/>
          <w:szCs w:val="26"/>
        </w:rPr>
        <w:t>» за 2017 год;</w:t>
      </w:r>
    </w:p>
    <w:p w14:paraId="1D489A70"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sidRPr="00FD3DE6">
        <w:rPr>
          <w:rFonts w:ascii="Myriad Pro" w:hAnsi="Myriad Pro"/>
          <w:sz w:val="26"/>
          <w:szCs w:val="26"/>
        </w:rPr>
        <w:t>тчет об исполнении инвестиционной программы филиала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w:t>
      </w:r>
      <w:r w:rsidR="00D36F79" w:rsidRPr="00FD3DE6">
        <w:rPr>
          <w:rFonts w:ascii="Myriad Pro" w:hAnsi="Myriad Pro"/>
          <w:sz w:val="26"/>
          <w:szCs w:val="26"/>
        </w:rPr>
        <w:t>энерго» за 2017 год (в электронном виде);</w:t>
      </w:r>
    </w:p>
    <w:p w14:paraId="05596BEB" w14:textId="77777777" w:rsidR="00D36F79"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п</w:t>
      </w:r>
      <w:r w:rsidR="00D36F79" w:rsidRPr="00FD3DE6">
        <w:rPr>
          <w:rFonts w:ascii="Myriad Pro" w:hAnsi="Myriad Pro"/>
          <w:sz w:val="26"/>
          <w:szCs w:val="26"/>
        </w:rPr>
        <w:t xml:space="preserve">риказ Минэнерго РФ от </w:t>
      </w:r>
      <w:r w:rsidR="00D36F79">
        <w:rPr>
          <w:rFonts w:ascii="Myriad Pro" w:hAnsi="Myriad Pro"/>
          <w:sz w:val="26"/>
          <w:szCs w:val="26"/>
        </w:rPr>
        <w:t>20</w:t>
      </w:r>
      <w:r w:rsidR="00D36F79" w:rsidRPr="00FD3DE6">
        <w:rPr>
          <w:rFonts w:ascii="Myriad Pro" w:hAnsi="Myriad Pro"/>
          <w:sz w:val="26"/>
          <w:szCs w:val="26"/>
        </w:rPr>
        <w:t>.12.201</w:t>
      </w:r>
      <w:r w:rsidR="00D36F79">
        <w:rPr>
          <w:rFonts w:ascii="Myriad Pro" w:hAnsi="Myriad Pro"/>
          <w:sz w:val="26"/>
          <w:szCs w:val="26"/>
        </w:rPr>
        <w:t>8</w:t>
      </w:r>
      <w:r w:rsidR="00D36F79" w:rsidRPr="00FD3DE6">
        <w:rPr>
          <w:rFonts w:ascii="Myriad Pro" w:hAnsi="Myriad Pro"/>
          <w:sz w:val="26"/>
          <w:szCs w:val="26"/>
        </w:rPr>
        <w:t xml:space="preserve"> №</w:t>
      </w:r>
      <w:r w:rsidR="00D36F79">
        <w:rPr>
          <w:rFonts w:ascii="Myriad Pro" w:hAnsi="Myriad Pro"/>
          <w:sz w:val="26"/>
          <w:szCs w:val="26"/>
        </w:rPr>
        <w:t>25</w:t>
      </w:r>
      <w:r w:rsidR="00D36F79" w:rsidRPr="0057134C">
        <w:rPr>
          <w:rFonts w:ascii="Myriad Pro" w:hAnsi="Myriad Pro"/>
          <w:sz w:val="26"/>
          <w:szCs w:val="26"/>
        </w:rPr>
        <w:t>@</w:t>
      </w:r>
      <w:r w:rsidR="00D36F79" w:rsidRPr="00FD3DE6">
        <w:rPr>
          <w:rFonts w:ascii="Myriad Pro" w:hAnsi="Myriad Pro"/>
          <w:sz w:val="26"/>
          <w:szCs w:val="26"/>
        </w:rPr>
        <w:t xml:space="preserve"> «Об утверждении </w:t>
      </w:r>
      <w:r w:rsidR="00D36F79">
        <w:rPr>
          <w:rFonts w:ascii="Myriad Pro" w:hAnsi="Myriad Pro"/>
          <w:sz w:val="26"/>
          <w:szCs w:val="26"/>
        </w:rPr>
        <w:t xml:space="preserve">инвестиционной программы ПАО «МРСК Сибири» - «Бурятэнерго» на 2019-2023 годы и </w:t>
      </w:r>
      <w:r w:rsidR="00D36F79" w:rsidRPr="00FD3DE6">
        <w:rPr>
          <w:rFonts w:ascii="Myriad Pro" w:hAnsi="Myriad Pro"/>
          <w:sz w:val="26"/>
          <w:szCs w:val="26"/>
        </w:rPr>
        <w:t>изменений, вносимых в инвестиционную программу ПАО «МРСК С</w:t>
      </w:r>
      <w:r w:rsidR="00D36F79">
        <w:rPr>
          <w:rFonts w:ascii="Myriad Pro" w:hAnsi="Myriad Pro"/>
          <w:sz w:val="26"/>
          <w:szCs w:val="26"/>
        </w:rPr>
        <w:t>ибири</w:t>
      </w:r>
      <w:r w:rsidR="00D36F79" w:rsidRPr="00FD3DE6">
        <w:rPr>
          <w:rFonts w:ascii="Myriad Pro" w:hAnsi="Myriad Pro"/>
          <w:sz w:val="26"/>
          <w:szCs w:val="26"/>
        </w:rPr>
        <w:t xml:space="preserve">», утвержденную приказом Минэнерго России от </w:t>
      </w:r>
      <w:r w:rsidR="00D36F79">
        <w:rPr>
          <w:rFonts w:ascii="Myriad Pro" w:hAnsi="Myriad Pro"/>
          <w:sz w:val="26"/>
          <w:szCs w:val="26"/>
        </w:rPr>
        <w:t>28</w:t>
      </w:r>
      <w:r w:rsidR="00D36F79" w:rsidRPr="00FD3DE6">
        <w:rPr>
          <w:rFonts w:ascii="Myriad Pro" w:hAnsi="Myriad Pro"/>
          <w:sz w:val="26"/>
          <w:szCs w:val="26"/>
        </w:rPr>
        <w:t>.1</w:t>
      </w:r>
      <w:r w:rsidR="00D36F79">
        <w:rPr>
          <w:rFonts w:ascii="Myriad Pro" w:hAnsi="Myriad Pro"/>
          <w:sz w:val="26"/>
          <w:szCs w:val="26"/>
        </w:rPr>
        <w:t>2</w:t>
      </w:r>
      <w:r w:rsidR="00D36F79" w:rsidRPr="00FD3DE6">
        <w:rPr>
          <w:rFonts w:ascii="Myriad Pro" w:hAnsi="Myriad Pro"/>
          <w:sz w:val="26"/>
          <w:szCs w:val="26"/>
        </w:rPr>
        <w:t>.201</w:t>
      </w:r>
      <w:r w:rsidR="00D36F79">
        <w:rPr>
          <w:rFonts w:ascii="Myriad Pro" w:hAnsi="Myriad Pro"/>
          <w:sz w:val="26"/>
          <w:szCs w:val="26"/>
        </w:rPr>
        <w:t>7</w:t>
      </w:r>
      <w:r w:rsidR="00D36F79" w:rsidRPr="00FD3DE6">
        <w:rPr>
          <w:rFonts w:ascii="Myriad Pro" w:hAnsi="Myriad Pro"/>
          <w:sz w:val="26"/>
          <w:szCs w:val="26"/>
        </w:rPr>
        <w:t xml:space="preserve"> №</w:t>
      </w:r>
      <w:r w:rsidR="00D36F79">
        <w:rPr>
          <w:rFonts w:ascii="Myriad Pro" w:hAnsi="Myriad Pro"/>
          <w:sz w:val="26"/>
          <w:szCs w:val="26"/>
        </w:rPr>
        <w:t>30</w:t>
      </w:r>
      <w:r w:rsidR="00D36F79" w:rsidRPr="0057134C">
        <w:rPr>
          <w:rFonts w:ascii="Myriad Pro" w:hAnsi="Myriad Pro"/>
          <w:sz w:val="26"/>
          <w:szCs w:val="26"/>
        </w:rPr>
        <w:t>@</w:t>
      </w:r>
      <w:r w:rsidR="00D36F79" w:rsidRPr="00FD3DE6">
        <w:rPr>
          <w:rFonts w:ascii="Myriad Pro" w:hAnsi="Myriad Pro"/>
          <w:sz w:val="26"/>
          <w:szCs w:val="26"/>
        </w:rPr>
        <w:t xml:space="preserve"> (201</w:t>
      </w:r>
      <w:r w:rsidR="00D36F79" w:rsidRPr="0057134C">
        <w:rPr>
          <w:rFonts w:ascii="Myriad Pro" w:hAnsi="Myriad Pro"/>
          <w:sz w:val="26"/>
          <w:szCs w:val="26"/>
        </w:rPr>
        <w:t>8</w:t>
      </w:r>
      <w:r w:rsidR="00D36F79" w:rsidRPr="00FD3DE6">
        <w:rPr>
          <w:rFonts w:ascii="Myriad Pro" w:hAnsi="Myriad Pro"/>
          <w:sz w:val="26"/>
          <w:szCs w:val="26"/>
        </w:rPr>
        <w:t>-202</w:t>
      </w:r>
      <w:r w:rsidR="00D36F79" w:rsidRPr="0057134C">
        <w:rPr>
          <w:rFonts w:ascii="Myriad Pro" w:hAnsi="Myriad Pro"/>
          <w:sz w:val="26"/>
          <w:szCs w:val="26"/>
        </w:rPr>
        <w:t>2</w:t>
      </w:r>
      <w:r w:rsidR="00D36F79" w:rsidRPr="00FD3DE6">
        <w:rPr>
          <w:rFonts w:ascii="Myriad Pro" w:hAnsi="Myriad Pro"/>
          <w:sz w:val="26"/>
          <w:szCs w:val="26"/>
        </w:rPr>
        <w:t xml:space="preserve"> годы» (приложения в эл. виде);</w:t>
      </w:r>
    </w:p>
    <w:p w14:paraId="528DD6CF" w14:textId="77777777" w:rsidR="00D36F79" w:rsidRDefault="00D214B9" w:rsidP="006B6B1C">
      <w:pPr>
        <w:pStyle w:val="a3"/>
        <w:numPr>
          <w:ilvl w:val="0"/>
          <w:numId w:val="8"/>
        </w:numPr>
        <w:spacing w:line="336" w:lineRule="auto"/>
        <w:ind w:left="993" w:hanging="426"/>
        <w:jc w:val="both"/>
        <w:rPr>
          <w:rFonts w:ascii="Myriad Pro" w:hAnsi="Myriad Pro"/>
          <w:sz w:val="26"/>
          <w:szCs w:val="26"/>
        </w:rPr>
      </w:pPr>
      <w:r>
        <w:rPr>
          <w:rFonts w:ascii="Myriad Pro" w:hAnsi="Myriad Pro"/>
          <w:sz w:val="26"/>
          <w:szCs w:val="26"/>
        </w:rPr>
        <w:t>п</w:t>
      </w:r>
      <w:r w:rsidR="00D36F79" w:rsidRPr="0057134C">
        <w:rPr>
          <w:rFonts w:ascii="Myriad Pro" w:hAnsi="Myriad Pro"/>
          <w:sz w:val="26"/>
          <w:szCs w:val="26"/>
        </w:rPr>
        <w:t>риказ Минэнерго РФ от 28.12.2017 №30@ «Об утверждении инвестиционной программы ПАО «МРСК Сибири» - «Бурятэнерго» на 2018-2022 годы и изменений, вносимых в инвестиционную программу ПАО «МРСК Сибири», утвержденную приказом Минэнерго России от 28.12.2015 №1043 (приложения в эл. виде);</w:t>
      </w:r>
    </w:p>
    <w:p w14:paraId="2676A522" w14:textId="77777777" w:rsidR="00D36F79" w:rsidRPr="0057134C" w:rsidRDefault="00D214B9" w:rsidP="006B6B1C">
      <w:pPr>
        <w:pStyle w:val="a3"/>
        <w:numPr>
          <w:ilvl w:val="0"/>
          <w:numId w:val="8"/>
        </w:numPr>
        <w:spacing w:line="336" w:lineRule="auto"/>
        <w:ind w:left="993" w:hanging="426"/>
        <w:jc w:val="both"/>
        <w:rPr>
          <w:rFonts w:ascii="Myriad Pro" w:hAnsi="Myriad Pro"/>
          <w:sz w:val="26"/>
          <w:szCs w:val="26"/>
        </w:rPr>
      </w:pPr>
      <w:r>
        <w:rPr>
          <w:rFonts w:ascii="Myriad Pro" w:hAnsi="Myriad Pro"/>
          <w:sz w:val="26"/>
          <w:szCs w:val="26"/>
        </w:rPr>
        <w:t>п</w:t>
      </w:r>
      <w:r w:rsidR="00D36F79" w:rsidRPr="0057134C">
        <w:rPr>
          <w:rFonts w:ascii="Myriad Pro" w:hAnsi="Myriad Pro"/>
          <w:sz w:val="26"/>
          <w:szCs w:val="26"/>
        </w:rPr>
        <w:t>риказ Минэнерго РФ от 30.12.2016 №1471 «Об утверждении изменений, вносимых в инвестиционную программу ПАО «МРСК Сибири», утвержденную приказом Минэнерго России от 28.12.2015 №1043 (приложения в эл. виде);</w:t>
      </w:r>
    </w:p>
    <w:p w14:paraId="30A9CC57" w14:textId="77777777" w:rsidR="00D36F79" w:rsidRDefault="00D214B9" w:rsidP="006B6B1C">
      <w:pPr>
        <w:pStyle w:val="a3"/>
        <w:numPr>
          <w:ilvl w:val="0"/>
          <w:numId w:val="8"/>
        </w:numPr>
        <w:spacing w:line="336" w:lineRule="auto"/>
        <w:ind w:left="993" w:hanging="426"/>
        <w:jc w:val="both"/>
        <w:rPr>
          <w:rFonts w:ascii="Myriad Pro" w:hAnsi="Myriad Pro"/>
          <w:sz w:val="26"/>
          <w:szCs w:val="26"/>
        </w:rPr>
      </w:pPr>
      <w:r>
        <w:rPr>
          <w:rFonts w:ascii="Myriad Pro" w:hAnsi="Myriad Pro"/>
          <w:sz w:val="26"/>
          <w:szCs w:val="26"/>
        </w:rPr>
        <w:t>п</w:t>
      </w:r>
      <w:r w:rsidR="00D36F79" w:rsidRPr="0057134C">
        <w:rPr>
          <w:rFonts w:ascii="Myriad Pro" w:hAnsi="Myriad Pro"/>
          <w:sz w:val="26"/>
          <w:szCs w:val="26"/>
        </w:rPr>
        <w:t>риказ Минэнерго РФ от 28</w:t>
      </w:r>
      <w:r w:rsidR="00D36F79">
        <w:rPr>
          <w:rFonts w:ascii="Myriad Pro" w:hAnsi="Myriad Pro"/>
          <w:sz w:val="26"/>
          <w:szCs w:val="26"/>
        </w:rPr>
        <w:t>.12.</w:t>
      </w:r>
      <w:r w:rsidR="00D36F79" w:rsidRPr="0057134C">
        <w:rPr>
          <w:rFonts w:ascii="Myriad Pro" w:hAnsi="Myriad Pro"/>
          <w:sz w:val="26"/>
          <w:szCs w:val="26"/>
        </w:rPr>
        <w:t>201</w:t>
      </w:r>
      <w:r w:rsidR="00D36F79">
        <w:rPr>
          <w:rFonts w:ascii="Myriad Pro" w:hAnsi="Myriad Pro"/>
          <w:sz w:val="26"/>
          <w:szCs w:val="26"/>
        </w:rPr>
        <w:t>5 №</w:t>
      </w:r>
      <w:r w:rsidR="00D36F79" w:rsidRPr="0057134C">
        <w:rPr>
          <w:rFonts w:ascii="Myriad Pro" w:hAnsi="Myriad Pro"/>
          <w:sz w:val="26"/>
          <w:szCs w:val="26"/>
        </w:rPr>
        <w:t>1</w:t>
      </w:r>
      <w:r w:rsidR="00D36F79">
        <w:rPr>
          <w:rFonts w:ascii="Myriad Pro" w:hAnsi="Myriad Pro"/>
          <w:sz w:val="26"/>
          <w:szCs w:val="26"/>
        </w:rPr>
        <w:t>0</w:t>
      </w:r>
      <w:r w:rsidR="00D36F79" w:rsidRPr="0057134C">
        <w:rPr>
          <w:rFonts w:ascii="Myriad Pro" w:hAnsi="Myriad Pro"/>
          <w:sz w:val="26"/>
          <w:szCs w:val="26"/>
        </w:rPr>
        <w:t>4</w:t>
      </w:r>
      <w:r w:rsidR="00D36F79">
        <w:rPr>
          <w:rFonts w:ascii="Myriad Pro" w:hAnsi="Myriad Pro"/>
          <w:sz w:val="26"/>
          <w:szCs w:val="26"/>
        </w:rPr>
        <w:t>3</w:t>
      </w:r>
      <w:r w:rsidR="00D36F79" w:rsidRPr="0057134C">
        <w:rPr>
          <w:rFonts w:ascii="Myriad Pro" w:hAnsi="Myriad Pro"/>
          <w:sz w:val="26"/>
          <w:szCs w:val="26"/>
        </w:rPr>
        <w:t xml:space="preserve"> «Об утверждении инвестиционн</w:t>
      </w:r>
      <w:r w:rsidR="00D36F79">
        <w:rPr>
          <w:rFonts w:ascii="Myriad Pro" w:hAnsi="Myriad Pro"/>
          <w:sz w:val="26"/>
          <w:szCs w:val="26"/>
        </w:rPr>
        <w:t>ой</w:t>
      </w:r>
      <w:r w:rsidR="00D36F79" w:rsidRPr="0057134C">
        <w:rPr>
          <w:rFonts w:ascii="Myriad Pro" w:hAnsi="Myriad Pro"/>
          <w:sz w:val="26"/>
          <w:szCs w:val="26"/>
        </w:rPr>
        <w:t xml:space="preserve"> программ</w:t>
      </w:r>
      <w:r w:rsidR="00D36F79">
        <w:rPr>
          <w:rFonts w:ascii="Myriad Pro" w:hAnsi="Myriad Pro"/>
          <w:sz w:val="26"/>
          <w:szCs w:val="26"/>
        </w:rPr>
        <w:t>ы</w:t>
      </w:r>
      <w:r w:rsidR="00D36F79" w:rsidRPr="0057134C">
        <w:rPr>
          <w:rFonts w:ascii="Myriad Pro" w:hAnsi="Myriad Pro"/>
          <w:sz w:val="26"/>
          <w:szCs w:val="26"/>
        </w:rPr>
        <w:t xml:space="preserve"> ПАО «МРСК Сибири»</w:t>
      </w:r>
      <w:r w:rsidR="00D36F79">
        <w:rPr>
          <w:rFonts w:ascii="Myriad Pro" w:hAnsi="Myriad Pro"/>
          <w:sz w:val="26"/>
          <w:szCs w:val="26"/>
        </w:rPr>
        <w:t xml:space="preserve"> на 2016-2020 годы»</w:t>
      </w:r>
      <w:r w:rsidR="00D36F79" w:rsidRPr="0057134C">
        <w:rPr>
          <w:rFonts w:ascii="Myriad Pro" w:hAnsi="Myriad Pro"/>
          <w:sz w:val="26"/>
          <w:szCs w:val="26"/>
        </w:rPr>
        <w:t xml:space="preserve"> (приложения в эл. виде);</w:t>
      </w:r>
    </w:p>
    <w:p w14:paraId="7D10E7EA" w14:textId="77777777" w:rsidR="00D36F79" w:rsidRPr="0057134C" w:rsidRDefault="00D214B9" w:rsidP="006B6B1C">
      <w:pPr>
        <w:pStyle w:val="a3"/>
        <w:numPr>
          <w:ilvl w:val="0"/>
          <w:numId w:val="8"/>
        </w:numPr>
        <w:spacing w:line="336" w:lineRule="auto"/>
        <w:ind w:left="993" w:hanging="426"/>
        <w:jc w:val="both"/>
        <w:rPr>
          <w:rFonts w:ascii="Myriad Pro" w:hAnsi="Myriad Pro"/>
          <w:sz w:val="26"/>
          <w:szCs w:val="26"/>
        </w:rPr>
      </w:pPr>
      <w:r>
        <w:rPr>
          <w:rFonts w:ascii="Myriad Pro" w:hAnsi="Myriad Pro"/>
          <w:sz w:val="26"/>
          <w:szCs w:val="26"/>
        </w:rPr>
        <w:t>п</w:t>
      </w:r>
      <w:r w:rsidR="00D36F79">
        <w:rPr>
          <w:rFonts w:ascii="Myriad Pro" w:hAnsi="Myriad Pro"/>
          <w:sz w:val="26"/>
          <w:szCs w:val="26"/>
        </w:rPr>
        <w:t>риказ Минэнерго РФ от 30.09.2015 №711 «О внесении изменений в приказ Минэнерго России от 05.05.2012 №</w:t>
      </w:r>
      <w:r>
        <w:rPr>
          <w:rFonts w:ascii="Myriad Pro" w:hAnsi="Myriad Pro"/>
          <w:sz w:val="26"/>
          <w:szCs w:val="26"/>
        </w:rPr>
        <w:t xml:space="preserve"> </w:t>
      </w:r>
      <w:r w:rsidR="00D36F79">
        <w:rPr>
          <w:rFonts w:ascii="Myriad Pro" w:hAnsi="Myriad Pro"/>
          <w:sz w:val="26"/>
          <w:szCs w:val="26"/>
        </w:rPr>
        <w:t>237» (приложения в эл.</w:t>
      </w:r>
      <w:r>
        <w:rPr>
          <w:rFonts w:ascii="Myriad Pro" w:hAnsi="Myriad Pro"/>
          <w:sz w:val="26"/>
          <w:szCs w:val="26"/>
        </w:rPr>
        <w:t xml:space="preserve"> </w:t>
      </w:r>
      <w:r w:rsidR="00D36F79">
        <w:rPr>
          <w:rFonts w:ascii="Myriad Pro" w:hAnsi="Myriad Pro"/>
          <w:sz w:val="26"/>
          <w:szCs w:val="26"/>
        </w:rPr>
        <w:t xml:space="preserve">виде); </w:t>
      </w:r>
    </w:p>
    <w:p w14:paraId="0C9DF2B3" w14:textId="77777777" w:rsidR="00D36F79"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Pr>
          <w:rFonts w:ascii="Myriad Pro" w:hAnsi="Myriad Pro"/>
          <w:sz w:val="26"/>
          <w:szCs w:val="26"/>
        </w:rPr>
        <w:t>тчеты о реализации инвестиционной программы за 2015-2019 годы в соответствии с формами, предусмотренными приказом Минэнерго России от 25.04.2018 №320;</w:t>
      </w:r>
    </w:p>
    <w:p w14:paraId="227465B7" w14:textId="77777777" w:rsidR="00D36F79"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п</w:t>
      </w:r>
      <w:r w:rsidR="00D36F79">
        <w:rPr>
          <w:rFonts w:ascii="Myriad Pro" w:hAnsi="Myriad Pro"/>
          <w:sz w:val="26"/>
          <w:szCs w:val="26"/>
        </w:rPr>
        <w:t>ояснительные записки к отчетам о реализации инвестиционной программы с пояснениями отклонений от плана по каждому объекту с приложением обосновывающих документов (реестры, копии договоров и актов выполненных работ КС-3, КС-14, реестр и копии актов приема-передачи ОС-1 и ОС-3, приказы о вводе ОС в эксплуатацию, о принятии ОС и НМА на баланс организации);</w:t>
      </w:r>
    </w:p>
    <w:p w14:paraId="666EE928"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lastRenderedPageBreak/>
        <w:t>с</w:t>
      </w:r>
      <w:r w:rsidR="00D36F79">
        <w:rPr>
          <w:rFonts w:ascii="Myriad Pro" w:hAnsi="Myriad Pro"/>
          <w:sz w:val="26"/>
          <w:szCs w:val="26"/>
        </w:rPr>
        <w:t>татистическая отчетность по форме №П-2 «Сведения об инвестициях в нефинансовые активы» за 2017 год и 9 месяцев 2018 года;</w:t>
      </w:r>
    </w:p>
    <w:p w14:paraId="47F38EE7"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п</w:t>
      </w:r>
      <w:r w:rsidR="00D36F79" w:rsidRPr="00FD3DE6">
        <w:rPr>
          <w:rFonts w:ascii="Myriad Pro" w:hAnsi="Myriad Pro"/>
          <w:sz w:val="26"/>
          <w:szCs w:val="26"/>
        </w:rPr>
        <w:t>рограмма энергосбережения и повышения энергетической эффективности на 201</w:t>
      </w:r>
      <w:r w:rsidR="00D36F79">
        <w:rPr>
          <w:rFonts w:ascii="Myriad Pro" w:hAnsi="Myriad Pro"/>
          <w:sz w:val="26"/>
          <w:szCs w:val="26"/>
        </w:rPr>
        <w:t>8</w:t>
      </w:r>
      <w:r w:rsidR="00D36F79" w:rsidRPr="00FD3DE6">
        <w:rPr>
          <w:rFonts w:ascii="Myriad Pro" w:hAnsi="Myriad Pro"/>
          <w:sz w:val="26"/>
          <w:szCs w:val="26"/>
        </w:rPr>
        <w:t xml:space="preserve"> – 202</w:t>
      </w:r>
      <w:r w:rsidR="00D36F79">
        <w:rPr>
          <w:rFonts w:ascii="Myriad Pro" w:hAnsi="Myriad Pro"/>
          <w:sz w:val="26"/>
          <w:szCs w:val="26"/>
        </w:rPr>
        <w:t>2</w:t>
      </w:r>
      <w:r>
        <w:rPr>
          <w:rFonts w:ascii="Myriad Pro" w:hAnsi="Myriad Pro"/>
          <w:sz w:val="26"/>
          <w:szCs w:val="26"/>
        </w:rPr>
        <w:t xml:space="preserve"> годы</w:t>
      </w:r>
      <w:r w:rsidR="00D36F79" w:rsidRPr="00FD3DE6">
        <w:rPr>
          <w:rFonts w:ascii="Myriad Pro" w:hAnsi="Myriad Pro"/>
          <w:sz w:val="26"/>
          <w:szCs w:val="26"/>
        </w:rPr>
        <w:t xml:space="preserve"> и приложения в электронном виде. Отчет об исполнении программы энергосбережения за 2017 год;</w:t>
      </w:r>
    </w:p>
    <w:p w14:paraId="65BE18EB"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Pr>
          <w:rFonts w:ascii="Myriad Pro" w:hAnsi="Myriad Pro"/>
          <w:sz w:val="26"/>
          <w:szCs w:val="26"/>
        </w:rPr>
        <w:t xml:space="preserve">асчет </w:t>
      </w:r>
      <w:r w:rsidR="00D36F79" w:rsidRPr="00FD3DE6">
        <w:rPr>
          <w:rFonts w:ascii="Myriad Pro" w:hAnsi="Myriad Pro"/>
          <w:sz w:val="26"/>
          <w:szCs w:val="26"/>
        </w:rPr>
        <w:t xml:space="preserve">показателей </w:t>
      </w:r>
      <w:r w:rsidR="00D36F79">
        <w:rPr>
          <w:rFonts w:ascii="Myriad Pro" w:hAnsi="Myriad Pro"/>
          <w:sz w:val="26"/>
          <w:szCs w:val="26"/>
        </w:rPr>
        <w:t xml:space="preserve">уровня </w:t>
      </w:r>
      <w:r w:rsidR="00D36F79" w:rsidRPr="00FD3DE6">
        <w:rPr>
          <w:rFonts w:ascii="Myriad Pro" w:hAnsi="Myriad Pro"/>
          <w:sz w:val="26"/>
          <w:szCs w:val="26"/>
        </w:rPr>
        <w:t xml:space="preserve">надежности и качества </w:t>
      </w:r>
      <w:r w:rsidR="00D36F79">
        <w:rPr>
          <w:rFonts w:ascii="Myriad Pro" w:hAnsi="Myriad Pro"/>
          <w:sz w:val="26"/>
          <w:szCs w:val="26"/>
        </w:rPr>
        <w:t xml:space="preserve">на 2019-2023 годы, отчет по показателям надежности и качества </w:t>
      </w:r>
      <w:r w:rsidR="00D36F79" w:rsidRPr="00FD3DE6">
        <w:rPr>
          <w:rFonts w:ascii="Myriad Pro" w:hAnsi="Myriad Pro"/>
          <w:sz w:val="26"/>
          <w:szCs w:val="26"/>
        </w:rPr>
        <w:t>за 2017 год;</w:t>
      </w:r>
    </w:p>
    <w:p w14:paraId="48CEE9E1"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б</w:t>
      </w:r>
      <w:r w:rsidR="00D36F79" w:rsidRPr="00FD3DE6">
        <w:rPr>
          <w:rFonts w:ascii="Myriad Pro" w:hAnsi="Myriad Pro"/>
          <w:sz w:val="26"/>
          <w:szCs w:val="26"/>
        </w:rPr>
        <w:t>аланс электроэнергии и мощности;</w:t>
      </w:r>
    </w:p>
    <w:p w14:paraId="44EF35E7"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sidRPr="00FD3DE6">
        <w:rPr>
          <w:rFonts w:ascii="Myriad Pro" w:hAnsi="Myriad Pro"/>
          <w:sz w:val="26"/>
          <w:szCs w:val="26"/>
        </w:rPr>
        <w:t>босновывающие и расчетные документы по формированию необходимой валовой выручки филиала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w:t>
      </w:r>
      <w:r w:rsidR="00D36F79" w:rsidRPr="00FD3DE6">
        <w:rPr>
          <w:rFonts w:ascii="Myriad Pro" w:hAnsi="Myriad Pro"/>
          <w:sz w:val="26"/>
          <w:szCs w:val="26"/>
        </w:rPr>
        <w:t>энерго»;</w:t>
      </w:r>
    </w:p>
    <w:p w14:paraId="27F3BE9A"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асчет выпадающих доходов от предоставления льгот по договорам технологического присоединения;</w:t>
      </w:r>
    </w:p>
    <w:p w14:paraId="4CE3F20F"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асчет выпадающих доходов и корректировки НВВ;</w:t>
      </w:r>
    </w:p>
    <w:p w14:paraId="5FCA1AAA"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д</w:t>
      </w:r>
      <w:r w:rsidR="00D36F79" w:rsidRPr="00FD3DE6">
        <w:rPr>
          <w:rFonts w:ascii="Myriad Pro" w:hAnsi="Myriad Pro"/>
          <w:sz w:val="26"/>
          <w:szCs w:val="26"/>
        </w:rPr>
        <w:t>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676DD734"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 xml:space="preserve">еестр договоров оказания услуг по передаче электрической энергии </w:t>
      </w:r>
      <w:r w:rsidR="00D36F79">
        <w:rPr>
          <w:rFonts w:ascii="Myriad Pro" w:hAnsi="Myriad Pro"/>
          <w:sz w:val="26"/>
          <w:szCs w:val="26"/>
        </w:rPr>
        <w:t>(с гарантирующим поставщиком, смежными ТСО, ЭСО и прямые договоры с потребителями)</w:t>
      </w:r>
      <w:r w:rsidR="00D36F79" w:rsidRPr="00FD3DE6">
        <w:rPr>
          <w:rFonts w:ascii="Myriad Pro" w:hAnsi="Myriad Pro"/>
          <w:sz w:val="26"/>
          <w:szCs w:val="26"/>
        </w:rPr>
        <w:t>;</w:t>
      </w:r>
    </w:p>
    <w:p w14:paraId="7BE5D1DC"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у</w:t>
      </w:r>
      <w:r w:rsidR="00D36F79" w:rsidRPr="00FD3DE6">
        <w:rPr>
          <w:rFonts w:ascii="Myriad Pro" w:hAnsi="Myriad Pro"/>
          <w:sz w:val="26"/>
          <w:szCs w:val="26"/>
        </w:rPr>
        <w:t>чредительные документы, доверенности;</w:t>
      </w:r>
    </w:p>
    <w:p w14:paraId="3AB0DB4F"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с</w:t>
      </w:r>
      <w:r w:rsidR="00D36F79" w:rsidRPr="00FD3DE6">
        <w:rPr>
          <w:rFonts w:ascii="Myriad Pro" w:hAnsi="Myriad Pro"/>
          <w:sz w:val="26"/>
          <w:szCs w:val="26"/>
        </w:rPr>
        <w:t>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2DDA3F3D"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sidRPr="00FD3DE6">
        <w:rPr>
          <w:rFonts w:ascii="Myriad Pro" w:hAnsi="Myriad Pro"/>
          <w:sz w:val="26"/>
          <w:szCs w:val="26"/>
        </w:rPr>
        <w:t xml:space="preserve">боснования создания резерва по сомнительным долгам в 2017 году </w:t>
      </w:r>
      <w:r w:rsidR="00D36F79">
        <w:rPr>
          <w:rFonts w:ascii="Myriad Pro" w:hAnsi="Myriad Pro"/>
          <w:sz w:val="26"/>
          <w:szCs w:val="26"/>
        </w:rPr>
        <w:t xml:space="preserve">и на 2019 год </w:t>
      </w:r>
      <w:r w:rsidR="00D36F79" w:rsidRPr="00FD3DE6">
        <w:rPr>
          <w:rFonts w:ascii="Myriad Pro" w:hAnsi="Myriad Pro"/>
          <w:sz w:val="26"/>
          <w:szCs w:val="26"/>
        </w:rPr>
        <w:t>с приложением приказ</w:t>
      </w:r>
      <w:r w:rsidR="00D36F79">
        <w:rPr>
          <w:rFonts w:ascii="Myriad Pro" w:hAnsi="Myriad Pro"/>
          <w:sz w:val="26"/>
          <w:szCs w:val="26"/>
        </w:rPr>
        <w:t>ов</w:t>
      </w:r>
      <w:r w:rsidR="00D36F79" w:rsidRPr="00FD3DE6">
        <w:rPr>
          <w:rFonts w:ascii="Myriad Pro" w:hAnsi="Myriad Pro"/>
          <w:sz w:val="26"/>
          <w:szCs w:val="26"/>
        </w:rPr>
        <w:t xml:space="preserve"> о проведении инвентаризации активов и обязательств ПАО «МРСК С</w:t>
      </w:r>
      <w:r w:rsidR="00D36F79">
        <w:rPr>
          <w:rFonts w:ascii="Myriad Pro" w:hAnsi="Myriad Pro"/>
          <w:sz w:val="26"/>
          <w:szCs w:val="26"/>
        </w:rPr>
        <w:t>ибири</w:t>
      </w:r>
      <w:r w:rsidR="00D36F79" w:rsidRPr="00FD3DE6">
        <w:rPr>
          <w:rFonts w:ascii="Myriad Pro" w:hAnsi="Myriad Pro"/>
          <w:sz w:val="26"/>
          <w:szCs w:val="26"/>
        </w:rPr>
        <w:t>»</w:t>
      </w:r>
      <w:r w:rsidR="00D36F79">
        <w:rPr>
          <w:rFonts w:ascii="Myriad Pro" w:hAnsi="Myriad Pro"/>
          <w:sz w:val="26"/>
          <w:szCs w:val="26"/>
        </w:rPr>
        <w:t xml:space="preserve"> - «Бурятэнерго»</w:t>
      </w:r>
      <w:r w:rsidR="00D36F79" w:rsidRPr="00FD3DE6">
        <w:rPr>
          <w:rFonts w:ascii="Myriad Pro" w:hAnsi="Myriad Pro"/>
          <w:sz w:val="26"/>
          <w:szCs w:val="26"/>
        </w:rPr>
        <w:t xml:space="preserve"> и актов об оценке обязательств и резервов по состоянию на 31.12.2017г.</w:t>
      </w:r>
      <w:r w:rsidR="00D36F79">
        <w:rPr>
          <w:rFonts w:ascii="Myriad Pro" w:hAnsi="Myriad Pro"/>
          <w:sz w:val="26"/>
          <w:szCs w:val="26"/>
        </w:rPr>
        <w:t>, решения судов о признании потребителей банкротами;</w:t>
      </w:r>
      <w:r w:rsidR="00D36F79" w:rsidRPr="00FD3DE6">
        <w:rPr>
          <w:rFonts w:ascii="Myriad Pro" w:hAnsi="Myriad Pro"/>
          <w:sz w:val="26"/>
          <w:szCs w:val="26"/>
        </w:rPr>
        <w:t xml:space="preserve"> </w:t>
      </w:r>
    </w:p>
    <w:p w14:paraId="28B8E353"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о</w:t>
      </w:r>
      <w:r w:rsidR="00D36F79" w:rsidRPr="00FD3DE6">
        <w:rPr>
          <w:rFonts w:ascii="Myriad Pro" w:hAnsi="Myriad Pro"/>
          <w:sz w:val="26"/>
          <w:szCs w:val="26"/>
        </w:rPr>
        <w:t xml:space="preserve">боснования затрат по статье «Плата за аренду имущества» за 2017 год и на 2019 год с приложение расчетов, перечней договоров аренды и </w:t>
      </w:r>
      <w:proofErr w:type="spellStart"/>
      <w:r w:rsidR="00D36F79" w:rsidRPr="00FD3DE6">
        <w:rPr>
          <w:rFonts w:ascii="Myriad Pro" w:hAnsi="Myriad Pro"/>
          <w:sz w:val="26"/>
          <w:szCs w:val="26"/>
        </w:rPr>
        <w:t>оборотно</w:t>
      </w:r>
      <w:proofErr w:type="spellEnd"/>
      <w:r w:rsidR="00D36F79" w:rsidRPr="00FD3DE6">
        <w:rPr>
          <w:rFonts w:ascii="Myriad Pro" w:hAnsi="Myriad Pro"/>
          <w:sz w:val="26"/>
          <w:szCs w:val="26"/>
        </w:rPr>
        <w:t>-сальдовых ведомостей по счетам 20, 001,91;</w:t>
      </w:r>
    </w:p>
    <w:p w14:paraId="57F5AAA9"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lastRenderedPageBreak/>
        <w:t>о</w:t>
      </w:r>
      <w:r w:rsidR="00D36F79" w:rsidRPr="00FD3DE6">
        <w:rPr>
          <w:rFonts w:ascii="Myriad Pro" w:hAnsi="Myriad Pro"/>
          <w:sz w:val="26"/>
          <w:szCs w:val="26"/>
        </w:rPr>
        <w:t xml:space="preserve">боснования по расходам </w:t>
      </w:r>
      <w:r w:rsidR="00D17981">
        <w:rPr>
          <w:rFonts w:ascii="Myriad Pro" w:hAnsi="Myriad Pro"/>
          <w:sz w:val="26"/>
          <w:szCs w:val="26"/>
        </w:rPr>
        <w:t>исполнительного</w:t>
      </w:r>
      <w:r w:rsidR="00D36F79" w:rsidRPr="00FD3DE6">
        <w:rPr>
          <w:rFonts w:ascii="Myriad Pro" w:hAnsi="Myriad Pro"/>
          <w:sz w:val="26"/>
          <w:szCs w:val="26"/>
        </w:rPr>
        <w:t xml:space="preserve"> аппарата ПАО «МРСК С</w:t>
      </w:r>
      <w:r w:rsidR="00D36F79">
        <w:rPr>
          <w:rFonts w:ascii="Myriad Pro" w:hAnsi="Myriad Pro"/>
          <w:sz w:val="26"/>
          <w:szCs w:val="26"/>
        </w:rPr>
        <w:t>ибири</w:t>
      </w:r>
      <w:r w:rsidR="00D36F79" w:rsidRPr="00FD3DE6">
        <w:rPr>
          <w:rFonts w:ascii="Myriad Pro" w:hAnsi="Myriad Pro"/>
          <w:sz w:val="26"/>
          <w:szCs w:val="26"/>
        </w:rPr>
        <w:t>» на плановый 2019 год и фактические данные 2017 года с приложением подтверждающих и обосновывающих документов.</w:t>
      </w:r>
    </w:p>
    <w:p w14:paraId="06A1087D"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с</w:t>
      </w:r>
      <w:r w:rsidR="00D36F79" w:rsidRPr="00FD3DE6">
        <w:rPr>
          <w:rFonts w:ascii="Myriad Pro" w:hAnsi="Myriad Pro"/>
          <w:sz w:val="26"/>
          <w:szCs w:val="26"/>
        </w:rPr>
        <w:t>ведения, предусмотренные по форме 1.9 «Данные об экономических и технических характеристиках и (или) условиях деятельности филиала ПАО «МРСК С</w:t>
      </w:r>
      <w:r w:rsidR="00D36F79">
        <w:rPr>
          <w:rFonts w:ascii="Myriad Pro" w:hAnsi="Myriad Pro"/>
          <w:sz w:val="26"/>
          <w:szCs w:val="26"/>
        </w:rPr>
        <w:t>ибири</w:t>
      </w:r>
      <w:r w:rsidR="00D36F79" w:rsidRPr="00FD3DE6">
        <w:rPr>
          <w:rFonts w:ascii="Myriad Pro" w:hAnsi="Myriad Pro"/>
          <w:sz w:val="26"/>
          <w:szCs w:val="26"/>
        </w:rPr>
        <w:t>»</w:t>
      </w:r>
      <w:r w:rsidR="00D36F79">
        <w:rPr>
          <w:rFonts w:ascii="Myriad Pro" w:hAnsi="Myriad Pro"/>
          <w:sz w:val="26"/>
          <w:szCs w:val="26"/>
        </w:rPr>
        <w:t xml:space="preserve"> - </w:t>
      </w:r>
      <w:r w:rsidR="00D36F79" w:rsidRPr="00FD3DE6">
        <w:rPr>
          <w:rFonts w:ascii="Myriad Pro" w:hAnsi="Myriad Pro"/>
          <w:sz w:val="26"/>
          <w:szCs w:val="26"/>
        </w:rPr>
        <w:t>«</w:t>
      </w:r>
      <w:r w:rsidR="00D36F79">
        <w:rPr>
          <w:rFonts w:ascii="Myriad Pro" w:hAnsi="Myriad Pro"/>
          <w:sz w:val="26"/>
          <w:szCs w:val="26"/>
        </w:rPr>
        <w:t>Бурят</w:t>
      </w:r>
      <w:r w:rsidR="00D36F79" w:rsidRPr="00FD3DE6">
        <w:rPr>
          <w:rFonts w:ascii="Myriad Pro" w:hAnsi="Myriad Pro"/>
          <w:sz w:val="26"/>
          <w:szCs w:val="26"/>
        </w:rPr>
        <w:t>энерго» за 2017 год, по состоянию на 01.10.2018г. и ожидаемые за 2018 год.</w:t>
      </w:r>
    </w:p>
    <w:p w14:paraId="6ACF56E2"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с</w:t>
      </w:r>
      <w:r w:rsidR="00D36F79" w:rsidRPr="00FD3DE6">
        <w:rPr>
          <w:rFonts w:ascii="Myriad Pro" w:hAnsi="Myriad Pro"/>
          <w:sz w:val="26"/>
          <w:szCs w:val="26"/>
        </w:rPr>
        <w:t>ведения о ступенях оплаты труда и тарифных коэффициентах работников филиала ПАО «МРСК С</w:t>
      </w:r>
      <w:r w:rsidR="00D36F79">
        <w:rPr>
          <w:rFonts w:ascii="Myriad Pro" w:hAnsi="Myriad Pro"/>
          <w:sz w:val="26"/>
          <w:szCs w:val="26"/>
        </w:rPr>
        <w:t>ибири</w:t>
      </w:r>
      <w:r w:rsidR="00D36F79" w:rsidRPr="00FD3DE6">
        <w:rPr>
          <w:rFonts w:ascii="Myriad Pro" w:hAnsi="Myriad Pro"/>
          <w:sz w:val="26"/>
          <w:szCs w:val="26"/>
        </w:rPr>
        <w:t>»</w:t>
      </w:r>
      <w:r w:rsidR="00D36F79">
        <w:rPr>
          <w:rFonts w:ascii="Myriad Pro" w:hAnsi="Myriad Pro"/>
          <w:sz w:val="26"/>
          <w:szCs w:val="26"/>
        </w:rPr>
        <w:t xml:space="preserve"> -</w:t>
      </w:r>
      <w:r w:rsidR="00D36F79" w:rsidRPr="00FD3DE6">
        <w:rPr>
          <w:rFonts w:ascii="Myriad Pro" w:hAnsi="Myriad Pro"/>
          <w:sz w:val="26"/>
          <w:szCs w:val="26"/>
        </w:rPr>
        <w:t xml:space="preserve"> «</w:t>
      </w:r>
      <w:r w:rsidR="00D36F79">
        <w:rPr>
          <w:rFonts w:ascii="Myriad Pro" w:hAnsi="Myriad Pro"/>
          <w:sz w:val="26"/>
          <w:szCs w:val="26"/>
        </w:rPr>
        <w:t>Бурят</w:t>
      </w:r>
      <w:r w:rsidR="00D36F79" w:rsidRPr="00FD3DE6">
        <w:rPr>
          <w:rFonts w:ascii="Myriad Pro" w:hAnsi="Myriad Pro"/>
          <w:sz w:val="26"/>
          <w:szCs w:val="26"/>
        </w:rPr>
        <w:t>энерго» на 01.01.2018, на 01.01.2017</w:t>
      </w:r>
      <w:r w:rsidR="00D36F79">
        <w:rPr>
          <w:rFonts w:ascii="Myriad Pro" w:hAnsi="Myriad Pro"/>
          <w:sz w:val="26"/>
          <w:szCs w:val="26"/>
        </w:rPr>
        <w:t xml:space="preserve"> </w:t>
      </w:r>
      <w:r w:rsidR="00D36F79" w:rsidRPr="00FD3DE6">
        <w:rPr>
          <w:rFonts w:ascii="Myriad Pro" w:hAnsi="Myriad Pro"/>
          <w:sz w:val="26"/>
          <w:szCs w:val="26"/>
        </w:rPr>
        <w:t>год.</w:t>
      </w:r>
    </w:p>
    <w:p w14:paraId="2F451423"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н</w:t>
      </w:r>
      <w:r w:rsidR="00D36F79" w:rsidRPr="00FD3DE6">
        <w:rPr>
          <w:rFonts w:ascii="Myriad Pro" w:hAnsi="Myriad Pro"/>
          <w:sz w:val="26"/>
          <w:szCs w:val="26"/>
        </w:rPr>
        <w:t>алоговая декларация по налогу на прибыль за 2017 год и отчет о финансовых результатах за 2017 год по филиалу ПАО «МРСК С</w:t>
      </w:r>
      <w:r w:rsidR="00D36F79">
        <w:rPr>
          <w:rFonts w:ascii="Myriad Pro" w:hAnsi="Myriad Pro"/>
          <w:sz w:val="26"/>
          <w:szCs w:val="26"/>
        </w:rPr>
        <w:t>ибири</w:t>
      </w:r>
      <w:r w:rsidR="00D36F79" w:rsidRPr="00FD3DE6">
        <w:rPr>
          <w:rFonts w:ascii="Myriad Pro" w:hAnsi="Myriad Pro"/>
          <w:sz w:val="26"/>
          <w:szCs w:val="26"/>
        </w:rPr>
        <w:t xml:space="preserve">» </w:t>
      </w:r>
      <w:r w:rsidR="00D36F79">
        <w:rPr>
          <w:rFonts w:ascii="Myriad Pro" w:hAnsi="Myriad Pro"/>
          <w:sz w:val="26"/>
          <w:szCs w:val="26"/>
        </w:rPr>
        <w:t xml:space="preserve">- </w:t>
      </w:r>
      <w:r w:rsidR="00D36F79" w:rsidRPr="00FD3DE6">
        <w:rPr>
          <w:rFonts w:ascii="Myriad Pro" w:hAnsi="Myriad Pro"/>
          <w:sz w:val="26"/>
          <w:szCs w:val="26"/>
        </w:rPr>
        <w:t>«</w:t>
      </w:r>
      <w:r w:rsidR="00D36F79">
        <w:rPr>
          <w:rFonts w:ascii="Myriad Pro" w:hAnsi="Myriad Pro"/>
          <w:sz w:val="26"/>
          <w:szCs w:val="26"/>
        </w:rPr>
        <w:t>Бурят</w:t>
      </w:r>
      <w:r w:rsidR="00D36F79" w:rsidRPr="00FD3DE6">
        <w:rPr>
          <w:rFonts w:ascii="Myriad Pro" w:hAnsi="Myriad Pro"/>
          <w:sz w:val="26"/>
          <w:szCs w:val="26"/>
        </w:rPr>
        <w:t>энерго» с расшифровкой «Налога на прибыль, в том числе изменение отложенных налоговых активов и обязательств и прочее» в разрезе видов деятельности с приложением обосновывающих материалов.</w:t>
      </w:r>
    </w:p>
    <w:p w14:paraId="08225C42" w14:textId="77777777" w:rsidR="00D36F79" w:rsidRPr="00FD3DE6" w:rsidRDefault="00D214B9" w:rsidP="006B6B1C">
      <w:pPr>
        <w:pStyle w:val="a3"/>
        <w:numPr>
          <w:ilvl w:val="0"/>
          <w:numId w:val="8"/>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FD3DE6">
        <w:rPr>
          <w:rFonts w:ascii="Myriad Pro" w:hAnsi="Myriad Pro"/>
          <w:sz w:val="26"/>
          <w:szCs w:val="26"/>
        </w:rPr>
        <w:t xml:space="preserve">асчет по аренде электросетевого хозяйства </w:t>
      </w:r>
      <w:r w:rsidR="00D36F79">
        <w:rPr>
          <w:rFonts w:ascii="Myriad Pro" w:hAnsi="Myriad Pro"/>
          <w:sz w:val="26"/>
          <w:szCs w:val="26"/>
        </w:rPr>
        <w:t>О</w:t>
      </w:r>
      <w:r w:rsidR="00D36F79" w:rsidRPr="00FD3DE6">
        <w:rPr>
          <w:rFonts w:ascii="Myriad Pro" w:hAnsi="Myriad Pro"/>
          <w:sz w:val="26"/>
          <w:szCs w:val="26"/>
        </w:rPr>
        <w:t>АО «</w:t>
      </w:r>
      <w:r w:rsidR="00D36F79">
        <w:rPr>
          <w:rFonts w:ascii="Myriad Pro" w:hAnsi="Myriad Pro"/>
          <w:sz w:val="26"/>
          <w:szCs w:val="26"/>
        </w:rPr>
        <w:t>Улан-Удэ Энерго</w:t>
      </w:r>
      <w:r w:rsidR="00D36F79" w:rsidRPr="00FD3DE6">
        <w:rPr>
          <w:rFonts w:ascii="Myriad Pro" w:hAnsi="Myriad Pro"/>
          <w:sz w:val="26"/>
          <w:szCs w:val="26"/>
        </w:rPr>
        <w:t xml:space="preserve">».  </w:t>
      </w:r>
    </w:p>
    <w:p w14:paraId="293A05C7"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highlight w:val="yellow"/>
        </w:rPr>
      </w:pPr>
      <w:r w:rsidRPr="000D6080">
        <w:rPr>
          <w:rFonts w:ascii="Myriad Pro" w:hAnsi="Myriad Pro"/>
          <w:sz w:val="26"/>
          <w:szCs w:val="26"/>
        </w:rPr>
        <w:t xml:space="preserve">Исполнитель в целях анализа тарифно-балансового решения </w:t>
      </w:r>
      <w:r>
        <w:rPr>
          <w:rFonts w:ascii="Myriad Pro" w:hAnsi="Myriad Pro"/>
          <w:sz w:val="26"/>
          <w:szCs w:val="26"/>
        </w:rPr>
        <w:t>РСТ РБ</w:t>
      </w:r>
      <w:r w:rsidRPr="000D6080">
        <w:rPr>
          <w:rFonts w:ascii="Myriad Pro" w:hAnsi="Myriad Pro"/>
          <w:sz w:val="26"/>
          <w:szCs w:val="26"/>
        </w:rPr>
        <w:t>, принятого на 2019 год, основывался на предложении об установлении тарифов филиала ПАО «МРСК С</w:t>
      </w:r>
      <w:r>
        <w:rPr>
          <w:rFonts w:ascii="Myriad Pro" w:hAnsi="Myriad Pro"/>
          <w:sz w:val="26"/>
          <w:szCs w:val="26"/>
        </w:rPr>
        <w:t>ибири</w:t>
      </w:r>
      <w:r w:rsidRPr="000D6080">
        <w:rPr>
          <w:rFonts w:ascii="Myriad Pro" w:hAnsi="Myriad Pro"/>
          <w:sz w:val="26"/>
          <w:szCs w:val="26"/>
        </w:rPr>
        <w:t xml:space="preserve">» </w:t>
      </w:r>
      <w:r>
        <w:rPr>
          <w:rFonts w:ascii="Myriad Pro" w:hAnsi="Myriad Pro"/>
          <w:sz w:val="26"/>
          <w:szCs w:val="26"/>
        </w:rPr>
        <w:t xml:space="preserve">- </w:t>
      </w:r>
      <w:r w:rsidRPr="000D6080">
        <w:rPr>
          <w:rFonts w:ascii="Myriad Pro" w:hAnsi="Myriad Pro"/>
          <w:sz w:val="26"/>
          <w:szCs w:val="26"/>
        </w:rPr>
        <w:t>«</w:t>
      </w:r>
      <w:r>
        <w:rPr>
          <w:rFonts w:ascii="Myriad Pro" w:hAnsi="Myriad Pro"/>
          <w:sz w:val="26"/>
          <w:szCs w:val="26"/>
        </w:rPr>
        <w:t>Бурят</w:t>
      </w:r>
      <w:r w:rsidRPr="000D6080">
        <w:rPr>
          <w:rFonts w:ascii="Myriad Pro" w:hAnsi="Myriad Pro"/>
          <w:sz w:val="26"/>
          <w:szCs w:val="26"/>
        </w:rPr>
        <w:t xml:space="preserve">энерго» от 27.04.2018 с учетом дополнительно направленных в адрес </w:t>
      </w:r>
      <w:r>
        <w:rPr>
          <w:rFonts w:ascii="Myriad Pro" w:hAnsi="Myriad Pro"/>
          <w:sz w:val="26"/>
          <w:szCs w:val="26"/>
        </w:rPr>
        <w:t xml:space="preserve">РСТ РБ </w:t>
      </w:r>
      <w:r w:rsidRPr="000D6080">
        <w:rPr>
          <w:rFonts w:ascii="Myriad Pro" w:hAnsi="Myriad Pro"/>
          <w:sz w:val="26"/>
          <w:szCs w:val="26"/>
        </w:rPr>
        <w:t>документов</w:t>
      </w:r>
      <w:r>
        <w:rPr>
          <w:rFonts w:ascii="Myriad Pro" w:hAnsi="Myriad Pro"/>
          <w:sz w:val="26"/>
          <w:szCs w:val="26"/>
        </w:rPr>
        <w:t>.</w:t>
      </w:r>
      <w:r w:rsidRPr="00FD3DE6">
        <w:rPr>
          <w:rFonts w:ascii="Myriad Pro" w:hAnsi="Myriad Pro"/>
          <w:sz w:val="26"/>
          <w:szCs w:val="26"/>
        </w:rPr>
        <w:t xml:space="preserve"> Постатейный анализ документов, предоставленных </w:t>
      </w:r>
      <w:r w:rsidR="00D334F8">
        <w:rPr>
          <w:rFonts w:ascii="Myriad Pro" w:hAnsi="Myriad Pro"/>
          <w:sz w:val="26"/>
          <w:szCs w:val="26"/>
        </w:rPr>
        <w:t xml:space="preserve">филиалом </w:t>
      </w:r>
      <w:r w:rsidRPr="00FD3DE6">
        <w:rPr>
          <w:rFonts w:ascii="Myriad Pro" w:hAnsi="Myriad Pro"/>
          <w:sz w:val="26"/>
          <w:szCs w:val="26"/>
        </w:rPr>
        <w:t>ПАО «МРСК С</w:t>
      </w:r>
      <w:r>
        <w:rPr>
          <w:rFonts w:ascii="Myriad Pro" w:hAnsi="Myriad Pro"/>
          <w:sz w:val="26"/>
          <w:szCs w:val="26"/>
        </w:rPr>
        <w:t>ибири</w:t>
      </w:r>
      <w:r w:rsidRPr="00FD3DE6">
        <w:rPr>
          <w:rFonts w:ascii="Myriad Pro" w:hAnsi="Myriad Pro"/>
          <w:sz w:val="26"/>
          <w:szCs w:val="26"/>
        </w:rPr>
        <w:t xml:space="preserve">» </w:t>
      </w:r>
      <w:r>
        <w:rPr>
          <w:rFonts w:ascii="Myriad Pro" w:hAnsi="Myriad Pro"/>
          <w:sz w:val="26"/>
          <w:szCs w:val="26"/>
        </w:rPr>
        <w:t xml:space="preserve">- </w:t>
      </w:r>
      <w:r w:rsidRPr="00FD3DE6">
        <w:rPr>
          <w:rFonts w:ascii="Myriad Pro" w:hAnsi="Myriad Pro"/>
          <w:sz w:val="26"/>
          <w:szCs w:val="26"/>
        </w:rPr>
        <w:t>«</w:t>
      </w:r>
      <w:r>
        <w:rPr>
          <w:rFonts w:ascii="Myriad Pro" w:hAnsi="Myriad Pro"/>
          <w:sz w:val="26"/>
          <w:szCs w:val="26"/>
        </w:rPr>
        <w:t>Бурят</w:t>
      </w:r>
      <w:r w:rsidRPr="00FD3DE6">
        <w:rPr>
          <w:rFonts w:ascii="Myriad Pro" w:hAnsi="Myriad Pro"/>
          <w:sz w:val="26"/>
          <w:szCs w:val="26"/>
        </w:rPr>
        <w:t xml:space="preserve">энерго» в обоснование предложения по тарифам на 2019 год, отражен в соответствующих разделах настоящего Отчета. </w:t>
      </w:r>
      <w:r>
        <w:rPr>
          <w:rFonts w:ascii="Myriad Pro" w:eastAsia="Calibri" w:hAnsi="Myriad Pro" w:cs="Times New Roman"/>
          <w:color w:val="000000" w:themeColor="text1"/>
          <w:sz w:val="26"/>
          <w:szCs w:val="26"/>
          <w:highlight w:val="yellow"/>
        </w:rPr>
        <w:br w:type="page"/>
      </w:r>
    </w:p>
    <w:p w14:paraId="31FC66CE" w14:textId="77777777" w:rsidR="00D36F79" w:rsidRPr="00121F97" w:rsidRDefault="00D36F79" w:rsidP="006B6B1C">
      <w:pPr>
        <w:keepNext/>
        <w:keepLines/>
        <w:numPr>
          <w:ilvl w:val="0"/>
          <w:numId w:val="80"/>
        </w:numPr>
        <w:spacing w:before="40" w:after="0" w:line="336" w:lineRule="auto"/>
        <w:jc w:val="both"/>
        <w:outlineLvl w:val="2"/>
        <w:rPr>
          <w:rFonts w:ascii="Myriad Pro" w:eastAsia="Times New Roman" w:hAnsi="Myriad Pro" w:cs="Times New Roman"/>
          <w:b/>
          <w:color w:val="4F6228"/>
          <w:sz w:val="28"/>
          <w:szCs w:val="28"/>
        </w:rPr>
      </w:pPr>
      <w:bookmarkStart w:id="34" w:name="_Toc38394176"/>
      <w:bookmarkStart w:id="35" w:name="_Toc41039719"/>
      <w:r w:rsidRPr="00121F97">
        <w:rPr>
          <w:rFonts w:ascii="Myriad Pro" w:eastAsia="Times New Roman" w:hAnsi="Myriad Pro" w:cs="Times New Roman"/>
          <w:b/>
          <w:color w:val="4F6228"/>
          <w:sz w:val="28"/>
          <w:szCs w:val="28"/>
        </w:rPr>
        <w:lastRenderedPageBreak/>
        <w:t>Экспертиза обоснованности принятых Республиканской службой по тарифам Республики Бурятия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4"/>
      <w:bookmarkEnd w:id="35"/>
    </w:p>
    <w:p w14:paraId="3B00B990" w14:textId="77777777" w:rsidR="00D36F79" w:rsidRPr="005F1C85" w:rsidRDefault="00D36F79" w:rsidP="006B6B1C">
      <w:pPr>
        <w:autoSpaceDE w:val="0"/>
        <w:autoSpaceDN w:val="0"/>
        <w:adjustRightInd w:val="0"/>
        <w:spacing w:after="0" w:line="336" w:lineRule="auto"/>
        <w:ind w:firstLine="567"/>
        <w:jc w:val="both"/>
        <w:rPr>
          <w:rFonts w:ascii="Myriad Pro" w:eastAsia="Calibri" w:hAnsi="Myriad Pro" w:cs="Times New Roman"/>
          <w:sz w:val="26"/>
          <w:szCs w:val="26"/>
        </w:rPr>
      </w:pPr>
      <w:r w:rsidRPr="005F1C85">
        <w:rPr>
          <w:rFonts w:ascii="Myriad Pro" w:eastAsia="Calibri" w:hAnsi="Myriad Pro" w:cs="Times New Roman"/>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№1178, и не изменяется в течение долгосрочного периода регулирования, за исключением случаев, предусмотренных пунктом 12 Основ ценообразования №1178.</w:t>
      </w:r>
      <w:r w:rsidRPr="005F1C85" w:rsidDel="00E1126F">
        <w:rPr>
          <w:rFonts w:ascii="Myriad Pro" w:eastAsia="Calibri" w:hAnsi="Myriad Pro" w:cs="Times New Roman"/>
          <w:sz w:val="26"/>
          <w:szCs w:val="26"/>
        </w:rPr>
        <w:t xml:space="preserve"> </w:t>
      </w:r>
    </w:p>
    <w:p w14:paraId="25DBA327" w14:textId="77777777" w:rsidR="00D36F79" w:rsidRPr="005F1C85" w:rsidRDefault="00D36F79" w:rsidP="006B6B1C">
      <w:pPr>
        <w:autoSpaceDE w:val="0"/>
        <w:autoSpaceDN w:val="0"/>
        <w:adjustRightInd w:val="0"/>
        <w:spacing w:after="0" w:line="336" w:lineRule="auto"/>
        <w:ind w:firstLine="567"/>
        <w:jc w:val="both"/>
        <w:rPr>
          <w:rFonts w:ascii="Myriad Pro" w:eastAsia="Calibri" w:hAnsi="Myriad Pro" w:cs="Times New Roman"/>
          <w:color w:val="000000"/>
          <w:sz w:val="26"/>
          <w:szCs w:val="26"/>
        </w:rPr>
      </w:pPr>
      <w:r w:rsidRPr="005F1C85">
        <w:rPr>
          <w:rFonts w:ascii="Myriad Pro" w:eastAsia="Calibri" w:hAnsi="Myriad Pro" w:cs="Times New Roman"/>
          <w:color w:val="000000"/>
          <w:sz w:val="26"/>
          <w:szCs w:val="26"/>
        </w:rPr>
        <w:t>В соответствии с пунктом 40(1) Основ ценообразования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760EE0D6" w14:textId="77777777" w:rsidR="00D36F79" w:rsidRPr="005F1C85" w:rsidRDefault="00D36F79" w:rsidP="006B6B1C">
      <w:pPr>
        <w:autoSpaceDE w:val="0"/>
        <w:autoSpaceDN w:val="0"/>
        <w:adjustRightInd w:val="0"/>
        <w:spacing w:after="0" w:line="336" w:lineRule="auto"/>
        <w:ind w:firstLine="540"/>
        <w:jc w:val="center"/>
        <w:rPr>
          <w:rFonts w:ascii="Myriad Pro" w:eastAsia="Calibri" w:hAnsi="Myriad Pro" w:cs="Times New Roman"/>
          <w:color w:val="000000"/>
          <w:sz w:val="26"/>
          <w:szCs w:val="26"/>
        </w:rPr>
      </w:pPr>
      <w:r w:rsidRPr="005F1C85">
        <w:rPr>
          <w:rFonts w:ascii="Myriad Pro" w:eastAsia="Calibri" w:hAnsi="Myriad Pro" w:cs="Times New Roman"/>
          <w:noProof/>
          <w:color w:val="000000"/>
          <w:sz w:val="26"/>
          <w:szCs w:val="26"/>
          <w:lang w:eastAsia="ru-RU"/>
        </w:rPr>
        <w:drawing>
          <wp:inline distT="0" distB="0" distL="0" distR="0" wp14:anchorId="4C04DAF3" wp14:editId="715075E4">
            <wp:extent cx="2027555" cy="5803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33D4717F"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color w:val="000000"/>
          <w:sz w:val="26"/>
          <w:szCs w:val="26"/>
        </w:rPr>
        <w:t>где:</w:t>
      </w:r>
    </w:p>
    <w:p w14:paraId="7812E36F"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color w:val="000000"/>
          <w:sz w:val="26"/>
          <w:szCs w:val="26"/>
        </w:rPr>
        <w:t>i - уровень напряжения;</w:t>
      </w:r>
    </w:p>
    <w:p w14:paraId="07AC1269"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proofErr w:type="spellStart"/>
      <w:r w:rsidRPr="005F1C85">
        <w:rPr>
          <w:rFonts w:ascii="Myriad Pro" w:eastAsia="Calibri" w:hAnsi="Myriad Pro" w:cs="Times New Roman"/>
          <w:color w:val="000000"/>
          <w:sz w:val="26"/>
          <w:szCs w:val="26"/>
        </w:rPr>
        <w:t>W</w:t>
      </w:r>
      <w:r w:rsidRPr="005F1C85">
        <w:rPr>
          <w:rFonts w:ascii="Myriad Pro" w:eastAsia="Calibri" w:hAnsi="Myriad Pro" w:cs="Times New Roman"/>
          <w:i/>
          <w:color w:val="000000"/>
          <w:sz w:val="26"/>
          <w:szCs w:val="26"/>
          <w:vertAlign w:val="subscript"/>
        </w:rPr>
        <w:t>ОСi</w:t>
      </w:r>
      <w:proofErr w:type="spellEnd"/>
      <w:r w:rsidRPr="005F1C85">
        <w:rPr>
          <w:rFonts w:ascii="Myriad Pro" w:eastAsia="Calibri" w:hAnsi="Myriad Pro" w:cs="Times New Roman"/>
          <w:color w:val="000000"/>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5F1C85">
        <w:rPr>
          <w:rFonts w:ascii="Myriad Pro" w:eastAsia="Calibri" w:hAnsi="Myriad Pro" w:cs="Times New Roman"/>
          <w:color w:val="000000"/>
          <w:sz w:val="26"/>
          <w:szCs w:val="26"/>
        </w:rPr>
        <w:t>кВт·ч</w:t>
      </w:r>
      <w:proofErr w:type="spellEnd"/>
      <w:r w:rsidRPr="005F1C85">
        <w:rPr>
          <w:rFonts w:ascii="Myriad Pro" w:eastAsia="Calibri" w:hAnsi="Myriad Pro" w:cs="Times New Roman"/>
          <w:color w:val="000000"/>
          <w:sz w:val="26"/>
          <w:szCs w:val="26"/>
        </w:rPr>
        <w:t>);</w:t>
      </w:r>
    </w:p>
    <w:p w14:paraId="6F4B0E00"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proofErr w:type="spellStart"/>
      <w:r w:rsidRPr="005F1C85">
        <w:rPr>
          <w:rFonts w:ascii="Myriad Pro" w:eastAsia="Calibri" w:hAnsi="Myriad Pro" w:cs="Times New Roman"/>
          <w:color w:val="000000"/>
          <w:sz w:val="26"/>
          <w:szCs w:val="26"/>
        </w:rPr>
        <w:lastRenderedPageBreak/>
        <w:t>W</w:t>
      </w:r>
      <w:r w:rsidRPr="005F1C85">
        <w:rPr>
          <w:rFonts w:ascii="Myriad Pro" w:eastAsia="Calibri" w:hAnsi="Myriad Pro" w:cs="Times New Roman"/>
          <w:i/>
          <w:color w:val="000000"/>
          <w:sz w:val="26"/>
          <w:szCs w:val="26"/>
          <w:vertAlign w:val="subscript"/>
        </w:rPr>
        <w:t>ОСсумм</w:t>
      </w:r>
      <w:proofErr w:type="spellEnd"/>
      <w:r w:rsidRPr="005F1C85">
        <w:rPr>
          <w:rFonts w:ascii="Myriad Pro" w:eastAsia="Calibri" w:hAnsi="Myriad Pro" w:cs="Times New Roman"/>
          <w:color w:val="000000"/>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5F1C85">
        <w:rPr>
          <w:rFonts w:ascii="Myriad Pro" w:eastAsia="Calibri" w:hAnsi="Myriad Pro" w:cs="Times New Roman"/>
          <w:color w:val="000000"/>
          <w:sz w:val="26"/>
          <w:szCs w:val="26"/>
        </w:rPr>
        <w:t>кВт·ч</w:t>
      </w:r>
      <w:proofErr w:type="spellEnd"/>
      <w:r w:rsidRPr="005F1C85">
        <w:rPr>
          <w:rFonts w:ascii="Myriad Pro" w:eastAsia="Calibri" w:hAnsi="Myriad Pro" w:cs="Times New Roman"/>
          <w:color w:val="000000"/>
          <w:sz w:val="26"/>
          <w:szCs w:val="26"/>
        </w:rPr>
        <w:t>);</w:t>
      </w:r>
    </w:p>
    <w:p w14:paraId="2D64F742"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proofErr w:type="spellStart"/>
      <w:r w:rsidRPr="005F1C85">
        <w:rPr>
          <w:rFonts w:ascii="Myriad Pro" w:eastAsia="Calibri" w:hAnsi="Myriad Pro" w:cs="Times New Roman"/>
          <w:i/>
          <w:color w:val="000000"/>
          <w:sz w:val="26"/>
          <w:szCs w:val="26"/>
        </w:rPr>
        <w:t>n</w:t>
      </w:r>
      <w:r w:rsidRPr="005F1C85">
        <w:rPr>
          <w:rFonts w:ascii="Myriad Pro" w:eastAsia="Calibri" w:hAnsi="Myriad Pro" w:cs="Times New Roman"/>
          <w:i/>
          <w:color w:val="000000"/>
          <w:sz w:val="26"/>
          <w:szCs w:val="26"/>
          <w:vertAlign w:val="subscript"/>
        </w:rPr>
        <w:t>i</w:t>
      </w:r>
      <w:proofErr w:type="spellEnd"/>
      <w:r w:rsidRPr="005F1C85">
        <w:rPr>
          <w:rFonts w:ascii="Myriad Pro" w:eastAsia="Calibri" w:hAnsi="Myriad Pro" w:cs="Times New Roman"/>
          <w:color w:val="000000"/>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156E7020"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color w:val="000000"/>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48D04A99" w14:textId="77777777" w:rsidR="00D36F79" w:rsidRPr="005F1C85" w:rsidRDefault="00D36F79" w:rsidP="006B6B1C">
      <w:pPr>
        <w:autoSpaceDE w:val="0"/>
        <w:autoSpaceDN w:val="0"/>
        <w:adjustRightInd w:val="0"/>
        <w:spacing w:after="0" w:line="336" w:lineRule="auto"/>
        <w:ind w:firstLine="540"/>
        <w:jc w:val="center"/>
        <w:rPr>
          <w:rFonts w:ascii="Myriad Pro" w:eastAsia="Calibri" w:hAnsi="Myriad Pro" w:cs="Times New Roman"/>
          <w:color w:val="000000"/>
          <w:sz w:val="26"/>
          <w:szCs w:val="26"/>
        </w:rPr>
      </w:pPr>
      <w:r w:rsidRPr="005F1C85">
        <w:rPr>
          <w:rFonts w:ascii="Myriad Pro" w:eastAsia="Calibri" w:hAnsi="Myriad Pro" w:cs="Times New Roman"/>
          <w:noProof/>
          <w:color w:val="000000"/>
          <w:sz w:val="26"/>
          <w:szCs w:val="26"/>
          <w:lang w:eastAsia="ru-RU"/>
        </w:rPr>
        <w:drawing>
          <wp:inline distT="0" distB="0" distL="0" distR="0" wp14:anchorId="36C78EF6" wp14:editId="20C432D5">
            <wp:extent cx="2862580" cy="6362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5F1C85">
        <w:rPr>
          <w:rFonts w:ascii="Myriad Pro" w:eastAsia="Calibri" w:hAnsi="Myriad Pro" w:cs="Times New Roman"/>
          <w:color w:val="000000"/>
          <w:sz w:val="26"/>
          <w:szCs w:val="26"/>
        </w:rPr>
        <w:t>,</w:t>
      </w:r>
    </w:p>
    <w:p w14:paraId="79CABAA7"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color w:val="000000"/>
          <w:sz w:val="26"/>
          <w:szCs w:val="26"/>
        </w:rPr>
        <w:t>где:</w:t>
      </w:r>
    </w:p>
    <w:p w14:paraId="71678829"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noProof/>
          <w:color w:val="000000"/>
          <w:sz w:val="26"/>
          <w:szCs w:val="26"/>
          <w:lang w:eastAsia="ru-RU"/>
        </w:rPr>
        <w:drawing>
          <wp:inline distT="0" distB="0" distL="0" distR="0" wp14:anchorId="21DEE973" wp14:editId="7FAEB2F8">
            <wp:extent cx="397510" cy="30226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5F1C85">
        <w:rPr>
          <w:rFonts w:ascii="Myriad Pro" w:eastAsia="Calibri" w:hAnsi="Myriad Pro" w:cs="Times New Roman"/>
          <w:color w:val="000000"/>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w:t>
      </w:r>
      <w:proofErr w:type="spellStart"/>
      <w:r w:rsidRPr="005F1C85">
        <w:rPr>
          <w:rFonts w:ascii="Myriad Pro" w:eastAsia="Calibri" w:hAnsi="Myriad Pro" w:cs="Times New Roman"/>
          <w:color w:val="000000"/>
          <w:sz w:val="26"/>
          <w:szCs w:val="26"/>
        </w:rPr>
        <w:t>кВт·ч</w:t>
      </w:r>
      <w:proofErr w:type="spellEnd"/>
      <w:r w:rsidRPr="005F1C85">
        <w:rPr>
          <w:rFonts w:ascii="Myriad Pro" w:eastAsia="Calibri" w:hAnsi="Myriad Pro" w:cs="Times New Roman"/>
          <w:color w:val="000000"/>
          <w:sz w:val="26"/>
          <w:szCs w:val="26"/>
        </w:rPr>
        <w:t>);</w:t>
      </w:r>
    </w:p>
    <w:p w14:paraId="2BDF7186" w14:textId="77777777" w:rsidR="00D36F79" w:rsidRPr="005F1C85" w:rsidRDefault="00D36F79" w:rsidP="006B6B1C">
      <w:pPr>
        <w:autoSpaceDE w:val="0"/>
        <w:autoSpaceDN w:val="0"/>
        <w:adjustRightInd w:val="0"/>
        <w:spacing w:after="0" w:line="336" w:lineRule="auto"/>
        <w:ind w:firstLine="540"/>
        <w:jc w:val="both"/>
        <w:rPr>
          <w:rFonts w:ascii="Myriad Pro" w:eastAsia="Calibri" w:hAnsi="Myriad Pro" w:cs="Times New Roman"/>
          <w:color w:val="000000"/>
          <w:sz w:val="26"/>
          <w:szCs w:val="26"/>
        </w:rPr>
      </w:pPr>
      <w:r w:rsidRPr="005F1C85">
        <w:rPr>
          <w:rFonts w:ascii="Myriad Pro" w:eastAsia="Calibri" w:hAnsi="Myriad Pro" w:cs="Times New Roman"/>
          <w:noProof/>
          <w:color w:val="000000"/>
          <w:sz w:val="26"/>
          <w:szCs w:val="26"/>
          <w:lang w:eastAsia="ru-RU"/>
        </w:rPr>
        <w:drawing>
          <wp:inline distT="0" distB="0" distL="0" distR="0" wp14:anchorId="6C14DE42" wp14:editId="779F8814">
            <wp:extent cx="795020" cy="318135"/>
            <wp:effectExtent l="1905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5F1C85">
        <w:rPr>
          <w:rFonts w:ascii="Myriad Pro" w:eastAsia="Calibri" w:hAnsi="Myriad Pro" w:cs="Times New Roman"/>
          <w:color w:val="000000"/>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5F1C85">
        <w:rPr>
          <w:rFonts w:ascii="Myriad Pro" w:eastAsia="Calibri" w:hAnsi="Myriad Pro" w:cs="Myriad Pro"/>
          <w:b/>
          <w:bCs/>
          <w:sz w:val="26"/>
          <w:szCs w:val="26"/>
        </w:rPr>
        <w:t xml:space="preserve"> </w:t>
      </w:r>
      <w:r w:rsidRPr="005F1C85">
        <w:rPr>
          <w:rFonts w:ascii="Myriad Pro" w:eastAsia="Calibri" w:hAnsi="Myriad Pro" w:cs="Times New Roman"/>
          <w:color w:val="000000"/>
          <w:sz w:val="26"/>
          <w:szCs w:val="26"/>
        </w:rPr>
        <w:t>территориальных сетевых организаций, определяемой по данным за последний истекший год.</w:t>
      </w:r>
    </w:p>
    <w:p w14:paraId="3612F96C" w14:textId="77777777" w:rsidR="00D36F79" w:rsidRPr="005F1C85" w:rsidRDefault="00D36F79" w:rsidP="006B6B1C">
      <w:pPr>
        <w:autoSpaceDE w:val="0"/>
        <w:autoSpaceDN w:val="0"/>
        <w:adjustRightInd w:val="0"/>
        <w:spacing w:after="0" w:line="336" w:lineRule="auto"/>
        <w:ind w:firstLine="567"/>
        <w:jc w:val="both"/>
        <w:rPr>
          <w:rFonts w:ascii="Myriad Pro" w:eastAsia="Calibri" w:hAnsi="Myriad Pro" w:cs="Times New Roman"/>
          <w:b/>
          <w:bCs/>
          <w:sz w:val="26"/>
          <w:szCs w:val="26"/>
        </w:rPr>
      </w:pPr>
    </w:p>
    <w:p w14:paraId="10F7729D" w14:textId="77777777" w:rsidR="00D36F79" w:rsidRPr="005F1C85" w:rsidRDefault="00D36F79" w:rsidP="006B6B1C">
      <w:pPr>
        <w:autoSpaceDE w:val="0"/>
        <w:autoSpaceDN w:val="0"/>
        <w:adjustRightInd w:val="0"/>
        <w:spacing w:after="0" w:line="336" w:lineRule="auto"/>
        <w:jc w:val="both"/>
        <w:rPr>
          <w:rFonts w:ascii="Myriad Pro" w:eastAsia="Calibri" w:hAnsi="Myriad Pro" w:cs="Times New Roman"/>
          <w:b/>
          <w:bCs/>
          <w:sz w:val="26"/>
          <w:szCs w:val="26"/>
        </w:rPr>
      </w:pPr>
      <w:r w:rsidRPr="005F1C85">
        <w:rPr>
          <w:rFonts w:ascii="Myriad Pro" w:eastAsia="Calibri" w:hAnsi="Myriad Pro" w:cs="Times New Roman"/>
          <w:b/>
          <w:bCs/>
          <w:sz w:val="26"/>
          <w:szCs w:val="26"/>
        </w:rPr>
        <w:t>ПОЗИЦИЯ ТЕРРИТОРИАЛЬНОЙ СЕТЕВОЙ ОРГАНИЗАЦИИ</w:t>
      </w:r>
    </w:p>
    <w:p w14:paraId="7FF4A45C"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Баланс электрической энергии, заявленный филиалом ПАО «МРСК Сибири» - «Бурятэнерго» на 2019 год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800A79" w:rsidRPr="0042503E" w14:paraId="2BDB29C1" w14:textId="77777777" w:rsidTr="00764975">
        <w:trPr>
          <w:cantSplit/>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524785" w14:textId="77777777" w:rsidR="00D36F79" w:rsidRPr="0042503E" w:rsidRDefault="00D36F79" w:rsidP="00D36F79">
            <w:pPr>
              <w:widowControl w:val="0"/>
              <w:spacing w:after="0" w:line="276" w:lineRule="auto"/>
              <w:jc w:val="center"/>
              <w:rPr>
                <w:rFonts w:ascii="Myriad Pro" w:eastAsia="Calibri" w:hAnsi="Myriad Pro" w:cs="Times New Roman"/>
                <w:b/>
                <w:bCs/>
                <w:color w:val="FFFFFF" w:themeColor="background1"/>
                <w:szCs w:val="26"/>
              </w:rPr>
            </w:pPr>
            <w:r w:rsidRPr="0042503E">
              <w:rPr>
                <w:rFonts w:ascii="Myriad Pro" w:eastAsia="Calibri" w:hAnsi="Myriad Pro" w:cs="Times New Roman"/>
                <w:b/>
                <w:bCs/>
                <w:color w:val="FFFFFF" w:themeColor="background1"/>
                <w:szCs w:val="26"/>
              </w:rPr>
              <w:t>Показатель</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E9AF2" w14:textId="77777777" w:rsidR="00D36F79" w:rsidRPr="0042503E" w:rsidRDefault="00D36F79" w:rsidP="00D36F79">
            <w:pPr>
              <w:widowControl w:val="0"/>
              <w:spacing w:after="0" w:line="360" w:lineRule="auto"/>
              <w:jc w:val="center"/>
              <w:rPr>
                <w:rFonts w:ascii="Myriad Pro" w:eastAsia="Calibri" w:hAnsi="Myriad Pro" w:cs="Times New Roman"/>
                <w:b/>
                <w:bCs/>
                <w:color w:val="FFFFFF" w:themeColor="background1"/>
                <w:szCs w:val="26"/>
              </w:rPr>
            </w:pPr>
            <w:r w:rsidRPr="0042503E">
              <w:rPr>
                <w:rFonts w:ascii="Myriad Pro" w:eastAsia="Calibri" w:hAnsi="Myriad Pro" w:cs="Times New Roman"/>
                <w:b/>
                <w:bCs/>
                <w:color w:val="FFFFFF" w:themeColor="background1"/>
                <w:szCs w:val="26"/>
              </w:rPr>
              <w:t>2019 (заявка филиала ПАО «МРСК Сибири» - «Бурятэнерго»)</w:t>
            </w:r>
          </w:p>
        </w:tc>
      </w:tr>
      <w:tr w:rsidR="00D36F79" w:rsidRPr="005F1C85" w14:paraId="564708BB" w14:textId="77777777" w:rsidTr="00EA637C">
        <w:trPr>
          <w:cantSplit/>
        </w:trPr>
        <w:tc>
          <w:tcPr>
            <w:tcW w:w="3727" w:type="pct"/>
            <w:tcBorders>
              <w:top w:val="single" w:sz="4" w:space="0" w:color="FFFFFF" w:themeColor="background1"/>
            </w:tcBorders>
          </w:tcPr>
          <w:p w14:paraId="11DDA3EA" w14:textId="77777777" w:rsidR="00D36F79" w:rsidRPr="005F1C85" w:rsidRDefault="00D36F79" w:rsidP="00D36F79">
            <w:pPr>
              <w:widowControl w:val="0"/>
              <w:spacing w:after="0" w:line="276" w:lineRule="auto"/>
              <w:jc w:val="both"/>
              <w:rPr>
                <w:rFonts w:ascii="Myriad Pro" w:eastAsia="Calibri" w:hAnsi="Myriad Pro" w:cs="Times New Roman"/>
                <w:szCs w:val="26"/>
              </w:rPr>
            </w:pPr>
            <w:r w:rsidRPr="005F1C85">
              <w:rPr>
                <w:rFonts w:ascii="Myriad Pro" w:eastAsia="Calibri" w:hAnsi="Myriad Pro" w:cs="Times New Roman"/>
                <w:szCs w:val="26"/>
              </w:rPr>
              <w:t xml:space="preserve">Поступление электроэнергии в сеть, млн. </w:t>
            </w:r>
            <w:proofErr w:type="spellStart"/>
            <w:r w:rsidRPr="005F1C85">
              <w:rPr>
                <w:rFonts w:ascii="Myriad Pro" w:eastAsia="Calibri" w:hAnsi="Myriad Pro" w:cs="Times New Roman"/>
                <w:szCs w:val="26"/>
              </w:rPr>
              <w:t>кВтч</w:t>
            </w:r>
            <w:proofErr w:type="spellEnd"/>
          </w:p>
        </w:tc>
        <w:tc>
          <w:tcPr>
            <w:tcW w:w="1273" w:type="pct"/>
            <w:tcBorders>
              <w:top w:val="single" w:sz="4" w:space="0" w:color="FFFFFF" w:themeColor="background1"/>
            </w:tcBorders>
          </w:tcPr>
          <w:p w14:paraId="7EE5F077"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4 446,6375</w:t>
            </w:r>
          </w:p>
        </w:tc>
      </w:tr>
      <w:tr w:rsidR="00D36F79" w:rsidRPr="005F1C85" w14:paraId="2FB041BB" w14:textId="77777777" w:rsidTr="00D36F79">
        <w:trPr>
          <w:cantSplit/>
        </w:trPr>
        <w:tc>
          <w:tcPr>
            <w:tcW w:w="3727" w:type="pct"/>
          </w:tcPr>
          <w:p w14:paraId="7E26BF61" w14:textId="77777777" w:rsidR="00D36F79" w:rsidRPr="005F1C85" w:rsidRDefault="00D36F79" w:rsidP="00D36F79">
            <w:pPr>
              <w:widowControl w:val="0"/>
              <w:spacing w:after="0" w:line="360" w:lineRule="auto"/>
              <w:jc w:val="both"/>
              <w:rPr>
                <w:rFonts w:ascii="Myriad Pro" w:eastAsia="Calibri" w:hAnsi="Myriad Pro" w:cs="Times New Roman"/>
                <w:szCs w:val="26"/>
              </w:rPr>
            </w:pPr>
            <w:r w:rsidRPr="005F1C85">
              <w:rPr>
                <w:rFonts w:ascii="Myriad Pro" w:eastAsia="Calibri" w:hAnsi="Myriad Pro" w:cs="Times New Roman"/>
                <w:szCs w:val="26"/>
              </w:rPr>
              <w:t xml:space="preserve">Потери электроэнергии, млн. </w:t>
            </w:r>
            <w:proofErr w:type="spellStart"/>
            <w:r w:rsidRPr="005F1C85">
              <w:rPr>
                <w:rFonts w:ascii="Myriad Pro" w:eastAsia="Calibri" w:hAnsi="Myriad Pro" w:cs="Times New Roman"/>
                <w:szCs w:val="26"/>
              </w:rPr>
              <w:t>кВтч</w:t>
            </w:r>
            <w:proofErr w:type="spellEnd"/>
          </w:p>
        </w:tc>
        <w:tc>
          <w:tcPr>
            <w:tcW w:w="1273" w:type="pct"/>
          </w:tcPr>
          <w:p w14:paraId="2F88D716"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360,541</w:t>
            </w:r>
          </w:p>
        </w:tc>
      </w:tr>
      <w:tr w:rsidR="00D36F79" w:rsidRPr="005F1C85" w14:paraId="0A67AA32" w14:textId="77777777" w:rsidTr="00D36F79">
        <w:trPr>
          <w:cantSplit/>
        </w:trPr>
        <w:tc>
          <w:tcPr>
            <w:tcW w:w="3727" w:type="pct"/>
          </w:tcPr>
          <w:p w14:paraId="17D67B80" w14:textId="77777777" w:rsidR="00D36F79" w:rsidRPr="005F1C85" w:rsidRDefault="00D36F79" w:rsidP="00D36F79">
            <w:pPr>
              <w:widowControl w:val="0"/>
              <w:spacing w:after="0" w:line="360" w:lineRule="auto"/>
              <w:jc w:val="both"/>
              <w:rPr>
                <w:rFonts w:ascii="Myriad Pro" w:eastAsia="Calibri" w:hAnsi="Myriad Pro" w:cs="Times New Roman"/>
                <w:szCs w:val="26"/>
              </w:rPr>
            </w:pPr>
            <w:r w:rsidRPr="005F1C85">
              <w:rPr>
                <w:rFonts w:ascii="Myriad Pro" w:eastAsia="Calibri" w:hAnsi="Myriad Pro" w:cs="Times New Roman"/>
                <w:szCs w:val="26"/>
              </w:rPr>
              <w:t xml:space="preserve">Электроэнергия на производственные нужды, млн. </w:t>
            </w:r>
            <w:proofErr w:type="spellStart"/>
            <w:r w:rsidRPr="005F1C85">
              <w:rPr>
                <w:rFonts w:ascii="Myriad Pro" w:eastAsia="Calibri" w:hAnsi="Myriad Pro" w:cs="Times New Roman"/>
                <w:szCs w:val="26"/>
              </w:rPr>
              <w:t>кВтч</w:t>
            </w:r>
            <w:proofErr w:type="spellEnd"/>
          </w:p>
        </w:tc>
        <w:tc>
          <w:tcPr>
            <w:tcW w:w="1273" w:type="pct"/>
          </w:tcPr>
          <w:p w14:paraId="1A4CABCD"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w:t>
            </w:r>
          </w:p>
        </w:tc>
      </w:tr>
      <w:tr w:rsidR="00D36F79" w:rsidRPr="005F1C85" w14:paraId="38586EE7" w14:textId="77777777" w:rsidTr="00D36F79">
        <w:trPr>
          <w:cantSplit/>
        </w:trPr>
        <w:tc>
          <w:tcPr>
            <w:tcW w:w="3727" w:type="pct"/>
          </w:tcPr>
          <w:p w14:paraId="45F90805" w14:textId="77777777" w:rsidR="00D36F79" w:rsidRPr="005F1C85" w:rsidRDefault="00D36F79" w:rsidP="00D36F79">
            <w:pPr>
              <w:widowControl w:val="0"/>
              <w:spacing w:after="0" w:line="360" w:lineRule="auto"/>
              <w:jc w:val="both"/>
              <w:rPr>
                <w:rFonts w:ascii="Myriad Pro" w:eastAsia="Calibri" w:hAnsi="Myriad Pro" w:cs="Times New Roman"/>
                <w:szCs w:val="26"/>
              </w:rPr>
            </w:pPr>
            <w:r w:rsidRPr="005F1C85">
              <w:rPr>
                <w:rFonts w:ascii="Myriad Pro" w:eastAsia="Calibri" w:hAnsi="Myriad Pro" w:cs="Times New Roman"/>
                <w:szCs w:val="26"/>
              </w:rPr>
              <w:t xml:space="preserve">Отпуск из сети, млн. </w:t>
            </w:r>
            <w:proofErr w:type="spellStart"/>
            <w:r w:rsidRPr="005F1C85">
              <w:rPr>
                <w:rFonts w:ascii="Myriad Pro" w:eastAsia="Calibri" w:hAnsi="Myriad Pro" w:cs="Times New Roman"/>
                <w:szCs w:val="26"/>
              </w:rPr>
              <w:t>кВтч</w:t>
            </w:r>
            <w:proofErr w:type="spellEnd"/>
            <w:r w:rsidRPr="005F1C85">
              <w:rPr>
                <w:rFonts w:ascii="Myriad Pro" w:eastAsia="Calibri" w:hAnsi="Myriad Pro" w:cs="Times New Roman"/>
                <w:szCs w:val="26"/>
              </w:rPr>
              <w:t xml:space="preserve"> – всего:</w:t>
            </w:r>
          </w:p>
        </w:tc>
        <w:tc>
          <w:tcPr>
            <w:tcW w:w="1273" w:type="pct"/>
          </w:tcPr>
          <w:p w14:paraId="7DB58912"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4 086,097</w:t>
            </w:r>
          </w:p>
        </w:tc>
      </w:tr>
      <w:tr w:rsidR="00D36F79" w:rsidRPr="005F1C85" w14:paraId="10277447" w14:textId="77777777" w:rsidTr="00D36F79">
        <w:trPr>
          <w:cantSplit/>
        </w:trPr>
        <w:tc>
          <w:tcPr>
            <w:tcW w:w="3727" w:type="pct"/>
          </w:tcPr>
          <w:p w14:paraId="33A35508" w14:textId="77777777" w:rsidR="00D36F79" w:rsidRPr="005F1C85" w:rsidRDefault="00D36F79" w:rsidP="00D36F79">
            <w:pPr>
              <w:widowControl w:val="0"/>
              <w:spacing w:after="0" w:line="360" w:lineRule="auto"/>
              <w:jc w:val="right"/>
              <w:rPr>
                <w:rFonts w:ascii="Myriad Pro" w:eastAsia="Calibri" w:hAnsi="Myriad Pro" w:cs="Times New Roman"/>
                <w:szCs w:val="26"/>
              </w:rPr>
            </w:pPr>
            <w:r w:rsidRPr="005F1C85">
              <w:rPr>
                <w:rFonts w:ascii="Myriad Pro" w:eastAsia="Calibri" w:hAnsi="Myriad Pro" w:cs="Times New Roman"/>
                <w:szCs w:val="26"/>
              </w:rPr>
              <w:t xml:space="preserve">в т.ч.  потребителям  </w:t>
            </w:r>
          </w:p>
        </w:tc>
        <w:tc>
          <w:tcPr>
            <w:tcW w:w="1273" w:type="pct"/>
          </w:tcPr>
          <w:p w14:paraId="1C01E7D4"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2 631,934</w:t>
            </w:r>
          </w:p>
        </w:tc>
      </w:tr>
      <w:tr w:rsidR="00D36F79" w:rsidRPr="005F1C85" w14:paraId="384CCA7B" w14:textId="77777777" w:rsidTr="00D36F79">
        <w:trPr>
          <w:cantSplit/>
        </w:trPr>
        <w:tc>
          <w:tcPr>
            <w:tcW w:w="3727" w:type="pct"/>
          </w:tcPr>
          <w:p w14:paraId="54A48D7A" w14:textId="77777777" w:rsidR="00D36F79" w:rsidRPr="005F1C85" w:rsidRDefault="00D36F79" w:rsidP="00D36F79">
            <w:pPr>
              <w:widowControl w:val="0"/>
              <w:spacing w:after="0" w:line="360" w:lineRule="auto"/>
              <w:jc w:val="right"/>
              <w:rPr>
                <w:rFonts w:ascii="Myriad Pro" w:eastAsia="Calibri" w:hAnsi="Myriad Pro" w:cs="Times New Roman"/>
                <w:szCs w:val="26"/>
              </w:rPr>
            </w:pPr>
            <w:r w:rsidRPr="005F1C85">
              <w:rPr>
                <w:rFonts w:ascii="Myriad Pro" w:eastAsia="Calibri" w:hAnsi="Myriad Pro" w:cs="Times New Roman"/>
                <w:szCs w:val="26"/>
              </w:rPr>
              <w:t>сальдо-переток в смежные ТСО</w:t>
            </w:r>
          </w:p>
        </w:tc>
        <w:tc>
          <w:tcPr>
            <w:tcW w:w="1273" w:type="pct"/>
          </w:tcPr>
          <w:p w14:paraId="47D45850" w14:textId="77777777" w:rsidR="00D36F79" w:rsidRPr="005F1C85" w:rsidRDefault="00D36F79" w:rsidP="00D36F79">
            <w:pPr>
              <w:widowControl w:val="0"/>
              <w:spacing w:after="0" w:line="360" w:lineRule="auto"/>
              <w:jc w:val="center"/>
              <w:rPr>
                <w:rFonts w:ascii="Myriad Pro" w:eastAsia="Calibri" w:hAnsi="Myriad Pro" w:cs="Times New Roman"/>
                <w:szCs w:val="26"/>
              </w:rPr>
            </w:pPr>
            <w:r w:rsidRPr="005F1C85">
              <w:rPr>
                <w:rFonts w:ascii="Myriad Pro" w:eastAsia="Calibri" w:hAnsi="Myriad Pro" w:cs="Times New Roman"/>
                <w:szCs w:val="26"/>
              </w:rPr>
              <w:t>1 454,16</w:t>
            </w:r>
          </w:p>
        </w:tc>
      </w:tr>
    </w:tbl>
    <w:p w14:paraId="7500AD38"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p>
    <w:p w14:paraId="360223B2"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В обоснование заявленных объемов филиалом ПАО «МРСК Сибири» - «Бурятэнерго» были представлены следующие документы:</w:t>
      </w:r>
    </w:p>
    <w:p w14:paraId="0B20424D"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D36F79" w:rsidRPr="005F1C85">
        <w:rPr>
          <w:rFonts w:ascii="Myriad Pro" w:eastAsia="Calibri" w:hAnsi="Myriad Pro" w:cs="Times New Roman"/>
          <w:sz w:val="26"/>
          <w:szCs w:val="26"/>
        </w:rPr>
        <w:t>ояснительная записка</w:t>
      </w:r>
      <w:r w:rsidR="00D36F79" w:rsidRPr="005F1C85">
        <w:rPr>
          <w:rFonts w:ascii="Myriad Pro" w:eastAsia="Calibri" w:hAnsi="Myriad Pro" w:cs="Times New Roman"/>
          <w:sz w:val="26"/>
          <w:szCs w:val="26"/>
          <w:lang w:val="en-US"/>
        </w:rPr>
        <w:t>;</w:t>
      </w:r>
    </w:p>
    <w:p w14:paraId="6F9C4741"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D36F79" w:rsidRPr="005F1C85">
        <w:rPr>
          <w:rFonts w:ascii="Myriad Pro" w:eastAsia="Calibri" w:hAnsi="Myriad Pro" w:cs="Times New Roman"/>
          <w:sz w:val="26"/>
          <w:szCs w:val="26"/>
        </w:rPr>
        <w:t>аланс электрической энергии по сетям ВН, СН1, СН2 и НН филиала ПАО «МРСК Сибири» - «Бурятэнерго» фактические данные за 2015 -2017 г., плановые на 2017-2018г., плановые на 2019г. в целом (в формате приложений таблицы №П1.4);</w:t>
      </w:r>
    </w:p>
    <w:p w14:paraId="59668D29" w14:textId="77777777" w:rsidR="00D36F79"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D36F79" w:rsidRPr="005F1C85">
        <w:rPr>
          <w:rFonts w:ascii="Myriad Pro" w:eastAsia="Calibri" w:hAnsi="Myriad Pro" w:cs="Times New Roman"/>
          <w:sz w:val="26"/>
          <w:szCs w:val="26"/>
        </w:rPr>
        <w:t>аланс электрической мощности по сетям ВН, СН1, СН2 и НН филиала ПАО «МРСК Сибири» - «Бурятэнерго» фактические данные за 2015 -2017 г., плановые на 2017-2018г., плановые на 2019г. в целом (в формате приложений таблицы №П 1.5);</w:t>
      </w:r>
    </w:p>
    <w:p w14:paraId="4E42442C" w14:textId="77777777" w:rsidR="007A2CB8" w:rsidRPr="00C806CC" w:rsidRDefault="00530C5D"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7A2CB8" w:rsidRPr="007A2CB8">
        <w:rPr>
          <w:rFonts w:ascii="Myriad Pro" w:eastAsia="Calibri" w:hAnsi="Myriad Pro" w:cs="Times New Roman"/>
          <w:sz w:val="26"/>
          <w:szCs w:val="26"/>
        </w:rPr>
        <w:t xml:space="preserve">труктура потребителей по </w:t>
      </w:r>
      <w:r w:rsidR="007A2CB8" w:rsidRPr="00C806CC">
        <w:rPr>
          <w:rFonts w:ascii="Myriad Pro" w:eastAsia="Calibri" w:hAnsi="Myriad Pro" w:cs="Times New Roman"/>
          <w:sz w:val="26"/>
          <w:szCs w:val="26"/>
        </w:rPr>
        <w:t>форме П1.6 филиал</w:t>
      </w:r>
      <w:r w:rsidRPr="00C806CC">
        <w:rPr>
          <w:rFonts w:ascii="Myriad Pro" w:eastAsia="Calibri" w:hAnsi="Myriad Pro" w:cs="Times New Roman"/>
          <w:sz w:val="26"/>
          <w:szCs w:val="26"/>
        </w:rPr>
        <w:t>а</w:t>
      </w:r>
      <w:r w:rsidR="007A2CB8" w:rsidRPr="00C806CC">
        <w:rPr>
          <w:rFonts w:ascii="Myriad Pro" w:eastAsia="Calibri" w:hAnsi="Myriad Pro" w:cs="Times New Roman"/>
          <w:sz w:val="26"/>
          <w:szCs w:val="26"/>
        </w:rPr>
        <w:t xml:space="preserve"> ПАО «МРСК Сибири» - «Бурятэнерго» (в формате приложения таблиц №П1.6)</w:t>
      </w:r>
      <w:r w:rsidR="00BC29A9" w:rsidRPr="00C806CC">
        <w:rPr>
          <w:rFonts w:ascii="Myriad Pro" w:eastAsia="Calibri" w:hAnsi="Myriad Pro" w:cs="Times New Roman"/>
          <w:sz w:val="26"/>
          <w:szCs w:val="26"/>
        </w:rPr>
        <w:t xml:space="preserve"> (документ содержится в п.15.9. материалов, направленных на экспертизу в составе расчета по МУ-20э/2 Том1 </w:t>
      </w:r>
      <w:r w:rsidR="00D77755" w:rsidRPr="00C806CC">
        <w:rPr>
          <w:rFonts w:ascii="Myriad Pro" w:eastAsia="Calibri" w:hAnsi="Myriad Pro" w:cs="Times New Roman"/>
          <w:sz w:val="26"/>
          <w:szCs w:val="26"/>
        </w:rPr>
        <w:t>стр. 373 материалов тарифной заявки</w:t>
      </w:r>
      <w:r w:rsidR="00BC29A9" w:rsidRPr="00C806CC">
        <w:rPr>
          <w:rFonts w:ascii="Myriad Pro" w:eastAsia="Calibri" w:hAnsi="Myriad Pro" w:cs="Times New Roman"/>
          <w:sz w:val="26"/>
          <w:szCs w:val="26"/>
        </w:rPr>
        <w:t>)</w:t>
      </w:r>
      <w:r w:rsidR="007A2CB8" w:rsidRPr="00C806CC">
        <w:rPr>
          <w:rFonts w:ascii="Myriad Pro" w:eastAsia="Calibri" w:hAnsi="Myriad Pro" w:cs="Times New Roman"/>
          <w:sz w:val="26"/>
          <w:szCs w:val="26"/>
        </w:rPr>
        <w:t>;</w:t>
      </w:r>
    </w:p>
    <w:p w14:paraId="5F3E2380"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D36F79" w:rsidRPr="005F1C85">
        <w:rPr>
          <w:rFonts w:ascii="Myriad Pro" w:eastAsia="Calibri" w:hAnsi="Myriad Pro" w:cs="Times New Roman"/>
          <w:sz w:val="26"/>
          <w:szCs w:val="26"/>
        </w:rPr>
        <w:t>тпуск (передача) электроэнергии территориальными сетевыми организациями на 2019 год (в формате приложений таблицы №П 1.30);</w:t>
      </w:r>
    </w:p>
    <w:p w14:paraId="6DE4C555"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D36F79" w:rsidRPr="005F1C85">
        <w:rPr>
          <w:rFonts w:ascii="Myriad Pro" w:eastAsia="Calibri" w:hAnsi="Myriad Pro" w:cs="Times New Roman"/>
          <w:sz w:val="26"/>
          <w:szCs w:val="26"/>
        </w:rPr>
        <w:t>асчет потерь электроэнергии на 2019г. по приказу Минэнерго России от 26.09.2017 №887;</w:t>
      </w:r>
    </w:p>
    <w:p w14:paraId="7C7333EE"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с</w:t>
      </w:r>
      <w:r w:rsidR="00D36F79" w:rsidRPr="005F1C85">
        <w:rPr>
          <w:rFonts w:ascii="Myriad Pro" w:eastAsia="Calibri" w:hAnsi="Myriad Pro" w:cs="Times New Roman"/>
          <w:sz w:val="26"/>
          <w:szCs w:val="26"/>
        </w:rPr>
        <w:t>ведения об отпуске (передаче) электроэнергии распределительными сетевыми организациями отдельным категориям потребителей в формате статистической формы отчетности 46-ЭЭ (передача) за 2017 год (годовая);</w:t>
      </w:r>
    </w:p>
    <w:p w14:paraId="6A9C1A95" w14:textId="77777777" w:rsidR="00D36F79" w:rsidRPr="005F1C85" w:rsidRDefault="00D214B9" w:rsidP="006B6B1C">
      <w:pPr>
        <w:numPr>
          <w:ilvl w:val="0"/>
          <w:numId w:val="21"/>
        </w:numPr>
        <w:spacing w:after="0" w:line="336" w:lineRule="auto"/>
        <w:ind w:left="567"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D36F79" w:rsidRPr="005F1C85">
        <w:rPr>
          <w:rFonts w:ascii="Myriad Pro" w:eastAsia="Calibri" w:hAnsi="Myriad Pro" w:cs="Times New Roman"/>
          <w:sz w:val="26"/>
          <w:szCs w:val="26"/>
        </w:rPr>
        <w:t>редложения филиала ПАО «МРСК Сибири» - «Бурятэнерго» по технологическому расходу электроэнергии (мощности) – потерям в электрических сетях на 2019 год (по формам 3.1 и 16).</w:t>
      </w:r>
    </w:p>
    <w:p w14:paraId="01B4C057"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Баланс электрической энергии сформирован филиалом на основании динамики потребления за последние три года и факта за 2017 год. Данные показатели представлены в следующих таблицах.</w:t>
      </w:r>
    </w:p>
    <w:p w14:paraId="0E4386E6"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Отпуск из сети: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308"/>
        <w:gridCol w:w="2271"/>
        <w:gridCol w:w="2723"/>
      </w:tblGrid>
      <w:tr w:rsidR="00D36F79" w:rsidRPr="005F1C85" w14:paraId="7BD09870" w14:textId="77777777" w:rsidTr="00D36F79">
        <w:trPr>
          <w:trHeight w:val="448"/>
        </w:trPr>
        <w:tc>
          <w:tcPr>
            <w:tcW w:w="109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9AEF5C" w14:textId="77777777" w:rsidR="00D36F79" w:rsidRPr="005F1C85" w:rsidRDefault="00D36F79" w:rsidP="006B6B1C">
            <w:pPr>
              <w:spacing w:after="0" w:line="336"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Год</w:t>
            </w:r>
          </w:p>
        </w:tc>
        <w:tc>
          <w:tcPr>
            <w:tcW w:w="123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DD8A0C" w14:textId="77777777" w:rsidR="00D36F79" w:rsidRPr="005F1C85" w:rsidRDefault="00D36F79" w:rsidP="006B6B1C">
            <w:pPr>
              <w:spacing w:after="0" w:line="336"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2015 (факт)</w:t>
            </w:r>
          </w:p>
        </w:tc>
        <w:tc>
          <w:tcPr>
            <w:tcW w:w="12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0597DF" w14:textId="77777777" w:rsidR="00D36F79" w:rsidRPr="005F1C85" w:rsidRDefault="00D36F79" w:rsidP="006B6B1C">
            <w:pPr>
              <w:spacing w:after="0" w:line="336"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2016 (факт)</w:t>
            </w:r>
          </w:p>
        </w:tc>
        <w:tc>
          <w:tcPr>
            <w:tcW w:w="14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A0119E" w14:textId="77777777" w:rsidR="00D36F79" w:rsidRPr="005F1C85" w:rsidRDefault="00D36F79" w:rsidP="006B6B1C">
            <w:pPr>
              <w:spacing w:after="0" w:line="336"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2017 (факт)</w:t>
            </w:r>
          </w:p>
        </w:tc>
      </w:tr>
      <w:tr w:rsidR="00D36F79" w:rsidRPr="005F1C85" w14:paraId="5784B735" w14:textId="77777777" w:rsidTr="00D36F79">
        <w:trPr>
          <w:trHeight w:val="387"/>
        </w:trPr>
        <w:tc>
          <w:tcPr>
            <w:tcW w:w="1093" w:type="pct"/>
            <w:tcBorders>
              <w:top w:val="single" w:sz="4" w:space="0" w:color="FFFFFF"/>
            </w:tcBorders>
          </w:tcPr>
          <w:p w14:paraId="0C74E9D1" w14:textId="77777777" w:rsidR="00D36F79" w:rsidRPr="005F1C85" w:rsidRDefault="00D36F79" w:rsidP="00764975">
            <w:pPr>
              <w:spacing w:after="0" w:line="360" w:lineRule="auto"/>
              <w:jc w:val="center"/>
              <w:rPr>
                <w:rFonts w:ascii="Myriad Pro" w:eastAsia="Calibri" w:hAnsi="Myriad Pro" w:cs="Times New Roman"/>
                <w:sz w:val="24"/>
                <w:szCs w:val="26"/>
              </w:rPr>
            </w:pPr>
            <w:r w:rsidRPr="005F1C85">
              <w:rPr>
                <w:rFonts w:ascii="Myriad Pro" w:eastAsia="Calibri" w:hAnsi="Myriad Pro" w:cs="Times New Roman"/>
                <w:sz w:val="24"/>
                <w:szCs w:val="26"/>
              </w:rPr>
              <w:t>млн.</w:t>
            </w:r>
            <w:r w:rsidR="00D214B9">
              <w:rPr>
                <w:rFonts w:ascii="Myriad Pro" w:eastAsia="Calibri" w:hAnsi="Myriad Pro" w:cs="Times New Roman"/>
                <w:sz w:val="24"/>
                <w:szCs w:val="26"/>
              </w:rPr>
              <w:t xml:space="preserve"> </w:t>
            </w:r>
            <w:r w:rsidRPr="005F1C85">
              <w:rPr>
                <w:rFonts w:ascii="Myriad Pro" w:eastAsia="Calibri" w:hAnsi="Myriad Pro" w:cs="Times New Roman"/>
                <w:sz w:val="24"/>
                <w:szCs w:val="26"/>
              </w:rPr>
              <w:t>кВт*ч</w:t>
            </w:r>
          </w:p>
        </w:tc>
        <w:tc>
          <w:tcPr>
            <w:tcW w:w="1235" w:type="pct"/>
            <w:tcBorders>
              <w:top w:val="single" w:sz="4" w:space="0" w:color="FFFFFF"/>
            </w:tcBorders>
          </w:tcPr>
          <w:p w14:paraId="7C3AA467" w14:textId="77777777" w:rsidR="00D36F79" w:rsidRPr="005F1C85" w:rsidRDefault="00D36F79" w:rsidP="00764975">
            <w:pPr>
              <w:spacing w:after="0" w:line="360" w:lineRule="auto"/>
              <w:jc w:val="center"/>
              <w:rPr>
                <w:rFonts w:ascii="Myriad Pro" w:eastAsia="Calibri" w:hAnsi="Myriad Pro" w:cs="Times New Roman"/>
                <w:sz w:val="24"/>
                <w:szCs w:val="26"/>
              </w:rPr>
            </w:pPr>
            <w:r w:rsidRPr="005F1C85">
              <w:rPr>
                <w:rFonts w:ascii="Myriad Pro" w:eastAsia="Calibri" w:hAnsi="Myriad Pro" w:cs="Times New Roman"/>
                <w:sz w:val="24"/>
                <w:szCs w:val="26"/>
              </w:rPr>
              <w:t>4 415,431</w:t>
            </w:r>
          </w:p>
        </w:tc>
        <w:tc>
          <w:tcPr>
            <w:tcW w:w="1215" w:type="pct"/>
            <w:tcBorders>
              <w:top w:val="single" w:sz="4" w:space="0" w:color="FFFFFF"/>
            </w:tcBorders>
          </w:tcPr>
          <w:p w14:paraId="70C20D6F" w14:textId="77777777" w:rsidR="00D36F79" w:rsidRPr="005F1C85" w:rsidRDefault="00D36F79" w:rsidP="00764975">
            <w:pPr>
              <w:spacing w:after="0" w:line="360" w:lineRule="auto"/>
              <w:jc w:val="center"/>
              <w:rPr>
                <w:rFonts w:ascii="Myriad Pro" w:eastAsia="Calibri" w:hAnsi="Myriad Pro" w:cs="Times New Roman"/>
                <w:sz w:val="24"/>
                <w:szCs w:val="26"/>
              </w:rPr>
            </w:pPr>
            <w:r w:rsidRPr="005F1C85">
              <w:rPr>
                <w:rFonts w:ascii="Myriad Pro" w:eastAsia="Calibri" w:hAnsi="Myriad Pro" w:cs="Times New Roman"/>
                <w:sz w:val="24"/>
                <w:szCs w:val="26"/>
              </w:rPr>
              <w:t>4 410,151</w:t>
            </w:r>
          </w:p>
        </w:tc>
        <w:tc>
          <w:tcPr>
            <w:tcW w:w="1457" w:type="pct"/>
            <w:tcBorders>
              <w:top w:val="single" w:sz="4" w:space="0" w:color="FFFFFF"/>
            </w:tcBorders>
          </w:tcPr>
          <w:p w14:paraId="5F8A4BA4" w14:textId="77777777" w:rsidR="00D36F79" w:rsidRPr="005F1C85" w:rsidRDefault="00D36F79" w:rsidP="00764975">
            <w:pPr>
              <w:spacing w:after="0" w:line="360" w:lineRule="auto"/>
              <w:jc w:val="center"/>
              <w:rPr>
                <w:rFonts w:ascii="Myriad Pro" w:eastAsia="Calibri" w:hAnsi="Myriad Pro" w:cs="Times New Roman"/>
                <w:sz w:val="24"/>
                <w:szCs w:val="26"/>
              </w:rPr>
            </w:pPr>
            <w:r w:rsidRPr="005F1C85">
              <w:rPr>
                <w:rFonts w:ascii="Myriad Pro" w:eastAsia="Calibri" w:hAnsi="Myriad Pro" w:cs="Times New Roman"/>
                <w:sz w:val="24"/>
                <w:szCs w:val="26"/>
              </w:rPr>
              <w:t>4 446,637</w:t>
            </w:r>
          </w:p>
        </w:tc>
      </w:tr>
    </w:tbl>
    <w:p w14:paraId="197543EC" w14:textId="77777777" w:rsidR="00D36F79" w:rsidRPr="005F1C85" w:rsidRDefault="00D36F79" w:rsidP="00D36F79">
      <w:pPr>
        <w:spacing w:after="0" w:line="360"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Динамика потребления</w:t>
      </w:r>
      <w:r w:rsidRPr="005F1C85">
        <w:rPr>
          <w:rFonts w:ascii="Myriad Pro" w:eastAsia="Calibri" w:hAnsi="Myriad Pro" w:cs="Times New Roman"/>
          <w:sz w:val="26"/>
          <w:szCs w:val="26"/>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993"/>
      </w:tblGrid>
      <w:tr w:rsidR="00D36F79" w:rsidRPr="005F1C85" w14:paraId="7A5D442F" w14:textId="77777777" w:rsidTr="00D36F79">
        <w:tc>
          <w:tcPr>
            <w:tcW w:w="23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BB7C24" w14:textId="77777777" w:rsidR="00D36F79" w:rsidRPr="005F1C85" w:rsidRDefault="00D36F79" w:rsidP="00764975">
            <w:pPr>
              <w:spacing w:after="0" w:line="360"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2016/2015</w:t>
            </w:r>
          </w:p>
        </w:tc>
        <w:tc>
          <w:tcPr>
            <w:tcW w:w="26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964EE4" w14:textId="77777777" w:rsidR="00D36F79" w:rsidRPr="005F1C85" w:rsidRDefault="00D36F79" w:rsidP="00764975">
            <w:pPr>
              <w:spacing w:after="0" w:line="360" w:lineRule="auto"/>
              <w:contextualSpacing/>
              <w:jc w:val="center"/>
              <w:rPr>
                <w:rFonts w:ascii="Myriad Pro" w:eastAsia="Calibri" w:hAnsi="Myriad Pro" w:cs="Times New Roman"/>
                <w:b/>
                <w:bCs/>
                <w:color w:val="FFFFFF"/>
                <w:sz w:val="24"/>
                <w:szCs w:val="26"/>
              </w:rPr>
            </w:pPr>
            <w:r w:rsidRPr="005F1C85">
              <w:rPr>
                <w:rFonts w:ascii="Myriad Pro" w:eastAsia="Calibri" w:hAnsi="Myriad Pro" w:cs="Times New Roman"/>
                <w:b/>
                <w:bCs/>
                <w:color w:val="FFFFFF"/>
                <w:sz w:val="24"/>
                <w:szCs w:val="26"/>
              </w:rPr>
              <w:t>2017/2016</w:t>
            </w:r>
          </w:p>
        </w:tc>
      </w:tr>
      <w:tr w:rsidR="00D36F79" w:rsidRPr="005F1C85" w14:paraId="0A5E5BDB" w14:textId="77777777" w:rsidTr="007C1B32">
        <w:trPr>
          <w:trHeight w:val="323"/>
        </w:trPr>
        <w:tc>
          <w:tcPr>
            <w:tcW w:w="2328" w:type="pct"/>
            <w:tcBorders>
              <w:top w:val="single" w:sz="4" w:space="0" w:color="FFFFFF"/>
            </w:tcBorders>
          </w:tcPr>
          <w:p w14:paraId="670DCA97" w14:textId="77777777" w:rsidR="00D36F79" w:rsidRPr="005F1C85" w:rsidRDefault="00D36F79" w:rsidP="00764975">
            <w:pPr>
              <w:spacing w:after="0" w:line="360" w:lineRule="auto"/>
              <w:jc w:val="center"/>
              <w:rPr>
                <w:rFonts w:ascii="Myriad Pro" w:eastAsia="Calibri" w:hAnsi="Myriad Pro" w:cs="Times New Roman"/>
                <w:sz w:val="26"/>
                <w:szCs w:val="26"/>
              </w:rPr>
            </w:pPr>
            <w:r w:rsidRPr="005F1C85">
              <w:rPr>
                <w:rFonts w:ascii="Myriad Pro" w:eastAsia="Calibri" w:hAnsi="Myriad Pro" w:cs="Times New Roman"/>
                <w:sz w:val="26"/>
                <w:szCs w:val="26"/>
              </w:rPr>
              <w:t>0,999</w:t>
            </w:r>
          </w:p>
        </w:tc>
        <w:tc>
          <w:tcPr>
            <w:tcW w:w="2672" w:type="pct"/>
            <w:tcBorders>
              <w:top w:val="single" w:sz="4" w:space="0" w:color="FFFFFF"/>
            </w:tcBorders>
          </w:tcPr>
          <w:p w14:paraId="1721E517" w14:textId="77777777" w:rsidR="00D36F79" w:rsidRPr="005F1C85" w:rsidRDefault="00D36F79" w:rsidP="00764975">
            <w:pPr>
              <w:spacing w:after="0" w:line="360" w:lineRule="auto"/>
              <w:jc w:val="center"/>
              <w:rPr>
                <w:rFonts w:ascii="Myriad Pro" w:eastAsia="Calibri" w:hAnsi="Myriad Pro" w:cs="Times New Roman"/>
                <w:sz w:val="26"/>
                <w:szCs w:val="26"/>
              </w:rPr>
            </w:pPr>
            <w:r w:rsidRPr="005F1C85">
              <w:rPr>
                <w:rFonts w:ascii="Myriad Pro" w:eastAsia="Calibri" w:hAnsi="Myriad Pro" w:cs="Times New Roman"/>
                <w:sz w:val="26"/>
                <w:szCs w:val="26"/>
              </w:rPr>
              <w:t>1,0115</w:t>
            </w:r>
          </w:p>
        </w:tc>
      </w:tr>
    </w:tbl>
    <w:p w14:paraId="60F69262"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p>
    <w:p w14:paraId="6E5AB1C9"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 xml:space="preserve">С учетом факта 2017 года планируемый отпуск из сети по предложению филиала </w:t>
      </w:r>
      <w:r>
        <w:rPr>
          <w:rFonts w:ascii="Myriad Pro" w:eastAsia="Calibri" w:hAnsi="Myriad Pro" w:cs="Times New Roman"/>
          <w:sz w:val="26"/>
          <w:szCs w:val="26"/>
        </w:rPr>
        <w:t xml:space="preserve">«Бурятэнерго» </w:t>
      </w:r>
      <w:r w:rsidRPr="005F1C85">
        <w:rPr>
          <w:rFonts w:ascii="Myriad Pro" w:eastAsia="Calibri" w:hAnsi="Myriad Pro" w:cs="Times New Roman"/>
          <w:sz w:val="26"/>
          <w:szCs w:val="26"/>
        </w:rPr>
        <w:t xml:space="preserve">составит 4 086,097 </w:t>
      </w:r>
      <w:r w:rsidR="00D214B9">
        <w:rPr>
          <w:rFonts w:ascii="Myriad Pro" w:eastAsia="Calibri" w:hAnsi="Myriad Pro" w:cs="Times New Roman"/>
          <w:sz w:val="26"/>
          <w:szCs w:val="26"/>
        </w:rPr>
        <w:t>млн. кВт*ч</w:t>
      </w:r>
      <w:r w:rsidRPr="005F1C85">
        <w:rPr>
          <w:rFonts w:ascii="Myriad Pro" w:eastAsia="Calibri" w:hAnsi="Myriad Pro" w:cs="Times New Roman"/>
          <w:sz w:val="26"/>
          <w:szCs w:val="26"/>
        </w:rPr>
        <w:t>.</w:t>
      </w:r>
    </w:p>
    <w:p w14:paraId="28635359" w14:textId="77777777" w:rsidR="00D36F79" w:rsidRDefault="00D36F79" w:rsidP="006B6B1C">
      <w:pPr>
        <w:spacing w:line="336" w:lineRule="auto"/>
        <w:ind w:firstLine="567"/>
        <w:jc w:val="both"/>
        <w:rPr>
          <w:rFonts w:ascii="Myriad Pro" w:eastAsia="Calibri" w:hAnsi="Myriad Pro" w:cs="Times New Roman"/>
          <w:sz w:val="26"/>
          <w:szCs w:val="26"/>
        </w:rPr>
      </w:pPr>
      <w:r w:rsidRPr="005F1C85">
        <w:rPr>
          <w:rFonts w:ascii="Myriad Pro" w:eastAsia="Calibri" w:hAnsi="Myriad Pro" w:cs="Times New Roman"/>
          <w:sz w:val="26"/>
          <w:szCs w:val="26"/>
        </w:rPr>
        <w:t xml:space="preserve">Приказом РСТ РБ от 16.12.2013 №1/50-1 «О принятии долгосрочных параметров регулирования ОАО «МРСК Сибири» (Бурятэнерго)» на 2014 год </w:t>
      </w:r>
      <w:r>
        <w:rPr>
          <w:rFonts w:ascii="Myriad Pro" w:eastAsia="Calibri" w:hAnsi="Myriad Pro" w:cs="Times New Roman"/>
          <w:sz w:val="26"/>
          <w:szCs w:val="26"/>
        </w:rPr>
        <w:t>принята</w:t>
      </w:r>
      <w:r w:rsidRPr="005F1C85">
        <w:rPr>
          <w:rFonts w:ascii="Myriad Pro" w:eastAsia="Calibri" w:hAnsi="Myriad Pro" w:cs="Times New Roman"/>
          <w:sz w:val="26"/>
          <w:szCs w:val="26"/>
        </w:rPr>
        <w:t xml:space="preserve"> величина технологического расхода (потерь) электрической энергии </w:t>
      </w:r>
      <w:r>
        <w:rPr>
          <w:rFonts w:ascii="Myriad Pro" w:eastAsia="Calibri" w:hAnsi="Myriad Pro" w:cs="Times New Roman"/>
          <w:sz w:val="26"/>
          <w:szCs w:val="26"/>
        </w:rPr>
        <w:t xml:space="preserve">в размере </w:t>
      </w:r>
      <w:r w:rsidRPr="005F1C85">
        <w:rPr>
          <w:rFonts w:ascii="Myriad Pro" w:eastAsia="Calibri" w:hAnsi="Myriad Pro" w:cs="Times New Roman"/>
          <w:sz w:val="26"/>
          <w:szCs w:val="26"/>
        </w:rPr>
        <w:t>14,31%.</w:t>
      </w:r>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6504"/>
      </w:tblGrid>
      <w:tr w:rsidR="00800A79" w:rsidRPr="00764975" w14:paraId="52F44749" w14:textId="77777777" w:rsidTr="009F1BBD">
        <w:trPr>
          <w:cantSplit/>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814365" w14:textId="77777777" w:rsidR="00D36F79" w:rsidRPr="00764975" w:rsidRDefault="00D36F79" w:rsidP="00764975">
            <w:pPr>
              <w:widowControl w:val="0"/>
              <w:spacing w:after="0" w:line="240" w:lineRule="auto"/>
              <w:jc w:val="center"/>
              <w:rPr>
                <w:rFonts w:ascii="Myriad Pro" w:eastAsia="Calibri" w:hAnsi="Myriad Pro" w:cs="Times New Roman"/>
                <w:b/>
                <w:bCs/>
                <w:color w:val="FFFFFF" w:themeColor="background1"/>
              </w:rPr>
            </w:pPr>
            <w:r w:rsidRPr="00764975">
              <w:rPr>
                <w:rFonts w:ascii="Myriad Pro" w:eastAsia="Calibri" w:hAnsi="Myriad Pro" w:cs="Times New Roman"/>
                <w:b/>
                <w:bCs/>
                <w:color w:val="FFFFFF" w:themeColor="background1"/>
              </w:rPr>
              <w:t>Долгосрочный период регулирования</w:t>
            </w:r>
          </w:p>
        </w:tc>
        <w:tc>
          <w:tcPr>
            <w:tcW w:w="3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0326CC" w14:textId="77777777" w:rsidR="00D36F79" w:rsidRPr="00764975" w:rsidRDefault="00D36F79" w:rsidP="00764975">
            <w:pPr>
              <w:widowControl w:val="0"/>
              <w:spacing w:after="0" w:line="240" w:lineRule="auto"/>
              <w:jc w:val="center"/>
              <w:rPr>
                <w:rFonts w:ascii="Myriad Pro" w:eastAsia="Calibri" w:hAnsi="Myriad Pro" w:cs="Times New Roman"/>
                <w:b/>
                <w:bCs/>
                <w:color w:val="FFFFFF" w:themeColor="background1"/>
              </w:rPr>
            </w:pPr>
            <w:r w:rsidRPr="00764975">
              <w:rPr>
                <w:rFonts w:ascii="Myriad Pro" w:eastAsia="Times New Roman" w:hAnsi="Myriad Pro" w:cs="Times New Roman"/>
                <w:b/>
                <w:bCs/>
                <w:color w:val="FFFFFF" w:themeColor="background1"/>
                <w:lang w:eastAsia="ru-RU"/>
              </w:rPr>
              <w:t>Величина технологического расхода (потерь) электрической энергии</w:t>
            </w:r>
          </w:p>
        </w:tc>
      </w:tr>
      <w:tr w:rsidR="00D36F79" w:rsidRPr="004B7FCF" w14:paraId="3490F971" w14:textId="77777777" w:rsidTr="00764975">
        <w:trPr>
          <w:cantSplit/>
        </w:trPr>
        <w:tc>
          <w:tcPr>
            <w:tcW w:w="1427" w:type="pct"/>
            <w:tcBorders>
              <w:top w:val="single" w:sz="4" w:space="0" w:color="FFFFFF" w:themeColor="background1"/>
            </w:tcBorders>
          </w:tcPr>
          <w:p w14:paraId="005F99EF" w14:textId="77777777" w:rsidR="00D36F79" w:rsidRPr="004B7FCF" w:rsidRDefault="00D36F79" w:rsidP="00764975">
            <w:pPr>
              <w:widowControl w:val="0"/>
              <w:spacing w:after="0" w:line="240" w:lineRule="auto"/>
              <w:jc w:val="center"/>
              <w:rPr>
                <w:rFonts w:ascii="Myriad Pro" w:eastAsia="Calibri" w:hAnsi="Myriad Pro" w:cs="Times New Roman"/>
              </w:rPr>
            </w:pPr>
            <w:r w:rsidRPr="004B7FCF">
              <w:rPr>
                <w:rFonts w:ascii="Myriad Pro" w:eastAsia="Calibri" w:hAnsi="Myriad Pro" w:cs="Times New Roman"/>
              </w:rPr>
              <w:t>2014</w:t>
            </w:r>
          </w:p>
        </w:tc>
        <w:tc>
          <w:tcPr>
            <w:tcW w:w="3573" w:type="pct"/>
            <w:tcBorders>
              <w:top w:val="single" w:sz="4" w:space="0" w:color="FFFFFF" w:themeColor="background1"/>
            </w:tcBorders>
          </w:tcPr>
          <w:p w14:paraId="6EA11434" w14:textId="77777777" w:rsidR="00D36F79" w:rsidRPr="00034A20" w:rsidRDefault="00D36F79" w:rsidP="00764975">
            <w:pPr>
              <w:widowControl w:val="0"/>
              <w:spacing w:after="0" w:line="240" w:lineRule="auto"/>
              <w:jc w:val="center"/>
              <w:rPr>
                <w:rFonts w:ascii="Myriad Pro" w:eastAsia="Calibri" w:hAnsi="Myriad Pro" w:cs="Times New Roman"/>
              </w:rPr>
            </w:pPr>
            <w:r>
              <w:rPr>
                <w:rFonts w:ascii="Myriad Pro" w:eastAsia="Calibri" w:hAnsi="Myriad Pro" w:cs="Times New Roman"/>
              </w:rPr>
              <w:t>14,31 %</w:t>
            </w:r>
          </w:p>
        </w:tc>
      </w:tr>
      <w:tr w:rsidR="00D36F79" w:rsidRPr="004B7FCF" w14:paraId="3D3E277A" w14:textId="77777777" w:rsidTr="00D36F79">
        <w:trPr>
          <w:cantSplit/>
        </w:trPr>
        <w:tc>
          <w:tcPr>
            <w:tcW w:w="1427" w:type="pct"/>
          </w:tcPr>
          <w:p w14:paraId="38BE3127" w14:textId="77777777" w:rsidR="00D36F79" w:rsidRPr="004B7FCF" w:rsidRDefault="00D36F79" w:rsidP="00764975">
            <w:pPr>
              <w:widowControl w:val="0"/>
              <w:spacing w:after="0" w:line="240" w:lineRule="auto"/>
              <w:jc w:val="center"/>
              <w:rPr>
                <w:rFonts w:ascii="Myriad Pro" w:eastAsia="Calibri" w:hAnsi="Myriad Pro" w:cs="Times New Roman"/>
              </w:rPr>
            </w:pPr>
            <w:r w:rsidRPr="004B7FCF">
              <w:rPr>
                <w:rFonts w:ascii="Myriad Pro" w:eastAsia="Calibri" w:hAnsi="Myriad Pro" w:cs="Times New Roman"/>
              </w:rPr>
              <w:t>2015</w:t>
            </w:r>
          </w:p>
        </w:tc>
        <w:tc>
          <w:tcPr>
            <w:tcW w:w="3573" w:type="pct"/>
          </w:tcPr>
          <w:p w14:paraId="73707B7C" w14:textId="77777777" w:rsidR="00D36F79" w:rsidRPr="00034A20" w:rsidRDefault="00D36F79" w:rsidP="00764975">
            <w:pPr>
              <w:widowControl w:val="0"/>
              <w:spacing w:after="0" w:line="240" w:lineRule="auto"/>
              <w:jc w:val="center"/>
              <w:rPr>
                <w:rFonts w:ascii="Myriad Pro" w:eastAsia="Calibri" w:hAnsi="Myriad Pro" w:cs="Times New Roman"/>
              </w:rPr>
            </w:pPr>
            <w:r>
              <w:rPr>
                <w:rFonts w:ascii="Myriad Pro" w:eastAsia="Calibri" w:hAnsi="Myriad Pro" w:cs="Times New Roman"/>
              </w:rPr>
              <w:t>14,26 %</w:t>
            </w:r>
          </w:p>
        </w:tc>
      </w:tr>
      <w:tr w:rsidR="00D36F79" w:rsidRPr="004B7FCF" w14:paraId="6A44ACE0" w14:textId="77777777" w:rsidTr="00D36F79">
        <w:trPr>
          <w:cantSplit/>
        </w:trPr>
        <w:tc>
          <w:tcPr>
            <w:tcW w:w="1427" w:type="pct"/>
          </w:tcPr>
          <w:p w14:paraId="147D4EA9" w14:textId="77777777" w:rsidR="00D36F79" w:rsidRPr="004B7FCF" w:rsidRDefault="00D36F79" w:rsidP="00764975">
            <w:pPr>
              <w:widowControl w:val="0"/>
              <w:spacing w:after="0" w:line="240" w:lineRule="auto"/>
              <w:jc w:val="center"/>
              <w:rPr>
                <w:rFonts w:ascii="Myriad Pro" w:eastAsia="Calibri" w:hAnsi="Myriad Pro" w:cs="Times New Roman"/>
              </w:rPr>
            </w:pPr>
            <w:r w:rsidRPr="004B7FCF">
              <w:rPr>
                <w:rFonts w:ascii="Myriad Pro" w:eastAsia="Calibri" w:hAnsi="Myriad Pro" w:cs="Times New Roman"/>
              </w:rPr>
              <w:t>2016</w:t>
            </w:r>
          </w:p>
        </w:tc>
        <w:tc>
          <w:tcPr>
            <w:tcW w:w="3573" w:type="pct"/>
          </w:tcPr>
          <w:p w14:paraId="263F6CFB" w14:textId="77777777" w:rsidR="00D36F79" w:rsidRPr="004B7FCF" w:rsidRDefault="00D36F79" w:rsidP="00764975">
            <w:pPr>
              <w:widowControl w:val="0"/>
              <w:spacing w:after="0" w:line="240" w:lineRule="auto"/>
              <w:jc w:val="center"/>
              <w:rPr>
                <w:rFonts w:ascii="Myriad Pro" w:eastAsia="Calibri" w:hAnsi="Myriad Pro" w:cs="Times New Roman"/>
              </w:rPr>
            </w:pPr>
            <w:r>
              <w:rPr>
                <w:rFonts w:ascii="Myriad Pro" w:eastAsia="Calibri" w:hAnsi="Myriad Pro" w:cs="Times New Roman"/>
              </w:rPr>
              <w:t>14,21 %</w:t>
            </w:r>
          </w:p>
        </w:tc>
      </w:tr>
      <w:tr w:rsidR="00D36F79" w:rsidRPr="004B7FCF" w14:paraId="5CE1BA17" w14:textId="77777777" w:rsidTr="00D36F79">
        <w:trPr>
          <w:cantSplit/>
        </w:trPr>
        <w:tc>
          <w:tcPr>
            <w:tcW w:w="1427" w:type="pct"/>
          </w:tcPr>
          <w:p w14:paraId="67A90974" w14:textId="77777777" w:rsidR="00D36F79" w:rsidRPr="004B7FCF" w:rsidRDefault="00D36F79" w:rsidP="00764975">
            <w:pPr>
              <w:widowControl w:val="0"/>
              <w:spacing w:after="0" w:line="240" w:lineRule="auto"/>
              <w:jc w:val="center"/>
              <w:rPr>
                <w:rFonts w:ascii="Myriad Pro" w:eastAsia="Calibri" w:hAnsi="Myriad Pro" w:cs="Times New Roman"/>
              </w:rPr>
            </w:pPr>
            <w:r w:rsidRPr="004B7FCF">
              <w:rPr>
                <w:rFonts w:ascii="Myriad Pro" w:eastAsia="Calibri" w:hAnsi="Myriad Pro" w:cs="Times New Roman"/>
              </w:rPr>
              <w:t>2017</w:t>
            </w:r>
          </w:p>
        </w:tc>
        <w:tc>
          <w:tcPr>
            <w:tcW w:w="3573" w:type="pct"/>
          </w:tcPr>
          <w:p w14:paraId="5ADC9F8D" w14:textId="77777777" w:rsidR="00D36F79" w:rsidRPr="004B7FCF" w:rsidRDefault="00D36F79" w:rsidP="00764975">
            <w:pPr>
              <w:widowControl w:val="0"/>
              <w:spacing w:after="0" w:line="240" w:lineRule="auto"/>
              <w:jc w:val="center"/>
              <w:rPr>
                <w:rFonts w:ascii="Myriad Pro" w:eastAsia="Calibri" w:hAnsi="Myriad Pro" w:cs="Times New Roman"/>
              </w:rPr>
            </w:pPr>
            <w:r>
              <w:rPr>
                <w:rFonts w:ascii="Myriad Pro" w:eastAsia="Calibri" w:hAnsi="Myriad Pro" w:cs="Times New Roman"/>
              </w:rPr>
              <w:t>14,14 %</w:t>
            </w:r>
          </w:p>
        </w:tc>
      </w:tr>
      <w:tr w:rsidR="00D36F79" w:rsidRPr="004B7FCF" w14:paraId="3B75D72B" w14:textId="77777777" w:rsidTr="00D36F79">
        <w:trPr>
          <w:cantSplit/>
        </w:trPr>
        <w:tc>
          <w:tcPr>
            <w:tcW w:w="1427" w:type="pct"/>
          </w:tcPr>
          <w:p w14:paraId="5AACE456" w14:textId="77777777" w:rsidR="00D36F79" w:rsidRPr="004B7FCF" w:rsidRDefault="00D36F79" w:rsidP="00764975">
            <w:pPr>
              <w:widowControl w:val="0"/>
              <w:spacing w:after="0" w:line="240" w:lineRule="auto"/>
              <w:jc w:val="center"/>
              <w:rPr>
                <w:rFonts w:ascii="Myriad Pro" w:eastAsia="Calibri" w:hAnsi="Myriad Pro" w:cs="Times New Roman"/>
              </w:rPr>
            </w:pPr>
            <w:r w:rsidRPr="004B7FCF">
              <w:rPr>
                <w:rFonts w:ascii="Myriad Pro" w:eastAsia="Calibri" w:hAnsi="Myriad Pro" w:cs="Times New Roman"/>
              </w:rPr>
              <w:t>2018</w:t>
            </w:r>
          </w:p>
        </w:tc>
        <w:tc>
          <w:tcPr>
            <w:tcW w:w="3573" w:type="pct"/>
          </w:tcPr>
          <w:p w14:paraId="35C0AB3B" w14:textId="77777777" w:rsidR="00D36F79" w:rsidRPr="004B7FCF" w:rsidRDefault="00D36F79" w:rsidP="00764975">
            <w:pPr>
              <w:widowControl w:val="0"/>
              <w:spacing w:after="0" w:line="240" w:lineRule="auto"/>
              <w:jc w:val="center"/>
              <w:rPr>
                <w:rFonts w:ascii="Myriad Pro" w:eastAsia="Calibri" w:hAnsi="Myriad Pro" w:cs="Times New Roman"/>
              </w:rPr>
            </w:pPr>
            <w:r>
              <w:rPr>
                <w:rFonts w:ascii="Myriad Pro" w:eastAsia="Calibri" w:hAnsi="Myriad Pro" w:cs="Times New Roman"/>
              </w:rPr>
              <w:t>14,07 %</w:t>
            </w:r>
          </w:p>
        </w:tc>
      </w:tr>
    </w:tbl>
    <w:p w14:paraId="32CC5334"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Филиалом ПАО «МРСК Сибири» - «Бурятэнерго» были представлены следующие сведения по потерям электрической энергии:</w:t>
      </w:r>
    </w:p>
    <w:p w14:paraId="63A0CFC6" w14:textId="77777777" w:rsidR="00D36F79" w:rsidRPr="0042503E" w:rsidRDefault="007871C3" w:rsidP="006B6B1C">
      <w:pPr>
        <w:pStyle w:val="a3"/>
        <w:numPr>
          <w:ilvl w:val="0"/>
          <w:numId w:val="86"/>
        </w:numPr>
        <w:spacing w:after="0" w:line="336" w:lineRule="auto"/>
        <w:ind w:left="993" w:hanging="426"/>
        <w:jc w:val="both"/>
        <w:rPr>
          <w:rFonts w:ascii="Myriad Pro" w:hAnsi="Myriad Pro"/>
          <w:sz w:val="26"/>
          <w:szCs w:val="26"/>
        </w:rPr>
      </w:pPr>
      <w:r w:rsidRPr="0042503E">
        <w:rPr>
          <w:rFonts w:ascii="Myriad Pro" w:hAnsi="Myriad Pro"/>
          <w:sz w:val="26"/>
          <w:szCs w:val="26"/>
        </w:rPr>
        <w:t>о</w:t>
      </w:r>
      <w:r w:rsidR="00D36F79" w:rsidRPr="0042503E">
        <w:rPr>
          <w:rFonts w:ascii="Myriad Pro" w:hAnsi="Myriad Pro"/>
          <w:sz w:val="26"/>
          <w:szCs w:val="26"/>
        </w:rPr>
        <w:t xml:space="preserve">бъем плановых потерь электрической энергии на 2018 </w:t>
      </w:r>
      <w:r w:rsidR="00F17E9A" w:rsidRPr="0042503E">
        <w:rPr>
          <w:rFonts w:ascii="Myriad Pro" w:hAnsi="Myriad Pro"/>
          <w:sz w:val="26"/>
          <w:szCs w:val="26"/>
        </w:rPr>
        <w:t>год</w:t>
      </w:r>
      <w:r w:rsidR="00D36F79" w:rsidRPr="0042503E">
        <w:rPr>
          <w:rFonts w:ascii="Myriad Pro" w:hAnsi="Myriad Pro"/>
          <w:sz w:val="26"/>
          <w:szCs w:val="26"/>
        </w:rPr>
        <w:t xml:space="preserve"> </w:t>
      </w:r>
      <w:r w:rsidR="00324B65" w:rsidRPr="0042503E">
        <w:rPr>
          <w:rFonts w:ascii="Myriad Pro" w:hAnsi="Myriad Pro"/>
          <w:sz w:val="26"/>
          <w:szCs w:val="26"/>
        </w:rPr>
        <w:t>с</w:t>
      </w:r>
      <w:r w:rsidR="00D36F79" w:rsidRPr="0042503E">
        <w:rPr>
          <w:rFonts w:ascii="Myriad Pro" w:hAnsi="Myriad Pro"/>
          <w:sz w:val="26"/>
          <w:szCs w:val="26"/>
        </w:rPr>
        <w:t>оставляет 577,181 млн. кВт*ч (13,03%).</w:t>
      </w:r>
    </w:p>
    <w:p w14:paraId="2B4FCFA0" w14:textId="77777777" w:rsidR="008B75BA" w:rsidRPr="0042503E" w:rsidRDefault="007871C3" w:rsidP="006B6B1C">
      <w:pPr>
        <w:pStyle w:val="a3"/>
        <w:numPr>
          <w:ilvl w:val="0"/>
          <w:numId w:val="86"/>
        </w:numPr>
        <w:spacing w:after="0" w:line="336" w:lineRule="auto"/>
        <w:ind w:left="993" w:hanging="426"/>
        <w:jc w:val="both"/>
        <w:rPr>
          <w:rFonts w:ascii="Myriad Pro" w:hAnsi="Myriad Pro"/>
          <w:sz w:val="26"/>
          <w:szCs w:val="26"/>
        </w:rPr>
      </w:pPr>
      <w:r w:rsidRPr="0042503E">
        <w:rPr>
          <w:rFonts w:ascii="Myriad Pro" w:hAnsi="Myriad Pro"/>
          <w:sz w:val="26"/>
          <w:szCs w:val="26"/>
        </w:rPr>
        <w:t>ф</w:t>
      </w:r>
      <w:r w:rsidR="008B75BA" w:rsidRPr="0042503E">
        <w:rPr>
          <w:rFonts w:ascii="Myriad Pro" w:hAnsi="Myriad Pro"/>
          <w:sz w:val="26"/>
          <w:szCs w:val="26"/>
        </w:rPr>
        <w:t>актические потери за 2017 год составили 6,74% от отпуска в сеть</w:t>
      </w:r>
      <w:r w:rsidR="00210ED9" w:rsidRPr="0042503E">
        <w:rPr>
          <w:rFonts w:ascii="Myriad Pro" w:hAnsi="Myriad Pro"/>
          <w:sz w:val="26"/>
          <w:szCs w:val="26"/>
        </w:rPr>
        <w:t xml:space="preserve"> </w:t>
      </w:r>
      <w:r w:rsidR="008B75BA" w:rsidRPr="0042503E">
        <w:rPr>
          <w:rFonts w:ascii="Myriad Pro" w:hAnsi="Myriad Pro"/>
          <w:sz w:val="26"/>
          <w:szCs w:val="26"/>
        </w:rPr>
        <w:t>(</w:t>
      </w:r>
      <w:r w:rsidR="00210ED9" w:rsidRPr="0042503E">
        <w:rPr>
          <w:rFonts w:ascii="Myriad Pro" w:hAnsi="Myriad Pro"/>
          <w:sz w:val="26"/>
          <w:szCs w:val="26"/>
        </w:rPr>
        <w:t>4 446,405</w:t>
      </w:r>
      <w:r w:rsidR="008B75BA" w:rsidRPr="0042503E">
        <w:rPr>
          <w:rFonts w:ascii="Myriad Pro" w:hAnsi="Myriad Pro"/>
          <w:sz w:val="26"/>
          <w:szCs w:val="26"/>
        </w:rPr>
        <w:t xml:space="preserve"> </w:t>
      </w:r>
      <w:r w:rsidR="00D214B9" w:rsidRPr="0042503E">
        <w:rPr>
          <w:rFonts w:ascii="Myriad Pro" w:hAnsi="Myriad Pro"/>
          <w:sz w:val="26"/>
          <w:szCs w:val="26"/>
        </w:rPr>
        <w:t>млн. кВт*ч</w:t>
      </w:r>
      <w:r w:rsidR="008B75BA" w:rsidRPr="0042503E">
        <w:rPr>
          <w:rFonts w:ascii="Myriad Pro" w:hAnsi="Myriad Pro"/>
          <w:sz w:val="26"/>
          <w:szCs w:val="26"/>
        </w:rPr>
        <w:t xml:space="preserve">) или 299,574 </w:t>
      </w:r>
      <w:r w:rsidR="00D214B9" w:rsidRPr="0042503E">
        <w:rPr>
          <w:rFonts w:ascii="Myriad Pro" w:hAnsi="Myriad Pro"/>
          <w:sz w:val="26"/>
          <w:szCs w:val="26"/>
        </w:rPr>
        <w:t>млн. кВт*ч</w:t>
      </w:r>
      <w:r w:rsidR="008B75BA" w:rsidRPr="0042503E">
        <w:rPr>
          <w:rFonts w:ascii="Myriad Pro" w:hAnsi="Myriad Pro"/>
          <w:sz w:val="26"/>
          <w:szCs w:val="26"/>
        </w:rPr>
        <w:t xml:space="preserve">. (с учетом </w:t>
      </w:r>
      <w:r w:rsidR="008B75BA" w:rsidRPr="0042503E">
        <w:rPr>
          <w:rFonts w:ascii="Myriad Pro" w:hAnsi="Myriad Pro"/>
          <w:sz w:val="26"/>
          <w:szCs w:val="26"/>
        </w:rPr>
        <w:lastRenderedPageBreak/>
        <w:t xml:space="preserve">электропотребления потребителей ВН1), с учетом исключения электропотребления потребителей ВН1, отпуск в сеть составляет </w:t>
      </w:r>
      <w:r w:rsidR="0042503E">
        <w:rPr>
          <w:rFonts w:ascii="Myriad Pro" w:hAnsi="Myriad Pro"/>
          <w:sz w:val="26"/>
          <w:szCs w:val="26"/>
        </w:rPr>
        <w:br/>
      </w:r>
      <w:r w:rsidR="008B75BA" w:rsidRPr="0042503E">
        <w:rPr>
          <w:rFonts w:ascii="Myriad Pro" w:hAnsi="Myriad Pro"/>
          <w:sz w:val="26"/>
          <w:szCs w:val="26"/>
        </w:rPr>
        <w:t xml:space="preserve">3 085,208 </w:t>
      </w:r>
      <w:r w:rsidR="00D214B9" w:rsidRPr="0042503E">
        <w:rPr>
          <w:rFonts w:ascii="Myriad Pro" w:hAnsi="Myriad Pro"/>
          <w:sz w:val="26"/>
          <w:szCs w:val="26"/>
        </w:rPr>
        <w:t>млн. кВт*ч</w:t>
      </w:r>
      <w:r w:rsidR="008B75BA" w:rsidRPr="0042503E">
        <w:rPr>
          <w:rFonts w:ascii="Myriad Pro" w:hAnsi="Myriad Pro"/>
          <w:sz w:val="26"/>
          <w:szCs w:val="26"/>
        </w:rPr>
        <w:t>, фактические потери за 2017 год (9,7%).</w:t>
      </w:r>
    </w:p>
    <w:p w14:paraId="2FDCE7CC" w14:textId="77777777" w:rsidR="008B75BA" w:rsidRPr="008B75BA" w:rsidRDefault="008B75BA" w:rsidP="006B6B1C">
      <w:pPr>
        <w:spacing w:after="0" w:line="336" w:lineRule="auto"/>
        <w:ind w:firstLine="567"/>
        <w:contextualSpacing/>
        <w:jc w:val="both"/>
        <w:rPr>
          <w:rFonts w:ascii="Myriad Pro" w:eastAsia="Calibri" w:hAnsi="Myriad Pro" w:cs="Times New Roman"/>
          <w:sz w:val="26"/>
          <w:szCs w:val="26"/>
        </w:rPr>
      </w:pPr>
      <w:r w:rsidRPr="008B75BA">
        <w:rPr>
          <w:rFonts w:ascii="Myriad Pro" w:eastAsia="Calibri" w:hAnsi="Myriad Pro" w:cs="Times New Roman"/>
          <w:sz w:val="26"/>
          <w:szCs w:val="26"/>
        </w:rPr>
        <w:t>В целях определения норматива потерь на 2019 год, филиалом представлен расчет норматива потерь электроэнергии в соответствии с Приказом Минэнерго России от 26.09.2017 №</w:t>
      </w:r>
      <w:r>
        <w:rPr>
          <w:rFonts w:ascii="Myriad Pro" w:eastAsia="Calibri" w:hAnsi="Myriad Pro" w:cs="Times New Roman"/>
          <w:sz w:val="26"/>
          <w:szCs w:val="26"/>
        </w:rPr>
        <w:t xml:space="preserve"> </w:t>
      </w:r>
      <w:r w:rsidRPr="008B75BA">
        <w:rPr>
          <w:rFonts w:ascii="Myriad Pro" w:eastAsia="Calibri" w:hAnsi="Myriad Pro" w:cs="Times New Roman"/>
          <w:sz w:val="26"/>
          <w:szCs w:val="26"/>
        </w:rPr>
        <w:t>887 «Об утверждении нормативов потерь электрической энергии при ее передаче по электрическим сетям территориальных сетевых организаций».</w:t>
      </w:r>
    </w:p>
    <w:p w14:paraId="48B53934" w14:textId="77777777" w:rsidR="008B75BA" w:rsidRPr="008B75BA" w:rsidRDefault="008B75BA" w:rsidP="006B6B1C">
      <w:pPr>
        <w:spacing w:after="0" w:line="336" w:lineRule="auto"/>
        <w:ind w:firstLine="567"/>
        <w:contextualSpacing/>
        <w:jc w:val="both"/>
        <w:rPr>
          <w:rFonts w:ascii="Myriad Pro" w:eastAsia="Calibri" w:hAnsi="Myriad Pro" w:cs="Times New Roman"/>
          <w:sz w:val="26"/>
          <w:szCs w:val="26"/>
        </w:rPr>
      </w:pPr>
      <w:r w:rsidRPr="008B75BA">
        <w:rPr>
          <w:rFonts w:ascii="Myriad Pro" w:eastAsia="Calibri" w:hAnsi="Myriad Pro" w:cs="Times New Roman"/>
          <w:sz w:val="26"/>
          <w:szCs w:val="26"/>
        </w:rPr>
        <w:t xml:space="preserve">В соответствии с этим расчетом, фактические потери электроэнергии филиала ПАО «МРСК Сибири» - «Бурятэнерго» за 2017 год с учетом разногласий составили 457,867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 xml:space="preserve"> или 14,84% от отпуска в сеть с учетом исключения электропотребления потребителей ВН1, при этом объем фактических потерь электроэнергии с учетом разногласий с ГП – АО «</w:t>
      </w:r>
      <w:proofErr w:type="spellStart"/>
      <w:r w:rsidRPr="008B75BA">
        <w:rPr>
          <w:rFonts w:ascii="Myriad Pro" w:eastAsia="Calibri" w:hAnsi="Myriad Pro" w:cs="Times New Roman"/>
          <w:sz w:val="26"/>
          <w:szCs w:val="26"/>
        </w:rPr>
        <w:t>Читаэнергосбыт</w:t>
      </w:r>
      <w:proofErr w:type="spellEnd"/>
      <w:r w:rsidRPr="008B75BA">
        <w:rPr>
          <w:rFonts w:ascii="Myriad Pro" w:eastAsia="Calibri" w:hAnsi="Myriad Pro" w:cs="Times New Roman"/>
          <w:sz w:val="26"/>
          <w:szCs w:val="26"/>
        </w:rPr>
        <w:t xml:space="preserve">» - ТП «Энергосбыт Бурятии» составляет </w:t>
      </w:r>
      <w:r w:rsidR="008C5A4D" w:rsidRPr="008C5A4D">
        <w:rPr>
          <w:rFonts w:ascii="Myriad Pro" w:eastAsia="Calibri" w:hAnsi="Myriad Pro" w:cs="Times New Roman"/>
          <w:sz w:val="26"/>
          <w:szCs w:val="26"/>
        </w:rPr>
        <w:t>158,313</w:t>
      </w:r>
      <w:r w:rsidRPr="008B75BA">
        <w:rPr>
          <w:rFonts w:ascii="Myriad Pro" w:eastAsia="Calibri" w:hAnsi="Myriad Pro" w:cs="Times New Roman"/>
          <w:sz w:val="26"/>
          <w:szCs w:val="26"/>
        </w:rPr>
        <w:t xml:space="preserve">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 xml:space="preserve"> (457,867-299,574=158,313).</w:t>
      </w:r>
    </w:p>
    <w:p w14:paraId="6B604D4A" w14:textId="77777777" w:rsidR="008B75BA" w:rsidRPr="008B75BA" w:rsidRDefault="008B75BA" w:rsidP="006B6B1C">
      <w:pPr>
        <w:spacing w:after="0" w:line="336" w:lineRule="auto"/>
        <w:ind w:firstLine="567"/>
        <w:contextualSpacing/>
        <w:jc w:val="both"/>
        <w:rPr>
          <w:rFonts w:ascii="Myriad Pro" w:eastAsia="Calibri" w:hAnsi="Myriad Pro" w:cs="Times New Roman"/>
          <w:sz w:val="26"/>
          <w:szCs w:val="26"/>
        </w:rPr>
      </w:pPr>
      <w:r w:rsidRPr="008B75BA">
        <w:rPr>
          <w:rFonts w:ascii="Myriad Pro" w:eastAsia="Calibri" w:hAnsi="Myriad Pro" w:cs="Times New Roman"/>
          <w:sz w:val="26"/>
          <w:szCs w:val="26"/>
        </w:rPr>
        <w:t xml:space="preserve">Следует отметить, что филиалом </w:t>
      </w:r>
      <w:r>
        <w:rPr>
          <w:rFonts w:ascii="Myriad Pro" w:eastAsia="Calibri" w:hAnsi="Myriad Pro" w:cs="Times New Roman"/>
          <w:sz w:val="26"/>
          <w:szCs w:val="26"/>
        </w:rPr>
        <w:t xml:space="preserve">ПАО «МРСК Сибири» - «Бурятэнерго» </w:t>
      </w:r>
      <w:r w:rsidRPr="008B75BA">
        <w:rPr>
          <w:rFonts w:ascii="Myriad Pro" w:eastAsia="Calibri" w:hAnsi="Myriad Pro" w:cs="Times New Roman"/>
          <w:sz w:val="26"/>
          <w:szCs w:val="26"/>
        </w:rPr>
        <w:t>в таблице №П1.4 представлен размер  фактических потерь  электрической энергии  за 2017 год без учета разногласий с ГП АО «</w:t>
      </w:r>
      <w:proofErr w:type="spellStart"/>
      <w:r w:rsidRPr="008B75BA">
        <w:rPr>
          <w:rFonts w:ascii="Myriad Pro" w:eastAsia="Calibri" w:hAnsi="Myriad Pro" w:cs="Times New Roman"/>
          <w:sz w:val="26"/>
          <w:szCs w:val="26"/>
        </w:rPr>
        <w:t>Читаэнергосбыт</w:t>
      </w:r>
      <w:proofErr w:type="spellEnd"/>
      <w:r w:rsidRPr="008B75BA">
        <w:rPr>
          <w:rFonts w:ascii="Myriad Pro" w:eastAsia="Calibri" w:hAnsi="Myriad Pro" w:cs="Times New Roman"/>
          <w:sz w:val="26"/>
          <w:szCs w:val="26"/>
        </w:rPr>
        <w:t xml:space="preserve">», в размере 299,574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 xml:space="preserve">, при этом в расчете «Определения величины и уровня потерь электроэнергии при ее передаче  по электрическим сетям территориальной сетевой организации» размер фактических потерь, как указано филиалом, «с учетом разногласий по потерям за 2017 год, по состоянию на 01.02.2018»  величина фактических потерь составляет 457,887 </w:t>
      </w:r>
      <w:r w:rsidR="00D214B9">
        <w:rPr>
          <w:rFonts w:ascii="Myriad Pro" w:eastAsia="Calibri" w:hAnsi="Myriad Pro" w:cs="Times New Roman"/>
          <w:sz w:val="26"/>
          <w:szCs w:val="26"/>
        </w:rPr>
        <w:t>млн. кВт*ч</w:t>
      </w:r>
      <w:r>
        <w:rPr>
          <w:rFonts w:ascii="Myriad Pro" w:eastAsia="Calibri" w:hAnsi="Myriad Pro" w:cs="Times New Roman"/>
          <w:sz w:val="26"/>
          <w:szCs w:val="26"/>
        </w:rPr>
        <w:t>.</w:t>
      </w:r>
      <w:r w:rsidRPr="008B75BA">
        <w:rPr>
          <w:rFonts w:ascii="Myriad Pro" w:eastAsia="Calibri" w:hAnsi="Myriad Pro" w:cs="Times New Roman"/>
          <w:sz w:val="26"/>
          <w:szCs w:val="26"/>
        </w:rPr>
        <w:t xml:space="preserve"> </w:t>
      </w:r>
    </w:p>
    <w:p w14:paraId="68820212" w14:textId="77777777" w:rsidR="008B75BA" w:rsidRDefault="008B75BA" w:rsidP="006B6B1C">
      <w:pPr>
        <w:spacing w:after="0" w:line="336" w:lineRule="auto"/>
        <w:ind w:firstLine="567"/>
        <w:contextualSpacing/>
        <w:jc w:val="both"/>
        <w:rPr>
          <w:rFonts w:ascii="Myriad Pro" w:eastAsia="Calibri" w:hAnsi="Myriad Pro" w:cs="Times New Roman"/>
          <w:sz w:val="26"/>
          <w:szCs w:val="26"/>
        </w:rPr>
      </w:pPr>
      <w:r w:rsidRPr="008B75BA">
        <w:rPr>
          <w:rFonts w:ascii="Myriad Pro" w:eastAsia="Calibri" w:hAnsi="Myriad Pro" w:cs="Times New Roman"/>
          <w:sz w:val="26"/>
          <w:szCs w:val="26"/>
        </w:rPr>
        <w:t xml:space="preserve">Филиалом на основе фактических данных за 2017 год, в соответствии с Приказом Минэнерго России от 26.09.2017 №887, выполнен расчет нормативных потерь электроэнергии, которые составили 360,541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 xml:space="preserve"> (11,69%) от отпуска в сеть электроэнергии предложенной в заявке филиалом </w:t>
      </w:r>
      <w:r>
        <w:rPr>
          <w:rFonts w:ascii="Myriad Pro" w:eastAsia="Calibri" w:hAnsi="Myriad Pro" w:cs="Times New Roman"/>
          <w:sz w:val="26"/>
          <w:szCs w:val="26"/>
        </w:rPr>
        <w:t>ПАО «МРСК Сибири» - «Бурятэнерго»</w:t>
      </w:r>
      <w:r w:rsidRPr="008B75BA">
        <w:rPr>
          <w:rFonts w:ascii="Myriad Pro" w:eastAsia="Calibri" w:hAnsi="Myriad Pro" w:cs="Times New Roman"/>
          <w:sz w:val="26"/>
          <w:szCs w:val="26"/>
        </w:rPr>
        <w:t xml:space="preserve"> на 2019 год. </w:t>
      </w:r>
    </w:p>
    <w:p w14:paraId="5E9665D9" w14:textId="77777777" w:rsidR="00D36F79" w:rsidRPr="005F1C85" w:rsidRDefault="00D36F79" w:rsidP="006B6B1C">
      <w:pPr>
        <w:autoSpaceDE w:val="0"/>
        <w:autoSpaceDN w:val="0"/>
        <w:adjustRightInd w:val="0"/>
        <w:spacing w:after="0" w:line="336" w:lineRule="auto"/>
        <w:ind w:firstLine="567"/>
        <w:jc w:val="both"/>
        <w:rPr>
          <w:rFonts w:ascii="Myriad Pro" w:eastAsia="Calibri" w:hAnsi="Myriad Pro" w:cs="Times New Roman"/>
          <w:b/>
          <w:sz w:val="26"/>
          <w:szCs w:val="26"/>
          <w:shd w:val="clear" w:color="auto" w:fill="FFFFFF"/>
        </w:rPr>
      </w:pPr>
    </w:p>
    <w:p w14:paraId="4ACE1298" w14:textId="77777777" w:rsidR="00D36F79" w:rsidRPr="005F1C85" w:rsidRDefault="00D36F79" w:rsidP="006B6B1C">
      <w:pPr>
        <w:autoSpaceDE w:val="0"/>
        <w:autoSpaceDN w:val="0"/>
        <w:adjustRightInd w:val="0"/>
        <w:spacing w:after="0" w:line="336" w:lineRule="auto"/>
        <w:jc w:val="both"/>
        <w:rPr>
          <w:rFonts w:ascii="Myriad Pro" w:eastAsia="Calibri" w:hAnsi="Myriad Pro" w:cs="Times New Roman"/>
          <w:b/>
          <w:sz w:val="26"/>
          <w:szCs w:val="26"/>
          <w:shd w:val="clear" w:color="auto" w:fill="FFFFFF"/>
        </w:rPr>
      </w:pPr>
      <w:r w:rsidRPr="005F1C85">
        <w:rPr>
          <w:rFonts w:ascii="Myriad Pro" w:eastAsia="Calibri" w:hAnsi="Myriad Pro" w:cs="Times New Roman"/>
          <w:b/>
          <w:sz w:val="26"/>
          <w:szCs w:val="26"/>
          <w:shd w:val="clear" w:color="auto" w:fill="FFFFFF"/>
        </w:rPr>
        <w:t>ПОЗИЦИЯ ОРГАНА РЕГУЛИРОВАНИЯ</w:t>
      </w:r>
    </w:p>
    <w:p w14:paraId="5EAC261C"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 xml:space="preserve">Республиканской службой по тарифам Республики Бурятия при формировании тарифно-балансовых решений на 2019 год был принят полезный отпуск электрической энергии (мощности) конечным потребителям </w:t>
      </w:r>
      <w:r w:rsidRPr="005F1C85">
        <w:rPr>
          <w:rFonts w:ascii="Myriad Pro" w:eastAsia="Calibri" w:hAnsi="Myriad Pro" w:cs="Times New Roman"/>
          <w:sz w:val="26"/>
          <w:szCs w:val="26"/>
        </w:rPr>
        <w:lastRenderedPageBreak/>
        <w:t>(оплачиваемый по единым (котловым) тарифам на услуги по передаче) и величина технологического расхода потерь в следующих объемах:</w:t>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763"/>
        <w:gridCol w:w="1763"/>
        <w:gridCol w:w="1577"/>
        <w:gridCol w:w="1515"/>
      </w:tblGrid>
      <w:tr w:rsidR="00D36F79" w:rsidRPr="0042503E" w14:paraId="4C1EF897" w14:textId="77777777" w:rsidTr="00D36F79">
        <w:trPr>
          <w:cantSplit/>
          <w:tblHeader/>
        </w:trPr>
        <w:tc>
          <w:tcPr>
            <w:tcW w:w="2802"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0D3EF8A9" w14:textId="77777777" w:rsidR="00D36F79" w:rsidRPr="0042503E" w:rsidRDefault="00D36F79" w:rsidP="00D36F79">
            <w:pPr>
              <w:widowControl w:val="0"/>
              <w:spacing w:after="0" w:line="36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Уровень напряжения</w:t>
            </w:r>
          </w:p>
        </w:tc>
        <w:tc>
          <w:tcPr>
            <w:tcW w:w="3526" w:type="dxa"/>
            <w:gridSpan w:val="2"/>
            <w:tcBorders>
              <w:top w:val="single" w:sz="4" w:space="0" w:color="FFFFFF"/>
              <w:left w:val="single" w:sz="4" w:space="0" w:color="FFFFFF"/>
              <w:bottom w:val="single" w:sz="4" w:space="0" w:color="FFFFFF"/>
              <w:right w:val="single" w:sz="4" w:space="0" w:color="FFFFFF"/>
            </w:tcBorders>
            <w:shd w:val="clear" w:color="auto" w:fill="4F6228"/>
          </w:tcPr>
          <w:p w14:paraId="43D621DE" w14:textId="77777777" w:rsidR="00D36F79" w:rsidRPr="0042503E" w:rsidRDefault="00D36F79" w:rsidP="00D36F79">
            <w:pPr>
              <w:widowControl w:val="0"/>
              <w:spacing w:after="0" w:line="36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Полезный отпуск, млн. кВт*ч</w:t>
            </w:r>
          </w:p>
        </w:tc>
        <w:tc>
          <w:tcPr>
            <w:tcW w:w="3092" w:type="dxa"/>
            <w:gridSpan w:val="2"/>
            <w:tcBorders>
              <w:top w:val="single" w:sz="4" w:space="0" w:color="FFFFFF"/>
              <w:left w:val="single" w:sz="4" w:space="0" w:color="FFFFFF"/>
              <w:bottom w:val="single" w:sz="4" w:space="0" w:color="FFFFFF"/>
              <w:right w:val="single" w:sz="4" w:space="0" w:color="FFFFFF"/>
            </w:tcBorders>
            <w:shd w:val="clear" w:color="auto" w:fill="4F6228"/>
          </w:tcPr>
          <w:p w14:paraId="08DE1D84"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Потери электрической энергии, млн. кВт*ч</w:t>
            </w:r>
          </w:p>
        </w:tc>
      </w:tr>
      <w:tr w:rsidR="00D36F79" w:rsidRPr="0042503E" w14:paraId="4CCB3E95" w14:textId="77777777" w:rsidTr="00D36F79">
        <w:trPr>
          <w:cantSplit/>
          <w:tblHeader/>
        </w:trPr>
        <w:tc>
          <w:tcPr>
            <w:tcW w:w="2802" w:type="dxa"/>
            <w:vMerge/>
            <w:tcBorders>
              <w:top w:val="single" w:sz="4" w:space="0" w:color="FFFFFF"/>
              <w:left w:val="single" w:sz="4" w:space="0" w:color="FFFFFF"/>
              <w:bottom w:val="single" w:sz="4" w:space="0" w:color="FFFFFF"/>
              <w:right w:val="single" w:sz="4" w:space="0" w:color="FFFFFF"/>
            </w:tcBorders>
            <w:shd w:val="clear" w:color="auto" w:fill="4F6228"/>
          </w:tcPr>
          <w:p w14:paraId="5B339611" w14:textId="77777777" w:rsidR="00D36F79" w:rsidRPr="0042503E" w:rsidRDefault="00D36F79" w:rsidP="00D36F79">
            <w:pPr>
              <w:widowControl w:val="0"/>
              <w:spacing w:after="0" w:line="360" w:lineRule="auto"/>
              <w:contextualSpacing/>
              <w:jc w:val="center"/>
              <w:rPr>
                <w:rFonts w:ascii="Myriad Pro" w:eastAsia="Calibri" w:hAnsi="Myriad Pro" w:cs="Times New Roman"/>
                <w:b/>
                <w:bCs/>
                <w:color w:val="FFFFFF"/>
                <w:sz w:val="26"/>
                <w:szCs w:val="26"/>
              </w:rPr>
            </w:pPr>
          </w:p>
        </w:tc>
        <w:tc>
          <w:tcPr>
            <w:tcW w:w="1763" w:type="dxa"/>
            <w:tcBorders>
              <w:top w:val="single" w:sz="4" w:space="0" w:color="FFFFFF"/>
              <w:left w:val="single" w:sz="4" w:space="0" w:color="FFFFFF"/>
              <w:bottom w:val="single" w:sz="4" w:space="0" w:color="FFFFFF"/>
              <w:right w:val="single" w:sz="4" w:space="0" w:color="FFFFFF"/>
            </w:tcBorders>
            <w:shd w:val="clear" w:color="auto" w:fill="4F6228"/>
          </w:tcPr>
          <w:p w14:paraId="6510E284" w14:textId="77777777" w:rsidR="00D36F79" w:rsidRPr="0042503E" w:rsidRDefault="00D36F79" w:rsidP="00D36F79">
            <w:pPr>
              <w:widowControl w:val="0"/>
              <w:spacing w:after="0" w:line="36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с 01.01.2019г. по 30.06.2019г.</w:t>
            </w:r>
          </w:p>
        </w:tc>
        <w:tc>
          <w:tcPr>
            <w:tcW w:w="1763" w:type="dxa"/>
            <w:tcBorders>
              <w:top w:val="single" w:sz="4" w:space="0" w:color="FFFFFF"/>
              <w:left w:val="single" w:sz="4" w:space="0" w:color="FFFFFF"/>
              <w:bottom w:val="single" w:sz="4" w:space="0" w:color="FFFFFF"/>
              <w:right w:val="single" w:sz="4" w:space="0" w:color="FFFFFF"/>
            </w:tcBorders>
            <w:shd w:val="clear" w:color="auto" w:fill="4F6228"/>
          </w:tcPr>
          <w:p w14:paraId="53CEC1B6" w14:textId="77777777" w:rsidR="00D36F79" w:rsidRPr="0042503E" w:rsidRDefault="00D36F79" w:rsidP="00D36F79">
            <w:pPr>
              <w:widowControl w:val="0"/>
              <w:spacing w:after="0" w:line="36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с 01.07.2019г. по 31.12.2019г.</w:t>
            </w:r>
          </w:p>
        </w:tc>
        <w:tc>
          <w:tcPr>
            <w:tcW w:w="1577" w:type="dxa"/>
            <w:tcBorders>
              <w:top w:val="single" w:sz="4" w:space="0" w:color="FFFFFF"/>
              <w:left w:val="single" w:sz="4" w:space="0" w:color="FFFFFF"/>
              <w:bottom w:val="single" w:sz="4" w:space="0" w:color="FFFFFF"/>
              <w:right w:val="single" w:sz="4" w:space="0" w:color="FFFFFF"/>
            </w:tcBorders>
            <w:shd w:val="clear" w:color="auto" w:fill="4F6228"/>
          </w:tcPr>
          <w:p w14:paraId="3DEA4234"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с 01.01.2019г. по 30.06.2019г.</w:t>
            </w:r>
          </w:p>
        </w:tc>
        <w:tc>
          <w:tcPr>
            <w:tcW w:w="1515" w:type="dxa"/>
            <w:tcBorders>
              <w:top w:val="single" w:sz="4" w:space="0" w:color="FFFFFF"/>
              <w:left w:val="single" w:sz="4" w:space="0" w:color="FFFFFF"/>
              <w:bottom w:val="single" w:sz="4" w:space="0" w:color="FFFFFF"/>
              <w:right w:val="single" w:sz="4" w:space="0" w:color="FFFFFF"/>
            </w:tcBorders>
            <w:shd w:val="clear" w:color="auto" w:fill="4F6228"/>
          </w:tcPr>
          <w:p w14:paraId="5EFA8B9F"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6"/>
              </w:rPr>
            </w:pPr>
            <w:r w:rsidRPr="0042503E">
              <w:rPr>
                <w:rFonts w:ascii="Myriad Pro" w:eastAsia="Calibri" w:hAnsi="Myriad Pro" w:cs="Times New Roman"/>
                <w:b/>
                <w:bCs/>
                <w:color w:val="FFFFFF"/>
                <w:sz w:val="20"/>
                <w:szCs w:val="26"/>
              </w:rPr>
              <w:t>с 01.07.2019г. по 31.12.2019г.</w:t>
            </w:r>
          </w:p>
        </w:tc>
      </w:tr>
      <w:tr w:rsidR="00D36F79" w:rsidRPr="005F1C85" w14:paraId="075DA85C" w14:textId="77777777" w:rsidTr="00D36F79">
        <w:trPr>
          <w:cantSplit/>
          <w:tblHeader/>
        </w:trPr>
        <w:tc>
          <w:tcPr>
            <w:tcW w:w="2802" w:type="dxa"/>
            <w:tcBorders>
              <w:top w:val="single" w:sz="4" w:space="0" w:color="FFFFFF"/>
            </w:tcBorders>
          </w:tcPr>
          <w:p w14:paraId="2C2CC295"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Прочие потребители, (ВН1)</w:t>
            </w:r>
          </w:p>
        </w:tc>
        <w:tc>
          <w:tcPr>
            <w:tcW w:w="1763" w:type="dxa"/>
            <w:tcBorders>
              <w:top w:val="single" w:sz="4" w:space="0" w:color="FFFFFF"/>
            </w:tcBorders>
            <w:vAlign w:val="center"/>
          </w:tcPr>
          <w:p w14:paraId="4C31898C"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502,61</w:t>
            </w:r>
          </w:p>
        </w:tc>
        <w:tc>
          <w:tcPr>
            <w:tcW w:w="1763" w:type="dxa"/>
            <w:tcBorders>
              <w:top w:val="single" w:sz="4" w:space="0" w:color="FFFFFF"/>
            </w:tcBorders>
            <w:vAlign w:val="center"/>
          </w:tcPr>
          <w:p w14:paraId="23769B46"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500,02</w:t>
            </w:r>
          </w:p>
        </w:tc>
        <w:tc>
          <w:tcPr>
            <w:tcW w:w="1577" w:type="dxa"/>
            <w:vMerge w:val="restart"/>
            <w:tcBorders>
              <w:top w:val="single" w:sz="4" w:space="0" w:color="FFFFFF"/>
            </w:tcBorders>
            <w:vAlign w:val="center"/>
          </w:tcPr>
          <w:p w14:paraId="182F96FC"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218,05</w:t>
            </w:r>
          </w:p>
        </w:tc>
        <w:tc>
          <w:tcPr>
            <w:tcW w:w="1515" w:type="dxa"/>
            <w:vMerge w:val="restart"/>
            <w:tcBorders>
              <w:top w:val="single" w:sz="4" w:space="0" w:color="FFFFFF"/>
            </w:tcBorders>
            <w:vAlign w:val="center"/>
          </w:tcPr>
          <w:p w14:paraId="74C0111E"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220,99</w:t>
            </w:r>
          </w:p>
        </w:tc>
      </w:tr>
      <w:tr w:rsidR="00D36F79" w:rsidRPr="005F1C85" w14:paraId="5FA8B1F7" w14:textId="77777777" w:rsidTr="00D36F79">
        <w:trPr>
          <w:cantSplit/>
          <w:tblHeader/>
        </w:trPr>
        <w:tc>
          <w:tcPr>
            <w:tcW w:w="2802" w:type="dxa"/>
          </w:tcPr>
          <w:p w14:paraId="2F1079A9"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Прочие потребители (ВН)</w:t>
            </w:r>
          </w:p>
        </w:tc>
        <w:tc>
          <w:tcPr>
            <w:tcW w:w="1763" w:type="dxa"/>
            <w:vAlign w:val="center"/>
          </w:tcPr>
          <w:p w14:paraId="261810A1"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319,72</w:t>
            </w:r>
          </w:p>
        </w:tc>
        <w:tc>
          <w:tcPr>
            <w:tcW w:w="1763" w:type="dxa"/>
            <w:vAlign w:val="center"/>
          </w:tcPr>
          <w:p w14:paraId="0442A7DD"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328,49</w:t>
            </w:r>
          </w:p>
        </w:tc>
        <w:tc>
          <w:tcPr>
            <w:tcW w:w="1577" w:type="dxa"/>
            <w:vMerge/>
          </w:tcPr>
          <w:p w14:paraId="0C2E85AE"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6FCB271F"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r w:rsidR="00D36F79" w:rsidRPr="005F1C85" w14:paraId="20859501" w14:textId="77777777" w:rsidTr="00D36F79">
        <w:trPr>
          <w:cantSplit/>
          <w:tblHeader/>
        </w:trPr>
        <w:tc>
          <w:tcPr>
            <w:tcW w:w="2802" w:type="dxa"/>
          </w:tcPr>
          <w:p w14:paraId="65C04B89"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Прочие потребители (СН1)</w:t>
            </w:r>
          </w:p>
        </w:tc>
        <w:tc>
          <w:tcPr>
            <w:tcW w:w="1763" w:type="dxa"/>
            <w:vAlign w:val="center"/>
          </w:tcPr>
          <w:p w14:paraId="1D1EBBCF"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13,77</w:t>
            </w:r>
          </w:p>
        </w:tc>
        <w:tc>
          <w:tcPr>
            <w:tcW w:w="1763" w:type="dxa"/>
            <w:vAlign w:val="center"/>
          </w:tcPr>
          <w:p w14:paraId="3F17C366"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13,53</w:t>
            </w:r>
          </w:p>
        </w:tc>
        <w:tc>
          <w:tcPr>
            <w:tcW w:w="1577" w:type="dxa"/>
            <w:vMerge/>
          </w:tcPr>
          <w:p w14:paraId="0DAFF9AC"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3309F841"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r w:rsidR="00D36F79" w:rsidRPr="005F1C85" w14:paraId="5716740D" w14:textId="77777777" w:rsidTr="00D36F79">
        <w:trPr>
          <w:cantSplit/>
          <w:tblHeader/>
        </w:trPr>
        <w:tc>
          <w:tcPr>
            <w:tcW w:w="2802" w:type="dxa"/>
          </w:tcPr>
          <w:p w14:paraId="3FB21477"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Прочие потребители (СН2)</w:t>
            </w:r>
          </w:p>
        </w:tc>
        <w:tc>
          <w:tcPr>
            <w:tcW w:w="1763" w:type="dxa"/>
            <w:vAlign w:val="center"/>
          </w:tcPr>
          <w:p w14:paraId="2DC7EF8D"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120,05</w:t>
            </w:r>
          </w:p>
        </w:tc>
        <w:tc>
          <w:tcPr>
            <w:tcW w:w="1763" w:type="dxa"/>
            <w:vAlign w:val="center"/>
          </w:tcPr>
          <w:p w14:paraId="6A3DB149"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106,67</w:t>
            </w:r>
          </w:p>
        </w:tc>
        <w:tc>
          <w:tcPr>
            <w:tcW w:w="1577" w:type="dxa"/>
            <w:vMerge/>
          </w:tcPr>
          <w:p w14:paraId="5BC73F25"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05CE516D"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r w:rsidR="00D36F79" w:rsidRPr="005F1C85" w14:paraId="6DA2BBEE" w14:textId="77777777" w:rsidTr="00D36F79">
        <w:trPr>
          <w:cantSplit/>
          <w:tblHeader/>
        </w:trPr>
        <w:tc>
          <w:tcPr>
            <w:tcW w:w="2802" w:type="dxa"/>
          </w:tcPr>
          <w:p w14:paraId="136EEC12"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Прочие потребители (НН)</w:t>
            </w:r>
          </w:p>
        </w:tc>
        <w:tc>
          <w:tcPr>
            <w:tcW w:w="1763" w:type="dxa"/>
            <w:vAlign w:val="center"/>
          </w:tcPr>
          <w:p w14:paraId="21631DBF"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87,06</w:t>
            </w:r>
          </w:p>
        </w:tc>
        <w:tc>
          <w:tcPr>
            <w:tcW w:w="1763" w:type="dxa"/>
            <w:vAlign w:val="center"/>
          </w:tcPr>
          <w:p w14:paraId="7278EC7E"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97,9</w:t>
            </w:r>
          </w:p>
        </w:tc>
        <w:tc>
          <w:tcPr>
            <w:tcW w:w="1577" w:type="dxa"/>
            <w:vMerge/>
          </w:tcPr>
          <w:p w14:paraId="2415A240"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6CFE2A1E"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r w:rsidR="00D36F79" w:rsidRPr="005F1C85" w14:paraId="6F8449F5" w14:textId="77777777" w:rsidTr="00D36F79">
        <w:trPr>
          <w:cantSplit/>
          <w:tblHeader/>
        </w:trPr>
        <w:tc>
          <w:tcPr>
            <w:tcW w:w="2802" w:type="dxa"/>
          </w:tcPr>
          <w:p w14:paraId="17107D31"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Население</w:t>
            </w:r>
          </w:p>
        </w:tc>
        <w:tc>
          <w:tcPr>
            <w:tcW w:w="1763" w:type="dxa"/>
            <w:vAlign w:val="center"/>
          </w:tcPr>
          <w:p w14:paraId="6E9F91A5"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251,43</w:t>
            </w:r>
          </w:p>
        </w:tc>
        <w:tc>
          <w:tcPr>
            <w:tcW w:w="1763" w:type="dxa"/>
            <w:vAlign w:val="center"/>
          </w:tcPr>
          <w:p w14:paraId="7AA366C4"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230,07</w:t>
            </w:r>
          </w:p>
        </w:tc>
        <w:tc>
          <w:tcPr>
            <w:tcW w:w="1577" w:type="dxa"/>
            <w:vMerge/>
          </w:tcPr>
          <w:p w14:paraId="69AA68E8"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4987884A"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r w:rsidR="00D36F79" w:rsidRPr="005F1C85" w14:paraId="6B9BFB40" w14:textId="77777777" w:rsidTr="00D36F79">
        <w:trPr>
          <w:cantSplit/>
          <w:tblHeader/>
        </w:trPr>
        <w:tc>
          <w:tcPr>
            <w:tcW w:w="2802" w:type="dxa"/>
          </w:tcPr>
          <w:p w14:paraId="41163C5B" w14:textId="77777777" w:rsidR="00D36F79" w:rsidRPr="005F1C85" w:rsidRDefault="00D36F79" w:rsidP="00D36F79">
            <w:pPr>
              <w:widowControl w:val="0"/>
              <w:spacing w:after="0" w:line="360" w:lineRule="auto"/>
              <w:contextualSpacing/>
              <w:jc w:val="both"/>
              <w:rPr>
                <w:rFonts w:ascii="Myriad Pro" w:eastAsia="Calibri" w:hAnsi="Myriad Pro" w:cs="Times New Roman"/>
                <w:sz w:val="20"/>
                <w:szCs w:val="26"/>
              </w:rPr>
            </w:pPr>
            <w:r w:rsidRPr="005F1C85">
              <w:rPr>
                <w:rFonts w:ascii="Myriad Pro" w:eastAsia="Calibri" w:hAnsi="Myriad Pro" w:cs="Times New Roman"/>
                <w:sz w:val="20"/>
                <w:szCs w:val="26"/>
              </w:rPr>
              <w:t>Итого</w:t>
            </w:r>
          </w:p>
        </w:tc>
        <w:tc>
          <w:tcPr>
            <w:tcW w:w="1763" w:type="dxa"/>
            <w:vAlign w:val="center"/>
          </w:tcPr>
          <w:p w14:paraId="0D164EBF"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1 294,66</w:t>
            </w:r>
          </w:p>
        </w:tc>
        <w:tc>
          <w:tcPr>
            <w:tcW w:w="1763" w:type="dxa"/>
            <w:vAlign w:val="center"/>
          </w:tcPr>
          <w:p w14:paraId="2BD7A724" w14:textId="77777777" w:rsidR="00D36F79" w:rsidRPr="005F1C85" w:rsidRDefault="00D36F79" w:rsidP="00D36F79">
            <w:pPr>
              <w:widowControl w:val="0"/>
              <w:spacing w:after="0" w:line="36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1 276,68</w:t>
            </w:r>
          </w:p>
        </w:tc>
        <w:tc>
          <w:tcPr>
            <w:tcW w:w="1577" w:type="dxa"/>
            <w:vMerge/>
          </w:tcPr>
          <w:p w14:paraId="0B33DAEF"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c>
          <w:tcPr>
            <w:tcW w:w="1515" w:type="dxa"/>
            <w:vMerge/>
          </w:tcPr>
          <w:p w14:paraId="5F62C7E8" w14:textId="77777777" w:rsidR="00D36F79" w:rsidRPr="005F1C85" w:rsidRDefault="00D36F79" w:rsidP="00D36F79">
            <w:pPr>
              <w:widowControl w:val="0"/>
              <w:spacing w:after="0" w:line="240" w:lineRule="auto"/>
              <w:contextualSpacing/>
              <w:jc w:val="both"/>
              <w:rPr>
                <w:rFonts w:ascii="Myriad Pro" w:eastAsia="Calibri" w:hAnsi="Myriad Pro" w:cs="Times New Roman"/>
                <w:sz w:val="26"/>
                <w:szCs w:val="26"/>
              </w:rPr>
            </w:pPr>
          </w:p>
        </w:tc>
      </w:tr>
    </w:tbl>
    <w:p w14:paraId="5A02BCA3" w14:textId="77777777" w:rsidR="00D36F79" w:rsidRPr="005F1C85" w:rsidRDefault="00D36F79" w:rsidP="006B6B1C">
      <w:pPr>
        <w:spacing w:after="0" w:line="336" w:lineRule="auto"/>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ab/>
      </w:r>
    </w:p>
    <w:p w14:paraId="360B92C1"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Данные показатели приняты Республиканской службой по тарифам Республики Бурятия с учетом показателей сводного прогнозного баланса производства и поставок электрической энергии на 2019 год, утвержденно</w:t>
      </w:r>
      <w:r>
        <w:rPr>
          <w:rFonts w:ascii="Myriad Pro" w:eastAsia="Calibri" w:hAnsi="Myriad Pro" w:cs="Times New Roman"/>
          <w:sz w:val="26"/>
          <w:szCs w:val="26"/>
        </w:rPr>
        <w:t>го</w:t>
      </w:r>
      <w:r w:rsidRPr="005F1C85">
        <w:rPr>
          <w:rFonts w:ascii="Myriad Pro" w:eastAsia="Calibri" w:hAnsi="Myriad Pro" w:cs="Times New Roman"/>
          <w:sz w:val="26"/>
          <w:szCs w:val="26"/>
        </w:rPr>
        <w:t xml:space="preserve"> приказом Федеральной антимонопольной службы от 27.11.2018 №1649а/18-ДСП, а также планового электропотребления потребителей ВН1.</w:t>
      </w:r>
    </w:p>
    <w:p w14:paraId="7509D246" w14:textId="77777777" w:rsidR="00D36F79" w:rsidRPr="005F1C85"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 xml:space="preserve">Плановое поступление в сеть для филиала ПАО «МРСК Сибири» - «Бурятэнерго» было принято Республиканской службой по тарифам Республики Бурятия равным 4 480,36 млн. кВт*ч (без электропотребления ВН1 – 1 002,63 </w:t>
      </w:r>
      <w:r w:rsidR="00D214B9">
        <w:rPr>
          <w:rFonts w:ascii="Myriad Pro" w:eastAsia="Calibri" w:hAnsi="Myriad Pro" w:cs="Times New Roman"/>
          <w:sz w:val="26"/>
          <w:szCs w:val="26"/>
        </w:rPr>
        <w:t>млн. кВт*ч</w:t>
      </w:r>
      <w:r w:rsidRPr="005F1C85">
        <w:rPr>
          <w:rFonts w:ascii="Myriad Pro" w:eastAsia="Calibri" w:hAnsi="Myriad Pro" w:cs="Times New Roman"/>
          <w:sz w:val="26"/>
          <w:szCs w:val="26"/>
        </w:rPr>
        <w:t xml:space="preserve">, 4 480,36-1 002,63=3 477,73 </w:t>
      </w:r>
      <w:r w:rsidR="00D214B9">
        <w:rPr>
          <w:rFonts w:ascii="Myriad Pro" w:eastAsia="Calibri" w:hAnsi="Myriad Pro" w:cs="Times New Roman"/>
          <w:sz w:val="26"/>
          <w:szCs w:val="26"/>
        </w:rPr>
        <w:t>млн. кВт*ч</w:t>
      </w:r>
      <w:r w:rsidRPr="005F1C85">
        <w:rPr>
          <w:rFonts w:ascii="Myriad Pro" w:eastAsia="Calibri" w:hAnsi="Myriad Pro" w:cs="Times New Roman"/>
          <w:sz w:val="26"/>
          <w:szCs w:val="26"/>
        </w:rPr>
        <w:t xml:space="preserve">), плановые потери электроэнергии 439,048 </w:t>
      </w:r>
      <w:r w:rsidR="00D214B9">
        <w:rPr>
          <w:rFonts w:ascii="Myriad Pro" w:eastAsia="Calibri" w:hAnsi="Myriad Pro" w:cs="Times New Roman"/>
          <w:sz w:val="26"/>
          <w:szCs w:val="26"/>
        </w:rPr>
        <w:t>млн. кВт*ч</w:t>
      </w:r>
      <w:r w:rsidRPr="005F1C85">
        <w:rPr>
          <w:rFonts w:ascii="Myriad Pro" w:eastAsia="Calibri" w:hAnsi="Myriad Pro" w:cs="Times New Roman"/>
          <w:sz w:val="26"/>
          <w:szCs w:val="26"/>
        </w:rPr>
        <w:t xml:space="preserve"> (12,625%), соответственно</w:t>
      </w:r>
      <w:r w:rsidR="00F17E9A">
        <w:rPr>
          <w:rFonts w:ascii="Myriad Pro" w:eastAsia="Calibri" w:hAnsi="Myriad Pro" w:cs="Times New Roman"/>
          <w:sz w:val="26"/>
          <w:szCs w:val="26"/>
        </w:rPr>
        <w:t>,</w:t>
      </w:r>
      <w:r w:rsidRPr="005F1C85">
        <w:rPr>
          <w:rFonts w:ascii="Myriad Pro" w:eastAsia="Calibri" w:hAnsi="Myriad Pro" w:cs="Times New Roman"/>
          <w:sz w:val="26"/>
          <w:szCs w:val="26"/>
        </w:rPr>
        <w:t xml:space="preserve"> отпуск из сети для филиала </w:t>
      </w:r>
      <w:r w:rsidR="00764975">
        <w:rPr>
          <w:rFonts w:ascii="Myriad Pro" w:eastAsia="Calibri" w:hAnsi="Myriad Pro" w:cs="Times New Roman"/>
          <w:sz w:val="26"/>
          <w:szCs w:val="26"/>
        </w:rPr>
        <w:br/>
      </w:r>
      <w:r w:rsidRPr="005F1C85">
        <w:rPr>
          <w:rFonts w:ascii="Myriad Pro" w:eastAsia="Calibri" w:hAnsi="Myriad Pro" w:cs="Times New Roman"/>
          <w:sz w:val="26"/>
          <w:szCs w:val="26"/>
        </w:rPr>
        <w:t>ПАО «МРСК Сибири» - «Бурятэнерго» 3 038,683 млн. кВт*ч (без потребителей ВН1).</w:t>
      </w:r>
    </w:p>
    <w:p w14:paraId="14D4B14E"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5F1C85">
        <w:rPr>
          <w:rFonts w:ascii="Myriad Pro" w:eastAsia="Calibri" w:hAnsi="Myriad Pro" w:cs="Times New Roman"/>
          <w:sz w:val="26"/>
          <w:szCs w:val="26"/>
        </w:rPr>
        <w:t>На основании сведений, представленных в заявке филиалом ПАО «МРСК Сибири» - «Бурятэнерго», Республиканской службой по тарифам Республики Бурятия был осуществлен расчет уровня нормативных потерь на долгосрочный период 2019-2023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202"/>
        <w:gridCol w:w="1228"/>
        <w:gridCol w:w="1095"/>
        <w:gridCol w:w="1097"/>
        <w:gridCol w:w="1097"/>
        <w:gridCol w:w="1362"/>
      </w:tblGrid>
      <w:tr w:rsidR="00D36F79" w:rsidRPr="0042503E" w14:paraId="7AA6B33A" w14:textId="77777777" w:rsidTr="00C03023">
        <w:trPr>
          <w:tblHeader/>
        </w:trPr>
        <w:tc>
          <w:tcPr>
            <w:tcW w:w="12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A2CA23"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Наименование показателя</w:t>
            </w:r>
          </w:p>
        </w:tc>
        <w:tc>
          <w:tcPr>
            <w:tcW w:w="6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318187"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Ед. изм.</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42BF3B"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всего</w:t>
            </w:r>
          </w:p>
        </w:tc>
        <w:tc>
          <w:tcPr>
            <w:tcW w:w="248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AF1432"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В том числе по уровню напряжения</w:t>
            </w:r>
          </w:p>
        </w:tc>
      </w:tr>
      <w:tr w:rsidR="00D36F79" w:rsidRPr="0042503E" w14:paraId="49BBBBA9" w14:textId="77777777" w:rsidTr="00C03023">
        <w:trPr>
          <w:trHeight w:val="265"/>
          <w:tblHeader/>
        </w:trPr>
        <w:tc>
          <w:tcPr>
            <w:tcW w:w="12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36BC04" w14:textId="77777777" w:rsidR="00D36F79" w:rsidRPr="0042503E" w:rsidRDefault="00D36F79" w:rsidP="00D36F79">
            <w:pPr>
              <w:widowControl w:val="0"/>
              <w:spacing w:after="0" w:line="240" w:lineRule="auto"/>
              <w:contextualSpacing/>
              <w:jc w:val="both"/>
              <w:rPr>
                <w:rFonts w:ascii="Myriad Pro" w:eastAsia="Calibri" w:hAnsi="Myriad Pro" w:cs="Times New Roman"/>
                <w:b/>
                <w:bCs/>
                <w:color w:val="FFFFFF"/>
                <w:sz w:val="20"/>
                <w:szCs w:val="20"/>
              </w:rPr>
            </w:pPr>
          </w:p>
        </w:tc>
        <w:tc>
          <w:tcPr>
            <w:tcW w:w="6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D7E0B7" w14:textId="77777777" w:rsidR="00D36F79" w:rsidRPr="0042503E" w:rsidRDefault="00D36F79" w:rsidP="00D36F79">
            <w:pPr>
              <w:widowControl w:val="0"/>
              <w:spacing w:after="0" w:line="240" w:lineRule="auto"/>
              <w:contextualSpacing/>
              <w:jc w:val="both"/>
              <w:rPr>
                <w:rFonts w:ascii="Myriad Pro" w:eastAsia="Calibri" w:hAnsi="Myriad Pro" w:cs="Times New Roman"/>
                <w:b/>
                <w:bCs/>
                <w:color w:val="FFFFFF"/>
                <w:sz w:val="20"/>
                <w:szCs w:val="20"/>
              </w:rPr>
            </w:pPr>
          </w:p>
        </w:tc>
        <w:tc>
          <w:tcPr>
            <w:tcW w:w="6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D4783C" w14:textId="77777777" w:rsidR="00D36F79" w:rsidRPr="0042503E" w:rsidRDefault="00D36F79" w:rsidP="00D36F79">
            <w:pPr>
              <w:widowControl w:val="0"/>
              <w:spacing w:after="0" w:line="240" w:lineRule="auto"/>
              <w:contextualSpacing/>
              <w:jc w:val="both"/>
              <w:rPr>
                <w:rFonts w:ascii="Myriad Pro" w:eastAsia="Calibri" w:hAnsi="Myriad Pro" w:cs="Times New Roman"/>
                <w:b/>
                <w:bCs/>
                <w:color w:val="FFFFFF"/>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1598FF"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ВН</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9B4A93"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СН1</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88BE5F"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СН2</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FC1B9B"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НН</w:t>
            </w:r>
          </w:p>
        </w:tc>
      </w:tr>
      <w:tr w:rsidR="00D36F79" w:rsidRPr="0042503E" w14:paraId="3FD59FF1" w14:textId="77777777" w:rsidTr="00C03023">
        <w:trPr>
          <w:trHeight w:val="186"/>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1B1EA2"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1</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72F755"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2</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87407C"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3</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C1AF43"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4</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6D6B7E"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5</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C1858E"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6</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2D8F0D" w14:textId="77777777" w:rsidR="00D36F79" w:rsidRPr="0042503E" w:rsidRDefault="00D36F79" w:rsidP="00D36F79">
            <w:pPr>
              <w:widowControl w:val="0"/>
              <w:spacing w:after="0" w:line="240" w:lineRule="auto"/>
              <w:contextualSpacing/>
              <w:jc w:val="center"/>
              <w:rPr>
                <w:rFonts w:ascii="Myriad Pro" w:eastAsia="Calibri" w:hAnsi="Myriad Pro" w:cs="Times New Roman"/>
                <w:b/>
                <w:bCs/>
                <w:color w:val="FFFFFF"/>
                <w:sz w:val="20"/>
                <w:szCs w:val="20"/>
              </w:rPr>
            </w:pPr>
            <w:r w:rsidRPr="0042503E">
              <w:rPr>
                <w:rFonts w:ascii="Myriad Pro" w:eastAsia="Calibri" w:hAnsi="Myriad Pro" w:cs="Times New Roman"/>
                <w:b/>
                <w:bCs/>
                <w:color w:val="FFFFFF"/>
                <w:sz w:val="20"/>
                <w:szCs w:val="20"/>
              </w:rPr>
              <w:t>7</w:t>
            </w:r>
          </w:p>
        </w:tc>
      </w:tr>
      <w:tr w:rsidR="00D36F79" w:rsidRPr="005F1C85" w14:paraId="3772B714" w14:textId="77777777" w:rsidTr="00C03023">
        <w:tc>
          <w:tcPr>
            <w:tcW w:w="5000" w:type="pct"/>
            <w:gridSpan w:val="7"/>
            <w:tcBorders>
              <w:top w:val="single" w:sz="4" w:space="0" w:color="FFFFFF" w:themeColor="background1"/>
            </w:tcBorders>
            <w:vAlign w:val="center"/>
          </w:tcPr>
          <w:p w14:paraId="0165BF90"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Базовый регулирования 2017 год (с учетом электропотребления 2019 и потребителей ВН1)</w:t>
            </w:r>
          </w:p>
        </w:tc>
      </w:tr>
      <w:tr w:rsidR="00D36F79" w:rsidRPr="005F1C85" w14:paraId="0E66ABF1" w14:textId="77777777" w:rsidTr="00C03023">
        <w:tc>
          <w:tcPr>
            <w:tcW w:w="1211" w:type="pct"/>
            <w:vAlign w:val="center"/>
          </w:tcPr>
          <w:p w14:paraId="46E643D9" w14:textId="77777777" w:rsidR="00D36F79" w:rsidRPr="005F1C85" w:rsidRDefault="00D36F79" w:rsidP="00D36F79">
            <w:pPr>
              <w:widowControl w:val="0"/>
              <w:spacing w:after="0" w:line="240" w:lineRule="auto"/>
              <w:contextualSpacing/>
              <w:rPr>
                <w:rFonts w:ascii="Myriad Pro" w:eastAsia="Calibri" w:hAnsi="Myriad Pro" w:cs="Times New Roman"/>
                <w:sz w:val="18"/>
                <w:szCs w:val="18"/>
              </w:rPr>
            </w:pPr>
            <w:r w:rsidRPr="005F1C85">
              <w:rPr>
                <w:rFonts w:ascii="Myriad Pro" w:eastAsia="Calibri" w:hAnsi="Myriad Pro" w:cs="Times New Roman"/>
                <w:sz w:val="18"/>
                <w:szCs w:val="18"/>
              </w:rPr>
              <w:t>Поступление в сеть, в том числе</w:t>
            </w:r>
          </w:p>
        </w:tc>
        <w:tc>
          <w:tcPr>
            <w:tcW w:w="643" w:type="pct"/>
            <w:vAlign w:val="center"/>
          </w:tcPr>
          <w:p w14:paraId="0AC5A903" w14:textId="77777777" w:rsidR="00D36F79" w:rsidRPr="005F1C85" w:rsidRDefault="007871C3" w:rsidP="00D36F79">
            <w:pPr>
              <w:widowControl w:val="0"/>
              <w:spacing w:after="0" w:line="240" w:lineRule="auto"/>
              <w:contextualSpacing/>
              <w:jc w:val="both"/>
              <w:rPr>
                <w:rFonts w:ascii="Myriad Pro" w:eastAsia="Calibri" w:hAnsi="Myriad Pro" w:cs="Times New Roman"/>
                <w:sz w:val="18"/>
                <w:szCs w:val="18"/>
              </w:rPr>
            </w:pPr>
            <w:r>
              <w:rPr>
                <w:rFonts w:ascii="Myriad Pro" w:eastAsia="Calibri" w:hAnsi="Myriad Pro" w:cs="Times New Roman"/>
                <w:sz w:val="18"/>
                <w:szCs w:val="18"/>
              </w:rPr>
              <w:t>млн</w:t>
            </w:r>
            <w:r w:rsidR="00D36F79" w:rsidRPr="005F1C85">
              <w:rPr>
                <w:rFonts w:ascii="Myriad Pro" w:eastAsia="Calibri" w:hAnsi="Myriad Pro" w:cs="Times New Roman"/>
                <w:sz w:val="18"/>
                <w:szCs w:val="18"/>
              </w:rPr>
              <w:t>. кВт*ч</w:t>
            </w:r>
          </w:p>
        </w:tc>
        <w:tc>
          <w:tcPr>
            <w:tcW w:w="657" w:type="pct"/>
            <w:vAlign w:val="center"/>
          </w:tcPr>
          <w:p w14:paraId="5BF18F0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6" w:type="pct"/>
            <w:vAlign w:val="center"/>
          </w:tcPr>
          <w:p w14:paraId="5D084566"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7" w:type="pct"/>
            <w:vAlign w:val="center"/>
          </w:tcPr>
          <w:p w14:paraId="215B35B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4327A6C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63354A0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71E5796E" w14:textId="77777777" w:rsidTr="00C03023">
        <w:trPr>
          <w:trHeight w:val="385"/>
        </w:trPr>
        <w:tc>
          <w:tcPr>
            <w:tcW w:w="1211" w:type="pct"/>
            <w:vAlign w:val="center"/>
          </w:tcPr>
          <w:p w14:paraId="13DF0084"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 xml:space="preserve">Из других организаций, в том числе </w:t>
            </w:r>
          </w:p>
        </w:tc>
        <w:tc>
          <w:tcPr>
            <w:tcW w:w="643" w:type="pct"/>
            <w:vAlign w:val="center"/>
          </w:tcPr>
          <w:p w14:paraId="6D2371C3" w14:textId="77777777" w:rsidR="00D36F79" w:rsidRPr="005F1C85" w:rsidRDefault="007871C3" w:rsidP="00D36F79">
            <w:pPr>
              <w:widowControl w:val="0"/>
              <w:spacing w:after="0" w:line="240" w:lineRule="auto"/>
              <w:contextualSpacing/>
              <w:jc w:val="both"/>
              <w:rPr>
                <w:rFonts w:ascii="Myriad Pro" w:eastAsia="Calibri" w:hAnsi="Myriad Pro" w:cs="Times New Roman"/>
                <w:sz w:val="18"/>
                <w:szCs w:val="18"/>
              </w:rPr>
            </w:pPr>
            <w:r>
              <w:rPr>
                <w:rFonts w:ascii="Myriad Pro" w:eastAsia="Calibri" w:hAnsi="Myriad Pro" w:cs="Times New Roman"/>
                <w:sz w:val="18"/>
                <w:szCs w:val="18"/>
              </w:rPr>
              <w:t>млн</w:t>
            </w:r>
            <w:r w:rsidR="00D36F79" w:rsidRPr="005F1C85">
              <w:rPr>
                <w:rFonts w:ascii="Myriad Pro" w:eastAsia="Calibri" w:hAnsi="Myriad Pro" w:cs="Times New Roman"/>
                <w:sz w:val="18"/>
                <w:szCs w:val="18"/>
              </w:rPr>
              <w:t>. кВт*ч</w:t>
            </w:r>
          </w:p>
        </w:tc>
        <w:tc>
          <w:tcPr>
            <w:tcW w:w="657" w:type="pct"/>
            <w:vAlign w:val="center"/>
          </w:tcPr>
          <w:p w14:paraId="03D02D5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6" w:type="pct"/>
            <w:vAlign w:val="center"/>
          </w:tcPr>
          <w:p w14:paraId="6467506B"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7" w:type="pct"/>
            <w:vAlign w:val="center"/>
          </w:tcPr>
          <w:p w14:paraId="6A850A76"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0CEF38C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50629B1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45B4A9F8" w14:textId="77777777" w:rsidTr="00C03023">
        <w:tc>
          <w:tcPr>
            <w:tcW w:w="1211" w:type="pct"/>
            <w:vAlign w:val="center"/>
          </w:tcPr>
          <w:p w14:paraId="0B705F42" w14:textId="77777777" w:rsidR="00D36F79" w:rsidRPr="005F1C85" w:rsidRDefault="00D36F79" w:rsidP="00D36F79">
            <w:pPr>
              <w:widowControl w:val="0"/>
              <w:spacing w:after="0" w:line="240" w:lineRule="auto"/>
              <w:contextualSpacing/>
              <w:jc w:val="both"/>
              <w:rPr>
                <w:rFonts w:ascii="Myriad Pro" w:eastAsia="Calibri" w:hAnsi="Myriad Pro" w:cs="Times New Roman"/>
                <w:i/>
                <w:sz w:val="18"/>
                <w:szCs w:val="26"/>
              </w:rPr>
            </w:pPr>
            <w:r w:rsidRPr="005F1C85">
              <w:rPr>
                <w:rFonts w:ascii="Myriad Pro" w:eastAsia="Calibri" w:hAnsi="Myriad Pro" w:cs="Times New Roman"/>
                <w:i/>
                <w:sz w:val="18"/>
                <w:szCs w:val="26"/>
              </w:rPr>
              <w:t>из ЕНЭС</w:t>
            </w:r>
          </w:p>
        </w:tc>
        <w:tc>
          <w:tcPr>
            <w:tcW w:w="643" w:type="pct"/>
            <w:vAlign w:val="center"/>
          </w:tcPr>
          <w:p w14:paraId="710328D6"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21428CF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6" w:type="pct"/>
            <w:vAlign w:val="center"/>
          </w:tcPr>
          <w:p w14:paraId="1127611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7" w:type="pct"/>
            <w:vAlign w:val="center"/>
          </w:tcPr>
          <w:p w14:paraId="2EC5468A"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612FEE0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06CB70D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12ABFE85" w14:textId="77777777" w:rsidTr="00C03023">
        <w:tc>
          <w:tcPr>
            <w:tcW w:w="1211" w:type="pct"/>
            <w:vAlign w:val="center"/>
          </w:tcPr>
          <w:p w14:paraId="3EE95BF8" w14:textId="77777777" w:rsidR="00D36F79" w:rsidRPr="005F1C85" w:rsidRDefault="00D36F79" w:rsidP="00D36F79">
            <w:pPr>
              <w:widowControl w:val="0"/>
              <w:spacing w:after="0" w:line="240" w:lineRule="auto"/>
              <w:contextualSpacing/>
              <w:rPr>
                <w:rFonts w:ascii="Myriad Pro" w:eastAsia="Calibri" w:hAnsi="Myriad Pro" w:cs="Times New Roman"/>
                <w:sz w:val="20"/>
                <w:szCs w:val="26"/>
              </w:rPr>
            </w:pPr>
            <w:r w:rsidRPr="005F1C85">
              <w:rPr>
                <w:rFonts w:ascii="Myriad Pro" w:eastAsia="Calibri" w:hAnsi="Myriad Pro" w:cs="Times New Roman"/>
                <w:i/>
                <w:sz w:val="18"/>
                <w:szCs w:val="26"/>
              </w:rPr>
              <w:t>от генерирующих компаний и блок-станций</w:t>
            </w:r>
          </w:p>
        </w:tc>
        <w:tc>
          <w:tcPr>
            <w:tcW w:w="643" w:type="pct"/>
            <w:vAlign w:val="center"/>
          </w:tcPr>
          <w:p w14:paraId="197A20DF"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7D4BD47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6121CD3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68C9980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18DB475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2F4C06C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2073DF6D" w14:textId="77777777" w:rsidTr="00C03023">
        <w:tc>
          <w:tcPr>
            <w:tcW w:w="1211" w:type="pct"/>
            <w:vAlign w:val="center"/>
          </w:tcPr>
          <w:p w14:paraId="6B4FF713" w14:textId="77777777" w:rsidR="00D36F79" w:rsidRPr="005F1C85" w:rsidRDefault="00D36F79" w:rsidP="00D36F79">
            <w:pPr>
              <w:widowControl w:val="0"/>
              <w:spacing w:after="0" w:line="240" w:lineRule="auto"/>
              <w:contextualSpacing/>
              <w:rPr>
                <w:rFonts w:ascii="Myriad Pro" w:eastAsia="Calibri" w:hAnsi="Myriad Pro" w:cs="Times New Roman"/>
                <w:i/>
                <w:sz w:val="18"/>
                <w:szCs w:val="26"/>
              </w:rPr>
            </w:pPr>
            <w:r w:rsidRPr="005F1C85">
              <w:rPr>
                <w:rFonts w:ascii="Myriad Pro" w:eastAsia="Calibri" w:hAnsi="Myriad Pro" w:cs="Times New Roman"/>
                <w:i/>
                <w:sz w:val="18"/>
                <w:szCs w:val="26"/>
              </w:rPr>
              <w:lastRenderedPageBreak/>
              <w:t>от смежных сетевых организаций</w:t>
            </w:r>
          </w:p>
        </w:tc>
        <w:tc>
          <w:tcPr>
            <w:tcW w:w="643" w:type="pct"/>
            <w:vAlign w:val="center"/>
          </w:tcPr>
          <w:p w14:paraId="75C68E08"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5D43CC1B"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0CFA03C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6E6E8B5A"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21E4FB2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6883B99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35144096" w14:textId="77777777" w:rsidTr="00C03023">
        <w:tc>
          <w:tcPr>
            <w:tcW w:w="1211" w:type="pct"/>
            <w:vAlign w:val="center"/>
          </w:tcPr>
          <w:p w14:paraId="184F1EF5" w14:textId="77777777" w:rsidR="00D36F79" w:rsidRPr="005F1C85" w:rsidRDefault="00D36F79" w:rsidP="00D36F79">
            <w:pPr>
              <w:widowControl w:val="0"/>
              <w:spacing w:after="0" w:line="240" w:lineRule="auto"/>
              <w:contextualSpacing/>
              <w:rPr>
                <w:rFonts w:ascii="Myriad Pro" w:eastAsia="Calibri" w:hAnsi="Myriad Pro" w:cs="Times New Roman"/>
                <w:i/>
                <w:sz w:val="18"/>
                <w:szCs w:val="26"/>
              </w:rPr>
            </w:pPr>
            <w:r w:rsidRPr="005F1C85">
              <w:rPr>
                <w:rFonts w:ascii="Myriad Pro" w:eastAsia="Calibri" w:hAnsi="Myriad Pro" w:cs="Times New Roman"/>
                <w:i/>
                <w:sz w:val="18"/>
                <w:szCs w:val="26"/>
              </w:rPr>
              <w:t>От собственных генерирующих объектов</w:t>
            </w:r>
          </w:p>
        </w:tc>
        <w:tc>
          <w:tcPr>
            <w:tcW w:w="643" w:type="pct"/>
            <w:vAlign w:val="center"/>
          </w:tcPr>
          <w:p w14:paraId="2E6365FC"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364C4B3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27EF431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20ECD03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7" w:type="pct"/>
            <w:vAlign w:val="center"/>
          </w:tcPr>
          <w:p w14:paraId="37FBF305"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729" w:type="pct"/>
            <w:vAlign w:val="center"/>
          </w:tcPr>
          <w:p w14:paraId="57A6CD06"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r>
      <w:tr w:rsidR="00D36F79" w:rsidRPr="005F1C85" w14:paraId="6A4841F7" w14:textId="77777777" w:rsidTr="00C03023">
        <w:tc>
          <w:tcPr>
            <w:tcW w:w="1211" w:type="pct"/>
            <w:vAlign w:val="center"/>
          </w:tcPr>
          <w:p w14:paraId="64FE996D"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Поступление в сеть из других уровней напряжения (трансформация)</w:t>
            </w:r>
          </w:p>
        </w:tc>
        <w:tc>
          <w:tcPr>
            <w:tcW w:w="643" w:type="pct"/>
            <w:vAlign w:val="center"/>
          </w:tcPr>
          <w:p w14:paraId="1650C9C2"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3458E52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3 401,99</w:t>
            </w:r>
          </w:p>
        </w:tc>
        <w:tc>
          <w:tcPr>
            <w:tcW w:w="586" w:type="pct"/>
            <w:vAlign w:val="center"/>
          </w:tcPr>
          <w:p w14:paraId="515CD70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0,000</w:t>
            </w:r>
          </w:p>
        </w:tc>
        <w:tc>
          <w:tcPr>
            <w:tcW w:w="587" w:type="pct"/>
            <w:vAlign w:val="center"/>
          </w:tcPr>
          <w:p w14:paraId="71B2D02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1 512,78</w:t>
            </w:r>
          </w:p>
        </w:tc>
        <w:tc>
          <w:tcPr>
            <w:tcW w:w="587" w:type="pct"/>
            <w:vAlign w:val="center"/>
          </w:tcPr>
          <w:p w14:paraId="73E97955"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1 118,80</w:t>
            </w:r>
          </w:p>
        </w:tc>
        <w:tc>
          <w:tcPr>
            <w:tcW w:w="729" w:type="pct"/>
            <w:vAlign w:val="center"/>
          </w:tcPr>
          <w:p w14:paraId="5EE09F3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770,41</w:t>
            </w:r>
          </w:p>
        </w:tc>
      </w:tr>
      <w:tr w:rsidR="00D36F79" w:rsidRPr="005F1C85" w14:paraId="639EA1E7" w14:textId="77777777" w:rsidTr="00C03023">
        <w:tc>
          <w:tcPr>
            <w:tcW w:w="1211" w:type="pct"/>
            <w:vAlign w:val="center"/>
          </w:tcPr>
          <w:p w14:paraId="711783C8"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Отпуск электроэнергии в сеть</w:t>
            </w:r>
          </w:p>
        </w:tc>
        <w:tc>
          <w:tcPr>
            <w:tcW w:w="643" w:type="pct"/>
            <w:vAlign w:val="center"/>
          </w:tcPr>
          <w:p w14:paraId="2E2794CE"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3F84742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6" w:type="pct"/>
            <w:vAlign w:val="center"/>
          </w:tcPr>
          <w:p w14:paraId="5768194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3 477,73</w:t>
            </w:r>
          </w:p>
        </w:tc>
        <w:tc>
          <w:tcPr>
            <w:tcW w:w="587" w:type="pct"/>
            <w:vAlign w:val="center"/>
          </w:tcPr>
          <w:p w14:paraId="4F9E022B"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1 512,78</w:t>
            </w:r>
          </w:p>
        </w:tc>
        <w:tc>
          <w:tcPr>
            <w:tcW w:w="587" w:type="pct"/>
            <w:vAlign w:val="center"/>
          </w:tcPr>
          <w:p w14:paraId="7BC61BD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1 118,80</w:t>
            </w:r>
          </w:p>
        </w:tc>
        <w:tc>
          <w:tcPr>
            <w:tcW w:w="729" w:type="pct"/>
            <w:vAlign w:val="center"/>
          </w:tcPr>
          <w:p w14:paraId="7A27CAD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770,41</w:t>
            </w:r>
          </w:p>
        </w:tc>
      </w:tr>
      <w:tr w:rsidR="00D36F79" w:rsidRPr="005F1C85" w14:paraId="6320E929" w14:textId="77777777" w:rsidTr="00C03023">
        <w:tc>
          <w:tcPr>
            <w:tcW w:w="1211" w:type="pct"/>
            <w:vMerge w:val="restart"/>
            <w:vAlign w:val="center"/>
          </w:tcPr>
          <w:p w14:paraId="57B6137A"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Фактические потери электроэнергии</w:t>
            </w:r>
          </w:p>
        </w:tc>
        <w:tc>
          <w:tcPr>
            <w:tcW w:w="643" w:type="pct"/>
            <w:vAlign w:val="center"/>
          </w:tcPr>
          <w:p w14:paraId="7F16131F"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18"/>
              </w:rPr>
            </w:pPr>
            <w:r w:rsidRPr="005F1C85">
              <w:rPr>
                <w:rFonts w:ascii="Myriad Pro" w:eastAsia="Calibri" w:hAnsi="Myriad Pro" w:cs="Times New Roman"/>
                <w:sz w:val="18"/>
                <w:szCs w:val="18"/>
              </w:rPr>
              <w:t>млн. кВт*ч</w:t>
            </w:r>
          </w:p>
        </w:tc>
        <w:tc>
          <w:tcPr>
            <w:tcW w:w="657" w:type="pct"/>
            <w:vAlign w:val="center"/>
          </w:tcPr>
          <w:p w14:paraId="0CE88A5F"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439,048</w:t>
            </w:r>
          </w:p>
        </w:tc>
        <w:tc>
          <w:tcPr>
            <w:tcW w:w="586" w:type="pct"/>
            <w:vAlign w:val="center"/>
          </w:tcPr>
          <w:p w14:paraId="50110699"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165,1001</w:t>
            </w:r>
          </w:p>
        </w:tc>
        <w:tc>
          <w:tcPr>
            <w:tcW w:w="587" w:type="pct"/>
            <w:vAlign w:val="center"/>
          </w:tcPr>
          <w:p w14:paraId="3836FC3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75,0339</w:t>
            </w:r>
          </w:p>
        </w:tc>
        <w:tc>
          <w:tcPr>
            <w:tcW w:w="587" w:type="pct"/>
            <w:vAlign w:val="center"/>
          </w:tcPr>
          <w:p w14:paraId="30779624"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94,986</w:t>
            </w:r>
          </w:p>
        </w:tc>
        <w:tc>
          <w:tcPr>
            <w:tcW w:w="729" w:type="pct"/>
            <w:vAlign w:val="center"/>
          </w:tcPr>
          <w:p w14:paraId="76C79EB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103,928</w:t>
            </w:r>
          </w:p>
        </w:tc>
      </w:tr>
      <w:tr w:rsidR="00D36F79" w:rsidRPr="005F1C85" w14:paraId="35579C36" w14:textId="77777777" w:rsidTr="00C03023">
        <w:tc>
          <w:tcPr>
            <w:tcW w:w="1211" w:type="pct"/>
            <w:vMerge/>
            <w:vAlign w:val="center"/>
          </w:tcPr>
          <w:p w14:paraId="009DAE87"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26"/>
              </w:rPr>
            </w:pPr>
          </w:p>
        </w:tc>
        <w:tc>
          <w:tcPr>
            <w:tcW w:w="643" w:type="pct"/>
            <w:vAlign w:val="center"/>
          </w:tcPr>
          <w:p w14:paraId="3C3D2259"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w:t>
            </w:r>
          </w:p>
        </w:tc>
        <w:tc>
          <w:tcPr>
            <w:tcW w:w="657" w:type="pct"/>
            <w:vAlign w:val="center"/>
          </w:tcPr>
          <w:p w14:paraId="105B77B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12,625</w:t>
            </w:r>
          </w:p>
        </w:tc>
        <w:tc>
          <w:tcPr>
            <w:tcW w:w="586" w:type="pct"/>
            <w:vAlign w:val="center"/>
          </w:tcPr>
          <w:p w14:paraId="200D76F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4,75</w:t>
            </w:r>
          </w:p>
        </w:tc>
        <w:tc>
          <w:tcPr>
            <w:tcW w:w="587" w:type="pct"/>
            <w:vAlign w:val="center"/>
          </w:tcPr>
          <w:p w14:paraId="3F98908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4,96</w:t>
            </w:r>
          </w:p>
        </w:tc>
        <w:tc>
          <w:tcPr>
            <w:tcW w:w="587" w:type="pct"/>
            <w:vAlign w:val="center"/>
          </w:tcPr>
          <w:p w14:paraId="5AED85D9"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8,49</w:t>
            </w:r>
          </w:p>
        </w:tc>
        <w:tc>
          <w:tcPr>
            <w:tcW w:w="729" w:type="pct"/>
            <w:vAlign w:val="center"/>
          </w:tcPr>
          <w:p w14:paraId="6534CAD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13,49</w:t>
            </w:r>
          </w:p>
        </w:tc>
      </w:tr>
      <w:tr w:rsidR="00D36F79" w:rsidRPr="005F1C85" w14:paraId="70C431F1" w14:textId="77777777" w:rsidTr="00C03023">
        <w:tc>
          <w:tcPr>
            <w:tcW w:w="1211" w:type="pct"/>
            <w:vAlign w:val="center"/>
          </w:tcPr>
          <w:p w14:paraId="7D109D3A"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Протяженность линий (воздушных и кабельных) электропередачи в одноцепном выражении</w:t>
            </w:r>
          </w:p>
        </w:tc>
        <w:tc>
          <w:tcPr>
            <w:tcW w:w="643" w:type="pct"/>
            <w:vAlign w:val="center"/>
          </w:tcPr>
          <w:p w14:paraId="016CC391"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км</w:t>
            </w:r>
          </w:p>
        </w:tc>
        <w:tc>
          <w:tcPr>
            <w:tcW w:w="657" w:type="pct"/>
            <w:vAlign w:val="center"/>
          </w:tcPr>
          <w:p w14:paraId="44975124"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52 881,09</w:t>
            </w:r>
          </w:p>
        </w:tc>
        <w:tc>
          <w:tcPr>
            <w:tcW w:w="586" w:type="pct"/>
            <w:vAlign w:val="center"/>
          </w:tcPr>
          <w:p w14:paraId="7C10A625"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30 175,67</w:t>
            </w:r>
          </w:p>
        </w:tc>
        <w:tc>
          <w:tcPr>
            <w:tcW w:w="587" w:type="pct"/>
            <w:vAlign w:val="center"/>
          </w:tcPr>
          <w:p w14:paraId="25C2DD7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2 141,5</w:t>
            </w:r>
          </w:p>
        </w:tc>
        <w:tc>
          <w:tcPr>
            <w:tcW w:w="587" w:type="pct"/>
            <w:vAlign w:val="center"/>
          </w:tcPr>
          <w:p w14:paraId="3FB6FA2B"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12 492,83</w:t>
            </w:r>
          </w:p>
        </w:tc>
        <w:tc>
          <w:tcPr>
            <w:tcW w:w="729" w:type="pct"/>
            <w:vAlign w:val="center"/>
          </w:tcPr>
          <w:p w14:paraId="69A81896"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8071,09</w:t>
            </w:r>
          </w:p>
        </w:tc>
      </w:tr>
      <w:tr w:rsidR="00D36F79" w:rsidRPr="005F1C85" w14:paraId="1E75DC8B" w14:textId="77777777" w:rsidTr="00C03023">
        <w:tc>
          <w:tcPr>
            <w:tcW w:w="1211" w:type="pct"/>
            <w:vAlign w:val="center"/>
          </w:tcPr>
          <w:p w14:paraId="31BCE9A1"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Протяженность воздушных линий электропередачи в одноцепном выражении</w:t>
            </w:r>
          </w:p>
        </w:tc>
        <w:tc>
          <w:tcPr>
            <w:tcW w:w="643" w:type="pct"/>
            <w:vAlign w:val="center"/>
          </w:tcPr>
          <w:p w14:paraId="375BA1BA"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км</w:t>
            </w:r>
          </w:p>
        </w:tc>
        <w:tc>
          <w:tcPr>
            <w:tcW w:w="657" w:type="pct"/>
            <w:vAlign w:val="center"/>
          </w:tcPr>
          <w:p w14:paraId="5158270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52 809,46</w:t>
            </w:r>
          </w:p>
        </w:tc>
        <w:tc>
          <w:tcPr>
            <w:tcW w:w="586" w:type="pct"/>
            <w:vAlign w:val="center"/>
          </w:tcPr>
          <w:p w14:paraId="3DDEE654"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30 175,67</w:t>
            </w:r>
          </w:p>
        </w:tc>
        <w:tc>
          <w:tcPr>
            <w:tcW w:w="587" w:type="pct"/>
            <w:vAlign w:val="center"/>
          </w:tcPr>
          <w:p w14:paraId="2B36FEBB"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2 141,5</w:t>
            </w:r>
          </w:p>
        </w:tc>
        <w:tc>
          <w:tcPr>
            <w:tcW w:w="587" w:type="pct"/>
            <w:vAlign w:val="center"/>
          </w:tcPr>
          <w:p w14:paraId="77D71A15"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12 455,13</w:t>
            </w:r>
          </w:p>
        </w:tc>
        <w:tc>
          <w:tcPr>
            <w:tcW w:w="729" w:type="pct"/>
            <w:vAlign w:val="center"/>
          </w:tcPr>
          <w:p w14:paraId="121082C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8037,16</w:t>
            </w:r>
          </w:p>
        </w:tc>
      </w:tr>
      <w:tr w:rsidR="00D36F79" w:rsidRPr="005F1C85" w14:paraId="01BF298F" w14:textId="77777777" w:rsidTr="00C03023">
        <w:tc>
          <w:tcPr>
            <w:tcW w:w="1211" w:type="pct"/>
            <w:vAlign w:val="center"/>
          </w:tcPr>
          <w:p w14:paraId="2A9A8894"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Соотношение протяженности воздушных и кабельных линий электропередачи в одноцепном выражении (доля ВЛ)</w:t>
            </w:r>
          </w:p>
        </w:tc>
        <w:tc>
          <w:tcPr>
            <w:tcW w:w="643" w:type="pct"/>
            <w:vAlign w:val="center"/>
          </w:tcPr>
          <w:p w14:paraId="05766591"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w:t>
            </w:r>
          </w:p>
        </w:tc>
        <w:tc>
          <w:tcPr>
            <w:tcW w:w="657" w:type="pct"/>
            <w:vAlign w:val="center"/>
          </w:tcPr>
          <w:p w14:paraId="2A23305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99,86</w:t>
            </w:r>
          </w:p>
        </w:tc>
        <w:tc>
          <w:tcPr>
            <w:tcW w:w="586" w:type="pct"/>
            <w:vAlign w:val="center"/>
          </w:tcPr>
          <w:p w14:paraId="23012F3A"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100</w:t>
            </w:r>
          </w:p>
        </w:tc>
        <w:tc>
          <w:tcPr>
            <w:tcW w:w="587" w:type="pct"/>
            <w:vAlign w:val="center"/>
          </w:tcPr>
          <w:p w14:paraId="7F7D8674"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100</w:t>
            </w:r>
          </w:p>
        </w:tc>
        <w:tc>
          <w:tcPr>
            <w:tcW w:w="587" w:type="pct"/>
            <w:vAlign w:val="center"/>
          </w:tcPr>
          <w:p w14:paraId="0D9C0DC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90,7</w:t>
            </w:r>
          </w:p>
        </w:tc>
        <w:tc>
          <w:tcPr>
            <w:tcW w:w="729" w:type="pct"/>
            <w:vAlign w:val="center"/>
          </w:tcPr>
          <w:p w14:paraId="36CA161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99,58</w:t>
            </w:r>
          </w:p>
        </w:tc>
      </w:tr>
      <w:tr w:rsidR="00D36F79" w:rsidRPr="005F1C85" w14:paraId="76620DAD" w14:textId="77777777" w:rsidTr="00C03023">
        <w:tc>
          <w:tcPr>
            <w:tcW w:w="1211" w:type="pct"/>
            <w:vAlign w:val="center"/>
          </w:tcPr>
          <w:p w14:paraId="1DAA1051"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Сумма номинальных мощностей силовых трансформаторов</w:t>
            </w:r>
          </w:p>
        </w:tc>
        <w:tc>
          <w:tcPr>
            <w:tcW w:w="643" w:type="pct"/>
            <w:vAlign w:val="center"/>
          </w:tcPr>
          <w:p w14:paraId="2040C434"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МВА</w:t>
            </w:r>
          </w:p>
        </w:tc>
        <w:tc>
          <w:tcPr>
            <w:tcW w:w="657" w:type="pct"/>
            <w:vAlign w:val="center"/>
          </w:tcPr>
          <w:p w14:paraId="6FB3C206"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3294,33</w:t>
            </w:r>
          </w:p>
        </w:tc>
        <w:tc>
          <w:tcPr>
            <w:tcW w:w="586" w:type="pct"/>
            <w:vAlign w:val="center"/>
          </w:tcPr>
          <w:p w14:paraId="5E2756CA"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1 520,4</w:t>
            </w:r>
          </w:p>
        </w:tc>
        <w:tc>
          <w:tcPr>
            <w:tcW w:w="587" w:type="pct"/>
            <w:vAlign w:val="center"/>
          </w:tcPr>
          <w:p w14:paraId="263971E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656,2</w:t>
            </w:r>
          </w:p>
        </w:tc>
        <w:tc>
          <w:tcPr>
            <w:tcW w:w="587" w:type="pct"/>
            <w:vAlign w:val="center"/>
          </w:tcPr>
          <w:p w14:paraId="04D381B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1 117,73</w:t>
            </w:r>
          </w:p>
        </w:tc>
        <w:tc>
          <w:tcPr>
            <w:tcW w:w="729" w:type="pct"/>
            <w:vAlign w:val="center"/>
          </w:tcPr>
          <w:p w14:paraId="4122FD73"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0,00</w:t>
            </w:r>
          </w:p>
        </w:tc>
      </w:tr>
      <w:tr w:rsidR="00D36F79" w:rsidRPr="005F1C85" w14:paraId="5377432E" w14:textId="77777777" w:rsidTr="00C03023">
        <w:tc>
          <w:tcPr>
            <w:tcW w:w="1211" w:type="pct"/>
            <w:vAlign w:val="center"/>
          </w:tcPr>
          <w:p w14:paraId="2AB38B14"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Отпуск электрической энергии в электрическую сеть/суммарная протяженность воздушных и кабельных линий электропередачи в одноцепном выражении</w:t>
            </w:r>
          </w:p>
        </w:tc>
        <w:tc>
          <w:tcPr>
            <w:tcW w:w="643" w:type="pct"/>
            <w:vAlign w:val="center"/>
          </w:tcPr>
          <w:p w14:paraId="44EB410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18"/>
              </w:rPr>
            </w:pPr>
            <w:r w:rsidRPr="005F1C85">
              <w:rPr>
                <w:rFonts w:ascii="Myriad Pro" w:eastAsia="Calibri" w:hAnsi="Myriad Pro" w:cs="Times New Roman"/>
                <w:sz w:val="18"/>
                <w:szCs w:val="18"/>
              </w:rPr>
              <w:t>тыс. кВт*ч/км</w:t>
            </w:r>
          </w:p>
        </w:tc>
        <w:tc>
          <w:tcPr>
            <w:tcW w:w="657" w:type="pct"/>
            <w:vAlign w:val="center"/>
          </w:tcPr>
          <w:p w14:paraId="102A7D51"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491642C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115,25</w:t>
            </w:r>
          </w:p>
        </w:tc>
        <w:tc>
          <w:tcPr>
            <w:tcW w:w="587" w:type="pct"/>
            <w:vAlign w:val="center"/>
          </w:tcPr>
          <w:p w14:paraId="760B8DAC"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706,41</w:t>
            </w:r>
          </w:p>
        </w:tc>
        <w:tc>
          <w:tcPr>
            <w:tcW w:w="587" w:type="pct"/>
            <w:vAlign w:val="center"/>
          </w:tcPr>
          <w:p w14:paraId="3446FC1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99,7</w:t>
            </w:r>
          </w:p>
        </w:tc>
        <w:tc>
          <w:tcPr>
            <w:tcW w:w="729" w:type="pct"/>
            <w:vAlign w:val="center"/>
          </w:tcPr>
          <w:p w14:paraId="2241DAE5"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99,58</w:t>
            </w:r>
          </w:p>
        </w:tc>
      </w:tr>
      <w:tr w:rsidR="00D36F79" w:rsidRPr="005F1C85" w14:paraId="23D50D72" w14:textId="77777777" w:rsidTr="00C03023">
        <w:tc>
          <w:tcPr>
            <w:tcW w:w="1211" w:type="pct"/>
            <w:vAlign w:val="center"/>
          </w:tcPr>
          <w:p w14:paraId="21591A33"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Соотношение величины отпуска электрической энергии в электрическую сеть и суммы номинальных мощностей силовых трансформаторов</w:t>
            </w:r>
          </w:p>
        </w:tc>
        <w:tc>
          <w:tcPr>
            <w:tcW w:w="643" w:type="pct"/>
            <w:vAlign w:val="center"/>
          </w:tcPr>
          <w:p w14:paraId="724ECBE0"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18"/>
                <w:szCs w:val="18"/>
              </w:rPr>
              <w:t>тыс. кВт*ч/МВА</w:t>
            </w:r>
          </w:p>
        </w:tc>
        <w:tc>
          <w:tcPr>
            <w:tcW w:w="657" w:type="pct"/>
            <w:vAlign w:val="center"/>
          </w:tcPr>
          <w:p w14:paraId="53F036C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41733C00"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2287,38</w:t>
            </w:r>
          </w:p>
        </w:tc>
        <w:tc>
          <w:tcPr>
            <w:tcW w:w="587" w:type="pct"/>
            <w:vAlign w:val="center"/>
          </w:tcPr>
          <w:p w14:paraId="7CD1AA8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2305,36</w:t>
            </w:r>
          </w:p>
        </w:tc>
        <w:tc>
          <w:tcPr>
            <w:tcW w:w="587" w:type="pct"/>
            <w:vAlign w:val="center"/>
          </w:tcPr>
          <w:p w14:paraId="128912A2"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1000,96</w:t>
            </w:r>
          </w:p>
        </w:tc>
        <w:tc>
          <w:tcPr>
            <w:tcW w:w="729" w:type="pct"/>
            <w:vAlign w:val="center"/>
          </w:tcPr>
          <w:p w14:paraId="2F9C8CDF"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0,00</w:t>
            </w:r>
          </w:p>
        </w:tc>
      </w:tr>
      <w:tr w:rsidR="00D36F79" w:rsidRPr="005F1C85" w14:paraId="5EB20907" w14:textId="77777777" w:rsidTr="00C03023">
        <w:tc>
          <w:tcPr>
            <w:tcW w:w="1211" w:type="pct"/>
            <w:vAlign w:val="center"/>
          </w:tcPr>
          <w:p w14:paraId="3F719E5D"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Норматив потерь электроэнергии по приказу Минэнерго России от 26.09.2017 №887</w:t>
            </w:r>
          </w:p>
        </w:tc>
        <w:tc>
          <w:tcPr>
            <w:tcW w:w="643" w:type="pct"/>
            <w:vAlign w:val="center"/>
          </w:tcPr>
          <w:p w14:paraId="04D5285C"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w:t>
            </w:r>
          </w:p>
        </w:tc>
        <w:tc>
          <w:tcPr>
            <w:tcW w:w="657" w:type="pct"/>
            <w:vAlign w:val="center"/>
          </w:tcPr>
          <w:p w14:paraId="007A0B58"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6511F21A"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4,75</w:t>
            </w:r>
          </w:p>
        </w:tc>
        <w:tc>
          <w:tcPr>
            <w:tcW w:w="587" w:type="pct"/>
            <w:vAlign w:val="center"/>
          </w:tcPr>
          <w:p w14:paraId="7C81C60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4,96</w:t>
            </w:r>
          </w:p>
        </w:tc>
        <w:tc>
          <w:tcPr>
            <w:tcW w:w="587" w:type="pct"/>
            <w:vAlign w:val="center"/>
          </w:tcPr>
          <w:p w14:paraId="199800FF"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8,49</w:t>
            </w:r>
          </w:p>
        </w:tc>
        <w:tc>
          <w:tcPr>
            <w:tcW w:w="729" w:type="pct"/>
            <w:vAlign w:val="center"/>
          </w:tcPr>
          <w:p w14:paraId="776AFE7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13,49</w:t>
            </w:r>
          </w:p>
        </w:tc>
      </w:tr>
      <w:tr w:rsidR="00D36F79" w:rsidRPr="005F1C85" w14:paraId="52C7FDCE" w14:textId="77777777" w:rsidTr="00C03023">
        <w:tc>
          <w:tcPr>
            <w:tcW w:w="1211" w:type="pct"/>
            <w:vAlign w:val="center"/>
          </w:tcPr>
          <w:p w14:paraId="6F11490D" w14:textId="77777777" w:rsidR="00D36F79" w:rsidRPr="005F1C85" w:rsidRDefault="00D36F79" w:rsidP="00D36F79">
            <w:pPr>
              <w:widowControl w:val="0"/>
              <w:spacing w:after="0" w:line="240" w:lineRule="auto"/>
              <w:contextualSpacing/>
              <w:jc w:val="both"/>
              <w:rPr>
                <w:rFonts w:ascii="Myriad Pro" w:eastAsia="Calibri" w:hAnsi="Myriad Pro" w:cs="Times New Roman"/>
                <w:sz w:val="18"/>
                <w:szCs w:val="26"/>
              </w:rPr>
            </w:pPr>
            <w:r w:rsidRPr="005F1C85">
              <w:rPr>
                <w:rFonts w:ascii="Myriad Pro" w:eastAsia="Calibri" w:hAnsi="Myriad Pro" w:cs="Times New Roman"/>
                <w:sz w:val="18"/>
                <w:szCs w:val="26"/>
              </w:rPr>
              <w:t>Минимальное значение из норматива потерь и уровня фактических потерь</w:t>
            </w:r>
          </w:p>
        </w:tc>
        <w:tc>
          <w:tcPr>
            <w:tcW w:w="643" w:type="pct"/>
            <w:vAlign w:val="center"/>
          </w:tcPr>
          <w:p w14:paraId="052C6D10"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w:t>
            </w:r>
          </w:p>
        </w:tc>
        <w:tc>
          <w:tcPr>
            <w:tcW w:w="657" w:type="pct"/>
            <w:vAlign w:val="center"/>
          </w:tcPr>
          <w:p w14:paraId="1460C3A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p>
        </w:tc>
        <w:tc>
          <w:tcPr>
            <w:tcW w:w="586" w:type="pct"/>
            <w:vAlign w:val="center"/>
          </w:tcPr>
          <w:p w14:paraId="5F3F748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4,,75</w:t>
            </w:r>
          </w:p>
        </w:tc>
        <w:tc>
          <w:tcPr>
            <w:tcW w:w="587" w:type="pct"/>
            <w:vAlign w:val="center"/>
          </w:tcPr>
          <w:p w14:paraId="2067219D"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4,96</w:t>
            </w:r>
          </w:p>
        </w:tc>
        <w:tc>
          <w:tcPr>
            <w:tcW w:w="587" w:type="pct"/>
            <w:vAlign w:val="center"/>
          </w:tcPr>
          <w:p w14:paraId="2F813617"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8,49</w:t>
            </w:r>
          </w:p>
        </w:tc>
        <w:tc>
          <w:tcPr>
            <w:tcW w:w="729" w:type="pct"/>
            <w:vAlign w:val="center"/>
          </w:tcPr>
          <w:p w14:paraId="0B04D0B9"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13,49</w:t>
            </w:r>
          </w:p>
        </w:tc>
      </w:tr>
      <w:tr w:rsidR="00D36F79" w:rsidRPr="005F1C85" w14:paraId="621859A2" w14:textId="77777777" w:rsidTr="00C03023">
        <w:tc>
          <w:tcPr>
            <w:tcW w:w="5000" w:type="pct"/>
            <w:gridSpan w:val="7"/>
            <w:vAlign w:val="center"/>
          </w:tcPr>
          <w:p w14:paraId="5D60B54E" w14:textId="77777777" w:rsidR="00D36F79" w:rsidRPr="005F1C85" w:rsidRDefault="00D36F79" w:rsidP="00D36F79">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Долгосрочный период регулирования</w:t>
            </w:r>
          </w:p>
        </w:tc>
      </w:tr>
      <w:tr w:rsidR="00D36F79" w:rsidRPr="005F1C85" w14:paraId="2FCB27A7" w14:textId="77777777" w:rsidTr="00C03023">
        <w:tc>
          <w:tcPr>
            <w:tcW w:w="1211" w:type="pct"/>
            <w:vAlign w:val="center"/>
          </w:tcPr>
          <w:p w14:paraId="5B33960F" w14:textId="77777777" w:rsidR="00D36F79" w:rsidRPr="005F1C85" w:rsidRDefault="00D36F79" w:rsidP="00D36F79">
            <w:pPr>
              <w:widowControl w:val="0"/>
              <w:spacing w:after="0" w:line="240" w:lineRule="auto"/>
              <w:contextualSpacing/>
              <w:rPr>
                <w:rFonts w:ascii="Myriad Pro" w:eastAsia="Calibri" w:hAnsi="Myriad Pro" w:cs="Times New Roman"/>
                <w:sz w:val="18"/>
                <w:szCs w:val="26"/>
              </w:rPr>
            </w:pPr>
            <w:r w:rsidRPr="005F1C85">
              <w:rPr>
                <w:rFonts w:ascii="Myriad Pro" w:eastAsia="Calibri" w:hAnsi="Myriad Pro" w:cs="Times New Roman"/>
                <w:sz w:val="18"/>
                <w:szCs w:val="26"/>
              </w:rPr>
              <w:t>Норматив потерь по пункту 40(1) Основ ценообразования №1178</w:t>
            </w:r>
          </w:p>
        </w:tc>
        <w:tc>
          <w:tcPr>
            <w:tcW w:w="643" w:type="pct"/>
            <w:vAlign w:val="center"/>
          </w:tcPr>
          <w:p w14:paraId="6510A11A" w14:textId="77777777" w:rsidR="00D36F79" w:rsidRPr="005F1C85" w:rsidRDefault="00D36F79" w:rsidP="00D36F79">
            <w:pPr>
              <w:widowControl w:val="0"/>
              <w:spacing w:after="0" w:line="240" w:lineRule="auto"/>
              <w:contextualSpacing/>
              <w:jc w:val="center"/>
              <w:rPr>
                <w:rFonts w:ascii="Myriad Pro" w:eastAsia="Calibri" w:hAnsi="Myriad Pro" w:cs="Times New Roman"/>
                <w:sz w:val="20"/>
                <w:szCs w:val="26"/>
              </w:rPr>
            </w:pPr>
            <w:r w:rsidRPr="005F1C85">
              <w:rPr>
                <w:rFonts w:ascii="Myriad Pro" w:eastAsia="Calibri" w:hAnsi="Myriad Pro" w:cs="Times New Roman"/>
                <w:sz w:val="20"/>
                <w:szCs w:val="26"/>
              </w:rPr>
              <w:t>%</w:t>
            </w:r>
          </w:p>
        </w:tc>
        <w:tc>
          <w:tcPr>
            <w:tcW w:w="3146" w:type="pct"/>
            <w:gridSpan w:val="5"/>
            <w:vAlign w:val="center"/>
          </w:tcPr>
          <w:p w14:paraId="4A01529D" w14:textId="77777777" w:rsidR="00D36F79" w:rsidRPr="005F1C85" w:rsidRDefault="00D36F79" w:rsidP="00E533CD">
            <w:pPr>
              <w:widowControl w:val="0"/>
              <w:spacing w:after="0" w:line="240" w:lineRule="auto"/>
              <w:contextualSpacing/>
              <w:jc w:val="center"/>
              <w:rPr>
                <w:rFonts w:ascii="Myriad Pro" w:eastAsia="Calibri" w:hAnsi="Myriad Pro" w:cs="Times New Roman"/>
                <w:sz w:val="18"/>
                <w:szCs w:val="26"/>
              </w:rPr>
            </w:pPr>
            <w:r w:rsidRPr="005F1C85">
              <w:rPr>
                <w:rFonts w:ascii="Myriad Pro" w:eastAsia="Calibri" w:hAnsi="Myriad Pro" w:cs="Times New Roman"/>
                <w:sz w:val="18"/>
                <w:szCs w:val="26"/>
              </w:rPr>
              <w:t>12,625%</w:t>
            </w:r>
          </w:p>
        </w:tc>
      </w:tr>
    </w:tbl>
    <w:p w14:paraId="1FBD0A9C" w14:textId="77777777" w:rsidR="00D36F79" w:rsidRDefault="00D36F79" w:rsidP="006B6B1C">
      <w:pPr>
        <w:spacing w:after="0" w:line="336" w:lineRule="auto"/>
        <w:jc w:val="both"/>
        <w:rPr>
          <w:rFonts w:ascii="Myriad Pro" w:eastAsia="Calibri" w:hAnsi="Myriad Pro" w:cs="Times New Roman"/>
          <w:b/>
          <w:sz w:val="26"/>
          <w:szCs w:val="26"/>
          <w:lang w:eastAsia="ru-RU"/>
        </w:rPr>
      </w:pPr>
    </w:p>
    <w:p w14:paraId="78757545" w14:textId="77777777" w:rsidR="00C03023" w:rsidRDefault="00C03023" w:rsidP="006B6B1C">
      <w:pPr>
        <w:spacing w:after="0" w:line="336" w:lineRule="auto"/>
        <w:jc w:val="both"/>
        <w:rPr>
          <w:rFonts w:ascii="Myriad Pro" w:eastAsia="Calibri" w:hAnsi="Myriad Pro" w:cs="Times New Roman"/>
          <w:b/>
          <w:sz w:val="26"/>
          <w:szCs w:val="26"/>
          <w:lang w:eastAsia="ru-RU"/>
        </w:rPr>
      </w:pPr>
    </w:p>
    <w:p w14:paraId="7F85E747" w14:textId="77777777" w:rsidR="00C03023" w:rsidRDefault="00C03023" w:rsidP="006B6B1C">
      <w:pPr>
        <w:spacing w:after="0" w:line="336" w:lineRule="auto"/>
        <w:jc w:val="both"/>
        <w:rPr>
          <w:rFonts w:ascii="Myriad Pro" w:eastAsia="Calibri" w:hAnsi="Myriad Pro" w:cs="Times New Roman"/>
          <w:b/>
          <w:sz w:val="26"/>
          <w:szCs w:val="26"/>
          <w:lang w:eastAsia="ru-RU"/>
        </w:rPr>
      </w:pPr>
    </w:p>
    <w:p w14:paraId="324CCD74" w14:textId="4D20D486" w:rsidR="00D36F79" w:rsidRPr="005F1C85" w:rsidRDefault="00D36F79" w:rsidP="006B6B1C">
      <w:pPr>
        <w:spacing w:after="0" w:line="336" w:lineRule="auto"/>
        <w:jc w:val="both"/>
        <w:rPr>
          <w:rFonts w:ascii="Myriad Pro" w:eastAsia="Calibri" w:hAnsi="Myriad Pro" w:cs="Times New Roman"/>
          <w:b/>
          <w:sz w:val="26"/>
          <w:szCs w:val="26"/>
          <w:lang w:eastAsia="ru-RU"/>
        </w:rPr>
      </w:pPr>
      <w:r w:rsidRPr="005F1C85">
        <w:rPr>
          <w:rFonts w:ascii="Myriad Pro" w:eastAsia="Calibri" w:hAnsi="Myriad Pro" w:cs="Times New Roman"/>
          <w:b/>
          <w:sz w:val="26"/>
          <w:szCs w:val="26"/>
          <w:lang w:eastAsia="ru-RU"/>
        </w:rPr>
        <w:lastRenderedPageBreak/>
        <w:t>ПОЗИЦИЯ ИСПОЛНИТЕЛЯ</w:t>
      </w:r>
    </w:p>
    <w:p w14:paraId="47729942"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sz w:val="26"/>
          <w:szCs w:val="26"/>
          <w:lang w:eastAsia="ru-RU"/>
        </w:rPr>
        <w:t xml:space="preserve">Исполнителем проведена оценка параметров Сводного </w:t>
      </w:r>
      <w:r w:rsidRPr="008B75BA">
        <w:rPr>
          <w:rFonts w:ascii="Myriad Pro" w:eastAsia="Calibri" w:hAnsi="Myriad Pro" w:cs="Times New Roman"/>
          <w:bCs/>
          <w:color w:val="26282F"/>
          <w:sz w:val="26"/>
          <w:szCs w:val="26"/>
        </w:rPr>
        <w:t>прогнозного баланса производства и поставок электрической энергии (мощности) в рамках Единой энергетической системы России по Республике Бурятия на 2019 год (далее</w:t>
      </w:r>
      <w:r w:rsidR="007871C3">
        <w:rPr>
          <w:rFonts w:ascii="Myriad Pro" w:eastAsia="Calibri" w:hAnsi="Myriad Pro" w:cs="Times New Roman"/>
          <w:bCs/>
          <w:color w:val="26282F"/>
          <w:sz w:val="26"/>
          <w:szCs w:val="26"/>
        </w:rPr>
        <w:t xml:space="preserve"> также</w:t>
      </w:r>
      <w:r w:rsidRPr="008B75BA">
        <w:rPr>
          <w:rFonts w:ascii="Myriad Pro" w:eastAsia="Calibri" w:hAnsi="Myriad Pro" w:cs="Times New Roman"/>
          <w:bCs/>
          <w:color w:val="26282F"/>
          <w:sz w:val="26"/>
          <w:szCs w:val="26"/>
        </w:rPr>
        <w:t xml:space="preserve"> - Сводный прогнозный баланс</w:t>
      </w:r>
      <w:r w:rsidR="007871C3">
        <w:rPr>
          <w:rFonts w:ascii="Myriad Pro" w:eastAsia="Calibri" w:hAnsi="Myriad Pro" w:cs="Times New Roman"/>
          <w:bCs/>
          <w:color w:val="26282F"/>
          <w:sz w:val="26"/>
          <w:szCs w:val="26"/>
        </w:rPr>
        <w:t>, СПБ</w:t>
      </w:r>
      <w:r w:rsidRPr="008B75BA">
        <w:rPr>
          <w:rFonts w:ascii="Myriad Pro" w:eastAsia="Calibri" w:hAnsi="Myriad Pro" w:cs="Times New Roman"/>
          <w:bCs/>
          <w:color w:val="26282F"/>
          <w:sz w:val="26"/>
          <w:szCs w:val="26"/>
        </w:rPr>
        <w:t>).</w:t>
      </w:r>
    </w:p>
    <w:p w14:paraId="126E42B6"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В Сводном прогнозном балансе на 2019 год для филиала ПАО «МРСК Сибири» - «Бурятэнерго» определен размер потерь электрической энергии в электрических сетях на 2019 год – 442,43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исходя из  заявки РСТ РБ  по СПБ на 2019 год на 01.09.2018 (предложение РСТ РБ  выполнено с учетом расчета  норматива потерь по приказу Минэнерго  РФ от 26.09.2017 №</w:t>
      </w:r>
      <w:r w:rsidR="00E533CD">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 xml:space="preserve">887 с учетом объема электропотребления ВН1 в размере 1 070,1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xml:space="preserve"> и заявки ООО «</w:t>
      </w:r>
      <w:proofErr w:type="spellStart"/>
      <w:r w:rsidRPr="008B75BA">
        <w:rPr>
          <w:rFonts w:ascii="Myriad Pro" w:eastAsia="Calibri" w:hAnsi="Myriad Pro" w:cs="Times New Roman"/>
          <w:bCs/>
          <w:color w:val="26282F"/>
          <w:sz w:val="26"/>
          <w:szCs w:val="26"/>
        </w:rPr>
        <w:t>Русэнергосбыт</w:t>
      </w:r>
      <w:proofErr w:type="spellEnd"/>
      <w:r w:rsidRPr="008B75BA">
        <w:rPr>
          <w:rFonts w:ascii="Myriad Pro" w:eastAsia="Calibri" w:hAnsi="Myriad Pro" w:cs="Times New Roman"/>
          <w:bCs/>
          <w:color w:val="26282F"/>
          <w:sz w:val="26"/>
          <w:szCs w:val="26"/>
        </w:rPr>
        <w:t>» на 01.09.2018</w:t>
      </w:r>
      <w:r w:rsidR="00D334F8">
        <w:rPr>
          <w:rFonts w:ascii="Myriad Pro" w:eastAsia="Calibri" w:hAnsi="Myriad Pro" w:cs="Times New Roman"/>
          <w:bCs/>
          <w:color w:val="26282F"/>
          <w:sz w:val="26"/>
          <w:szCs w:val="26"/>
        </w:rPr>
        <w:t xml:space="preserve"> г.</w:t>
      </w:r>
      <w:r w:rsidRPr="008B75BA">
        <w:rPr>
          <w:rFonts w:ascii="Myriad Pro" w:eastAsia="Calibri" w:hAnsi="Myriad Pro" w:cs="Times New Roman"/>
          <w:bCs/>
          <w:color w:val="26282F"/>
          <w:sz w:val="26"/>
          <w:szCs w:val="26"/>
        </w:rPr>
        <w:t xml:space="preserve"> в которой электропотребление составляло 1 236,66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xml:space="preserve">, в том числе потребителей ВН1- 972,16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xml:space="preserve"> ).</w:t>
      </w:r>
    </w:p>
    <w:p w14:paraId="2B01E967" w14:textId="51E43011" w:rsid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Республиканской службой по тарифам Республики Бурятия, в тарифно-балансовых решениях на 2019 год для филиала ПАО «МРСК Сибири» - «Бурятэнерго», объем потерь электрической энергии в электрических сетях на 2019 год составляет 439,048 млн. кВт*ч. Данный показатель соответствует расчётному уровню потерь электроэнергии, выполненному Республиканской службой по тарифам Республики Бурятия в соответствии с приказом Минэнерго РФ от 26.09.2017 №887,  в СПБ на 2019 год</w:t>
      </w:r>
      <w:r w:rsidR="00D334F8">
        <w:rPr>
          <w:rFonts w:ascii="Myriad Pro" w:eastAsia="Calibri" w:hAnsi="Myriad Pro" w:cs="Times New Roman"/>
          <w:bCs/>
          <w:color w:val="26282F"/>
          <w:sz w:val="26"/>
          <w:szCs w:val="26"/>
        </w:rPr>
        <w:t>,</w:t>
      </w:r>
      <w:r w:rsidRPr="008B75BA">
        <w:rPr>
          <w:rFonts w:ascii="Myriad Pro" w:eastAsia="Calibri" w:hAnsi="Myriad Pro" w:cs="Times New Roman"/>
          <w:bCs/>
          <w:color w:val="26282F"/>
          <w:sz w:val="26"/>
          <w:szCs w:val="26"/>
        </w:rPr>
        <w:t xml:space="preserve"> утвержденном Приказом ФАС России от 27.11.2018 №1649а/18-ДСП, для</w:t>
      </w:r>
      <w:r w:rsidR="00B43175">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покупателя</w:t>
      </w:r>
      <w:r w:rsidR="00E533CD">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 субъекта оптового рынка электроэнергии</w:t>
      </w:r>
      <w:r w:rsidR="00B43175">
        <w:rPr>
          <w:rFonts w:ascii="Myriad Pro" w:eastAsia="Calibri" w:hAnsi="Myriad Pro" w:cs="Times New Roman"/>
          <w:bCs/>
          <w:color w:val="26282F"/>
          <w:sz w:val="26"/>
          <w:szCs w:val="26"/>
        </w:rPr>
        <w:t xml:space="preserve"> ООО «</w:t>
      </w:r>
      <w:proofErr w:type="spellStart"/>
      <w:r w:rsidR="00B43175">
        <w:rPr>
          <w:rFonts w:ascii="Myriad Pro" w:eastAsia="Calibri" w:hAnsi="Myriad Pro" w:cs="Times New Roman"/>
          <w:bCs/>
          <w:color w:val="26282F"/>
          <w:sz w:val="26"/>
          <w:szCs w:val="26"/>
        </w:rPr>
        <w:t>Русэнергосбыт</w:t>
      </w:r>
      <w:proofErr w:type="spellEnd"/>
      <w:r w:rsidR="00B43175">
        <w:rPr>
          <w:rFonts w:ascii="Myriad Pro" w:eastAsia="Calibri" w:hAnsi="Myriad Pro" w:cs="Times New Roman"/>
          <w:bCs/>
          <w:color w:val="26282F"/>
          <w:sz w:val="26"/>
          <w:szCs w:val="26"/>
        </w:rPr>
        <w:t>»</w:t>
      </w:r>
      <w:r w:rsidRPr="008B75BA">
        <w:rPr>
          <w:rFonts w:ascii="Myriad Pro" w:eastAsia="Calibri" w:hAnsi="Myriad Pro" w:cs="Times New Roman"/>
          <w:bCs/>
          <w:color w:val="26282F"/>
          <w:sz w:val="26"/>
          <w:szCs w:val="26"/>
        </w:rPr>
        <w:t xml:space="preserve"> электропотребление было снижено до</w:t>
      </w:r>
      <w:r w:rsidR="00B43175">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1</w:t>
      </w:r>
      <w:r w:rsidR="00C03023">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 xml:space="preserve">169,9 </w:t>
      </w:r>
      <w:r w:rsidR="00D214B9">
        <w:rPr>
          <w:rFonts w:ascii="Myriad Pro" w:eastAsia="Calibri" w:hAnsi="Myriad Pro" w:cs="Times New Roman"/>
          <w:bCs/>
          <w:color w:val="26282F"/>
          <w:sz w:val="26"/>
          <w:szCs w:val="26"/>
        </w:rPr>
        <w:t>млн. кВт*ч</w:t>
      </w:r>
      <w:r w:rsidR="00D334F8">
        <w:rPr>
          <w:rFonts w:ascii="Myriad Pro" w:eastAsia="Calibri" w:hAnsi="Myriad Pro" w:cs="Times New Roman"/>
          <w:bCs/>
          <w:color w:val="26282F"/>
          <w:sz w:val="26"/>
          <w:szCs w:val="26"/>
        </w:rPr>
        <w:t>.</w:t>
      </w:r>
      <w:r w:rsidRPr="008B75BA">
        <w:rPr>
          <w:rFonts w:ascii="Myriad Pro" w:eastAsia="Calibri" w:hAnsi="Myriad Pro" w:cs="Times New Roman"/>
          <w:bCs/>
          <w:color w:val="26282F"/>
          <w:sz w:val="26"/>
          <w:szCs w:val="26"/>
        </w:rPr>
        <w:t xml:space="preserve"> Разница отразилось на потребителях ВН1: электропотребление потребителей ВН1</w:t>
      </w:r>
      <w:r w:rsidR="00E9332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снизилось с 1</w:t>
      </w:r>
      <w:r w:rsidR="00D334F8">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 xml:space="preserve">070,1 до 1 002,63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в том числе потребителей ООО «</w:t>
      </w:r>
      <w:proofErr w:type="spellStart"/>
      <w:r w:rsidRPr="008B75BA">
        <w:rPr>
          <w:rFonts w:ascii="Myriad Pro" w:eastAsia="Calibri" w:hAnsi="Myriad Pro" w:cs="Times New Roman"/>
          <w:bCs/>
          <w:color w:val="26282F"/>
          <w:sz w:val="26"/>
          <w:szCs w:val="26"/>
        </w:rPr>
        <w:t>Русэнергосбыт</w:t>
      </w:r>
      <w:proofErr w:type="spellEnd"/>
      <w:r w:rsidRPr="008B75BA">
        <w:rPr>
          <w:rFonts w:ascii="Myriad Pro" w:eastAsia="Calibri" w:hAnsi="Myriad Pro" w:cs="Times New Roman"/>
          <w:bCs/>
          <w:color w:val="26282F"/>
          <w:sz w:val="26"/>
          <w:szCs w:val="26"/>
        </w:rPr>
        <w:t xml:space="preserve">» ВН1 – с 972,16 до 904,78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w:t>
      </w:r>
    </w:p>
    <w:p w14:paraId="3861BE38" w14:textId="7ECE9D40" w:rsidR="00943C28" w:rsidRPr="008B75BA" w:rsidRDefault="00943C28"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В адрес Исполнителя не были представлены документы подтверждающие величину электропотребления потребителями по уровню напряжения ВН1 (план и факт).</w:t>
      </w:r>
    </w:p>
    <w:p w14:paraId="594321FE" w14:textId="4EAF62E4" w:rsidR="008B75BA" w:rsidRPr="008B75BA" w:rsidRDefault="00943C28"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bCs/>
          <w:color w:val="26282F"/>
          <w:sz w:val="26"/>
          <w:szCs w:val="26"/>
        </w:rPr>
        <w:t>В</w:t>
      </w:r>
      <w:r w:rsidR="008B75BA" w:rsidRPr="008B75BA">
        <w:rPr>
          <w:rFonts w:ascii="Myriad Pro" w:eastAsia="Calibri" w:hAnsi="Myriad Pro" w:cs="Times New Roman"/>
          <w:bCs/>
          <w:color w:val="26282F"/>
          <w:sz w:val="26"/>
          <w:szCs w:val="26"/>
        </w:rPr>
        <w:t xml:space="preserve"> заявке филиала ПАО «МРСК Сибири» - «Бурятэнерго» на 2019 год фактический объем потерь электроэнергии, представленный в формате таблицы №П</w:t>
      </w:r>
      <w:r w:rsidR="008B75BA" w:rsidRPr="008B75BA">
        <w:rPr>
          <w:rFonts w:ascii="Myriad Pro" w:eastAsia="Calibri" w:hAnsi="Myriad Pro" w:cs="Times New Roman"/>
          <w:sz w:val="26"/>
          <w:szCs w:val="26"/>
        </w:rPr>
        <w:t>1.4,</w:t>
      </w:r>
      <w:r w:rsidR="008B75BA" w:rsidRPr="008B75BA">
        <w:rPr>
          <w:rFonts w:ascii="Myriad Pro" w:eastAsia="Calibri" w:hAnsi="Myriad Pro" w:cs="Times New Roman"/>
          <w:bCs/>
          <w:color w:val="26282F"/>
          <w:sz w:val="26"/>
          <w:szCs w:val="26"/>
        </w:rPr>
        <w:t xml:space="preserve"> соответствует данным, представленным в </w:t>
      </w:r>
      <w:r w:rsidR="008B75BA" w:rsidRPr="008B75BA">
        <w:rPr>
          <w:rFonts w:ascii="Myriad Pro" w:eastAsia="Calibri" w:hAnsi="Myriad Pro" w:cs="Times New Roman"/>
          <w:sz w:val="26"/>
          <w:szCs w:val="26"/>
        </w:rPr>
        <w:t xml:space="preserve">отчетности по форме 46-ЭЭ (передача) за 2017 год </w:t>
      </w:r>
      <w:r w:rsidR="008B75BA" w:rsidRPr="008B75BA">
        <w:rPr>
          <w:rFonts w:ascii="Myriad Pro" w:eastAsia="Calibri" w:hAnsi="Myriad Pro" w:cs="Times New Roman"/>
          <w:bCs/>
          <w:color w:val="26282F"/>
          <w:sz w:val="26"/>
          <w:szCs w:val="26"/>
        </w:rPr>
        <w:t>филиала ПАО</w:t>
      </w:r>
      <w:r w:rsidR="00E533CD">
        <w:rPr>
          <w:rFonts w:ascii="Myriad Pro" w:eastAsia="Calibri" w:hAnsi="Myriad Pro" w:cs="Times New Roman"/>
          <w:bCs/>
          <w:color w:val="26282F"/>
          <w:sz w:val="26"/>
          <w:szCs w:val="26"/>
        </w:rPr>
        <w:t xml:space="preserve"> «МРСК Сибири» - «Бурятэнерго»</w:t>
      </w:r>
      <w:r w:rsidR="008B75BA" w:rsidRPr="008B75BA">
        <w:rPr>
          <w:rFonts w:ascii="Myriad Pro" w:eastAsia="Calibri" w:hAnsi="Myriad Pro" w:cs="Times New Roman"/>
          <w:sz w:val="26"/>
          <w:szCs w:val="26"/>
        </w:rPr>
        <w:t xml:space="preserve"> составляет 299,574 </w:t>
      </w:r>
      <w:r w:rsidR="00D214B9">
        <w:rPr>
          <w:rFonts w:ascii="Myriad Pro" w:eastAsia="Calibri" w:hAnsi="Myriad Pro" w:cs="Times New Roman"/>
          <w:sz w:val="26"/>
          <w:szCs w:val="26"/>
        </w:rPr>
        <w:t>млн. кВт*ч</w:t>
      </w:r>
      <w:r w:rsidR="008B75BA" w:rsidRPr="008B75BA">
        <w:rPr>
          <w:rFonts w:ascii="Myriad Pro" w:eastAsia="Calibri" w:hAnsi="Myriad Pro" w:cs="Times New Roman"/>
          <w:sz w:val="26"/>
          <w:szCs w:val="26"/>
        </w:rPr>
        <w:t>.</w:t>
      </w:r>
    </w:p>
    <w:p w14:paraId="7F7BEB9B" w14:textId="77777777" w:rsidR="008B75BA" w:rsidRPr="008B75BA" w:rsidRDefault="008B75BA" w:rsidP="006B6B1C">
      <w:pPr>
        <w:spacing w:after="0" w:line="336" w:lineRule="auto"/>
        <w:ind w:firstLine="567"/>
        <w:contextualSpacing/>
        <w:jc w:val="both"/>
        <w:rPr>
          <w:rFonts w:ascii="Myriad Pro" w:eastAsia="Calibri" w:hAnsi="Myriad Pro" w:cs="Times New Roman"/>
          <w:sz w:val="26"/>
          <w:szCs w:val="26"/>
        </w:rPr>
      </w:pPr>
      <w:r w:rsidRPr="008B75BA">
        <w:rPr>
          <w:rFonts w:ascii="Myriad Pro" w:eastAsia="Calibri" w:hAnsi="Myriad Pro" w:cs="Times New Roman"/>
          <w:sz w:val="26"/>
          <w:szCs w:val="26"/>
        </w:rPr>
        <w:lastRenderedPageBreak/>
        <w:t>В расчете потерь с учетом разногласий</w:t>
      </w:r>
      <w:r w:rsidRPr="008B75BA">
        <w:rPr>
          <w:rFonts w:ascii="Myriad Pro" w:eastAsia="Calibri" w:hAnsi="Myriad Pro" w:cs="Times New Roman"/>
          <w:bCs/>
          <w:color w:val="26282F"/>
          <w:sz w:val="26"/>
          <w:szCs w:val="26"/>
        </w:rPr>
        <w:t xml:space="preserve"> филиала ПАО «МРСК Сибири» - «Бурятэнерго» </w:t>
      </w:r>
      <w:r w:rsidRPr="008B75BA">
        <w:rPr>
          <w:rFonts w:ascii="Myriad Pro" w:eastAsia="Calibri" w:hAnsi="Myriad Pro" w:cs="Times New Roman"/>
          <w:sz w:val="26"/>
          <w:szCs w:val="26"/>
        </w:rPr>
        <w:t>с ГП – АО «</w:t>
      </w:r>
      <w:proofErr w:type="spellStart"/>
      <w:r w:rsidRPr="008B75BA">
        <w:rPr>
          <w:rFonts w:ascii="Myriad Pro" w:eastAsia="Calibri" w:hAnsi="Myriad Pro" w:cs="Times New Roman"/>
          <w:sz w:val="26"/>
          <w:szCs w:val="26"/>
        </w:rPr>
        <w:t>Читаэнергосбыт</w:t>
      </w:r>
      <w:proofErr w:type="spellEnd"/>
      <w:r w:rsidRPr="008B75BA">
        <w:rPr>
          <w:rFonts w:ascii="Myriad Pro" w:eastAsia="Calibri" w:hAnsi="Myriad Pro" w:cs="Times New Roman"/>
          <w:sz w:val="26"/>
          <w:szCs w:val="26"/>
        </w:rPr>
        <w:t xml:space="preserve">» - ТП «Энергосбыт Бурятии», фактический объем потерь за 2017 год составляет 457,8675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 Объем потерь, являющийся предметом разногласий между филиалом ПАО «МРСК</w:t>
      </w:r>
      <w:r w:rsidR="00E93324">
        <w:rPr>
          <w:rFonts w:ascii="Myriad Pro" w:eastAsia="Calibri" w:hAnsi="Myriad Pro" w:cs="Times New Roman"/>
          <w:sz w:val="26"/>
          <w:szCs w:val="26"/>
        </w:rPr>
        <w:t xml:space="preserve"> Сибирь» и АО «</w:t>
      </w:r>
      <w:proofErr w:type="spellStart"/>
      <w:r w:rsidR="00E93324">
        <w:rPr>
          <w:rFonts w:ascii="Myriad Pro" w:eastAsia="Calibri" w:hAnsi="Myriad Pro" w:cs="Times New Roman"/>
          <w:sz w:val="26"/>
          <w:szCs w:val="26"/>
        </w:rPr>
        <w:t>Читаэнергосбыт</w:t>
      </w:r>
      <w:proofErr w:type="spellEnd"/>
      <w:r w:rsidR="00E93324">
        <w:rPr>
          <w:rFonts w:ascii="Myriad Pro" w:eastAsia="Calibri" w:hAnsi="Myriad Pro" w:cs="Times New Roman"/>
          <w:sz w:val="26"/>
          <w:szCs w:val="26"/>
        </w:rPr>
        <w:t xml:space="preserve">», </w:t>
      </w:r>
      <w:r w:rsidRPr="008B75BA">
        <w:rPr>
          <w:rFonts w:ascii="Myriad Pro" w:eastAsia="Calibri" w:hAnsi="Myriad Pro" w:cs="Times New Roman"/>
          <w:sz w:val="26"/>
          <w:szCs w:val="26"/>
        </w:rPr>
        <w:t xml:space="preserve">составляет 158,2935 </w:t>
      </w:r>
      <w:r w:rsidR="00D214B9">
        <w:rPr>
          <w:rFonts w:ascii="Myriad Pro" w:eastAsia="Calibri" w:hAnsi="Myriad Pro" w:cs="Times New Roman"/>
          <w:sz w:val="26"/>
          <w:szCs w:val="26"/>
        </w:rPr>
        <w:t>млн. кВт*ч</w:t>
      </w:r>
      <w:r w:rsidRPr="008B75BA">
        <w:rPr>
          <w:rFonts w:ascii="Myriad Pro" w:eastAsia="Calibri" w:hAnsi="Myriad Pro" w:cs="Times New Roman"/>
          <w:sz w:val="26"/>
          <w:szCs w:val="26"/>
        </w:rPr>
        <w:t>.</w:t>
      </w:r>
    </w:p>
    <w:tbl>
      <w:tblPr>
        <w:tblW w:w="4888" w:type="pct"/>
        <w:tblInd w:w="108" w:type="dxa"/>
        <w:tblLayout w:type="fixed"/>
        <w:tblLook w:val="04A0" w:firstRow="1" w:lastRow="0" w:firstColumn="1" w:lastColumn="0" w:noHBand="0" w:noVBand="1"/>
      </w:tblPr>
      <w:tblGrid>
        <w:gridCol w:w="2217"/>
        <w:gridCol w:w="1661"/>
        <w:gridCol w:w="1383"/>
        <w:gridCol w:w="1251"/>
        <w:gridCol w:w="1105"/>
        <w:gridCol w:w="1518"/>
      </w:tblGrid>
      <w:tr w:rsidR="00800A79" w:rsidRPr="003C5790" w14:paraId="676522FB" w14:textId="77777777" w:rsidTr="009F1BBD">
        <w:trPr>
          <w:trHeight w:val="342"/>
        </w:trPr>
        <w:tc>
          <w:tcPr>
            <w:tcW w:w="12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E13D3C"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Наименование показателя</w:t>
            </w:r>
          </w:p>
        </w:tc>
        <w:tc>
          <w:tcPr>
            <w:tcW w:w="9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6F313"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2017 год (факт)</w:t>
            </w:r>
          </w:p>
        </w:tc>
        <w:tc>
          <w:tcPr>
            <w:tcW w:w="7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7F64C"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2018 год (план)</w:t>
            </w:r>
          </w:p>
        </w:tc>
        <w:tc>
          <w:tcPr>
            <w:tcW w:w="12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085A5"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2019 год</w:t>
            </w:r>
          </w:p>
        </w:tc>
        <w:tc>
          <w:tcPr>
            <w:tcW w:w="8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3E215"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proofErr w:type="spellStart"/>
            <w:r w:rsidRPr="003C5790">
              <w:rPr>
                <w:rFonts w:ascii="Myriad Pro" w:eastAsia="Calibri" w:hAnsi="Myriad Pro" w:cs="Times New Roman"/>
                <w:b/>
                <w:color w:val="FFFFFF" w:themeColor="background1"/>
                <w:sz w:val="20"/>
                <w:szCs w:val="20"/>
              </w:rPr>
              <w:t>Откл</w:t>
            </w:r>
            <w:proofErr w:type="spellEnd"/>
            <w:r w:rsidRPr="003C5790">
              <w:rPr>
                <w:rFonts w:ascii="Myriad Pro" w:eastAsia="Calibri" w:hAnsi="Myriad Pro" w:cs="Times New Roman"/>
                <w:b/>
                <w:color w:val="FFFFFF" w:themeColor="background1"/>
                <w:sz w:val="20"/>
                <w:szCs w:val="20"/>
              </w:rPr>
              <w:t>. от факта 2017 года</w:t>
            </w:r>
          </w:p>
        </w:tc>
      </w:tr>
      <w:tr w:rsidR="00800A79" w:rsidRPr="00764975" w14:paraId="38DE157C" w14:textId="77777777" w:rsidTr="009F1BBD">
        <w:trPr>
          <w:trHeight w:val="289"/>
        </w:trPr>
        <w:tc>
          <w:tcPr>
            <w:tcW w:w="12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BF1D8" w14:textId="77777777" w:rsidR="008B75BA" w:rsidRPr="00764975" w:rsidRDefault="008B75BA" w:rsidP="008B75BA">
            <w:pPr>
              <w:spacing w:after="0" w:line="240" w:lineRule="auto"/>
              <w:jc w:val="center"/>
              <w:rPr>
                <w:rFonts w:ascii="Myriad Pro" w:eastAsia="Calibri" w:hAnsi="Myriad Pro" w:cs="Times New Roman"/>
                <w:bCs/>
                <w:color w:val="FFFFFF" w:themeColor="background1"/>
                <w:sz w:val="20"/>
                <w:szCs w:val="20"/>
              </w:rPr>
            </w:pPr>
          </w:p>
        </w:tc>
        <w:tc>
          <w:tcPr>
            <w:tcW w:w="9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9AC35" w14:textId="77777777" w:rsidR="008B75BA" w:rsidRPr="00764975" w:rsidRDefault="008B75BA" w:rsidP="008B75BA">
            <w:pPr>
              <w:spacing w:after="0" w:line="240" w:lineRule="auto"/>
              <w:jc w:val="center"/>
              <w:rPr>
                <w:rFonts w:ascii="Myriad Pro" w:eastAsia="Calibri" w:hAnsi="Myriad Pro" w:cs="Times New Roman"/>
                <w:bCs/>
                <w:color w:val="FFFFFF" w:themeColor="background1"/>
                <w:sz w:val="20"/>
                <w:szCs w:val="20"/>
              </w:rPr>
            </w:pPr>
          </w:p>
        </w:tc>
        <w:tc>
          <w:tcPr>
            <w:tcW w:w="7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044B3" w14:textId="77777777" w:rsidR="008B75BA" w:rsidRPr="00764975" w:rsidRDefault="008B75BA" w:rsidP="008B75BA">
            <w:pPr>
              <w:spacing w:after="0" w:line="240" w:lineRule="auto"/>
              <w:jc w:val="center"/>
              <w:rPr>
                <w:rFonts w:ascii="Myriad Pro" w:eastAsia="Calibri" w:hAnsi="Myriad Pro" w:cs="Times New Roman"/>
                <w:bCs/>
                <w:color w:val="FFFFFF" w:themeColor="background1"/>
                <w:sz w:val="20"/>
                <w:szCs w:val="20"/>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83988"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заявка</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F3DA38"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ТБР</w:t>
            </w:r>
          </w:p>
        </w:tc>
        <w:tc>
          <w:tcPr>
            <w:tcW w:w="8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75894" w14:textId="77777777" w:rsidR="008B75BA" w:rsidRPr="00764975" w:rsidRDefault="008B75BA" w:rsidP="008B75BA">
            <w:pPr>
              <w:spacing w:after="0" w:line="240" w:lineRule="auto"/>
              <w:jc w:val="center"/>
              <w:rPr>
                <w:rFonts w:ascii="Myriad Pro" w:eastAsia="Calibri" w:hAnsi="Myriad Pro" w:cs="Times New Roman"/>
                <w:bCs/>
                <w:color w:val="FFFFFF" w:themeColor="background1"/>
                <w:sz w:val="20"/>
                <w:szCs w:val="20"/>
              </w:rPr>
            </w:pPr>
          </w:p>
        </w:tc>
      </w:tr>
      <w:tr w:rsidR="008B75BA" w:rsidRPr="008B75BA" w14:paraId="446837AB" w14:textId="77777777" w:rsidTr="00764975">
        <w:trPr>
          <w:trHeight w:val="300"/>
        </w:trPr>
        <w:tc>
          <w:tcPr>
            <w:tcW w:w="1213"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3AEB0938" w14:textId="77777777" w:rsidR="008B75BA" w:rsidRPr="008B75BA" w:rsidRDefault="008B75BA" w:rsidP="008B75BA">
            <w:pPr>
              <w:spacing w:after="0" w:line="240" w:lineRule="auto"/>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Отпуск в сеть, млн. кВт</w:t>
            </w:r>
            <w:r w:rsidR="00E065E5">
              <w:rPr>
                <w:rFonts w:ascii="Myriad Pro" w:eastAsia="Calibri" w:hAnsi="Myriad Pro" w:cs="Times New Roman"/>
                <w:bCs/>
                <w:color w:val="26282F"/>
                <w:sz w:val="20"/>
                <w:szCs w:val="20"/>
              </w:rPr>
              <w:t>*</w:t>
            </w:r>
            <w:r w:rsidRPr="008B75BA">
              <w:rPr>
                <w:rFonts w:ascii="Myriad Pro" w:eastAsia="Calibri" w:hAnsi="Myriad Pro" w:cs="Times New Roman"/>
                <w:bCs/>
                <w:color w:val="26282F"/>
                <w:sz w:val="20"/>
                <w:szCs w:val="20"/>
              </w:rPr>
              <w:t>ч</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CD74A5"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4 446,6375</w:t>
            </w:r>
          </w:p>
        </w:tc>
        <w:tc>
          <w:tcPr>
            <w:tcW w:w="7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00CCD7"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4 340,458</w:t>
            </w:r>
          </w:p>
        </w:tc>
        <w:tc>
          <w:tcPr>
            <w:tcW w:w="6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BF00FD"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4 446,6375</w:t>
            </w:r>
          </w:p>
        </w:tc>
        <w:tc>
          <w:tcPr>
            <w:tcW w:w="6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95BC2F"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4 480,36</w:t>
            </w:r>
          </w:p>
        </w:tc>
        <w:tc>
          <w:tcPr>
            <w:tcW w:w="8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11B7C"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+0,75%</w:t>
            </w:r>
          </w:p>
        </w:tc>
      </w:tr>
      <w:tr w:rsidR="008B75BA" w:rsidRPr="008B75BA" w14:paraId="6DAA895D" w14:textId="77777777" w:rsidTr="008B75BA">
        <w:trPr>
          <w:trHeight w:val="300"/>
        </w:trPr>
        <w:tc>
          <w:tcPr>
            <w:tcW w:w="1213" w:type="pct"/>
            <w:tcBorders>
              <w:top w:val="nil"/>
              <w:left w:val="single" w:sz="4" w:space="0" w:color="auto"/>
              <w:bottom w:val="single" w:sz="4" w:space="0" w:color="auto"/>
              <w:right w:val="single" w:sz="4" w:space="0" w:color="auto"/>
            </w:tcBorders>
            <w:shd w:val="clear" w:color="auto" w:fill="auto"/>
            <w:noWrap/>
            <w:hideMark/>
          </w:tcPr>
          <w:p w14:paraId="6D2C69DE" w14:textId="77777777" w:rsidR="008B75BA" w:rsidRPr="008B75BA" w:rsidRDefault="008B75BA" w:rsidP="008B75BA">
            <w:pPr>
              <w:spacing w:after="0" w:line="240" w:lineRule="auto"/>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Потери (с учетом разногласий),</w:t>
            </w:r>
          </w:p>
          <w:p w14:paraId="5BE6662E" w14:textId="77777777" w:rsidR="008B75BA" w:rsidRPr="008B75BA" w:rsidRDefault="008B75BA" w:rsidP="008B75BA">
            <w:pPr>
              <w:spacing w:after="0" w:line="240" w:lineRule="auto"/>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млн. кВт</w:t>
            </w:r>
            <w:r w:rsidR="00E065E5">
              <w:rPr>
                <w:rFonts w:ascii="Myriad Pro" w:eastAsia="Calibri" w:hAnsi="Myriad Pro" w:cs="Times New Roman"/>
                <w:bCs/>
                <w:color w:val="26282F"/>
                <w:sz w:val="20"/>
                <w:szCs w:val="20"/>
              </w:rPr>
              <w:t>*</w:t>
            </w:r>
            <w:r w:rsidRPr="008B75BA">
              <w:rPr>
                <w:rFonts w:ascii="Myriad Pro" w:eastAsia="Calibri" w:hAnsi="Myriad Pro" w:cs="Times New Roman"/>
                <w:bCs/>
                <w:color w:val="26282F"/>
                <w:sz w:val="20"/>
                <w:szCs w:val="20"/>
              </w:rPr>
              <w:t>ч</w:t>
            </w:r>
          </w:p>
        </w:tc>
        <w:tc>
          <w:tcPr>
            <w:tcW w:w="909" w:type="pct"/>
            <w:tcBorders>
              <w:top w:val="nil"/>
              <w:left w:val="nil"/>
              <w:bottom w:val="single" w:sz="4" w:space="0" w:color="auto"/>
              <w:right w:val="single" w:sz="4" w:space="0" w:color="auto"/>
            </w:tcBorders>
            <w:shd w:val="clear" w:color="auto" w:fill="auto"/>
            <w:noWrap/>
            <w:vAlign w:val="center"/>
            <w:hideMark/>
          </w:tcPr>
          <w:p w14:paraId="30EAC85B"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299,574 (457,8675)</w:t>
            </w:r>
          </w:p>
        </w:tc>
        <w:tc>
          <w:tcPr>
            <w:tcW w:w="757" w:type="pct"/>
            <w:tcBorders>
              <w:top w:val="nil"/>
              <w:left w:val="nil"/>
              <w:bottom w:val="single" w:sz="4" w:space="0" w:color="auto"/>
              <w:right w:val="single" w:sz="4" w:space="0" w:color="auto"/>
            </w:tcBorders>
            <w:shd w:val="clear" w:color="auto" w:fill="auto"/>
            <w:noWrap/>
            <w:vAlign w:val="center"/>
            <w:hideMark/>
          </w:tcPr>
          <w:p w14:paraId="3A151623"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577,181</w:t>
            </w:r>
          </w:p>
        </w:tc>
        <w:tc>
          <w:tcPr>
            <w:tcW w:w="685" w:type="pct"/>
            <w:tcBorders>
              <w:top w:val="nil"/>
              <w:left w:val="nil"/>
              <w:bottom w:val="single" w:sz="4" w:space="0" w:color="auto"/>
              <w:right w:val="single" w:sz="4" w:space="0" w:color="auto"/>
            </w:tcBorders>
            <w:shd w:val="clear" w:color="auto" w:fill="auto"/>
            <w:noWrap/>
            <w:vAlign w:val="center"/>
            <w:hideMark/>
          </w:tcPr>
          <w:p w14:paraId="55FF16B4"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360,541</w:t>
            </w:r>
          </w:p>
        </w:tc>
        <w:tc>
          <w:tcPr>
            <w:tcW w:w="605" w:type="pct"/>
            <w:tcBorders>
              <w:top w:val="nil"/>
              <w:left w:val="nil"/>
              <w:bottom w:val="single" w:sz="4" w:space="0" w:color="auto"/>
              <w:right w:val="single" w:sz="4" w:space="0" w:color="auto"/>
            </w:tcBorders>
            <w:shd w:val="clear" w:color="auto" w:fill="auto"/>
            <w:noWrap/>
            <w:vAlign w:val="center"/>
            <w:hideMark/>
          </w:tcPr>
          <w:p w14:paraId="3616D700"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439,048</w:t>
            </w:r>
          </w:p>
        </w:tc>
        <w:tc>
          <w:tcPr>
            <w:tcW w:w="832" w:type="pct"/>
            <w:tcBorders>
              <w:top w:val="nil"/>
              <w:left w:val="nil"/>
              <w:bottom w:val="single" w:sz="4" w:space="0" w:color="auto"/>
              <w:right w:val="single" w:sz="4" w:space="0" w:color="auto"/>
            </w:tcBorders>
            <w:shd w:val="clear" w:color="auto" w:fill="auto"/>
            <w:noWrap/>
            <w:vAlign w:val="center"/>
            <w:hideMark/>
          </w:tcPr>
          <w:p w14:paraId="2542EC26" w14:textId="77777777" w:rsidR="00E93324" w:rsidRDefault="008B75BA" w:rsidP="00E93324">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+46,55%</w:t>
            </w:r>
          </w:p>
          <w:p w14:paraId="136A3CC8" w14:textId="77777777" w:rsidR="008B75BA" w:rsidRPr="008B75BA" w:rsidRDefault="008B75BA" w:rsidP="00E93324">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(-4,44%)</w:t>
            </w:r>
          </w:p>
        </w:tc>
      </w:tr>
      <w:tr w:rsidR="008B75BA" w:rsidRPr="008B75BA" w14:paraId="6713E282" w14:textId="77777777" w:rsidTr="008B75BA">
        <w:trPr>
          <w:trHeight w:val="300"/>
        </w:trPr>
        <w:tc>
          <w:tcPr>
            <w:tcW w:w="1213" w:type="pct"/>
            <w:tcBorders>
              <w:top w:val="nil"/>
              <w:left w:val="single" w:sz="4" w:space="0" w:color="auto"/>
              <w:bottom w:val="single" w:sz="4" w:space="0" w:color="auto"/>
              <w:right w:val="single" w:sz="4" w:space="0" w:color="auto"/>
            </w:tcBorders>
            <w:shd w:val="clear" w:color="auto" w:fill="auto"/>
            <w:noWrap/>
            <w:hideMark/>
          </w:tcPr>
          <w:p w14:paraId="4264A447" w14:textId="77777777" w:rsidR="008B75BA" w:rsidRPr="008B75BA" w:rsidRDefault="008B75BA" w:rsidP="008B75BA">
            <w:pPr>
              <w:spacing w:after="0" w:line="240" w:lineRule="auto"/>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Отпуск из сети (с учетом</w:t>
            </w:r>
            <w:r w:rsidR="00E065E5">
              <w:rPr>
                <w:rFonts w:ascii="Myriad Pro" w:eastAsia="Calibri" w:hAnsi="Myriad Pro" w:cs="Times New Roman"/>
                <w:bCs/>
                <w:color w:val="26282F"/>
                <w:sz w:val="20"/>
                <w:szCs w:val="20"/>
              </w:rPr>
              <w:t xml:space="preserve"> </w:t>
            </w:r>
            <w:r w:rsidRPr="008B75BA">
              <w:rPr>
                <w:rFonts w:ascii="Myriad Pro" w:eastAsia="Calibri" w:hAnsi="Myriad Pro" w:cs="Times New Roman"/>
                <w:bCs/>
                <w:color w:val="26282F"/>
                <w:sz w:val="20"/>
                <w:szCs w:val="20"/>
              </w:rPr>
              <w:t>разногласий), млн. кВт</w:t>
            </w:r>
            <w:r w:rsidR="00E065E5">
              <w:rPr>
                <w:rFonts w:ascii="Myriad Pro" w:eastAsia="Calibri" w:hAnsi="Myriad Pro" w:cs="Times New Roman"/>
                <w:bCs/>
                <w:color w:val="26282F"/>
                <w:sz w:val="20"/>
                <w:szCs w:val="20"/>
              </w:rPr>
              <w:t>*</w:t>
            </w:r>
            <w:r w:rsidRPr="008B75BA">
              <w:rPr>
                <w:rFonts w:ascii="Myriad Pro" w:eastAsia="Calibri" w:hAnsi="Myriad Pro" w:cs="Times New Roman"/>
                <w:bCs/>
                <w:color w:val="26282F"/>
                <w:sz w:val="20"/>
                <w:szCs w:val="20"/>
              </w:rPr>
              <w:t>ч</w:t>
            </w:r>
          </w:p>
        </w:tc>
        <w:tc>
          <w:tcPr>
            <w:tcW w:w="909" w:type="pct"/>
            <w:tcBorders>
              <w:top w:val="nil"/>
              <w:left w:val="nil"/>
              <w:bottom w:val="single" w:sz="4" w:space="0" w:color="auto"/>
              <w:right w:val="single" w:sz="4" w:space="0" w:color="auto"/>
            </w:tcBorders>
            <w:shd w:val="clear" w:color="auto" w:fill="auto"/>
            <w:noWrap/>
            <w:vAlign w:val="center"/>
            <w:hideMark/>
          </w:tcPr>
          <w:p w14:paraId="29FF1C6C"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4 147,064 (3988,77)</w:t>
            </w:r>
          </w:p>
        </w:tc>
        <w:tc>
          <w:tcPr>
            <w:tcW w:w="757" w:type="pct"/>
            <w:tcBorders>
              <w:top w:val="nil"/>
              <w:left w:val="nil"/>
              <w:bottom w:val="single" w:sz="4" w:space="0" w:color="auto"/>
              <w:right w:val="single" w:sz="4" w:space="0" w:color="auto"/>
            </w:tcBorders>
            <w:shd w:val="clear" w:color="auto" w:fill="auto"/>
            <w:noWrap/>
            <w:vAlign w:val="center"/>
            <w:hideMark/>
          </w:tcPr>
          <w:p w14:paraId="3AF232E7"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3 763,277</w:t>
            </w:r>
          </w:p>
        </w:tc>
        <w:tc>
          <w:tcPr>
            <w:tcW w:w="685" w:type="pct"/>
            <w:tcBorders>
              <w:top w:val="nil"/>
              <w:left w:val="nil"/>
              <w:bottom w:val="single" w:sz="4" w:space="0" w:color="auto"/>
              <w:right w:val="single" w:sz="4" w:space="0" w:color="auto"/>
            </w:tcBorders>
            <w:shd w:val="clear" w:color="auto" w:fill="auto"/>
            <w:noWrap/>
            <w:vAlign w:val="center"/>
            <w:hideMark/>
          </w:tcPr>
          <w:p w14:paraId="78978F52"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4 086,097</w:t>
            </w:r>
          </w:p>
        </w:tc>
        <w:tc>
          <w:tcPr>
            <w:tcW w:w="605" w:type="pct"/>
            <w:tcBorders>
              <w:top w:val="nil"/>
              <w:left w:val="nil"/>
              <w:bottom w:val="single" w:sz="4" w:space="0" w:color="auto"/>
              <w:right w:val="single" w:sz="4" w:space="0" w:color="auto"/>
            </w:tcBorders>
            <w:shd w:val="clear" w:color="auto" w:fill="auto"/>
            <w:noWrap/>
            <w:vAlign w:val="center"/>
            <w:hideMark/>
          </w:tcPr>
          <w:p w14:paraId="696240F6"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4 041,312</w:t>
            </w:r>
          </w:p>
        </w:tc>
        <w:tc>
          <w:tcPr>
            <w:tcW w:w="832" w:type="pct"/>
            <w:tcBorders>
              <w:top w:val="nil"/>
              <w:left w:val="nil"/>
              <w:bottom w:val="single" w:sz="4" w:space="0" w:color="auto"/>
              <w:right w:val="single" w:sz="4" w:space="0" w:color="auto"/>
            </w:tcBorders>
            <w:shd w:val="clear" w:color="auto" w:fill="auto"/>
            <w:noWrap/>
            <w:vAlign w:val="center"/>
            <w:hideMark/>
          </w:tcPr>
          <w:p w14:paraId="79630716" w14:textId="77777777" w:rsidR="008B75BA" w:rsidRPr="008B75BA" w:rsidRDefault="008B75BA" w:rsidP="008B75BA">
            <w:pPr>
              <w:spacing w:after="0" w:line="240" w:lineRule="auto"/>
              <w:jc w:val="center"/>
              <w:rPr>
                <w:rFonts w:ascii="Myriad Pro" w:eastAsia="Calibri" w:hAnsi="Myriad Pro" w:cs="Times New Roman"/>
                <w:bCs/>
                <w:color w:val="26282F"/>
                <w:sz w:val="20"/>
                <w:szCs w:val="20"/>
              </w:rPr>
            </w:pPr>
            <w:r w:rsidRPr="008B75BA">
              <w:rPr>
                <w:rFonts w:ascii="Myriad Pro" w:eastAsia="Calibri" w:hAnsi="Myriad Pro" w:cs="Times New Roman"/>
                <w:bCs/>
                <w:color w:val="26282F"/>
                <w:sz w:val="20"/>
                <w:szCs w:val="20"/>
              </w:rPr>
              <w:t>-2,551% (1,013%)</w:t>
            </w:r>
          </w:p>
        </w:tc>
      </w:tr>
    </w:tbl>
    <w:p w14:paraId="00E57776"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highlight w:val="green"/>
        </w:rPr>
      </w:pPr>
    </w:p>
    <w:p w14:paraId="7E24A25C"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E93324">
        <w:rPr>
          <w:rFonts w:ascii="Myriad Pro" w:eastAsia="Calibri" w:hAnsi="Myriad Pro" w:cs="Times New Roman"/>
          <w:bCs/>
          <w:color w:val="26282F"/>
          <w:sz w:val="26"/>
          <w:szCs w:val="26"/>
        </w:rPr>
        <w:t>Полезный отпуск потребителям услуги по передаче электрической энергии филиала ПАО «МРСК Сибири»</w:t>
      </w:r>
      <w:r w:rsidR="00E93324">
        <w:rPr>
          <w:rFonts w:ascii="Myriad Pro" w:eastAsia="Calibri" w:hAnsi="Myriad Pro" w:cs="Times New Roman"/>
          <w:bCs/>
          <w:color w:val="26282F"/>
          <w:sz w:val="26"/>
          <w:szCs w:val="26"/>
        </w:rPr>
        <w:t xml:space="preserve"> </w:t>
      </w:r>
      <w:r w:rsidRPr="00E93324">
        <w:rPr>
          <w:rFonts w:ascii="Myriad Pro" w:eastAsia="Calibri" w:hAnsi="Myriad Pro" w:cs="Times New Roman"/>
          <w:bCs/>
          <w:color w:val="26282F"/>
          <w:sz w:val="26"/>
          <w:szCs w:val="26"/>
        </w:rPr>
        <w:t>-</w:t>
      </w:r>
      <w:r w:rsidR="00E93324">
        <w:rPr>
          <w:rFonts w:ascii="Myriad Pro" w:eastAsia="Calibri" w:hAnsi="Myriad Pro" w:cs="Times New Roman"/>
          <w:bCs/>
          <w:color w:val="26282F"/>
          <w:sz w:val="26"/>
          <w:szCs w:val="26"/>
        </w:rPr>
        <w:t xml:space="preserve"> </w:t>
      </w:r>
      <w:r w:rsidRPr="00E93324">
        <w:rPr>
          <w:rFonts w:ascii="Myriad Pro" w:eastAsia="Calibri" w:hAnsi="Myriad Pro" w:cs="Times New Roman"/>
          <w:bCs/>
          <w:color w:val="26282F"/>
          <w:sz w:val="26"/>
          <w:szCs w:val="26"/>
        </w:rPr>
        <w:t xml:space="preserve">«Бурятэнерго» сформирован </w:t>
      </w:r>
      <w:r w:rsidR="004F61E9">
        <w:rPr>
          <w:rFonts w:ascii="Myriad Pro" w:eastAsia="Calibri" w:hAnsi="Myriad Pro" w:cs="Times New Roman"/>
          <w:bCs/>
          <w:color w:val="26282F"/>
          <w:sz w:val="26"/>
          <w:szCs w:val="26"/>
        </w:rPr>
        <w:t>РСТ РБ</w:t>
      </w:r>
      <w:r w:rsidRPr="00E93324">
        <w:rPr>
          <w:rFonts w:ascii="Myriad Pro" w:eastAsia="Calibri" w:hAnsi="Myriad Pro" w:cs="Times New Roman"/>
          <w:bCs/>
          <w:color w:val="26282F"/>
          <w:sz w:val="26"/>
          <w:szCs w:val="26"/>
        </w:rPr>
        <w:t xml:space="preserve"> исходя параметров электроэнергии (мощности) утвержденных в сводном прогнозном балансе (СПБ) ФАС России на 2019 год за минусом объемных показателей полезного отпуска (заявленной мощности) потребителей прочих ТСО, участвующих при формировании котловых тарифов на услуги по передаче электрической энергии в Республике Бурятия на 2019 год.</w:t>
      </w:r>
      <w:r w:rsidRPr="008B75BA">
        <w:rPr>
          <w:rFonts w:ascii="Myriad Pro" w:eastAsia="Calibri" w:hAnsi="Myriad Pro" w:cs="Times New Roman"/>
          <w:bCs/>
          <w:color w:val="26282F"/>
          <w:sz w:val="26"/>
          <w:szCs w:val="26"/>
        </w:rPr>
        <w:t xml:space="preserve">   </w:t>
      </w:r>
    </w:p>
    <w:p w14:paraId="5E75A1FA"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Показатели в СПБ 2019, утвержденные приказом ФАС России от 27 ноября 2018 года № 1649а/18-ДСП:</w:t>
      </w:r>
    </w:p>
    <w:p w14:paraId="61D3D141"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1. Поступление электроэнергии в сеть - 4618,62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в том числе:</w:t>
      </w:r>
    </w:p>
    <w:p w14:paraId="160F97DD" w14:textId="77777777" w:rsidR="008B75BA" w:rsidRPr="008B75BA" w:rsidRDefault="00E93324"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 xml:space="preserve">потребители </w:t>
      </w:r>
      <w:r w:rsidR="008B75BA" w:rsidRPr="008B75BA">
        <w:rPr>
          <w:rFonts w:ascii="Myriad Pro" w:eastAsia="Calibri" w:hAnsi="Myriad Pro" w:cs="Times New Roman"/>
          <w:bCs/>
          <w:color w:val="26282F"/>
          <w:sz w:val="26"/>
          <w:szCs w:val="26"/>
        </w:rPr>
        <w:t>услуг ЕНЭС ООО «</w:t>
      </w:r>
      <w:proofErr w:type="spellStart"/>
      <w:r w:rsidR="008B75BA" w:rsidRPr="008B75BA">
        <w:rPr>
          <w:rFonts w:ascii="Myriad Pro" w:eastAsia="Calibri" w:hAnsi="Myriad Pro" w:cs="Times New Roman"/>
          <w:bCs/>
          <w:color w:val="26282F"/>
          <w:sz w:val="26"/>
          <w:szCs w:val="26"/>
        </w:rPr>
        <w:t>ГлавЭнергоСбыт</w:t>
      </w:r>
      <w:proofErr w:type="spellEnd"/>
      <w:r w:rsidR="008B75BA" w:rsidRPr="008B75BA">
        <w:rPr>
          <w:rFonts w:ascii="Myriad Pro" w:eastAsia="Calibri" w:hAnsi="Myriad Pro" w:cs="Times New Roman"/>
          <w:bCs/>
          <w:color w:val="26282F"/>
          <w:sz w:val="26"/>
          <w:szCs w:val="26"/>
        </w:rPr>
        <w:t xml:space="preserve">» - 138,26 </w:t>
      </w:r>
      <w:r w:rsidR="00D214B9">
        <w:rPr>
          <w:rFonts w:ascii="Myriad Pro" w:eastAsia="Calibri" w:hAnsi="Myriad Pro" w:cs="Times New Roman"/>
          <w:bCs/>
          <w:color w:val="26282F"/>
          <w:sz w:val="26"/>
          <w:szCs w:val="26"/>
        </w:rPr>
        <w:t>млн. кВт*ч</w:t>
      </w:r>
      <w:r w:rsidR="008B75BA" w:rsidRPr="008B75BA">
        <w:rPr>
          <w:rFonts w:ascii="Myriad Pro" w:eastAsia="Calibri" w:hAnsi="Myriad Pro" w:cs="Times New Roman"/>
          <w:bCs/>
          <w:color w:val="26282F"/>
          <w:sz w:val="26"/>
          <w:szCs w:val="26"/>
        </w:rPr>
        <w:t>,</w:t>
      </w:r>
    </w:p>
    <w:p w14:paraId="6F41A651"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Итого поступление электроэнергии с сеть потребителям услуг по передаче электрической энергии, с учетом потребителей ВН1:</w:t>
      </w:r>
    </w:p>
    <w:p w14:paraId="449651A2"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 4618,62</w:t>
      </w:r>
      <w:r w:rsidR="00E9332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w:t>
      </w:r>
      <w:r w:rsidR="00E9332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138,26</w:t>
      </w:r>
      <w:r w:rsidR="00E9332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 xml:space="preserve">= 4 480,36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w:t>
      </w:r>
    </w:p>
    <w:p w14:paraId="55C69662"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2.  Потери электроэнергии в сетях ТСО Республики Бурятия</w:t>
      </w:r>
      <w:r w:rsidR="00E533CD">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 xml:space="preserve">- 773,58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w:t>
      </w:r>
    </w:p>
    <w:p w14:paraId="3E8401F9"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3.   Население - 938,56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w:t>
      </w:r>
    </w:p>
    <w:p w14:paraId="694C7529" w14:textId="3A14CAED" w:rsid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4. Объем полезного отпуска электрической энергии потребителей услуг на уровне напряжения ВН1 класса напряжения 220 </w:t>
      </w:r>
      <w:proofErr w:type="spellStart"/>
      <w:r w:rsidRPr="008B75BA">
        <w:rPr>
          <w:rFonts w:ascii="Myriad Pro" w:eastAsia="Calibri" w:hAnsi="Myriad Pro" w:cs="Times New Roman"/>
          <w:bCs/>
          <w:color w:val="26282F"/>
          <w:sz w:val="26"/>
          <w:szCs w:val="26"/>
        </w:rPr>
        <w:t>кВ</w:t>
      </w:r>
      <w:proofErr w:type="spellEnd"/>
      <w:r w:rsidRPr="008B75BA">
        <w:rPr>
          <w:rFonts w:ascii="Myriad Pro" w:eastAsia="Calibri" w:hAnsi="Myriad Pro" w:cs="Times New Roman"/>
          <w:bCs/>
          <w:color w:val="26282F"/>
          <w:sz w:val="26"/>
          <w:szCs w:val="26"/>
        </w:rPr>
        <w:t xml:space="preserve"> и ниже -1</w:t>
      </w:r>
      <w:r w:rsidR="000A504A">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 xml:space="preserve">002,63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в том числе:</w:t>
      </w:r>
    </w:p>
    <w:p w14:paraId="4AB9BC44" w14:textId="52785232" w:rsidR="00C03023" w:rsidRDefault="00C03023" w:rsidP="006B6B1C">
      <w:pPr>
        <w:spacing w:after="0" w:line="336" w:lineRule="auto"/>
        <w:ind w:firstLine="567"/>
        <w:jc w:val="both"/>
        <w:rPr>
          <w:rFonts w:ascii="Myriad Pro" w:eastAsia="Calibri" w:hAnsi="Myriad Pro" w:cs="Times New Roman"/>
          <w:bCs/>
          <w:color w:val="26282F"/>
          <w:sz w:val="26"/>
          <w:szCs w:val="26"/>
        </w:rPr>
      </w:pPr>
    </w:p>
    <w:p w14:paraId="6CF62BAB" w14:textId="77777777" w:rsidR="00C03023" w:rsidRPr="008B75BA" w:rsidRDefault="00C03023" w:rsidP="006B6B1C">
      <w:pPr>
        <w:spacing w:after="0" w:line="336" w:lineRule="auto"/>
        <w:ind w:firstLine="567"/>
        <w:jc w:val="both"/>
        <w:rPr>
          <w:rFonts w:ascii="Myriad Pro" w:eastAsia="Calibri" w:hAnsi="Myriad Pro" w:cs="Times New Roman"/>
          <w:bCs/>
          <w:color w:val="26282F"/>
          <w:sz w:val="26"/>
          <w:szCs w:val="26"/>
        </w:rPr>
      </w:pPr>
    </w:p>
    <w:tbl>
      <w:tblPr>
        <w:tblW w:w="93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803"/>
        <w:gridCol w:w="1199"/>
        <w:gridCol w:w="1636"/>
        <w:gridCol w:w="1418"/>
        <w:gridCol w:w="1575"/>
      </w:tblGrid>
      <w:tr w:rsidR="00764975" w:rsidRPr="003C5790" w14:paraId="4DB2C072" w14:textId="77777777" w:rsidTr="00764975">
        <w:trPr>
          <w:trHeight w:val="315"/>
        </w:trPr>
        <w:tc>
          <w:tcPr>
            <w:tcW w:w="7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379F94" w14:textId="77777777" w:rsidR="00E93324" w:rsidRPr="003C5790" w:rsidRDefault="00E93324" w:rsidP="008B75BA">
            <w:pPr>
              <w:spacing w:after="0" w:line="240" w:lineRule="auto"/>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lastRenderedPageBreak/>
              <w:t>№п/п</w:t>
            </w:r>
          </w:p>
          <w:p w14:paraId="31F1CA02" w14:textId="77777777" w:rsidR="00E93324" w:rsidRPr="003C5790" w:rsidRDefault="00E93324" w:rsidP="008B75BA">
            <w:pPr>
              <w:spacing w:after="0" w:line="240" w:lineRule="auto"/>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 </w:t>
            </w:r>
          </w:p>
        </w:tc>
        <w:tc>
          <w:tcPr>
            <w:tcW w:w="863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DF6F04" w14:textId="77777777" w:rsidR="00E93324" w:rsidRPr="003C5790" w:rsidRDefault="00E93324" w:rsidP="008B75BA">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 xml:space="preserve"> Потребители услуг на уровне напряжения ВН1</w:t>
            </w:r>
          </w:p>
        </w:tc>
      </w:tr>
      <w:tr w:rsidR="00764975" w:rsidRPr="003C5790" w14:paraId="1CCE3052" w14:textId="77777777" w:rsidTr="00764975">
        <w:trPr>
          <w:trHeight w:val="330"/>
        </w:trPr>
        <w:tc>
          <w:tcPr>
            <w:tcW w:w="7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8DC701" w14:textId="77777777" w:rsidR="00E93324" w:rsidRPr="003C5790" w:rsidRDefault="00E93324" w:rsidP="008B75BA">
            <w:pPr>
              <w:spacing w:after="0" w:line="240" w:lineRule="auto"/>
              <w:rPr>
                <w:rFonts w:ascii="Myriad Pro" w:eastAsia="Times New Roman" w:hAnsi="Myriad Pro" w:cs="Calibri"/>
                <w:b/>
                <w:bCs/>
                <w:color w:val="FFFFFF" w:themeColor="background1"/>
                <w:sz w:val="20"/>
                <w:szCs w:val="20"/>
                <w:lang w:eastAsia="ru-RU"/>
              </w:rPr>
            </w:pPr>
          </w:p>
        </w:tc>
        <w:tc>
          <w:tcPr>
            <w:tcW w:w="2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18594A" w14:textId="77777777" w:rsidR="00E93324" w:rsidRPr="003C5790" w:rsidRDefault="00E93324" w:rsidP="008B75BA">
            <w:pPr>
              <w:spacing w:after="0" w:line="240" w:lineRule="auto"/>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 </w:t>
            </w:r>
          </w:p>
        </w:tc>
        <w:tc>
          <w:tcPr>
            <w:tcW w:w="11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26433F" w14:textId="77777777" w:rsidR="00E93324" w:rsidRPr="003C5790" w:rsidRDefault="007871C3" w:rsidP="008B75BA">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ед. изм.</w:t>
            </w:r>
          </w:p>
        </w:tc>
        <w:tc>
          <w:tcPr>
            <w:tcW w:w="1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EEC025" w14:textId="77777777" w:rsidR="00E93324" w:rsidRPr="003C5790" w:rsidRDefault="00E93324" w:rsidP="008B75BA">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1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84E39CF" w14:textId="77777777" w:rsidR="00E93324" w:rsidRPr="003C5790" w:rsidRDefault="00E93324" w:rsidP="008B75BA">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 xml:space="preserve">2 полугодие </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0CA978" w14:textId="77777777" w:rsidR="00E93324" w:rsidRPr="003C5790" w:rsidRDefault="00E93324" w:rsidP="008B75BA">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год</w:t>
            </w:r>
          </w:p>
        </w:tc>
      </w:tr>
      <w:tr w:rsidR="008B75BA" w:rsidRPr="003C5790" w14:paraId="441F08E4" w14:textId="77777777" w:rsidTr="00764975">
        <w:trPr>
          <w:trHeight w:val="315"/>
        </w:trPr>
        <w:tc>
          <w:tcPr>
            <w:tcW w:w="756" w:type="dxa"/>
            <w:tcBorders>
              <w:top w:val="single" w:sz="4" w:space="0" w:color="FFFFFF" w:themeColor="background1"/>
            </w:tcBorders>
            <w:shd w:val="clear" w:color="auto" w:fill="auto"/>
            <w:noWrap/>
            <w:vAlign w:val="bottom"/>
            <w:hideMark/>
          </w:tcPr>
          <w:p w14:paraId="2D207775"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w:t>
            </w:r>
          </w:p>
        </w:tc>
        <w:tc>
          <w:tcPr>
            <w:tcW w:w="2803" w:type="dxa"/>
            <w:tcBorders>
              <w:top w:val="single" w:sz="4" w:space="0" w:color="FFFFFF" w:themeColor="background1"/>
            </w:tcBorders>
            <w:shd w:val="clear" w:color="auto" w:fill="auto"/>
            <w:noWrap/>
            <w:vAlign w:val="bottom"/>
            <w:hideMark/>
          </w:tcPr>
          <w:p w14:paraId="519389C9"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ООО </w:t>
            </w:r>
            <w:r w:rsidR="003C5790">
              <w:rPr>
                <w:rFonts w:ascii="Myriad Pro" w:eastAsia="Times New Roman" w:hAnsi="Myriad Pro" w:cs="Calibri"/>
                <w:sz w:val="20"/>
                <w:szCs w:val="20"/>
                <w:lang w:eastAsia="ru-RU"/>
              </w:rPr>
              <w:t>«</w:t>
            </w:r>
            <w:r w:rsidRPr="003C5790">
              <w:rPr>
                <w:rFonts w:ascii="Myriad Pro" w:eastAsia="Times New Roman" w:hAnsi="Myriad Pro" w:cs="Calibri"/>
                <w:sz w:val="20"/>
                <w:szCs w:val="20"/>
                <w:lang w:eastAsia="ru-RU"/>
              </w:rPr>
              <w:t>РУСЭНЕРГОСБЫТ</w:t>
            </w:r>
            <w:r w:rsidR="003C5790">
              <w:rPr>
                <w:rFonts w:ascii="Myriad Pro" w:eastAsia="Times New Roman" w:hAnsi="Myriad Pro" w:cs="Calibri"/>
                <w:sz w:val="20"/>
                <w:szCs w:val="20"/>
                <w:lang w:eastAsia="ru-RU"/>
              </w:rPr>
              <w:t>»</w:t>
            </w:r>
          </w:p>
        </w:tc>
        <w:tc>
          <w:tcPr>
            <w:tcW w:w="1199" w:type="dxa"/>
            <w:tcBorders>
              <w:top w:val="single" w:sz="4" w:space="0" w:color="FFFFFF" w:themeColor="background1"/>
            </w:tcBorders>
            <w:shd w:val="clear" w:color="auto" w:fill="auto"/>
            <w:noWrap/>
            <w:vAlign w:val="bottom"/>
            <w:hideMark/>
          </w:tcPr>
          <w:p w14:paraId="2419CC66" w14:textId="77777777" w:rsidR="008B75BA" w:rsidRPr="003C5790" w:rsidRDefault="008B75BA" w:rsidP="008B75BA">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636" w:type="dxa"/>
            <w:tcBorders>
              <w:top w:val="single" w:sz="4" w:space="0" w:color="FFFFFF" w:themeColor="background1"/>
            </w:tcBorders>
            <w:shd w:val="clear" w:color="auto" w:fill="auto"/>
            <w:noWrap/>
            <w:vAlign w:val="bottom"/>
            <w:hideMark/>
          </w:tcPr>
          <w:p w14:paraId="0CC31982" w14:textId="77777777" w:rsidR="008B75BA" w:rsidRPr="003C5790" w:rsidRDefault="008B75BA" w:rsidP="008B75BA">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418" w:type="dxa"/>
            <w:tcBorders>
              <w:top w:val="single" w:sz="4" w:space="0" w:color="FFFFFF" w:themeColor="background1"/>
            </w:tcBorders>
            <w:shd w:val="clear" w:color="auto" w:fill="auto"/>
            <w:noWrap/>
            <w:vAlign w:val="bottom"/>
            <w:hideMark/>
          </w:tcPr>
          <w:p w14:paraId="33B64966" w14:textId="77777777" w:rsidR="008B75BA" w:rsidRPr="003C5790" w:rsidRDefault="008B75BA" w:rsidP="008B75BA">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575" w:type="dxa"/>
            <w:tcBorders>
              <w:top w:val="single" w:sz="4" w:space="0" w:color="FFFFFF" w:themeColor="background1"/>
            </w:tcBorders>
            <w:shd w:val="clear" w:color="auto" w:fill="auto"/>
            <w:noWrap/>
            <w:vAlign w:val="bottom"/>
            <w:hideMark/>
          </w:tcPr>
          <w:p w14:paraId="732A983B" w14:textId="77777777" w:rsidR="008B75BA" w:rsidRPr="003C5790" w:rsidRDefault="008B75BA" w:rsidP="008B75BA">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r>
      <w:tr w:rsidR="008B75BA" w:rsidRPr="003C5790" w14:paraId="0A6497BA" w14:textId="77777777" w:rsidTr="00943C28">
        <w:trPr>
          <w:trHeight w:val="315"/>
        </w:trPr>
        <w:tc>
          <w:tcPr>
            <w:tcW w:w="756" w:type="dxa"/>
            <w:shd w:val="clear" w:color="auto" w:fill="auto"/>
            <w:noWrap/>
            <w:vAlign w:val="bottom"/>
            <w:hideMark/>
          </w:tcPr>
          <w:p w14:paraId="75A4FD99"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55A1D090"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Заявленная мощность </w:t>
            </w:r>
          </w:p>
        </w:tc>
        <w:tc>
          <w:tcPr>
            <w:tcW w:w="1199" w:type="dxa"/>
            <w:shd w:val="clear" w:color="auto" w:fill="auto"/>
            <w:noWrap/>
            <w:vAlign w:val="bottom"/>
            <w:hideMark/>
          </w:tcPr>
          <w:p w14:paraId="3BCB196D"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МВт</w:t>
            </w:r>
          </w:p>
        </w:tc>
        <w:tc>
          <w:tcPr>
            <w:tcW w:w="1636" w:type="dxa"/>
            <w:shd w:val="clear" w:color="auto" w:fill="auto"/>
            <w:noWrap/>
            <w:vAlign w:val="center"/>
            <w:hideMark/>
          </w:tcPr>
          <w:p w14:paraId="799B40C3"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140,45</w:t>
            </w:r>
          </w:p>
        </w:tc>
        <w:tc>
          <w:tcPr>
            <w:tcW w:w="1418" w:type="dxa"/>
            <w:shd w:val="clear" w:color="auto" w:fill="auto"/>
            <w:noWrap/>
            <w:vAlign w:val="center"/>
            <w:hideMark/>
          </w:tcPr>
          <w:p w14:paraId="541074B2"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138,28</w:t>
            </w:r>
          </w:p>
        </w:tc>
        <w:tc>
          <w:tcPr>
            <w:tcW w:w="1575" w:type="dxa"/>
            <w:shd w:val="clear" w:color="auto" w:fill="auto"/>
            <w:noWrap/>
            <w:vAlign w:val="center"/>
            <w:hideMark/>
          </w:tcPr>
          <w:p w14:paraId="1659B43F"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139,37</w:t>
            </w:r>
          </w:p>
        </w:tc>
      </w:tr>
      <w:tr w:rsidR="008B75BA" w:rsidRPr="003C5790" w14:paraId="69518945" w14:textId="77777777" w:rsidTr="00943C28">
        <w:trPr>
          <w:trHeight w:val="330"/>
        </w:trPr>
        <w:tc>
          <w:tcPr>
            <w:tcW w:w="756" w:type="dxa"/>
            <w:shd w:val="clear" w:color="auto" w:fill="auto"/>
            <w:noWrap/>
            <w:vAlign w:val="bottom"/>
            <w:hideMark/>
          </w:tcPr>
          <w:p w14:paraId="501D6EF2"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1436127B"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Электропотребление</w:t>
            </w:r>
          </w:p>
        </w:tc>
        <w:tc>
          <w:tcPr>
            <w:tcW w:w="1199" w:type="dxa"/>
            <w:shd w:val="clear" w:color="auto" w:fill="auto"/>
            <w:noWrap/>
            <w:vAlign w:val="bottom"/>
            <w:hideMark/>
          </w:tcPr>
          <w:p w14:paraId="796FC6FB" w14:textId="77777777" w:rsidR="008B75BA" w:rsidRPr="003C5790" w:rsidRDefault="00D214B9"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Млн. кВт*ч</w:t>
            </w:r>
          </w:p>
        </w:tc>
        <w:tc>
          <w:tcPr>
            <w:tcW w:w="1636" w:type="dxa"/>
            <w:shd w:val="clear" w:color="auto" w:fill="auto"/>
            <w:noWrap/>
            <w:vAlign w:val="center"/>
            <w:hideMark/>
          </w:tcPr>
          <w:p w14:paraId="50318444"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454,36</w:t>
            </w:r>
          </w:p>
        </w:tc>
        <w:tc>
          <w:tcPr>
            <w:tcW w:w="1418" w:type="dxa"/>
            <w:shd w:val="clear" w:color="auto" w:fill="auto"/>
            <w:noWrap/>
            <w:vAlign w:val="center"/>
            <w:hideMark/>
          </w:tcPr>
          <w:p w14:paraId="16AC12ED"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450,42</w:t>
            </w:r>
          </w:p>
        </w:tc>
        <w:tc>
          <w:tcPr>
            <w:tcW w:w="1575" w:type="dxa"/>
            <w:shd w:val="clear" w:color="auto" w:fill="auto"/>
            <w:noWrap/>
            <w:vAlign w:val="center"/>
            <w:hideMark/>
          </w:tcPr>
          <w:p w14:paraId="625EC8FD"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904,78</w:t>
            </w:r>
          </w:p>
        </w:tc>
      </w:tr>
      <w:tr w:rsidR="008B75BA" w:rsidRPr="003C5790" w14:paraId="4DEB8F6E" w14:textId="77777777" w:rsidTr="00943C28">
        <w:trPr>
          <w:trHeight w:val="315"/>
        </w:trPr>
        <w:tc>
          <w:tcPr>
            <w:tcW w:w="756" w:type="dxa"/>
            <w:shd w:val="clear" w:color="auto" w:fill="auto"/>
            <w:noWrap/>
            <w:vAlign w:val="bottom"/>
            <w:hideMark/>
          </w:tcPr>
          <w:p w14:paraId="780C0377"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2.</w:t>
            </w:r>
          </w:p>
        </w:tc>
        <w:tc>
          <w:tcPr>
            <w:tcW w:w="2803" w:type="dxa"/>
            <w:shd w:val="clear" w:color="auto" w:fill="auto"/>
            <w:noWrap/>
            <w:vAlign w:val="bottom"/>
            <w:hideMark/>
          </w:tcPr>
          <w:p w14:paraId="7FEDDF8B"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АО </w:t>
            </w:r>
            <w:r w:rsidR="003C5790">
              <w:rPr>
                <w:rFonts w:ascii="Myriad Pro" w:eastAsia="Times New Roman" w:hAnsi="Myriad Pro" w:cs="Calibri"/>
                <w:sz w:val="20"/>
                <w:szCs w:val="20"/>
                <w:lang w:eastAsia="ru-RU"/>
              </w:rPr>
              <w:t>«</w:t>
            </w:r>
            <w:r w:rsidRPr="003C5790">
              <w:rPr>
                <w:rFonts w:ascii="Myriad Pro" w:eastAsia="Times New Roman" w:hAnsi="Myriad Pro" w:cs="Calibri"/>
                <w:sz w:val="20"/>
                <w:szCs w:val="20"/>
                <w:lang w:eastAsia="ru-RU"/>
              </w:rPr>
              <w:t>У-УАЗ</w:t>
            </w:r>
            <w:r w:rsidR="003C5790">
              <w:rPr>
                <w:rFonts w:ascii="Myriad Pro" w:eastAsia="Times New Roman" w:hAnsi="Myriad Pro" w:cs="Calibri"/>
                <w:sz w:val="20"/>
                <w:szCs w:val="20"/>
                <w:lang w:eastAsia="ru-RU"/>
              </w:rPr>
              <w:t>»</w:t>
            </w:r>
          </w:p>
        </w:tc>
        <w:tc>
          <w:tcPr>
            <w:tcW w:w="1199" w:type="dxa"/>
            <w:shd w:val="clear" w:color="auto" w:fill="auto"/>
            <w:noWrap/>
            <w:vAlign w:val="bottom"/>
            <w:hideMark/>
          </w:tcPr>
          <w:p w14:paraId="63A5C650"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636" w:type="dxa"/>
            <w:shd w:val="clear" w:color="auto" w:fill="auto"/>
            <w:noWrap/>
            <w:vAlign w:val="center"/>
            <w:hideMark/>
          </w:tcPr>
          <w:p w14:paraId="69B5DDC7" w14:textId="3552976B"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418" w:type="dxa"/>
            <w:shd w:val="clear" w:color="auto" w:fill="auto"/>
            <w:noWrap/>
            <w:vAlign w:val="center"/>
            <w:hideMark/>
          </w:tcPr>
          <w:p w14:paraId="0109F8A8" w14:textId="3C87C547"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575" w:type="dxa"/>
            <w:shd w:val="clear" w:color="auto" w:fill="auto"/>
            <w:noWrap/>
            <w:vAlign w:val="center"/>
            <w:hideMark/>
          </w:tcPr>
          <w:p w14:paraId="769504F1" w14:textId="3FA813BA" w:rsidR="008B75BA" w:rsidRPr="003C5790" w:rsidRDefault="008B75BA" w:rsidP="00943C28">
            <w:pPr>
              <w:spacing w:after="0" w:line="240" w:lineRule="auto"/>
              <w:jc w:val="center"/>
              <w:rPr>
                <w:rFonts w:ascii="Myriad Pro" w:eastAsia="Times New Roman" w:hAnsi="Myriad Pro" w:cs="Calibri"/>
                <w:sz w:val="20"/>
                <w:szCs w:val="20"/>
                <w:lang w:eastAsia="ru-RU"/>
              </w:rPr>
            </w:pPr>
          </w:p>
        </w:tc>
      </w:tr>
      <w:tr w:rsidR="008B75BA" w:rsidRPr="003C5790" w14:paraId="2D535869" w14:textId="77777777" w:rsidTr="00943C28">
        <w:trPr>
          <w:trHeight w:val="315"/>
        </w:trPr>
        <w:tc>
          <w:tcPr>
            <w:tcW w:w="756" w:type="dxa"/>
            <w:shd w:val="clear" w:color="auto" w:fill="auto"/>
            <w:noWrap/>
            <w:vAlign w:val="bottom"/>
            <w:hideMark/>
          </w:tcPr>
          <w:p w14:paraId="60EA5A55"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199853E3"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Заявленная мощность </w:t>
            </w:r>
          </w:p>
        </w:tc>
        <w:tc>
          <w:tcPr>
            <w:tcW w:w="1199" w:type="dxa"/>
            <w:shd w:val="clear" w:color="auto" w:fill="auto"/>
            <w:noWrap/>
            <w:vAlign w:val="bottom"/>
            <w:hideMark/>
          </w:tcPr>
          <w:p w14:paraId="03D6D940"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МВт</w:t>
            </w:r>
          </w:p>
        </w:tc>
        <w:tc>
          <w:tcPr>
            <w:tcW w:w="1636" w:type="dxa"/>
            <w:shd w:val="clear" w:color="auto" w:fill="auto"/>
            <w:noWrap/>
            <w:vAlign w:val="center"/>
            <w:hideMark/>
          </w:tcPr>
          <w:p w14:paraId="64591F0D"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12,26</w:t>
            </w:r>
          </w:p>
        </w:tc>
        <w:tc>
          <w:tcPr>
            <w:tcW w:w="1418" w:type="dxa"/>
            <w:shd w:val="clear" w:color="auto" w:fill="auto"/>
            <w:noWrap/>
            <w:vAlign w:val="center"/>
            <w:hideMark/>
          </w:tcPr>
          <w:p w14:paraId="4A091568"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12,75</w:t>
            </w:r>
          </w:p>
        </w:tc>
        <w:tc>
          <w:tcPr>
            <w:tcW w:w="1575" w:type="dxa"/>
            <w:shd w:val="clear" w:color="auto" w:fill="auto"/>
            <w:noWrap/>
            <w:vAlign w:val="center"/>
            <w:hideMark/>
          </w:tcPr>
          <w:p w14:paraId="59870EE5"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12,50</w:t>
            </w:r>
          </w:p>
        </w:tc>
      </w:tr>
      <w:tr w:rsidR="008B75BA" w:rsidRPr="003C5790" w14:paraId="13DDE2A5" w14:textId="77777777" w:rsidTr="00943C28">
        <w:trPr>
          <w:trHeight w:val="330"/>
        </w:trPr>
        <w:tc>
          <w:tcPr>
            <w:tcW w:w="756" w:type="dxa"/>
            <w:shd w:val="clear" w:color="auto" w:fill="auto"/>
            <w:noWrap/>
            <w:vAlign w:val="bottom"/>
            <w:hideMark/>
          </w:tcPr>
          <w:p w14:paraId="7173793A"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75FE920A"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Электропотребление</w:t>
            </w:r>
          </w:p>
        </w:tc>
        <w:tc>
          <w:tcPr>
            <w:tcW w:w="1199" w:type="dxa"/>
            <w:shd w:val="clear" w:color="auto" w:fill="auto"/>
            <w:noWrap/>
            <w:vAlign w:val="bottom"/>
            <w:hideMark/>
          </w:tcPr>
          <w:p w14:paraId="42358018" w14:textId="77777777" w:rsidR="008B75BA" w:rsidRPr="003C5790" w:rsidRDefault="00D214B9"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Млн. кВт*ч</w:t>
            </w:r>
          </w:p>
        </w:tc>
        <w:tc>
          <w:tcPr>
            <w:tcW w:w="1636" w:type="dxa"/>
            <w:shd w:val="clear" w:color="auto" w:fill="auto"/>
            <w:noWrap/>
            <w:vAlign w:val="center"/>
            <w:hideMark/>
          </w:tcPr>
          <w:p w14:paraId="197FF94E"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31,63</w:t>
            </w:r>
          </w:p>
        </w:tc>
        <w:tc>
          <w:tcPr>
            <w:tcW w:w="1418" w:type="dxa"/>
            <w:shd w:val="clear" w:color="auto" w:fill="auto"/>
            <w:noWrap/>
            <w:vAlign w:val="center"/>
            <w:hideMark/>
          </w:tcPr>
          <w:p w14:paraId="5D8BDDFB"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31,05</w:t>
            </w:r>
          </w:p>
        </w:tc>
        <w:tc>
          <w:tcPr>
            <w:tcW w:w="1575" w:type="dxa"/>
            <w:shd w:val="clear" w:color="auto" w:fill="auto"/>
            <w:noWrap/>
            <w:vAlign w:val="center"/>
            <w:hideMark/>
          </w:tcPr>
          <w:p w14:paraId="59CFCC4F"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62,68</w:t>
            </w:r>
          </w:p>
        </w:tc>
      </w:tr>
      <w:tr w:rsidR="008B75BA" w:rsidRPr="003C5790" w14:paraId="4B53AEE9" w14:textId="77777777" w:rsidTr="00943C28">
        <w:trPr>
          <w:trHeight w:val="315"/>
        </w:trPr>
        <w:tc>
          <w:tcPr>
            <w:tcW w:w="756" w:type="dxa"/>
            <w:shd w:val="clear" w:color="auto" w:fill="auto"/>
            <w:noWrap/>
            <w:vAlign w:val="bottom"/>
            <w:hideMark/>
          </w:tcPr>
          <w:p w14:paraId="424C95A7"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3.</w:t>
            </w:r>
          </w:p>
        </w:tc>
        <w:tc>
          <w:tcPr>
            <w:tcW w:w="2803" w:type="dxa"/>
            <w:shd w:val="clear" w:color="auto" w:fill="auto"/>
            <w:noWrap/>
            <w:vAlign w:val="bottom"/>
            <w:hideMark/>
          </w:tcPr>
          <w:p w14:paraId="0F160CF9"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АО </w:t>
            </w:r>
            <w:r w:rsidR="003C5790">
              <w:rPr>
                <w:rFonts w:ascii="Myriad Pro" w:eastAsia="Times New Roman" w:hAnsi="Myriad Pro" w:cs="Calibri"/>
                <w:sz w:val="20"/>
                <w:szCs w:val="20"/>
                <w:lang w:eastAsia="ru-RU"/>
              </w:rPr>
              <w:t>«</w:t>
            </w:r>
            <w:r w:rsidRPr="003C5790">
              <w:rPr>
                <w:rFonts w:ascii="Myriad Pro" w:eastAsia="Times New Roman" w:hAnsi="Myriad Pro" w:cs="Calibri"/>
                <w:sz w:val="20"/>
                <w:szCs w:val="20"/>
                <w:lang w:eastAsia="ru-RU"/>
              </w:rPr>
              <w:t>СЦКК</w:t>
            </w:r>
            <w:r w:rsidR="003C5790">
              <w:rPr>
                <w:rFonts w:ascii="Myriad Pro" w:eastAsia="Times New Roman" w:hAnsi="Myriad Pro" w:cs="Calibri"/>
                <w:sz w:val="20"/>
                <w:szCs w:val="20"/>
                <w:lang w:eastAsia="ru-RU"/>
              </w:rPr>
              <w:t>»</w:t>
            </w:r>
          </w:p>
        </w:tc>
        <w:tc>
          <w:tcPr>
            <w:tcW w:w="1199" w:type="dxa"/>
            <w:shd w:val="clear" w:color="auto" w:fill="auto"/>
            <w:noWrap/>
            <w:vAlign w:val="bottom"/>
            <w:hideMark/>
          </w:tcPr>
          <w:p w14:paraId="5BFC761C"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636" w:type="dxa"/>
            <w:shd w:val="clear" w:color="auto" w:fill="auto"/>
            <w:noWrap/>
            <w:vAlign w:val="center"/>
            <w:hideMark/>
          </w:tcPr>
          <w:p w14:paraId="7F4BFF36" w14:textId="2E09A5BB"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418" w:type="dxa"/>
            <w:shd w:val="clear" w:color="auto" w:fill="auto"/>
            <w:noWrap/>
            <w:vAlign w:val="center"/>
            <w:hideMark/>
          </w:tcPr>
          <w:p w14:paraId="218AC22A" w14:textId="4327C4A2"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575" w:type="dxa"/>
            <w:shd w:val="clear" w:color="auto" w:fill="auto"/>
            <w:noWrap/>
            <w:vAlign w:val="center"/>
            <w:hideMark/>
          </w:tcPr>
          <w:p w14:paraId="63478F5C" w14:textId="67AF628D" w:rsidR="008B75BA" w:rsidRPr="003C5790" w:rsidRDefault="008B75BA" w:rsidP="00943C28">
            <w:pPr>
              <w:spacing w:after="0" w:line="240" w:lineRule="auto"/>
              <w:jc w:val="center"/>
              <w:rPr>
                <w:rFonts w:ascii="Myriad Pro" w:eastAsia="Times New Roman" w:hAnsi="Myriad Pro" w:cs="Calibri"/>
                <w:sz w:val="20"/>
                <w:szCs w:val="20"/>
                <w:lang w:eastAsia="ru-RU"/>
              </w:rPr>
            </w:pPr>
          </w:p>
        </w:tc>
      </w:tr>
      <w:tr w:rsidR="008B75BA" w:rsidRPr="003C5790" w14:paraId="26D2497A" w14:textId="77777777" w:rsidTr="00943C28">
        <w:trPr>
          <w:trHeight w:val="315"/>
        </w:trPr>
        <w:tc>
          <w:tcPr>
            <w:tcW w:w="756" w:type="dxa"/>
            <w:shd w:val="clear" w:color="auto" w:fill="auto"/>
            <w:noWrap/>
            <w:vAlign w:val="bottom"/>
            <w:hideMark/>
          </w:tcPr>
          <w:p w14:paraId="646A0F76"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53E01482"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Заявленная мощность </w:t>
            </w:r>
          </w:p>
        </w:tc>
        <w:tc>
          <w:tcPr>
            <w:tcW w:w="1199" w:type="dxa"/>
            <w:shd w:val="clear" w:color="auto" w:fill="auto"/>
            <w:noWrap/>
            <w:vAlign w:val="bottom"/>
            <w:hideMark/>
          </w:tcPr>
          <w:p w14:paraId="567F959E"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МВт</w:t>
            </w:r>
          </w:p>
        </w:tc>
        <w:tc>
          <w:tcPr>
            <w:tcW w:w="1636" w:type="dxa"/>
            <w:shd w:val="clear" w:color="auto" w:fill="auto"/>
            <w:noWrap/>
            <w:vAlign w:val="center"/>
            <w:hideMark/>
          </w:tcPr>
          <w:p w14:paraId="779BB8CB"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3,82</w:t>
            </w:r>
          </w:p>
        </w:tc>
        <w:tc>
          <w:tcPr>
            <w:tcW w:w="1418" w:type="dxa"/>
            <w:shd w:val="clear" w:color="auto" w:fill="auto"/>
            <w:noWrap/>
            <w:vAlign w:val="center"/>
            <w:hideMark/>
          </w:tcPr>
          <w:p w14:paraId="2C0D4141"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4,20</w:t>
            </w:r>
          </w:p>
        </w:tc>
        <w:tc>
          <w:tcPr>
            <w:tcW w:w="1575" w:type="dxa"/>
            <w:shd w:val="clear" w:color="auto" w:fill="auto"/>
            <w:noWrap/>
            <w:vAlign w:val="center"/>
            <w:hideMark/>
          </w:tcPr>
          <w:p w14:paraId="138D17AF"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4,01</w:t>
            </w:r>
          </w:p>
        </w:tc>
      </w:tr>
      <w:tr w:rsidR="008B75BA" w:rsidRPr="003C5790" w14:paraId="1B15EF04" w14:textId="77777777" w:rsidTr="00943C28">
        <w:trPr>
          <w:trHeight w:val="330"/>
        </w:trPr>
        <w:tc>
          <w:tcPr>
            <w:tcW w:w="756" w:type="dxa"/>
            <w:shd w:val="clear" w:color="auto" w:fill="auto"/>
            <w:noWrap/>
            <w:vAlign w:val="bottom"/>
            <w:hideMark/>
          </w:tcPr>
          <w:p w14:paraId="6C5989EF"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420D9401"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Электропотребление</w:t>
            </w:r>
          </w:p>
        </w:tc>
        <w:tc>
          <w:tcPr>
            <w:tcW w:w="1199" w:type="dxa"/>
            <w:shd w:val="clear" w:color="auto" w:fill="auto"/>
            <w:noWrap/>
            <w:vAlign w:val="bottom"/>
            <w:hideMark/>
          </w:tcPr>
          <w:p w14:paraId="1DF3BFB6" w14:textId="77777777" w:rsidR="008B75BA" w:rsidRPr="003C5790" w:rsidRDefault="00D214B9"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Млн. кВт*ч</w:t>
            </w:r>
          </w:p>
        </w:tc>
        <w:tc>
          <w:tcPr>
            <w:tcW w:w="1636" w:type="dxa"/>
            <w:shd w:val="clear" w:color="auto" w:fill="auto"/>
            <w:noWrap/>
            <w:vAlign w:val="center"/>
            <w:hideMark/>
          </w:tcPr>
          <w:p w14:paraId="2B0E5853"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16,62</w:t>
            </w:r>
          </w:p>
        </w:tc>
        <w:tc>
          <w:tcPr>
            <w:tcW w:w="1418" w:type="dxa"/>
            <w:shd w:val="clear" w:color="auto" w:fill="auto"/>
            <w:noWrap/>
            <w:vAlign w:val="center"/>
            <w:hideMark/>
          </w:tcPr>
          <w:p w14:paraId="605F2C43"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18,54</w:t>
            </w:r>
          </w:p>
        </w:tc>
        <w:tc>
          <w:tcPr>
            <w:tcW w:w="1575" w:type="dxa"/>
            <w:shd w:val="clear" w:color="auto" w:fill="auto"/>
            <w:noWrap/>
            <w:vAlign w:val="center"/>
            <w:hideMark/>
          </w:tcPr>
          <w:p w14:paraId="3E31E473" w14:textId="77777777" w:rsidR="008B75BA" w:rsidRPr="003C5790" w:rsidRDefault="008B75BA" w:rsidP="00943C28">
            <w:pPr>
              <w:spacing w:after="0" w:line="240" w:lineRule="auto"/>
              <w:jc w:val="center"/>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35,17</w:t>
            </w:r>
          </w:p>
        </w:tc>
      </w:tr>
      <w:tr w:rsidR="008B75BA" w:rsidRPr="003C5790" w14:paraId="0F3CBBD5" w14:textId="77777777" w:rsidTr="00943C28">
        <w:trPr>
          <w:trHeight w:val="315"/>
        </w:trPr>
        <w:tc>
          <w:tcPr>
            <w:tcW w:w="756" w:type="dxa"/>
            <w:shd w:val="clear" w:color="auto" w:fill="auto"/>
            <w:noWrap/>
            <w:vAlign w:val="bottom"/>
            <w:hideMark/>
          </w:tcPr>
          <w:p w14:paraId="337F1AC3"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2E32680F" w14:textId="77777777" w:rsidR="008B75BA" w:rsidRPr="003C5790" w:rsidRDefault="008B75BA" w:rsidP="008B75BA">
            <w:pPr>
              <w:spacing w:after="0" w:line="240" w:lineRule="auto"/>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ИТОГО:</w:t>
            </w:r>
          </w:p>
        </w:tc>
        <w:tc>
          <w:tcPr>
            <w:tcW w:w="1199" w:type="dxa"/>
            <w:shd w:val="clear" w:color="auto" w:fill="auto"/>
            <w:noWrap/>
            <w:vAlign w:val="bottom"/>
            <w:hideMark/>
          </w:tcPr>
          <w:p w14:paraId="5ECECA49"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1636" w:type="dxa"/>
            <w:shd w:val="clear" w:color="auto" w:fill="auto"/>
            <w:noWrap/>
            <w:vAlign w:val="center"/>
            <w:hideMark/>
          </w:tcPr>
          <w:p w14:paraId="3E332D42" w14:textId="4E64A40C"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418" w:type="dxa"/>
            <w:shd w:val="clear" w:color="auto" w:fill="auto"/>
            <w:noWrap/>
            <w:vAlign w:val="center"/>
            <w:hideMark/>
          </w:tcPr>
          <w:p w14:paraId="4C5C158B" w14:textId="05F63E9F" w:rsidR="008B75BA" w:rsidRPr="003C5790" w:rsidRDefault="008B75BA" w:rsidP="00943C28">
            <w:pPr>
              <w:spacing w:after="0" w:line="240" w:lineRule="auto"/>
              <w:jc w:val="center"/>
              <w:rPr>
                <w:rFonts w:ascii="Myriad Pro" w:eastAsia="Times New Roman" w:hAnsi="Myriad Pro" w:cs="Calibri"/>
                <w:sz w:val="20"/>
                <w:szCs w:val="20"/>
                <w:lang w:eastAsia="ru-RU"/>
              </w:rPr>
            </w:pPr>
          </w:p>
        </w:tc>
        <w:tc>
          <w:tcPr>
            <w:tcW w:w="1575" w:type="dxa"/>
            <w:shd w:val="clear" w:color="auto" w:fill="auto"/>
            <w:noWrap/>
            <w:vAlign w:val="center"/>
            <w:hideMark/>
          </w:tcPr>
          <w:p w14:paraId="03B343CD" w14:textId="52CD2091" w:rsidR="008B75BA" w:rsidRPr="003C5790" w:rsidRDefault="008B75BA" w:rsidP="00943C28">
            <w:pPr>
              <w:spacing w:after="0" w:line="240" w:lineRule="auto"/>
              <w:jc w:val="center"/>
              <w:rPr>
                <w:rFonts w:ascii="Myriad Pro" w:eastAsia="Times New Roman" w:hAnsi="Myriad Pro" w:cs="Calibri"/>
                <w:sz w:val="20"/>
                <w:szCs w:val="20"/>
                <w:lang w:eastAsia="ru-RU"/>
              </w:rPr>
            </w:pPr>
          </w:p>
        </w:tc>
      </w:tr>
      <w:tr w:rsidR="008B75BA" w:rsidRPr="003C5790" w14:paraId="5556B6BD" w14:textId="77777777" w:rsidTr="00943C28">
        <w:trPr>
          <w:trHeight w:val="315"/>
        </w:trPr>
        <w:tc>
          <w:tcPr>
            <w:tcW w:w="756" w:type="dxa"/>
            <w:shd w:val="clear" w:color="auto" w:fill="auto"/>
            <w:noWrap/>
            <w:vAlign w:val="bottom"/>
            <w:hideMark/>
          </w:tcPr>
          <w:p w14:paraId="27FEA23D"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6EA2B90D"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xml:space="preserve">Заявленная мощность </w:t>
            </w:r>
          </w:p>
        </w:tc>
        <w:tc>
          <w:tcPr>
            <w:tcW w:w="1199" w:type="dxa"/>
            <w:shd w:val="clear" w:color="auto" w:fill="auto"/>
            <w:noWrap/>
            <w:vAlign w:val="bottom"/>
            <w:hideMark/>
          </w:tcPr>
          <w:p w14:paraId="73A21F15"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МВт</w:t>
            </w:r>
          </w:p>
        </w:tc>
        <w:tc>
          <w:tcPr>
            <w:tcW w:w="1636" w:type="dxa"/>
            <w:shd w:val="clear" w:color="auto" w:fill="auto"/>
            <w:noWrap/>
            <w:vAlign w:val="center"/>
            <w:hideMark/>
          </w:tcPr>
          <w:p w14:paraId="2D8F501B"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156,52960</w:t>
            </w:r>
          </w:p>
        </w:tc>
        <w:tc>
          <w:tcPr>
            <w:tcW w:w="1418" w:type="dxa"/>
            <w:shd w:val="clear" w:color="auto" w:fill="auto"/>
            <w:noWrap/>
            <w:vAlign w:val="center"/>
            <w:hideMark/>
          </w:tcPr>
          <w:p w14:paraId="6E00EFCD"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155,22982</w:t>
            </w:r>
          </w:p>
        </w:tc>
        <w:tc>
          <w:tcPr>
            <w:tcW w:w="1575" w:type="dxa"/>
            <w:shd w:val="clear" w:color="auto" w:fill="auto"/>
            <w:noWrap/>
            <w:vAlign w:val="center"/>
            <w:hideMark/>
          </w:tcPr>
          <w:p w14:paraId="34FC7D11"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155,880</w:t>
            </w:r>
          </w:p>
        </w:tc>
      </w:tr>
      <w:tr w:rsidR="008B75BA" w:rsidRPr="003C5790" w14:paraId="50BB6104" w14:textId="77777777" w:rsidTr="00943C28">
        <w:trPr>
          <w:trHeight w:val="330"/>
        </w:trPr>
        <w:tc>
          <w:tcPr>
            <w:tcW w:w="756" w:type="dxa"/>
            <w:shd w:val="clear" w:color="auto" w:fill="auto"/>
            <w:noWrap/>
            <w:vAlign w:val="bottom"/>
            <w:hideMark/>
          </w:tcPr>
          <w:p w14:paraId="7AAD4806"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 </w:t>
            </w:r>
          </w:p>
        </w:tc>
        <w:tc>
          <w:tcPr>
            <w:tcW w:w="2803" w:type="dxa"/>
            <w:shd w:val="clear" w:color="auto" w:fill="auto"/>
            <w:noWrap/>
            <w:vAlign w:val="bottom"/>
            <w:hideMark/>
          </w:tcPr>
          <w:p w14:paraId="64B10670" w14:textId="77777777" w:rsidR="008B75BA" w:rsidRPr="003C5790" w:rsidRDefault="008B75BA"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Электропотребление</w:t>
            </w:r>
          </w:p>
        </w:tc>
        <w:tc>
          <w:tcPr>
            <w:tcW w:w="1199" w:type="dxa"/>
            <w:shd w:val="clear" w:color="auto" w:fill="auto"/>
            <w:noWrap/>
            <w:vAlign w:val="bottom"/>
            <w:hideMark/>
          </w:tcPr>
          <w:p w14:paraId="7650E50E" w14:textId="77777777" w:rsidR="008B75BA" w:rsidRPr="003C5790" w:rsidRDefault="00D214B9" w:rsidP="008B75BA">
            <w:pPr>
              <w:spacing w:after="0" w:line="240" w:lineRule="auto"/>
              <w:rPr>
                <w:rFonts w:ascii="Myriad Pro" w:eastAsia="Times New Roman" w:hAnsi="Myriad Pro" w:cs="Calibri"/>
                <w:sz w:val="20"/>
                <w:szCs w:val="20"/>
                <w:lang w:eastAsia="ru-RU"/>
              </w:rPr>
            </w:pPr>
            <w:r w:rsidRPr="003C5790">
              <w:rPr>
                <w:rFonts w:ascii="Myriad Pro" w:eastAsia="Times New Roman" w:hAnsi="Myriad Pro" w:cs="Calibri"/>
                <w:sz w:val="20"/>
                <w:szCs w:val="20"/>
                <w:lang w:eastAsia="ru-RU"/>
              </w:rPr>
              <w:t>Млн. кВт*ч</w:t>
            </w:r>
          </w:p>
        </w:tc>
        <w:tc>
          <w:tcPr>
            <w:tcW w:w="1636" w:type="dxa"/>
            <w:shd w:val="clear" w:color="auto" w:fill="auto"/>
            <w:noWrap/>
            <w:vAlign w:val="center"/>
            <w:hideMark/>
          </w:tcPr>
          <w:p w14:paraId="18703948"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502,614</w:t>
            </w:r>
          </w:p>
        </w:tc>
        <w:tc>
          <w:tcPr>
            <w:tcW w:w="1418" w:type="dxa"/>
            <w:shd w:val="clear" w:color="auto" w:fill="auto"/>
            <w:noWrap/>
            <w:vAlign w:val="center"/>
            <w:hideMark/>
          </w:tcPr>
          <w:p w14:paraId="245247EA"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500,0157</w:t>
            </w:r>
          </w:p>
        </w:tc>
        <w:tc>
          <w:tcPr>
            <w:tcW w:w="1575" w:type="dxa"/>
            <w:shd w:val="clear" w:color="auto" w:fill="auto"/>
            <w:noWrap/>
            <w:vAlign w:val="center"/>
            <w:hideMark/>
          </w:tcPr>
          <w:p w14:paraId="039D9DCD" w14:textId="77777777" w:rsidR="008B75BA" w:rsidRPr="003C5790" w:rsidRDefault="008B75BA" w:rsidP="00943C28">
            <w:pPr>
              <w:spacing w:after="0" w:line="240" w:lineRule="auto"/>
              <w:jc w:val="center"/>
              <w:rPr>
                <w:rFonts w:ascii="Myriad Pro" w:eastAsia="Times New Roman" w:hAnsi="Myriad Pro" w:cs="Calibri"/>
                <w:bCs/>
                <w:sz w:val="20"/>
                <w:szCs w:val="20"/>
                <w:lang w:eastAsia="ru-RU"/>
              </w:rPr>
            </w:pPr>
            <w:r w:rsidRPr="003C5790">
              <w:rPr>
                <w:rFonts w:ascii="Myriad Pro" w:eastAsia="Times New Roman" w:hAnsi="Myriad Pro" w:cs="Calibri"/>
                <w:bCs/>
                <w:sz w:val="20"/>
                <w:szCs w:val="20"/>
                <w:lang w:eastAsia="ru-RU"/>
              </w:rPr>
              <w:t>1</w:t>
            </w:r>
            <w:r w:rsidR="000A504A" w:rsidRPr="003C5790">
              <w:rPr>
                <w:rFonts w:ascii="Myriad Pro" w:eastAsia="Times New Roman" w:hAnsi="Myriad Pro" w:cs="Calibri"/>
                <w:bCs/>
                <w:sz w:val="20"/>
                <w:szCs w:val="20"/>
                <w:lang w:eastAsia="ru-RU"/>
              </w:rPr>
              <w:t> </w:t>
            </w:r>
            <w:r w:rsidRPr="003C5790">
              <w:rPr>
                <w:rFonts w:ascii="Myriad Pro" w:eastAsia="Times New Roman" w:hAnsi="Myriad Pro" w:cs="Calibri"/>
                <w:bCs/>
                <w:sz w:val="20"/>
                <w:szCs w:val="20"/>
                <w:lang w:eastAsia="ru-RU"/>
              </w:rPr>
              <w:t>002,630</w:t>
            </w:r>
          </w:p>
        </w:tc>
      </w:tr>
    </w:tbl>
    <w:p w14:paraId="3F85C25A"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p>
    <w:p w14:paraId="097DBFC1"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Таким образом, полезный отпуск, потребителей услуг по передаче электрической энергии, в том числе населению составил:    </w:t>
      </w:r>
    </w:p>
    <w:p w14:paraId="38320669"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4</w:t>
      </w:r>
      <w:r w:rsidR="000A504A">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480,36 - 773,58=3</w:t>
      </w:r>
      <w:r w:rsidR="000A504A">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 xml:space="preserve">706,78 </w:t>
      </w:r>
      <w:r w:rsidR="00D214B9">
        <w:rPr>
          <w:rFonts w:ascii="Myriad Pro" w:eastAsia="Calibri" w:hAnsi="Myriad Pro" w:cs="Times New Roman"/>
          <w:bCs/>
          <w:color w:val="26282F"/>
          <w:sz w:val="26"/>
          <w:szCs w:val="26"/>
        </w:rPr>
        <w:t>млн. кВт*ч</w:t>
      </w:r>
    </w:p>
    <w:p w14:paraId="722CC5EE" w14:textId="77777777" w:rsidR="00E93324" w:rsidRDefault="008B75BA" w:rsidP="006B6B1C">
      <w:pPr>
        <w:spacing w:after="0" w:line="336" w:lineRule="auto"/>
        <w:ind w:firstLine="567"/>
        <w:jc w:val="both"/>
      </w:pPr>
      <w:r w:rsidRPr="008B75BA">
        <w:rPr>
          <w:rFonts w:ascii="Myriad Pro" w:eastAsia="Calibri" w:hAnsi="Myriad Pro" w:cs="Times New Roman"/>
          <w:bCs/>
          <w:color w:val="26282F"/>
          <w:sz w:val="26"/>
          <w:szCs w:val="26"/>
        </w:rPr>
        <w:t xml:space="preserve">Полезный отпуск электроэнергии распределен </w:t>
      </w:r>
      <w:r w:rsidR="004F61E9">
        <w:rPr>
          <w:rFonts w:ascii="Myriad Pro" w:eastAsia="Calibri" w:hAnsi="Myriad Pro" w:cs="Times New Roman"/>
          <w:bCs/>
          <w:color w:val="26282F"/>
          <w:sz w:val="26"/>
          <w:szCs w:val="26"/>
        </w:rPr>
        <w:t>РСТ РБ</w:t>
      </w:r>
      <w:r w:rsidRPr="008B75BA">
        <w:rPr>
          <w:rFonts w:ascii="Myriad Pro" w:eastAsia="Calibri" w:hAnsi="Myriad Pro" w:cs="Times New Roman"/>
          <w:bCs/>
          <w:color w:val="26282F"/>
          <w:sz w:val="26"/>
          <w:szCs w:val="26"/>
        </w:rPr>
        <w:t xml:space="preserve"> по уровням напряжения с учетом статистической отчетности в целом по всем ТСО за периоды 2017-2018 гг</w:t>
      </w:r>
      <w:r w:rsidR="00E93324">
        <w:rPr>
          <w:rFonts w:ascii="Myriad Pro" w:eastAsia="Calibri" w:hAnsi="Myriad Pro" w:cs="Times New Roman"/>
          <w:bCs/>
          <w:color w:val="26282F"/>
          <w:sz w:val="26"/>
          <w:szCs w:val="26"/>
        </w:rPr>
        <w:t>.</w:t>
      </w:r>
      <w:r w:rsidRPr="008B75BA">
        <w:rPr>
          <w:rFonts w:ascii="Myriad Pro" w:eastAsia="Calibri" w:hAnsi="Myriad Pro" w:cs="Times New Roman"/>
          <w:bCs/>
          <w:color w:val="26282F"/>
          <w:sz w:val="26"/>
          <w:szCs w:val="26"/>
        </w:rPr>
        <w:t>, с учетом утвержденного ФАС России в СПБ 2019 года объёма электроэнергии для населения, планового объема потерь электроэнергии, а также заявок крупных потребителей – субъектов оптового рынка электроэнергии (мощности)</w:t>
      </w:r>
      <w:r w:rsidR="004F61E9">
        <w:rPr>
          <w:rFonts w:ascii="Myriad Pro" w:eastAsia="Calibri" w:hAnsi="Myriad Pro" w:cs="Times New Roman"/>
          <w:bCs/>
          <w:color w:val="26282F"/>
          <w:sz w:val="26"/>
          <w:szCs w:val="26"/>
        </w:rPr>
        <w:t>.</w:t>
      </w:r>
    </w:p>
    <w:p w14:paraId="3AB228DB" w14:textId="77777777" w:rsidR="008B75BA" w:rsidRPr="008B75BA" w:rsidRDefault="00E93324" w:rsidP="006B6B1C">
      <w:pPr>
        <w:spacing w:after="0" w:line="336" w:lineRule="auto"/>
        <w:ind w:firstLine="567"/>
        <w:jc w:val="both"/>
        <w:rPr>
          <w:rFonts w:ascii="Myriad Pro" w:eastAsia="Calibri" w:hAnsi="Myriad Pro" w:cs="Times New Roman"/>
          <w:bCs/>
          <w:color w:val="26282F"/>
          <w:sz w:val="26"/>
          <w:szCs w:val="26"/>
        </w:rPr>
      </w:pPr>
      <w:r w:rsidRPr="00E93324">
        <w:rPr>
          <w:rFonts w:ascii="Myriad Pro" w:eastAsia="Calibri" w:hAnsi="Myriad Pro" w:cs="Times New Roman"/>
          <w:bCs/>
          <w:color w:val="26282F"/>
          <w:sz w:val="26"/>
          <w:szCs w:val="26"/>
        </w:rPr>
        <w:t>Расчет полезного отпуска электроэнергии в котловом тарифе на услуги по передаче электрической энергии филиала ПАО «МРСК Сибири»</w:t>
      </w:r>
      <w:r>
        <w:rPr>
          <w:rFonts w:ascii="Myriad Pro" w:eastAsia="Calibri" w:hAnsi="Myriad Pro" w:cs="Times New Roman"/>
          <w:bCs/>
          <w:color w:val="26282F"/>
          <w:sz w:val="26"/>
          <w:szCs w:val="26"/>
        </w:rPr>
        <w:t xml:space="preserve"> </w:t>
      </w:r>
      <w:r w:rsidRPr="00E93324">
        <w:rPr>
          <w:rFonts w:ascii="Myriad Pro" w:eastAsia="Calibri" w:hAnsi="Myriad Pro" w:cs="Times New Roman"/>
          <w:bCs/>
          <w:color w:val="26282F"/>
          <w:sz w:val="26"/>
          <w:szCs w:val="26"/>
        </w:rPr>
        <w:t>-</w:t>
      </w:r>
      <w:r>
        <w:rPr>
          <w:rFonts w:ascii="Myriad Pro" w:eastAsia="Calibri" w:hAnsi="Myriad Pro" w:cs="Times New Roman"/>
          <w:bCs/>
          <w:color w:val="26282F"/>
          <w:sz w:val="26"/>
          <w:szCs w:val="26"/>
        </w:rPr>
        <w:t xml:space="preserve"> </w:t>
      </w:r>
      <w:r w:rsidRPr="00E93324">
        <w:rPr>
          <w:rFonts w:ascii="Myriad Pro" w:eastAsia="Calibri" w:hAnsi="Myriad Pro" w:cs="Times New Roman"/>
          <w:bCs/>
          <w:color w:val="26282F"/>
          <w:sz w:val="26"/>
          <w:szCs w:val="26"/>
        </w:rPr>
        <w:t>«Бурятэнерго» 2019 год, с учетом прочих ТСО, представлен в таблице</w:t>
      </w:r>
      <w:r>
        <w:rPr>
          <w:rFonts w:ascii="Myriad Pro" w:eastAsia="Calibri" w:hAnsi="Myriad Pro" w:cs="Times New Roman"/>
          <w:bCs/>
          <w:color w:val="26282F"/>
          <w:sz w:val="26"/>
          <w:szCs w:val="26"/>
        </w:rPr>
        <w:t>:</w:t>
      </w:r>
    </w:p>
    <w:p w14:paraId="5FD63AE4" w14:textId="77777777" w:rsidR="00E93324" w:rsidRDefault="00E93324" w:rsidP="00D66C92">
      <w:pPr>
        <w:spacing w:after="0" w:line="240" w:lineRule="auto"/>
        <w:rPr>
          <w:rFonts w:ascii="Calibri" w:eastAsia="Times New Roman" w:hAnsi="Calibri" w:cs="Calibri"/>
          <w:color w:val="000000"/>
          <w:lang w:eastAsia="ru-RU"/>
        </w:rPr>
        <w:sectPr w:rsidR="00E93324" w:rsidSect="00121F97">
          <w:pgSz w:w="11906" w:h="16838"/>
          <w:pgMar w:top="1134" w:right="851" w:bottom="1134" w:left="1701" w:header="708" w:footer="708" w:gutter="0"/>
          <w:cols w:space="708"/>
          <w:docGrid w:linePitch="360"/>
        </w:sectPr>
      </w:pPr>
    </w:p>
    <w:tbl>
      <w:tblPr>
        <w:tblW w:w="15060" w:type="dxa"/>
        <w:jc w:val="center"/>
        <w:tblLayout w:type="fixed"/>
        <w:tblLook w:val="04A0" w:firstRow="1" w:lastRow="0" w:firstColumn="1" w:lastColumn="0" w:noHBand="0" w:noVBand="1"/>
      </w:tblPr>
      <w:tblGrid>
        <w:gridCol w:w="562"/>
        <w:gridCol w:w="2733"/>
        <w:gridCol w:w="1559"/>
        <w:gridCol w:w="1418"/>
        <w:gridCol w:w="1276"/>
        <w:gridCol w:w="1417"/>
        <w:gridCol w:w="1418"/>
        <w:gridCol w:w="1559"/>
        <w:gridCol w:w="1559"/>
        <w:gridCol w:w="1559"/>
      </w:tblGrid>
      <w:tr w:rsidR="00986D20" w:rsidRPr="003C5790" w14:paraId="53766FDF" w14:textId="77777777" w:rsidTr="00092641">
        <w:trPr>
          <w:trHeight w:val="415"/>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9E14CB" w14:textId="77777777" w:rsidR="00E93324" w:rsidRPr="003C5790" w:rsidRDefault="00E93324" w:rsidP="003C5790">
            <w:pPr>
              <w:spacing w:after="0" w:line="240" w:lineRule="auto"/>
              <w:jc w:val="center"/>
              <w:rPr>
                <w:rFonts w:ascii="Myriad Pro" w:eastAsia="Times New Roman" w:hAnsi="Myriad Pro" w:cs="Calibri"/>
                <w:b/>
                <w:bCs/>
                <w:color w:val="FFFFFF"/>
                <w:sz w:val="20"/>
                <w:szCs w:val="20"/>
                <w:lang w:eastAsia="ru-RU"/>
              </w:rPr>
            </w:pPr>
          </w:p>
        </w:tc>
        <w:tc>
          <w:tcPr>
            <w:tcW w:w="27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909307" w14:textId="77777777" w:rsidR="00E93324" w:rsidRPr="003C5790" w:rsidRDefault="00E93324" w:rsidP="00D66C92">
            <w:pPr>
              <w:spacing w:after="0" w:line="240" w:lineRule="auto"/>
              <w:rPr>
                <w:rFonts w:ascii="Myriad Pro" w:eastAsia="Times New Roman" w:hAnsi="Myriad Pro" w:cs="Calibri"/>
                <w:b/>
                <w:bCs/>
                <w:color w:val="FFFFFF"/>
                <w:sz w:val="20"/>
                <w:szCs w:val="20"/>
                <w:lang w:eastAsia="ru-RU"/>
              </w:rPr>
            </w:pPr>
            <w:r w:rsidRPr="003C5790">
              <w:rPr>
                <w:rFonts w:ascii="Myriad Pro" w:eastAsia="Times New Roman" w:hAnsi="Myriad Pro" w:cs="Calibri"/>
                <w:b/>
                <w:bCs/>
                <w:color w:val="FFFFFF"/>
                <w:sz w:val="20"/>
                <w:szCs w:val="20"/>
                <w:lang w:eastAsia="ru-RU"/>
              </w:rPr>
              <w:t xml:space="preserve">Наименование ТСО, сбытовой организации </w:t>
            </w:r>
          </w:p>
        </w:tc>
        <w:tc>
          <w:tcPr>
            <w:tcW w:w="117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6540DE" w14:textId="77777777" w:rsidR="00E93324" w:rsidRPr="003C5790" w:rsidRDefault="00E93324" w:rsidP="00E93324">
            <w:pPr>
              <w:spacing w:after="0" w:line="240" w:lineRule="auto"/>
              <w:jc w:val="center"/>
              <w:rPr>
                <w:rFonts w:ascii="Myriad Pro" w:eastAsia="Times New Roman" w:hAnsi="Myriad Pro" w:cs="Calibri"/>
                <w:b/>
                <w:bCs/>
                <w:color w:val="FFFFFF"/>
                <w:sz w:val="20"/>
                <w:szCs w:val="20"/>
                <w:lang w:eastAsia="ru-RU"/>
              </w:rPr>
            </w:pPr>
            <w:r w:rsidRPr="003C5790">
              <w:rPr>
                <w:rFonts w:ascii="Myriad Pro" w:eastAsia="Times New Roman" w:hAnsi="Myriad Pro" w:cs="Calibri"/>
                <w:b/>
                <w:bCs/>
                <w:color w:val="FFFFFF"/>
                <w:sz w:val="20"/>
                <w:szCs w:val="20"/>
                <w:lang w:eastAsia="ru-RU"/>
              </w:rPr>
              <w:t>ИТОГО 2019</w:t>
            </w:r>
          </w:p>
        </w:tc>
      </w:tr>
      <w:tr w:rsidR="00986D20" w:rsidRPr="003C5790" w14:paraId="35ADC650" w14:textId="77777777" w:rsidTr="00092641">
        <w:trPr>
          <w:trHeight w:val="552"/>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E9528" w14:textId="77777777" w:rsidR="00E93324" w:rsidRPr="003C5790" w:rsidRDefault="00E93324" w:rsidP="003C5790">
            <w:pPr>
              <w:spacing w:after="0" w:line="240" w:lineRule="auto"/>
              <w:jc w:val="center"/>
              <w:rPr>
                <w:rFonts w:ascii="Myriad Pro" w:eastAsia="Times New Roman" w:hAnsi="Myriad Pro" w:cs="Calibri"/>
                <w:b/>
                <w:bCs/>
                <w:color w:val="FFFFFF" w:themeColor="background1"/>
                <w:sz w:val="20"/>
                <w:szCs w:val="20"/>
                <w:lang w:eastAsia="ru-RU"/>
              </w:rPr>
            </w:pPr>
          </w:p>
        </w:tc>
        <w:tc>
          <w:tcPr>
            <w:tcW w:w="2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CDC86" w14:textId="77777777" w:rsidR="00E93324" w:rsidRPr="003C5790" w:rsidRDefault="00E93324" w:rsidP="00D66C92">
            <w:pPr>
              <w:spacing w:after="0" w:line="240" w:lineRule="auto"/>
              <w:rPr>
                <w:rFonts w:ascii="Myriad Pro" w:eastAsia="Times New Roman" w:hAnsi="Myriad Pro" w:cs="Calibri"/>
                <w:b/>
                <w:bCs/>
                <w:color w:val="FFFFFF" w:themeColor="background1"/>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4D4FB"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ИТОГО 2019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B5290"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Итого 2019 без ВН1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0B2CB0"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ВН1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E35A0"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ВН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C2538"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СН1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CCDD57"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СН2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42028"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НН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2784C" w14:textId="77777777" w:rsidR="00E93324" w:rsidRPr="003C5790" w:rsidRDefault="00E93324" w:rsidP="00E93324">
            <w:pPr>
              <w:spacing w:after="0" w:line="240" w:lineRule="auto"/>
              <w:jc w:val="center"/>
              <w:rPr>
                <w:rFonts w:ascii="Myriad Pro" w:eastAsia="Times New Roman" w:hAnsi="Myriad Pro" w:cs="Calibri"/>
                <w:b/>
                <w:bCs/>
                <w:color w:val="FFFFFF" w:themeColor="background1"/>
                <w:sz w:val="20"/>
                <w:szCs w:val="20"/>
                <w:lang w:eastAsia="ru-RU"/>
              </w:rPr>
            </w:pPr>
            <w:r w:rsidRPr="003C5790">
              <w:rPr>
                <w:rFonts w:ascii="Myriad Pro" w:eastAsia="Times New Roman" w:hAnsi="Myriad Pro" w:cs="Calibri"/>
                <w:b/>
                <w:bCs/>
                <w:color w:val="FFFFFF" w:themeColor="background1"/>
                <w:sz w:val="20"/>
                <w:szCs w:val="20"/>
                <w:lang w:eastAsia="ru-RU"/>
              </w:rPr>
              <w:t>НАСЕЛЕНИЕ</w:t>
            </w:r>
          </w:p>
        </w:tc>
      </w:tr>
      <w:tr w:rsidR="00E93324" w:rsidRPr="00986D20" w14:paraId="403C5BE2" w14:textId="77777777" w:rsidTr="00092641">
        <w:trPr>
          <w:trHeight w:val="402"/>
          <w:jc w:val="center"/>
        </w:trPr>
        <w:tc>
          <w:tcPr>
            <w:tcW w:w="562"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69DC892"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w:t>
            </w:r>
          </w:p>
        </w:tc>
        <w:tc>
          <w:tcPr>
            <w:tcW w:w="2733" w:type="dxa"/>
            <w:tcBorders>
              <w:top w:val="single" w:sz="4" w:space="0" w:color="FFFFFF" w:themeColor="background1"/>
              <w:left w:val="nil"/>
              <w:bottom w:val="single" w:sz="8" w:space="0" w:color="auto"/>
              <w:right w:val="single" w:sz="4" w:space="0" w:color="auto"/>
            </w:tcBorders>
            <w:shd w:val="clear" w:color="auto" w:fill="auto"/>
            <w:noWrap/>
            <w:vAlign w:val="center"/>
            <w:hideMark/>
          </w:tcPr>
          <w:p w14:paraId="4E247D41" w14:textId="77777777" w:rsidR="00E93324" w:rsidRPr="00986D20" w:rsidRDefault="00E93324" w:rsidP="00D66C92">
            <w:pPr>
              <w:spacing w:after="0" w:line="240" w:lineRule="auto"/>
              <w:rPr>
                <w:rFonts w:ascii="Myriad Pro" w:eastAsia="Times New Roman" w:hAnsi="Myriad Pro" w:cs="Calibri"/>
                <w:b/>
                <w:bCs/>
                <w:color w:val="000000"/>
                <w:sz w:val="20"/>
                <w:szCs w:val="20"/>
                <w:lang w:eastAsia="ru-RU"/>
              </w:rPr>
            </w:pPr>
            <w:r w:rsidRPr="00986D20">
              <w:rPr>
                <w:rFonts w:ascii="Myriad Pro" w:eastAsia="Times New Roman" w:hAnsi="Myriad Pro" w:cs="Calibri"/>
                <w:b/>
                <w:bCs/>
                <w:color w:val="000000"/>
                <w:sz w:val="20"/>
                <w:szCs w:val="20"/>
                <w:lang w:eastAsia="ru-RU"/>
              </w:rPr>
              <w:t xml:space="preserve">ИТОГО </w:t>
            </w:r>
          </w:p>
        </w:tc>
        <w:tc>
          <w:tcPr>
            <w:tcW w:w="15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E5F5E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3 706,78</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16E60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2 704,157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84395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1 002,63</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99B14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695,123</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32BA5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80,480</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24B69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607,040</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7D7DC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382,954</w:t>
            </w:r>
          </w:p>
        </w:tc>
        <w:tc>
          <w:tcPr>
            <w:tcW w:w="1559"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54FC4C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938,560</w:t>
            </w:r>
          </w:p>
        </w:tc>
      </w:tr>
      <w:tr w:rsidR="00E93324" w:rsidRPr="00986D20" w14:paraId="1EF0B94A" w14:textId="77777777" w:rsidTr="00092641">
        <w:trPr>
          <w:trHeight w:val="375"/>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69DCE48"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w:t>
            </w:r>
          </w:p>
        </w:tc>
        <w:tc>
          <w:tcPr>
            <w:tcW w:w="2733" w:type="dxa"/>
            <w:tcBorders>
              <w:top w:val="nil"/>
              <w:left w:val="nil"/>
              <w:bottom w:val="single" w:sz="4" w:space="0" w:color="auto"/>
              <w:right w:val="single" w:sz="4" w:space="0" w:color="auto"/>
            </w:tcBorders>
            <w:shd w:val="clear" w:color="auto" w:fill="auto"/>
            <w:vAlign w:val="center"/>
            <w:hideMark/>
          </w:tcPr>
          <w:p w14:paraId="4EFF908C" w14:textId="77777777" w:rsidR="00E93324" w:rsidRPr="00986D20" w:rsidRDefault="00E93324" w:rsidP="00D66C92">
            <w:pPr>
              <w:spacing w:after="0" w:line="240" w:lineRule="auto"/>
              <w:rPr>
                <w:rFonts w:ascii="Myriad Pro" w:eastAsia="Times New Roman" w:hAnsi="Myriad Pro" w:cs="Tahoma"/>
                <w:b/>
                <w:sz w:val="20"/>
                <w:szCs w:val="20"/>
                <w:lang w:eastAsia="ru-RU"/>
              </w:rPr>
            </w:pPr>
            <w:r w:rsidRPr="00986D20">
              <w:rPr>
                <w:rFonts w:ascii="Myriad Pro" w:eastAsia="Times New Roman" w:hAnsi="Myriad Pro" w:cs="Tahoma"/>
                <w:b/>
                <w:sz w:val="20"/>
                <w:szCs w:val="20"/>
                <w:lang w:eastAsia="ru-RU"/>
              </w:rPr>
              <w:t xml:space="preserve">Филиал ОАО </w:t>
            </w:r>
            <w:r w:rsidR="00092641">
              <w:rPr>
                <w:rFonts w:ascii="Myriad Pro" w:eastAsia="Times New Roman" w:hAnsi="Myriad Pro" w:cs="Tahoma"/>
                <w:b/>
                <w:sz w:val="20"/>
                <w:szCs w:val="20"/>
                <w:lang w:eastAsia="ru-RU"/>
              </w:rPr>
              <w:t>«</w:t>
            </w:r>
            <w:r w:rsidRPr="00986D20">
              <w:rPr>
                <w:rFonts w:ascii="Myriad Pro" w:eastAsia="Times New Roman" w:hAnsi="Myriad Pro" w:cs="Tahoma"/>
                <w:b/>
                <w:sz w:val="20"/>
                <w:szCs w:val="20"/>
                <w:lang w:eastAsia="ru-RU"/>
              </w:rPr>
              <w:t>МРСК Сибири</w:t>
            </w:r>
            <w:r w:rsidR="00092641">
              <w:rPr>
                <w:rFonts w:ascii="Myriad Pro" w:eastAsia="Times New Roman" w:hAnsi="Myriad Pro" w:cs="Tahoma"/>
                <w:b/>
                <w:sz w:val="20"/>
                <w:szCs w:val="20"/>
                <w:lang w:eastAsia="ru-RU"/>
              </w:rPr>
              <w:t>»</w:t>
            </w:r>
            <w:r w:rsidRPr="00986D20">
              <w:rPr>
                <w:rFonts w:ascii="Myriad Pro" w:eastAsia="Times New Roman" w:hAnsi="Myriad Pro" w:cs="Tahoma"/>
                <w:b/>
                <w:sz w:val="20"/>
                <w:szCs w:val="20"/>
                <w:lang w:eastAsia="ru-RU"/>
              </w:rPr>
              <w:t xml:space="preserve"> - </w:t>
            </w:r>
            <w:r w:rsidR="00092641">
              <w:rPr>
                <w:rFonts w:ascii="Myriad Pro" w:eastAsia="Times New Roman" w:hAnsi="Myriad Pro" w:cs="Tahoma"/>
                <w:b/>
                <w:sz w:val="20"/>
                <w:szCs w:val="20"/>
                <w:lang w:eastAsia="ru-RU"/>
              </w:rPr>
              <w:t>«</w:t>
            </w:r>
            <w:r w:rsidRPr="00986D20">
              <w:rPr>
                <w:rFonts w:ascii="Myriad Pro" w:eastAsia="Times New Roman" w:hAnsi="Myriad Pro" w:cs="Tahoma"/>
                <w:b/>
                <w:sz w:val="20"/>
                <w:szCs w:val="20"/>
                <w:lang w:eastAsia="ru-RU"/>
              </w:rPr>
              <w:t>Бурятэнерго</w:t>
            </w:r>
            <w:r w:rsidR="00092641">
              <w:rPr>
                <w:rFonts w:ascii="Myriad Pro" w:eastAsia="Times New Roman" w:hAnsi="Myriad Pro" w:cs="Tahoma"/>
                <w:b/>
                <w:sz w:val="20"/>
                <w:szCs w:val="20"/>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3D593662"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2 571,339</w:t>
            </w:r>
          </w:p>
        </w:tc>
        <w:tc>
          <w:tcPr>
            <w:tcW w:w="1418" w:type="dxa"/>
            <w:tcBorders>
              <w:top w:val="nil"/>
              <w:left w:val="nil"/>
              <w:bottom w:val="single" w:sz="4" w:space="0" w:color="auto"/>
              <w:right w:val="single" w:sz="4" w:space="0" w:color="auto"/>
            </w:tcBorders>
            <w:shd w:val="clear" w:color="auto" w:fill="auto"/>
            <w:noWrap/>
            <w:vAlign w:val="center"/>
            <w:hideMark/>
          </w:tcPr>
          <w:p w14:paraId="22881A2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1 568,709</w:t>
            </w:r>
          </w:p>
        </w:tc>
        <w:tc>
          <w:tcPr>
            <w:tcW w:w="1276" w:type="dxa"/>
            <w:tcBorders>
              <w:top w:val="nil"/>
              <w:left w:val="nil"/>
              <w:bottom w:val="single" w:sz="4" w:space="0" w:color="auto"/>
              <w:right w:val="single" w:sz="4" w:space="0" w:color="auto"/>
            </w:tcBorders>
            <w:shd w:val="clear" w:color="auto" w:fill="auto"/>
            <w:noWrap/>
            <w:vAlign w:val="center"/>
            <w:hideMark/>
          </w:tcPr>
          <w:p w14:paraId="5A61229D"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1 002,63</w:t>
            </w:r>
          </w:p>
        </w:tc>
        <w:tc>
          <w:tcPr>
            <w:tcW w:w="1417" w:type="dxa"/>
            <w:tcBorders>
              <w:top w:val="nil"/>
              <w:left w:val="nil"/>
              <w:bottom w:val="single" w:sz="4" w:space="0" w:color="auto"/>
              <w:right w:val="single" w:sz="4" w:space="0" w:color="auto"/>
            </w:tcBorders>
            <w:shd w:val="clear" w:color="auto" w:fill="auto"/>
            <w:noWrap/>
            <w:vAlign w:val="center"/>
            <w:hideMark/>
          </w:tcPr>
          <w:p w14:paraId="5B79BAF3"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648,216</w:t>
            </w:r>
          </w:p>
        </w:tc>
        <w:tc>
          <w:tcPr>
            <w:tcW w:w="1418" w:type="dxa"/>
            <w:tcBorders>
              <w:top w:val="nil"/>
              <w:left w:val="nil"/>
              <w:bottom w:val="single" w:sz="4" w:space="0" w:color="auto"/>
              <w:right w:val="single" w:sz="4" w:space="0" w:color="auto"/>
            </w:tcBorders>
            <w:shd w:val="clear" w:color="auto" w:fill="auto"/>
            <w:noWrap/>
            <w:vAlign w:val="center"/>
            <w:hideMark/>
          </w:tcPr>
          <w:p w14:paraId="6805D4EA"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27,300</w:t>
            </w:r>
          </w:p>
        </w:tc>
        <w:tc>
          <w:tcPr>
            <w:tcW w:w="1559" w:type="dxa"/>
            <w:tcBorders>
              <w:top w:val="nil"/>
              <w:left w:val="nil"/>
              <w:bottom w:val="single" w:sz="4" w:space="0" w:color="auto"/>
              <w:right w:val="single" w:sz="4" w:space="0" w:color="auto"/>
            </w:tcBorders>
            <w:shd w:val="clear" w:color="auto" w:fill="auto"/>
            <w:noWrap/>
            <w:vAlign w:val="center"/>
            <w:hideMark/>
          </w:tcPr>
          <w:p w14:paraId="42C610A4"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226,725</w:t>
            </w:r>
          </w:p>
        </w:tc>
        <w:tc>
          <w:tcPr>
            <w:tcW w:w="1559" w:type="dxa"/>
            <w:tcBorders>
              <w:top w:val="nil"/>
              <w:left w:val="nil"/>
              <w:bottom w:val="single" w:sz="4" w:space="0" w:color="auto"/>
              <w:right w:val="single" w:sz="4" w:space="0" w:color="auto"/>
            </w:tcBorders>
            <w:shd w:val="clear" w:color="auto" w:fill="auto"/>
            <w:noWrap/>
            <w:vAlign w:val="center"/>
            <w:hideMark/>
          </w:tcPr>
          <w:p w14:paraId="4379322E"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184,961</w:t>
            </w:r>
          </w:p>
        </w:tc>
        <w:tc>
          <w:tcPr>
            <w:tcW w:w="1559" w:type="dxa"/>
            <w:tcBorders>
              <w:top w:val="nil"/>
              <w:left w:val="nil"/>
              <w:bottom w:val="single" w:sz="4" w:space="0" w:color="auto"/>
              <w:right w:val="single" w:sz="8" w:space="0" w:color="auto"/>
            </w:tcBorders>
            <w:shd w:val="clear" w:color="auto" w:fill="auto"/>
            <w:noWrap/>
            <w:vAlign w:val="center"/>
            <w:hideMark/>
          </w:tcPr>
          <w:p w14:paraId="1B86D6F2" w14:textId="77777777" w:rsidR="00E93324" w:rsidRPr="00986D20" w:rsidRDefault="00E93324" w:rsidP="00B43175">
            <w:pPr>
              <w:spacing w:after="0" w:line="240" w:lineRule="auto"/>
              <w:jc w:val="right"/>
              <w:rPr>
                <w:rFonts w:ascii="Myriad Pro" w:eastAsia="Times New Roman" w:hAnsi="Myriad Pro" w:cs="Calibri"/>
                <w:b/>
                <w:color w:val="000000"/>
                <w:sz w:val="20"/>
                <w:szCs w:val="20"/>
                <w:lang w:eastAsia="ru-RU"/>
              </w:rPr>
            </w:pPr>
            <w:r w:rsidRPr="00986D20">
              <w:rPr>
                <w:rFonts w:ascii="Myriad Pro" w:eastAsia="Times New Roman" w:hAnsi="Myriad Pro" w:cs="Calibri"/>
                <w:b/>
                <w:color w:val="000000"/>
                <w:sz w:val="20"/>
                <w:szCs w:val="20"/>
                <w:lang w:eastAsia="ru-RU"/>
              </w:rPr>
              <w:t>481,508</w:t>
            </w:r>
          </w:p>
        </w:tc>
      </w:tr>
      <w:tr w:rsidR="00E93324" w:rsidRPr="00986D20" w14:paraId="1EEEBB4E" w14:textId="77777777" w:rsidTr="00092641">
        <w:trPr>
          <w:trHeight w:val="382"/>
          <w:jc w:val="center"/>
        </w:trPr>
        <w:tc>
          <w:tcPr>
            <w:tcW w:w="562" w:type="dxa"/>
            <w:tcBorders>
              <w:top w:val="nil"/>
              <w:left w:val="single" w:sz="8" w:space="0" w:color="auto"/>
              <w:bottom w:val="nil"/>
              <w:right w:val="single" w:sz="8" w:space="0" w:color="auto"/>
            </w:tcBorders>
            <w:shd w:val="clear" w:color="auto" w:fill="auto"/>
            <w:noWrap/>
            <w:vAlign w:val="center"/>
            <w:hideMark/>
          </w:tcPr>
          <w:p w14:paraId="14010847"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w:t>
            </w:r>
          </w:p>
        </w:tc>
        <w:tc>
          <w:tcPr>
            <w:tcW w:w="2733" w:type="dxa"/>
            <w:tcBorders>
              <w:top w:val="nil"/>
              <w:left w:val="nil"/>
              <w:bottom w:val="nil"/>
              <w:right w:val="single" w:sz="4" w:space="0" w:color="auto"/>
            </w:tcBorders>
            <w:shd w:val="clear" w:color="auto" w:fill="auto"/>
            <w:vAlign w:val="center"/>
            <w:hideMark/>
          </w:tcPr>
          <w:p w14:paraId="06A74EB5"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Улан-Удэ Энерго</w:t>
            </w:r>
            <w:r w:rsidR="00092641">
              <w:rPr>
                <w:rFonts w:ascii="Myriad Pro" w:eastAsia="Times New Roman" w:hAnsi="Myriad Pro" w:cs="Tahoma"/>
                <w:sz w:val="20"/>
                <w:szCs w:val="20"/>
                <w:lang w:eastAsia="ru-RU"/>
              </w:rPr>
              <w:t>»</w:t>
            </w:r>
          </w:p>
        </w:tc>
        <w:tc>
          <w:tcPr>
            <w:tcW w:w="1559" w:type="dxa"/>
            <w:tcBorders>
              <w:top w:val="nil"/>
              <w:left w:val="single" w:sz="4" w:space="0" w:color="auto"/>
              <w:bottom w:val="nil"/>
              <w:right w:val="single" w:sz="4" w:space="0" w:color="auto"/>
            </w:tcBorders>
            <w:shd w:val="clear" w:color="auto" w:fill="auto"/>
            <w:noWrap/>
            <w:vAlign w:val="center"/>
            <w:hideMark/>
          </w:tcPr>
          <w:p w14:paraId="5B83311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749,160</w:t>
            </w:r>
          </w:p>
        </w:tc>
        <w:tc>
          <w:tcPr>
            <w:tcW w:w="1418" w:type="dxa"/>
            <w:tcBorders>
              <w:top w:val="nil"/>
              <w:left w:val="nil"/>
              <w:bottom w:val="nil"/>
              <w:right w:val="single" w:sz="4" w:space="0" w:color="auto"/>
            </w:tcBorders>
            <w:shd w:val="clear" w:color="auto" w:fill="auto"/>
            <w:noWrap/>
            <w:vAlign w:val="center"/>
            <w:hideMark/>
          </w:tcPr>
          <w:p w14:paraId="52FF608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749,160</w:t>
            </w:r>
          </w:p>
        </w:tc>
        <w:tc>
          <w:tcPr>
            <w:tcW w:w="1276" w:type="dxa"/>
            <w:tcBorders>
              <w:top w:val="nil"/>
              <w:left w:val="nil"/>
              <w:bottom w:val="nil"/>
              <w:right w:val="single" w:sz="4" w:space="0" w:color="auto"/>
            </w:tcBorders>
            <w:shd w:val="clear" w:color="auto" w:fill="auto"/>
            <w:noWrap/>
            <w:vAlign w:val="center"/>
            <w:hideMark/>
          </w:tcPr>
          <w:p w14:paraId="2A26E9B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nil"/>
              <w:right w:val="single" w:sz="4" w:space="0" w:color="auto"/>
            </w:tcBorders>
            <w:shd w:val="clear" w:color="auto" w:fill="auto"/>
            <w:noWrap/>
            <w:vAlign w:val="center"/>
            <w:hideMark/>
          </w:tcPr>
          <w:p w14:paraId="31E1070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nil"/>
              <w:right w:val="single" w:sz="4" w:space="0" w:color="auto"/>
            </w:tcBorders>
            <w:shd w:val="clear" w:color="auto" w:fill="auto"/>
            <w:noWrap/>
            <w:vAlign w:val="center"/>
            <w:hideMark/>
          </w:tcPr>
          <w:p w14:paraId="20D80A9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39,138</w:t>
            </w:r>
          </w:p>
        </w:tc>
        <w:tc>
          <w:tcPr>
            <w:tcW w:w="1559" w:type="dxa"/>
            <w:tcBorders>
              <w:top w:val="nil"/>
              <w:left w:val="nil"/>
              <w:bottom w:val="nil"/>
              <w:right w:val="single" w:sz="4" w:space="0" w:color="auto"/>
            </w:tcBorders>
            <w:shd w:val="clear" w:color="auto" w:fill="auto"/>
            <w:noWrap/>
            <w:vAlign w:val="center"/>
            <w:hideMark/>
          </w:tcPr>
          <w:p w14:paraId="1B1BE5C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280,783</w:t>
            </w:r>
          </w:p>
        </w:tc>
        <w:tc>
          <w:tcPr>
            <w:tcW w:w="1559" w:type="dxa"/>
            <w:tcBorders>
              <w:top w:val="nil"/>
              <w:left w:val="nil"/>
              <w:bottom w:val="nil"/>
              <w:right w:val="single" w:sz="4" w:space="0" w:color="auto"/>
            </w:tcBorders>
            <w:shd w:val="clear" w:color="auto" w:fill="auto"/>
            <w:noWrap/>
            <w:vAlign w:val="center"/>
            <w:hideMark/>
          </w:tcPr>
          <w:p w14:paraId="184BCF3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96,397</w:t>
            </w:r>
          </w:p>
        </w:tc>
        <w:tc>
          <w:tcPr>
            <w:tcW w:w="1559" w:type="dxa"/>
            <w:tcBorders>
              <w:top w:val="nil"/>
              <w:left w:val="nil"/>
              <w:bottom w:val="nil"/>
              <w:right w:val="single" w:sz="8" w:space="0" w:color="auto"/>
            </w:tcBorders>
            <w:shd w:val="clear" w:color="auto" w:fill="auto"/>
            <w:noWrap/>
            <w:vAlign w:val="center"/>
            <w:hideMark/>
          </w:tcPr>
          <w:p w14:paraId="2F59B12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332,843</w:t>
            </w:r>
          </w:p>
        </w:tc>
      </w:tr>
      <w:tr w:rsidR="00E93324" w:rsidRPr="00986D20" w14:paraId="784132EF" w14:textId="77777777" w:rsidTr="00092641">
        <w:trPr>
          <w:trHeight w:val="730"/>
          <w:jc w:val="center"/>
        </w:trPr>
        <w:tc>
          <w:tcPr>
            <w:tcW w:w="5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945C67"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single" w:sz="8" w:space="0" w:color="auto"/>
              <w:left w:val="nil"/>
              <w:bottom w:val="single" w:sz="8" w:space="0" w:color="auto"/>
              <w:right w:val="single" w:sz="4" w:space="0" w:color="auto"/>
            </w:tcBorders>
            <w:shd w:val="clear" w:color="auto" w:fill="auto"/>
            <w:vAlign w:val="center"/>
            <w:hideMark/>
          </w:tcPr>
          <w:p w14:paraId="21A9B6AF" w14:textId="77777777" w:rsidR="00E93324" w:rsidRPr="00986D20" w:rsidRDefault="00E93324" w:rsidP="00CE1E5F">
            <w:pPr>
              <w:spacing w:after="0" w:line="240" w:lineRule="auto"/>
              <w:rPr>
                <w:rFonts w:ascii="Myriad Pro" w:eastAsia="Times New Roman" w:hAnsi="Myriad Pro" w:cs="Tahoma"/>
                <w:bCs/>
                <w:sz w:val="20"/>
                <w:szCs w:val="20"/>
                <w:lang w:eastAsia="ru-RU"/>
              </w:rPr>
            </w:pPr>
            <w:r w:rsidRPr="00986D20">
              <w:rPr>
                <w:rFonts w:ascii="Myriad Pro" w:eastAsia="Times New Roman" w:hAnsi="Myriad Pro" w:cs="Tahoma"/>
                <w:bCs/>
                <w:sz w:val="20"/>
                <w:szCs w:val="20"/>
                <w:lang w:eastAsia="ru-RU"/>
              </w:rPr>
              <w:t xml:space="preserve"> ГП-ОАО </w:t>
            </w:r>
            <w:r w:rsidR="00092641">
              <w:rPr>
                <w:rFonts w:ascii="Myriad Pro" w:eastAsia="Times New Roman" w:hAnsi="Myriad Pro" w:cs="Tahoma"/>
                <w:bCs/>
                <w:sz w:val="20"/>
                <w:szCs w:val="20"/>
                <w:lang w:eastAsia="ru-RU"/>
              </w:rPr>
              <w:t>«</w:t>
            </w:r>
            <w:proofErr w:type="spellStart"/>
            <w:r w:rsidRPr="00986D20">
              <w:rPr>
                <w:rFonts w:ascii="Myriad Pro" w:eastAsia="Times New Roman" w:hAnsi="Myriad Pro" w:cs="Tahoma"/>
                <w:bCs/>
                <w:sz w:val="20"/>
                <w:szCs w:val="20"/>
                <w:lang w:eastAsia="ru-RU"/>
              </w:rPr>
              <w:t>Читаэнергосбыт</w:t>
            </w:r>
            <w:proofErr w:type="spellEnd"/>
            <w:r w:rsidR="00092641">
              <w:rPr>
                <w:rFonts w:ascii="Myriad Pro" w:eastAsia="Times New Roman" w:hAnsi="Myriad Pro" w:cs="Tahoma"/>
                <w:bCs/>
                <w:sz w:val="20"/>
                <w:szCs w:val="20"/>
                <w:lang w:eastAsia="ru-RU"/>
              </w:rPr>
              <w:t>»</w:t>
            </w:r>
            <w:r w:rsidRPr="00986D20">
              <w:rPr>
                <w:rFonts w:ascii="Myriad Pro" w:eastAsia="Times New Roman" w:hAnsi="Myriad Pro" w:cs="Tahoma"/>
                <w:bCs/>
                <w:sz w:val="20"/>
                <w:szCs w:val="20"/>
                <w:lang w:eastAsia="ru-RU"/>
              </w:rPr>
              <w:t>-</w:t>
            </w:r>
            <w:r w:rsidR="00CE1E5F" w:rsidRPr="00986D20">
              <w:rPr>
                <w:rFonts w:ascii="Myriad Pro" w:eastAsia="Times New Roman" w:hAnsi="Myriad Pro" w:cs="Tahoma"/>
                <w:bCs/>
                <w:sz w:val="20"/>
                <w:szCs w:val="20"/>
                <w:lang w:eastAsia="ru-RU"/>
              </w:rPr>
              <w:t xml:space="preserve">ТП </w:t>
            </w:r>
            <w:r w:rsidRPr="00986D20">
              <w:rPr>
                <w:rFonts w:ascii="Myriad Pro" w:eastAsia="Times New Roman" w:hAnsi="Myriad Pro" w:cs="Tahoma"/>
                <w:bCs/>
                <w:sz w:val="20"/>
                <w:szCs w:val="20"/>
                <w:lang w:eastAsia="ru-RU"/>
              </w:rPr>
              <w:t xml:space="preserve">Энергосбыт Бурятии, (в т.ч.  ВН1-ОАО </w:t>
            </w:r>
            <w:r w:rsidR="00092641">
              <w:rPr>
                <w:rFonts w:ascii="Myriad Pro" w:eastAsia="Times New Roman" w:hAnsi="Myriad Pro" w:cs="Tahoma"/>
                <w:bCs/>
                <w:sz w:val="20"/>
                <w:szCs w:val="20"/>
                <w:lang w:eastAsia="ru-RU"/>
              </w:rPr>
              <w:t>«</w:t>
            </w:r>
            <w:r w:rsidRPr="00986D20">
              <w:rPr>
                <w:rFonts w:ascii="Myriad Pro" w:eastAsia="Times New Roman" w:hAnsi="Myriad Pro" w:cs="Tahoma"/>
                <w:bCs/>
                <w:sz w:val="20"/>
                <w:szCs w:val="20"/>
                <w:lang w:eastAsia="ru-RU"/>
              </w:rPr>
              <w:t>СЦКК</w:t>
            </w:r>
            <w:r w:rsidR="00092641">
              <w:rPr>
                <w:rFonts w:ascii="Myriad Pro" w:eastAsia="Times New Roman" w:hAnsi="Myriad Pro" w:cs="Tahoma"/>
                <w:bCs/>
                <w:sz w:val="20"/>
                <w:szCs w:val="20"/>
                <w:lang w:eastAsia="ru-RU"/>
              </w:rPr>
              <w:t>»</w:t>
            </w:r>
            <w:r w:rsidRPr="00986D20">
              <w:rPr>
                <w:rFonts w:ascii="Myriad Pro" w:eastAsia="Times New Roman" w:hAnsi="Myriad Pro" w:cs="Tahoma"/>
                <w:bCs/>
                <w:sz w:val="20"/>
                <w:szCs w:val="20"/>
                <w:lang w:eastAsia="ru-RU"/>
              </w:rPr>
              <w:t xml:space="preserve">, ОАО </w:t>
            </w:r>
            <w:r w:rsidR="00092641">
              <w:rPr>
                <w:rFonts w:ascii="Myriad Pro" w:eastAsia="Times New Roman" w:hAnsi="Myriad Pro" w:cs="Tahoma"/>
                <w:bCs/>
                <w:sz w:val="20"/>
                <w:szCs w:val="20"/>
                <w:lang w:eastAsia="ru-RU"/>
              </w:rPr>
              <w:t>«</w:t>
            </w:r>
            <w:r w:rsidRPr="00986D20">
              <w:rPr>
                <w:rFonts w:ascii="Myriad Pro" w:eastAsia="Times New Roman" w:hAnsi="Myriad Pro" w:cs="Tahoma"/>
                <w:bCs/>
                <w:sz w:val="20"/>
                <w:szCs w:val="20"/>
                <w:lang w:eastAsia="ru-RU"/>
              </w:rPr>
              <w:t>У-УАЗ</w:t>
            </w:r>
            <w:r w:rsidR="00092641">
              <w:rPr>
                <w:rFonts w:ascii="Myriad Pro" w:eastAsia="Times New Roman" w:hAnsi="Myriad Pro" w:cs="Tahoma"/>
                <w:bCs/>
                <w:sz w:val="20"/>
                <w:szCs w:val="20"/>
                <w:lang w:eastAsia="ru-RU"/>
              </w:rPr>
              <w:t>»</w:t>
            </w:r>
            <w:r w:rsidRPr="00986D20">
              <w:rPr>
                <w:rFonts w:ascii="Myriad Pro" w:eastAsia="Times New Roman" w:hAnsi="Myriad Pro" w:cs="Tahoma"/>
                <w:bCs/>
                <w:sz w:val="20"/>
                <w:szCs w:val="20"/>
                <w:lang w:eastAsia="ru-RU"/>
              </w:rPr>
              <w:t>)</w:t>
            </w:r>
          </w:p>
        </w:tc>
        <w:tc>
          <w:tcPr>
            <w:tcW w:w="1559"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6D2143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2 322,400</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445D739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2 322,400</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502949B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97,849</w:t>
            </w:r>
          </w:p>
        </w:tc>
        <w:tc>
          <w:tcPr>
            <w:tcW w:w="1417" w:type="dxa"/>
            <w:tcBorders>
              <w:top w:val="single" w:sz="8" w:space="0" w:color="auto"/>
              <w:left w:val="nil"/>
              <w:bottom w:val="single" w:sz="8" w:space="0" w:color="auto"/>
              <w:right w:val="single" w:sz="4" w:space="0" w:color="auto"/>
            </w:tcBorders>
            <w:shd w:val="clear" w:color="auto" w:fill="auto"/>
            <w:noWrap/>
            <w:vAlign w:val="center"/>
            <w:hideMark/>
          </w:tcPr>
          <w:p w14:paraId="5AFED39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215,517</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7D08325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80,480</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3E7F9EA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607,040</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40F53F5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382,954</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1B8C811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938,560</w:t>
            </w:r>
          </w:p>
        </w:tc>
      </w:tr>
      <w:tr w:rsidR="00E93324" w:rsidRPr="00986D20" w14:paraId="76060E9E" w14:textId="77777777" w:rsidTr="00092641">
        <w:trPr>
          <w:trHeight w:val="265"/>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784BE405"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nil"/>
              <w:left w:val="nil"/>
              <w:bottom w:val="single" w:sz="4" w:space="0" w:color="auto"/>
              <w:right w:val="single" w:sz="4" w:space="0" w:color="auto"/>
            </w:tcBorders>
            <w:shd w:val="clear" w:color="auto" w:fill="auto"/>
            <w:vAlign w:val="center"/>
            <w:hideMark/>
          </w:tcPr>
          <w:p w14:paraId="127794EC"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ЗАО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Система</w:t>
            </w:r>
            <w:r w:rsidR="00092641">
              <w:rPr>
                <w:rFonts w:ascii="Myriad Pro" w:eastAsia="Times New Roman" w:hAnsi="Myriad Pro" w:cs="Tahoma"/>
                <w:sz w:val="20"/>
                <w:szCs w:val="20"/>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098D40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61,565</w:t>
            </w:r>
          </w:p>
        </w:tc>
        <w:tc>
          <w:tcPr>
            <w:tcW w:w="1418" w:type="dxa"/>
            <w:tcBorders>
              <w:top w:val="nil"/>
              <w:left w:val="nil"/>
              <w:bottom w:val="single" w:sz="4" w:space="0" w:color="auto"/>
              <w:right w:val="single" w:sz="4" w:space="0" w:color="auto"/>
            </w:tcBorders>
            <w:shd w:val="clear" w:color="auto" w:fill="auto"/>
            <w:noWrap/>
            <w:vAlign w:val="center"/>
            <w:hideMark/>
          </w:tcPr>
          <w:p w14:paraId="520A4C5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61,565</w:t>
            </w:r>
          </w:p>
        </w:tc>
        <w:tc>
          <w:tcPr>
            <w:tcW w:w="1276" w:type="dxa"/>
            <w:tcBorders>
              <w:top w:val="nil"/>
              <w:left w:val="nil"/>
              <w:bottom w:val="single" w:sz="4" w:space="0" w:color="auto"/>
              <w:right w:val="single" w:sz="4" w:space="0" w:color="auto"/>
            </w:tcBorders>
            <w:shd w:val="clear" w:color="auto" w:fill="auto"/>
            <w:noWrap/>
            <w:vAlign w:val="center"/>
            <w:hideMark/>
          </w:tcPr>
          <w:p w14:paraId="7020340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1E78926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61,565</w:t>
            </w:r>
          </w:p>
        </w:tc>
        <w:tc>
          <w:tcPr>
            <w:tcW w:w="1418" w:type="dxa"/>
            <w:tcBorders>
              <w:top w:val="nil"/>
              <w:left w:val="nil"/>
              <w:bottom w:val="single" w:sz="4" w:space="0" w:color="auto"/>
              <w:right w:val="single" w:sz="4" w:space="0" w:color="auto"/>
            </w:tcBorders>
            <w:shd w:val="clear" w:color="auto" w:fill="auto"/>
            <w:noWrap/>
            <w:vAlign w:val="center"/>
            <w:hideMark/>
          </w:tcPr>
          <w:p w14:paraId="1295A3E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11BCD17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13BDB80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704A861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663D6469" w14:textId="77777777" w:rsidTr="00092641">
        <w:trPr>
          <w:trHeight w:val="393"/>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16BB882"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nil"/>
              <w:left w:val="nil"/>
              <w:bottom w:val="single" w:sz="4" w:space="0" w:color="auto"/>
              <w:right w:val="single" w:sz="4" w:space="0" w:color="auto"/>
            </w:tcBorders>
            <w:shd w:val="clear" w:color="auto" w:fill="auto"/>
            <w:vAlign w:val="center"/>
            <w:hideMark/>
          </w:tcPr>
          <w:p w14:paraId="7C924FD4"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Инженерные изыскания</w:t>
            </w:r>
            <w:r w:rsidR="00092641">
              <w:rPr>
                <w:rFonts w:ascii="Myriad Pro" w:eastAsia="Times New Roman" w:hAnsi="Myriad Pro" w:cs="Tahoma"/>
                <w:sz w:val="20"/>
                <w:szCs w:val="20"/>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40D7AD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118,714</w:t>
            </w:r>
          </w:p>
        </w:tc>
        <w:tc>
          <w:tcPr>
            <w:tcW w:w="1418" w:type="dxa"/>
            <w:tcBorders>
              <w:top w:val="nil"/>
              <w:left w:val="nil"/>
              <w:bottom w:val="single" w:sz="4" w:space="0" w:color="auto"/>
              <w:right w:val="single" w:sz="4" w:space="0" w:color="auto"/>
            </w:tcBorders>
            <w:shd w:val="clear" w:color="auto" w:fill="auto"/>
            <w:noWrap/>
            <w:vAlign w:val="center"/>
            <w:hideMark/>
          </w:tcPr>
          <w:p w14:paraId="642E69A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118,714</w:t>
            </w:r>
          </w:p>
        </w:tc>
        <w:tc>
          <w:tcPr>
            <w:tcW w:w="1276" w:type="dxa"/>
            <w:tcBorders>
              <w:top w:val="nil"/>
              <w:left w:val="nil"/>
              <w:bottom w:val="single" w:sz="4" w:space="0" w:color="auto"/>
              <w:right w:val="single" w:sz="4" w:space="0" w:color="auto"/>
            </w:tcBorders>
            <w:shd w:val="clear" w:color="auto" w:fill="auto"/>
            <w:noWrap/>
            <w:vAlign w:val="center"/>
            <w:hideMark/>
          </w:tcPr>
          <w:p w14:paraId="639782C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46801F9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118,714</w:t>
            </w:r>
          </w:p>
        </w:tc>
        <w:tc>
          <w:tcPr>
            <w:tcW w:w="1418" w:type="dxa"/>
            <w:tcBorders>
              <w:top w:val="nil"/>
              <w:left w:val="nil"/>
              <w:bottom w:val="single" w:sz="4" w:space="0" w:color="auto"/>
              <w:right w:val="single" w:sz="4" w:space="0" w:color="auto"/>
            </w:tcBorders>
            <w:shd w:val="clear" w:color="auto" w:fill="auto"/>
            <w:noWrap/>
            <w:vAlign w:val="center"/>
            <w:hideMark/>
          </w:tcPr>
          <w:p w14:paraId="3C480EB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336A355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0C8C10F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7472769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6FB41235" w14:textId="77777777" w:rsidTr="00092641">
        <w:trPr>
          <w:trHeight w:val="451"/>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5C420841"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nil"/>
              <w:left w:val="nil"/>
              <w:bottom w:val="single" w:sz="4" w:space="0" w:color="auto"/>
              <w:right w:val="single" w:sz="4" w:space="0" w:color="auto"/>
            </w:tcBorders>
            <w:shd w:val="clear" w:color="auto" w:fill="auto"/>
            <w:vAlign w:val="center"/>
            <w:hideMark/>
          </w:tcPr>
          <w:p w14:paraId="6C4385F8"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ПАО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ТГК-14</w:t>
            </w:r>
            <w:r w:rsidR="00092641">
              <w:rPr>
                <w:rFonts w:ascii="Myriad Pro" w:eastAsia="Times New Roman" w:hAnsi="Myriad Pro" w:cs="Tahoma"/>
                <w:sz w:val="20"/>
                <w:szCs w:val="20"/>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75776B8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34,208</w:t>
            </w:r>
          </w:p>
        </w:tc>
        <w:tc>
          <w:tcPr>
            <w:tcW w:w="1418" w:type="dxa"/>
            <w:tcBorders>
              <w:top w:val="nil"/>
              <w:left w:val="nil"/>
              <w:bottom w:val="single" w:sz="4" w:space="0" w:color="auto"/>
              <w:right w:val="single" w:sz="4" w:space="0" w:color="auto"/>
            </w:tcBorders>
            <w:shd w:val="clear" w:color="auto" w:fill="auto"/>
            <w:noWrap/>
            <w:vAlign w:val="center"/>
            <w:hideMark/>
          </w:tcPr>
          <w:p w14:paraId="01663F8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34,208</w:t>
            </w:r>
          </w:p>
        </w:tc>
        <w:tc>
          <w:tcPr>
            <w:tcW w:w="1276" w:type="dxa"/>
            <w:tcBorders>
              <w:top w:val="nil"/>
              <w:left w:val="nil"/>
              <w:bottom w:val="single" w:sz="4" w:space="0" w:color="auto"/>
              <w:right w:val="single" w:sz="4" w:space="0" w:color="auto"/>
            </w:tcBorders>
            <w:shd w:val="clear" w:color="auto" w:fill="auto"/>
            <w:noWrap/>
            <w:vAlign w:val="center"/>
            <w:hideMark/>
          </w:tcPr>
          <w:p w14:paraId="4A9F7A7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6329834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34,208</w:t>
            </w:r>
          </w:p>
        </w:tc>
        <w:tc>
          <w:tcPr>
            <w:tcW w:w="1418" w:type="dxa"/>
            <w:tcBorders>
              <w:top w:val="nil"/>
              <w:left w:val="nil"/>
              <w:bottom w:val="single" w:sz="4" w:space="0" w:color="auto"/>
              <w:right w:val="single" w:sz="4" w:space="0" w:color="auto"/>
            </w:tcBorders>
            <w:shd w:val="clear" w:color="auto" w:fill="auto"/>
            <w:noWrap/>
            <w:vAlign w:val="center"/>
            <w:hideMark/>
          </w:tcPr>
          <w:p w14:paraId="4A9DA5D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1CEEFBC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173E95C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5704D6D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1964F560" w14:textId="77777777" w:rsidTr="00092641">
        <w:trPr>
          <w:trHeight w:val="557"/>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A2B7C5A"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nil"/>
              <w:left w:val="nil"/>
              <w:bottom w:val="single" w:sz="4" w:space="0" w:color="auto"/>
              <w:right w:val="single" w:sz="4" w:space="0" w:color="auto"/>
            </w:tcBorders>
            <w:shd w:val="clear" w:color="auto" w:fill="auto"/>
            <w:vAlign w:val="center"/>
            <w:hideMark/>
          </w:tcPr>
          <w:p w14:paraId="214E87B3" w14:textId="77777777" w:rsidR="00E93324" w:rsidRPr="00986D20" w:rsidRDefault="007C1B32" w:rsidP="00CE1E5F">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РУСЭНЕРГОСБЫТ</w:t>
            </w:r>
            <w:r w:rsidR="00092641">
              <w:rPr>
                <w:rFonts w:ascii="Myriad Pro" w:eastAsia="Times New Roman" w:hAnsi="Myriad Pro" w:cs="Tahoma"/>
                <w:sz w:val="20"/>
                <w:szCs w:val="20"/>
                <w:lang w:eastAsia="ru-RU"/>
              </w:rPr>
              <w:t>»</w:t>
            </w:r>
            <w:r w:rsidR="00F17E9A" w:rsidRPr="00986D20">
              <w:rPr>
                <w:rFonts w:ascii="Myriad Pro" w:eastAsia="Times New Roman" w:hAnsi="Myriad Pro" w:cs="Tahoma"/>
                <w:sz w:val="20"/>
                <w:szCs w:val="20"/>
                <w:lang w:eastAsia="ru-RU"/>
              </w:rPr>
              <w:t xml:space="preserve"> </w:t>
            </w:r>
            <w:r w:rsidRPr="00986D20">
              <w:rPr>
                <w:rFonts w:ascii="Myriad Pro" w:eastAsia="Times New Roman" w:hAnsi="Myriad Pro" w:cs="Tahoma"/>
                <w:sz w:val="20"/>
                <w:szCs w:val="20"/>
                <w:lang w:eastAsia="ru-RU"/>
              </w:rPr>
              <w:t>(ВН1</w:t>
            </w:r>
            <w:r w:rsidR="00E93324" w:rsidRPr="00986D20">
              <w:rPr>
                <w:rFonts w:ascii="Myriad Pro" w:eastAsia="Times New Roman" w:hAnsi="Myriad Pro" w:cs="Tahoma"/>
                <w:sz w:val="20"/>
                <w:szCs w:val="20"/>
                <w:lang w:eastAsia="ru-RU"/>
              </w:rPr>
              <w:t xml:space="preserve"> ОАО </w:t>
            </w:r>
            <w:r w:rsidR="00092641">
              <w:rPr>
                <w:rFonts w:ascii="Myriad Pro" w:eastAsia="Times New Roman" w:hAnsi="Myriad Pro" w:cs="Tahoma"/>
                <w:sz w:val="20"/>
                <w:szCs w:val="20"/>
                <w:lang w:eastAsia="ru-RU"/>
              </w:rPr>
              <w:t>«</w:t>
            </w:r>
            <w:r w:rsidR="00E93324" w:rsidRPr="00986D20">
              <w:rPr>
                <w:rFonts w:ascii="Myriad Pro" w:eastAsia="Times New Roman" w:hAnsi="Myriad Pro" w:cs="Tahoma"/>
                <w:sz w:val="20"/>
                <w:szCs w:val="20"/>
                <w:lang w:eastAsia="ru-RU"/>
              </w:rPr>
              <w:t>РЖД</w:t>
            </w:r>
            <w:r w:rsidR="00092641">
              <w:rPr>
                <w:rFonts w:ascii="Myriad Pro" w:eastAsia="Times New Roman" w:hAnsi="Myriad Pro" w:cs="Tahoma"/>
                <w:sz w:val="20"/>
                <w:szCs w:val="20"/>
                <w:lang w:eastAsia="ru-RU"/>
              </w:rPr>
              <w:t>»</w:t>
            </w:r>
            <w:r w:rsidR="00E93324" w:rsidRPr="00986D20">
              <w:rPr>
                <w:rFonts w:ascii="Myriad Pro" w:eastAsia="Times New Roman" w:hAnsi="Myriad Pro" w:cs="Tahoma"/>
                <w:sz w:val="20"/>
                <w:szCs w:val="20"/>
                <w:lang w:eastAsia="ru-RU"/>
              </w:rPr>
              <w:t>)</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5CB8B34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904,780</w:t>
            </w:r>
          </w:p>
        </w:tc>
        <w:tc>
          <w:tcPr>
            <w:tcW w:w="1418" w:type="dxa"/>
            <w:tcBorders>
              <w:top w:val="nil"/>
              <w:left w:val="nil"/>
              <w:bottom w:val="single" w:sz="4" w:space="0" w:color="auto"/>
              <w:right w:val="single" w:sz="4" w:space="0" w:color="auto"/>
            </w:tcBorders>
            <w:shd w:val="clear" w:color="auto" w:fill="auto"/>
            <w:noWrap/>
            <w:vAlign w:val="center"/>
            <w:hideMark/>
          </w:tcPr>
          <w:p w14:paraId="34C3393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904,780</w:t>
            </w:r>
          </w:p>
        </w:tc>
        <w:tc>
          <w:tcPr>
            <w:tcW w:w="1276" w:type="dxa"/>
            <w:tcBorders>
              <w:top w:val="nil"/>
              <w:left w:val="nil"/>
              <w:bottom w:val="single" w:sz="4" w:space="0" w:color="auto"/>
              <w:right w:val="single" w:sz="4" w:space="0" w:color="auto"/>
            </w:tcBorders>
            <w:shd w:val="clear" w:color="auto" w:fill="auto"/>
            <w:noWrap/>
            <w:vAlign w:val="center"/>
            <w:hideMark/>
          </w:tcPr>
          <w:p w14:paraId="407694D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904,780</w:t>
            </w:r>
          </w:p>
        </w:tc>
        <w:tc>
          <w:tcPr>
            <w:tcW w:w="1417" w:type="dxa"/>
            <w:tcBorders>
              <w:top w:val="nil"/>
              <w:left w:val="nil"/>
              <w:bottom w:val="single" w:sz="4" w:space="0" w:color="auto"/>
              <w:right w:val="single" w:sz="4" w:space="0" w:color="auto"/>
            </w:tcBorders>
            <w:shd w:val="clear" w:color="auto" w:fill="auto"/>
            <w:noWrap/>
            <w:vAlign w:val="center"/>
            <w:hideMark/>
          </w:tcPr>
          <w:p w14:paraId="2039269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4B896B6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71EB443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69A5938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1018905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2913F106" w14:textId="77777777" w:rsidTr="00092641">
        <w:trPr>
          <w:trHeight w:val="382"/>
          <w:jc w:val="center"/>
        </w:trPr>
        <w:tc>
          <w:tcPr>
            <w:tcW w:w="562" w:type="dxa"/>
            <w:tcBorders>
              <w:top w:val="nil"/>
              <w:left w:val="single" w:sz="8" w:space="0" w:color="auto"/>
              <w:bottom w:val="single" w:sz="8" w:space="0" w:color="auto"/>
              <w:right w:val="single" w:sz="8" w:space="0" w:color="auto"/>
            </w:tcBorders>
            <w:shd w:val="clear" w:color="auto" w:fill="auto"/>
            <w:noWrap/>
            <w:vAlign w:val="center"/>
            <w:hideMark/>
          </w:tcPr>
          <w:p w14:paraId="51263313"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nil"/>
              <w:left w:val="nil"/>
              <w:bottom w:val="single" w:sz="8" w:space="0" w:color="auto"/>
              <w:right w:val="single" w:sz="4" w:space="0" w:color="auto"/>
            </w:tcBorders>
            <w:shd w:val="clear" w:color="auto" w:fill="auto"/>
            <w:vAlign w:val="center"/>
            <w:hideMark/>
          </w:tcPr>
          <w:p w14:paraId="41823984"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РУСЭНЕРГОСБЫТ</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 xml:space="preserve"> (ВН) (прочие ОАО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РЖД</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w:t>
            </w:r>
          </w:p>
        </w:tc>
        <w:tc>
          <w:tcPr>
            <w:tcW w:w="1559" w:type="dxa"/>
            <w:tcBorders>
              <w:top w:val="nil"/>
              <w:left w:val="single" w:sz="4" w:space="0" w:color="auto"/>
              <w:bottom w:val="single" w:sz="8" w:space="0" w:color="auto"/>
              <w:right w:val="single" w:sz="4" w:space="0" w:color="auto"/>
            </w:tcBorders>
            <w:shd w:val="clear" w:color="auto" w:fill="auto"/>
            <w:noWrap/>
            <w:vAlign w:val="center"/>
            <w:hideMark/>
          </w:tcPr>
          <w:p w14:paraId="3BE5601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265,119</w:t>
            </w:r>
          </w:p>
        </w:tc>
        <w:tc>
          <w:tcPr>
            <w:tcW w:w="1418" w:type="dxa"/>
            <w:tcBorders>
              <w:top w:val="nil"/>
              <w:left w:val="nil"/>
              <w:bottom w:val="single" w:sz="8" w:space="0" w:color="auto"/>
              <w:right w:val="single" w:sz="4" w:space="0" w:color="auto"/>
            </w:tcBorders>
            <w:shd w:val="clear" w:color="auto" w:fill="auto"/>
            <w:noWrap/>
            <w:vAlign w:val="center"/>
            <w:hideMark/>
          </w:tcPr>
          <w:p w14:paraId="69A3EB6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265,119</w:t>
            </w:r>
          </w:p>
        </w:tc>
        <w:tc>
          <w:tcPr>
            <w:tcW w:w="1276" w:type="dxa"/>
            <w:tcBorders>
              <w:top w:val="nil"/>
              <w:left w:val="nil"/>
              <w:bottom w:val="single" w:sz="8" w:space="0" w:color="auto"/>
              <w:right w:val="single" w:sz="4" w:space="0" w:color="auto"/>
            </w:tcBorders>
            <w:shd w:val="clear" w:color="auto" w:fill="auto"/>
            <w:noWrap/>
            <w:vAlign w:val="center"/>
            <w:hideMark/>
          </w:tcPr>
          <w:p w14:paraId="5089DBB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8" w:space="0" w:color="auto"/>
              <w:right w:val="single" w:sz="4" w:space="0" w:color="auto"/>
            </w:tcBorders>
            <w:shd w:val="clear" w:color="auto" w:fill="auto"/>
            <w:noWrap/>
            <w:vAlign w:val="center"/>
            <w:hideMark/>
          </w:tcPr>
          <w:p w14:paraId="53BE5EB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265,119</w:t>
            </w:r>
          </w:p>
        </w:tc>
        <w:tc>
          <w:tcPr>
            <w:tcW w:w="1418" w:type="dxa"/>
            <w:tcBorders>
              <w:top w:val="nil"/>
              <w:left w:val="nil"/>
              <w:bottom w:val="single" w:sz="8" w:space="0" w:color="auto"/>
              <w:right w:val="single" w:sz="4" w:space="0" w:color="auto"/>
            </w:tcBorders>
            <w:shd w:val="clear" w:color="auto" w:fill="auto"/>
            <w:noWrap/>
            <w:vAlign w:val="center"/>
            <w:hideMark/>
          </w:tcPr>
          <w:p w14:paraId="4944292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8" w:space="0" w:color="auto"/>
              <w:right w:val="single" w:sz="4" w:space="0" w:color="auto"/>
            </w:tcBorders>
            <w:shd w:val="clear" w:color="auto" w:fill="auto"/>
            <w:noWrap/>
            <w:vAlign w:val="center"/>
            <w:hideMark/>
          </w:tcPr>
          <w:p w14:paraId="56ECCB5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8" w:space="0" w:color="auto"/>
              <w:right w:val="single" w:sz="4" w:space="0" w:color="auto"/>
            </w:tcBorders>
            <w:shd w:val="clear" w:color="auto" w:fill="auto"/>
            <w:noWrap/>
            <w:vAlign w:val="center"/>
            <w:hideMark/>
          </w:tcPr>
          <w:p w14:paraId="5541853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8" w:space="0" w:color="auto"/>
              <w:right w:val="single" w:sz="8" w:space="0" w:color="auto"/>
            </w:tcBorders>
            <w:shd w:val="clear" w:color="auto" w:fill="auto"/>
            <w:noWrap/>
            <w:vAlign w:val="center"/>
            <w:hideMark/>
          </w:tcPr>
          <w:p w14:paraId="4DA0B38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3426B57C" w14:textId="77777777" w:rsidTr="00092641">
        <w:trPr>
          <w:trHeight w:val="1020"/>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7D1248BF"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w:t>
            </w:r>
          </w:p>
        </w:tc>
        <w:tc>
          <w:tcPr>
            <w:tcW w:w="2733" w:type="dxa"/>
            <w:tcBorders>
              <w:top w:val="nil"/>
              <w:left w:val="nil"/>
              <w:bottom w:val="single" w:sz="4" w:space="0" w:color="auto"/>
              <w:right w:val="nil"/>
            </w:tcBorders>
            <w:shd w:val="clear" w:color="auto" w:fill="auto"/>
            <w:vAlign w:val="center"/>
            <w:hideMark/>
          </w:tcPr>
          <w:p w14:paraId="417DB1DC"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Восточно-Сибирская дирекция по энергообеспечению - структурное подразделение </w:t>
            </w:r>
            <w:proofErr w:type="spellStart"/>
            <w:r w:rsidRPr="00986D20">
              <w:rPr>
                <w:rFonts w:ascii="Myriad Pro" w:eastAsia="Times New Roman" w:hAnsi="Myriad Pro" w:cs="Tahoma"/>
                <w:sz w:val="20"/>
                <w:szCs w:val="20"/>
                <w:lang w:eastAsia="ru-RU"/>
              </w:rPr>
              <w:t>Трансэнерго</w:t>
            </w:r>
            <w:proofErr w:type="spellEnd"/>
            <w:r w:rsidRPr="00986D20">
              <w:rPr>
                <w:rFonts w:ascii="Myriad Pro" w:eastAsia="Times New Roman" w:hAnsi="Myriad Pro" w:cs="Tahoma"/>
                <w:sz w:val="20"/>
                <w:szCs w:val="20"/>
                <w:lang w:eastAsia="ru-RU"/>
              </w:rPr>
              <w:t xml:space="preserve"> - филиала ОАО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РЖД</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0E1D231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59,610</w:t>
            </w:r>
          </w:p>
        </w:tc>
        <w:tc>
          <w:tcPr>
            <w:tcW w:w="1418" w:type="dxa"/>
            <w:tcBorders>
              <w:top w:val="nil"/>
              <w:left w:val="nil"/>
              <w:bottom w:val="single" w:sz="4" w:space="0" w:color="auto"/>
              <w:right w:val="single" w:sz="4" w:space="0" w:color="auto"/>
            </w:tcBorders>
            <w:shd w:val="clear" w:color="auto" w:fill="auto"/>
            <w:noWrap/>
            <w:vAlign w:val="center"/>
            <w:hideMark/>
          </w:tcPr>
          <w:p w14:paraId="0ED8A90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59,610</w:t>
            </w:r>
          </w:p>
        </w:tc>
        <w:tc>
          <w:tcPr>
            <w:tcW w:w="1276" w:type="dxa"/>
            <w:tcBorders>
              <w:top w:val="nil"/>
              <w:left w:val="nil"/>
              <w:bottom w:val="single" w:sz="4" w:space="0" w:color="auto"/>
              <w:right w:val="single" w:sz="4" w:space="0" w:color="auto"/>
            </w:tcBorders>
            <w:shd w:val="clear" w:color="auto" w:fill="auto"/>
            <w:noWrap/>
            <w:vAlign w:val="center"/>
            <w:hideMark/>
          </w:tcPr>
          <w:p w14:paraId="28D8A8A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1ACA592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19,753</w:t>
            </w:r>
          </w:p>
        </w:tc>
        <w:tc>
          <w:tcPr>
            <w:tcW w:w="1418" w:type="dxa"/>
            <w:tcBorders>
              <w:top w:val="nil"/>
              <w:left w:val="nil"/>
              <w:bottom w:val="single" w:sz="4" w:space="0" w:color="auto"/>
              <w:right w:val="single" w:sz="4" w:space="0" w:color="auto"/>
            </w:tcBorders>
            <w:shd w:val="clear" w:color="auto" w:fill="auto"/>
            <w:noWrap/>
            <w:vAlign w:val="center"/>
            <w:hideMark/>
          </w:tcPr>
          <w:p w14:paraId="5FCBAC4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6,982</w:t>
            </w:r>
          </w:p>
        </w:tc>
        <w:tc>
          <w:tcPr>
            <w:tcW w:w="1559" w:type="dxa"/>
            <w:tcBorders>
              <w:top w:val="nil"/>
              <w:left w:val="nil"/>
              <w:bottom w:val="single" w:sz="4" w:space="0" w:color="auto"/>
              <w:right w:val="single" w:sz="4" w:space="0" w:color="auto"/>
            </w:tcBorders>
            <w:shd w:val="clear" w:color="auto" w:fill="auto"/>
            <w:noWrap/>
            <w:vAlign w:val="center"/>
            <w:hideMark/>
          </w:tcPr>
          <w:p w14:paraId="239DCC1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13,303</w:t>
            </w:r>
          </w:p>
        </w:tc>
        <w:tc>
          <w:tcPr>
            <w:tcW w:w="1559" w:type="dxa"/>
            <w:tcBorders>
              <w:top w:val="nil"/>
              <w:left w:val="nil"/>
              <w:bottom w:val="single" w:sz="4" w:space="0" w:color="auto"/>
              <w:right w:val="single" w:sz="4" w:space="0" w:color="auto"/>
            </w:tcBorders>
            <w:shd w:val="clear" w:color="auto" w:fill="auto"/>
            <w:noWrap/>
            <w:vAlign w:val="center"/>
            <w:hideMark/>
          </w:tcPr>
          <w:p w14:paraId="77AC023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5,629</w:t>
            </w:r>
          </w:p>
        </w:tc>
        <w:tc>
          <w:tcPr>
            <w:tcW w:w="1559" w:type="dxa"/>
            <w:tcBorders>
              <w:top w:val="nil"/>
              <w:left w:val="nil"/>
              <w:bottom w:val="single" w:sz="4" w:space="0" w:color="auto"/>
              <w:right w:val="single" w:sz="8" w:space="0" w:color="auto"/>
            </w:tcBorders>
            <w:shd w:val="clear" w:color="auto" w:fill="auto"/>
            <w:noWrap/>
            <w:vAlign w:val="center"/>
            <w:hideMark/>
          </w:tcPr>
          <w:p w14:paraId="1CDF0DF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13,943</w:t>
            </w:r>
          </w:p>
        </w:tc>
      </w:tr>
      <w:tr w:rsidR="00E93324" w:rsidRPr="00986D20" w14:paraId="25861761" w14:textId="77777777" w:rsidTr="00092641">
        <w:trPr>
          <w:trHeight w:val="505"/>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4C0D3535"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w:t>
            </w:r>
          </w:p>
        </w:tc>
        <w:tc>
          <w:tcPr>
            <w:tcW w:w="2733" w:type="dxa"/>
            <w:tcBorders>
              <w:top w:val="nil"/>
              <w:left w:val="nil"/>
              <w:bottom w:val="single" w:sz="4" w:space="0" w:color="auto"/>
              <w:right w:val="nil"/>
            </w:tcBorders>
            <w:shd w:val="clear" w:color="auto" w:fill="auto"/>
            <w:vAlign w:val="center"/>
            <w:hideMark/>
          </w:tcPr>
          <w:p w14:paraId="31BEFFF5"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филиал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Забайкальский</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 xml:space="preserve"> АО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Оборонэнерго</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076E1B5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103,580</w:t>
            </w:r>
          </w:p>
        </w:tc>
        <w:tc>
          <w:tcPr>
            <w:tcW w:w="1418" w:type="dxa"/>
            <w:tcBorders>
              <w:top w:val="nil"/>
              <w:left w:val="nil"/>
              <w:bottom w:val="single" w:sz="4" w:space="0" w:color="auto"/>
              <w:right w:val="single" w:sz="4" w:space="0" w:color="auto"/>
            </w:tcBorders>
            <w:shd w:val="clear" w:color="auto" w:fill="auto"/>
            <w:noWrap/>
            <w:vAlign w:val="center"/>
            <w:hideMark/>
          </w:tcPr>
          <w:p w14:paraId="261BC16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103,580</w:t>
            </w:r>
          </w:p>
        </w:tc>
        <w:tc>
          <w:tcPr>
            <w:tcW w:w="1276" w:type="dxa"/>
            <w:tcBorders>
              <w:top w:val="nil"/>
              <w:left w:val="nil"/>
              <w:bottom w:val="single" w:sz="4" w:space="0" w:color="auto"/>
              <w:right w:val="single" w:sz="4" w:space="0" w:color="auto"/>
            </w:tcBorders>
            <w:shd w:val="clear" w:color="auto" w:fill="auto"/>
            <w:noWrap/>
            <w:vAlign w:val="center"/>
            <w:hideMark/>
          </w:tcPr>
          <w:p w14:paraId="11D8773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38628C8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37B5706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46A51D9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4,730</w:t>
            </w:r>
          </w:p>
        </w:tc>
        <w:tc>
          <w:tcPr>
            <w:tcW w:w="1559" w:type="dxa"/>
            <w:tcBorders>
              <w:top w:val="nil"/>
              <w:left w:val="nil"/>
              <w:bottom w:val="single" w:sz="4" w:space="0" w:color="auto"/>
              <w:right w:val="single" w:sz="4" w:space="0" w:color="auto"/>
            </w:tcBorders>
            <w:shd w:val="clear" w:color="auto" w:fill="auto"/>
            <w:noWrap/>
            <w:vAlign w:val="center"/>
            <w:hideMark/>
          </w:tcPr>
          <w:p w14:paraId="476C25D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76,780</w:t>
            </w:r>
          </w:p>
        </w:tc>
        <w:tc>
          <w:tcPr>
            <w:tcW w:w="1559" w:type="dxa"/>
            <w:tcBorders>
              <w:top w:val="nil"/>
              <w:left w:val="nil"/>
              <w:bottom w:val="single" w:sz="4" w:space="0" w:color="auto"/>
              <w:right w:val="single" w:sz="8" w:space="0" w:color="auto"/>
            </w:tcBorders>
            <w:shd w:val="clear" w:color="auto" w:fill="auto"/>
            <w:noWrap/>
            <w:vAlign w:val="center"/>
            <w:hideMark/>
          </w:tcPr>
          <w:p w14:paraId="1AF4344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22,070</w:t>
            </w:r>
          </w:p>
        </w:tc>
      </w:tr>
      <w:tr w:rsidR="00E93324" w:rsidRPr="00986D20" w14:paraId="6FFA4C80" w14:textId="77777777" w:rsidTr="00092641">
        <w:trPr>
          <w:trHeight w:val="202"/>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243BB5B0"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6</w:t>
            </w:r>
          </w:p>
        </w:tc>
        <w:tc>
          <w:tcPr>
            <w:tcW w:w="2733" w:type="dxa"/>
            <w:tcBorders>
              <w:top w:val="nil"/>
              <w:left w:val="nil"/>
              <w:bottom w:val="single" w:sz="4" w:space="0" w:color="auto"/>
              <w:right w:val="nil"/>
            </w:tcBorders>
            <w:shd w:val="clear" w:color="auto" w:fill="auto"/>
            <w:vAlign w:val="center"/>
            <w:hideMark/>
          </w:tcPr>
          <w:p w14:paraId="21B5E56D"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Варистор</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5A2F3AD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34,903</w:t>
            </w:r>
          </w:p>
        </w:tc>
        <w:tc>
          <w:tcPr>
            <w:tcW w:w="1418" w:type="dxa"/>
            <w:tcBorders>
              <w:top w:val="nil"/>
              <w:left w:val="nil"/>
              <w:bottom w:val="single" w:sz="4" w:space="0" w:color="auto"/>
              <w:right w:val="single" w:sz="4" w:space="0" w:color="auto"/>
            </w:tcBorders>
            <w:shd w:val="clear" w:color="auto" w:fill="auto"/>
            <w:noWrap/>
            <w:vAlign w:val="center"/>
            <w:hideMark/>
          </w:tcPr>
          <w:p w14:paraId="60F07B4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34,903</w:t>
            </w:r>
          </w:p>
        </w:tc>
        <w:tc>
          <w:tcPr>
            <w:tcW w:w="1276" w:type="dxa"/>
            <w:tcBorders>
              <w:top w:val="nil"/>
              <w:left w:val="nil"/>
              <w:bottom w:val="single" w:sz="4" w:space="0" w:color="auto"/>
              <w:right w:val="single" w:sz="4" w:space="0" w:color="auto"/>
            </w:tcBorders>
            <w:shd w:val="clear" w:color="auto" w:fill="auto"/>
            <w:noWrap/>
            <w:vAlign w:val="center"/>
            <w:hideMark/>
          </w:tcPr>
          <w:p w14:paraId="04B64FB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611C57F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0,350</w:t>
            </w:r>
          </w:p>
        </w:tc>
        <w:tc>
          <w:tcPr>
            <w:tcW w:w="1418" w:type="dxa"/>
            <w:tcBorders>
              <w:top w:val="nil"/>
              <w:left w:val="nil"/>
              <w:bottom w:val="single" w:sz="4" w:space="0" w:color="auto"/>
              <w:right w:val="single" w:sz="4" w:space="0" w:color="auto"/>
            </w:tcBorders>
            <w:shd w:val="clear" w:color="auto" w:fill="auto"/>
            <w:noWrap/>
            <w:vAlign w:val="center"/>
            <w:hideMark/>
          </w:tcPr>
          <w:p w14:paraId="1768C6E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2,340</w:t>
            </w:r>
          </w:p>
        </w:tc>
        <w:tc>
          <w:tcPr>
            <w:tcW w:w="1559" w:type="dxa"/>
            <w:tcBorders>
              <w:top w:val="nil"/>
              <w:left w:val="nil"/>
              <w:bottom w:val="single" w:sz="4" w:space="0" w:color="auto"/>
              <w:right w:val="single" w:sz="4" w:space="0" w:color="auto"/>
            </w:tcBorders>
            <w:shd w:val="clear" w:color="auto" w:fill="auto"/>
            <w:noWrap/>
            <w:vAlign w:val="center"/>
            <w:hideMark/>
          </w:tcPr>
          <w:p w14:paraId="29A349A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13,510</w:t>
            </w:r>
          </w:p>
        </w:tc>
        <w:tc>
          <w:tcPr>
            <w:tcW w:w="1559" w:type="dxa"/>
            <w:tcBorders>
              <w:top w:val="nil"/>
              <w:left w:val="nil"/>
              <w:bottom w:val="single" w:sz="4" w:space="0" w:color="auto"/>
              <w:right w:val="single" w:sz="4" w:space="0" w:color="auto"/>
            </w:tcBorders>
            <w:shd w:val="clear" w:color="auto" w:fill="auto"/>
            <w:noWrap/>
            <w:vAlign w:val="center"/>
            <w:hideMark/>
          </w:tcPr>
          <w:p w14:paraId="784DA5A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0,850</w:t>
            </w:r>
          </w:p>
        </w:tc>
        <w:tc>
          <w:tcPr>
            <w:tcW w:w="1559" w:type="dxa"/>
            <w:tcBorders>
              <w:top w:val="nil"/>
              <w:left w:val="nil"/>
              <w:bottom w:val="single" w:sz="4" w:space="0" w:color="auto"/>
              <w:right w:val="single" w:sz="8" w:space="0" w:color="auto"/>
            </w:tcBorders>
            <w:shd w:val="clear" w:color="auto" w:fill="auto"/>
            <w:noWrap/>
            <w:vAlign w:val="center"/>
            <w:hideMark/>
          </w:tcPr>
          <w:p w14:paraId="55D88F3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17,853</w:t>
            </w:r>
          </w:p>
        </w:tc>
      </w:tr>
      <w:tr w:rsidR="00E93324" w:rsidRPr="00986D20" w14:paraId="4B9E8697" w14:textId="77777777" w:rsidTr="00092641">
        <w:trPr>
          <w:trHeight w:val="330"/>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7055B472"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7</w:t>
            </w:r>
          </w:p>
        </w:tc>
        <w:tc>
          <w:tcPr>
            <w:tcW w:w="2733" w:type="dxa"/>
            <w:tcBorders>
              <w:top w:val="nil"/>
              <w:left w:val="nil"/>
              <w:bottom w:val="single" w:sz="4" w:space="0" w:color="auto"/>
              <w:right w:val="nil"/>
            </w:tcBorders>
            <w:shd w:val="clear" w:color="auto" w:fill="auto"/>
            <w:vAlign w:val="center"/>
            <w:hideMark/>
          </w:tcPr>
          <w:p w14:paraId="22F873A0"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Инженерно-промышленный сервис</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30787E7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2,359</w:t>
            </w:r>
          </w:p>
        </w:tc>
        <w:tc>
          <w:tcPr>
            <w:tcW w:w="1418" w:type="dxa"/>
            <w:tcBorders>
              <w:top w:val="nil"/>
              <w:left w:val="nil"/>
              <w:bottom w:val="single" w:sz="4" w:space="0" w:color="auto"/>
              <w:right w:val="single" w:sz="4" w:space="0" w:color="auto"/>
            </w:tcBorders>
            <w:shd w:val="clear" w:color="auto" w:fill="auto"/>
            <w:noWrap/>
            <w:vAlign w:val="center"/>
            <w:hideMark/>
          </w:tcPr>
          <w:p w14:paraId="1999788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2,359</w:t>
            </w:r>
          </w:p>
        </w:tc>
        <w:tc>
          <w:tcPr>
            <w:tcW w:w="1276" w:type="dxa"/>
            <w:tcBorders>
              <w:top w:val="nil"/>
              <w:left w:val="nil"/>
              <w:bottom w:val="single" w:sz="4" w:space="0" w:color="auto"/>
              <w:right w:val="single" w:sz="4" w:space="0" w:color="auto"/>
            </w:tcBorders>
            <w:shd w:val="clear" w:color="auto" w:fill="auto"/>
            <w:noWrap/>
            <w:vAlign w:val="center"/>
            <w:hideMark/>
          </w:tcPr>
          <w:p w14:paraId="2FB2655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69E72D5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64C4832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0,958</w:t>
            </w:r>
          </w:p>
        </w:tc>
        <w:tc>
          <w:tcPr>
            <w:tcW w:w="1559" w:type="dxa"/>
            <w:tcBorders>
              <w:top w:val="nil"/>
              <w:left w:val="nil"/>
              <w:bottom w:val="single" w:sz="4" w:space="0" w:color="auto"/>
              <w:right w:val="single" w:sz="4" w:space="0" w:color="auto"/>
            </w:tcBorders>
            <w:shd w:val="clear" w:color="auto" w:fill="auto"/>
            <w:noWrap/>
            <w:vAlign w:val="center"/>
            <w:hideMark/>
          </w:tcPr>
          <w:p w14:paraId="61E77F3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0,728</w:t>
            </w:r>
          </w:p>
        </w:tc>
        <w:tc>
          <w:tcPr>
            <w:tcW w:w="1559" w:type="dxa"/>
            <w:tcBorders>
              <w:top w:val="nil"/>
              <w:left w:val="nil"/>
              <w:bottom w:val="single" w:sz="4" w:space="0" w:color="auto"/>
              <w:right w:val="single" w:sz="4" w:space="0" w:color="auto"/>
            </w:tcBorders>
            <w:shd w:val="clear" w:color="auto" w:fill="auto"/>
            <w:noWrap/>
            <w:vAlign w:val="center"/>
            <w:hideMark/>
          </w:tcPr>
          <w:p w14:paraId="09089FA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0,674</w:t>
            </w:r>
          </w:p>
        </w:tc>
        <w:tc>
          <w:tcPr>
            <w:tcW w:w="1559" w:type="dxa"/>
            <w:tcBorders>
              <w:top w:val="nil"/>
              <w:left w:val="nil"/>
              <w:bottom w:val="single" w:sz="4" w:space="0" w:color="auto"/>
              <w:right w:val="single" w:sz="8" w:space="0" w:color="auto"/>
            </w:tcBorders>
            <w:shd w:val="clear" w:color="auto" w:fill="auto"/>
            <w:noWrap/>
            <w:vAlign w:val="center"/>
            <w:hideMark/>
          </w:tcPr>
          <w:p w14:paraId="2AE26DE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5193C859" w14:textId="77777777" w:rsidTr="00092641">
        <w:trPr>
          <w:trHeight w:val="339"/>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1B9E22A1"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8</w:t>
            </w:r>
          </w:p>
        </w:tc>
        <w:tc>
          <w:tcPr>
            <w:tcW w:w="2733" w:type="dxa"/>
            <w:tcBorders>
              <w:top w:val="nil"/>
              <w:left w:val="nil"/>
              <w:bottom w:val="single" w:sz="4" w:space="0" w:color="auto"/>
              <w:right w:val="nil"/>
            </w:tcBorders>
            <w:shd w:val="clear" w:color="auto" w:fill="auto"/>
            <w:vAlign w:val="center"/>
            <w:hideMark/>
          </w:tcPr>
          <w:p w14:paraId="1CA330D0"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Элекс</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3B94697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12,653</w:t>
            </w:r>
          </w:p>
        </w:tc>
        <w:tc>
          <w:tcPr>
            <w:tcW w:w="1418" w:type="dxa"/>
            <w:tcBorders>
              <w:top w:val="nil"/>
              <w:left w:val="nil"/>
              <w:bottom w:val="single" w:sz="4" w:space="0" w:color="auto"/>
              <w:right w:val="single" w:sz="4" w:space="0" w:color="auto"/>
            </w:tcBorders>
            <w:shd w:val="clear" w:color="auto" w:fill="auto"/>
            <w:noWrap/>
            <w:vAlign w:val="center"/>
            <w:hideMark/>
          </w:tcPr>
          <w:p w14:paraId="479FB6A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12,653</w:t>
            </w:r>
          </w:p>
        </w:tc>
        <w:tc>
          <w:tcPr>
            <w:tcW w:w="1276" w:type="dxa"/>
            <w:tcBorders>
              <w:top w:val="nil"/>
              <w:left w:val="nil"/>
              <w:bottom w:val="single" w:sz="4" w:space="0" w:color="auto"/>
              <w:right w:val="single" w:sz="4" w:space="0" w:color="auto"/>
            </w:tcBorders>
            <w:shd w:val="clear" w:color="auto" w:fill="auto"/>
            <w:noWrap/>
            <w:vAlign w:val="center"/>
            <w:hideMark/>
          </w:tcPr>
          <w:p w14:paraId="552F012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074B2E6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6A3ED51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1,107</w:t>
            </w:r>
          </w:p>
        </w:tc>
        <w:tc>
          <w:tcPr>
            <w:tcW w:w="1559" w:type="dxa"/>
            <w:tcBorders>
              <w:top w:val="nil"/>
              <w:left w:val="nil"/>
              <w:bottom w:val="single" w:sz="4" w:space="0" w:color="auto"/>
              <w:right w:val="single" w:sz="4" w:space="0" w:color="auto"/>
            </w:tcBorders>
            <w:shd w:val="clear" w:color="auto" w:fill="auto"/>
            <w:noWrap/>
            <w:vAlign w:val="center"/>
            <w:hideMark/>
          </w:tcPr>
          <w:p w14:paraId="0782BB3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5,293</w:t>
            </w:r>
          </w:p>
        </w:tc>
        <w:tc>
          <w:tcPr>
            <w:tcW w:w="1559" w:type="dxa"/>
            <w:tcBorders>
              <w:top w:val="nil"/>
              <w:left w:val="nil"/>
              <w:bottom w:val="single" w:sz="4" w:space="0" w:color="auto"/>
              <w:right w:val="single" w:sz="4" w:space="0" w:color="auto"/>
            </w:tcBorders>
            <w:shd w:val="clear" w:color="auto" w:fill="auto"/>
            <w:noWrap/>
            <w:vAlign w:val="center"/>
            <w:hideMark/>
          </w:tcPr>
          <w:p w14:paraId="3D55D6B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0,917</w:t>
            </w:r>
          </w:p>
        </w:tc>
        <w:tc>
          <w:tcPr>
            <w:tcW w:w="1559" w:type="dxa"/>
            <w:tcBorders>
              <w:top w:val="nil"/>
              <w:left w:val="nil"/>
              <w:bottom w:val="single" w:sz="4" w:space="0" w:color="auto"/>
              <w:right w:val="single" w:sz="8" w:space="0" w:color="auto"/>
            </w:tcBorders>
            <w:shd w:val="clear" w:color="auto" w:fill="auto"/>
            <w:noWrap/>
            <w:vAlign w:val="center"/>
            <w:hideMark/>
          </w:tcPr>
          <w:p w14:paraId="211C311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5,336</w:t>
            </w:r>
          </w:p>
        </w:tc>
      </w:tr>
      <w:tr w:rsidR="00E93324" w:rsidRPr="00986D20" w14:paraId="0D129066" w14:textId="77777777" w:rsidTr="00092641">
        <w:trPr>
          <w:trHeight w:val="289"/>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2D79D061"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w:t>
            </w:r>
          </w:p>
        </w:tc>
        <w:tc>
          <w:tcPr>
            <w:tcW w:w="2733" w:type="dxa"/>
            <w:tcBorders>
              <w:top w:val="nil"/>
              <w:left w:val="nil"/>
              <w:bottom w:val="single" w:sz="4" w:space="0" w:color="auto"/>
              <w:right w:val="nil"/>
            </w:tcBorders>
            <w:shd w:val="clear" w:color="auto" w:fill="auto"/>
            <w:vAlign w:val="center"/>
            <w:hideMark/>
          </w:tcPr>
          <w:p w14:paraId="353BEF1B"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МУП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ЖКХ Селенга</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5750BEC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23,135</w:t>
            </w:r>
          </w:p>
        </w:tc>
        <w:tc>
          <w:tcPr>
            <w:tcW w:w="1418" w:type="dxa"/>
            <w:tcBorders>
              <w:top w:val="nil"/>
              <w:left w:val="nil"/>
              <w:bottom w:val="single" w:sz="4" w:space="0" w:color="auto"/>
              <w:right w:val="single" w:sz="4" w:space="0" w:color="auto"/>
            </w:tcBorders>
            <w:shd w:val="clear" w:color="auto" w:fill="auto"/>
            <w:noWrap/>
            <w:vAlign w:val="center"/>
            <w:hideMark/>
          </w:tcPr>
          <w:p w14:paraId="4FB43F5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23,135</w:t>
            </w:r>
          </w:p>
        </w:tc>
        <w:tc>
          <w:tcPr>
            <w:tcW w:w="1276" w:type="dxa"/>
            <w:tcBorders>
              <w:top w:val="nil"/>
              <w:left w:val="nil"/>
              <w:bottom w:val="single" w:sz="4" w:space="0" w:color="auto"/>
              <w:right w:val="single" w:sz="4" w:space="0" w:color="auto"/>
            </w:tcBorders>
            <w:shd w:val="clear" w:color="auto" w:fill="auto"/>
            <w:noWrap/>
            <w:vAlign w:val="center"/>
            <w:hideMark/>
          </w:tcPr>
          <w:p w14:paraId="50F0003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2246377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7ACAD47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52463D0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4,480</w:t>
            </w:r>
          </w:p>
        </w:tc>
        <w:tc>
          <w:tcPr>
            <w:tcW w:w="1559" w:type="dxa"/>
            <w:tcBorders>
              <w:top w:val="nil"/>
              <w:left w:val="nil"/>
              <w:bottom w:val="single" w:sz="4" w:space="0" w:color="auto"/>
              <w:right w:val="single" w:sz="4" w:space="0" w:color="auto"/>
            </w:tcBorders>
            <w:shd w:val="clear" w:color="auto" w:fill="auto"/>
            <w:noWrap/>
            <w:vAlign w:val="center"/>
            <w:hideMark/>
          </w:tcPr>
          <w:p w14:paraId="6B9F7D1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3,571</w:t>
            </w:r>
          </w:p>
        </w:tc>
        <w:tc>
          <w:tcPr>
            <w:tcW w:w="1559" w:type="dxa"/>
            <w:tcBorders>
              <w:top w:val="nil"/>
              <w:left w:val="nil"/>
              <w:bottom w:val="single" w:sz="4" w:space="0" w:color="auto"/>
              <w:right w:val="single" w:sz="8" w:space="0" w:color="auto"/>
            </w:tcBorders>
            <w:shd w:val="clear" w:color="auto" w:fill="auto"/>
            <w:noWrap/>
            <w:vAlign w:val="center"/>
            <w:hideMark/>
          </w:tcPr>
          <w:p w14:paraId="608FF0B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15,084</w:t>
            </w:r>
          </w:p>
        </w:tc>
      </w:tr>
      <w:tr w:rsidR="00E93324" w:rsidRPr="00986D20" w14:paraId="3704D781" w14:textId="77777777" w:rsidTr="00092641">
        <w:trPr>
          <w:trHeight w:val="289"/>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1C3A4C75"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10</w:t>
            </w:r>
          </w:p>
        </w:tc>
        <w:tc>
          <w:tcPr>
            <w:tcW w:w="2733" w:type="dxa"/>
            <w:tcBorders>
              <w:top w:val="nil"/>
              <w:left w:val="nil"/>
              <w:bottom w:val="single" w:sz="4" w:space="0" w:color="auto"/>
              <w:right w:val="nil"/>
            </w:tcBorders>
            <w:shd w:val="clear" w:color="auto" w:fill="auto"/>
            <w:vAlign w:val="center"/>
            <w:hideMark/>
          </w:tcPr>
          <w:p w14:paraId="0393EF36"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Нетрон</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5D4CA1C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42,371</w:t>
            </w:r>
          </w:p>
        </w:tc>
        <w:tc>
          <w:tcPr>
            <w:tcW w:w="1418" w:type="dxa"/>
            <w:tcBorders>
              <w:top w:val="nil"/>
              <w:left w:val="nil"/>
              <w:bottom w:val="single" w:sz="4" w:space="0" w:color="auto"/>
              <w:right w:val="single" w:sz="4" w:space="0" w:color="auto"/>
            </w:tcBorders>
            <w:shd w:val="clear" w:color="auto" w:fill="auto"/>
            <w:noWrap/>
            <w:vAlign w:val="center"/>
            <w:hideMark/>
          </w:tcPr>
          <w:p w14:paraId="5FE6AA0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42,371</w:t>
            </w:r>
          </w:p>
        </w:tc>
        <w:tc>
          <w:tcPr>
            <w:tcW w:w="1276" w:type="dxa"/>
            <w:tcBorders>
              <w:top w:val="nil"/>
              <w:left w:val="nil"/>
              <w:bottom w:val="single" w:sz="4" w:space="0" w:color="auto"/>
              <w:right w:val="single" w:sz="4" w:space="0" w:color="auto"/>
            </w:tcBorders>
            <w:shd w:val="clear" w:color="auto" w:fill="auto"/>
            <w:noWrap/>
            <w:vAlign w:val="center"/>
            <w:hideMark/>
          </w:tcPr>
          <w:p w14:paraId="2F16AA5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13926C0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21,500</w:t>
            </w:r>
          </w:p>
        </w:tc>
        <w:tc>
          <w:tcPr>
            <w:tcW w:w="1418" w:type="dxa"/>
            <w:tcBorders>
              <w:top w:val="nil"/>
              <w:left w:val="nil"/>
              <w:bottom w:val="single" w:sz="4" w:space="0" w:color="auto"/>
              <w:right w:val="single" w:sz="4" w:space="0" w:color="auto"/>
            </w:tcBorders>
            <w:shd w:val="clear" w:color="auto" w:fill="auto"/>
            <w:noWrap/>
            <w:vAlign w:val="center"/>
            <w:hideMark/>
          </w:tcPr>
          <w:p w14:paraId="7346415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6946BFA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9,130</w:t>
            </w:r>
          </w:p>
        </w:tc>
        <w:tc>
          <w:tcPr>
            <w:tcW w:w="1559" w:type="dxa"/>
            <w:tcBorders>
              <w:top w:val="nil"/>
              <w:left w:val="nil"/>
              <w:bottom w:val="single" w:sz="4" w:space="0" w:color="auto"/>
              <w:right w:val="single" w:sz="4" w:space="0" w:color="auto"/>
            </w:tcBorders>
            <w:shd w:val="clear" w:color="auto" w:fill="auto"/>
            <w:noWrap/>
            <w:vAlign w:val="center"/>
            <w:hideMark/>
          </w:tcPr>
          <w:p w14:paraId="5A32C03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2,765</w:t>
            </w:r>
          </w:p>
        </w:tc>
        <w:tc>
          <w:tcPr>
            <w:tcW w:w="1559" w:type="dxa"/>
            <w:tcBorders>
              <w:top w:val="nil"/>
              <w:left w:val="nil"/>
              <w:bottom w:val="single" w:sz="4" w:space="0" w:color="auto"/>
              <w:right w:val="single" w:sz="8" w:space="0" w:color="auto"/>
            </w:tcBorders>
            <w:shd w:val="clear" w:color="auto" w:fill="auto"/>
            <w:noWrap/>
            <w:vAlign w:val="center"/>
            <w:hideMark/>
          </w:tcPr>
          <w:p w14:paraId="6805867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8,976</w:t>
            </w:r>
          </w:p>
        </w:tc>
      </w:tr>
      <w:tr w:rsidR="00E93324" w:rsidRPr="00986D20" w14:paraId="6B0CDFCC" w14:textId="77777777" w:rsidTr="00092641">
        <w:trPr>
          <w:trHeight w:val="285"/>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4FCC39E4"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lastRenderedPageBreak/>
              <w:t>11</w:t>
            </w:r>
          </w:p>
        </w:tc>
        <w:tc>
          <w:tcPr>
            <w:tcW w:w="2733" w:type="dxa"/>
            <w:tcBorders>
              <w:top w:val="nil"/>
              <w:left w:val="nil"/>
              <w:bottom w:val="single" w:sz="4" w:space="0" w:color="auto"/>
              <w:right w:val="nil"/>
            </w:tcBorders>
            <w:shd w:val="clear" w:color="auto" w:fill="auto"/>
            <w:vAlign w:val="center"/>
            <w:hideMark/>
          </w:tcPr>
          <w:p w14:paraId="68D5CB59"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БЭСК</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6CE7084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49,570</w:t>
            </w:r>
          </w:p>
        </w:tc>
        <w:tc>
          <w:tcPr>
            <w:tcW w:w="1418" w:type="dxa"/>
            <w:tcBorders>
              <w:top w:val="nil"/>
              <w:left w:val="nil"/>
              <w:bottom w:val="single" w:sz="4" w:space="0" w:color="auto"/>
              <w:right w:val="single" w:sz="4" w:space="0" w:color="auto"/>
            </w:tcBorders>
            <w:shd w:val="clear" w:color="auto" w:fill="auto"/>
            <w:noWrap/>
            <w:vAlign w:val="center"/>
            <w:hideMark/>
          </w:tcPr>
          <w:p w14:paraId="7635315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49,570</w:t>
            </w:r>
          </w:p>
        </w:tc>
        <w:tc>
          <w:tcPr>
            <w:tcW w:w="1276" w:type="dxa"/>
            <w:tcBorders>
              <w:top w:val="nil"/>
              <w:left w:val="nil"/>
              <w:bottom w:val="single" w:sz="4" w:space="0" w:color="auto"/>
              <w:right w:val="single" w:sz="4" w:space="0" w:color="auto"/>
            </w:tcBorders>
            <w:shd w:val="clear" w:color="auto" w:fill="auto"/>
            <w:noWrap/>
            <w:vAlign w:val="center"/>
            <w:hideMark/>
          </w:tcPr>
          <w:p w14:paraId="71B263D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63AE1B5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4,060</w:t>
            </w:r>
          </w:p>
        </w:tc>
        <w:tc>
          <w:tcPr>
            <w:tcW w:w="1418" w:type="dxa"/>
            <w:tcBorders>
              <w:top w:val="nil"/>
              <w:left w:val="nil"/>
              <w:bottom w:val="single" w:sz="4" w:space="0" w:color="auto"/>
              <w:right w:val="single" w:sz="4" w:space="0" w:color="auto"/>
            </w:tcBorders>
            <w:shd w:val="clear" w:color="auto" w:fill="auto"/>
            <w:noWrap/>
            <w:vAlign w:val="center"/>
            <w:hideMark/>
          </w:tcPr>
          <w:p w14:paraId="295B641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2,277</w:t>
            </w:r>
          </w:p>
        </w:tc>
        <w:tc>
          <w:tcPr>
            <w:tcW w:w="1559" w:type="dxa"/>
            <w:tcBorders>
              <w:top w:val="nil"/>
              <w:left w:val="nil"/>
              <w:bottom w:val="single" w:sz="4" w:space="0" w:color="auto"/>
              <w:right w:val="single" w:sz="4" w:space="0" w:color="auto"/>
            </w:tcBorders>
            <w:shd w:val="clear" w:color="auto" w:fill="auto"/>
            <w:noWrap/>
            <w:vAlign w:val="center"/>
            <w:hideMark/>
          </w:tcPr>
          <w:p w14:paraId="321AD85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12,794</w:t>
            </w:r>
          </w:p>
        </w:tc>
        <w:tc>
          <w:tcPr>
            <w:tcW w:w="1559" w:type="dxa"/>
            <w:tcBorders>
              <w:top w:val="nil"/>
              <w:left w:val="nil"/>
              <w:bottom w:val="single" w:sz="4" w:space="0" w:color="auto"/>
              <w:right w:val="single" w:sz="4" w:space="0" w:color="auto"/>
            </w:tcBorders>
            <w:shd w:val="clear" w:color="auto" w:fill="auto"/>
            <w:noWrap/>
            <w:vAlign w:val="center"/>
            <w:hideMark/>
          </w:tcPr>
          <w:p w14:paraId="4AEB28B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7,974</w:t>
            </w:r>
          </w:p>
        </w:tc>
        <w:tc>
          <w:tcPr>
            <w:tcW w:w="1559" w:type="dxa"/>
            <w:tcBorders>
              <w:top w:val="nil"/>
              <w:left w:val="nil"/>
              <w:bottom w:val="single" w:sz="4" w:space="0" w:color="auto"/>
              <w:right w:val="single" w:sz="8" w:space="0" w:color="auto"/>
            </w:tcBorders>
            <w:shd w:val="clear" w:color="auto" w:fill="auto"/>
            <w:noWrap/>
            <w:vAlign w:val="center"/>
            <w:hideMark/>
          </w:tcPr>
          <w:p w14:paraId="3A8713B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22,466</w:t>
            </w:r>
          </w:p>
        </w:tc>
      </w:tr>
      <w:tr w:rsidR="00E93324" w:rsidRPr="00986D20" w14:paraId="616777EF" w14:textId="77777777" w:rsidTr="00092641">
        <w:trPr>
          <w:trHeight w:val="229"/>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7F28068"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12</w:t>
            </w:r>
          </w:p>
        </w:tc>
        <w:tc>
          <w:tcPr>
            <w:tcW w:w="2733" w:type="dxa"/>
            <w:tcBorders>
              <w:top w:val="nil"/>
              <w:left w:val="nil"/>
              <w:bottom w:val="single" w:sz="4" w:space="0" w:color="auto"/>
              <w:right w:val="nil"/>
            </w:tcBorders>
            <w:shd w:val="clear" w:color="auto" w:fill="auto"/>
            <w:vAlign w:val="center"/>
            <w:hideMark/>
          </w:tcPr>
          <w:p w14:paraId="5D34F3D1"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Энергопрофиль</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537A713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25,259</w:t>
            </w:r>
          </w:p>
        </w:tc>
        <w:tc>
          <w:tcPr>
            <w:tcW w:w="1418" w:type="dxa"/>
            <w:tcBorders>
              <w:top w:val="nil"/>
              <w:left w:val="nil"/>
              <w:bottom w:val="single" w:sz="4" w:space="0" w:color="auto"/>
              <w:right w:val="single" w:sz="4" w:space="0" w:color="auto"/>
            </w:tcBorders>
            <w:shd w:val="clear" w:color="auto" w:fill="auto"/>
            <w:noWrap/>
            <w:vAlign w:val="center"/>
            <w:hideMark/>
          </w:tcPr>
          <w:p w14:paraId="1B553D9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25,259</w:t>
            </w:r>
          </w:p>
        </w:tc>
        <w:tc>
          <w:tcPr>
            <w:tcW w:w="1276" w:type="dxa"/>
            <w:tcBorders>
              <w:top w:val="nil"/>
              <w:left w:val="nil"/>
              <w:bottom w:val="single" w:sz="4" w:space="0" w:color="auto"/>
              <w:right w:val="single" w:sz="4" w:space="0" w:color="auto"/>
            </w:tcBorders>
            <w:shd w:val="clear" w:color="auto" w:fill="auto"/>
            <w:noWrap/>
            <w:vAlign w:val="center"/>
            <w:hideMark/>
          </w:tcPr>
          <w:p w14:paraId="3028AD1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2384052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1AC731F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66D4A76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17,171</w:t>
            </w:r>
          </w:p>
        </w:tc>
        <w:tc>
          <w:tcPr>
            <w:tcW w:w="1559" w:type="dxa"/>
            <w:tcBorders>
              <w:top w:val="nil"/>
              <w:left w:val="nil"/>
              <w:bottom w:val="single" w:sz="4" w:space="0" w:color="auto"/>
              <w:right w:val="single" w:sz="4" w:space="0" w:color="auto"/>
            </w:tcBorders>
            <w:shd w:val="clear" w:color="auto" w:fill="auto"/>
            <w:noWrap/>
            <w:vAlign w:val="center"/>
            <w:hideMark/>
          </w:tcPr>
          <w:p w14:paraId="0727BA2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1A1CE41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8,088</w:t>
            </w:r>
          </w:p>
        </w:tc>
      </w:tr>
      <w:tr w:rsidR="00E93324" w:rsidRPr="00986D20" w14:paraId="6106C719" w14:textId="77777777" w:rsidTr="00092641">
        <w:trPr>
          <w:trHeight w:val="248"/>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5970F865"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13</w:t>
            </w:r>
          </w:p>
        </w:tc>
        <w:tc>
          <w:tcPr>
            <w:tcW w:w="2733" w:type="dxa"/>
            <w:tcBorders>
              <w:top w:val="nil"/>
              <w:left w:val="nil"/>
              <w:bottom w:val="single" w:sz="4" w:space="0" w:color="auto"/>
              <w:right w:val="nil"/>
            </w:tcBorders>
            <w:shd w:val="clear" w:color="auto" w:fill="auto"/>
            <w:vAlign w:val="center"/>
            <w:hideMark/>
          </w:tcPr>
          <w:p w14:paraId="5DF61C19"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АО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Энерготехномаш</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45A0CA0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0,595</w:t>
            </w:r>
          </w:p>
        </w:tc>
        <w:tc>
          <w:tcPr>
            <w:tcW w:w="1418" w:type="dxa"/>
            <w:tcBorders>
              <w:top w:val="nil"/>
              <w:left w:val="nil"/>
              <w:bottom w:val="single" w:sz="4" w:space="0" w:color="auto"/>
              <w:right w:val="single" w:sz="4" w:space="0" w:color="auto"/>
            </w:tcBorders>
            <w:shd w:val="clear" w:color="auto" w:fill="auto"/>
            <w:noWrap/>
            <w:vAlign w:val="center"/>
            <w:hideMark/>
          </w:tcPr>
          <w:p w14:paraId="4472DA9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0,595</w:t>
            </w:r>
          </w:p>
        </w:tc>
        <w:tc>
          <w:tcPr>
            <w:tcW w:w="1276" w:type="dxa"/>
            <w:tcBorders>
              <w:top w:val="nil"/>
              <w:left w:val="nil"/>
              <w:bottom w:val="single" w:sz="4" w:space="0" w:color="auto"/>
              <w:right w:val="single" w:sz="4" w:space="0" w:color="auto"/>
            </w:tcBorders>
            <w:shd w:val="clear" w:color="auto" w:fill="auto"/>
            <w:noWrap/>
            <w:vAlign w:val="center"/>
            <w:hideMark/>
          </w:tcPr>
          <w:p w14:paraId="053986B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0AF2C20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1E093C7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0,316</w:t>
            </w:r>
          </w:p>
        </w:tc>
        <w:tc>
          <w:tcPr>
            <w:tcW w:w="1559" w:type="dxa"/>
            <w:tcBorders>
              <w:top w:val="nil"/>
              <w:left w:val="nil"/>
              <w:bottom w:val="single" w:sz="4" w:space="0" w:color="auto"/>
              <w:right w:val="single" w:sz="4" w:space="0" w:color="auto"/>
            </w:tcBorders>
            <w:shd w:val="clear" w:color="auto" w:fill="auto"/>
            <w:noWrap/>
            <w:vAlign w:val="center"/>
            <w:hideMark/>
          </w:tcPr>
          <w:p w14:paraId="6361592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28A50DC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0,280</w:t>
            </w:r>
          </w:p>
        </w:tc>
        <w:tc>
          <w:tcPr>
            <w:tcW w:w="1559" w:type="dxa"/>
            <w:tcBorders>
              <w:top w:val="nil"/>
              <w:left w:val="nil"/>
              <w:bottom w:val="single" w:sz="4" w:space="0" w:color="auto"/>
              <w:right w:val="single" w:sz="8" w:space="0" w:color="auto"/>
            </w:tcBorders>
            <w:shd w:val="clear" w:color="auto" w:fill="auto"/>
            <w:noWrap/>
            <w:vAlign w:val="center"/>
            <w:hideMark/>
          </w:tcPr>
          <w:p w14:paraId="5F0F178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2F532222" w14:textId="77777777" w:rsidTr="00092641">
        <w:trPr>
          <w:trHeight w:val="375"/>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5C10EC3D"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14</w:t>
            </w:r>
          </w:p>
        </w:tc>
        <w:tc>
          <w:tcPr>
            <w:tcW w:w="2733" w:type="dxa"/>
            <w:tcBorders>
              <w:top w:val="nil"/>
              <w:left w:val="nil"/>
              <w:bottom w:val="single" w:sz="4" w:space="0" w:color="auto"/>
              <w:right w:val="nil"/>
            </w:tcBorders>
            <w:shd w:val="clear" w:color="auto" w:fill="auto"/>
            <w:vAlign w:val="center"/>
            <w:hideMark/>
          </w:tcPr>
          <w:p w14:paraId="1043B80E"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Улан-Удэнский авиационный завод</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10F8A70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0,340</w:t>
            </w:r>
          </w:p>
        </w:tc>
        <w:tc>
          <w:tcPr>
            <w:tcW w:w="1418" w:type="dxa"/>
            <w:tcBorders>
              <w:top w:val="nil"/>
              <w:left w:val="nil"/>
              <w:bottom w:val="single" w:sz="4" w:space="0" w:color="auto"/>
              <w:right w:val="single" w:sz="4" w:space="0" w:color="auto"/>
            </w:tcBorders>
            <w:shd w:val="clear" w:color="auto" w:fill="auto"/>
            <w:noWrap/>
            <w:vAlign w:val="center"/>
            <w:hideMark/>
          </w:tcPr>
          <w:p w14:paraId="2E2CD5B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0,340</w:t>
            </w:r>
          </w:p>
        </w:tc>
        <w:tc>
          <w:tcPr>
            <w:tcW w:w="1276" w:type="dxa"/>
            <w:tcBorders>
              <w:top w:val="nil"/>
              <w:left w:val="nil"/>
              <w:bottom w:val="single" w:sz="4" w:space="0" w:color="auto"/>
              <w:right w:val="single" w:sz="4" w:space="0" w:color="auto"/>
            </w:tcBorders>
            <w:shd w:val="clear" w:color="auto" w:fill="auto"/>
            <w:noWrap/>
            <w:vAlign w:val="center"/>
            <w:hideMark/>
          </w:tcPr>
          <w:p w14:paraId="090FB85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3B1F491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3A445B7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6B74AE3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764CDF6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0,340</w:t>
            </w:r>
          </w:p>
        </w:tc>
        <w:tc>
          <w:tcPr>
            <w:tcW w:w="1559" w:type="dxa"/>
            <w:tcBorders>
              <w:top w:val="nil"/>
              <w:left w:val="nil"/>
              <w:bottom w:val="single" w:sz="4" w:space="0" w:color="auto"/>
              <w:right w:val="single" w:sz="8" w:space="0" w:color="auto"/>
            </w:tcBorders>
            <w:shd w:val="clear" w:color="auto" w:fill="auto"/>
            <w:noWrap/>
            <w:vAlign w:val="center"/>
            <w:hideMark/>
          </w:tcPr>
          <w:p w14:paraId="7E2367D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668DC1CD" w14:textId="77777777" w:rsidTr="00092641">
        <w:trPr>
          <w:trHeight w:val="432"/>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23513E68"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15</w:t>
            </w:r>
          </w:p>
        </w:tc>
        <w:tc>
          <w:tcPr>
            <w:tcW w:w="2733" w:type="dxa"/>
            <w:tcBorders>
              <w:top w:val="nil"/>
              <w:left w:val="nil"/>
              <w:bottom w:val="single" w:sz="4" w:space="0" w:color="auto"/>
              <w:right w:val="nil"/>
            </w:tcBorders>
            <w:shd w:val="clear" w:color="auto" w:fill="auto"/>
            <w:vAlign w:val="center"/>
            <w:hideMark/>
          </w:tcPr>
          <w:p w14:paraId="7ED3DD44"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Крамз</w:t>
            </w:r>
            <w:proofErr w:type="spellEnd"/>
            <w:r w:rsidRPr="00986D20">
              <w:rPr>
                <w:rFonts w:ascii="Myriad Pro" w:eastAsia="Times New Roman" w:hAnsi="Myriad Pro" w:cs="Tahoma"/>
                <w:sz w:val="20"/>
                <w:szCs w:val="20"/>
                <w:lang w:eastAsia="ru-RU"/>
              </w:rPr>
              <w:t>-ТЕЛЕКОМ</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20DC707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11,608</w:t>
            </w:r>
          </w:p>
        </w:tc>
        <w:tc>
          <w:tcPr>
            <w:tcW w:w="1418" w:type="dxa"/>
            <w:tcBorders>
              <w:top w:val="nil"/>
              <w:left w:val="nil"/>
              <w:bottom w:val="single" w:sz="4" w:space="0" w:color="auto"/>
              <w:right w:val="single" w:sz="4" w:space="0" w:color="auto"/>
            </w:tcBorders>
            <w:shd w:val="clear" w:color="auto" w:fill="auto"/>
            <w:noWrap/>
            <w:vAlign w:val="center"/>
            <w:hideMark/>
          </w:tcPr>
          <w:p w14:paraId="43D35B5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11,608</w:t>
            </w:r>
          </w:p>
        </w:tc>
        <w:tc>
          <w:tcPr>
            <w:tcW w:w="1276" w:type="dxa"/>
            <w:tcBorders>
              <w:top w:val="nil"/>
              <w:left w:val="nil"/>
              <w:bottom w:val="single" w:sz="4" w:space="0" w:color="auto"/>
              <w:right w:val="single" w:sz="4" w:space="0" w:color="auto"/>
            </w:tcBorders>
            <w:shd w:val="clear" w:color="auto" w:fill="auto"/>
            <w:noWrap/>
            <w:vAlign w:val="center"/>
            <w:hideMark/>
          </w:tcPr>
          <w:p w14:paraId="1E634DA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62A7CD7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5A827CD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5AFB19F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0,637</w:t>
            </w:r>
          </w:p>
        </w:tc>
        <w:tc>
          <w:tcPr>
            <w:tcW w:w="1559" w:type="dxa"/>
            <w:tcBorders>
              <w:top w:val="nil"/>
              <w:left w:val="nil"/>
              <w:bottom w:val="single" w:sz="4" w:space="0" w:color="auto"/>
              <w:right w:val="single" w:sz="4" w:space="0" w:color="auto"/>
            </w:tcBorders>
            <w:shd w:val="clear" w:color="auto" w:fill="auto"/>
            <w:noWrap/>
            <w:vAlign w:val="center"/>
            <w:hideMark/>
          </w:tcPr>
          <w:p w14:paraId="6E1F1F5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1,613</w:t>
            </w:r>
          </w:p>
        </w:tc>
        <w:tc>
          <w:tcPr>
            <w:tcW w:w="1559" w:type="dxa"/>
            <w:tcBorders>
              <w:top w:val="nil"/>
              <w:left w:val="nil"/>
              <w:bottom w:val="single" w:sz="4" w:space="0" w:color="auto"/>
              <w:right w:val="single" w:sz="8" w:space="0" w:color="auto"/>
            </w:tcBorders>
            <w:shd w:val="clear" w:color="auto" w:fill="auto"/>
            <w:noWrap/>
            <w:vAlign w:val="center"/>
            <w:hideMark/>
          </w:tcPr>
          <w:p w14:paraId="3B02694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9,358</w:t>
            </w:r>
          </w:p>
        </w:tc>
      </w:tr>
      <w:tr w:rsidR="00E93324" w:rsidRPr="00986D20" w14:paraId="470661CF" w14:textId="77777777" w:rsidTr="00092641">
        <w:trPr>
          <w:trHeight w:val="300"/>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750BCB9"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16</w:t>
            </w:r>
          </w:p>
        </w:tc>
        <w:tc>
          <w:tcPr>
            <w:tcW w:w="2733" w:type="dxa"/>
            <w:tcBorders>
              <w:top w:val="nil"/>
              <w:left w:val="nil"/>
              <w:bottom w:val="single" w:sz="4" w:space="0" w:color="auto"/>
              <w:right w:val="nil"/>
            </w:tcBorders>
            <w:shd w:val="clear" w:color="auto" w:fill="auto"/>
            <w:vAlign w:val="center"/>
            <w:hideMark/>
          </w:tcPr>
          <w:p w14:paraId="1F64EA96"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ОАО </w:t>
            </w:r>
            <w:r w:rsidR="00092641">
              <w:rPr>
                <w:rFonts w:ascii="Myriad Pro" w:eastAsia="Times New Roman" w:hAnsi="Myriad Pro" w:cs="Tahoma"/>
                <w:sz w:val="20"/>
                <w:szCs w:val="20"/>
                <w:lang w:eastAsia="ru-RU"/>
              </w:rPr>
              <w:t>«</w:t>
            </w:r>
            <w:proofErr w:type="spellStart"/>
            <w:r w:rsidRPr="00986D20">
              <w:rPr>
                <w:rFonts w:ascii="Myriad Pro" w:eastAsia="Times New Roman" w:hAnsi="Myriad Pro" w:cs="Tahoma"/>
                <w:sz w:val="20"/>
                <w:szCs w:val="20"/>
                <w:lang w:eastAsia="ru-RU"/>
              </w:rPr>
              <w:t>Селенгинский</w:t>
            </w:r>
            <w:proofErr w:type="spellEnd"/>
            <w:r w:rsidRPr="00986D20">
              <w:rPr>
                <w:rFonts w:ascii="Myriad Pro" w:eastAsia="Times New Roman" w:hAnsi="Myriad Pro" w:cs="Tahoma"/>
                <w:sz w:val="20"/>
                <w:szCs w:val="20"/>
                <w:lang w:eastAsia="ru-RU"/>
              </w:rPr>
              <w:t xml:space="preserve"> ЦКК</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7D884D1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1,199</w:t>
            </w:r>
          </w:p>
        </w:tc>
        <w:tc>
          <w:tcPr>
            <w:tcW w:w="1418" w:type="dxa"/>
            <w:tcBorders>
              <w:top w:val="nil"/>
              <w:left w:val="nil"/>
              <w:bottom w:val="single" w:sz="4" w:space="0" w:color="auto"/>
              <w:right w:val="single" w:sz="4" w:space="0" w:color="auto"/>
            </w:tcBorders>
            <w:shd w:val="clear" w:color="auto" w:fill="auto"/>
            <w:noWrap/>
            <w:vAlign w:val="center"/>
            <w:hideMark/>
          </w:tcPr>
          <w:p w14:paraId="71033C7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1,199</w:t>
            </w:r>
          </w:p>
        </w:tc>
        <w:tc>
          <w:tcPr>
            <w:tcW w:w="1276" w:type="dxa"/>
            <w:tcBorders>
              <w:top w:val="nil"/>
              <w:left w:val="nil"/>
              <w:bottom w:val="single" w:sz="4" w:space="0" w:color="auto"/>
              <w:right w:val="single" w:sz="4" w:space="0" w:color="auto"/>
            </w:tcBorders>
            <w:shd w:val="clear" w:color="auto" w:fill="auto"/>
            <w:noWrap/>
            <w:vAlign w:val="center"/>
            <w:hideMark/>
          </w:tcPr>
          <w:p w14:paraId="2433362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5BB0AA4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2380CC7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1F30E24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0,952</w:t>
            </w:r>
          </w:p>
        </w:tc>
        <w:tc>
          <w:tcPr>
            <w:tcW w:w="1559" w:type="dxa"/>
            <w:tcBorders>
              <w:top w:val="nil"/>
              <w:left w:val="nil"/>
              <w:bottom w:val="single" w:sz="4" w:space="0" w:color="auto"/>
              <w:right w:val="single" w:sz="4" w:space="0" w:color="auto"/>
            </w:tcBorders>
            <w:shd w:val="clear" w:color="auto" w:fill="auto"/>
            <w:noWrap/>
            <w:vAlign w:val="center"/>
            <w:hideMark/>
          </w:tcPr>
          <w:p w14:paraId="31665B1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0,048</w:t>
            </w:r>
          </w:p>
        </w:tc>
        <w:tc>
          <w:tcPr>
            <w:tcW w:w="1559" w:type="dxa"/>
            <w:tcBorders>
              <w:top w:val="nil"/>
              <w:left w:val="nil"/>
              <w:bottom w:val="single" w:sz="4" w:space="0" w:color="auto"/>
              <w:right w:val="single" w:sz="8" w:space="0" w:color="auto"/>
            </w:tcBorders>
            <w:shd w:val="clear" w:color="auto" w:fill="auto"/>
            <w:noWrap/>
            <w:vAlign w:val="center"/>
            <w:hideMark/>
          </w:tcPr>
          <w:p w14:paraId="3EC2821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0,199</w:t>
            </w:r>
          </w:p>
        </w:tc>
      </w:tr>
      <w:tr w:rsidR="00E93324" w:rsidRPr="00986D20" w14:paraId="4B64937E" w14:textId="77777777" w:rsidTr="00092641">
        <w:trPr>
          <w:trHeight w:val="552"/>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5AE322C8"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17</w:t>
            </w:r>
          </w:p>
        </w:tc>
        <w:tc>
          <w:tcPr>
            <w:tcW w:w="2733" w:type="dxa"/>
            <w:tcBorders>
              <w:top w:val="nil"/>
              <w:left w:val="nil"/>
              <w:bottom w:val="single" w:sz="4" w:space="0" w:color="auto"/>
              <w:right w:val="nil"/>
            </w:tcBorders>
            <w:shd w:val="clear" w:color="auto" w:fill="auto"/>
            <w:vAlign w:val="center"/>
            <w:hideMark/>
          </w:tcPr>
          <w:p w14:paraId="56BA31AA"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 xml:space="preserve">Управляющая компания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Пионер</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40102CE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9,742</w:t>
            </w:r>
          </w:p>
        </w:tc>
        <w:tc>
          <w:tcPr>
            <w:tcW w:w="1418" w:type="dxa"/>
            <w:tcBorders>
              <w:top w:val="nil"/>
              <w:left w:val="nil"/>
              <w:bottom w:val="single" w:sz="4" w:space="0" w:color="auto"/>
              <w:right w:val="single" w:sz="4" w:space="0" w:color="auto"/>
            </w:tcBorders>
            <w:shd w:val="clear" w:color="auto" w:fill="auto"/>
            <w:noWrap/>
            <w:vAlign w:val="center"/>
            <w:hideMark/>
          </w:tcPr>
          <w:p w14:paraId="4796CA0B"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9,742</w:t>
            </w:r>
          </w:p>
        </w:tc>
        <w:tc>
          <w:tcPr>
            <w:tcW w:w="1276" w:type="dxa"/>
            <w:tcBorders>
              <w:top w:val="nil"/>
              <w:left w:val="nil"/>
              <w:bottom w:val="single" w:sz="4" w:space="0" w:color="auto"/>
              <w:right w:val="single" w:sz="4" w:space="0" w:color="auto"/>
            </w:tcBorders>
            <w:shd w:val="clear" w:color="auto" w:fill="auto"/>
            <w:noWrap/>
            <w:vAlign w:val="center"/>
            <w:hideMark/>
          </w:tcPr>
          <w:p w14:paraId="7ED1F011"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56F3C7D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6146731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66BB5B4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9,661</w:t>
            </w:r>
          </w:p>
        </w:tc>
        <w:tc>
          <w:tcPr>
            <w:tcW w:w="1559" w:type="dxa"/>
            <w:tcBorders>
              <w:top w:val="nil"/>
              <w:left w:val="nil"/>
              <w:bottom w:val="single" w:sz="4" w:space="0" w:color="auto"/>
              <w:right w:val="single" w:sz="4" w:space="0" w:color="auto"/>
            </w:tcBorders>
            <w:shd w:val="clear" w:color="auto" w:fill="auto"/>
            <w:noWrap/>
            <w:vAlign w:val="center"/>
            <w:hideMark/>
          </w:tcPr>
          <w:p w14:paraId="3CAAA08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0,081</w:t>
            </w:r>
          </w:p>
        </w:tc>
        <w:tc>
          <w:tcPr>
            <w:tcW w:w="1559" w:type="dxa"/>
            <w:tcBorders>
              <w:top w:val="nil"/>
              <w:left w:val="nil"/>
              <w:bottom w:val="single" w:sz="4" w:space="0" w:color="auto"/>
              <w:right w:val="single" w:sz="8" w:space="0" w:color="auto"/>
            </w:tcBorders>
            <w:shd w:val="clear" w:color="auto" w:fill="auto"/>
            <w:noWrap/>
            <w:vAlign w:val="center"/>
            <w:hideMark/>
          </w:tcPr>
          <w:p w14:paraId="78DCD85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38CD9F0E" w14:textId="77777777" w:rsidTr="00092641">
        <w:trPr>
          <w:trHeight w:val="458"/>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6C7B156C"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18</w:t>
            </w:r>
          </w:p>
        </w:tc>
        <w:tc>
          <w:tcPr>
            <w:tcW w:w="2733" w:type="dxa"/>
            <w:tcBorders>
              <w:top w:val="nil"/>
              <w:left w:val="nil"/>
              <w:bottom w:val="single" w:sz="4" w:space="0" w:color="auto"/>
              <w:right w:val="nil"/>
            </w:tcBorders>
            <w:shd w:val="clear" w:color="auto" w:fill="auto"/>
            <w:vAlign w:val="center"/>
            <w:hideMark/>
          </w:tcPr>
          <w:p w14:paraId="48F1C978"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Улан-Удэнский ЛВРЗ - филиал ОАО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ЖДРМ</w:t>
            </w:r>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7ECAD688"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5,895</w:t>
            </w:r>
          </w:p>
        </w:tc>
        <w:tc>
          <w:tcPr>
            <w:tcW w:w="1418" w:type="dxa"/>
            <w:tcBorders>
              <w:top w:val="nil"/>
              <w:left w:val="nil"/>
              <w:bottom w:val="single" w:sz="4" w:space="0" w:color="auto"/>
              <w:right w:val="single" w:sz="4" w:space="0" w:color="auto"/>
            </w:tcBorders>
            <w:shd w:val="clear" w:color="auto" w:fill="auto"/>
            <w:noWrap/>
            <w:vAlign w:val="center"/>
            <w:hideMark/>
          </w:tcPr>
          <w:p w14:paraId="46952CB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5,895</w:t>
            </w:r>
          </w:p>
        </w:tc>
        <w:tc>
          <w:tcPr>
            <w:tcW w:w="1276" w:type="dxa"/>
            <w:tcBorders>
              <w:top w:val="nil"/>
              <w:left w:val="nil"/>
              <w:bottom w:val="single" w:sz="4" w:space="0" w:color="auto"/>
              <w:right w:val="single" w:sz="4" w:space="0" w:color="auto"/>
            </w:tcBorders>
            <w:shd w:val="clear" w:color="auto" w:fill="auto"/>
            <w:noWrap/>
            <w:vAlign w:val="center"/>
            <w:hideMark/>
          </w:tcPr>
          <w:p w14:paraId="63E17EDC"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5CCCACF7"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1,244</w:t>
            </w:r>
          </w:p>
        </w:tc>
        <w:tc>
          <w:tcPr>
            <w:tcW w:w="1418" w:type="dxa"/>
            <w:tcBorders>
              <w:top w:val="nil"/>
              <w:left w:val="nil"/>
              <w:bottom w:val="single" w:sz="4" w:space="0" w:color="auto"/>
              <w:right w:val="single" w:sz="4" w:space="0" w:color="auto"/>
            </w:tcBorders>
            <w:shd w:val="clear" w:color="auto" w:fill="auto"/>
            <w:noWrap/>
            <w:vAlign w:val="center"/>
            <w:hideMark/>
          </w:tcPr>
          <w:p w14:paraId="331460E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2FD6BB0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4,464</w:t>
            </w:r>
          </w:p>
        </w:tc>
        <w:tc>
          <w:tcPr>
            <w:tcW w:w="1559" w:type="dxa"/>
            <w:tcBorders>
              <w:top w:val="nil"/>
              <w:left w:val="nil"/>
              <w:bottom w:val="single" w:sz="4" w:space="0" w:color="auto"/>
              <w:right w:val="single" w:sz="4" w:space="0" w:color="auto"/>
            </w:tcBorders>
            <w:shd w:val="clear" w:color="auto" w:fill="auto"/>
            <w:noWrap/>
            <w:vAlign w:val="center"/>
            <w:hideMark/>
          </w:tcPr>
          <w:p w14:paraId="5BD233C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2A19BF5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0,187</w:t>
            </w:r>
          </w:p>
        </w:tc>
      </w:tr>
      <w:tr w:rsidR="00E93324" w:rsidRPr="00986D20" w14:paraId="287D106C" w14:textId="77777777" w:rsidTr="00092641">
        <w:trPr>
          <w:trHeight w:val="331"/>
          <w:jc w:val="center"/>
        </w:trPr>
        <w:tc>
          <w:tcPr>
            <w:tcW w:w="562" w:type="dxa"/>
            <w:tcBorders>
              <w:top w:val="nil"/>
              <w:left w:val="single" w:sz="8" w:space="0" w:color="auto"/>
              <w:bottom w:val="single" w:sz="4" w:space="0" w:color="auto"/>
              <w:right w:val="single" w:sz="8" w:space="0" w:color="auto"/>
            </w:tcBorders>
            <w:shd w:val="clear" w:color="auto" w:fill="auto"/>
            <w:noWrap/>
            <w:vAlign w:val="center"/>
            <w:hideMark/>
          </w:tcPr>
          <w:p w14:paraId="435BB600"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19</w:t>
            </w:r>
          </w:p>
        </w:tc>
        <w:tc>
          <w:tcPr>
            <w:tcW w:w="2733" w:type="dxa"/>
            <w:tcBorders>
              <w:top w:val="nil"/>
              <w:left w:val="nil"/>
              <w:bottom w:val="single" w:sz="4" w:space="0" w:color="auto"/>
              <w:right w:val="nil"/>
            </w:tcBorders>
            <w:shd w:val="clear" w:color="auto" w:fill="auto"/>
            <w:vAlign w:val="center"/>
            <w:hideMark/>
          </w:tcPr>
          <w:p w14:paraId="3061F6A4"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ООО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 xml:space="preserve">СК </w:t>
            </w:r>
            <w:proofErr w:type="spellStart"/>
            <w:r w:rsidRPr="00986D20">
              <w:rPr>
                <w:rFonts w:ascii="Myriad Pro" w:eastAsia="Times New Roman" w:hAnsi="Myriad Pro" w:cs="Tahoma"/>
                <w:sz w:val="20"/>
                <w:szCs w:val="20"/>
                <w:lang w:eastAsia="ru-RU"/>
              </w:rPr>
              <w:t>Байкалэнерго</w:t>
            </w:r>
            <w:proofErr w:type="spellEnd"/>
            <w:r w:rsidR="00092641">
              <w:rPr>
                <w:rFonts w:ascii="Myriad Pro" w:eastAsia="Times New Roman" w:hAnsi="Myriad Pro" w:cs="Tahoma"/>
                <w:sz w:val="20"/>
                <w:szCs w:val="20"/>
                <w:lang w:eastAsia="ru-RU"/>
              </w:rPr>
              <w:t>»</w:t>
            </w:r>
          </w:p>
        </w:tc>
        <w:tc>
          <w:tcPr>
            <w:tcW w:w="1559" w:type="dxa"/>
            <w:tcBorders>
              <w:top w:val="nil"/>
              <w:left w:val="single" w:sz="8" w:space="0" w:color="auto"/>
              <w:bottom w:val="single" w:sz="4" w:space="0" w:color="auto"/>
              <w:right w:val="single" w:sz="4" w:space="0" w:color="auto"/>
            </w:tcBorders>
            <w:shd w:val="clear" w:color="auto" w:fill="auto"/>
            <w:noWrap/>
            <w:vAlign w:val="center"/>
            <w:hideMark/>
          </w:tcPr>
          <w:p w14:paraId="393FC6D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3,392</w:t>
            </w:r>
          </w:p>
        </w:tc>
        <w:tc>
          <w:tcPr>
            <w:tcW w:w="1418" w:type="dxa"/>
            <w:tcBorders>
              <w:top w:val="nil"/>
              <w:left w:val="nil"/>
              <w:bottom w:val="single" w:sz="4" w:space="0" w:color="auto"/>
              <w:right w:val="single" w:sz="4" w:space="0" w:color="auto"/>
            </w:tcBorders>
            <w:shd w:val="clear" w:color="auto" w:fill="auto"/>
            <w:noWrap/>
            <w:vAlign w:val="center"/>
            <w:hideMark/>
          </w:tcPr>
          <w:p w14:paraId="5EBC416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3,392</w:t>
            </w:r>
          </w:p>
        </w:tc>
        <w:tc>
          <w:tcPr>
            <w:tcW w:w="1276" w:type="dxa"/>
            <w:tcBorders>
              <w:top w:val="nil"/>
              <w:left w:val="nil"/>
              <w:bottom w:val="single" w:sz="4" w:space="0" w:color="auto"/>
              <w:right w:val="single" w:sz="4" w:space="0" w:color="auto"/>
            </w:tcBorders>
            <w:shd w:val="clear" w:color="auto" w:fill="auto"/>
            <w:noWrap/>
            <w:vAlign w:val="center"/>
            <w:hideMark/>
          </w:tcPr>
          <w:p w14:paraId="7727078D"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single" w:sz="4" w:space="0" w:color="auto"/>
              <w:right w:val="single" w:sz="4" w:space="0" w:color="auto"/>
            </w:tcBorders>
            <w:shd w:val="clear" w:color="auto" w:fill="auto"/>
            <w:noWrap/>
            <w:vAlign w:val="center"/>
            <w:hideMark/>
          </w:tcPr>
          <w:p w14:paraId="2F59B05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single" w:sz="4" w:space="0" w:color="auto"/>
              <w:right w:val="single" w:sz="4" w:space="0" w:color="auto"/>
            </w:tcBorders>
            <w:shd w:val="clear" w:color="auto" w:fill="auto"/>
            <w:noWrap/>
            <w:vAlign w:val="center"/>
            <w:hideMark/>
          </w:tcPr>
          <w:p w14:paraId="1ECE1C9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0,063</w:t>
            </w:r>
          </w:p>
        </w:tc>
        <w:tc>
          <w:tcPr>
            <w:tcW w:w="1559" w:type="dxa"/>
            <w:tcBorders>
              <w:top w:val="nil"/>
              <w:left w:val="nil"/>
              <w:bottom w:val="single" w:sz="4" w:space="0" w:color="auto"/>
              <w:right w:val="single" w:sz="4" w:space="0" w:color="auto"/>
            </w:tcBorders>
            <w:shd w:val="clear" w:color="auto" w:fill="auto"/>
            <w:noWrap/>
            <w:vAlign w:val="center"/>
            <w:hideMark/>
          </w:tcPr>
          <w:p w14:paraId="642CC9A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2,680</w:t>
            </w:r>
          </w:p>
        </w:tc>
        <w:tc>
          <w:tcPr>
            <w:tcW w:w="1559" w:type="dxa"/>
            <w:tcBorders>
              <w:top w:val="nil"/>
              <w:left w:val="nil"/>
              <w:bottom w:val="single" w:sz="4" w:space="0" w:color="auto"/>
              <w:right w:val="single" w:sz="4" w:space="0" w:color="auto"/>
            </w:tcBorders>
            <w:shd w:val="clear" w:color="auto" w:fill="auto"/>
            <w:noWrap/>
            <w:vAlign w:val="center"/>
            <w:hideMark/>
          </w:tcPr>
          <w:p w14:paraId="2540762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single" w:sz="4" w:space="0" w:color="auto"/>
              <w:right w:val="single" w:sz="8" w:space="0" w:color="auto"/>
            </w:tcBorders>
            <w:shd w:val="clear" w:color="auto" w:fill="auto"/>
            <w:noWrap/>
            <w:vAlign w:val="center"/>
            <w:hideMark/>
          </w:tcPr>
          <w:p w14:paraId="3501FE1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0,649</w:t>
            </w:r>
          </w:p>
        </w:tc>
      </w:tr>
      <w:tr w:rsidR="00E93324" w:rsidRPr="00986D20" w14:paraId="2ADCE6F5" w14:textId="77777777" w:rsidTr="00092641">
        <w:trPr>
          <w:trHeight w:val="465"/>
          <w:jc w:val="center"/>
        </w:trPr>
        <w:tc>
          <w:tcPr>
            <w:tcW w:w="562" w:type="dxa"/>
            <w:tcBorders>
              <w:top w:val="nil"/>
              <w:left w:val="single" w:sz="8" w:space="0" w:color="auto"/>
              <w:bottom w:val="nil"/>
              <w:right w:val="single" w:sz="8" w:space="0" w:color="auto"/>
            </w:tcBorders>
            <w:shd w:val="clear" w:color="auto" w:fill="auto"/>
            <w:noWrap/>
            <w:vAlign w:val="center"/>
            <w:hideMark/>
          </w:tcPr>
          <w:p w14:paraId="60EBB9D4"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20</w:t>
            </w:r>
          </w:p>
        </w:tc>
        <w:tc>
          <w:tcPr>
            <w:tcW w:w="2733" w:type="dxa"/>
            <w:tcBorders>
              <w:top w:val="nil"/>
              <w:left w:val="nil"/>
              <w:bottom w:val="nil"/>
              <w:right w:val="nil"/>
            </w:tcBorders>
            <w:shd w:val="clear" w:color="auto" w:fill="auto"/>
            <w:vAlign w:val="center"/>
            <w:hideMark/>
          </w:tcPr>
          <w:p w14:paraId="4E44D581"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 xml:space="preserve">Филиал ОАО </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Особые экономические зоны</w:t>
            </w:r>
            <w:r w:rsidR="00092641">
              <w:rPr>
                <w:rFonts w:ascii="Myriad Pro" w:eastAsia="Times New Roman" w:hAnsi="Myriad Pro" w:cs="Tahoma"/>
                <w:sz w:val="20"/>
                <w:szCs w:val="20"/>
                <w:lang w:eastAsia="ru-RU"/>
              </w:rPr>
              <w:t>»</w:t>
            </w:r>
            <w:r w:rsidRPr="00986D20">
              <w:rPr>
                <w:rFonts w:ascii="Myriad Pro" w:eastAsia="Times New Roman" w:hAnsi="Myriad Pro" w:cs="Tahoma"/>
                <w:sz w:val="20"/>
                <w:szCs w:val="20"/>
                <w:lang w:eastAsia="ru-RU"/>
              </w:rPr>
              <w:t xml:space="preserve"> в Республике Бурятия</w:t>
            </w:r>
          </w:p>
        </w:tc>
        <w:tc>
          <w:tcPr>
            <w:tcW w:w="1559" w:type="dxa"/>
            <w:tcBorders>
              <w:top w:val="nil"/>
              <w:left w:val="single" w:sz="8" w:space="0" w:color="auto"/>
              <w:bottom w:val="nil"/>
              <w:right w:val="single" w:sz="4" w:space="0" w:color="auto"/>
            </w:tcBorders>
            <w:shd w:val="clear" w:color="auto" w:fill="auto"/>
            <w:noWrap/>
            <w:vAlign w:val="center"/>
            <w:hideMark/>
          </w:tcPr>
          <w:p w14:paraId="41BF876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0,075</w:t>
            </w:r>
          </w:p>
        </w:tc>
        <w:tc>
          <w:tcPr>
            <w:tcW w:w="1418" w:type="dxa"/>
            <w:tcBorders>
              <w:top w:val="nil"/>
              <w:left w:val="nil"/>
              <w:bottom w:val="nil"/>
              <w:right w:val="single" w:sz="4" w:space="0" w:color="auto"/>
            </w:tcBorders>
            <w:shd w:val="clear" w:color="auto" w:fill="auto"/>
            <w:noWrap/>
            <w:vAlign w:val="center"/>
            <w:hideMark/>
          </w:tcPr>
          <w:p w14:paraId="6BB9AC6A"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0,075</w:t>
            </w:r>
          </w:p>
        </w:tc>
        <w:tc>
          <w:tcPr>
            <w:tcW w:w="1276" w:type="dxa"/>
            <w:tcBorders>
              <w:top w:val="nil"/>
              <w:left w:val="nil"/>
              <w:bottom w:val="nil"/>
              <w:right w:val="single" w:sz="4" w:space="0" w:color="auto"/>
            </w:tcBorders>
            <w:shd w:val="clear" w:color="auto" w:fill="auto"/>
            <w:noWrap/>
            <w:vAlign w:val="center"/>
            <w:hideMark/>
          </w:tcPr>
          <w:p w14:paraId="4D185B5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7" w:type="dxa"/>
            <w:tcBorders>
              <w:top w:val="nil"/>
              <w:left w:val="nil"/>
              <w:bottom w:val="nil"/>
              <w:right w:val="single" w:sz="4" w:space="0" w:color="auto"/>
            </w:tcBorders>
            <w:shd w:val="clear" w:color="auto" w:fill="auto"/>
            <w:noWrap/>
            <w:vAlign w:val="center"/>
            <w:hideMark/>
          </w:tcPr>
          <w:p w14:paraId="3A74E3C2"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418" w:type="dxa"/>
            <w:tcBorders>
              <w:top w:val="nil"/>
              <w:left w:val="nil"/>
              <w:bottom w:val="nil"/>
              <w:right w:val="single" w:sz="4" w:space="0" w:color="auto"/>
            </w:tcBorders>
            <w:shd w:val="clear" w:color="auto" w:fill="auto"/>
            <w:noWrap/>
            <w:vAlign w:val="center"/>
            <w:hideMark/>
          </w:tcPr>
          <w:p w14:paraId="31526A6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nil"/>
              <w:right w:val="single" w:sz="4" w:space="0" w:color="auto"/>
            </w:tcBorders>
            <w:shd w:val="clear" w:color="auto" w:fill="auto"/>
            <w:noWrap/>
            <w:vAlign w:val="center"/>
            <w:hideMark/>
          </w:tcPr>
          <w:p w14:paraId="41C9FFD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c>
          <w:tcPr>
            <w:tcW w:w="1559" w:type="dxa"/>
            <w:tcBorders>
              <w:top w:val="nil"/>
              <w:left w:val="nil"/>
              <w:bottom w:val="nil"/>
              <w:right w:val="single" w:sz="4" w:space="0" w:color="auto"/>
            </w:tcBorders>
            <w:shd w:val="clear" w:color="auto" w:fill="auto"/>
            <w:noWrap/>
            <w:vAlign w:val="center"/>
            <w:hideMark/>
          </w:tcPr>
          <w:p w14:paraId="7D67A015"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0,075</w:t>
            </w:r>
          </w:p>
        </w:tc>
        <w:tc>
          <w:tcPr>
            <w:tcW w:w="1559" w:type="dxa"/>
            <w:tcBorders>
              <w:top w:val="nil"/>
              <w:left w:val="nil"/>
              <w:bottom w:val="nil"/>
              <w:right w:val="single" w:sz="8" w:space="0" w:color="auto"/>
            </w:tcBorders>
            <w:shd w:val="clear" w:color="auto" w:fill="auto"/>
            <w:noWrap/>
            <w:vAlign w:val="center"/>
            <w:hideMark/>
          </w:tcPr>
          <w:p w14:paraId="0B753773"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0,000</w:t>
            </w:r>
          </w:p>
        </w:tc>
      </w:tr>
      <w:tr w:rsidR="00E93324" w:rsidRPr="00986D20" w14:paraId="3EE30C52" w14:textId="77777777" w:rsidTr="00092641">
        <w:trPr>
          <w:trHeight w:val="660"/>
          <w:jc w:val="center"/>
        </w:trPr>
        <w:tc>
          <w:tcPr>
            <w:tcW w:w="5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9516F9" w14:textId="77777777" w:rsidR="00E93324" w:rsidRPr="00986D20" w:rsidRDefault="00E93324" w:rsidP="003C5790">
            <w:pPr>
              <w:spacing w:after="0" w:line="240" w:lineRule="auto"/>
              <w:jc w:val="center"/>
              <w:rPr>
                <w:rFonts w:ascii="Myriad Pro" w:eastAsia="Times New Roman" w:hAnsi="Myriad Pro" w:cs="Calibri"/>
                <w:color w:val="000000"/>
                <w:sz w:val="20"/>
                <w:szCs w:val="20"/>
                <w:lang w:eastAsia="ru-RU"/>
              </w:rPr>
            </w:pPr>
          </w:p>
        </w:tc>
        <w:tc>
          <w:tcPr>
            <w:tcW w:w="2733" w:type="dxa"/>
            <w:tcBorders>
              <w:top w:val="single" w:sz="8" w:space="0" w:color="auto"/>
              <w:left w:val="nil"/>
              <w:bottom w:val="single" w:sz="8" w:space="0" w:color="auto"/>
              <w:right w:val="single" w:sz="8" w:space="0" w:color="auto"/>
            </w:tcBorders>
            <w:shd w:val="clear" w:color="auto" w:fill="auto"/>
            <w:vAlign w:val="center"/>
            <w:hideMark/>
          </w:tcPr>
          <w:p w14:paraId="2D9F43B9" w14:textId="77777777" w:rsidR="00E93324" w:rsidRPr="00986D20" w:rsidRDefault="00E93324" w:rsidP="00D66C92">
            <w:pPr>
              <w:spacing w:after="0" w:line="240" w:lineRule="auto"/>
              <w:rPr>
                <w:rFonts w:ascii="Myriad Pro" w:eastAsia="Times New Roman" w:hAnsi="Myriad Pro" w:cs="Tahoma"/>
                <w:sz w:val="20"/>
                <w:szCs w:val="20"/>
                <w:lang w:eastAsia="ru-RU"/>
              </w:rPr>
            </w:pPr>
            <w:r w:rsidRPr="00986D20">
              <w:rPr>
                <w:rFonts w:ascii="Myriad Pro" w:eastAsia="Times New Roman" w:hAnsi="Myriad Pro" w:cs="Tahoma"/>
                <w:sz w:val="20"/>
                <w:szCs w:val="20"/>
                <w:lang w:eastAsia="ru-RU"/>
              </w:rPr>
              <w:t>ИТОГО ТСО без МРСК</w:t>
            </w: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1F5CE0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1 135,45</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DED9066"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1 135,45</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7DC9792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0,00</w:t>
            </w:r>
          </w:p>
        </w:tc>
        <w:tc>
          <w:tcPr>
            <w:tcW w:w="1417" w:type="dxa"/>
            <w:tcBorders>
              <w:top w:val="single" w:sz="8" w:space="0" w:color="auto"/>
              <w:left w:val="nil"/>
              <w:bottom w:val="single" w:sz="8" w:space="0" w:color="auto"/>
              <w:right w:val="single" w:sz="4" w:space="0" w:color="auto"/>
            </w:tcBorders>
            <w:shd w:val="clear" w:color="auto" w:fill="auto"/>
            <w:noWrap/>
            <w:vAlign w:val="center"/>
            <w:hideMark/>
          </w:tcPr>
          <w:p w14:paraId="353B0200"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46,91</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33C892A4"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53,18</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30AE72D9"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380,32</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2F78BD6F"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197,99</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4608138E" w14:textId="77777777" w:rsidR="00E93324" w:rsidRPr="00986D20" w:rsidRDefault="00E93324" w:rsidP="00B43175">
            <w:pPr>
              <w:spacing w:after="0" w:line="240" w:lineRule="auto"/>
              <w:jc w:val="right"/>
              <w:rPr>
                <w:rFonts w:ascii="Myriad Pro" w:eastAsia="Times New Roman" w:hAnsi="Myriad Pro" w:cs="Calibri"/>
                <w:color w:val="000000"/>
                <w:sz w:val="20"/>
                <w:szCs w:val="20"/>
                <w:lang w:eastAsia="ru-RU"/>
              </w:rPr>
            </w:pPr>
            <w:r w:rsidRPr="00986D20">
              <w:rPr>
                <w:rFonts w:ascii="Myriad Pro" w:eastAsia="Times New Roman" w:hAnsi="Myriad Pro" w:cs="Calibri"/>
                <w:color w:val="000000"/>
                <w:sz w:val="20"/>
                <w:szCs w:val="20"/>
                <w:lang w:eastAsia="ru-RU"/>
              </w:rPr>
              <w:t>457,05</w:t>
            </w:r>
          </w:p>
        </w:tc>
      </w:tr>
    </w:tbl>
    <w:p w14:paraId="275C888C" w14:textId="77777777" w:rsidR="00E93324" w:rsidRDefault="00E93324" w:rsidP="008B75BA">
      <w:pPr>
        <w:spacing w:after="0" w:line="360" w:lineRule="auto"/>
        <w:ind w:firstLine="567"/>
        <w:jc w:val="both"/>
        <w:rPr>
          <w:rFonts w:ascii="Myriad Pro" w:eastAsia="Calibri" w:hAnsi="Myriad Pro" w:cs="Times New Roman"/>
          <w:bCs/>
          <w:color w:val="26282F"/>
          <w:sz w:val="26"/>
          <w:szCs w:val="26"/>
        </w:rPr>
        <w:sectPr w:rsidR="00E93324" w:rsidSect="00C03023">
          <w:pgSz w:w="16838" w:h="11906" w:orient="landscape"/>
          <w:pgMar w:top="1418" w:right="851" w:bottom="1134" w:left="1701" w:header="709" w:footer="709" w:gutter="0"/>
          <w:cols w:space="708"/>
          <w:docGrid w:linePitch="360"/>
        </w:sectPr>
      </w:pPr>
    </w:p>
    <w:p w14:paraId="23EF25C6"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lastRenderedPageBreak/>
        <w:t xml:space="preserve">Исполнителем проведен анализ структуры электропотребления исходя из имеющихся сведений представленных филиалом в заявке от 27.04.2018 №1.2/02/2067-исх и принятой </w:t>
      </w:r>
      <w:r w:rsidR="004F61E9">
        <w:rPr>
          <w:rFonts w:ascii="Myriad Pro" w:eastAsia="Calibri" w:hAnsi="Myriad Pro" w:cs="Times New Roman"/>
          <w:bCs/>
          <w:color w:val="26282F"/>
          <w:sz w:val="26"/>
          <w:szCs w:val="26"/>
        </w:rPr>
        <w:t>РСТ РБ</w:t>
      </w:r>
      <w:r w:rsidRPr="008B75BA">
        <w:rPr>
          <w:rFonts w:ascii="Myriad Pro" w:eastAsia="Calibri" w:hAnsi="Myriad Pro" w:cs="Times New Roman"/>
          <w:bCs/>
          <w:color w:val="26282F"/>
          <w:sz w:val="26"/>
          <w:szCs w:val="26"/>
        </w:rPr>
        <w:t xml:space="preserve"> с учетом СПБ</w:t>
      </w:r>
      <w:r w:rsidR="000A504A">
        <w:rPr>
          <w:rFonts w:ascii="Myriad Pro" w:eastAsia="Calibri" w:hAnsi="Myriad Pro" w:cs="Times New Roman"/>
          <w:bCs/>
          <w:color w:val="26282F"/>
          <w:sz w:val="26"/>
          <w:szCs w:val="26"/>
        </w:rPr>
        <w:t>,</w:t>
      </w:r>
      <w:r w:rsidRPr="008B75BA">
        <w:rPr>
          <w:rFonts w:ascii="Myriad Pro" w:eastAsia="Calibri" w:hAnsi="Myriad Pro" w:cs="Times New Roman"/>
          <w:bCs/>
          <w:color w:val="26282F"/>
          <w:sz w:val="26"/>
          <w:szCs w:val="26"/>
        </w:rPr>
        <w:t xml:space="preserve"> утвержденного </w:t>
      </w:r>
      <w:r w:rsidR="000A504A" w:rsidRPr="008B75BA">
        <w:rPr>
          <w:rFonts w:ascii="Myriad Pro" w:eastAsia="Calibri" w:hAnsi="Myriad Pro" w:cs="Times New Roman"/>
          <w:bCs/>
          <w:color w:val="26282F"/>
          <w:sz w:val="26"/>
          <w:szCs w:val="26"/>
        </w:rPr>
        <w:t xml:space="preserve">ФАС России </w:t>
      </w:r>
      <w:r w:rsidRPr="008B75BA">
        <w:rPr>
          <w:rFonts w:ascii="Myriad Pro" w:eastAsia="Calibri" w:hAnsi="Myriad Pro" w:cs="Times New Roman"/>
          <w:bCs/>
          <w:color w:val="26282F"/>
          <w:sz w:val="26"/>
          <w:szCs w:val="26"/>
        </w:rPr>
        <w:t>на 2019 год, а также тарифно-балансовых решений по всем ТСО</w:t>
      </w:r>
      <w:r w:rsidR="00E533CD">
        <w:rPr>
          <w:rFonts w:ascii="Myriad Pro" w:eastAsia="Calibri" w:hAnsi="Myriad Pro" w:cs="Times New Roman"/>
          <w:bCs/>
          <w:color w:val="26282F"/>
          <w:sz w:val="26"/>
          <w:szCs w:val="26"/>
        </w:rPr>
        <w:t xml:space="preserve"> республики Бурятия</w:t>
      </w:r>
      <w:r w:rsidRPr="008B75BA">
        <w:rPr>
          <w:rFonts w:ascii="Myriad Pro" w:eastAsia="Calibri" w:hAnsi="Myriad Pro" w:cs="Times New Roman"/>
          <w:bCs/>
          <w:color w:val="26282F"/>
          <w:sz w:val="26"/>
          <w:szCs w:val="26"/>
        </w:rPr>
        <w:t>.</w:t>
      </w:r>
    </w:p>
    <w:p w14:paraId="2888D846"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В сравнении с заявкой филиала от 27.04.2018 №1.2/02/2067-исх на 2019 год, величина полезного отпуска потребителям услуг по передаче электрической энергии принятая РСТ РБ при установлении тарифов на услуги по передаче электрической энергии на территории Республики Бурятия на 2019 год, ниже величины полезного отпуска, заявленного филиалом на 2,3%. </w:t>
      </w:r>
    </w:p>
    <w:p w14:paraId="24DDC9E0"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 Причинами отклонения в объемах полезного отпуска потребителям по уровням напряжения является следующее: </w:t>
      </w:r>
    </w:p>
    <w:p w14:paraId="6B96650C" w14:textId="77777777" w:rsidR="00CD28A4" w:rsidRPr="00986D20" w:rsidRDefault="008B75BA" w:rsidP="006B6B1C">
      <w:pPr>
        <w:pStyle w:val="a3"/>
        <w:numPr>
          <w:ilvl w:val="0"/>
          <w:numId w:val="73"/>
        </w:numPr>
        <w:tabs>
          <w:tab w:val="left" w:pos="993"/>
        </w:tabs>
        <w:spacing w:after="0" w:line="336" w:lineRule="auto"/>
        <w:ind w:left="0" w:firstLine="567"/>
        <w:jc w:val="both"/>
        <w:rPr>
          <w:rFonts w:ascii="Myriad Pro" w:hAnsi="Myriad Pro"/>
          <w:bCs/>
          <w:color w:val="26282F"/>
          <w:sz w:val="26"/>
          <w:szCs w:val="26"/>
        </w:rPr>
      </w:pPr>
      <w:r w:rsidRPr="00986D20">
        <w:rPr>
          <w:rFonts w:ascii="Myriad Pro" w:hAnsi="Myriad Pro"/>
          <w:bCs/>
          <w:color w:val="26282F"/>
          <w:sz w:val="26"/>
          <w:szCs w:val="26"/>
        </w:rPr>
        <w:t>ВН (с учетом ВН1) за счет снижения электропотребления потребителей ВН1 - ООО «</w:t>
      </w:r>
      <w:proofErr w:type="spellStart"/>
      <w:r w:rsidRPr="00986D20">
        <w:rPr>
          <w:rFonts w:ascii="Myriad Pro" w:hAnsi="Myriad Pro"/>
          <w:bCs/>
          <w:color w:val="26282F"/>
          <w:sz w:val="26"/>
          <w:szCs w:val="26"/>
        </w:rPr>
        <w:t>Русэнергосбыт</w:t>
      </w:r>
      <w:proofErr w:type="spellEnd"/>
      <w:r w:rsidRPr="00986D20">
        <w:rPr>
          <w:rFonts w:ascii="Myriad Pro" w:hAnsi="Myriad Pro"/>
          <w:bCs/>
          <w:color w:val="26282F"/>
          <w:sz w:val="26"/>
          <w:szCs w:val="26"/>
        </w:rPr>
        <w:t>», ФАС России в СПБ на 2019 год, в сравнении с заявкой предприятия ООО «</w:t>
      </w:r>
      <w:proofErr w:type="spellStart"/>
      <w:r w:rsidRPr="00986D20">
        <w:rPr>
          <w:rFonts w:ascii="Myriad Pro" w:hAnsi="Myriad Pro"/>
          <w:bCs/>
          <w:color w:val="26282F"/>
          <w:sz w:val="26"/>
          <w:szCs w:val="26"/>
        </w:rPr>
        <w:t>Русэнергосбыт</w:t>
      </w:r>
      <w:proofErr w:type="spellEnd"/>
      <w:r w:rsidRPr="00986D20">
        <w:rPr>
          <w:rFonts w:ascii="Myriad Pro" w:hAnsi="Myriad Pro"/>
          <w:bCs/>
          <w:color w:val="26282F"/>
          <w:sz w:val="26"/>
          <w:szCs w:val="26"/>
        </w:rPr>
        <w:t>» разница</w:t>
      </w:r>
      <w:r w:rsidR="00CD28A4" w:rsidRPr="00986D20">
        <w:rPr>
          <w:rFonts w:ascii="Myriad Pro" w:hAnsi="Myriad Pro"/>
          <w:bCs/>
          <w:color w:val="26282F"/>
          <w:sz w:val="26"/>
          <w:szCs w:val="26"/>
        </w:rPr>
        <w:t>:</w:t>
      </w:r>
    </w:p>
    <w:p w14:paraId="03AF72ED" w14:textId="77777777" w:rsidR="008B75BA" w:rsidRPr="008B75BA" w:rsidRDefault="008B75BA" w:rsidP="006B6B1C">
      <w:pPr>
        <w:tabs>
          <w:tab w:val="left" w:pos="993"/>
        </w:tabs>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1</w:t>
      </w:r>
      <w:r w:rsidR="000A504A">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695,956-1</w:t>
      </w:r>
      <w:r w:rsidR="000A504A">
        <w:rPr>
          <w:rFonts w:ascii="Myriad Pro" w:eastAsia="Calibri" w:hAnsi="Myriad Pro" w:cs="Times New Roman"/>
          <w:bCs/>
          <w:color w:val="26282F"/>
          <w:sz w:val="26"/>
          <w:szCs w:val="26"/>
        </w:rPr>
        <w:t> </w:t>
      </w:r>
      <w:r w:rsidRPr="008B75BA">
        <w:rPr>
          <w:rFonts w:ascii="Myriad Pro" w:eastAsia="Calibri" w:hAnsi="Myriad Pro" w:cs="Times New Roman"/>
          <w:bCs/>
          <w:color w:val="26282F"/>
          <w:sz w:val="26"/>
          <w:szCs w:val="26"/>
        </w:rPr>
        <w:t xml:space="preserve">002,63-648,2=45,126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w:t>
      </w:r>
    </w:p>
    <w:p w14:paraId="7CD8A16C" w14:textId="77777777" w:rsidR="008B75BA" w:rsidRPr="00CD28A4" w:rsidRDefault="008B75BA" w:rsidP="006B6B1C">
      <w:pPr>
        <w:pStyle w:val="a3"/>
        <w:numPr>
          <w:ilvl w:val="0"/>
          <w:numId w:val="73"/>
        </w:numPr>
        <w:tabs>
          <w:tab w:val="left" w:pos="993"/>
        </w:tabs>
        <w:spacing w:after="0" w:line="336" w:lineRule="auto"/>
        <w:ind w:left="0" w:firstLine="567"/>
        <w:jc w:val="both"/>
        <w:rPr>
          <w:rFonts w:ascii="Myriad Pro" w:hAnsi="Myriad Pro"/>
          <w:bCs/>
          <w:color w:val="26282F"/>
          <w:sz w:val="26"/>
          <w:szCs w:val="26"/>
        </w:rPr>
      </w:pPr>
      <w:r w:rsidRPr="00CD28A4">
        <w:rPr>
          <w:rFonts w:ascii="Myriad Pro" w:hAnsi="Myriad Pro"/>
          <w:bCs/>
          <w:color w:val="26282F"/>
          <w:sz w:val="26"/>
          <w:szCs w:val="26"/>
        </w:rPr>
        <w:t>СН1- наибольшее отклонение, потребители учтены в ТСО АО «Улан-Удэ</w:t>
      </w:r>
      <w:r w:rsidR="004F61E9">
        <w:rPr>
          <w:rFonts w:ascii="Myriad Pro" w:hAnsi="Myriad Pro"/>
          <w:bCs/>
          <w:color w:val="26282F"/>
          <w:sz w:val="26"/>
          <w:szCs w:val="26"/>
        </w:rPr>
        <w:t xml:space="preserve"> </w:t>
      </w:r>
      <w:r w:rsidRPr="00CD28A4">
        <w:rPr>
          <w:rFonts w:ascii="Myriad Pro" w:hAnsi="Myriad Pro"/>
          <w:bCs/>
          <w:color w:val="26282F"/>
          <w:sz w:val="26"/>
          <w:szCs w:val="26"/>
        </w:rPr>
        <w:t xml:space="preserve">Энерго» в соответствии </w:t>
      </w:r>
      <w:r w:rsidR="004E43FD">
        <w:rPr>
          <w:rFonts w:ascii="Myriad Pro" w:hAnsi="Myriad Pro"/>
          <w:bCs/>
          <w:color w:val="26282F"/>
          <w:sz w:val="26"/>
          <w:szCs w:val="26"/>
        </w:rPr>
        <w:t xml:space="preserve">с </w:t>
      </w:r>
      <w:r w:rsidRPr="00CD28A4">
        <w:rPr>
          <w:rFonts w:ascii="Myriad Pro" w:hAnsi="Myriad Pro"/>
          <w:bCs/>
          <w:color w:val="26282F"/>
          <w:sz w:val="26"/>
          <w:szCs w:val="26"/>
        </w:rPr>
        <w:t xml:space="preserve">тарифно-балансовыми решениями РСТ РБ (39,138 </w:t>
      </w:r>
      <w:r w:rsidR="00D214B9">
        <w:rPr>
          <w:rFonts w:ascii="Myriad Pro" w:hAnsi="Myriad Pro"/>
          <w:bCs/>
          <w:color w:val="26282F"/>
          <w:sz w:val="26"/>
          <w:szCs w:val="26"/>
        </w:rPr>
        <w:t>млн. кВт*ч</w:t>
      </w:r>
      <w:r w:rsidRPr="00CD28A4">
        <w:rPr>
          <w:rFonts w:ascii="Myriad Pro" w:hAnsi="Myriad Pro"/>
          <w:bCs/>
          <w:color w:val="26282F"/>
          <w:sz w:val="26"/>
          <w:szCs w:val="26"/>
        </w:rPr>
        <w:t xml:space="preserve">, исходя из выше представленной таблицы), учитывая объем СН1 принятый </w:t>
      </w:r>
      <w:r w:rsidR="004F61E9">
        <w:rPr>
          <w:rFonts w:ascii="Myriad Pro" w:hAnsi="Myriad Pro"/>
          <w:bCs/>
          <w:color w:val="26282F"/>
          <w:sz w:val="26"/>
          <w:szCs w:val="26"/>
        </w:rPr>
        <w:t>РСТ РБ</w:t>
      </w:r>
      <w:r w:rsidRPr="00CD28A4">
        <w:rPr>
          <w:rFonts w:ascii="Myriad Pro" w:hAnsi="Myriad Pro"/>
          <w:bCs/>
          <w:color w:val="26282F"/>
          <w:sz w:val="26"/>
          <w:szCs w:val="26"/>
        </w:rPr>
        <w:t xml:space="preserve"> в другой ТСО в размере 39,138 </w:t>
      </w:r>
      <w:r w:rsidR="00D214B9">
        <w:rPr>
          <w:rFonts w:ascii="Myriad Pro" w:hAnsi="Myriad Pro"/>
          <w:bCs/>
          <w:color w:val="26282F"/>
          <w:sz w:val="26"/>
          <w:szCs w:val="26"/>
        </w:rPr>
        <w:t>млн. кВт*ч</w:t>
      </w:r>
      <w:r w:rsidRPr="00CD28A4">
        <w:rPr>
          <w:rFonts w:ascii="Myriad Pro" w:hAnsi="Myriad Pro"/>
          <w:bCs/>
          <w:color w:val="26282F"/>
          <w:sz w:val="26"/>
          <w:szCs w:val="26"/>
        </w:rPr>
        <w:t xml:space="preserve">, полезный отпуск на СН1 будет сопоставим с заявкой филиала от 27.04.2018 №1.2/02/2067-исх:  </w:t>
      </w:r>
    </w:p>
    <w:p w14:paraId="1DB59656" w14:textId="77777777" w:rsidR="008B75BA" w:rsidRPr="008B75BA" w:rsidRDefault="008B75BA" w:rsidP="006B6B1C">
      <w:pPr>
        <w:tabs>
          <w:tab w:val="left" w:pos="993"/>
        </w:tabs>
        <w:spacing w:after="0" w:line="336" w:lineRule="auto"/>
        <w:ind w:firstLine="567"/>
        <w:jc w:val="both"/>
        <w:rPr>
          <w:rFonts w:ascii="Myriad Pro" w:eastAsia="Calibri" w:hAnsi="Myriad Pro" w:cs="Times New Roman"/>
          <w:bCs/>
          <w:color w:val="26282F"/>
          <w:sz w:val="26"/>
          <w:szCs w:val="26"/>
        </w:rPr>
      </w:pPr>
      <w:r w:rsidRPr="00CD28A4">
        <w:rPr>
          <w:rFonts w:ascii="Myriad Pro" w:eastAsia="Calibri" w:hAnsi="Myriad Pro" w:cs="Times New Roman"/>
          <w:bCs/>
          <w:color w:val="26282F"/>
          <w:sz w:val="26"/>
          <w:szCs w:val="26"/>
        </w:rPr>
        <w:t xml:space="preserve">39,138+27,3=66,438 </w:t>
      </w:r>
      <w:r w:rsidR="00D214B9">
        <w:rPr>
          <w:rFonts w:ascii="Myriad Pro" w:eastAsia="Calibri" w:hAnsi="Myriad Pro" w:cs="Times New Roman"/>
          <w:bCs/>
          <w:color w:val="26282F"/>
          <w:sz w:val="26"/>
          <w:szCs w:val="26"/>
        </w:rPr>
        <w:t>млн. кВт*ч</w:t>
      </w:r>
      <w:r w:rsidRPr="00CD28A4">
        <w:rPr>
          <w:rFonts w:ascii="Myriad Pro" w:eastAsia="Calibri" w:hAnsi="Myriad Pro" w:cs="Times New Roman"/>
          <w:bCs/>
          <w:color w:val="26282F"/>
          <w:sz w:val="26"/>
          <w:szCs w:val="26"/>
        </w:rPr>
        <w:t xml:space="preserve">, </w:t>
      </w:r>
    </w:p>
    <w:p w14:paraId="5A551C82" w14:textId="77777777" w:rsidR="008B75BA" w:rsidRPr="008B75BA" w:rsidRDefault="008B75BA" w:rsidP="006B6B1C">
      <w:pPr>
        <w:pStyle w:val="a3"/>
        <w:numPr>
          <w:ilvl w:val="0"/>
          <w:numId w:val="73"/>
        </w:numPr>
        <w:tabs>
          <w:tab w:val="left" w:pos="993"/>
        </w:tabs>
        <w:spacing w:after="0" w:line="336" w:lineRule="auto"/>
        <w:ind w:left="0" w:firstLine="567"/>
        <w:jc w:val="both"/>
        <w:rPr>
          <w:rFonts w:ascii="Myriad Pro" w:hAnsi="Myriad Pro"/>
          <w:bCs/>
          <w:color w:val="26282F"/>
          <w:sz w:val="26"/>
          <w:szCs w:val="26"/>
        </w:rPr>
      </w:pPr>
      <w:r w:rsidRPr="008B75BA">
        <w:rPr>
          <w:rFonts w:ascii="Myriad Pro" w:hAnsi="Myriad Pro"/>
          <w:bCs/>
          <w:color w:val="26282F"/>
          <w:sz w:val="26"/>
          <w:szCs w:val="26"/>
        </w:rPr>
        <w:t xml:space="preserve">СН2 - сопоставим с предложением филиала </w:t>
      </w:r>
    </w:p>
    <w:p w14:paraId="0E339B12" w14:textId="77777777" w:rsidR="00CD28A4" w:rsidRDefault="008B75BA" w:rsidP="006B6B1C">
      <w:pPr>
        <w:pStyle w:val="a3"/>
        <w:numPr>
          <w:ilvl w:val="0"/>
          <w:numId w:val="73"/>
        </w:numPr>
        <w:tabs>
          <w:tab w:val="left" w:pos="993"/>
        </w:tabs>
        <w:spacing w:after="0" w:line="336" w:lineRule="auto"/>
        <w:ind w:left="0" w:firstLine="567"/>
        <w:jc w:val="both"/>
        <w:rPr>
          <w:rFonts w:ascii="Myriad Pro" w:hAnsi="Myriad Pro"/>
          <w:bCs/>
          <w:color w:val="26282F"/>
          <w:sz w:val="26"/>
          <w:szCs w:val="26"/>
        </w:rPr>
      </w:pPr>
      <w:r w:rsidRPr="008B75BA">
        <w:rPr>
          <w:rFonts w:ascii="Myriad Pro" w:hAnsi="Myriad Pro"/>
          <w:bCs/>
          <w:color w:val="26282F"/>
          <w:sz w:val="26"/>
          <w:szCs w:val="26"/>
        </w:rPr>
        <w:t xml:space="preserve">НН (с учетом населения) - сопоставим с предложением филиала, небольшой рост 16,968 </w:t>
      </w:r>
      <w:r w:rsidR="00D214B9">
        <w:rPr>
          <w:rFonts w:ascii="Myriad Pro" w:hAnsi="Myriad Pro"/>
          <w:bCs/>
          <w:color w:val="26282F"/>
          <w:sz w:val="26"/>
          <w:szCs w:val="26"/>
        </w:rPr>
        <w:t>млн. кВт*ч</w:t>
      </w:r>
      <w:r w:rsidRPr="008B75BA">
        <w:rPr>
          <w:rFonts w:ascii="Myriad Pro" w:hAnsi="Myriad Pro"/>
          <w:bCs/>
          <w:color w:val="26282F"/>
          <w:sz w:val="26"/>
          <w:szCs w:val="26"/>
        </w:rPr>
        <w:t>, за счет разногласий с ГП АО «</w:t>
      </w:r>
      <w:proofErr w:type="spellStart"/>
      <w:r w:rsidRPr="008B75BA">
        <w:rPr>
          <w:rFonts w:ascii="Myriad Pro" w:hAnsi="Myriad Pro"/>
          <w:bCs/>
          <w:color w:val="26282F"/>
          <w:sz w:val="26"/>
          <w:szCs w:val="26"/>
        </w:rPr>
        <w:t>Читаэнергосбыт</w:t>
      </w:r>
      <w:proofErr w:type="spellEnd"/>
      <w:r w:rsidRPr="008B75BA">
        <w:rPr>
          <w:rFonts w:ascii="Myriad Pro" w:hAnsi="Myriad Pro"/>
          <w:bCs/>
          <w:color w:val="26282F"/>
          <w:sz w:val="26"/>
          <w:szCs w:val="26"/>
        </w:rPr>
        <w:t xml:space="preserve">» в части НН, в том числе населения, </w:t>
      </w:r>
      <w:r w:rsidR="004F61E9">
        <w:rPr>
          <w:rFonts w:ascii="Myriad Pro" w:hAnsi="Myriad Pro"/>
          <w:bCs/>
          <w:color w:val="26282F"/>
          <w:sz w:val="26"/>
          <w:szCs w:val="26"/>
        </w:rPr>
        <w:t>РСТ РБ</w:t>
      </w:r>
      <w:r w:rsidRPr="008B75BA">
        <w:rPr>
          <w:rFonts w:ascii="Myriad Pro" w:hAnsi="Myriad Pro"/>
          <w:bCs/>
          <w:color w:val="26282F"/>
          <w:sz w:val="26"/>
          <w:szCs w:val="26"/>
        </w:rPr>
        <w:t xml:space="preserve"> принято </w:t>
      </w:r>
    </w:p>
    <w:p w14:paraId="6CD0ADF8"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184,961+481,508=666,468 </w:t>
      </w:r>
      <w:r w:rsidR="00D214B9">
        <w:rPr>
          <w:rFonts w:ascii="Myriad Pro" w:eastAsia="Calibri" w:hAnsi="Myriad Pro" w:cs="Times New Roman"/>
          <w:bCs/>
          <w:color w:val="26282F"/>
          <w:sz w:val="26"/>
          <w:szCs w:val="26"/>
        </w:rPr>
        <w:t>млн. кВт*ч</w:t>
      </w:r>
    </w:p>
    <w:p w14:paraId="1CAEF849"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666,468-649,77=16,698 </w:t>
      </w:r>
      <w:r w:rsidR="00D214B9">
        <w:rPr>
          <w:rFonts w:ascii="Myriad Pro" w:eastAsia="Calibri" w:hAnsi="Myriad Pro" w:cs="Times New Roman"/>
          <w:bCs/>
          <w:color w:val="26282F"/>
          <w:sz w:val="26"/>
          <w:szCs w:val="26"/>
        </w:rPr>
        <w:t>млн. кВт*ч</w:t>
      </w:r>
      <w:r w:rsidRPr="008B75BA">
        <w:rPr>
          <w:rFonts w:ascii="Myriad Pro" w:eastAsia="Calibri" w:hAnsi="Myriad Pro" w:cs="Times New Roman"/>
          <w:bCs/>
          <w:color w:val="26282F"/>
          <w:sz w:val="26"/>
          <w:szCs w:val="26"/>
        </w:rPr>
        <w:t xml:space="preserve"> </w:t>
      </w:r>
    </w:p>
    <w:p w14:paraId="7F77BF4A"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Вместе с тем, филиалом ПАО «МРСК Сибири»</w:t>
      </w:r>
      <w:r w:rsidR="00CD28A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w:t>
      </w:r>
      <w:r w:rsidR="00CD28A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«Бурятэнерго» представлена</w:t>
      </w:r>
      <w:r w:rsidR="00CD28A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«расшифровка среднего тарифа» и «расчет тарифов на ВН1» за 2017 год, в которой указан фактический полезный отпуск по потребителям за 2017 год.</w:t>
      </w:r>
    </w:p>
    <w:p w14:paraId="2FF2719F"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 Сведения по фактическому полезному отпуску электроэнергии за 2017 год в сравнении с заявкой филиала ПАО «МРСК Сибири» на 2019</w:t>
      </w:r>
      <w:r w:rsidR="00F17E9A">
        <w:rPr>
          <w:rFonts w:ascii="Myriad Pro" w:eastAsia="Calibri" w:hAnsi="Myriad Pro" w:cs="Times New Roman"/>
          <w:bCs/>
          <w:color w:val="26282F"/>
          <w:sz w:val="26"/>
          <w:szCs w:val="26"/>
        </w:rPr>
        <w:t xml:space="preserve"> год</w:t>
      </w:r>
      <w:r w:rsidRPr="008B75BA">
        <w:rPr>
          <w:rFonts w:ascii="Myriad Pro" w:eastAsia="Calibri" w:hAnsi="Myriad Pro" w:cs="Times New Roman"/>
          <w:bCs/>
          <w:color w:val="26282F"/>
          <w:sz w:val="26"/>
          <w:szCs w:val="26"/>
        </w:rPr>
        <w:t xml:space="preserve"> от 27.04.2018 </w:t>
      </w:r>
      <w:r w:rsidRPr="008B75BA">
        <w:rPr>
          <w:rFonts w:ascii="Myriad Pro" w:eastAsia="Calibri" w:hAnsi="Myriad Pro" w:cs="Times New Roman"/>
          <w:bCs/>
          <w:color w:val="26282F"/>
          <w:sz w:val="26"/>
          <w:szCs w:val="26"/>
        </w:rPr>
        <w:lastRenderedPageBreak/>
        <w:t xml:space="preserve">№1.2/02/2067-исх. и принятыми объемными показателями в ТБР на 2019 год представлены в следующей таблице:   </w:t>
      </w:r>
    </w:p>
    <w:tbl>
      <w:tblPr>
        <w:tblW w:w="4888" w:type="pct"/>
        <w:tblInd w:w="108" w:type="dxa"/>
        <w:tblLayout w:type="fixed"/>
        <w:tblLook w:val="04A0" w:firstRow="1" w:lastRow="0" w:firstColumn="1" w:lastColumn="0" w:noHBand="0" w:noVBand="1"/>
      </w:tblPr>
      <w:tblGrid>
        <w:gridCol w:w="1938"/>
        <w:gridCol w:w="1937"/>
        <w:gridCol w:w="1244"/>
        <w:gridCol w:w="1248"/>
        <w:gridCol w:w="1522"/>
        <w:gridCol w:w="1246"/>
      </w:tblGrid>
      <w:tr w:rsidR="00986D20" w:rsidRPr="003C5790" w14:paraId="10352D1B" w14:textId="77777777" w:rsidTr="00986D20">
        <w:trPr>
          <w:trHeight w:val="255"/>
        </w:trPr>
        <w:tc>
          <w:tcPr>
            <w:tcW w:w="10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FD9E6F"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3A83E"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2017</w:t>
            </w:r>
            <w:r w:rsidR="00F17E9A" w:rsidRPr="003C5790">
              <w:rPr>
                <w:rFonts w:ascii="Myriad Pro" w:eastAsia="Calibri" w:hAnsi="Myriad Pro" w:cs="Times New Roman"/>
                <w:b/>
                <w:color w:val="FFFFFF" w:themeColor="background1"/>
                <w:sz w:val="20"/>
                <w:szCs w:val="20"/>
              </w:rPr>
              <w:t xml:space="preserve"> год</w:t>
            </w:r>
            <w:r w:rsidRPr="003C5790">
              <w:rPr>
                <w:rFonts w:ascii="Myriad Pro" w:eastAsia="Calibri" w:hAnsi="Myriad Pro" w:cs="Times New Roman"/>
                <w:b/>
                <w:color w:val="FFFFFF" w:themeColor="background1"/>
                <w:sz w:val="20"/>
                <w:szCs w:val="20"/>
              </w:rPr>
              <w:t xml:space="preserve"> факт</w:t>
            </w:r>
          </w:p>
        </w:tc>
        <w:tc>
          <w:tcPr>
            <w:tcW w:w="13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4A3AE7"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 xml:space="preserve">2019 год </w:t>
            </w:r>
          </w:p>
        </w:tc>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27B5F"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proofErr w:type="spellStart"/>
            <w:r w:rsidRPr="003C5790">
              <w:rPr>
                <w:rFonts w:ascii="Myriad Pro" w:eastAsia="Calibri" w:hAnsi="Myriad Pro" w:cs="Times New Roman"/>
                <w:b/>
                <w:color w:val="FFFFFF" w:themeColor="background1"/>
                <w:sz w:val="20"/>
                <w:szCs w:val="20"/>
              </w:rPr>
              <w:t>Откл</w:t>
            </w:r>
            <w:proofErr w:type="spellEnd"/>
            <w:r w:rsidRPr="003C5790">
              <w:rPr>
                <w:rFonts w:ascii="Myriad Pro" w:eastAsia="Calibri" w:hAnsi="Myriad Pro" w:cs="Times New Roman"/>
                <w:b/>
                <w:color w:val="FFFFFF" w:themeColor="background1"/>
                <w:sz w:val="20"/>
                <w:szCs w:val="20"/>
              </w:rPr>
              <w:t>. ТБР 2019</w:t>
            </w:r>
            <w:r w:rsidR="00F17E9A" w:rsidRPr="003C5790">
              <w:rPr>
                <w:rFonts w:ascii="Myriad Pro" w:eastAsia="Calibri" w:hAnsi="Myriad Pro" w:cs="Times New Roman"/>
                <w:b/>
                <w:color w:val="FFFFFF" w:themeColor="background1"/>
                <w:sz w:val="20"/>
                <w:szCs w:val="20"/>
              </w:rPr>
              <w:t xml:space="preserve"> года</w:t>
            </w:r>
            <w:r w:rsidRPr="003C5790">
              <w:rPr>
                <w:rFonts w:ascii="Myriad Pro" w:eastAsia="Calibri" w:hAnsi="Myriad Pro" w:cs="Times New Roman"/>
                <w:b/>
                <w:color w:val="FFFFFF" w:themeColor="background1"/>
                <w:sz w:val="20"/>
                <w:szCs w:val="20"/>
              </w:rPr>
              <w:t xml:space="preserve"> от факта </w:t>
            </w:r>
          </w:p>
          <w:p w14:paraId="7F03C1FA"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2017 года</w:t>
            </w:r>
          </w:p>
          <w:p w14:paraId="4E358530"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35588" w14:textId="77777777" w:rsidR="008B75BA" w:rsidRPr="003C5790" w:rsidRDefault="008B75BA" w:rsidP="00CD28A4">
            <w:pPr>
              <w:spacing w:after="0" w:line="240" w:lineRule="auto"/>
              <w:jc w:val="center"/>
              <w:rPr>
                <w:rFonts w:ascii="Myriad Pro" w:eastAsia="Calibri" w:hAnsi="Myriad Pro" w:cs="Times New Roman"/>
                <w:b/>
                <w:color w:val="FFFFFF" w:themeColor="background1"/>
                <w:sz w:val="20"/>
                <w:szCs w:val="20"/>
              </w:rPr>
            </w:pPr>
            <w:proofErr w:type="spellStart"/>
            <w:r w:rsidRPr="003C5790">
              <w:rPr>
                <w:rFonts w:ascii="Myriad Pro" w:eastAsia="Calibri" w:hAnsi="Myriad Pro" w:cs="Times New Roman"/>
                <w:b/>
                <w:color w:val="FFFFFF" w:themeColor="background1"/>
                <w:sz w:val="20"/>
                <w:szCs w:val="20"/>
              </w:rPr>
              <w:t>Откл</w:t>
            </w:r>
            <w:proofErr w:type="spellEnd"/>
            <w:r w:rsidRPr="003C5790">
              <w:rPr>
                <w:rFonts w:ascii="Myriad Pro" w:eastAsia="Calibri" w:hAnsi="Myriad Pro" w:cs="Times New Roman"/>
                <w:b/>
                <w:color w:val="FFFFFF" w:themeColor="background1"/>
                <w:sz w:val="20"/>
                <w:szCs w:val="20"/>
              </w:rPr>
              <w:t>. ТБР 2019</w:t>
            </w:r>
            <w:r w:rsidR="00F17E9A" w:rsidRPr="003C5790">
              <w:rPr>
                <w:rFonts w:ascii="Myriad Pro" w:eastAsia="Calibri" w:hAnsi="Myriad Pro" w:cs="Times New Roman"/>
                <w:b/>
                <w:color w:val="FFFFFF" w:themeColor="background1"/>
                <w:sz w:val="20"/>
                <w:szCs w:val="20"/>
              </w:rPr>
              <w:t xml:space="preserve"> года</w:t>
            </w:r>
            <w:r w:rsidRPr="003C5790">
              <w:rPr>
                <w:rFonts w:ascii="Myriad Pro" w:eastAsia="Calibri" w:hAnsi="Myriad Pro" w:cs="Times New Roman"/>
                <w:b/>
                <w:color w:val="FFFFFF" w:themeColor="background1"/>
                <w:sz w:val="20"/>
                <w:szCs w:val="20"/>
              </w:rPr>
              <w:t xml:space="preserve"> от заявки филиала на 2019 год</w:t>
            </w:r>
          </w:p>
        </w:tc>
      </w:tr>
      <w:tr w:rsidR="00986D20" w:rsidRPr="003C5790" w14:paraId="52747FED" w14:textId="77777777" w:rsidTr="006B6B1C">
        <w:trPr>
          <w:trHeight w:val="1032"/>
        </w:trPr>
        <w:tc>
          <w:tcPr>
            <w:tcW w:w="10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03175" w14:textId="77777777" w:rsidR="008B75BA" w:rsidRPr="003C5790" w:rsidRDefault="008B75BA" w:rsidP="008B75BA">
            <w:pPr>
              <w:spacing w:after="0" w:line="240" w:lineRule="auto"/>
              <w:rPr>
                <w:rFonts w:ascii="Myriad Pro" w:eastAsia="Calibri" w:hAnsi="Myriad Pro" w:cs="Times New Roman"/>
                <w:b/>
                <w:color w:val="FFFFFF" w:themeColor="background1"/>
                <w:sz w:val="20"/>
                <w:szCs w:val="20"/>
              </w:rPr>
            </w:pP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64EBC"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Из расшифровки среднего тарифа филиала ПАО «МРСК Сибири»-«Бурятэнерго»</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477E74"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Заявка филиала</w:t>
            </w:r>
          </w:p>
          <w:p w14:paraId="1CCB013C" w14:textId="77777777" w:rsidR="008B75BA" w:rsidRPr="003C5790" w:rsidRDefault="008B75BA" w:rsidP="00076B46">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(с</w:t>
            </w:r>
            <w:r w:rsidR="00076B46" w:rsidRPr="003C5790">
              <w:rPr>
                <w:rFonts w:ascii="Myriad Pro" w:eastAsia="Calibri" w:hAnsi="Myriad Pro" w:cs="Times New Roman"/>
                <w:b/>
                <w:color w:val="FFFFFF" w:themeColor="background1"/>
                <w:sz w:val="20"/>
                <w:szCs w:val="20"/>
              </w:rPr>
              <w:t xml:space="preserve"> </w:t>
            </w:r>
            <w:r w:rsidRPr="003C5790">
              <w:rPr>
                <w:rFonts w:ascii="Myriad Pro" w:eastAsia="Calibri" w:hAnsi="Myriad Pro" w:cs="Times New Roman"/>
                <w:b/>
                <w:color w:val="FFFFFF" w:themeColor="background1"/>
                <w:sz w:val="20"/>
                <w:szCs w:val="20"/>
              </w:rPr>
              <w:t>учетом таблицы №П1.30)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B0D26" w14:textId="77777777" w:rsidR="008B75BA" w:rsidRPr="003C5790" w:rsidRDefault="008B75BA" w:rsidP="008B75BA">
            <w:pPr>
              <w:spacing w:after="0" w:line="240" w:lineRule="auto"/>
              <w:jc w:val="center"/>
              <w:rPr>
                <w:rFonts w:ascii="Myriad Pro" w:eastAsia="Calibri" w:hAnsi="Myriad Pro" w:cs="Times New Roman"/>
                <w:b/>
                <w:color w:val="FFFFFF" w:themeColor="background1"/>
                <w:sz w:val="20"/>
                <w:szCs w:val="20"/>
              </w:rPr>
            </w:pPr>
            <w:r w:rsidRPr="003C5790">
              <w:rPr>
                <w:rFonts w:ascii="Myriad Pro" w:eastAsia="Calibri" w:hAnsi="Myriad Pro" w:cs="Times New Roman"/>
                <w:b/>
                <w:color w:val="FFFFFF" w:themeColor="background1"/>
                <w:sz w:val="20"/>
                <w:szCs w:val="20"/>
              </w:rPr>
              <w:t>ТБР</w:t>
            </w:r>
          </w:p>
        </w:tc>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4470A" w14:textId="77777777" w:rsidR="008B75BA" w:rsidRPr="003C5790" w:rsidRDefault="008B75BA" w:rsidP="008B75BA">
            <w:pPr>
              <w:spacing w:after="0" w:line="240" w:lineRule="auto"/>
              <w:rPr>
                <w:rFonts w:ascii="Myriad Pro" w:eastAsia="Calibri" w:hAnsi="Myriad Pro" w:cs="Times New Roman"/>
                <w:b/>
                <w:color w:val="FFFFFF" w:themeColor="background1"/>
                <w:sz w:val="20"/>
                <w:szCs w:val="20"/>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963B7A" w14:textId="77777777" w:rsidR="008B75BA" w:rsidRPr="003C5790" w:rsidRDefault="008B75BA" w:rsidP="008B75BA">
            <w:pPr>
              <w:spacing w:after="0" w:line="240" w:lineRule="auto"/>
              <w:rPr>
                <w:rFonts w:ascii="Myriad Pro" w:eastAsia="Calibri" w:hAnsi="Myriad Pro" w:cs="Times New Roman"/>
                <w:b/>
                <w:color w:val="FFFFFF" w:themeColor="background1"/>
                <w:sz w:val="20"/>
                <w:szCs w:val="20"/>
              </w:rPr>
            </w:pPr>
          </w:p>
        </w:tc>
      </w:tr>
      <w:tr w:rsidR="008B75BA" w:rsidRPr="008B75BA" w14:paraId="4BB66074" w14:textId="77777777" w:rsidTr="006B6B1C">
        <w:trPr>
          <w:trHeight w:val="409"/>
        </w:trPr>
        <w:tc>
          <w:tcPr>
            <w:tcW w:w="10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5C814F" w14:textId="77777777" w:rsidR="008B75BA" w:rsidRPr="008B75BA" w:rsidRDefault="008B75BA" w:rsidP="008B75BA">
            <w:pPr>
              <w:spacing w:after="0" w:line="240" w:lineRule="auto"/>
              <w:rPr>
                <w:rFonts w:ascii="Myriad Pro" w:eastAsia="Calibri" w:hAnsi="Myriad Pro" w:cs="Times New Roman"/>
                <w:bCs/>
                <w:sz w:val="20"/>
                <w:szCs w:val="20"/>
              </w:rPr>
            </w:pPr>
            <w:r w:rsidRPr="008B75BA">
              <w:rPr>
                <w:rFonts w:ascii="Myriad Pro" w:eastAsia="Calibri" w:hAnsi="Myriad Pro" w:cs="Times New Roman"/>
                <w:bCs/>
                <w:sz w:val="20"/>
                <w:szCs w:val="20"/>
              </w:rPr>
              <w:t>Полезный отпуск, с учетом ВН1</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D9A837"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2598,47387</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tcPr>
          <w:p w14:paraId="1E170AC4"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2 631,934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04D14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2 571,339</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DE577B"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-1,04%</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tcPr>
          <w:p w14:paraId="70CEE1B9" w14:textId="77777777" w:rsidR="008B75BA" w:rsidRPr="008B75BA" w:rsidRDefault="008B75BA" w:rsidP="008B75BA">
            <w:pPr>
              <w:spacing w:after="0" w:line="240" w:lineRule="auto"/>
              <w:jc w:val="right"/>
              <w:rPr>
                <w:rFonts w:ascii="Myriad Pro" w:eastAsia="Calibri" w:hAnsi="Myriad Pro" w:cs="Times New Roman"/>
                <w:bCs/>
                <w:sz w:val="20"/>
                <w:szCs w:val="20"/>
              </w:rPr>
            </w:pPr>
            <w:r w:rsidRPr="008B75BA">
              <w:rPr>
                <w:rFonts w:ascii="Myriad Pro" w:eastAsia="Calibri" w:hAnsi="Myriad Pro" w:cs="Times New Roman"/>
                <w:bCs/>
                <w:sz w:val="20"/>
                <w:szCs w:val="20"/>
              </w:rPr>
              <w:t>-2,3%</w:t>
            </w:r>
          </w:p>
        </w:tc>
      </w:tr>
      <w:tr w:rsidR="008B75BA" w:rsidRPr="008B75BA" w14:paraId="712AE0DB" w14:textId="77777777" w:rsidTr="006B6B1C">
        <w:trPr>
          <w:trHeight w:val="3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2E9F31DC" w14:textId="77777777" w:rsidR="008B75BA" w:rsidRPr="008B75BA" w:rsidRDefault="008B75BA" w:rsidP="008B75BA">
            <w:pPr>
              <w:spacing w:after="0" w:line="240" w:lineRule="auto"/>
              <w:rPr>
                <w:rFonts w:ascii="Myriad Pro" w:eastAsia="Calibri" w:hAnsi="Myriad Pro" w:cs="Times New Roman"/>
                <w:bCs/>
                <w:sz w:val="20"/>
                <w:szCs w:val="20"/>
              </w:rPr>
            </w:pPr>
            <w:r w:rsidRPr="008B75BA">
              <w:rPr>
                <w:rFonts w:ascii="Myriad Pro" w:eastAsia="Calibri" w:hAnsi="Myriad Pro" w:cs="Times New Roman"/>
                <w:bCs/>
                <w:sz w:val="20"/>
                <w:szCs w:val="20"/>
              </w:rPr>
              <w:t>прочие потребители, в том числе:</w:t>
            </w:r>
          </w:p>
        </w:tc>
        <w:tc>
          <w:tcPr>
            <w:tcW w:w="1060" w:type="pct"/>
            <w:tcBorders>
              <w:top w:val="nil"/>
              <w:left w:val="nil"/>
              <w:bottom w:val="single" w:sz="4" w:space="0" w:color="auto"/>
              <w:right w:val="single" w:sz="4" w:space="0" w:color="auto"/>
            </w:tcBorders>
            <w:shd w:val="clear" w:color="auto" w:fill="auto"/>
            <w:noWrap/>
            <w:vAlign w:val="center"/>
            <w:hideMark/>
          </w:tcPr>
          <w:p w14:paraId="2C489818"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2076,12279</w:t>
            </w:r>
          </w:p>
        </w:tc>
        <w:tc>
          <w:tcPr>
            <w:tcW w:w="681" w:type="pct"/>
            <w:tcBorders>
              <w:top w:val="nil"/>
              <w:left w:val="nil"/>
              <w:bottom w:val="single" w:sz="4" w:space="0" w:color="auto"/>
              <w:right w:val="single" w:sz="4" w:space="0" w:color="auto"/>
            </w:tcBorders>
            <w:shd w:val="clear" w:color="auto" w:fill="auto"/>
            <w:vAlign w:val="center"/>
          </w:tcPr>
          <w:p w14:paraId="77FF9C05" w14:textId="77777777" w:rsidR="008B75BA" w:rsidRPr="008B75BA" w:rsidRDefault="008B75BA" w:rsidP="008B75BA">
            <w:pPr>
              <w:spacing w:after="0" w:line="240" w:lineRule="auto"/>
              <w:jc w:val="center"/>
              <w:rPr>
                <w:rFonts w:ascii="Myriad Pro" w:eastAsia="Calibri" w:hAnsi="Myriad Pro" w:cs="Times New Roman"/>
                <w:bCs/>
                <w:sz w:val="20"/>
                <w:szCs w:val="20"/>
              </w:rPr>
            </w:pPr>
          </w:p>
        </w:tc>
        <w:tc>
          <w:tcPr>
            <w:tcW w:w="683" w:type="pct"/>
            <w:tcBorders>
              <w:top w:val="nil"/>
              <w:left w:val="nil"/>
              <w:bottom w:val="single" w:sz="4" w:space="0" w:color="auto"/>
              <w:right w:val="single" w:sz="4" w:space="0" w:color="auto"/>
            </w:tcBorders>
            <w:shd w:val="clear" w:color="auto" w:fill="auto"/>
            <w:noWrap/>
            <w:vAlign w:val="center"/>
            <w:hideMark/>
          </w:tcPr>
          <w:p w14:paraId="24115AB6"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2 089,831</w:t>
            </w:r>
          </w:p>
        </w:tc>
        <w:tc>
          <w:tcPr>
            <w:tcW w:w="833" w:type="pct"/>
            <w:tcBorders>
              <w:top w:val="nil"/>
              <w:left w:val="nil"/>
              <w:bottom w:val="single" w:sz="4" w:space="0" w:color="auto"/>
              <w:right w:val="single" w:sz="4" w:space="0" w:color="auto"/>
            </w:tcBorders>
            <w:shd w:val="clear" w:color="auto" w:fill="auto"/>
            <w:noWrap/>
            <w:vAlign w:val="center"/>
            <w:hideMark/>
          </w:tcPr>
          <w:p w14:paraId="48D1CB5D"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1,01%</w:t>
            </w:r>
          </w:p>
        </w:tc>
        <w:tc>
          <w:tcPr>
            <w:tcW w:w="682" w:type="pct"/>
            <w:tcBorders>
              <w:top w:val="nil"/>
              <w:left w:val="nil"/>
              <w:bottom w:val="single" w:sz="4" w:space="0" w:color="auto"/>
              <w:right w:val="single" w:sz="4" w:space="0" w:color="auto"/>
            </w:tcBorders>
            <w:shd w:val="clear" w:color="auto" w:fill="auto"/>
            <w:vAlign w:val="center"/>
          </w:tcPr>
          <w:p w14:paraId="3373810F" w14:textId="77777777" w:rsidR="008B75BA" w:rsidRPr="008B75BA" w:rsidRDefault="008B75BA" w:rsidP="008B75BA">
            <w:pPr>
              <w:spacing w:after="0" w:line="240" w:lineRule="auto"/>
              <w:jc w:val="right"/>
              <w:rPr>
                <w:rFonts w:ascii="Myriad Pro" w:eastAsia="Calibri" w:hAnsi="Myriad Pro" w:cs="Times New Roman"/>
                <w:bCs/>
                <w:sz w:val="20"/>
                <w:szCs w:val="20"/>
              </w:rPr>
            </w:pPr>
          </w:p>
        </w:tc>
      </w:tr>
      <w:tr w:rsidR="008B75BA" w:rsidRPr="008B75BA" w14:paraId="17BA80BC" w14:textId="77777777" w:rsidTr="006B6B1C">
        <w:trPr>
          <w:trHeight w:val="300"/>
        </w:trPr>
        <w:tc>
          <w:tcPr>
            <w:tcW w:w="1061" w:type="pct"/>
            <w:tcBorders>
              <w:top w:val="nil"/>
              <w:left w:val="single" w:sz="4" w:space="0" w:color="auto"/>
              <w:bottom w:val="single" w:sz="4" w:space="0" w:color="auto"/>
              <w:right w:val="single" w:sz="4" w:space="0" w:color="auto"/>
            </w:tcBorders>
            <w:shd w:val="clear" w:color="auto" w:fill="auto"/>
            <w:noWrap/>
            <w:vAlign w:val="center"/>
          </w:tcPr>
          <w:p w14:paraId="15012B8B"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ВН1</w:t>
            </w:r>
          </w:p>
        </w:tc>
        <w:tc>
          <w:tcPr>
            <w:tcW w:w="1060" w:type="pct"/>
            <w:tcBorders>
              <w:top w:val="nil"/>
              <w:left w:val="nil"/>
              <w:bottom w:val="single" w:sz="4" w:space="0" w:color="auto"/>
              <w:right w:val="single" w:sz="4" w:space="0" w:color="auto"/>
            </w:tcBorders>
            <w:shd w:val="clear" w:color="auto" w:fill="auto"/>
            <w:noWrap/>
            <w:vAlign w:val="center"/>
          </w:tcPr>
          <w:p w14:paraId="68F0423E" w14:textId="77777777" w:rsidR="008B75BA" w:rsidRPr="008B75BA" w:rsidRDefault="008B75BA" w:rsidP="008B75BA">
            <w:pPr>
              <w:spacing w:after="0" w:line="240" w:lineRule="auto"/>
              <w:jc w:val="center"/>
              <w:rPr>
                <w:rFonts w:ascii="Myriad Pro" w:eastAsia="Calibri" w:hAnsi="Myriad Pro" w:cs="Times New Roman"/>
                <w:bCs/>
                <w:sz w:val="20"/>
                <w:szCs w:val="20"/>
              </w:rPr>
            </w:pPr>
          </w:p>
          <w:p w14:paraId="642A410D"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1014,27046</w:t>
            </w:r>
          </w:p>
        </w:tc>
        <w:tc>
          <w:tcPr>
            <w:tcW w:w="681" w:type="pct"/>
            <w:vMerge w:val="restart"/>
            <w:tcBorders>
              <w:top w:val="nil"/>
              <w:left w:val="nil"/>
              <w:right w:val="single" w:sz="4" w:space="0" w:color="auto"/>
            </w:tcBorders>
            <w:shd w:val="clear" w:color="auto" w:fill="auto"/>
            <w:vAlign w:val="center"/>
          </w:tcPr>
          <w:p w14:paraId="440E8B94"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1 695,956</w:t>
            </w:r>
          </w:p>
          <w:p w14:paraId="7D0D9044" w14:textId="77777777" w:rsidR="008B75BA" w:rsidRPr="008B75BA" w:rsidRDefault="008B75BA" w:rsidP="008B75BA">
            <w:pPr>
              <w:spacing w:after="0" w:line="240" w:lineRule="auto"/>
              <w:jc w:val="center"/>
              <w:rPr>
                <w:rFonts w:ascii="Myriad Pro" w:eastAsia="Calibri" w:hAnsi="Myriad Pro" w:cs="Times New Roman"/>
                <w:bCs/>
                <w:sz w:val="20"/>
                <w:szCs w:val="20"/>
              </w:rPr>
            </w:pPr>
          </w:p>
        </w:tc>
        <w:tc>
          <w:tcPr>
            <w:tcW w:w="683" w:type="pct"/>
            <w:tcBorders>
              <w:top w:val="nil"/>
              <w:left w:val="nil"/>
              <w:bottom w:val="single" w:sz="4" w:space="0" w:color="auto"/>
              <w:right w:val="single" w:sz="4" w:space="0" w:color="auto"/>
            </w:tcBorders>
            <w:shd w:val="clear" w:color="auto" w:fill="auto"/>
            <w:noWrap/>
            <w:vAlign w:val="center"/>
          </w:tcPr>
          <w:p w14:paraId="0C64894D"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1 002,63</w:t>
            </w:r>
          </w:p>
        </w:tc>
        <w:tc>
          <w:tcPr>
            <w:tcW w:w="833" w:type="pct"/>
            <w:tcBorders>
              <w:top w:val="nil"/>
              <w:left w:val="nil"/>
              <w:bottom w:val="single" w:sz="4" w:space="0" w:color="auto"/>
              <w:right w:val="single" w:sz="4" w:space="0" w:color="auto"/>
            </w:tcBorders>
            <w:shd w:val="clear" w:color="auto" w:fill="auto"/>
            <w:noWrap/>
            <w:vAlign w:val="center"/>
          </w:tcPr>
          <w:p w14:paraId="07F4078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-1,147%</w:t>
            </w:r>
          </w:p>
        </w:tc>
        <w:tc>
          <w:tcPr>
            <w:tcW w:w="682" w:type="pct"/>
            <w:vMerge w:val="restart"/>
            <w:tcBorders>
              <w:top w:val="nil"/>
              <w:left w:val="nil"/>
              <w:right w:val="single" w:sz="4" w:space="0" w:color="auto"/>
            </w:tcBorders>
            <w:shd w:val="clear" w:color="auto" w:fill="auto"/>
            <w:vAlign w:val="center"/>
          </w:tcPr>
          <w:p w14:paraId="37D23EA8" w14:textId="77777777" w:rsidR="008B75BA" w:rsidRPr="008B75BA" w:rsidRDefault="008B75BA" w:rsidP="008B75BA">
            <w:pPr>
              <w:spacing w:after="0" w:line="240" w:lineRule="auto"/>
              <w:jc w:val="right"/>
              <w:rPr>
                <w:rFonts w:ascii="Myriad Pro" w:eastAsia="Calibri" w:hAnsi="Myriad Pro" w:cs="Times New Roman"/>
                <w:bCs/>
                <w:sz w:val="20"/>
                <w:szCs w:val="20"/>
              </w:rPr>
            </w:pPr>
            <w:r w:rsidRPr="008B75BA">
              <w:rPr>
                <w:rFonts w:ascii="Myriad Pro" w:eastAsia="Calibri" w:hAnsi="Myriad Pro" w:cs="Times New Roman"/>
                <w:bCs/>
                <w:sz w:val="20"/>
                <w:szCs w:val="20"/>
              </w:rPr>
              <w:t>-2,66%</w:t>
            </w:r>
          </w:p>
        </w:tc>
      </w:tr>
      <w:tr w:rsidR="008B75BA" w:rsidRPr="008B75BA" w14:paraId="044B1F29" w14:textId="77777777" w:rsidTr="006B6B1C">
        <w:trPr>
          <w:trHeight w:val="3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68E96DA2"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ВН</w:t>
            </w:r>
          </w:p>
        </w:tc>
        <w:tc>
          <w:tcPr>
            <w:tcW w:w="1060" w:type="pct"/>
            <w:tcBorders>
              <w:top w:val="single" w:sz="4" w:space="0" w:color="auto"/>
              <w:left w:val="nil"/>
              <w:bottom w:val="single" w:sz="4" w:space="0" w:color="auto"/>
              <w:right w:val="single" w:sz="4" w:space="0" w:color="auto"/>
            </w:tcBorders>
            <w:shd w:val="clear" w:color="auto" w:fill="auto"/>
            <w:noWrap/>
            <w:vAlign w:val="center"/>
            <w:hideMark/>
          </w:tcPr>
          <w:p w14:paraId="5E1FC8AD"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649,215</w:t>
            </w:r>
          </w:p>
        </w:tc>
        <w:tc>
          <w:tcPr>
            <w:tcW w:w="681" w:type="pct"/>
            <w:vMerge/>
            <w:tcBorders>
              <w:left w:val="nil"/>
              <w:bottom w:val="single" w:sz="4" w:space="0" w:color="auto"/>
              <w:right w:val="single" w:sz="4" w:space="0" w:color="auto"/>
            </w:tcBorders>
            <w:shd w:val="clear" w:color="auto" w:fill="auto"/>
            <w:vAlign w:val="center"/>
          </w:tcPr>
          <w:p w14:paraId="0462731D" w14:textId="77777777" w:rsidR="008B75BA" w:rsidRPr="008B75BA" w:rsidRDefault="008B75BA" w:rsidP="008B75BA">
            <w:pPr>
              <w:spacing w:after="0" w:line="240" w:lineRule="auto"/>
              <w:jc w:val="center"/>
              <w:rPr>
                <w:rFonts w:ascii="Myriad Pro" w:eastAsia="Calibri" w:hAnsi="Myriad Pro" w:cs="Times New Roman"/>
                <w:bCs/>
                <w:sz w:val="20"/>
                <w:szCs w:val="20"/>
              </w:rPr>
            </w:pPr>
          </w:p>
        </w:tc>
        <w:tc>
          <w:tcPr>
            <w:tcW w:w="683" w:type="pct"/>
            <w:tcBorders>
              <w:top w:val="nil"/>
              <w:left w:val="nil"/>
              <w:bottom w:val="single" w:sz="4" w:space="0" w:color="auto"/>
              <w:right w:val="single" w:sz="4" w:space="0" w:color="auto"/>
            </w:tcBorders>
            <w:shd w:val="clear" w:color="auto" w:fill="auto"/>
            <w:noWrap/>
            <w:vAlign w:val="center"/>
            <w:hideMark/>
          </w:tcPr>
          <w:p w14:paraId="4FE6BFFA"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648,2</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625FCC9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-0,146%</w:t>
            </w:r>
          </w:p>
        </w:tc>
        <w:tc>
          <w:tcPr>
            <w:tcW w:w="682" w:type="pct"/>
            <w:vMerge/>
            <w:tcBorders>
              <w:left w:val="nil"/>
              <w:bottom w:val="single" w:sz="4" w:space="0" w:color="auto"/>
              <w:right w:val="single" w:sz="4" w:space="0" w:color="auto"/>
            </w:tcBorders>
            <w:shd w:val="clear" w:color="auto" w:fill="auto"/>
            <w:vAlign w:val="center"/>
          </w:tcPr>
          <w:p w14:paraId="10396101" w14:textId="77777777" w:rsidR="008B75BA" w:rsidRPr="008B75BA" w:rsidRDefault="008B75BA" w:rsidP="008B75BA">
            <w:pPr>
              <w:spacing w:after="0" w:line="240" w:lineRule="auto"/>
              <w:jc w:val="right"/>
              <w:rPr>
                <w:rFonts w:ascii="Myriad Pro" w:eastAsia="Calibri" w:hAnsi="Myriad Pro" w:cs="Times New Roman"/>
                <w:bCs/>
                <w:sz w:val="20"/>
                <w:szCs w:val="20"/>
              </w:rPr>
            </w:pPr>
          </w:p>
        </w:tc>
      </w:tr>
      <w:tr w:rsidR="008B75BA" w:rsidRPr="008B75BA" w14:paraId="22FE3471" w14:textId="77777777" w:rsidTr="006B6B1C">
        <w:trPr>
          <w:trHeight w:val="3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50F7196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СН1</w:t>
            </w:r>
          </w:p>
        </w:tc>
        <w:tc>
          <w:tcPr>
            <w:tcW w:w="1060" w:type="pct"/>
            <w:tcBorders>
              <w:top w:val="nil"/>
              <w:left w:val="nil"/>
              <w:bottom w:val="single" w:sz="4" w:space="0" w:color="auto"/>
              <w:right w:val="single" w:sz="4" w:space="0" w:color="auto"/>
            </w:tcBorders>
            <w:shd w:val="clear" w:color="auto" w:fill="auto"/>
            <w:noWrap/>
            <w:vAlign w:val="center"/>
            <w:hideMark/>
          </w:tcPr>
          <w:p w14:paraId="3297208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26,77656</w:t>
            </w:r>
          </w:p>
        </w:tc>
        <w:tc>
          <w:tcPr>
            <w:tcW w:w="681" w:type="pct"/>
            <w:tcBorders>
              <w:top w:val="nil"/>
              <w:left w:val="nil"/>
              <w:bottom w:val="single" w:sz="4" w:space="0" w:color="auto"/>
              <w:right w:val="single" w:sz="4" w:space="0" w:color="auto"/>
            </w:tcBorders>
            <w:shd w:val="clear" w:color="auto" w:fill="auto"/>
            <w:vAlign w:val="center"/>
          </w:tcPr>
          <w:p w14:paraId="6AC86C4E"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68,506</w:t>
            </w:r>
          </w:p>
        </w:tc>
        <w:tc>
          <w:tcPr>
            <w:tcW w:w="683" w:type="pct"/>
            <w:tcBorders>
              <w:top w:val="nil"/>
              <w:left w:val="nil"/>
              <w:bottom w:val="single" w:sz="4" w:space="0" w:color="auto"/>
              <w:right w:val="single" w:sz="4" w:space="0" w:color="auto"/>
            </w:tcBorders>
            <w:shd w:val="clear" w:color="auto" w:fill="auto"/>
            <w:noWrap/>
            <w:vAlign w:val="center"/>
            <w:hideMark/>
          </w:tcPr>
          <w:p w14:paraId="25EFD730"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27,3</w:t>
            </w:r>
          </w:p>
        </w:tc>
        <w:tc>
          <w:tcPr>
            <w:tcW w:w="833" w:type="pct"/>
            <w:tcBorders>
              <w:top w:val="nil"/>
              <w:left w:val="nil"/>
              <w:bottom w:val="single" w:sz="4" w:space="0" w:color="auto"/>
              <w:right w:val="single" w:sz="4" w:space="0" w:color="auto"/>
            </w:tcBorders>
            <w:shd w:val="clear" w:color="auto" w:fill="auto"/>
            <w:noWrap/>
            <w:vAlign w:val="center"/>
            <w:hideMark/>
          </w:tcPr>
          <w:p w14:paraId="7D1F00CF"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1,0195%</w:t>
            </w:r>
          </w:p>
        </w:tc>
        <w:tc>
          <w:tcPr>
            <w:tcW w:w="682" w:type="pct"/>
            <w:tcBorders>
              <w:top w:val="nil"/>
              <w:left w:val="nil"/>
              <w:bottom w:val="single" w:sz="4" w:space="0" w:color="auto"/>
              <w:right w:val="single" w:sz="4" w:space="0" w:color="auto"/>
            </w:tcBorders>
            <w:shd w:val="clear" w:color="auto" w:fill="auto"/>
            <w:vAlign w:val="center"/>
          </w:tcPr>
          <w:p w14:paraId="296F0421" w14:textId="77777777" w:rsidR="008B75BA" w:rsidRPr="008B75BA" w:rsidRDefault="008B75BA" w:rsidP="008B75BA">
            <w:pPr>
              <w:spacing w:after="0" w:line="240" w:lineRule="auto"/>
              <w:jc w:val="right"/>
              <w:rPr>
                <w:rFonts w:ascii="Myriad Pro" w:eastAsia="Calibri" w:hAnsi="Myriad Pro" w:cs="Times New Roman"/>
                <w:bCs/>
                <w:sz w:val="20"/>
                <w:szCs w:val="20"/>
              </w:rPr>
            </w:pPr>
            <w:r w:rsidRPr="008B75BA">
              <w:rPr>
                <w:rFonts w:ascii="Myriad Pro" w:eastAsia="Calibri" w:hAnsi="Myriad Pro" w:cs="Times New Roman"/>
                <w:bCs/>
                <w:sz w:val="20"/>
                <w:szCs w:val="20"/>
              </w:rPr>
              <w:t>-139%</w:t>
            </w:r>
          </w:p>
        </w:tc>
      </w:tr>
      <w:tr w:rsidR="008B75BA" w:rsidRPr="008B75BA" w14:paraId="5B57577B" w14:textId="77777777" w:rsidTr="006B6B1C">
        <w:trPr>
          <w:trHeight w:val="3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0D2E8D59"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СН11</w:t>
            </w:r>
          </w:p>
        </w:tc>
        <w:tc>
          <w:tcPr>
            <w:tcW w:w="1060" w:type="pct"/>
            <w:tcBorders>
              <w:top w:val="nil"/>
              <w:left w:val="nil"/>
              <w:bottom w:val="single" w:sz="4" w:space="0" w:color="auto"/>
              <w:right w:val="single" w:sz="4" w:space="0" w:color="auto"/>
            </w:tcBorders>
            <w:shd w:val="clear" w:color="auto" w:fill="auto"/>
            <w:noWrap/>
            <w:vAlign w:val="center"/>
            <w:hideMark/>
          </w:tcPr>
          <w:p w14:paraId="4DF14EF2"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238,56545</w:t>
            </w:r>
          </w:p>
        </w:tc>
        <w:tc>
          <w:tcPr>
            <w:tcW w:w="681" w:type="pct"/>
            <w:tcBorders>
              <w:top w:val="nil"/>
              <w:left w:val="nil"/>
              <w:bottom w:val="single" w:sz="4" w:space="0" w:color="auto"/>
              <w:right w:val="single" w:sz="4" w:space="0" w:color="auto"/>
            </w:tcBorders>
            <w:shd w:val="clear" w:color="auto" w:fill="auto"/>
            <w:vAlign w:val="center"/>
          </w:tcPr>
          <w:p w14:paraId="3D6E7BEC"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217,702</w:t>
            </w:r>
          </w:p>
        </w:tc>
        <w:tc>
          <w:tcPr>
            <w:tcW w:w="683" w:type="pct"/>
            <w:tcBorders>
              <w:top w:val="nil"/>
              <w:left w:val="nil"/>
              <w:bottom w:val="single" w:sz="4" w:space="0" w:color="auto"/>
              <w:right w:val="single" w:sz="4" w:space="0" w:color="auto"/>
            </w:tcBorders>
            <w:shd w:val="clear" w:color="auto" w:fill="auto"/>
            <w:noWrap/>
            <w:vAlign w:val="center"/>
            <w:hideMark/>
          </w:tcPr>
          <w:p w14:paraId="5294D6B0"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226,72</w:t>
            </w:r>
          </w:p>
        </w:tc>
        <w:tc>
          <w:tcPr>
            <w:tcW w:w="833" w:type="pct"/>
            <w:tcBorders>
              <w:top w:val="nil"/>
              <w:left w:val="nil"/>
              <w:bottom w:val="single" w:sz="4" w:space="0" w:color="auto"/>
              <w:right w:val="single" w:sz="4" w:space="0" w:color="auto"/>
            </w:tcBorders>
            <w:shd w:val="clear" w:color="auto" w:fill="auto"/>
            <w:noWrap/>
            <w:vAlign w:val="center"/>
            <w:hideMark/>
          </w:tcPr>
          <w:p w14:paraId="32FD027E"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 xml:space="preserve">(-11,845 </w:t>
            </w:r>
            <w:r w:rsidR="00D214B9">
              <w:rPr>
                <w:rFonts w:ascii="Myriad Pro" w:eastAsia="Calibri" w:hAnsi="Myriad Pro" w:cs="Times New Roman"/>
                <w:bCs/>
                <w:sz w:val="20"/>
                <w:szCs w:val="20"/>
              </w:rPr>
              <w:t>млн. кВт*ч</w:t>
            </w:r>
            <w:r w:rsidRPr="008B75BA">
              <w:rPr>
                <w:rFonts w:ascii="Myriad Pro" w:eastAsia="Calibri" w:hAnsi="Myriad Pro" w:cs="Times New Roman"/>
                <w:bCs/>
                <w:sz w:val="20"/>
                <w:szCs w:val="20"/>
              </w:rPr>
              <w:t>)</w:t>
            </w:r>
          </w:p>
          <w:p w14:paraId="2F556C79"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-4,96%</w:t>
            </w:r>
          </w:p>
        </w:tc>
        <w:tc>
          <w:tcPr>
            <w:tcW w:w="682" w:type="pct"/>
            <w:tcBorders>
              <w:top w:val="nil"/>
              <w:left w:val="nil"/>
              <w:bottom w:val="single" w:sz="4" w:space="0" w:color="auto"/>
              <w:right w:val="single" w:sz="4" w:space="0" w:color="auto"/>
            </w:tcBorders>
            <w:shd w:val="clear" w:color="auto" w:fill="auto"/>
            <w:vAlign w:val="center"/>
          </w:tcPr>
          <w:p w14:paraId="7B2F297B" w14:textId="77777777" w:rsidR="008B75BA" w:rsidRPr="008B75BA" w:rsidRDefault="008B75BA" w:rsidP="008B75BA">
            <w:pPr>
              <w:spacing w:after="0" w:line="240" w:lineRule="auto"/>
              <w:jc w:val="right"/>
              <w:rPr>
                <w:rFonts w:ascii="Myriad Pro" w:eastAsia="Calibri" w:hAnsi="Myriad Pro" w:cs="Times New Roman"/>
                <w:bCs/>
                <w:sz w:val="20"/>
                <w:szCs w:val="20"/>
              </w:rPr>
            </w:pPr>
            <w:r w:rsidRPr="008B75BA">
              <w:rPr>
                <w:rFonts w:ascii="Myriad Pro" w:eastAsia="Calibri" w:hAnsi="Myriad Pro" w:cs="Times New Roman"/>
                <w:bCs/>
                <w:sz w:val="20"/>
                <w:szCs w:val="20"/>
              </w:rPr>
              <w:t>1,04</w:t>
            </w:r>
          </w:p>
        </w:tc>
      </w:tr>
      <w:tr w:rsidR="008B75BA" w:rsidRPr="008B75BA" w14:paraId="2582487E" w14:textId="77777777" w:rsidTr="006B6B1C">
        <w:trPr>
          <w:trHeight w:val="24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40C3F701"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НН</w:t>
            </w:r>
          </w:p>
        </w:tc>
        <w:tc>
          <w:tcPr>
            <w:tcW w:w="1060" w:type="pct"/>
            <w:tcBorders>
              <w:top w:val="nil"/>
              <w:left w:val="nil"/>
              <w:bottom w:val="single" w:sz="4" w:space="0" w:color="auto"/>
              <w:right w:val="single" w:sz="4" w:space="0" w:color="auto"/>
            </w:tcBorders>
            <w:shd w:val="clear" w:color="auto" w:fill="auto"/>
            <w:noWrap/>
            <w:vAlign w:val="center"/>
            <w:hideMark/>
          </w:tcPr>
          <w:p w14:paraId="38E7BBBA"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147,29533</w:t>
            </w:r>
          </w:p>
        </w:tc>
        <w:tc>
          <w:tcPr>
            <w:tcW w:w="681" w:type="pct"/>
            <w:vMerge w:val="restart"/>
            <w:tcBorders>
              <w:top w:val="nil"/>
              <w:left w:val="nil"/>
              <w:right w:val="single" w:sz="4" w:space="0" w:color="auto"/>
            </w:tcBorders>
            <w:shd w:val="clear" w:color="auto" w:fill="auto"/>
            <w:vAlign w:val="center"/>
          </w:tcPr>
          <w:p w14:paraId="2D19AAA9"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649,77</w:t>
            </w:r>
          </w:p>
        </w:tc>
        <w:tc>
          <w:tcPr>
            <w:tcW w:w="683" w:type="pct"/>
            <w:tcBorders>
              <w:top w:val="nil"/>
              <w:left w:val="nil"/>
              <w:bottom w:val="single" w:sz="4" w:space="0" w:color="auto"/>
              <w:right w:val="single" w:sz="4" w:space="0" w:color="auto"/>
            </w:tcBorders>
            <w:shd w:val="clear" w:color="auto" w:fill="auto"/>
            <w:noWrap/>
            <w:vAlign w:val="center"/>
            <w:hideMark/>
          </w:tcPr>
          <w:p w14:paraId="4CB4D1F0"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184,961</w:t>
            </w:r>
          </w:p>
        </w:tc>
        <w:tc>
          <w:tcPr>
            <w:tcW w:w="833" w:type="pct"/>
            <w:tcBorders>
              <w:top w:val="nil"/>
              <w:left w:val="nil"/>
              <w:bottom w:val="single" w:sz="4" w:space="0" w:color="auto"/>
              <w:right w:val="single" w:sz="4" w:space="0" w:color="auto"/>
            </w:tcBorders>
            <w:shd w:val="clear" w:color="auto" w:fill="auto"/>
            <w:noWrap/>
            <w:vAlign w:val="center"/>
          </w:tcPr>
          <w:p w14:paraId="4FE6B509"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 xml:space="preserve">(+37,666 </w:t>
            </w:r>
            <w:r w:rsidR="00D214B9">
              <w:rPr>
                <w:rFonts w:ascii="Myriad Pro" w:eastAsia="Calibri" w:hAnsi="Myriad Pro" w:cs="Times New Roman"/>
                <w:bCs/>
                <w:sz w:val="20"/>
                <w:szCs w:val="20"/>
              </w:rPr>
              <w:t>млн. кВт*ч</w:t>
            </w:r>
            <w:r w:rsidRPr="008B75BA">
              <w:rPr>
                <w:rFonts w:ascii="Myriad Pro" w:eastAsia="Calibri" w:hAnsi="Myriad Pro" w:cs="Times New Roman"/>
                <w:bCs/>
                <w:sz w:val="20"/>
                <w:szCs w:val="20"/>
              </w:rPr>
              <w:t>)18,78%</w:t>
            </w:r>
          </w:p>
        </w:tc>
        <w:tc>
          <w:tcPr>
            <w:tcW w:w="682" w:type="pct"/>
            <w:vMerge w:val="restart"/>
            <w:tcBorders>
              <w:top w:val="nil"/>
              <w:left w:val="nil"/>
              <w:right w:val="single" w:sz="4" w:space="0" w:color="auto"/>
            </w:tcBorders>
            <w:shd w:val="clear" w:color="auto" w:fill="auto"/>
            <w:vAlign w:val="center"/>
          </w:tcPr>
          <w:p w14:paraId="60BBF3BB" w14:textId="77777777" w:rsidR="008B75BA" w:rsidRPr="008B75BA" w:rsidRDefault="008B75BA" w:rsidP="008B75BA">
            <w:pPr>
              <w:spacing w:after="0" w:line="240" w:lineRule="auto"/>
              <w:jc w:val="right"/>
              <w:rPr>
                <w:rFonts w:ascii="Myriad Pro" w:eastAsia="Calibri" w:hAnsi="Myriad Pro" w:cs="Times New Roman"/>
                <w:bCs/>
                <w:sz w:val="20"/>
                <w:szCs w:val="20"/>
              </w:rPr>
            </w:pPr>
            <w:r w:rsidRPr="008B75BA">
              <w:rPr>
                <w:rFonts w:ascii="Myriad Pro" w:eastAsia="Calibri" w:hAnsi="Myriad Pro" w:cs="Times New Roman"/>
                <w:bCs/>
                <w:sz w:val="20"/>
                <w:szCs w:val="20"/>
              </w:rPr>
              <w:t>2,56%</w:t>
            </w:r>
          </w:p>
        </w:tc>
      </w:tr>
      <w:tr w:rsidR="008B75BA" w:rsidRPr="008B75BA" w14:paraId="12425639" w14:textId="77777777" w:rsidTr="006B6B1C">
        <w:trPr>
          <w:trHeight w:val="319"/>
        </w:trPr>
        <w:tc>
          <w:tcPr>
            <w:tcW w:w="10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23D168"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Население</w:t>
            </w:r>
          </w:p>
        </w:tc>
        <w:tc>
          <w:tcPr>
            <w:tcW w:w="1060" w:type="pct"/>
            <w:tcBorders>
              <w:top w:val="single" w:sz="4" w:space="0" w:color="auto"/>
              <w:left w:val="single" w:sz="4" w:space="0" w:color="auto"/>
              <w:bottom w:val="single" w:sz="4" w:space="0" w:color="auto"/>
              <w:right w:val="single" w:sz="4" w:space="0" w:color="auto"/>
            </w:tcBorders>
            <w:shd w:val="clear" w:color="auto" w:fill="auto"/>
            <w:vAlign w:val="center"/>
          </w:tcPr>
          <w:p w14:paraId="03254F23" w14:textId="77777777" w:rsidR="008B75BA" w:rsidRPr="008B75BA" w:rsidRDefault="008B75BA" w:rsidP="008B75BA">
            <w:pPr>
              <w:spacing w:after="0" w:line="240" w:lineRule="auto"/>
              <w:rPr>
                <w:rFonts w:ascii="Myriad Pro" w:eastAsia="Calibri" w:hAnsi="Myriad Pro" w:cs="Times New Roman"/>
                <w:bCs/>
                <w:sz w:val="20"/>
                <w:szCs w:val="20"/>
              </w:rPr>
            </w:pPr>
            <w:r w:rsidRPr="008B75BA">
              <w:rPr>
                <w:rFonts w:ascii="Myriad Pro" w:eastAsia="Calibri" w:hAnsi="Myriad Pro" w:cs="Times New Roman"/>
                <w:bCs/>
                <w:sz w:val="20"/>
                <w:szCs w:val="20"/>
              </w:rPr>
              <w:t xml:space="preserve">      522,35109</w:t>
            </w:r>
          </w:p>
        </w:tc>
        <w:tc>
          <w:tcPr>
            <w:tcW w:w="681" w:type="pct"/>
            <w:vMerge/>
            <w:tcBorders>
              <w:left w:val="nil"/>
              <w:bottom w:val="single" w:sz="4" w:space="0" w:color="auto"/>
              <w:right w:val="single" w:sz="4" w:space="0" w:color="auto"/>
            </w:tcBorders>
            <w:shd w:val="clear" w:color="auto" w:fill="auto"/>
            <w:noWrap/>
            <w:vAlign w:val="center"/>
          </w:tcPr>
          <w:p w14:paraId="4959A8B6" w14:textId="77777777" w:rsidR="008B75BA" w:rsidRPr="008B75BA" w:rsidRDefault="008B75BA" w:rsidP="008B75BA">
            <w:pPr>
              <w:spacing w:after="0" w:line="240" w:lineRule="auto"/>
              <w:jc w:val="center"/>
              <w:rPr>
                <w:rFonts w:ascii="Myriad Pro" w:eastAsia="Calibri" w:hAnsi="Myriad Pro" w:cs="Times New Roman"/>
                <w:bCs/>
                <w:sz w:val="20"/>
                <w:szCs w:val="20"/>
              </w:rPr>
            </w:pPr>
          </w:p>
        </w:tc>
        <w:tc>
          <w:tcPr>
            <w:tcW w:w="683" w:type="pct"/>
            <w:tcBorders>
              <w:top w:val="single" w:sz="4" w:space="0" w:color="auto"/>
              <w:left w:val="nil"/>
              <w:bottom w:val="single" w:sz="4" w:space="0" w:color="auto"/>
              <w:right w:val="single" w:sz="4" w:space="0" w:color="auto"/>
            </w:tcBorders>
            <w:shd w:val="clear" w:color="auto" w:fill="auto"/>
            <w:noWrap/>
            <w:vAlign w:val="center"/>
          </w:tcPr>
          <w:p w14:paraId="0FAA3466"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481,508</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0FA8F537" w14:textId="77777777" w:rsidR="00076B46"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 xml:space="preserve">(-40,843 </w:t>
            </w:r>
            <w:r w:rsidR="00D214B9">
              <w:rPr>
                <w:rFonts w:ascii="Myriad Pro" w:eastAsia="Calibri" w:hAnsi="Myriad Pro" w:cs="Times New Roman"/>
                <w:bCs/>
                <w:sz w:val="20"/>
                <w:szCs w:val="20"/>
              </w:rPr>
              <w:t>млн. кВт*ч</w:t>
            </w:r>
            <w:r w:rsidRPr="008B75BA">
              <w:rPr>
                <w:rFonts w:ascii="Myriad Pro" w:eastAsia="Calibri" w:hAnsi="Myriad Pro" w:cs="Times New Roman"/>
                <w:bCs/>
                <w:sz w:val="20"/>
                <w:szCs w:val="20"/>
              </w:rPr>
              <w:t>)</w:t>
            </w:r>
          </w:p>
          <w:p w14:paraId="5FD3EF62" w14:textId="77777777" w:rsidR="008B75BA" w:rsidRPr="008B75BA" w:rsidRDefault="008B75BA" w:rsidP="008B75BA">
            <w:pPr>
              <w:spacing w:after="0" w:line="240" w:lineRule="auto"/>
              <w:jc w:val="center"/>
              <w:rPr>
                <w:rFonts w:ascii="Myriad Pro" w:eastAsia="Calibri" w:hAnsi="Myriad Pro" w:cs="Times New Roman"/>
                <w:bCs/>
                <w:sz w:val="20"/>
                <w:szCs w:val="20"/>
              </w:rPr>
            </w:pPr>
            <w:r w:rsidRPr="008B75BA">
              <w:rPr>
                <w:rFonts w:ascii="Myriad Pro" w:eastAsia="Calibri" w:hAnsi="Myriad Pro" w:cs="Times New Roman"/>
                <w:bCs/>
                <w:sz w:val="20"/>
                <w:szCs w:val="20"/>
              </w:rPr>
              <w:t>-7,82%</w:t>
            </w:r>
          </w:p>
        </w:tc>
        <w:tc>
          <w:tcPr>
            <w:tcW w:w="682" w:type="pct"/>
            <w:vMerge/>
            <w:tcBorders>
              <w:left w:val="nil"/>
              <w:bottom w:val="single" w:sz="4" w:space="0" w:color="auto"/>
              <w:right w:val="single" w:sz="4" w:space="0" w:color="auto"/>
            </w:tcBorders>
            <w:shd w:val="clear" w:color="auto" w:fill="auto"/>
            <w:vAlign w:val="center"/>
          </w:tcPr>
          <w:p w14:paraId="6093697A" w14:textId="77777777" w:rsidR="008B75BA" w:rsidRPr="008B75BA" w:rsidRDefault="008B75BA" w:rsidP="008B75BA">
            <w:pPr>
              <w:spacing w:after="0" w:line="240" w:lineRule="auto"/>
              <w:jc w:val="right"/>
              <w:rPr>
                <w:rFonts w:ascii="Myriad Pro" w:eastAsia="Calibri" w:hAnsi="Myriad Pro" w:cs="Times New Roman"/>
                <w:bCs/>
                <w:sz w:val="20"/>
                <w:szCs w:val="20"/>
              </w:rPr>
            </w:pPr>
          </w:p>
        </w:tc>
      </w:tr>
    </w:tbl>
    <w:p w14:paraId="22C6A029" w14:textId="77777777" w:rsidR="0018550F"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Из </w:t>
      </w:r>
      <w:r w:rsidR="0018550F">
        <w:rPr>
          <w:rFonts w:ascii="Myriad Pro" w:eastAsia="Calibri" w:hAnsi="Myriad Pro" w:cs="Times New Roman"/>
          <w:bCs/>
          <w:color w:val="26282F"/>
          <w:sz w:val="26"/>
          <w:szCs w:val="26"/>
        </w:rPr>
        <w:t>р</w:t>
      </w:r>
      <w:r w:rsidRPr="008B75BA">
        <w:rPr>
          <w:rFonts w:ascii="Myriad Pro" w:eastAsia="Calibri" w:hAnsi="Myriad Pro" w:cs="Times New Roman"/>
          <w:bCs/>
          <w:color w:val="26282F"/>
          <w:sz w:val="26"/>
          <w:szCs w:val="26"/>
        </w:rPr>
        <w:t>асшифровк</w:t>
      </w:r>
      <w:r w:rsidR="0018550F">
        <w:rPr>
          <w:rFonts w:ascii="Myriad Pro" w:eastAsia="Calibri" w:hAnsi="Myriad Pro" w:cs="Times New Roman"/>
          <w:bCs/>
          <w:color w:val="26282F"/>
          <w:sz w:val="26"/>
          <w:szCs w:val="26"/>
        </w:rPr>
        <w:t>и</w:t>
      </w:r>
      <w:r w:rsidRPr="008B75BA">
        <w:rPr>
          <w:rFonts w:ascii="Myriad Pro" w:eastAsia="Calibri" w:hAnsi="Myriad Pro" w:cs="Times New Roman"/>
          <w:bCs/>
          <w:color w:val="26282F"/>
          <w:sz w:val="26"/>
          <w:szCs w:val="26"/>
        </w:rPr>
        <w:t xml:space="preserve"> среднего тарифа</w:t>
      </w:r>
      <w:r w:rsidR="0018550F">
        <w:rPr>
          <w:rFonts w:ascii="Myriad Pro" w:eastAsia="Calibri" w:hAnsi="Myriad Pro" w:cs="Times New Roman"/>
          <w:bCs/>
          <w:color w:val="26282F"/>
          <w:sz w:val="26"/>
          <w:szCs w:val="26"/>
        </w:rPr>
        <w:t xml:space="preserve"> за 2017 год</w:t>
      </w:r>
      <w:r w:rsidRPr="008B75BA">
        <w:rPr>
          <w:rFonts w:ascii="Myriad Pro" w:eastAsia="Calibri" w:hAnsi="Myriad Pro" w:cs="Times New Roman"/>
          <w:bCs/>
          <w:color w:val="26282F"/>
          <w:sz w:val="26"/>
          <w:szCs w:val="26"/>
        </w:rPr>
        <w:t>, представленн</w:t>
      </w:r>
      <w:r w:rsidR="0018550F">
        <w:rPr>
          <w:rFonts w:ascii="Myriad Pro" w:eastAsia="Calibri" w:hAnsi="Myriad Pro" w:cs="Times New Roman"/>
          <w:bCs/>
          <w:color w:val="26282F"/>
          <w:sz w:val="26"/>
          <w:szCs w:val="26"/>
        </w:rPr>
        <w:t>ой</w:t>
      </w:r>
      <w:r w:rsidRPr="008B75BA">
        <w:rPr>
          <w:rFonts w:ascii="Myriad Pro" w:eastAsia="Calibri" w:hAnsi="Myriad Pro" w:cs="Times New Roman"/>
          <w:bCs/>
          <w:color w:val="26282F"/>
          <w:sz w:val="26"/>
          <w:szCs w:val="26"/>
        </w:rPr>
        <w:t xml:space="preserve"> филиалом </w:t>
      </w:r>
      <w:r w:rsidR="0018550F">
        <w:rPr>
          <w:rFonts w:ascii="Myriad Pro" w:eastAsia="Calibri" w:hAnsi="Myriad Pro" w:cs="Times New Roman"/>
          <w:bCs/>
          <w:color w:val="26282F"/>
          <w:sz w:val="26"/>
          <w:szCs w:val="26"/>
        </w:rPr>
        <w:t>«Бурятэнерго»</w:t>
      </w:r>
      <w:r w:rsidRPr="008B75BA">
        <w:rPr>
          <w:rFonts w:ascii="Myriad Pro" w:eastAsia="Calibri" w:hAnsi="Myriad Pro" w:cs="Times New Roman"/>
          <w:bCs/>
          <w:color w:val="26282F"/>
          <w:sz w:val="26"/>
          <w:szCs w:val="26"/>
        </w:rPr>
        <w:t>, полезный отпуск</w:t>
      </w:r>
      <w:r w:rsidR="00986D20" w:rsidRPr="00986D20">
        <w:rPr>
          <w:rFonts w:ascii="Myriad Pro" w:eastAsia="Calibri" w:hAnsi="Myriad Pro" w:cs="Times New Roman"/>
          <w:bCs/>
          <w:color w:val="26282F"/>
          <w:sz w:val="26"/>
          <w:szCs w:val="26"/>
        </w:rPr>
        <w:t xml:space="preserve"> </w:t>
      </w:r>
      <w:r w:rsidR="00986D20">
        <w:rPr>
          <w:rFonts w:ascii="Myriad Pro" w:eastAsia="Calibri" w:hAnsi="Myriad Pro" w:cs="Times New Roman"/>
          <w:bCs/>
          <w:color w:val="26282F"/>
          <w:sz w:val="26"/>
          <w:szCs w:val="26"/>
        </w:rPr>
        <w:t>электрической энергии</w:t>
      </w:r>
      <w:r w:rsidR="0018550F" w:rsidRPr="0018550F">
        <w:rPr>
          <w:rFonts w:ascii="Myriad Pro" w:eastAsia="Calibri" w:hAnsi="Myriad Pro" w:cs="Times New Roman"/>
          <w:bCs/>
          <w:color w:val="26282F"/>
          <w:sz w:val="26"/>
          <w:szCs w:val="26"/>
        </w:rPr>
        <w:t xml:space="preserve"> </w:t>
      </w:r>
      <w:r w:rsidR="0018550F">
        <w:rPr>
          <w:rFonts w:ascii="Myriad Pro" w:eastAsia="Calibri" w:hAnsi="Myriad Pro" w:cs="Times New Roman"/>
          <w:bCs/>
          <w:color w:val="26282F"/>
          <w:sz w:val="26"/>
          <w:szCs w:val="26"/>
        </w:rPr>
        <w:t>всего</w:t>
      </w:r>
      <w:r w:rsidRPr="008B75BA">
        <w:rPr>
          <w:rFonts w:ascii="Myriad Pro" w:eastAsia="Calibri" w:hAnsi="Myriad Pro" w:cs="Times New Roman"/>
          <w:bCs/>
          <w:color w:val="26282F"/>
          <w:sz w:val="26"/>
          <w:szCs w:val="26"/>
        </w:rPr>
        <w:t xml:space="preserve">, а также </w:t>
      </w:r>
      <w:r w:rsidR="0018550F">
        <w:rPr>
          <w:rFonts w:ascii="Myriad Pro" w:eastAsia="Calibri" w:hAnsi="Myriad Pro" w:cs="Times New Roman"/>
          <w:bCs/>
          <w:color w:val="26282F"/>
          <w:sz w:val="26"/>
          <w:szCs w:val="26"/>
        </w:rPr>
        <w:t xml:space="preserve">в разрезе </w:t>
      </w:r>
      <w:r w:rsidRPr="008B75BA">
        <w:rPr>
          <w:rFonts w:ascii="Myriad Pro" w:eastAsia="Calibri" w:hAnsi="Myriad Pro" w:cs="Times New Roman"/>
          <w:bCs/>
          <w:color w:val="26282F"/>
          <w:sz w:val="26"/>
          <w:szCs w:val="26"/>
        </w:rPr>
        <w:t>по потребителям ВН1,</w:t>
      </w:r>
      <w:r w:rsidR="00CD28A4">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 xml:space="preserve">ВН и СН1 сопоставим с полезным отпуском принятым </w:t>
      </w:r>
      <w:r w:rsidR="0018550F">
        <w:rPr>
          <w:rFonts w:ascii="Myriad Pro" w:eastAsia="Calibri" w:hAnsi="Myriad Pro" w:cs="Times New Roman"/>
          <w:bCs/>
          <w:color w:val="26282F"/>
          <w:sz w:val="26"/>
          <w:szCs w:val="26"/>
        </w:rPr>
        <w:t>РСТ РБ</w:t>
      </w:r>
      <w:r w:rsidRPr="008B75BA">
        <w:rPr>
          <w:rFonts w:ascii="Myriad Pro" w:eastAsia="Calibri" w:hAnsi="Myriad Pro" w:cs="Times New Roman"/>
          <w:bCs/>
          <w:color w:val="26282F"/>
          <w:sz w:val="26"/>
          <w:szCs w:val="26"/>
        </w:rPr>
        <w:t xml:space="preserve"> </w:t>
      </w:r>
      <w:r w:rsidR="00986D20">
        <w:rPr>
          <w:rFonts w:ascii="Myriad Pro" w:eastAsia="Calibri" w:hAnsi="Myriad Pro" w:cs="Times New Roman"/>
          <w:bCs/>
          <w:color w:val="26282F"/>
          <w:sz w:val="26"/>
          <w:szCs w:val="26"/>
        </w:rPr>
        <w:t>при установлении тарифов на услуги по передаче электрической энергии</w:t>
      </w:r>
      <w:r w:rsidRPr="008B75BA">
        <w:rPr>
          <w:rFonts w:ascii="Myriad Pro" w:eastAsia="Calibri" w:hAnsi="Myriad Pro" w:cs="Times New Roman"/>
          <w:bCs/>
          <w:color w:val="26282F"/>
          <w:sz w:val="26"/>
          <w:szCs w:val="26"/>
        </w:rPr>
        <w:t xml:space="preserve"> на 2019 год</w:t>
      </w:r>
      <w:r w:rsidR="0018550F">
        <w:rPr>
          <w:rFonts w:ascii="Myriad Pro" w:eastAsia="Calibri" w:hAnsi="Myriad Pro" w:cs="Times New Roman"/>
          <w:bCs/>
          <w:color w:val="26282F"/>
          <w:sz w:val="26"/>
          <w:szCs w:val="26"/>
        </w:rPr>
        <w:t>.</w:t>
      </w:r>
    </w:p>
    <w:p w14:paraId="38FAFF57" w14:textId="77777777" w:rsidR="008B75BA" w:rsidRPr="008B75BA" w:rsidRDefault="0018550F"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П</w:t>
      </w:r>
      <w:r w:rsidRPr="008B75BA">
        <w:rPr>
          <w:rFonts w:ascii="Myriad Pro" w:eastAsia="Calibri" w:hAnsi="Myriad Pro" w:cs="Times New Roman"/>
          <w:bCs/>
          <w:color w:val="26282F"/>
          <w:sz w:val="26"/>
          <w:szCs w:val="26"/>
        </w:rPr>
        <w:t xml:space="preserve">олезный отпуск на 2019 год </w:t>
      </w:r>
      <w:r>
        <w:rPr>
          <w:rFonts w:ascii="Myriad Pro" w:eastAsia="Calibri" w:hAnsi="Myriad Pro" w:cs="Times New Roman"/>
          <w:bCs/>
          <w:color w:val="26282F"/>
          <w:sz w:val="26"/>
          <w:szCs w:val="26"/>
        </w:rPr>
        <w:t>п</w:t>
      </w:r>
      <w:r w:rsidR="008B75BA" w:rsidRPr="008B75BA">
        <w:rPr>
          <w:rFonts w:ascii="Myriad Pro" w:eastAsia="Calibri" w:hAnsi="Myriad Pro" w:cs="Times New Roman"/>
          <w:bCs/>
          <w:color w:val="26282F"/>
          <w:sz w:val="26"/>
          <w:szCs w:val="26"/>
        </w:rPr>
        <w:t>о уровню СН2</w:t>
      </w:r>
      <w:r>
        <w:rPr>
          <w:rFonts w:ascii="Myriad Pro" w:eastAsia="Calibri" w:hAnsi="Myriad Pro" w:cs="Times New Roman"/>
          <w:bCs/>
          <w:color w:val="26282F"/>
          <w:sz w:val="26"/>
          <w:szCs w:val="26"/>
        </w:rPr>
        <w:t xml:space="preserve"> </w:t>
      </w:r>
      <w:r w:rsidR="008B75BA" w:rsidRPr="008B75BA">
        <w:rPr>
          <w:rFonts w:ascii="Myriad Pro" w:eastAsia="Calibri" w:hAnsi="Myriad Pro" w:cs="Times New Roman"/>
          <w:bCs/>
          <w:color w:val="26282F"/>
          <w:sz w:val="26"/>
          <w:szCs w:val="26"/>
        </w:rPr>
        <w:t xml:space="preserve">принят </w:t>
      </w:r>
      <w:r>
        <w:rPr>
          <w:rFonts w:ascii="Myriad Pro" w:eastAsia="Calibri" w:hAnsi="Myriad Pro" w:cs="Times New Roman"/>
          <w:bCs/>
          <w:color w:val="26282F"/>
          <w:sz w:val="26"/>
          <w:szCs w:val="26"/>
        </w:rPr>
        <w:t xml:space="preserve">РСТ РБ </w:t>
      </w:r>
      <w:r w:rsidR="008B75BA" w:rsidRPr="008B75BA">
        <w:rPr>
          <w:rFonts w:ascii="Myriad Pro" w:eastAsia="Calibri" w:hAnsi="Myriad Pro" w:cs="Times New Roman"/>
          <w:bCs/>
          <w:color w:val="26282F"/>
          <w:sz w:val="26"/>
          <w:szCs w:val="26"/>
        </w:rPr>
        <w:t xml:space="preserve">на уровне среднего </w:t>
      </w:r>
      <w:r>
        <w:rPr>
          <w:rFonts w:ascii="Myriad Pro" w:eastAsia="Calibri" w:hAnsi="Myriad Pro" w:cs="Times New Roman"/>
          <w:bCs/>
          <w:color w:val="26282F"/>
          <w:sz w:val="26"/>
          <w:szCs w:val="26"/>
        </w:rPr>
        <w:t xml:space="preserve">значения </w:t>
      </w:r>
      <w:r w:rsidR="008B75BA" w:rsidRPr="008B75BA">
        <w:rPr>
          <w:rFonts w:ascii="Myriad Pro" w:eastAsia="Calibri" w:hAnsi="Myriad Pro" w:cs="Times New Roman"/>
          <w:bCs/>
          <w:color w:val="26282F"/>
          <w:sz w:val="26"/>
          <w:szCs w:val="26"/>
        </w:rPr>
        <w:t xml:space="preserve">между фактическими данными за 2017 год и заявленными филиалом на 2019 год.    </w:t>
      </w:r>
    </w:p>
    <w:p w14:paraId="10227A29" w14:textId="77777777" w:rsidR="008B75BA" w:rsidRPr="008B75BA" w:rsidRDefault="00CD28A4"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 xml:space="preserve">По уровню </w:t>
      </w:r>
      <w:r w:rsidR="008B75BA" w:rsidRPr="008B75BA">
        <w:rPr>
          <w:rFonts w:ascii="Myriad Pro" w:eastAsia="Calibri" w:hAnsi="Myriad Pro" w:cs="Times New Roman"/>
          <w:bCs/>
          <w:color w:val="26282F"/>
          <w:sz w:val="26"/>
          <w:szCs w:val="26"/>
        </w:rPr>
        <w:t>НН (с учетом населения)</w:t>
      </w:r>
      <w:r>
        <w:rPr>
          <w:rFonts w:ascii="Myriad Pro" w:eastAsia="Calibri" w:hAnsi="Myriad Pro" w:cs="Times New Roman"/>
          <w:bCs/>
          <w:color w:val="26282F"/>
          <w:sz w:val="26"/>
          <w:szCs w:val="26"/>
        </w:rPr>
        <w:t>:</w:t>
      </w:r>
      <w:r w:rsidR="008B75BA" w:rsidRPr="008B75BA">
        <w:rPr>
          <w:rFonts w:ascii="Myriad Pro" w:eastAsia="Calibri" w:hAnsi="Myriad Pro" w:cs="Times New Roman"/>
          <w:bCs/>
          <w:color w:val="26282F"/>
          <w:sz w:val="26"/>
          <w:szCs w:val="26"/>
        </w:rPr>
        <w:t xml:space="preserve"> 147,29533+522,35109=669,646 </w:t>
      </w:r>
      <w:r w:rsidR="00D214B9">
        <w:rPr>
          <w:rFonts w:ascii="Myriad Pro" w:eastAsia="Calibri" w:hAnsi="Myriad Pro" w:cs="Times New Roman"/>
          <w:bCs/>
          <w:color w:val="26282F"/>
          <w:sz w:val="26"/>
          <w:szCs w:val="26"/>
        </w:rPr>
        <w:t>млн. кВт*ч</w:t>
      </w:r>
      <w:r w:rsidR="008B75BA" w:rsidRPr="008B75BA">
        <w:rPr>
          <w:rFonts w:ascii="Myriad Pro" w:eastAsia="Calibri" w:hAnsi="Myriad Pro" w:cs="Times New Roman"/>
          <w:bCs/>
          <w:color w:val="26282F"/>
          <w:sz w:val="26"/>
          <w:szCs w:val="26"/>
        </w:rPr>
        <w:t>, также сопоставимы с объемами</w:t>
      </w:r>
      <w:r>
        <w:rPr>
          <w:rFonts w:ascii="Myriad Pro" w:eastAsia="Calibri" w:hAnsi="Myriad Pro" w:cs="Times New Roman"/>
          <w:bCs/>
          <w:color w:val="26282F"/>
          <w:sz w:val="26"/>
          <w:szCs w:val="26"/>
        </w:rPr>
        <w:t>,</w:t>
      </w:r>
      <w:r w:rsidR="008B75BA" w:rsidRPr="008B75BA">
        <w:rPr>
          <w:rFonts w:ascii="Myriad Pro" w:eastAsia="Calibri" w:hAnsi="Myriad Pro" w:cs="Times New Roman"/>
          <w:bCs/>
          <w:color w:val="26282F"/>
          <w:sz w:val="26"/>
          <w:szCs w:val="26"/>
        </w:rPr>
        <w:t xml:space="preserve"> принятыми в ТБР на 2019 год 184,961+481,508=666,469</w:t>
      </w:r>
      <w:r>
        <w:rPr>
          <w:rFonts w:ascii="Myriad Pro" w:eastAsia="Calibri" w:hAnsi="Myriad Pro" w:cs="Times New Roman"/>
          <w:bCs/>
          <w:color w:val="26282F"/>
          <w:sz w:val="26"/>
          <w:szCs w:val="26"/>
        </w:rPr>
        <w:t xml:space="preserve"> </w:t>
      </w:r>
      <w:r w:rsidR="00D214B9">
        <w:rPr>
          <w:rFonts w:ascii="Myriad Pro" w:eastAsia="Calibri" w:hAnsi="Myriad Pro" w:cs="Times New Roman"/>
          <w:bCs/>
          <w:color w:val="26282F"/>
          <w:sz w:val="26"/>
          <w:szCs w:val="26"/>
        </w:rPr>
        <w:t>млн. кВт*ч</w:t>
      </w:r>
      <w:r w:rsidR="008B75BA" w:rsidRPr="008B75BA">
        <w:rPr>
          <w:rFonts w:ascii="Myriad Pro" w:eastAsia="Calibri" w:hAnsi="Myriad Pro" w:cs="Times New Roman"/>
          <w:bCs/>
          <w:color w:val="26282F"/>
          <w:sz w:val="26"/>
          <w:szCs w:val="26"/>
        </w:rPr>
        <w:t xml:space="preserve">, </w:t>
      </w:r>
      <w:r>
        <w:rPr>
          <w:rFonts w:ascii="Myriad Pro" w:eastAsia="Calibri" w:hAnsi="Myriad Pro" w:cs="Times New Roman"/>
          <w:bCs/>
          <w:color w:val="26282F"/>
          <w:sz w:val="26"/>
          <w:szCs w:val="26"/>
        </w:rPr>
        <w:t>п</w:t>
      </w:r>
      <w:r w:rsidRPr="008B75BA">
        <w:rPr>
          <w:rFonts w:ascii="Myriad Pro" w:eastAsia="Calibri" w:hAnsi="Myriad Pro" w:cs="Times New Roman"/>
          <w:bCs/>
          <w:color w:val="26282F"/>
          <w:sz w:val="26"/>
          <w:szCs w:val="26"/>
        </w:rPr>
        <w:t>ри этом</w:t>
      </w:r>
      <w:r w:rsidR="008B75BA" w:rsidRPr="008B75BA">
        <w:rPr>
          <w:rFonts w:ascii="Myriad Pro" w:eastAsia="Calibri" w:hAnsi="Myriad Pro" w:cs="Times New Roman"/>
          <w:bCs/>
          <w:color w:val="26282F"/>
          <w:sz w:val="26"/>
          <w:szCs w:val="26"/>
        </w:rPr>
        <w:t xml:space="preserve"> фактический объем полезного отпуска </w:t>
      </w:r>
      <w:r w:rsidR="008F6D2B">
        <w:rPr>
          <w:rFonts w:ascii="Myriad Pro" w:eastAsia="Calibri" w:hAnsi="Myriad Pro" w:cs="Times New Roman"/>
          <w:bCs/>
          <w:color w:val="26282F"/>
          <w:sz w:val="26"/>
          <w:szCs w:val="26"/>
        </w:rPr>
        <w:t>«Н</w:t>
      </w:r>
      <w:r w:rsidR="008B75BA" w:rsidRPr="008B75BA">
        <w:rPr>
          <w:rFonts w:ascii="Myriad Pro" w:eastAsia="Calibri" w:hAnsi="Myriad Pro" w:cs="Times New Roman"/>
          <w:bCs/>
          <w:color w:val="26282F"/>
          <w:sz w:val="26"/>
          <w:szCs w:val="26"/>
        </w:rPr>
        <w:t>аселение</w:t>
      </w:r>
      <w:r w:rsidR="008F6D2B">
        <w:rPr>
          <w:rFonts w:ascii="Myriad Pro" w:eastAsia="Calibri" w:hAnsi="Myriad Pro" w:cs="Times New Roman"/>
          <w:bCs/>
          <w:color w:val="26282F"/>
          <w:sz w:val="26"/>
          <w:szCs w:val="26"/>
        </w:rPr>
        <w:t>»</w:t>
      </w:r>
      <w:r w:rsidR="008B75BA" w:rsidRPr="008B75BA">
        <w:rPr>
          <w:rFonts w:ascii="Myriad Pro" w:eastAsia="Calibri" w:hAnsi="Myriad Pro" w:cs="Times New Roman"/>
          <w:bCs/>
          <w:color w:val="26282F"/>
          <w:sz w:val="26"/>
          <w:szCs w:val="26"/>
        </w:rPr>
        <w:t xml:space="preserve"> по данным филиала</w:t>
      </w:r>
      <w:r>
        <w:rPr>
          <w:rFonts w:ascii="Myriad Pro" w:eastAsia="Calibri" w:hAnsi="Myriad Pro" w:cs="Times New Roman"/>
          <w:bCs/>
          <w:color w:val="26282F"/>
          <w:sz w:val="26"/>
          <w:szCs w:val="26"/>
        </w:rPr>
        <w:t xml:space="preserve"> «Бурятэнерго»</w:t>
      </w:r>
      <w:r w:rsidR="008B75BA" w:rsidRPr="008B75BA">
        <w:rPr>
          <w:rFonts w:ascii="Myriad Pro" w:eastAsia="Calibri" w:hAnsi="Myriad Pro" w:cs="Times New Roman"/>
          <w:bCs/>
          <w:color w:val="26282F"/>
          <w:sz w:val="26"/>
          <w:szCs w:val="26"/>
        </w:rPr>
        <w:t xml:space="preserve">, выше на 40,843 </w:t>
      </w:r>
      <w:r w:rsidR="00D214B9">
        <w:rPr>
          <w:rFonts w:ascii="Myriad Pro" w:eastAsia="Calibri" w:hAnsi="Myriad Pro" w:cs="Times New Roman"/>
          <w:bCs/>
          <w:color w:val="26282F"/>
          <w:sz w:val="26"/>
          <w:szCs w:val="26"/>
        </w:rPr>
        <w:t>млн. кВт*ч</w:t>
      </w:r>
      <w:r w:rsidR="008B75BA" w:rsidRPr="008B75BA">
        <w:rPr>
          <w:rFonts w:ascii="Myriad Pro" w:eastAsia="Calibri" w:hAnsi="Myriad Pro" w:cs="Times New Roman"/>
          <w:bCs/>
          <w:color w:val="26282F"/>
          <w:sz w:val="26"/>
          <w:szCs w:val="26"/>
        </w:rPr>
        <w:t>, а объем полезного отпуска по уровню НН прочи</w:t>
      </w:r>
      <w:r w:rsidR="008F6D2B">
        <w:rPr>
          <w:rFonts w:ascii="Myriad Pro" w:eastAsia="Calibri" w:hAnsi="Myriad Pro" w:cs="Times New Roman"/>
          <w:bCs/>
          <w:color w:val="26282F"/>
          <w:sz w:val="26"/>
          <w:szCs w:val="26"/>
        </w:rPr>
        <w:t>е</w:t>
      </w:r>
      <w:r>
        <w:rPr>
          <w:rFonts w:ascii="Myriad Pro" w:eastAsia="Calibri" w:hAnsi="Myriad Pro" w:cs="Times New Roman"/>
          <w:bCs/>
          <w:color w:val="26282F"/>
          <w:sz w:val="26"/>
          <w:szCs w:val="26"/>
        </w:rPr>
        <w:t xml:space="preserve"> потребител</w:t>
      </w:r>
      <w:r w:rsidR="008F6D2B">
        <w:rPr>
          <w:rFonts w:ascii="Myriad Pro" w:eastAsia="Calibri" w:hAnsi="Myriad Pro" w:cs="Times New Roman"/>
          <w:bCs/>
          <w:color w:val="26282F"/>
          <w:sz w:val="26"/>
          <w:szCs w:val="26"/>
        </w:rPr>
        <w:t>и</w:t>
      </w:r>
      <w:r>
        <w:rPr>
          <w:rFonts w:ascii="Myriad Pro" w:eastAsia="Calibri" w:hAnsi="Myriad Pro" w:cs="Times New Roman"/>
          <w:bCs/>
          <w:color w:val="26282F"/>
          <w:sz w:val="26"/>
          <w:szCs w:val="26"/>
        </w:rPr>
        <w:t xml:space="preserve"> ниже на </w:t>
      </w:r>
      <w:r w:rsidR="008B75BA" w:rsidRPr="008B75BA">
        <w:rPr>
          <w:rFonts w:ascii="Myriad Pro" w:eastAsia="Calibri" w:hAnsi="Myriad Pro" w:cs="Times New Roman"/>
          <w:bCs/>
          <w:color w:val="26282F"/>
          <w:sz w:val="26"/>
          <w:szCs w:val="26"/>
        </w:rPr>
        <w:t xml:space="preserve">37,67 </w:t>
      </w:r>
      <w:r w:rsidR="00D214B9">
        <w:rPr>
          <w:rFonts w:ascii="Myriad Pro" w:eastAsia="Calibri" w:hAnsi="Myriad Pro" w:cs="Times New Roman"/>
          <w:bCs/>
          <w:color w:val="26282F"/>
          <w:sz w:val="26"/>
          <w:szCs w:val="26"/>
        </w:rPr>
        <w:t>млн. кВт*ч</w:t>
      </w:r>
      <w:r w:rsidR="008B75BA" w:rsidRPr="008B75BA">
        <w:rPr>
          <w:rFonts w:ascii="Myriad Pro" w:eastAsia="Calibri" w:hAnsi="Myriad Pro" w:cs="Times New Roman"/>
          <w:bCs/>
          <w:color w:val="26282F"/>
          <w:sz w:val="26"/>
          <w:szCs w:val="26"/>
        </w:rPr>
        <w:t>.</w:t>
      </w:r>
    </w:p>
    <w:p w14:paraId="15B52A4C" w14:textId="77777777" w:rsidR="008B75BA" w:rsidRPr="008B75BA" w:rsidRDefault="008B75BA" w:rsidP="006B6B1C">
      <w:pPr>
        <w:spacing w:after="0" w:line="336" w:lineRule="auto"/>
        <w:ind w:firstLine="567"/>
        <w:jc w:val="both"/>
        <w:rPr>
          <w:rFonts w:ascii="Myriad Pro" w:eastAsia="Calibri" w:hAnsi="Myriad Pro" w:cs="Times New Roman"/>
          <w:bCs/>
          <w:color w:val="26282F"/>
          <w:sz w:val="26"/>
          <w:szCs w:val="26"/>
        </w:rPr>
      </w:pPr>
      <w:r w:rsidRPr="008B75BA">
        <w:rPr>
          <w:rFonts w:ascii="Myriad Pro" w:eastAsia="Calibri" w:hAnsi="Myriad Pro" w:cs="Times New Roman"/>
          <w:bCs/>
          <w:color w:val="26282F"/>
          <w:sz w:val="26"/>
          <w:szCs w:val="26"/>
        </w:rPr>
        <w:t xml:space="preserve">Причиной такого перекоса являются разногласия </w:t>
      </w:r>
      <w:r w:rsidR="008F6D2B" w:rsidRPr="008B75BA">
        <w:rPr>
          <w:rFonts w:ascii="Myriad Pro" w:eastAsia="Calibri" w:hAnsi="Myriad Pro" w:cs="Times New Roman"/>
          <w:bCs/>
          <w:color w:val="26282F"/>
          <w:sz w:val="26"/>
          <w:szCs w:val="26"/>
        </w:rPr>
        <w:t xml:space="preserve">между филиалом </w:t>
      </w:r>
      <w:r w:rsidR="00986D20">
        <w:rPr>
          <w:rFonts w:ascii="Myriad Pro" w:eastAsia="Calibri" w:hAnsi="Myriad Pro" w:cs="Times New Roman"/>
          <w:bCs/>
          <w:color w:val="26282F"/>
          <w:sz w:val="26"/>
          <w:szCs w:val="26"/>
        </w:rPr>
        <w:br/>
      </w:r>
      <w:r w:rsidR="008F6D2B" w:rsidRPr="008B75BA">
        <w:rPr>
          <w:rFonts w:ascii="Myriad Pro" w:eastAsia="Calibri" w:hAnsi="Myriad Pro" w:cs="Times New Roman"/>
          <w:bCs/>
          <w:color w:val="26282F"/>
          <w:sz w:val="26"/>
          <w:szCs w:val="26"/>
        </w:rPr>
        <w:t>ПАО «МРСК Сибири»</w:t>
      </w:r>
      <w:r w:rsidR="008F6D2B">
        <w:rPr>
          <w:rFonts w:ascii="Myriad Pro" w:eastAsia="Calibri" w:hAnsi="Myriad Pro" w:cs="Times New Roman"/>
          <w:bCs/>
          <w:color w:val="26282F"/>
          <w:sz w:val="26"/>
          <w:szCs w:val="26"/>
        </w:rPr>
        <w:t xml:space="preserve"> </w:t>
      </w:r>
      <w:r w:rsidR="008F6D2B" w:rsidRPr="008B75BA">
        <w:rPr>
          <w:rFonts w:ascii="Myriad Pro" w:eastAsia="Calibri" w:hAnsi="Myriad Pro" w:cs="Times New Roman"/>
          <w:bCs/>
          <w:color w:val="26282F"/>
          <w:sz w:val="26"/>
          <w:szCs w:val="26"/>
        </w:rPr>
        <w:t>-</w:t>
      </w:r>
      <w:r w:rsidR="008F6D2B">
        <w:rPr>
          <w:rFonts w:ascii="Myriad Pro" w:eastAsia="Calibri" w:hAnsi="Myriad Pro" w:cs="Times New Roman"/>
          <w:bCs/>
          <w:color w:val="26282F"/>
          <w:sz w:val="26"/>
          <w:szCs w:val="26"/>
        </w:rPr>
        <w:t xml:space="preserve"> </w:t>
      </w:r>
      <w:r w:rsidR="008F6D2B" w:rsidRPr="008B75BA">
        <w:rPr>
          <w:rFonts w:ascii="Myriad Pro" w:eastAsia="Calibri" w:hAnsi="Myriad Pro" w:cs="Times New Roman"/>
          <w:bCs/>
          <w:color w:val="26282F"/>
          <w:sz w:val="26"/>
          <w:szCs w:val="26"/>
        </w:rPr>
        <w:t xml:space="preserve">«Бурятэнерго» и гарантирующим поставщиком </w:t>
      </w:r>
      <w:r w:rsidR="00986D20">
        <w:rPr>
          <w:rFonts w:ascii="Myriad Pro" w:eastAsia="Calibri" w:hAnsi="Myriad Pro" w:cs="Times New Roman"/>
          <w:bCs/>
          <w:color w:val="26282F"/>
          <w:sz w:val="26"/>
          <w:szCs w:val="26"/>
        </w:rPr>
        <w:br/>
      </w:r>
      <w:r w:rsidR="008F6D2B" w:rsidRPr="008B75BA">
        <w:rPr>
          <w:rFonts w:ascii="Myriad Pro" w:eastAsia="Calibri" w:hAnsi="Myriad Pro" w:cs="Times New Roman"/>
          <w:bCs/>
          <w:color w:val="26282F"/>
          <w:sz w:val="26"/>
          <w:szCs w:val="26"/>
        </w:rPr>
        <w:t>АО «</w:t>
      </w:r>
      <w:proofErr w:type="spellStart"/>
      <w:r w:rsidR="008F6D2B" w:rsidRPr="008B75BA">
        <w:rPr>
          <w:rFonts w:ascii="Myriad Pro" w:eastAsia="Calibri" w:hAnsi="Myriad Pro" w:cs="Times New Roman"/>
          <w:bCs/>
          <w:color w:val="26282F"/>
          <w:sz w:val="26"/>
          <w:szCs w:val="26"/>
        </w:rPr>
        <w:t>Читаэнергосбыт</w:t>
      </w:r>
      <w:proofErr w:type="spellEnd"/>
      <w:r w:rsidR="008F6D2B" w:rsidRPr="008B75BA">
        <w:rPr>
          <w:rFonts w:ascii="Myriad Pro" w:eastAsia="Calibri" w:hAnsi="Myriad Pro" w:cs="Times New Roman"/>
          <w:bCs/>
          <w:color w:val="26282F"/>
          <w:sz w:val="26"/>
          <w:szCs w:val="26"/>
        </w:rPr>
        <w:t>»</w:t>
      </w:r>
      <w:r w:rsidR="008F6D2B">
        <w:rPr>
          <w:rFonts w:ascii="Myriad Pro" w:eastAsia="Calibri" w:hAnsi="Myriad Pro" w:cs="Times New Roman"/>
          <w:bCs/>
          <w:color w:val="26282F"/>
          <w:sz w:val="26"/>
          <w:szCs w:val="26"/>
        </w:rPr>
        <w:t xml:space="preserve"> в 2017 году в части</w:t>
      </w:r>
      <w:r w:rsidR="008F6D2B" w:rsidRPr="008B75BA">
        <w:rPr>
          <w:rFonts w:ascii="Myriad Pro" w:eastAsia="Calibri" w:hAnsi="Myriad Pro" w:cs="Times New Roman"/>
          <w:bCs/>
          <w:color w:val="26282F"/>
          <w:sz w:val="26"/>
          <w:szCs w:val="26"/>
        </w:rPr>
        <w:t xml:space="preserve"> </w:t>
      </w:r>
      <w:r w:rsidR="008F6D2B">
        <w:rPr>
          <w:rFonts w:ascii="Myriad Pro" w:eastAsia="Calibri" w:hAnsi="Myriad Pro" w:cs="Times New Roman"/>
          <w:bCs/>
          <w:color w:val="26282F"/>
          <w:sz w:val="26"/>
          <w:szCs w:val="26"/>
        </w:rPr>
        <w:t xml:space="preserve">спорного </w:t>
      </w:r>
      <w:r w:rsidR="008F6D2B" w:rsidRPr="008B75BA">
        <w:rPr>
          <w:rFonts w:ascii="Myriad Pro" w:eastAsia="Calibri" w:hAnsi="Myriad Pro" w:cs="Times New Roman"/>
          <w:bCs/>
          <w:color w:val="26282F"/>
          <w:sz w:val="26"/>
          <w:szCs w:val="26"/>
        </w:rPr>
        <w:t>объем</w:t>
      </w:r>
      <w:r w:rsidR="008F6D2B">
        <w:rPr>
          <w:rFonts w:ascii="Myriad Pro" w:eastAsia="Calibri" w:hAnsi="Myriad Pro" w:cs="Times New Roman"/>
          <w:bCs/>
          <w:color w:val="26282F"/>
          <w:sz w:val="26"/>
          <w:szCs w:val="26"/>
        </w:rPr>
        <w:t>а</w:t>
      </w:r>
      <w:r w:rsidR="008F6D2B" w:rsidRPr="008B75BA">
        <w:rPr>
          <w:rFonts w:ascii="Myriad Pro" w:eastAsia="Calibri" w:hAnsi="Myriad Pro" w:cs="Times New Roman"/>
          <w:bCs/>
          <w:color w:val="26282F"/>
          <w:sz w:val="26"/>
          <w:szCs w:val="26"/>
        </w:rPr>
        <w:t xml:space="preserve"> потерь электроэнергии и </w:t>
      </w:r>
      <w:r w:rsidR="008F6D2B">
        <w:rPr>
          <w:rFonts w:ascii="Myriad Pro" w:eastAsia="Calibri" w:hAnsi="Myriad Pro" w:cs="Times New Roman"/>
          <w:bCs/>
          <w:color w:val="26282F"/>
          <w:sz w:val="26"/>
          <w:szCs w:val="26"/>
        </w:rPr>
        <w:t xml:space="preserve">объема </w:t>
      </w:r>
      <w:r w:rsidR="008F6D2B" w:rsidRPr="008B75BA">
        <w:rPr>
          <w:rFonts w:ascii="Myriad Pro" w:eastAsia="Calibri" w:hAnsi="Myriad Pro" w:cs="Times New Roman"/>
          <w:bCs/>
          <w:color w:val="26282F"/>
          <w:sz w:val="26"/>
          <w:szCs w:val="26"/>
        </w:rPr>
        <w:t>электропотребления населени</w:t>
      </w:r>
      <w:r w:rsidR="008F6D2B">
        <w:rPr>
          <w:rFonts w:ascii="Myriad Pro" w:eastAsia="Calibri" w:hAnsi="Myriad Pro" w:cs="Times New Roman"/>
          <w:bCs/>
          <w:color w:val="26282F"/>
          <w:sz w:val="26"/>
          <w:szCs w:val="26"/>
        </w:rPr>
        <w:t>я.</w:t>
      </w:r>
    </w:p>
    <w:p w14:paraId="62247050" w14:textId="77777777" w:rsidR="008B75BA" w:rsidRDefault="0018550F"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lastRenderedPageBreak/>
        <w:t>У</w:t>
      </w:r>
      <w:r w:rsidRPr="008B75BA">
        <w:rPr>
          <w:rFonts w:ascii="Myriad Pro" w:eastAsia="Calibri" w:hAnsi="Myriad Pro" w:cs="Times New Roman"/>
          <w:bCs/>
          <w:color w:val="26282F"/>
          <w:sz w:val="26"/>
          <w:szCs w:val="26"/>
        </w:rPr>
        <w:t>читывая представленную информацию от филиала ПАО «МРСК Сибири»</w:t>
      </w:r>
      <w:r>
        <w:rPr>
          <w:rFonts w:ascii="Myriad Pro" w:eastAsia="Calibri" w:hAnsi="Myriad Pro" w:cs="Times New Roman"/>
          <w:bCs/>
          <w:color w:val="26282F"/>
          <w:sz w:val="26"/>
          <w:szCs w:val="26"/>
        </w:rPr>
        <w:t xml:space="preserve"> - «</w:t>
      </w:r>
      <w:r w:rsidRPr="008B75BA">
        <w:rPr>
          <w:rFonts w:ascii="Myriad Pro" w:eastAsia="Calibri" w:hAnsi="Myriad Pro" w:cs="Times New Roman"/>
          <w:bCs/>
          <w:color w:val="26282F"/>
          <w:sz w:val="26"/>
          <w:szCs w:val="26"/>
        </w:rPr>
        <w:t xml:space="preserve">Бурятэнерго» и принятые </w:t>
      </w:r>
      <w:r>
        <w:rPr>
          <w:rFonts w:ascii="Myriad Pro" w:eastAsia="Calibri" w:hAnsi="Myriad Pro" w:cs="Times New Roman"/>
          <w:bCs/>
          <w:color w:val="26282F"/>
          <w:sz w:val="26"/>
          <w:szCs w:val="26"/>
        </w:rPr>
        <w:t>РСТ РБ</w:t>
      </w:r>
      <w:r w:rsidRPr="008B75BA">
        <w:rPr>
          <w:rFonts w:ascii="Myriad Pro" w:eastAsia="Calibri" w:hAnsi="Myriad Pro" w:cs="Times New Roman"/>
          <w:bCs/>
          <w:color w:val="26282F"/>
          <w:sz w:val="26"/>
          <w:szCs w:val="26"/>
        </w:rPr>
        <w:t xml:space="preserve"> тарифно-балансовые решения на 2019 год,</w:t>
      </w:r>
      <w:r>
        <w:rPr>
          <w:rFonts w:ascii="Myriad Pro" w:eastAsia="Calibri" w:hAnsi="Myriad Pro" w:cs="Times New Roman"/>
          <w:bCs/>
          <w:color w:val="26282F"/>
          <w:sz w:val="26"/>
          <w:szCs w:val="26"/>
        </w:rPr>
        <w:t xml:space="preserve"> </w:t>
      </w:r>
      <w:r w:rsidRPr="008B75BA">
        <w:rPr>
          <w:rFonts w:ascii="Myriad Pro" w:eastAsia="Calibri" w:hAnsi="Myriad Pro" w:cs="Times New Roman"/>
          <w:bCs/>
          <w:color w:val="26282F"/>
          <w:sz w:val="26"/>
          <w:szCs w:val="26"/>
        </w:rPr>
        <w:t>оценочная величин</w:t>
      </w:r>
      <w:r w:rsidR="008F6D2B">
        <w:rPr>
          <w:rFonts w:ascii="Myriad Pro" w:eastAsia="Calibri" w:hAnsi="Myriad Pro" w:cs="Times New Roman"/>
          <w:bCs/>
          <w:color w:val="26282F"/>
          <w:sz w:val="26"/>
          <w:szCs w:val="26"/>
        </w:rPr>
        <w:t>а</w:t>
      </w:r>
      <w:r>
        <w:rPr>
          <w:rFonts w:ascii="Myriad Pro" w:eastAsia="Calibri" w:hAnsi="Myriad Pro" w:cs="Times New Roman"/>
          <w:bCs/>
          <w:color w:val="26282F"/>
          <w:sz w:val="26"/>
          <w:szCs w:val="26"/>
        </w:rPr>
        <w:t xml:space="preserve"> отклонений</w:t>
      </w:r>
      <w:r w:rsidR="008F6D2B">
        <w:rPr>
          <w:rFonts w:ascii="Myriad Pro" w:eastAsia="Calibri" w:hAnsi="Myriad Pro" w:cs="Times New Roman"/>
          <w:bCs/>
          <w:color w:val="26282F"/>
          <w:sz w:val="26"/>
          <w:szCs w:val="26"/>
        </w:rPr>
        <w:t>,</w:t>
      </w:r>
      <w:r>
        <w:rPr>
          <w:rFonts w:ascii="Myriad Pro" w:eastAsia="Calibri" w:hAnsi="Myriad Pro" w:cs="Times New Roman"/>
          <w:bCs/>
          <w:color w:val="26282F"/>
          <w:sz w:val="26"/>
          <w:szCs w:val="26"/>
        </w:rPr>
        <w:t xml:space="preserve"> связанных со структурой полезного отпуска </w:t>
      </w:r>
      <w:r w:rsidR="008F6D2B">
        <w:rPr>
          <w:rFonts w:ascii="Myriad Pro" w:eastAsia="Calibri" w:hAnsi="Myriad Pro" w:cs="Times New Roman"/>
          <w:bCs/>
          <w:color w:val="26282F"/>
          <w:sz w:val="26"/>
          <w:szCs w:val="26"/>
        </w:rPr>
        <w:t>за 2017 год (</w:t>
      </w:r>
      <w:r>
        <w:rPr>
          <w:rFonts w:ascii="Myriad Pro" w:eastAsia="Calibri" w:hAnsi="Myriad Pro" w:cs="Times New Roman"/>
          <w:bCs/>
          <w:color w:val="26282F"/>
          <w:sz w:val="26"/>
          <w:szCs w:val="26"/>
        </w:rPr>
        <w:t>факт</w:t>
      </w:r>
      <w:r w:rsidR="008F6D2B">
        <w:rPr>
          <w:rFonts w:ascii="Myriad Pro" w:eastAsia="Calibri" w:hAnsi="Myriad Pro" w:cs="Times New Roman"/>
          <w:bCs/>
          <w:color w:val="26282F"/>
          <w:sz w:val="26"/>
          <w:szCs w:val="26"/>
        </w:rPr>
        <w:t>)</w:t>
      </w:r>
      <w:r>
        <w:rPr>
          <w:rFonts w:ascii="Myriad Pro" w:eastAsia="Calibri" w:hAnsi="Myriad Pro" w:cs="Times New Roman"/>
          <w:bCs/>
          <w:color w:val="26282F"/>
          <w:sz w:val="26"/>
          <w:szCs w:val="26"/>
        </w:rPr>
        <w:t xml:space="preserve"> и планового на 2019 год с учетом </w:t>
      </w:r>
      <w:r w:rsidRPr="00A9422E">
        <w:rPr>
          <w:rFonts w:ascii="Myriad Pro" w:eastAsia="Calibri" w:hAnsi="Myriad Pro" w:cs="Times New Roman"/>
          <w:bCs/>
          <w:color w:val="26282F"/>
          <w:sz w:val="26"/>
          <w:szCs w:val="26"/>
        </w:rPr>
        <w:t>тариф</w:t>
      </w:r>
      <w:r>
        <w:rPr>
          <w:rFonts w:ascii="Myriad Pro" w:eastAsia="Calibri" w:hAnsi="Myriad Pro" w:cs="Times New Roman"/>
          <w:bCs/>
          <w:color w:val="26282F"/>
          <w:sz w:val="26"/>
          <w:szCs w:val="26"/>
        </w:rPr>
        <w:t>ов</w:t>
      </w:r>
      <w:r w:rsidRPr="00A9422E">
        <w:rPr>
          <w:rFonts w:ascii="Myriad Pro" w:eastAsia="Calibri" w:hAnsi="Myriad Pro" w:cs="Times New Roman"/>
          <w:bCs/>
          <w:color w:val="26282F"/>
          <w:sz w:val="26"/>
          <w:szCs w:val="26"/>
        </w:rPr>
        <w:t xml:space="preserve"> на услуги по передаче электрической энергии (котловой) тариф на 2019 год </w:t>
      </w:r>
      <w:r>
        <w:rPr>
          <w:rFonts w:ascii="Myriad Pro" w:eastAsia="Calibri" w:hAnsi="Myriad Pro" w:cs="Times New Roman"/>
          <w:bCs/>
          <w:color w:val="26282F"/>
          <w:sz w:val="26"/>
          <w:szCs w:val="26"/>
        </w:rPr>
        <w:t>(</w:t>
      </w:r>
      <w:r w:rsidRPr="00A9422E">
        <w:rPr>
          <w:rFonts w:ascii="Myriad Pro" w:eastAsia="Calibri" w:hAnsi="Myriad Pro" w:cs="Times New Roman"/>
          <w:bCs/>
          <w:color w:val="26282F"/>
          <w:sz w:val="26"/>
          <w:szCs w:val="26"/>
        </w:rPr>
        <w:t>Приказ РСТ РБ от 18.01.2019 №</w:t>
      </w:r>
      <w:r w:rsidR="003871BA">
        <w:rPr>
          <w:rFonts w:ascii="Myriad Pro" w:eastAsia="Calibri" w:hAnsi="Myriad Pro" w:cs="Times New Roman"/>
          <w:bCs/>
          <w:color w:val="26282F"/>
          <w:sz w:val="26"/>
          <w:szCs w:val="26"/>
        </w:rPr>
        <w:t xml:space="preserve"> </w:t>
      </w:r>
      <w:r w:rsidRPr="00A9422E">
        <w:rPr>
          <w:rFonts w:ascii="Myriad Pro" w:eastAsia="Calibri" w:hAnsi="Myriad Pro" w:cs="Times New Roman"/>
          <w:bCs/>
          <w:color w:val="26282F"/>
          <w:sz w:val="26"/>
          <w:szCs w:val="26"/>
        </w:rPr>
        <w:t>1/2</w:t>
      </w:r>
      <w:r>
        <w:rPr>
          <w:rFonts w:ascii="Myriad Pro" w:eastAsia="Calibri" w:hAnsi="Myriad Pro" w:cs="Times New Roman"/>
          <w:bCs/>
          <w:color w:val="26282F"/>
          <w:sz w:val="26"/>
          <w:szCs w:val="26"/>
        </w:rPr>
        <w:t>)</w:t>
      </w:r>
      <w:r w:rsidRPr="00A9422E">
        <w:rPr>
          <w:rFonts w:ascii="Myriad Pro" w:eastAsia="Calibri" w:hAnsi="Myriad Pro" w:cs="Times New Roman"/>
          <w:bCs/>
          <w:color w:val="26282F"/>
          <w:sz w:val="26"/>
          <w:szCs w:val="26"/>
        </w:rPr>
        <w:t xml:space="preserve">, </w:t>
      </w:r>
      <w:r>
        <w:rPr>
          <w:rFonts w:ascii="Myriad Pro" w:eastAsia="Calibri" w:hAnsi="Myriad Pro" w:cs="Times New Roman"/>
          <w:bCs/>
          <w:color w:val="26282F"/>
          <w:sz w:val="26"/>
          <w:szCs w:val="26"/>
        </w:rPr>
        <w:t xml:space="preserve">в стоимостном выражении </w:t>
      </w:r>
      <w:r w:rsidRPr="008B75BA">
        <w:rPr>
          <w:rFonts w:ascii="Myriad Pro" w:eastAsia="Calibri" w:hAnsi="Myriad Pro" w:cs="Times New Roman"/>
          <w:bCs/>
          <w:color w:val="26282F"/>
          <w:sz w:val="26"/>
          <w:szCs w:val="26"/>
        </w:rPr>
        <w:t>в 2019 году,</w:t>
      </w:r>
      <w:r w:rsidR="003871BA">
        <w:rPr>
          <w:rFonts w:ascii="Myriad Pro" w:eastAsia="Calibri" w:hAnsi="Myriad Pro" w:cs="Times New Roman"/>
          <w:bCs/>
          <w:color w:val="26282F"/>
          <w:sz w:val="26"/>
          <w:szCs w:val="26"/>
        </w:rPr>
        <w:t xml:space="preserve"> по мнению Исполнителя, составляет</w:t>
      </w:r>
      <w:r w:rsidRPr="008B75BA">
        <w:rPr>
          <w:rFonts w:ascii="Myriad Pro" w:eastAsia="Calibri" w:hAnsi="Myriad Pro" w:cs="Times New Roman"/>
          <w:bCs/>
          <w:color w:val="26282F"/>
          <w:sz w:val="26"/>
          <w:szCs w:val="26"/>
        </w:rPr>
        <w:t xml:space="preserve"> </w:t>
      </w:r>
      <w:r w:rsidRPr="008B75BA">
        <w:rPr>
          <w:rFonts w:ascii="Myriad Pro" w:eastAsia="Calibri" w:hAnsi="Myriad Pro" w:cs="Times New Roman"/>
          <w:b/>
          <w:bCs/>
          <w:color w:val="26282F"/>
          <w:sz w:val="26"/>
          <w:szCs w:val="26"/>
        </w:rPr>
        <w:t>7,96 млн. руб.</w:t>
      </w:r>
      <w:r w:rsidR="001B3302">
        <w:rPr>
          <w:rFonts w:ascii="Myriad Pro" w:eastAsia="Calibri" w:hAnsi="Myriad Pro" w:cs="Times New Roman"/>
          <w:bCs/>
          <w:color w:val="26282F"/>
          <w:sz w:val="26"/>
          <w:szCs w:val="26"/>
        </w:rPr>
        <w:t>, что отражено в следующей таблице. Данная величина отклонений НВВ, связанн</w:t>
      </w:r>
      <w:r w:rsidR="00F17E9A">
        <w:rPr>
          <w:rFonts w:ascii="Myriad Pro" w:eastAsia="Calibri" w:hAnsi="Myriad Pro" w:cs="Times New Roman"/>
          <w:bCs/>
          <w:color w:val="26282F"/>
          <w:sz w:val="26"/>
          <w:szCs w:val="26"/>
        </w:rPr>
        <w:t>ых</w:t>
      </w:r>
      <w:r w:rsidR="001B3302">
        <w:rPr>
          <w:rFonts w:ascii="Myriad Pro" w:eastAsia="Calibri" w:hAnsi="Myriad Pro" w:cs="Times New Roman"/>
          <w:bCs/>
          <w:color w:val="26282F"/>
          <w:sz w:val="26"/>
          <w:szCs w:val="26"/>
        </w:rPr>
        <w:t xml:space="preserve"> со структурой полезного отпуска электроэнергии</w:t>
      </w:r>
      <w:r w:rsidR="00F17E9A">
        <w:rPr>
          <w:rFonts w:ascii="Myriad Pro" w:eastAsia="Calibri" w:hAnsi="Myriad Pro" w:cs="Times New Roman"/>
          <w:bCs/>
          <w:color w:val="26282F"/>
          <w:sz w:val="26"/>
          <w:szCs w:val="26"/>
        </w:rPr>
        <w:t>,</w:t>
      </w:r>
      <w:r w:rsidR="001B3302">
        <w:rPr>
          <w:rFonts w:ascii="Myriad Pro" w:eastAsia="Calibri" w:hAnsi="Myriad Pro" w:cs="Times New Roman"/>
          <w:bCs/>
          <w:color w:val="26282F"/>
          <w:sz w:val="26"/>
          <w:szCs w:val="26"/>
        </w:rPr>
        <w:t xml:space="preserve"> </w:t>
      </w:r>
      <w:r w:rsidR="008B75BA" w:rsidRPr="008B75BA">
        <w:rPr>
          <w:rFonts w:ascii="Myriad Pro" w:eastAsia="Calibri" w:hAnsi="Myriad Pro" w:cs="Times New Roman"/>
          <w:bCs/>
          <w:color w:val="26282F"/>
          <w:sz w:val="26"/>
          <w:szCs w:val="26"/>
        </w:rPr>
        <w:t>определена как произведение единых (котловых) тарифов на услуги по передаче электрической энергии и</w:t>
      </w:r>
      <w:r w:rsidR="001B3302">
        <w:rPr>
          <w:rFonts w:ascii="Myriad Pro" w:eastAsia="Calibri" w:hAnsi="Myriad Pro" w:cs="Times New Roman"/>
          <w:bCs/>
          <w:color w:val="26282F"/>
          <w:sz w:val="26"/>
          <w:szCs w:val="26"/>
        </w:rPr>
        <w:t xml:space="preserve"> величины</w:t>
      </w:r>
      <w:r w:rsidR="008B75BA" w:rsidRPr="008B75BA">
        <w:rPr>
          <w:rFonts w:ascii="Myriad Pro" w:eastAsia="Calibri" w:hAnsi="Myriad Pro" w:cs="Times New Roman"/>
          <w:bCs/>
          <w:color w:val="26282F"/>
          <w:sz w:val="26"/>
          <w:szCs w:val="26"/>
        </w:rPr>
        <w:t xml:space="preserve"> отклонения планового полезного отпуска на 2019 год от фактических значений 2017 года.</w:t>
      </w:r>
      <w:r w:rsidR="004E43FD">
        <w:rPr>
          <w:rFonts w:ascii="Myriad Pro" w:eastAsia="Calibri" w:hAnsi="Myriad Pro" w:cs="Times New Roman"/>
          <w:bCs/>
          <w:color w:val="26282F"/>
          <w:sz w:val="26"/>
          <w:szCs w:val="26"/>
        </w:rPr>
        <w:t xml:space="preserve"> При этом, полученные отклонения не оказывают негативного влияния на деятельность филиала ПАО «МРСК Сибири» - «Бурятэнерго». </w:t>
      </w:r>
    </w:p>
    <w:p w14:paraId="2AF58A93" w14:textId="77777777" w:rsidR="006419B9" w:rsidRPr="006419B9" w:rsidRDefault="006419B9" w:rsidP="006B6B1C">
      <w:pPr>
        <w:spacing w:after="0" w:line="336" w:lineRule="auto"/>
        <w:ind w:firstLine="567"/>
        <w:jc w:val="both"/>
        <w:rPr>
          <w:rFonts w:ascii="Myriad Pro" w:eastAsia="Calibri" w:hAnsi="Myriad Pro" w:cs="Times New Roman"/>
          <w:bCs/>
          <w:color w:val="26282F"/>
          <w:sz w:val="26"/>
          <w:szCs w:val="26"/>
        </w:rPr>
      </w:pPr>
      <w:r w:rsidRPr="006419B9">
        <w:rPr>
          <w:rFonts w:ascii="Myriad Pro" w:eastAsia="Calibri" w:hAnsi="Myriad Pro" w:cs="Times New Roman"/>
          <w:bCs/>
          <w:color w:val="26282F"/>
          <w:sz w:val="26"/>
          <w:szCs w:val="26"/>
        </w:rPr>
        <w:t xml:space="preserve">ПАО «МРСК Сибири» </w:t>
      </w:r>
      <w:r w:rsidR="003871BA" w:rsidRPr="006419B9">
        <w:rPr>
          <w:rFonts w:ascii="Myriad Pro" w:eastAsia="Calibri" w:hAnsi="Myriad Pro" w:cs="Times New Roman"/>
          <w:bCs/>
          <w:color w:val="26282F"/>
          <w:sz w:val="26"/>
          <w:szCs w:val="26"/>
        </w:rPr>
        <w:t>в материалах,</w:t>
      </w:r>
      <w:r w:rsidRPr="006419B9">
        <w:rPr>
          <w:rFonts w:ascii="Myriad Pro" w:eastAsia="Calibri" w:hAnsi="Myriad Pro" w:cs="Times New Roman"/>
          <w:bCs/>
          <w:color w:val="26282F"/>
          <w:sz w:val="26"/>
          <w:szCs w:val="26"/>
        </w:rPr>
        <w:t xml:space="preserve"> предоставленных Исполнителю для проведения экспертизы</w:t>
      </w:r>
      <w:r w:rsidR="003871BA">
        <w:rPr>
          <w:rFonts w:ascii="Myriad Pro" w:eastAsia="Calibri" w:hAnsi="Myriad Pro" w:cs="Times New Roman"/>
          <w:bCs/>
          <w:color w:val="26282F"/>
          <w:sz w:val="26"/>
          <w:szCs w:val="26"/>
        </w:rPr>
        <w:t>,</w:t>
      </w:r>
      <w:r w:rsidRPr="006419B9">
        <w:rPr>
          <w:rFonts w:ascii="Myriad Pro" w:eastAsia="Calibri" w:hAnsi="Myriad Pro" w:cs="Times New Roman"/>
          <w:bCs/>
          <w:color w:val="26282F"/>
          <w:sz w:val="26"/>
          <w:szCs w:val="26"/>
        </w:rPr>
        <w:t xml:space="preserve"> предоставлена </w:t>
      </w:r>
      <w:r w:rsidR="001B3302" w:rsidRPr="006419B9">
        <w:rPr>
          <w:rFonts w:ascii="Myriad Pro" w:eastAsia="Calibri" w:hAnsi="Myriad Pro" w:cs="Times New Roman"/>
          <w:bCs/>
          <w:color w:val="26282F"/>
          <w:sz w:val="26"/>
          <w:szCs w:val="26"/>
        </w:rPr>
        <w:t>статистическ</w:t>
      </w:r>
      <w:r w:rsidRPr="006419B9">
        <w:rPr>
          <w:rFonts w:ascii="Myriad Pro" w:eastAsia="Calibri" w:hAnsi="Myriad Pro" w:cs="Times New Roman"/>
          <w:bCs/>
          <w:color w:val="26282F"/>
          <w:sz w:val="26"/>
          <w:szCs w:val="26"/>
        </w:rPr>
        <w:t>ая</w:t>
      </w:r>
      <w:r w:rsidR="001B3302" w:rsidRPr="006419B9">
        <w:rPr>
          <w:rFonts w:ascii="Myriad Pro" w:eastAsia="Calibri" w:hAnsi="Myriad Pro" w:cs="Times New Roman"/>
          <w:bCs/>
          <w:color w:val="26282F"/>
          <w:sz w:val="26"/>
          <w:szCs w:val="26"/>
        </w:rPr>
        <w:t xml:space="preserve"> отчетност</w:t>
      </w:r>
      <w:r w:rsidRPr="006419B9">
        <w:rPr>
          <w:rFonts w:ascii="Myriad Pro" w:eastAsia="Calibri" w:hAnsi="Myriad Pro" w:cs="Times New Roman"/>
          <w:bCs/>
          <w:color w:val="26282F"/>
          <w:sz w:val="26"/>
          <w:szCs w:val="26"/>
        </w:rPr>
        <w:t>ь</w:t>
      </w:r>
      <w:r w:rsidR="001B3302" w:rsidRPr="006419B9">
        <w:rPr>
          <w:rFonts w:ascii="Myriad Pro" w:eastAsia="Calibri" w:hAnsi="Myriad Pro" w:cs="Times New Roman"/>
          <w:bCs/>
          <w:color w:val="26282F"/>
          <w:sz w:val="26"/>
          <w:szCs w:val="26"/>
        </w:rPr>
        <w:t xml:space="preserve"> </w:t>
      </w:r>
      <w:r w:rsidRPr="006419B9">
        <w:rPr>
          <w:rFonts w:ascii="Myriad Pro" w:eastAsia="Calibri" w:hAnsi="Myriad Pro" w:cs="Times New Roman"/>
          <w:bCs/>
          <w:color w:val="26282F"/>
          <w:sz w:val="26"/>
          <w:szCs w:val="26"/>
        </w:rPr>
        <w:t xml:space="preserve">по форме </w:t>
      </w:r>
      <w:r w:rsidR="00986D20">
        <w:rPr>
          <w:rFonts w:ascii="Myriad Pro" w:eastAsia="Calibri" w:hAnsi="Myriad Pro" w:cs="Times New Roman"/>
          <w:bCs/>
          <w:color w:val="26282F"/>
          <w:sz w:val="26"/>
          <w:szCs w:val="26"/>
        </w:rPr>
        <w:br/>
      </w:r>
      <w:r w:rsidRPr="006419B9">
        <w:rPr>
          <w:rFonts w:ascii="Myriad Pro" w:eastAsia="Calibri" w:hAnsi="Myriad Pro" w:cs="Times New Roman"/>
          <w:bCs/>
          <w:color w:val="26282F"/>
          <w:sz w:val="26"/>
          <w:szCs w:val="26"/>
        </w:rPr>
        <w:t xml:space="preserve">№ 46-ээ </w:t>
      </w:r>
      <w:r w:rsidR="001B3302" w:rsidRPr="006419B9">
        <w:rPr>
          <w:rFonts w:ascii="Myriad Pro" w:eastAsia="Calibri" w:hAnsi="Myriad Pro" w:cs="Times New Roman"/>
          <w:bCs/>
          <w:color w:val="26282F"/>
          <w:sz w:val="26"/>
          <w:szCs w:val="26"/>
        </w:rPr>
        <w:t>«Сведения об отпуске (передаче) электроэнергии сетевыми организациями отдельным категориям потребителей</w:t>
      </w:r>
      <w:r w:rsidRPr="006419B9">
        <w:rPr>
          <w:rFonts w:ascii="Myriad Pro" w:eastAsia="Calibri" w:hAnsi="Myriad Pro" w:cs="Times New Roman"/>
          <w:bCs/>
          <w:color w:val="26282F"/>
          <w:sz w:val="26"/>
          <w:szCs w:val="26"/>
        </w:rPr>
        <w:t>»</w:t>
      </w:r>
      <w:r w:rsidR="001B3302" w:rsidRPr="006419B9">
        <w:rPr>
          <w:rFonts w:ascii="Myriad Pro" w:eastAsia="Calibri" w:hAnsi="Myriad Pro" w:cs="Times New Roman"/>
          <w:bCs/>
          <w:color w:val="26282F"/>
          <w:sz w:val="26"/>
          <w:szCs w:val="26"/>
        </w:rPr>
        <w:t xml:space="preserve"> </w:t>
      </w:r>
      <w:r w:rsidRPr="006419B9">
        <w:rPr>
          <w:rFonts w:ascii="Myriad Pro" w:eastAsia="Calibri" w:hAnsi="Myriad Pro" w:cs="Times New Roman"/>
          <w:bCs/>
          <w:color w:val="26282F"/>
          <w:sz w:val="26"/>
          <w:szCs w:val="26"/>
        </w:rPr>
        <w:t>за 2019 год.</w:t>
      </w:r>
    </w:p>
    <w:p w14:paraId="28D1F741" w14:textId="77777777" w:rsidR="006419B9" w:rsidRPr="00A5219E" w:rsidRDefault="00A5219E" w:rsidP="006B6B1C">
      <w:pPr>
        <w:spacing w:after="0" w:line="336" w:lineRule="auto"/>
        <w:ind w:firstLine="567"/>
        <w:jc w:val="both"/>
        <w:rPr>
          <w:rFonts w:ascii="Myriad Pro" w:eastAsia="Calibri" w:hAnsi="Myriad Pro" w:cs="Times New Roman"/>
          <w:bCs/>
          <w:color w:val="26282F"/>
          <w:sz w:val="26"/>
          <w:szCs w:val="26"/>
        </w:rPr>
      </w:pPr>
      <w:r>
        <w:rPr>
          <w:rFonts w:ascii="Myriad Pro" w:eastAsia="Calibri" w:hAnsi="Myriad Pro" w:cs="Times New Roman"/>
          <w:bCs/>
          <w:color w:val="26282F"/>
          <w:sz w:val="26"/>
          <w:szCs w:val="26"/>
        </w:rPr>
        <w:t>В результате рассмотрения отчетных данных филиала «Бурятэнерго» по форме №46-ээ за 2019 год н</w:t>
      </w:r>
      <w:r w:rsidR="006419B9" w:rsidRPr="00A5219E">
        <w:rPr>
          <w:rFonts w:ascii="Myriad Pro" w:eastAsia="Calibri" w:hAnsi="Myriad Pro" w:cs="Times New Roman"/>
          <w:bCs/>
          <w:color w:val="26282F"/>
          <w:sz w:val="26"/>
          <w:szCs w:val="26"/>
        </w:rPr>
        <w:t>еобходимо отметить следующее:</w:t>
      </w:r>
    </w:p>
    <w:p w14:paraId="1A0747E4" w14:textId="77777777" w:rsidR="001B3302" w:rsidRPr="007E34C1" w:rsidRDefault="001B3302" w:rsidP="006B6B1C">
      <w:pPr>
        <w:pStyle w:val="a3"/>
        <w:numPr>
          <w:ilvl w:val="0"/>
          <w:numId w:val="87"/>
        </w:numPr>
        <w:spacing w:after="0" w:line="336" w:lineRule="auto"/>
        <w:ind w:left="993" w:hanging="426"/>
        <w:jc w:val="both"/>
        <w:rPr>
          <w:rFonts w:ascii="Myriad Pro" w:hAnsi="Myriad Pro"/>
          <w:bCs/>
          <w:color w:val="FF0000"/>
          <w:sz w:val="26"/>
          <w:szCs w:val="26"/>
        </w:rPr>
      </w:pPr>
      <w:r w:rsidRPr="003C5790">
        <w:rPr>
          <w:rFonts w:ascii="Myriad Pro" w:hAnsi="Myriad Pro"/>
          <w:bCs/>
          <w:color w:val="26282F"/>
          <w:sz w:val="26"/>
          <w:szCs w:val="26"/>
        </w:rPr>
        <w:t xml:space="preserve">полезный отпуск </w:t>
      </w:r>
      <w:r w:rsidR="00A5219E" w:rsidRPr="003C5790">
        <w:rPr>
          <w:rFonts w:ascii="Myriad Pro" w:hAnsi="Myriad Pro"/>
          <w:bCs/>
          <w:color w:val="26282F"/>
          <w:sz w:val="26"/>
          <w:szCs w:val="26"/>
        </w:rPr>
        <w:t xml:space="preserve">за 2019 год </w:t>
      </w:r>
      <w:r w:rsidRPr="003C5790">
        <w:rPr>
          <w:rFonts w:ascii="Myriad Pro" w:hAnsi="Myriad Pro"/>
          <w:bCs/>
          <w:color w:val="26282F"/>
          <w:sz w:val="26"/>
          <w:szCs w:val="26"/>
        </w:rPr>
        <w:t xml:space="preserve">сформирован филиалом </w:t>
      </w:r>
      <w:r w:rsidR="006419B9" w:rsidRPr="003C5790">
        <w:rPr>
          <w:rFonts w:ascii="Myriad Pro" w:hAnsi="Myriad Pro"/>
          <w:bCs/>
          <w:color w:val="26282F"/>
          <w:sz w:val="26"/>
          <w:szCs w:val="26"/>
        </w:rPr>
        <w:t xml:space="preserve">«Бурятэнерго» </w:t>
      </w:r>
      <w:r w:rsidRPr="003C5790">
        <w:rPr>
          <w:rFonts w:ascii="Myriad Pro" w:hAnsi="Myriad Pro"/>
          <w:bCs/>
          <w:color w:val="26282F"/>
          <w:sz w:val="26"/>
          <w:szCs w:val="26"/>
        </w:rPr>
        <w:t>с учетом сете</w:t>
      </w:r>
      <w:r w:rsidR="00C4724E" w:rsidRPr="003C5790">
        <w:rPr>
          <w:rFonts w:ascii="Myriad Pro" w:hAnsi="Myriad Pro"/>
          <w:bCs/>
          <w:color w:val="26282F"/>
          <w:sz w:val="26"/>
          <w:szCs w:val="26"/>
        </w:rPr>
        <w:t>вого комплекса</w:t>
      </w:r>
      <w:r w:rsidRPr="003C5790">
        <w:rPr>
          <w:rFonts w:ascii="Myriad Pro" w:hAnsi="Myriad Pro"/>
          <w:bCs/>
          <w:color w:val="26282F"/>
          <w:sz w:val="26"/>
          <w:szCs w:val="26"/>
        </w:rPr>
        <w:t xml:space="preserve"> АО «Улан-Удэ</w:t>
      </w:r>
      <w:r w:rsidR="006419B9" w:rsidRPr="003C5790">
        <w:rPr>
          <w:rFonts w:ascii="Myriad Pro" w:hAnsi="Myriad Pro"/>
          <w:bCs/>
          <w:color w:val="26282F"/>
          <w:sz w:val="26"/>
          <w:szCs w:val="26"/>
        </w:rPr>
        <w:t xml:space="preserve"> </w:t>
      </w:r>
      <w:r w:rsidRPr="003C5790">
        <w:rPr>
          <w:rFonts w:ascii="Myriad Pro" w:hAnsi="Myriad Pro"/>
          <w:bCs/>
          <w:color w:val="26282F"/>
          <w:sz w:val="26"/>
          <w:szCs w:val="26"/>
        </w:rPr>
        <w:t>Энерго»</w:t>
      </w:r>
      <w:r w:rsidR="00C4724E" w:rsidRPr="003C5790">
        <w:rPr>
          <w:rFonts w:ascii="Myriad Pro" w:hAnsi="Myriad Pro"/>
          <w:bCs/>
          <w:color w:val="26282F"/>
          <w:sz w:val="26"/>
          <w:szCs w:val="26"/>
        </w:rPr>
        <w:t xml:space="preserve">, тогда как при определении </w:t>
      </w:r>
      <w:r w:rsidR="00986D20" w:rsidRPr="003C5790">
        <w:rPr>
          <w:rFonts w:ascii="Myriad Pro" w:hAnsi="Myriad Pro"/>
          <w:bCs/>
          <w:color w:val="26282F"/>
          <w:sz w:val="26"/>
          <w:szCs w:val="26"/>
        </w:rPr>
        <w:br/>
      </w:r>
      <w:r w:rsidR="00C4724E" w:rsidRPr="003C5790">
        <w:rPr>
          <w:rFonts w:ascii="Myriad Pro" w:hAnsi="Myriad Pro"/>
          <w:bCs/>
          <w:color w:val="26282F"/>
          <w:sz w:val="26"/>
          <w:szCs w:val="26"/>
        </w:rPr>
        <w:t>РСТ РБ долгосрочных параметров регулирования для филиала ПАО</w:t>
      </w:r>
      <w:r w:rsidR="003C5790">
        <w:rPr>
          <w:rFonts w:ascii="Myriad Pro" w:hAnsi="Myriad Pro"/>
          <w:bCs/>
          <w:color w:val="26282F"/>
          <w:sz w:val="26"/>
          <w:szCs w:val="26"/>
        </w:rPr>
        <w:t> </w:t>
      </w:r>
      <w:r w:rsidR="00C4724E" w:rsidRPr="003C5790">
        <w:rPr>
          <w:rFonts w:ascii="Myriad Pro" w:hAnsi="Myriad Pro"/>
          <w:bCs/>
          <w:color w:val="26282F"/>
          <w:sz w:val="26"/>
          <w:szCs w:val="26"/>
        </w:rPr>
        <w:t>«МРСК Сибири» - «Бурятэнерго» на 2019-2023 годы (нормативные потери электрической энергии в размере 12,625%) данный сетевой комплекс не учитывался.</w:t>
      </w:r>
    </w:p>
    <w:p w14:paraId="39379B5F" w14:textId="77777777" w:rsidR="008D59C7" w:rsidRPr="00223674" w:rsidRDefault="008D59C7" w:rsidP="006B6B1C">
      <w:pPr>
        <w:pStyle w:val="a3"/>
        <w:numPr>
          <w:ilvl w:val="0"/>
          <w:numId w:val="87"/>
        </w:numPr>
        <w:spacing w:after="0" w:line="336" w:lineRule="auto"/>
        <w:ind w:left="993" w:hanging="426"/>
        <w:jc w:val="both"/>
        <w:rPr>
          <w:rFonts w:ascii="Myriad Pro" w:hAnsi="Myriad Pro"/>
          <w:bCs/>
          <w:color w:val="FF0000"/>
          <w:sz w:val="26"/>
          <w:szCs w:val="26"/>
        </w:rPr>
      </w:pPr>
      <w:r w:rsidRPr="00E33C8D">
        <w:rPr>
          <w:rFonts w:ascii="Myriad Pro" w:hAnsi="Myriad Pro"/>
          <w:bCs/>
          <w:color w:val="26282F"/>
          <w:sz w:val="26"/>
          <w:szCs w:val="26"/>
        </w:rPr>
        <w:t>электропотребление крупных потребителей уровня напряжения ВН1, ВН и СН1, таких как АО «Улан-Удэнский авиационный завод», ОАО «</w:t>
      </w:r>
      <w:proofErr w:type="spellStart"/>
      <w:r w:rsidRPr="00E33C8D">
        <w:rPr>
          <w:rFonts w:ascii="Myriad Pro" w:hAnsi="Myriad Pro"/>
          <w:bCs/>
          <w:color w:val="26282F"/>
          <w:sz w:val="26"/>
          <w:szCs w:val="26"/>
        </w:rPr>
        <w:t>Селенгинский</w:t>
      </w:r>
      <w:proofErr w:type="spellEnd"/>
      <w:r w:rsidRPr="00E33C8D">
        <w:rPr>
          <w:rFonts w:ascii="Myriad Pro" w:hAnsi="Myriad Pro"/>
          <w:bCs/>
          <w:color w:val="26282F"/>
          <w:sz w:val="26"/>
          <w:szCs w:val="26"/>
        </w:rPr>
        <w:t xml:space="preserve"> ЦКК», ООО «</w:t>
      </w:r>
      <w:proofErr w:type="spellStart"/>
      <w:r w:rsidRPr="00E33C8D">
        <w:rPr>
          <w:rFonts w:ascii="Myriad Pro" w:hAnsi="Myriad Pro"/>
          <w:bCs/>
          <w:color w:val="26282F"/>
          <w:sz w:val="26"/>
          <w:szCs w:val="26"/>
        </w:rPr>
        <w:t>Русэнергосбыт</w:t>
      </w:r>
      <w:proofErr w:type="spellEnd"/>
      <w:r w:rsidRPr="00E33C8D">
        <w:rPr>
          <w:rFonts w:ascii="Myriad Pro" w:hAnsi="Myriad Pro"/>
          <w:bCs/>
          <w:color w:val="26282F"/>
          <w:sz w:val="26"/>
          <w:szCs w:val="26"/>
        </w:rPr>
        <w:t>», ЛВРЗ и АО «</w:t>
      </w:r>
      <w:proofErr w:type="spellStart"/>
      <w:r w:rsidRPr="00E33C8D">
        <w:rPr>
          <w:rFonts w:ascii="Myriad Pro" w:hAnsi="Myriad Pro"/>
          <w:bCs/>
          <w:color w:val="26282F"/>
          <w:sz w:val="26"/>
          <w:szCs w:val="26"/>
        </w:rPr>
        <w:t>Энерготехномаш</w:t>
      </w:r>
      <w:proofErr w:type="spellEnd"/>
      <w:r w:rsidRPr="00E33C8D">
        <w:rPr>
          <w:rFonts w:ascii="Myriad Pro" w:hAnsi="Myriad Pro"/>
          <w:bCs/>
          <w:color w:val="26282F"/>
          <w:sz w:val="26"/>
          <w:szCs w:val="26"/>
        </w:rPr>
        <w:t>», присоединенных к сетям филиала ПАО «МРСК Сибири» - «Бурятэнерго», учтено в составе отпуска в сеть смежным сетевым организациям, без выделения собственного электропотребления.</w:t>
      </w:r>
    </w:p>
    <w:p w14:paraId="255E7FCC" w14:textId="77777777" w:rsidR="001B3302" w:rsidRPr="008B75BA" w:rsidRDefault="001B3302" w:rsidP="006B6B1C">
      <w:pPr>
        <w:spacing w:after="0" w:line="336" w:lineRule="auto"/>
        <w:jc w:val="center"/>
        <w:rPr>
          <w:rFonts w:ascii="Arial" w:eastAsia="Times New Roman" w:hAnsi="Arial" w:cs="Arial"/>
          <w:color w:val="26282F"/>
          <w:sz w:val="18"/>
          <w:szCs w:val="18"/>
          <w:lang w:eastAsia="ru-RU"/>
        </w:rPr>
        <w:sectPr w:rsidR="001B3302" w:rsidRPr="008B75BA" w:rsidSect="00121F97">
          <w:pgSz w:w="11906" w:h="16838"/>
          <w:pgMar w:top="1134" w:right="851" w:bottom="1134" w:left="1701" w:header="708" w:footer="708" w:gutter="0"/>
          <w:cols w:space="708"/>
          <w:docGrid w:linePitch="360"/>
        </w:sectPr>
      </w:pPr>
    </w:p>
    <w:tbl>
      <w:tblPr>
        <w:tblW w:w="14560" w:type="dxa"/>
        <w:jc w:val="center"/>
        <w:tblLayout w:type="fixed"/>
        <w:tblLook w:val="04A0" w:firstRow="1" w:lastRow="0" w:firstColumn="1" w:lastColumn="0" w:noHBand="0" w:noVBand="1"/>
      </w:tblPr>
      <w:tblGrid>
        <w:gridCol w:w="1532"/>
        <w:gridCol w:w="968"/>
        <w:gridCol w:w="1246"/>
        <w:gridCol w:w="1384"/>
        <w:gridCol w:w="1321"/>
        <w:gridCol w:w="1169"/>
        <w:gridCol w:w="968"/>
        <w:gridCol w:w="969"/>
        <w:gridCol w:w="968"/>
        <w:gridCol w:w="1003"/>
        <w:gridCol w:w="1071"/>
        <w:gridCol w:w="968"/>
        <w:gridCol w:w="993"/>
      </w:tblGrid>
      <w:tr w:rsidR="00986D20" w:rsidRPr="003C5790" w14:paraId="6CABFCF2" w14:textId="77777777" w:rsidTr="00092641">
        <w:trPr>
          <w:trHeight w:val="1264"/>
          <w:jc w:val="center"/>
        </w:trPr>
        <w:tc>
          <w:tcPr>
            <w:tcW w:w="15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597EC4"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p>
          <w:p w14:paraId="4560EDE2"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Наименование</w:t>
            </w:r>
          </w:p>
        </w:tc>
        <w:tc>
          <w:tcPr>
            <w:tcW w:w="221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2D849"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2017 год (факт),</w:t>
            </w:r>
            <w:r w:rsidR="0026140C" w:rsidRPr="003C5790">
              <w:rPr>
                <w:rFonts w:ascii="Myriad Pro" w:eastAsia="Times New Roman" w:hAnsi="Myriad Pro" w:cs="Arial"/>
                <w:b/>
                <w:color w:val="FFFFFF" w:themeColor="background1"/>
                <w:sz w:val="18"/>
                <w:szCs w:val="18"/>
                <w:lang w:eastAsia="ru-RU"/>
              </w:rPr>
              <w:t xml:space="preserve"> </w:t>
            </w:r>
            <w:r w:rsidR="00D214B9" w:rsidRPr="003C5790">
              <w:rPr>
                <w:rFonts w:ascii="Myriad Pro" w:eastAsia="Times New Roman" w:hAnsi="Myriad Pro" w:cs="Arial"/>
                <w:b/>
                <w:color w:val="FFFFFF" w:themeColor="background1"/>
                <w:sz w:val="18"/>
                <w:szCs w:val="18"/>
                <w:lang w:eastAsia="ru-RU"/>
              </w:rPr>
              <w:t>млн. кВт*ч</w:t>
            </w:r>
          </w:p>
        </w:tc>
        <w:tc>
          <w:tcPr>
            <w:tcW w:w="38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80328C"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 xml:space="preserve">2019 год, </w:t>
            </w:r>
            <w:r w:rsidR="00D214B9" w:rsidRPr="003C5790">
              <w:rPr>
                <w:rFonts w:ascii="Myriad Pro" w:eastAsia="Times New Roman" w:hAnsi="Myriad Pro" w:cs="Arial"/>
                <w:b/>
                <w:color w:val="FFFFFF" w:themeColor="background1"/>
                <w:sz w:val="18"/>
                <w:szCs w:val="18"/>
                <w:lang w:eastAsia="ru-RU"/>
              </w:rPr>
              <w:t>млн. кВт*ч</w:t>
            </w:r>
          </w:p>
        </w:tc>
        <w:tc>
          <w:tcPr>
            <w:tcW w:w="193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01062"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proofErr w:type="spellStart"/>
            <w:r w:rsidRPr="003C5790">
              <w:rPr>
                <w:rFonts w:ascii="Myriad Pro" w:eastAsia="Times New Roman" w:hAnsi="Myriad Pro" w:cs="Arial"/>
                <w:b/>
                <w:color w:val="FFFFFF" w:themeColor="background1"/>
                <w:sz w:val="18"/>
                <w:szCs w:val="18"/>
                <w:lang w:eastAsia="ru-RU"/>
              </w:rPr>
              <w:t>Откл</w:t>
            </w:r>
            <w:proofErr w:type="spellEnd"/>
            <w:r w:rsidRPr="003C5790">
              <w:rPr>
                <w:rFonts w:ascii="Myriad Pro" w:eastAsia="Times New Roman" w:hAnsi="Myriad Pro" w:cs="Arial"/>
                <w:b/>
                <w:color w:val="FFFFFF" w:themeColor="background1"/>
                <w:sz w:val="18"/>
                <w:szCs w:val="18"/>
                <w:lang w:eastAsia="ru-RU"/>
              </w:rPr>
              <w:t>. (ТБР- факт), млн. кВт</w:t>
            </w:r>
            <w:r w:rsidR="0026140C" w:rsidRPr="003C5790">
              <w:rPr>
                <w:rFonts w:ascii="Myriad Pro" w:eastAsia="Times New Roman" w:hAnsi="Myriad Pro" w:cs="Arial"/>
                <w:b/>
                <w:color w:val="FFFFFF" w:themeColor="background1"/>
                <w:sz w:val="18"/>
                <w:szCs w:val="18"/>
                <w:lang w:eastAsia="ru-RU"/>
              </w:rPr>
              <w:t>*</w:t>
            </w:r>
            <w:r w:rsidRPr="003C5790">
              <w:rPr>
                <w:rFonts w:ascii="Myriad Pro" w:eastAsia="Times New Roman" w:hAnsi="Myriad Pro" w:cs="Arial"/>
                <w:b/>
                <w:color w:val="FFFFFF" w:themeColor="background1"/>
                <w:sz w:val="18"/>
                <w:szCs w:val="18"/>
                <w:lang w:eastAsia="ru-RU"/>
              </w:rPr>
              <w:t>ч</w:t>
            </w:r>
          </w:p>
        </w:tc>
        <w:tc>
          <w:tcPr>
            <w:tcW w:w="197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14C2E"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proofErr w:type="spellStart"/>
            <w:r w:rsidRPr="003C5790">
              <w:rPr>
                <w:rFonts w:ascii="Myriad Pro" w:eastAsia="Times New Roman" w:hAnsi="Myriad Pro" w:cs="Arial"/>
                <w:b/>
                <w:color w:val="FFFFFF" w:themeColor="background1"/>
                <w:sz w:val="18"/>
                <w:szCs w:val="18"/>
                <w:lang w:eastAsia="ru-RU"/>
              </w:rPr>
              <w:t>Одноставочный</w:t>
            </w:r>
            <w:proofErr w:type="spellEnd"/>
            <w:r w:rsidRPr="003C5790">
              <w:rPr>
                <w:rFonts w:ascii="Myriad Pro" w:eastAsia="Times New Roman" w:hAnsi="Myriad Pro" w:cs="Arial"/>
                <w:b/>
                <w:color w:val="FFFFFF" w:themeColor="background1"/>
                <w:sz w:val="18"/>
                <w:szCs w:val="18"/>
                <w:lang w:eastAsia="ru-RU"/>
              </w:rPr>
              <w:t xml:space="preserve"> тариф на услуги по передаче электрической энергии (котловой) тариф на 2019 год – Приказ РСТ РБ от 18.01.2019 №1/</w:t>
            </w:r>
            <w:r w:rsidR="00E533CD" w:rsidRPr="003C5790">
              <w:rPr>
                <w:rFonts w:ascii="Myriad Pro" w:eastAsia="Times New Roman" w:hAnsi="Myriad Pro" w:cs="Arial"/>
                <w:b/>
                <w:color w:val="FFFFFF" w:themeColor="background1"/>
                <w:sz w:val="18"/>
                <w:szCs w:val="18"/>
                <w:lang w:eastAsia="ru-RU"/>
              </w:rPr>
              <w:t>2</w:t>
            </w:r>
            <w:r w:rsidRPr="003C5790">
              <w:rPr>
                <w:rFonts w:ascii="Myriad Pro" w:eastAsia="Times New Roman" w:hAnsi="Myriad Pro" w:cs="Arial"/>
                <w:b/>
                <w:color w:val="FFFFFF" w:themeColor="background1"/>
                <w:sz w:val="18"/>
                <w:szCs w:val="18"/>
                <w:lang w:eastAsia="ru-RU"/>
              </w:rPr>
              <w:t>, руб</w:t>
            </w:r>
            <w:r w:rsidR="001B3302" w:rsidRPr="003C5790">
              <w:rPr>
                <w:rFonts w:ascii="Myriad Pro" w:eastAsia="Times New Roman" w:hAnsi="Myriad Pro" w:cs="Arial"/>
                <w:b/>
                <w:color w:val="FFFFFF" w:themeColor="background1"/>
                <w:sz w:val="18"/>
                <w:szCs w:val="18"/>
                <w:lang w:eastAsia="ru-RU"/>
              </w:rPr>
              <w:t>.</w:t>
            </w:r>
            <w:r w:rsidRPr="003C5790">
              <w:rPr>
                <w:rFonts w:ascii="Myriad Pro" w:eastAsia="Times New Roman" w:hAnsi="Myriad Pro" w:cs="Arial"/>
                <w:b/>
                <w:color w:val="FFFFFF" w:themeColor="background1"/>
                <w:sz w:val="18"/>
                <w:szCs w:val="18"/>
                <w:lang w:eastAsia="ru-RU"/>
              </w:rPr>
              <w:t>/кВт</w:t>
            </w:r>
            <w:r w:rsidR="001B3302" w:rsidRPr="003C5790">
              <w:rPr>
                <w:rFonts w:ascii="Myriad Pro" w:eastAsia="Times New Roman" w:hAnsi="Myriad Pro" w:cs="Arial"/>
                <w:b/>
                <w:color w:val="FFFFFF" w:themeColor="background1"/>
                <w:sz w:val="18"/>
                <w:szCs w:val="18"/>
                <w:lang w:eastAsia="ru-RU"/>
              </w:rPr>
              <w:t>*</w:t>
            </w:r>
            <w:r w:rsidRPr="003C5790">
              <w:rPr>
                <w:rFonts w:ascii="Myriad Pro" w:eastAsia="Times New Roman" w:hAnsi="Myriad Pro" w:cs="Arial"/>
                <w:b/>
                <w:color w:val="FFFFFF" w:themeColor="background1"/>
                <w:sz w:val="18"/>
                <w:szCs w:val="18"/>
                <w:lang w:eastAsia="ru-RU"/>
              </w:rPr>
              <w:t>ч</w:t>
            </w:r>
          </w:p>
        </w:tc>
        <w:tc>
          <w:tcPr>
            <w:tcW w:w="3032"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44C9D" w14:textId="77777777" w:rsidR="00CD28A4" w:rsidRPr="003C5790" w:rsidRDefault="001B3302"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Величина отклонений НВВ, связанной со структурой полезного отпуска электроэнергии потребителям млн. руб.</w:t>
            </w:r>
          </w:p>
        </w:tc>
      </w:tr>
      <w:tr w:rsidR="00986D20" w:rsidRPr="003C5790" w14:paraId="00E37341" w14:textId="77777777" w:rsidTr="00092641">
        <w:trPr>
          <w:trHeight w:val="331"/>
          <w:jc w:val="center"/>
        </w:trPr>
        <w:tc>
          <w:tcPr>
            <w:tcW w:w="15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3CEEC"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p>
        </w:tc>
        <w:tc>
          <w:tcPr>
            <w:tcW w:w="221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5E2B8" w14:textId="77777777" w:rsidR="00CD28A4" w:rsidRPr="003C5790" w:rsidRDefault="00CD28A4" w:rsidP="00EA637C">
            <w:pPr>
              <w:spacing w:after="0" w:line="240" w:lineRule="auto"/>
              <w:jc w:val="center"/>
              <w:rPr>
                <w:rFonts w:ascii="Myriad Pro" w:eastAsia="Times New Roman" w:hAnsi="Myriad Pro" w:cs="Arial"/>
                <w:b/>
                <w:color w:val="FFFFFF" w:themeColor="background1"/>
                <w:sz w:val="18"/>
                <w:szCs w:val="18"/>
                <w:lang w:eastAsia="ru-RU"/>
              </w:rPr>
            </w:pPr>
          </w:p>
        </w:tc>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075C0C"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заявка</w:t>
            </w:r>
          </w:p>
        </w:tc>
        <w:tc>
          <w:tcPr>
            <w:tcW w:w="24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6322D6"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ТБР</w:t>
            </w:r>
          </w:p>
        </w:tc>
        <w:tc>
          <w:tcPr>
            <w:tcW w:w="193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C237D" w14:textId="77777777" w:rsidR="00CD28A4" w:rsidRPr="003C5790" w:rsidRDefault="00CD28A4" w:rsidP="00EA637C">
            <w:pPr>
              <w:spacing w:after="0" w:line="240" w:lineRule="auto"/>
              <w:jc w:val="center"/>
              <w:rPr>
                <w:rFonts w:ascii="Myriad Pro" w:eastAsia="Times New Roman" w:hAnsi="Myriad Pro" w:cs="Arial"/>
                <w:b/>
                <w:color w:val="FFFFFF" w:themeColor="background1"/>
                <w:sz w:val="18"/>
                <w:szCs w:val="18"/>
                <w:lang w:eastAsia="ru-RU"/>
              </w:rPr>
            </w:pPr>
          </w:p>
        </w:tc>
        <w:tc>
          <w:tcPr>
            <w:tcW w:w="197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A51A4" w14:textId="77777777" w:rsidR="00CD28A4" w:rsidRPr="003C5790" w:rsidRDefault="00CD28A4" w:rsidP="00EA637C">
            <w:pPr>
              <w:spacing w:after="0" w:line="240" w:lineRule="auto"/>
              <w:jc w:val="center"/>
              <w:rPr>
                <w:rFonts w:ascii="Myriad Pro" w:eastAsia="Times New Roman" w:hAnsi="Myriad Pro" w:cs="Arial"/>
                <w:b/>
                <w:color w:val="FFFFFF" w:themeColor="background1"/>
                <w:sz w:val="18"/>
                <w:szCs w:val="18"/>
                <w:lang w:eastAsia="ru-RU"/>
              </w:rPr>
            </w:pPr>
          </w:p>
        </w:tc>
        <w:tc>
          <w:tcPr>
            <w:tcW w:w="303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AFB9C" w14:textId="77777777" w:rsidR="00CD28A4" w:rsidRPr="003C5790" w:rsidRDefault="00CD28A4" w:rsidP="00EA637C">
            <w:pPr>
              <w:spacing w:after="0" w:line="240" w:lineRule="auto"/>
              <w:jc w:val="center"/>
              <w:rPr>
                <w:rFonts w:ascii="Myriad Pro" w:eastAsia="Times New Roman" w:hAnsi="Myriad Pro" w:cs="Arial"/>
                <w:b/>
                <w:color w:val="FFFFFF" w:themeColor="background1"/>
                <w:sz w:val="18"/>
                <w:szCs w:val="18"/>
                <w:lang w:eastAsia="ru-RU"/>
              </w:rPr>
            </w:pPr>
          </w:p>
        </w:tc>
      </w:tr>
      <w:tr w:rsidR="00986D20" w:rsidRPr="003C5790" w14:paraId="7360F582" w14:textId="77777777" w:rsidTr="00092641">
        <w:trPr>
          <w:trHeight w:val="399"/>
          <w:jc w:val="center"/>
        </w:trPr>
        <w:tc>
          <w:tcPr>
            <w:tcW w:w="15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94773" w14:textId="77777777" w:rsidR="00CD28A4" w:rsidRPr="003C5790" w:rsidRDefault="00CD28A4">
            <w:pPr>
              <w:spacing w:after="0" w:line="240" w:lineRule="auto"/>
              <w:jc w:val="center"/>
              <w:rPr>
                <w:rFonts w:ascii="Myriad Pro" w:eastAsia="Times New Roman" w:hAnsi="Myriad Pro" w:cs="Arial"/>
                <w:b/>
                <w:color w:val="FFFFFF" w:themeColor="background1"/>
                <w:sz w:val="18"/>
                <w:szCs w:val="18"/>
                <w:lang w:eastAsia="ru-RU"/>
              </w:rPr>
            </w:pP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6E185" w14:textId="77777777" w:rsidR="00CD28A4" w:rsidRPr="003C5790" w:rsidRDefault="00CD28A4">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1п/г</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66905" w14:textId="77777777" w:rsidR="00CD28A4" w:rsidRPr="003C5790" w:rsidRDefault="00CD28A4"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2п/г</w:t>
            </w:r>
          </w:p>
        </w:tc>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7C1C3"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год</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914F60"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1п/г</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EE153"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2п/г</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729FC" w14:textId="77777777" w:rsidR="00CD28A4" w:rsidRPr="003C5790" w:rsidRDefault="00CD28A4" w:rsidP="00C07DD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1п/г</w:t>
            </w:r>
          </w:p>
        </w:tc>
        <w:tc>
          <w:tcPr>
            <w:tcW w:w="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273B3" w14:textId="77777777" w:rsidR="00CD28A4" w:rsidRPr="003C5790" w:rsidRDefault="00CD28A4"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2п/г</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D7AFD" w14:textId="77777777" w:rsidR="00CD28A4" w:rsidRPr="003C5790" w:rsidRDefault="00CD28A4"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1п/г</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3F109" w14:textId="77777777" w:rsidR="00CD28A4" w:rsidRPr="003C5790" w:rsidRDefault="00CD28A4"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2п/г</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D2B7CA"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1п/г</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1B234" w14:textId="77777777" w:rsidR="00CD28A4" w:rsidRPr="003C5790" w:rsidRDefault="00CD28A4" w:rsidP="000A504A">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2п/г</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7E2512" w14:textId="77777777" w:rsidR="00CD28A4" w:rsidRPr="003C5790" w:rsidRDefault="00CD28A4" w:rsidP="001B3302">
            <w:pPr>
              <w:spacing w:after="0" w:line="240" w:lineRule="auto"/>
              <w:jc w:val="center"/>
              <w:rPr>
                <w:rFonts w:ascii="Myriad Pro" w:eastAsia="Times New Roman" w:hAnsi="Myriad Pro" w:cs="Arial"/>
                <w:b/>
                <w:color w:val="FFFFFF" w:themeColor="background1"/>
                <w:sz w:val="18"/>
                <w:szCs w:val="18"/>
                <w:lang w:eastAsia="ru-RU"/>
              </w:rPr>
            </w:pPr>
            <w:r w:rsidRPr="003C5790">
              <w:rPr>
                <w:rFonts w:ascii="Myriad Pro" w:eastAsia="Times New Roman" w:hAnsi="Myriad Pro" w:cs="Arial"/>
                <w:b/>
                <w:color w:val="FFFFFF" w:themeColor="background1"/>
                <w:sz w:val="18"/>
                <w:szCs w:val="18"/>
                <w:lang w:eastAsia="ru-RU"/>
              </w:rPr>
              <w:t>год</w:t>
            </w:r>
          </w:p>
        </w:tc>
      </w:tr>
      <w:tr w:rsidR="00CD28A4" w:rsidRPr="00CD28A4" w14:paraId="45E94143" w14:textId="77777777" w:rsidTr="00092641">
        <w:trPr>
          <w:trHeight w:val="421"/>
          <w:jc w:val="center"/>
        </w:trPr>
        <w:tc>
          <w:tcPr>
            <w:tcW w:w="1532"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9B7717D" w14:textId="77777777" w:rsidR="008B75BA" w:rsidRPr="00CD28A4" w:rsidRDefault="008B75BA" w:rsidP="001B3302">
            <w:pPr>
              <w:spacing w:after="0" w:line="240" w:lineRule="auto"/>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Всего</w:t>
            </w:r>
          </w:p>
        </w:tc>
        <w:tc>
          <w:tcPr>
            <w:tcW w:w="9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D89AC97"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1 299,95</w:t>
            </w:r>
          </w:p>
        </w:tc>
        <w:tc>
          <w:tcPr>
            <w:tcW w:w="124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AEF113"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1 298,52</w:t>
            </w:r>
          </w:p>
        </w:tc>
        <w:tc>
          <w:tcPr>
            <w:tcW w:w="138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363460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2 631,934</w:t>
            </w:r>
          </w:p>
        </w:tc>
        <w:tc>
          <w:tcPr>
            <w:tcW w:w="132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282A2D6"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1 294,66</w:t>
            </w:r>
          </w:p>
        </w:tc>
        <w:tc>
          <w:tcPr>
            <w:tcW w:w="11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8AD9DDF"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1 276,68</w:t>
            </w:r>
          </w:p>
        </w:tc>
        <w:tc>
          <w:tcPr>
            <w:tcW w:w="9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8E3B57"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-5,29</w:t>
            </w:r>
          </w:p>
        </w:tc>
        <w:tc>
          <w:tcPr>
            <w:tcW w:w="969" w:type="dxa"/>
            <w:tcBorders>
              <w:top w:val="single" w:sz="4" w:space="0" w:color="FFFFFF" w:themeColor="background1"/>
              <w:left w:val="nil"/>
              <w:bottom w:val="single" w:sz="8" w:space="0" w:color="auto"/>
              <w:right w:val="nil"/>
            </w:tcBorders>
            <w:shd w:val="clear" w:color="auto" w:fill="auto"/>
            <w:noWrap/>
            <w:vAlign w:val="center"/>
            <w:hideMark/>
          </w:tcPr>
          <w:p w14:paraId="268775D0"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-21,84</w:t>
            </w:r>
          </w:p>
        </w:tc>
        <w:tc>
          <w:tcPr>
            <w:tcW w:w="968"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35BF741F" w14:textId="77777777" w:rsidR="008B75BA" w:rsidRPr="00CD28A4" w:rsidRDefault="008B75BA" w:rsidP="008B75BA">
            <w:pPr>
              <w:spacing w:after="0" w:line="240" w:lineRule="auto"/>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 </w:t>
            </w:r>
          </w:p>
        </w:tc>
        <w:tc>
          <w:tcPr>
            <w:tcW w:w="1003"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CD68EA6" w14:textId="77777777" w:rsidR="008B75BA" w:rsidRPr="00CD28A4" w:rsidRDefault="008B75BA" w:rsidP="008B75BA">
            <w:pPr>
              <w:spacing w:after="0" w:line="240" w:lineRule="auto"/>
              <w:ind w:right="324"/>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 </w:t>
            </w:r>
          </w:p>
        </w:tc>
        <w:tc>
          <w:tcPr>
            <w:tcW w:w="107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E2B316D"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1,68</w:t>
            </w:r>
          </w:p>
        </w:tc>
        <w:tc>
          <w:tcPr>
            <w:tcW w:w="9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A13E222"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6,28</w:t>
            </w:r>
          </w:p>
        </w:tc>
        <w:tc>
          <w:tcPr>
            <w:tcW w:w="99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7D733C0" w14:textId="77777777" w:rsidR="008B75BA" w:rsidRPr="00CD28A4" w:rsidRDefault="008B75BA" w:rsidP="008B75BA">
            <w:pPr>
              <w:spacing w:after="0" w:line="240" w:lineRule="auto"/>
              <w:jc w:val="center"/>
              <w:rPr>
                <w:rFonts w:ascii="Myriad Pro" w:eastAsia="Times New Roman" w:hAnsi="Myriad Pro" w:cs="Arial"/>
                <w:bCs/>
                <w:sz w:val="18"/>
                <w:szCs w:val="18"/>
                <w:lang w:eastAsia="ru-RU"/>
              </w:rPr>
            </w:pPr>
            <w:r w:rsidRPr="00CD28A4">
              <w:rPr>
                <w:rFonts w:ascii="Myriad Pro" w:eastAsia="Times New Roman" w:hAnsi="Myriad Pro" w:cs="Arial"/>
                <w:bCs/>
                <w:sz w:val="18"/>
                <w:szCs w:val="18"/>
                <w:lang w:eastAsia="ru-RU"/>
              </w:rPr>
              <w:t>7,96</w:t>
            </w:r>
          </w:p>
        </w:tc>
      </w:tr>
      <w:tr w:rsidR="00CD28A4" w:rsidRPr="00CD28A4" w14:paraId="6368CB0D" w14:textId="77777777" w:rsidTr="00092641">
        <w:trPr>
          <w:trHeight w:val="874"/>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2079927D" w14:textId="77777777" w:rsidR="008B75BA" w:rsidRPr="00CD28A4" w:rsidRDefault="008B75BA" w:rsidP="001B3302">
            <w:pPr>
              <w:spacing w:after="0" w:line="240" w:lineRule="auto"/>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население</w:t>
            </w:r>
          </w:p>
        </w:tc>
        <w:tc>
          <w:tcPr>
            <w:tcW w:w="968" w:type="dxa"/>
            <w:tcBorders>
              <w:top w:val="nil"/>
              <w:left w:val="nil"/>
              <w:bottom w:val="single" w:sz="8" w:space="0" w:color="auto"/>
              <w:right w:val="single" w:sz="8" w:space="0" w:color="auto"/>
            </w:tcBorders>
            <w:shd w:val="clear" w:color="auto" w:fill="auto"/>
            <w:noWrap/>
            <w:vAlign w:val="center"/>
            <w:hideMark/>
          </w:tcPr>
          <w:p w14:paraId="72F59581"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270,04</w:t>
            </w:r>
          </w:p>
        </w:tc>
        <w:tc>
          <w:tcPr>
            <w:tcW w:w="1245" w:type="dxa"/>
            <w:tcBorders>
              <w:top w:val="nil"/>
              <w:left w:val="nil"/>
              <w:bottom w:val="single" w:sz="8" w:space="0" w:color="auto"/>
              <w:right w:val="nil"/>
            </w:tcBorders>
            <w:shd w:val="clear" w:color="auto" w:fill="auto"/>
            <w:noWrap/>
            <w:vAlign w:val="center"/>
            <w:hideMark/>
          </w:tcPr>
          <w:p w14:paraId="52757CBC"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252,32</w:t>
            </w:r>
          </w:p>
        </w:tc>
        <w:tc>
          <w:tcPr>
            <w:tcW w:w="1384" w:type="dxa"/>
            <w:tcBorders>
              <w:top w:val="nil"/>
              <w:left w:val="single" w:sz="8" w:space="0" w:color="auto"/>
              <w:bottom w:val="single" w:sz="8" w:space="0" w:color="auto"/>
              <w:right w:val="single" w:sz="8" w:space="0" w:color="auto"/>
            </w:tcBorders>
            <w:shd w:val="clear" w:color="auto" w:fill="auto"/>
            <w:vAlign w:val="center"/>
            <w:hideMark/>
          </w:tcPr>
          <w:p w14:paraId="003F1058" w14:textId="77777777" w:rsidR="001B3302" w:rsidRDefault="001B3302" w:rsidP="001B3302">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 xml:space="preserve"> Отдельно не выделено в</w:t>
            </w:r>
            <w:r w:rsidR="008B75BA" w:rsidRPr="00CD28A4">
              <w:rPr>
                <w:rFonts w:ascii="Myriad Pro" w:eastAsia="Times New Roman" w:hAnsi="Myriad Pro" w:cs="Arial"/>
                <w:sz w:val="18"/>
                <w:szCs w:val="18"/>
                <w:lang w:eastAsia="ru-RU"/>
              </w:rPr>
              <w:t xml:space="preserve"> составе </w:t>
            </w:r>
          </w:p>
          <w:p w14:paraId="0E629D7E" w14:textId="77777777" w:rsidR="008B75BA" w:rsidRPr="00CD28A4" w:rsidRDefault="008B75BA" w:rsidP="001B3302">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НН прочие</w:t>
            </w:r>
          </w:p>
        </w:tc>
        <w:tc>
          <w:tcPr>
            <w:tcW w:w="1321" w:type="dxa"/>
            <w:tcBorders>
              <w:top w:val="nil"/>
              <w:left w:val="nil"/>
              <w:bottom w:val="single" w:sz="8" w:space="0" w:color="auto"/>
              <w:right w:val="single" w:sz="8" w:space="0" w:color="auto"/>
            </w:tcBorders>
            <w:shd w:val="clear" w:color="auto" w:fill="auto"/>
            <w:noWrap/>
            <w:vAlign w:val="center"/>
            <w:hideMark/>
          </w:tcPr>
          <w:p w14:paraId="7840B3F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251,43</w:t>
            </w:r>
          </w:p>
        </w:tc>
        <w:tc>
          <w:tcPr>
            <w:tcW w:w="1168" w:type="dxa"/>
            <w:tcBorders>
              <w:top w:val="nil"/>
              <w:left w:val="nil"/>
              <w:bottom w:val="single" w:sz="8" w:space="0" w:color="auto"/>
              <w:right w:val="single" w:sz="8" w:space="0" w:color="auto"/>
            </w:tcBorders>
            <w:shd w:val="clear" w:color="auto" w:fill="auto"/>
            <w:noWrap/>
            <w:vAlign w:val="center"/>
            <w:hideMark/>
          </w:tcPr>
          <w:p w14:paraId="654577C8"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230,07</w:t>
            </w:r>
          </w:p>
        </w:tc>
        <w:tc>
          <w:tcPr>
            <w:tcW w:w="968" w:type="dxa"/>
            <w:tcBorders>
              <w:top w:val="nil"/>
              <w:left w:val="nil"/>
              <w:bottom w:val="single" w:sz="8" w:space="0" w:color="auto"/>
              <w:right w:val="single" w:sz="8" w:space="0" w:color="auto"/>
            </w:tcBorders>
            <w:shd w:val="clear" w:color="auto" w:fill="auto"/>
            <w:noWrap/>
            <w:vAlign w:val="center"/>
            <w:hideMark/>
          </w:tcPr>
          <w:p w14:paraId="351130B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-18,60</w:t>
            </w:r>
          </w:p>
        </w:tc>
        <w:tc>
          <w:tcPr>
            <w:tcW w:w="969" w:type="dxa"/>
            <w:tcBorders>
              <w:top w:val="nil"/>
              <w:left w:val="nil"/>
              <w:bottom w:val="single" w:sz="8" w:space="0" w:color="auto"/>
              <w:right w:val="nil"/>
            </w:tcBorders>
            <w:shd w:val="clear" w:color="auto" w:fill="auto"/>
            <w:noWrap/>
            <w:vAlign w:val="center"/>
            <w:hideMark/>
          </w:tcPr>
          <w:p w14:paraId="6F86960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-22,24</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19365134"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1,7562</w:t>
            </w:r>
          </w:p>
        </w:tc>
        <w:tc>
          <w:tcPr>
            <w:tcW w:w="1003" w:type="dxa"/>
            <w:tcBorders>
              <w:top w:val="nil"/>
              <w:left w:val="nil"/>
              <w:bottom w:val="single" w:sz="8" w:space="0" w:color="auto"/>
              <w:right w:val="single" w:sz="8" w:space="0" w:color="auto"/>
            </w:tcBorders>
            <w:shd w:val="clear" w:color="auto" w:fill="auto"/>
            <w:noWrap/>
            <w:vAlign w:val="center"/>
            <w:hideMark/>
          </w:tcPr>
          <w:p w14:paraId="53D5F674"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1,7512</w:t>
            </w:r>
          </w:p>
        </w:tc>
        <w:tc>
          <w:tcPr>
            <w:tcW w:w="1071" w:type="dxa"/>
            <w:tcBorders>
              <w:top w:val="nil"/>
              <w:left w:val="nil"/>
              <w:bottom w:val="single" w:sz="8" w:space="0" w:color="auto"/>
              <w:right w:val="single" w:sz="8" w:space="0" w:color="auto"/>
            </w:tcBorders>
            <w:shd w:val="clear" w:color="auto" w:fill="auto"/>
            <w:noWrap/>
            <w:vAlign w:val="center"/>
            <w:hideMark/>
          </w:tcPr>
          <w:p w14:paraId="525CB3AE"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-32,669</w:t>
            </w:r>
          </w:p>
        </w:tc>
        <w:tc>
          <w:tcPr>
            <w:tcW w:w="968" w:type="dxa"/>
            <w:tcBorders>
              <w:top w:val="nil"/>
              <w:left w:val="nil"/>
              <w:bottom w:val="single" w:sz="8" w:space="0" w:color="auto"/>
              <w:right w:val="single" w:sz="8" w:space="0" w:color="auto"/>
            </w:tcBorders>
            <w:shd w:val="clear" w:color="auto" w:fill="auto"/>
            <w:noWrap/>
            <w:vAlign w:val="center"/>
            <w:hideMark/>
          </w:tcPr>
          <w:p w14:paraId="4965F77F"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-38,948</w:t>
            </w:r>
          </w:p>
        </w:tc>
        <w:tc>
          <w:tcPr>
            <w:tcW w:w="991" w:type="dxa"/>
            <w:tcBorders>
              <w:top w:val="nil"/>
              <w:left w:val="nil"/>
              <w:bottom w:val="single" w:sz="8" w:space="0" w:color="auto"/>
              <w:right w:val="single" w:sz="8" w:space="0" w:color="auto"/>
            </w:tcBorders>
            <w:shd w:val="clear" w:color="auto" w:fill="auto"/>
            <w:noWrap/>
            <w:vAlign w:val="center"/>
            <w:hideMark/>
          </w:tcPr>
          <w:p w14:paraId="67D4A27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-71,617</w:t>
            </w:r>
          </w:p>
        </w:tc>
      </w:tr>
      <w:tr w:rsidR="00CD28A4" w:rsidRPr="00CD28A4" w14:paraId="28631C5F" w14:textId="77777777" w:rsidTr="00092641">
        <w:trPr>
          <w:trHeight w:val="553"/>
          <w:jc w:val="center"/>
        </w:trPr>
        <w:tc>
          <w:tcPr>
            <w:tcW w:w="1532" w:type="dxa"/>
            <w:tcBorders>
              <w:top w:val="nil"/>
              <w:left w:val="single" w:sz="8" w:space="0" w:color="auto"/>
              <w:bottom w:val="single" w:sz="8" w:space="0" w:color="auto"/>
              <w:right w:val="single" w:sz="8" w:space="0" w:color="auto"/>
            </w:tcBorders>
            <w:shd w:val="clear" w:color="auto" w:fill="auto"/>
            <w:vAlign w:val="center"/>
            <w:hideMark/>
          </w:tcPr>
          <w:p w14:paraId="4642912E" w14:textId="77777777" w:rsidR="008B75BA" w:rsidRPr="00CD28A4" w:rsidRDefault="008B75BA" w:rsidP="001B3302">
            <w:pPr>
              <w:spacing w:after="0" w:line="240" w:lineRule="auto"/>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прочие потребители</w:t>
            </w:r>
          </w:p>
        </w:tc>
        <w:tc>
          <w:tcPr>
            <w:tcW w:w="968" w:type="dxa"/>
            <w:tcBorders>
              <w:top w:val="nil"/>
              <w:left w:val="nil"/>
              <w:bottom w:val="single" w:sz="8" w:space="0" w:color="auto"/>
              <w:right w:val="nil"/>
            </w:tcBorders>
            <w:shd w:val="clear" w:color="auto" w:fill="auto"/>
            <w:noWrap/>
            <w:vAlign w:val="center"/>
            <w:hideMark/>
          </w:tcPr>
          <w:p w14:paraId="02C87B4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1 029,92</w:t>
            </w:r>
          </w:p>
        </w:tc>
        <w:tc>
          <w:tcPr>
            <w:tcW w:w="1245" w:type="dxa"/>
            <w:tcBorders>
              <w:top w:val="nil"/>
              <w:left w:val="single" w:sz="8" w:space="0" w:color="auto"/>
              <w:bottom w:val="single" w:sz="8" w:space="0" w:color="auto"/>
              <w:right w:val="single" w:sz="8" w:space="0" w:color="auto"/>
            </w:tcBorders>
            <w:shd w:val="clear" w:color="auto" w:fill="auto"/>
            <w:noWrap/>
            <w:vAlign w:val="center"/>
            <w:hideMark/>
          </w:tcPr>
          <w:p w14:paraId="602E76BC"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1 046,21</w:t>
            </w:r>
          </w:p>
        </w:tc>
        <w:tc>
          <w:tcPr>
            <w:tcW w:w="1384" w:type="dxa"/>
            <w:tcBorders>
              <w:top w:val="nil"/>
              <w:left w:val="nil"/>
              <w:bottom w:val="single" w:sz="8" w:space="0" w:color="auto"/>
              <w:right w:val="single" w:sz="8" w:space="0" w:color="auto"/>
            </w:tcBorders>
            <w:shd w:val="clear" w:color="auto" w:fill="auto"/>
            <w:noWrap/>
            <w:vAlign w:val="center"/>
            <w:hideMark/>
          </w:tcPr>
          <w:p w14:paraId="718DF49F"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2 631,934</w:t>
            </w:r>
          </w:p>
        </w:tc>
        <w:tc>
          <w:tcPr>
            <w:tcW w:w="1321" w:type="dxa"/>
            <w:tcBorders>
              <w:top w:val="nil"/>
              <w:left w:val="nil"/>
              <w:bottom w:val="single" w:sz="8" w:space="0" w:color="auto"/>
              <w:right w:val="nil"/>
            </w:tcBorders>
            <w:shd w:val="clear" w:color="auto" w:fill="auto"/>
            <w:noWrap/>
            <w:vAlign w:val="center"/>
            <w:hideMark/>
          </w:tcPr>
          <w:p w14:paraId="6DEE5EEF"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1 043,23</w:t>
            </w:r>
          </w:p>
        </w:tc>
        <w:tc>
          <w:tcPr>
            <w:tcW w:w="1168" w:type="dxa"/>
            <w:tcBorders>
              <w:top w:val="nil"/>
              <w:left w:val="single" w:sz="8" w:space="0" w:color="auto"/>
              <w:bottom w:val="single" w:sz="8" w:space="0" w:color="auto"/>
              <w:right w:val="single" w:sz="8" w:space="0" w:color="auto"/>
            </w:tcBorders>
            <w:shd w:val="clear" w:color="auto" w:fill="auto"/>
            <w:noWrap/>
            <w:vAlign w:val="center"/>
            <w:hideMark/>
          </w:tcPr>
          <w:p w14:paraId="6CBCFBAB"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1 046,60</w:t>
            </w:r>
          </w:p>
        </w:tc>
        <w:tc>
          <w:tcPr>
            <w:tcW w:w="968" w:type="dxa"/>
            <w:tcBorders>
              <w:top w:val="nil"/>
              <w:left w:val="nil"/>
              <w:bottom w:val="single" w:sz="8" w:space="0" w:color="auto"/>
              <w:right w:val="single" w:sz="8" w:space="0" w:color="auto"/>
            </w:tcBorders>
            <w:shd w:val="clear" w:color="auto" w:fill="auto"/>
            <w:noWrap/>
            <w:vAlign w:val="center"/>
            <w:hideMark/>
          </w:tcPr>
          <w:p w14:paraId="290FD14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13,31</w:t>
            </w:r>
          </w:p>
        </w:tc>
        <w:tc>
          <w:tcPr>
            <w:tcW w:w="969" w:type="dxa"/>
            <w:tcBorders>
              <w:top w:val="nil"/>
              <w:left w:val="nil"/>
              <w:bottom w:val="single" w:sz="8" w:space="0" w:color="auto"/>
              <w:right w:val="nil"/>
            </w:tcBorders>
            <w:shd w:val="clear" w:color="auto" w:fill="auto"/>
            <w:noWrap/>
            <w:vAlign w:val="center"/>
            <w:hideMark/>
          </w:tcPr>
          <w:p w14:paraId="5EDC3189"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0,40</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40653D12" w14:textId="77777777" w:rsidR="008B75BA" w:rsidRPr="00CD28A4" w:rsidRDefault="008B75BA" w:rsidP="008B75BA">
            <w:pPr>
              <w:spacing w:after="0" w:line="240" w:lineRule="auto"/>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 </w:t>
            </w:r>
          </w:p>
        </w:tc>
        <w:tc>
          <w:tcPr>
            <w:tcW w:w="1003" w:type="dxa"/>
            <w:tcBorders>
              <w:top w:val="nil"/>
              <w:left w:val="nil"/>
              <w:bottom w:val="single" w:sz="8" w:space="0" w:color="auto"/>
              <w:right w:val="single" w:sz="8" w:space="0" w:color="auto"/>
            </w:tcBorders>
            <w:shd w:val="clear" w:color="auto" w:fill="auto"/>
            <w:noWrap/>
            <w:vAlign w:val="center"/>
            <w:hideMark/>
          </w:tcPr>
          <w:p w14:paraId="06E4AF63" w14:textId="77777777" w:rsidR="008B75BA" w:rsidRPr="00CD28A4" w:rsidRDefault="008B75BA" w:rsidP="008B75BA">
            <w:pPr>
              <w:spacing w:after="0" w:line="240" w:lineRule="auto"/>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 </w:t>
            </w:r>
          </w:p>
        </w:tc>
        <w:tc>
          <w:tcPr>
            <w:tcW w:w="1071" w:type="dxa"/>
            <w:tcBorders>
              <w:top w:val="nil"/>
              <w:left w:val="nil"/>
              <w:bottom w:val="single" w:sz="8" w:space="0" w:color="auto"/>
              <w:right w:val="single" w:sz="8" w:space="0" w:color="auto"/>
            </w:tcBorders>
            <w:shd w:val="clear" w:color="auto" w:fill="auto"/>
            <w:noWrap/>
            <w:vAlign w:val="center"/>
            <w:hideMark/>
          </w:tcPr>
          <w:p w14:paraId="0E29264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34,346</w:t>
            </w:r>
          </w:p>
        </w:tc>
        <w:tc>
          <w:tcPr>
            <w:tcW w:w="968" w:type="dxa"/>
            <w:tcBorders>
              <w:top w:val="nil"/>
              <w:left w:val="nil"/>
              <w:bottom w:val="single" w:sz="8" w:space="0" w:color="auto"/>
              <w:right w:val="single" w:sz="8" w:space="0" w:color="auto"/>
            </w:tcBorders>
            <w:shd w:val="clear" w:color="auto" w:fill="auto"/>
            <w:noWrap/>
            <w:vAlign w:val="center"/>
            <w:hideMark/>
          </w:tcPr>
          <w:p w14:paraId="5BAD7BC8"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45,228</w:t>
            </w:r>
          </w:p>
        </w:tc>
        <w:tc>
          <w:tcPr>
            <w:tcW w:w="991" w:type="dxa"/>
            <w:tcBorders>
              <w:top w:val="nil"/>
              <w:left w:val="nil"/>
              <w:bottom w:val="single" w:sz="8" w:space="0" w:color="auto"/>
              <w:right w:val="single" w:sz="8" w:space="0" w:color="auto"/>
            </w:tcBorders>
            <w:shd w:val="clear" w:color="auto" w:fill="auto"/>
            <w:noWrap/>
            <w:vAlign w:val="center"/>
            <w:hideMark/>
          </w:tcPr>
          <w:p w14:paraId="29727E4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79,574</w:t>
            </w:r>
          </w:p>
        </w:tc>
      </w:tr>
      <w:tr w:rsidR="00CD28A4" w:rsidRPr="00CD28A4" w14:paraId="22E5D81E" w14:textId="77777777" w:rsidTr="00092641">
        <w:trPr>
          <w:trHeight w:val="331"/>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7D443349"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ВН1</w:t>
            </w:r>
          </w:p>
        </w:tc>
        <w:tc>
          <w:tcPr>
            <w:tcW w:w="968" w:type="dxa"/>
            <w:tcBorders>
              <w:top w:val="nil"/>
              <w:left w:val="nil"/>
              <w:bottom w:val="single" w:sz="8" w:space="0" w:color="auto"/>
              <w:right w:val="single" w:sz="8" w:space="0" w:color="auto"/>
            </w:tcBorders>
            <w:shd w:val="clear" w:color="auto" w:fill="auto"/>
            <w:noWrap/>
            <w:vAlign w:val="center"/>
            <w:hideMark/>
          </w:tcPr>
          <w:p w14:paraId="3C70825D"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507,92</w:t>
            </w:r>
          </w:p>
        </w:tc>
        <w:tc>
          <w:tcPr>
            <w:tcW w:w="1245" w:type="dxa"/>
            <w:tcBorders>
              <w:top w:val="nil"/>
              <w:left w:val="nil"/>
              <w:bottom w:val="single" w:sz="8" w:space="0" w:color="auto"/>
              <w:right w:val="nil"/>
            </w:tcBorders>
            <w:shd w:val="clear" w:color="auto" w:fill="auto"/>
            <w:noWrap/>
            <w:vAlign w:val="center"/>
            <w:hideMark/>
          </w:tcPr>
          <w:p w14:paraId="4345F397"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506,35</w:t>
            </w:r>
          </w:p>
        </w:tc>
        <w:tc>
          <w:tcPr>
            <w:tcW w:w="138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D9EBE78"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1 695,96</w:t>
            </w:r>
          </w:p>
        </w:tc>
        <w:tc>
          <w:tcPr>
            <w:tcW w:w="1321" w:type="dxa"/>
            <w:tcBorders>
              <w:top w:val="nil"/>
              <w:left w:val="nil"/>
              <w:bottom w:val="single" w:sz="8" w:space="0" w:color="auto"/>
              <w:right w:val="single" w:sz="8" w:space="0" w:color="auto"/>
            </w:tcBorders>
            <w:shd w:val="clear" w:color="auto" w:fill="auto"/>
            <w:noWrap/>
            <w:vAlign w:val="center"/>
            <w:hideMark/>
          </w:tcPr>
          <w:p w14:paraId="7DFE00E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502,61</w:t>
            </w:r>
          </w:p>
        </w:tc>
        <w:tc>
          <w:tcPr>
            <w:tcW w:w="1168" w:type="dxa"/>
            <w:tcBorders>
              <w:top w:val="nil"/>
              <w:left w:val="nil"/>
              <w:bottom w:val="single" w:sz="8" w:space="0" w:color="auto"/>
              <w:right w:val="single" w:sz="8" w:space="0" w:color="auto"/>
            </w:tcBorders>
            <w:shd w:val="clear" w:color="auto" w:fill="auto"/>
            <w:noWrap/>
            <w:vAlign w:val="center"/>
            <w:hideMark/>
          </w:tcPr>
          <w:p w14:paraId="14754269"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500,02</w:t>
            </w:r>
          </w:p>
        </w:tc>
        <w:tc>
          <w:tcPr>
            <w:tcW w:w="968" w:type="dxa"/>
            <w:tcBorders>
              <w:top w:val="nil"/>
              <w:left w:val="nil"/>
              <w:bottom w:val="single" w:sz="8" w:space="0" w:color="auto"/>
              <w:right w:val="single" w:sz="8" w:space="0" w:color="auto"/>
            </w:tcBorders>
            <w:shd w:val="clear" w:color="auto" w:fill="auto"/>
            <w:noWrap/>
            <w:vAlign w:val="center"/>
            <w:hideMark/>
          </w:tcPr>
          <w:p w14:paraId="71817B4D"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-5,30</w:t>
            </w:r>
          </w:p>
        </w:tc>
        <w:tc>
          <w:tcPr>
            <w:tcW w:w="969" w:type="dxa"/>
            <w:tcBorders>
              <w:top w:val="nil"/>
              <w:left w:val="nil"/>
              <w:bottom w:val="single" w:sz="8" w:space="0" w:color="auto"/>
              <w:right w:val="nil"/>
            </w:tcBorders>
            <w:shd w:val="clear" w:color="auto" w:fill="auto"/>
            <w:noWrap/>
            <w:vAlign w:val="center"/>
            <w:hideMark/>
          </w:tcPr>
          <w:p w14:paraId="0F642BE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-6,34</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10F57C10" w14:textId="77777777" w:rsidR="008B75BA" w:rsidRPr="00CD28A4" w:rsidRDefault="008B75BA" w:rsidP="008B75BA">
            <w:pPr>
              <w:spacing w:after="0" w:line="240" w:lineRule="auto"/>
              <w:jc w:val="center"/>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0,79827</w:t>
            </w:r>
          </w:p>
        </w:tc>
        <w:tc>
          <w:tcPr>
            <w:tcW w:w="1003" w:type="dxa"/>
            <w:tcBorders>
              <w:top w:val="nil"/>
              <w:left w:val="nil"/>
              <w:bottom w:val="single" w:sz="8" w:space="0" w:color="auto"/>
              <w:right w:val="single" w:sz="8" w:space="0" w:color="auto"/>
            </w:tcBorders>
            <w:shd w:val="clear" w:color="auto" w:fill="auto"/>
            <w:noWrap/>
            <w:vAlign w:val="center"/>
            <w:hideMark/>
          </w:tcPr>
          <w:p w14:paraId="34A5334D" w14:textId="77777777" w:rsidR="008B75BA" w:rsidRPr="00CD28A4" w:rsidRDefault="008B75BA" w:rsidP="008B75BA">
            <w:pPr>
              <w:spacing w:after="0" w:line="240" w:lineRule="auto"/>
              <w:jc w:val="center"/>
              <w:rPr>
                <w:rFonts w:ascii="Myriad Pro" w:eastAsia="Times New Roman" w:hAnsi="Myriad Pro" w:cs="Calibri"/>
                <w:sz w:val="18"/>
                <w:szCs w:val="18"/>
                <w:lang w:eastAsia="ru-RU"/>
              </w:rPr>
            </w:pPr>
            <w:r w:rsidRPr="00CD28A4">
              <w:rPr>
                <w:rFonts w:ascii="Myriad Pro" w:eastAsia="Times New Roman" w:hAnsi="Myriad Pro" w:cs="Calibri"/>
                <w:sz w:val="18"/>
                <w:szCs w:val="18"/>
                <w:lang w:eastAsia="ru-RU"/>
              </w:rPr>
              <w:t>0,77805</w:t>
            </w:r>
          </w:p>
        </w:tc>
        <w:tc>
          <w:tcPr>
            <w:tcW w:w="1071" w:type="dxa"/>
            <w:tcBorders>
              <w:top w:val="nil"/>
              <w:left w:val="nil"/>
              <w:bottom w:val="single" w:sz="8" w:space="0" w:color="auto"/>
              <w:right w:val="single" w:sz="8" w:space="0" w:color="auto"/>
            </w:tcBorders>
            <w:shd w:val="clear" w:color="auto" w:fill="auto"/>
            <w:noWrap/>
            <w:vAlign w:val="center"/>
            <w:hideMark/>
          </w:tcPr>
          <w:p w14:paraId="40ADE15F"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-4,234</w:t>
            </w:r>
          </w:p>
        </w:tc>
        <w:tc>
          <w:tcPr>
            <w:tcW w:w="968" w:type="dxa"/>
            <w:tcBorders>
              <w:top w:val="nil"/>
              <w:left w:val="nil"/>
              <w:bottom w:val="single" w:sz="8" w:space="0" w:color="auto"/>
              <w:right w:val="single" w:sz="8" w:space="0" w:color="auto"/>
            </w:tcBorders>
            <w:shd w:val="clear" w:color="auto" w:fill="auto"/>
            <w:noWrap/>
            <w:vAlign w:val="center"/>
            <w:hideMark/>
          </w:tcPr>
          <w:p w14:paraId="69ABCF87"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-4,931</w:t>
            </w:r>
          </w:p>
        </w:tc>
        <w:tc>
          <w:tcPr>
            <w:tcW w:w="991" w:type="dxa"/>
            <w:tcBorders>
              <w:top w:val="nil"/>
              <w:left w:val="nil"/>
              <w:bottom w:val="single" w:sz="8" w:space="0" w:color="auto"/>
              <w:right w:val="single" w:sz="8" w:space="0" w:color="auto"/>
            </w:tcBorders>
            <w:shd w:val="clear" w:color="auto" w:fill="auto"/>
            <w:noWrap/>
            <w:vAlign w:val="center"/>
            <w:hideMark/>
          </w:tcPr>
          <w:p w14:paraId="7F455BF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-9,164</w:t>
            </w:r>
          </w:p>
        </w:tc>
      </w:tr>
      <w:tr w:rsidR="00CD28A4" w:rsidRPr="00CD28A4" w14:paraId="4BC4EECA" w14:textId="77777777" w:rsidTr="00092641">
        <w:trPr>
          <w:trHeight w:val="331"/>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66A0B22A"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ВН</w:t>
            </w:r>
          </w:p>
        </w:tc>
        <w:tc>
          <w:tcPr>
            <w:tcW w:w="968" w:type="dxa"/>
            <w:tcBorders>
              <w:top w:val="nil"/>
              <w:left w:val="nil"/>
              <w:bottom w:val="single" w:sz="8" w:space="0" w:color="auto"/>
              <w:right w:val="single" w:sz="8" w:space="0" w:color="auto"/>
            </w:tcBorders>
            <w:shd w:val="clear" w:color="auto" w:fill="auto"/>
            <w:noWrap/>
            <w:vAlign w:val="center"/>
            <w:hideMark/>
          </w:tcPr>
          <w:p w14:paraId="3DDFE919"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305,94</w:t>
            </w:r>
          </w:p>
        </w:tc>
        <w:tc>
          <w:tcPr>
            <w:tcW w:w="1245" w:type="dxa"/>
            <w:tcBorders>
              <w:top w:val="nil"/>
              <w:left w:val="nil"/>
              <w:bottom w:val="single" w:sz="8" w:space="0" w:color="auto"/>
              <w:right w:val="nil"/>
            </w:tcBorders>
            <w:shd w:val="clear" w:color="auto" w:fill="auto"/>
            <w:noWrap/>
            <w:vAlign w:val="center"/>
            <w:hideMark/>
          </w:tcPr>
          <w:p w14:paraId="51FE36E1"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343,28</w:t>
            </w:r>
          </w:p>
        </w:tc>
        <w:tc>
          <w:tcPr>
            <w:tcW w:w="1384" w:type="dxa"/>
            <w:vMerge/>
            <w:tcBorders>
              <w:top w:val="nil"/>
              <w:left w:val="single" w:sz="8" w:space="0" w:color="auto"/>
              <w:bottom w:val="single" w:sz="8" w:space="0" w:color="000000"/>
              <w:right w:val="single" w:sz="8" w:space="0" w:color="auto"/>
            </w:tcBorders>
            <w:shd w:val="clear" w:color="auto" w:fill="auto"/>
            <w:vAlign w:val="center"/>
            <w:hideMark/>
          </w:tcPr>
          <w:p w14:paraId="208C2491" w14:textId="77777777" w:rsidR="008B75BA" w:rsidRPr="00CD28A4" w:rsidRDefault="008B75BA" w:rsidP="008B75BA">
            <w:pPr>
              <w:spacing w:after="0" w:line="240" w:lineRule="auto"/>
              <w:rPr>
                <w:rFonts w:ascii="Myriad Pro" w:eastAsia="Times New Roman" w:hAnsi="Myriad Pro" w:cs="Arial"/>
                <w:sz w:val="18"/>
                <w:szCs w:val="18"/>
                <w:lang w:eastAsia="ru-RU"/>
              </w:rPr>
            </w:pPr>
          </w:p>
        </w:tc>
        <w:tc>
          <w:tcPr>
            <w:tcW w:w="1321" w:type="dxa"/>
            <w:tcBorders>
              <w:top w:val="nil"/>
              <w:left w:val="nil"/>
              <w:bottom w:val="single" w:sz="8" w:space="0" w:color="auto"/>
              <w:right w:val="single" w:sz="8" w:space="0" w:color="auto"/>
            </w:tcBorders>
            <w:shd w:val="clear" w:color="auto" w:fill="auto"/>
            <w:noWrap/>
            <w:vAlign w:val="center"/>
            <w:hideMark/>
          </w:tcPr>
          <w:p w14:paraId="3B638573"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319,72</w:t>
            </w:r>
          </w:p>
        </w:tc>
        <w:tc>
          <w:tcPr>
            <w:tcW w:w="1168" w:type="dxa"/>
            <w:tcBorders>
              <w:top w:val="nil"/>
              <w:left w:val="nil"/>
              <w:bottom w:val="single" w:sz="8" w:space="0" w:color="auto"/>
              <w:right w:val="single" w:sz="8" w:space="0" w:color="auto"/>
            </w:tcBorders>
            <w:shd w:val="clear" w:color="auto" w:fill="auto"/>
            <w:noWrap/>
            <w:vAlign w:val="center"/>
            <w:hideMark/>
          </w:tcPr>
          <w:p w14:paraId="74035E2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328,49</w:t>
            </w:r>
          </w:p>
        </w:tc>
        <w:tc>
          <w:tcPr>
            <w:tcW w:w="968" w:type="dxa"/>
            <w:tcBorders>
              <w:top w:val="nil"/>
              <w:left w:val="nil"/>
              <w:bottom w:val="single" w:sz="8" w:space="0" w:color="auto"/>
              <w:right w:val="single" w:sz="8" w:space="0" w:color="auto"/>
            </w:tcBorders>
            <w:shd w:val="clear" w:color="auto" w:fill="auto"/>
            <w:noWrap/>
            <w:vAlign w:val="center"/>
            <w:hideMark/>
          </w:tcPr>
          <w:p w14:paraId="403FBBAF"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13,78</w:t>
            </w:r>
          </w:p>
        </w:tc>
        <w:tc>
          <w:tcPr>
            <w:tcW w:w="969" w:type="dxa"/>
            <w:tcBorders>
              <w:top w:val="nil"/>
              <w:left w:val="nil"/>
              <w:bottom w:val="single" w:sz="8" w:space="0" w:color="auto"/>
              <w:right w:val="nil"/>
            </w:tcBorders>
            <w:shd w:val="clear" w:color="auto" w:fill="auto"/>
            <w:noWrap/>
            <w:vAlign w:val="center"/>
            <w:hideMark/>
          </w:tcPr>
          <w:p w14:paraId="6810075B"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-14,78</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49F725A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1,63996</w:t>
            </w:r>
          </w:p>
        </w:tc>
        <w:tc>
          <w:tcPr>
            <w:tcW w:w="1003" w:type="dxa"/>
            <w:tcBorders>
              <w:top w:val="nil"/>
              <w:left w:val="nil"/>
              <w:bottom w:val="single" w:sz="8" w:space="0" w:color="auto"/>
              <w:right w:val="single" w:sz="8" w:space="0" w:color="auto"/>
            </w:tcBorders>
            <w:shd w:val="clear" w:color="auto" w:fill="auto"/>
            <w:noWrap/>
            <w:vAlign w:val="center"/>
            <w:hideMark/>
          </w:tcPr>
          <w:p w14:paraId="296C00E3"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1,68916</w:t>
            </w:r>
          </w:p>
        </w:tc>
        <w:tc>
          <w:tcPr>
            <w:tcW w:w="1071" w:type="dxa"/>
            <w:tcBorders>
              <w:top w:val="nil"/>
              <w:left w:val="nil"/>
              <w:bottom w:val="single" w:sz="8" w:space="0" w:color="auto"/>
              <w:right w:val="single" w:sz="8" w:space="0" w:color="auto"/>
            </w:tcBorders>
            <w:shd w:val="clear" w:color="auto" w:fill="auto"/>
            <w:noWrap/>
            <w:vAlign w:val="center"/>
            <w:hideMark/>
          </w:tcPr>
          <w:p w14:paraId="2F6AC50E"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22,606</w:t>
            </w:r>
          </w:p>
        </w:tc>
        <w:tc>
          <w:tcPr>
            <w:tcW w:w="968" w:type="dxa"/>
            <w:tcBorders>
              <w:top w:val="nil"/>
              <w:left w:val="nil"/>
              <w:bottom w:val="single" w:sz="8" w:space="0" w:color="auto"/>
              <w:right w:val="single" w:sz="8" w:space="0" w:color="auto"/>
            </w:tcBorders>
            <w:shd w:val="clear" w:color="auto" w:fill="auto"/>
            <w:noWrap/>
            <w:vAlign w:val="center"/>
            <w:hideMark/>
          </w:tcPr>
          <w:p w14:paraId="2E167398"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-24,972</w:t>
            </w:r>
          </w:p>
        </w:tc>
        <w:tc>
          <w:tcPr>
            <w:tcW w:w="991" w:type="dxa"/>
            <w:tcBorders>
              <w:top w:val="nil"/>
              <w:left w:val="nil"/>
              <w:bottom w:val="single" w:sz="8" w:space="0" w:color="auto"/>
              <w:right w:val="single" w:sz="8" w:space="0" w:color="auto"/>
            </w:tcBorders>
            <w:shd w:val="clear" w:color="auto" w:fill="auto"/>
            <w:noWrap/>
            <w:vAlign w:val="center"/>
            <w:hideMark/>
          </w:tcPr>
          <w:p w14:paraId="2E5D48F7"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-2,366</w:t>
            </w:r>
          </w:p>
        </w:tc>
      </w:tr>
      <w:tr w:rsidR="00CD28A4" w:rsidRPr="00CD28A4" w14:paraId="63E02E1D" w14:textId="77777777" w:rsidTr="00092641">
        <w:trPr>
          <w:trHeight w:val="331"/>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5D09AB06"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СН1</w:t>
            </w:r>
          </w:p>
        </w:tc>
        <w:tc>
          <w:tcPr>
            <w:tcW w:w="968" w:type="dxa"/>
            <w:tcBorders>
              <w:top w:val="nil"/>
              <w:left w:val="nil"/>
              <w:bottom w:val="single" w:sz="8" w:space="0" w:color="auto"/>
              <w:right w:val="single" w:sz="8" w:space="0" w:color="auto"/>
            </w:tcBorders>
            <w:shd w:val="clear" w:color="auto" w:fill="auto"/>
            <w:noWrap/>
            <w:vAlign w:val="center"/>
            <w:hideMark/>
          </w:tcPr>
          <w:p w14:paraId="56F2F7BE"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11,35</w:t>
            </w:r>
          </w:p>
        </w:tc>
        <w:tc>
          <w:tcPr>
            <w:tcW w:w="1245" w:type="dxa"/>
            <w:tcBorders>
              <w:top w:val="nil"/>
              <w:left w:val="nil"/>
              <w:bottom w:val="single" w:sz="8" w:space="0" w:color="auto"/>
              <w:right w:val="nil"/>
            </w:tcBorders>
            <w:shd w:val="clear" w:color="auto" w:fill="auto"/>
            <w:noWrap/>
            <w:vAlign w:val="center"/>
            <w:hideMark/>
          </w:tcPr>
          <w:p w14:paraId="421729D0"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15,43</w:t>
            </w:r>
          </w:p>
        </w:tc>
        <w:tc>
          <w:tcPr>
            <w:tcW w:w="1384" w:type="dxa"/>
            <w:tcBorders>
              <w:top w:val="nil"/>
              <w:left w:val="single" w:sz="8" w:space="0" w:color="auto"/>
              <w:bottom w:val="single" w:sz="8" w:space="0" w:color="auto"/>
              <w:right w:val="single" w:sz="8" w:space="0" w:color="auto"/>
            </w:tcBorders>
            <w:shd w:val="clear" w:color="auto" w:fill="auto"/>
            <w:noWrap/>
            <w:vAlign w:val="center"/>
            <w:hideMark/>
          </w:tcPr>
          <w:p w14:paraId="0DABD8B9"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68,506</w:t>
            </w:r>
          </w:p>
        </w:tc>
        <w:tc>
          <w:tcPr>
            <w:tcW w:w="1321" w:type="dxa"/>
            <w:tcBorders>
              <w:top w:val="nil"/>
              <w:left w:val="nil"/>
              <w:bottom w:val="single" w:sz="8" w:space="0" w:color="auto"/>
              <w:right w:val="single" w:sz="8" w:space="0" w:color="auto"/>
            </w:tcBorders>
            <w:shd w:val="clear" w:color="auto" w:fill="auto"/>
            <w:noWrap/>
            <w:vAlign w:val="center"/>
            <w:hideMark/>
          </w:tcPr>
          <w:p w14:paraId="14A5E19D"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13,77</w:t>
            </w:r>
          </w:p>
        </w:tc>
        <w:tc>
          <w:tcPr>
            <w:tcW w:w="1168" w:type="dxa"/>
            <w:tcBorders>
              <w:top w:val="nil"/>
              <w:left w:val="nil"/>
              <w:bottom w:val="single" w:sz="8" w:space="0" w:color="auto"/>
              <w:right w:val="single" w:sz="8" w:space="0" w:color="auto"/>
            </w:tcBorders>
            <w:shd w:val="clear" w:color="auto" w:fill="auto"/>
            <w:noWrap/>
            <w:vAlign w:val="center"/>
            <w:hideMark/>
          </w:tcPr>
          <w:p w14:paraId="3ACD048D"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13,53</w:t>
            </w:r>
          </w:p>
        </w:tc>
        <w:tc>
          <w:tcPr>
            <w:tcW w:w="968" w:type="dxa"/>
            <w:tcBorders>
              <w:top w:val="nil"/>
              <w:left w:val="nil"/>
              <w:bottom w:val="single" w:sz="8" w:space="0" w:color="auto"/>
              <w:right w:val="single" w:sz="8" w:space="0" w:color="auto"/>
            </w:tcBorders>
            <w:shd w:val="clear" w:color="auto" w:fill="auto"/>
            <w:noWrap/>
            <w:vAlign w:val="center"/>
            <w:hideMark/>
          </w:tcPr>
          <w:p w14:paraId="663457C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2,43</w:t>
            </w:r>
          </w:p>
        </w:tc>
        <w:tc>
          <w:tcPr>
            <w:tcW w:w="969" w:type="dxa"/>
            <w:tcBorders>
              <w:top w:val="nil"/>
              <w:left w:val="nil"/>
              <w:bottom w:val="single" w:sz="8" w:space="0" w:color="auto"/>
              <w:right w:val="nil"/>
            </w:tcBorders>
            <w:shd w:val="clear" w:color="auto" w:fill="auto"/>
            <w:noWrap/>
            <w:vAlign w:val="center"/>
            <w:hideMark/>
          </w:tcPr>
          <w:p w14:paraId="011792B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-1,90</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0063EC7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1,83396</w:t>
            </w:r>
          </w:p>
        </w:tc>
        <w:tc>
          <w:tcPr>
            <w:tcW w:w="1003" w:type="dxa"/>
            <w:tcBorders>
              <w:top w:val="nil"/>
              <w:left w:val="nil"/>
              <w:bottom w:val="single" w:sz="8" w:space="0" w:color="auto"/>
              <w:right w:val="single" w:sz="8" w:space="0" w:color="auto"/>
            </w:tcBorders>
            <w:shd w:val="clear" w:color="auto" w:fill="auto"/>
            <w:noWrap/>
            <w:vAlign w:val="center"/>
            <w:hideMark/>
          </w:tcPr>
          <w:p w14:paraId="147277DB"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1,88898</w:t>
            </w:r>
          </w:p>
        </w:tc>
        <w:tc>
          <w:tcPr>
            <w:tcW w:w="1071" w:type="dxa"/>
            <w:tcBorders>
              <w:top w:val="nil"/>
              <w:left w:val="nil"/>
              <w:bottom w:val="single" w:sz="8" w:space="0" w:color="auto"/>
              <w:right w:val="single" w:sz="8" w:space="0" w:color="auto"/>
            </w:tcBorders>
            <w:shd w:val="clear" w:color="auto" w:fill="auto"/>
            <w:noWrap/>
            <w:vAlign w:val="center"/>
            <w:hideMark/>
          </w:tcPr>
          <w:p w14:paraId="066CD28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4,448</w:t>
            </w:r>
          </w:p>
        </w:tc>
        <w:tc>
          <w:tcPr>
            <w:tcW w:w="968" w:type="dxa"/>
            <w:tcBorders>
              <w:top w:val="nil"/>
              <w:left w:val="nil"/>
              <w:bottom w:val="single" w:sz="8" w:space="0" w:color="auto"/>
              <w:right w:val="single" w:sz="8" w:space="0" w:color="auto"/>
            </w:tcBorders>
            <w:shd w:val="clear" w:color="auto" w:fill="auto"/>
            <w:noWrap/>
            <w:vAlign w:val="center"/>
            <w:hideMark/>
          </w:tcPr>
          <w:p w14:paraId="17D466F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-3,592</w:t>
            </w:r>
          </w:p>
        </w:tc>
        <w:tc>
          <w:tcPr>
            <w:tcW w:w="991" w:type="dxa"/>
            <w:tcBorders>
              <w:top w:val="nil"/>
              <w:left w:val="nil"/>
              <w:bottom w:val="single" w:sz="8" w:space="0" w:color="auto"/>
              <w:right w:val="single" w:sz="8" w:space="0" w:color="auto"/>
            </w:tcBorders>
            <w:shd w:val="clear" w:color="auto" w:fill="auto"/>
            <w:noWrap/>
            <w:vAlign w:val="center"/>
            <w:hideMark/>
          </w:tcPr>
          <w:p w14:paraId="4A7E21B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0,856</w:t>
            </w:r>
          </w:p>
        </w:tc>
      </w:tr>
      <w:tr w:rsidR="00CD28A4" w:rsidRPr="00CD28A4" w14:paraId="566E810A" w14:textId="77777777" w:rsidTr="00092641">
        <w:trPr>
          <w:trHeight w:val="331"/>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2A55F710"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СН11</w:t>
            </w:r>
          </w:p>
        </w:tc>
        <w:tc>
          <w:tcPr>
            <w:tcW w:w="968" w:type="dxa"/>
            <w:tcBorders>
              <w:top w:val="nil"/>
              <w:left w:val="nil"/>
              <w:bottom w:val="single" w:sz="8" w:space="0" w:color="auto"/>
              <w:right w:val="single" w:sz="8" w:space="0" w:color="auto"/>
            </w:tcBorders>
            <w:shd w:val="clear" w:color="auto" w:fill="auto"/>
            <w:noWrap/>
            <w:vAlign w:val="center"/>
            <w:hideMark/>
          </w:tcPr>
          <w:p w14:paraId="3EF3E333"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125,25</w:t>
            </w:r>
          </w:p>
        </w:tc>
        <w:tc>
          <w:tcPr>
            <w:tcW w:w="1245" w:type="dxa"/>
            <w:tcBorders>
              <w:top w:val="nil"/>
              <w:left w:val="nil"/>
              <w:bottom w:val="single" w:sz="8" w:space="0" w:color="auto"/>
              <w:right w:val="nil"/>
            </w:tcBorders>
            <w:shd w:val="clear" w:color="auto" w:fill="auto"/>
            <w:noWrap/>
            <w:vAlign w:val="center"/>
            <w:hideMark/>
          </w:tcPr>
          <w:p w14:paraId="2D5FF2D2"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113,31</w:t>
            </w:r>
          </w:p>
        </w:tc>
        <w:tc>
          <w:tcPr>
            <w:tcW w:w="1384" w:type="dxa"/>
            <w:tcBorders>
              <w:top w:val="nil"/>
              <w:left w:val="single" w:sz="8" w:space="0" w:color="auto"/>
              <w:bottom w:val="single" w:sz="8" w:space="0" w:color="auto"/>
              <w:right w:val="single" w:sz="8" w:space="0" w:color="auto"/>
            </w:tcBorders>
            <w:shd w:val="clear" w:color="auto" w:fill="auto"/>
            <w:noWrap/>
            <w:vAlign w:val="center"/>
            <w:hideMark/>
          </w:tcPr>
          <w:p w14:paraId="54F32D37"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217,702</w:t>
            </w:r>
          </w:p>
        </w:tc>
        <w:tc>
          <w:tcPr>
            <w:tcW w:w="1321" w:type="dxa"/>
            <w:tcBorders>
              <w:top w:val="nil"/>
              <w:left w:val="nil"/>
              <w:bottom w:val="single" w:sz="8" w:space="0" w:color="auto"/>
              <w:right w:val="single" w:sz="8" w:space="0" w:color="auto"/>
            </w:tcBorders>
            <w:shd w:val="clear" w:color="auto" w:fill="auto"/>
            <w:noWrap/>
            <w:vAlign w:val="center"/>
            <w:hideMark/>
          </w:tcPr>
          <w:p w14:paraId="101A896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120,05</w:t>
            </w:r>
          </w:p>
        </w:tc>
        <w:tc>
          <w:tcPr>
            <w:tcW w:w="1168" w:type="dxa"/>
            <w:tcBorders>
              <w:top w:val="nil"/>
              <w:left w:val="nil"/>
              <w:bottom w:val="single" w:sz="8" w:space="0" w:color="auto"/>
              <w:right w:val="single" w:sz="8" w:space="0" w:color="auto"/>
            </w:tcBorders>
            <w:shd w:val="clear" w:color="auto" w:fill="auto"/>
            <w:noWrap/>
            <w:vAlign w:val="center"/>
            <w:hideMark/>
          </w:tcPr>
          <w:p w14:paraId="6515CF8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106,67</w:t>
            </w:r>
          </w:p>
        </w:tc>
        <w:tc>
          <w:tcPr>
            <w:tcW w:w="968" w:type="dxa"/>
            <w:tcBorders>
              <w:top w:val="nil"/>
              <w:left w:val="nil"/>
              <w:bottom w:val="single" w:sz="8" w:space="0" w:color="auto"/>
              <w:right w:val="single" w:sz="8" w:space="0" w:color="auto"/>
            </w:tcBorders>
            <w:shd w:val="clear" w:color="auto" w:fill="auto"/>
            <w:noWrap/>
            <w:vAlign w:val="center"/>
            <w:hideMark/>
          </w:tcPr>
          <w:p w14:paraId="10C7D7E6"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-5,20</w:t>
            </w:r>
          </w:p>
        </w:tc>
        <w:tc>
          <w:tcPr>
            <w:tcW w:w="969" w:type="dxa"/>
            <w:tcBorders>
              <w:top w:val="nil"/>
              <w:left w:val="nil"/>
              <w:bottom w:val="single" w:sz="8" w:space="0" w:color="auto"/>
              <w:right w:val="nil"/>
            </w:tcBorders>
            <w:shd w:val="clear" w:color="auto" w:fill="auto"/>
            <w:noWrap/>
            <w:vAlign w:val="center"/>
            <w:hideMark/>
          </w:tcPr>
          <w:p w14:paraId="5DB2423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-6,64</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1AA2D92D"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2,21702</w:t>
            </w:r>
          </w:p>
        </w:tc>
        <w:tc>
          <w:tcPr>
            <w:tcW w:w="1003" w:type="dxa"/>
            <w:tcBorders>
              <w:top w:val="nil"/>
              <w:left w:val="nil"/>
              <w:bottom w:val="single" w:sz="8" w:space="0" w:color="auto"/>
              <w:right w:val="single" w:sz="8" w:space="0" w:color="auto"/>
            </w:tcBorders>
            <w:shd w:val="clear" w:color="auto" w:fill="auto"/>
            <w:noWrap/>
            <w:vAlign w:val="center"/>
            <w:hideMark/>
          </w:tcPr>
          <w:p w14:paraId="747258B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2,28353</w:t>
            </w:r>
          </w:p>
        </w:tc>
        <w:tc>
          <w:tcPr>
            <w:tcW w:w="1071" w:type="dxa"/>
            <w:tcBorders>
              <w:top w:val="nil"/>
              <w:left w:val="nil"/>
              <w:bottom w:val="single" w:sz="8" w:space="0" w:color="auto"/>
              <w:right w:val="single" w:sz="8" w:space="0" w:color="auto"/>
            </w:tcBorders>
            <w:shd w:val="clear" w:color="auto" w:fill="auto"/>
            <w:noWrap/>
            <w:vAlign w:val="center"/>
            <w:hideMark/>
          </w:tcPr>
          <w:p w14:paraId="61C2DF6A"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-11,525</w:t>
            </w:r>
          </w:p>
        </w:tc>
        <w:tc>
          <w:tcPr>
            <w:tcW w:w="968" w:type="dxa"/>
            <w:tcBorders>
              <w:top w:val="nil"/>
              <w:left w:val="nil"/>
              <w:bottom w:val="single" w:sz="8" w:space="0" w:color="auto"/>
              <w:right w:val="single" w:sz="8" w:space="0" w:color="auto"/>
            </w:tcBorders>
            <w:shd w:val="clear" w:color="auto" w:fill="auto"/>
            <w:noWrap/>
            <w:vAlign w:val="center"/>
            <w:hideMark/>
          </w:tcPr>
          <w:p w14:paraId="0C01CB7D"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-15,168</w:t>
            </w:r>
          </w:p>
        </w:tc>
        <w:tc>
          <w:tcPr>
            <w:tcW w:w="991" w:type="dxa"/>
            <w:tcBorders>
              <w:top w:val="nil"/>
              <w:left w:val="nil"/>
              <w:bottom w:val="single" w:sz="8" w:space="0" w:color="auto"/>
              <w:right w:val="single" w:sz="8" w:space="0" w:color="auto"/>
            </w:tcBorders>
            <w:shd w:val="clear" w:color="auto" w:fill="auto"/>
            <w:noWrap/>
            <w:vAlign w:val="center"/>
            <w:hideMark/>
          </w:tcPr>
          <w:p w14:paraId="3BE8360E"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-26,693</w:t>
            </w:r>
          </w:p>
        </w:tc>
      </w:tr>
      <w:tr w:rsidR="00CD28A4" w:rsidRPr="00CD28A4" w14:paraId="603298DF" w14:textId="77777777" w:rsidTr="00092641">
        <w:trPr>
          <w:trHeight w:val="331"/>
          <w:jc w:val="center"/>
        </w:trPr>
        <w:tc>
          <w:tcPr>
            <w:tcW w:w="1532" w:type="dxa"/>
            <w:tcBorders>
              <w:top w:val="nil"/>
              <w:left w:val="single" w:sz="8" w:space="0" w:color="auto"/>
              <w:bottom w:val="single" w:sz="8" w:space="0" w:color="auto"/>
              <w:right w:val="single" w:sz="8" w:space="0" w:color="auto"/>
            </w:tcBorders>
            <w:shd w:val="clear" w:color="auto" w:fill="auto"/>
            <w:noWrap/>
            <w:vAlign w:val="center"/>
            <w:hideMark/>
          </w:tcPr>
          <w:p w14:paraId="6859412F"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НН</w:t>
            </w:r>
          </w:p>
        </w:tc>
        <w:tc>
          <w:tcPr>
            <w:tcW w:w="968" w:type="dxa"/>
            <w:tcBorders>
              <w:top w:val="nil"/>
              <w:left w:val="nil"/>
              <w:bottom w:val="single" w:sz="8" w:space="0" w:color="auto"/>
              <w:right w:val="single" w:sz="8" w:space="0" w:color="auto"/>
            </w:tcBorders>
            <w:shd w:val="clear" w:color="auto" w:fill="auto"/>
            <w:noWrap/>
            <w:vAlign w:val="center"/>
            <w:hideMark/>
          </w:tcPr>
          <w:p w14:paraId="43269F23" w14:textId="77777777" w:rsidR="008B75BA" w:rsidRPr="00CD28A4" w:rsidRDefault="008B75BA" w:rsidP="008B75BA">
            <w:pPr>
              <w:spacing w:after="0" w:line="240" w:lineRule="auto"/>
              <w:jc w:val="right"/>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79,46</w:t>
            </w:r>
          </w:p>
        </w:tc>
        <w:tc>
          <w:tcPr>
            <w:tcW w:w="1245" w:type="dxa"/>
            <w:tcBorders>
              <w:top w:val="nil"/>
              <w:left w:val="nil"/>
              <w:bottom w:val="single" w:sz="8" w:space="0" w:color="auto"/>
              <w:right w:val="nil"/>
            </w:tcBorders>
            <w:shd w:val="clear" w:color="auto" w:fill="auto"/>
            <w:noWrap/>
            <w:vAlign w:val="center"/>
            <w:hideMark/>
          </w:tcPr>
          <w:p w14:paraId="3BB3CD3E"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67,83</w:t>
            </w:r>
          </w:p>
        </w:tc>
        <w:tc>
          <w:tcPr>
            <w:tcW w:w="1384" w:type="dxa"/>
            <w:tcBorders>
              <w:top w:val="nil"/>
              <w:left w:val="single" w:sz="8" w:space="0" w:color="auto"/>
              <w:bottom w:val="single" w:sz="8" w:space="0" w:color="auto"/>
              <w:right w:val="single" w:sz="8" w:space="0" w:color="auto"/>
            </w:tcBorders>
            <w:shd w:val="clear" w:color="auto" w:fill="auto"/>
            <w:noWrap/>
            <w:vAlign w:val="center"/>
            <w:hideMark/>
          </w:tcPr>
          <w:p w14:paraId="7BD5A0F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649,77</w:t>
            </w:r>
          </w:p>
        </w:tc>
        <w:tc>
          <w:tcPr>
            <w:tcW w:w="1321" w:type="dxa"/>
            <w:tcBorders>
              <w:top w:val="nil"/>
              <w:left w:val="nil"/>
              <w:bottom w:val="single" w:sz="8" w:space="0" w:color="auto"/>
              <w:right w:val="single" w:sz="8" w:space="0" w:color="auto"/>
            </w:tcBorders>
            <w:shd w:val="clear" w:color="auto" w:fill="auto"/>
            <w:noWrap/>
            <w:vAlign w:val="center"/>
            <w:hideMark/>
          </w:tcPr>
          <w:p w14:paraId="4D8CC440"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87,06</w:t>
            </w:r>
          </w:p>
        </w:tc>
        <w:tc>
          <w:tcPr>
            <w:tcW w:w="1168" w:type="dxa"/>
            <w:tcBorders>
              <w:top w:val="nil"/>
              <w:left w:val="nil"/>
              <w:bottom w:val="single" w:sz="8" w:space="0" w:color="auto"/>
              <w:right w:val="single" w:sz="8" w:space="0" w:color="auto"/>
            </w:tcBorders>
            <w:shd w:val="clear" w:color="auto" w:fill="auto"/>
            <w:noWrap/>
            <w:vAlign w:val="center"/>
            <w:hideMark/>
          </w:tcPr>
          <w:p w14:paraId="2C519ECC"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97,90</w:t>
            </w:r>
          </w:p>
        </w:tc>
        <w:tc>
          <w:tcPr>
            <w:tcW w:w="968" w:type="dxa"/>
            <w:tcBorders>
              <w:top w:val="nil"/>
              <w:left w:val="nil"/>
              <w:bottom w:val="single" w:sz="8" w:space="0" w:color="auto"/>
              <w:right w:val="single" w:sz="8" w:space="0" w:color="auto"/>
            </w:tcBorders>
            <w:shd w:val="clear" w:color="auto" w:fill="auto"/>
            <w:noWrap/>
            <w:vAlign w:val="center"/>
            <w:hideMark/>
          </w:tcPr>
          <w:p w14:paraId="5245BFE4"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7,60</w:t>
            </w:r>
          </w:p>
        </w:tc>
        <w:tc>
          <w:tcPr>
            <w:tcW w:w="969" w:type="dxa"/>
            <w:tcBorders>
              <w:top w:val="nil"/>
              <w:left w:val="nil"/>
              <w:bottom w:val="single" w:sz="8" w:space="0" w:color="auto"/>
              <w:right w:val="nil"/>
            </w:tcBorders>
            <w:shd w:val="clear" w:color="auto" w:fill="auto"/>
            <w:noWrap/>
            <w:vAlign w:val="center"/>
            <w:hideMark/>
          </w:tcPr>
          <w:p w14:paraId="58DF681E"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30,06</w:t>
            </w:r>
          </w:p>
        </w:tc>
        <w:tc>
          <w:tcPr>
            <w:tcW w:w="968" w:type="dxa"/>
            <w:tcBorders>
              <w:top w:val="nil"/>
              <w:left w:val="single" w:sz="8" w:space="0" w:color="auto"/>
              <w:bottom w:val="single" w:sz="8" w:space="0" w:color="auto"/>
              <w:right w:val="single" w:sz="8" w:space="0" w:color="auto"/>
            </w:tcBorders>
            <w:shd w:val="clear" w:color="auto" w:fill="auto"/>
            <w:noWrap/>
            <w:vAlign w:val="center"/>
            <w:hideMark/>
          </w:tcPr>
          <w:p w14:paraId="0DAA1C0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3,03215</w:t>
            </w:r>
          </w:p>
        </w:tc>
        <w:tc>
          <w:tcPr>
            <w:tcW w:w="1003" w:type="dxa"/>
            <w:tcBorders>
              <w:top w:val="nil"/>
              <w:left w:val="nil"/>
              <w:bottom w:val="single" w:sz="8" w:space="0" w:color="auto"/>
              <w:right w:val="single" w:sz="8" w:space="0" w:color="auto"/>
            </w:tcBorders>
            <w:shd w:val="clear" w:color="auto" w:fill="auto"/>
            <w:noWrap/>
            <w:vAlign w:val="center"/>
            <w:hideMark/>
          </w:tcPr>
          <w:p w14:paraId="5201AC7B"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3,12311</w:t>
            </w:r>
          </w:p>
        </w:tc>
        <w:tc>
          <w:tcPr>
            <w:tcW w:w="1071" w:type="dxa"/>
            <w:tcBorders>
              <w:top w:val="nil"/>
              <w:left w:val="nil"/>
              <w:bottom w:val="single" w:sz="8" w:space="0" w:color="auto"/>
              <w:right w:val="single" w:sz="8" w:space="0" w:color="auto"/>
            </w:tcBorders>
            <w:shd w:val="clear" w:color="auto" w:fill="auto"/>
            <w:noWrap/>
            <w:vAlign w:val="center"/>
            <w:hideMark/>
          </w:tcPr>
          <w:p w14:paraId="2542BB29"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23,051</w:t>
            </w:r>
          </w:p>
        </w:tc>
        <w:tc>
          <w:tcPr>
            <w:tcW w:w="968" w:type="dxa"/>
            <w:tcBorders>
              <w:top w:val="nil"/>
              <w:left w:val="nil"/>
              <w:bottom w:val="single" w:sz="8" w:space="0" w:color="auto"/>
              <w:right w:val="single" w:sz="8" w:space="0" w:color="auto"/>
            </w:tcBorders>
            <w:shd w:val="clear" w:color="auto" w:fill="auto"/>
            <w:noWrap/>
            <w:vAlign w:val="center"/>
            <w:hideMark/>
          </w:tcPr>
          <w:p w14:paraId="0C12CA85"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93,891</w:t>
            </w:r>
          </w:p>
        </w:tc>
        <w:tc>
          <w:tcPr>
            <w:tcW w:w="991" w:type="dxa"/>
            <w:tcBorders>
              <w:top w:val="nil"/>
              <w:left w:val="nil"/>
              <w:bottom w:val="single" w:sz="8" w:space="0" w:color="auto"/>
              <w:right w:val="single" w:sz="8" w:space="0" w:color="auto"/>
            </w:tcBorders>
            <w:shd w:val="clear" w:color="auto" w:fill="auto"/>
            <w:noWrap/>
            <w:vAlign w:val="center"/>
            <w:hideMark/>
          </w:tcPr>
          <w:p w14:paraId="47F013C0" w14:textId="77777777" w:rsidR="008B75BA" w:rsidRPr="00CD28A4" w:rsidRDefault="008B75BA" w:rsidP="008B75BA">
            <w:pPr>
              <w:spacing w:after="0" w:line="240" w:lineRule="auto"/>
              <w:jc w:val="center"/>
              <w:rPr>
                <w:rFonts w:ascii="Myriad Pro" w:eastAsia="Times New Roman" w:hAnsi="Myriad Pro" w:cs="Arial"/>
                <w:sz w:val="18"/>
                <w:szCs w:val="18"/>
                <w:lang w:eastAsia="ru-RU"/>
              </w:rPr>
            </w:pPr>
            <w:r w:rsidRPr="00CD28A4">
              <w:rPr>
                <w:rFonts w:ascii="Myriad Pro" w:eastAsia="Times New Roman" w:hAnsi="Myriad Pro" w:cs="Arial"/>
                <w:sz w:val="18"/>
                <w:szCs w:val="18"/>
                <w:lang w:eastAsia="ru-RU"/>
              </w:rPr>
              <w:t>116,941</w:t>
            </w:r>
          </w:p>
        </w:tc>
      </w:tr>
    </w:tbl>
    <w:p w14:paraId="101F80FA" w14:textId="77777777" w:rsidR="008B75BA" w:rsidRPr="008B75BA" w:rsidRDefault="008B75BA" w:rsidP="008B75BA">
      <w:pPr>
        <w:spacing w:after="0" w:line="360" w:lineRule="auto"/>
        <w:ind w:firstLine="567"/>
        <w:jc w:val="both"/>
        <w:rPr>
          <w:rFonts w:ascii="Myriad Pro" w:eastAsia="Calibri" w:hAnsi="Myriad Pro" w:cs="Times New Roman"/>
          <w:bCs/>
          <w:color w:val="26282F"/>
          <w:sz w:val="26"/>
          <w:szCs w:val="26"/>
        </w:rPr>
        <w:sectPr w:rsidR="008B75BA" w:rsidRPr="008B75BA" w:rsidSect="00C03023">
          <w:pgSz w:w="16838" w:h="11906" w:orient="landscape"/>
          <w:pgMar w:top="1843" w:right="851" w:bottom="1134" w:left="1701" w:header="709" w:footer="709" w:gutter="0"/>
          <w:cols w:space="708"/>
          <w:docGrid w:linePitch="360"/>
        </w:sectPr>
      </w:pPr>
    </w:p>
    <w:p w14:paraId="23A3A1C2" w14:textId="77777777" w:rsidR="00D36F79" w:rsidRPr="00121F97" w:rsidRDefault="00D36F79" w:rsidP="006B6B1C">
      <w:pPr>
        <w:keepNext/>
        <w:keepLines/>
        <w:numPr>
          <w:ilvl w:val="0"/>
          <w:numId w:val="80"/>
        </w:numPr>
        <w:spacing w:before="40" w:after="0" w:line="336" w:lineRule="auto"/>
        <w:jc w:val="both"/>
        <w:outlineLvl w:val="2"/>
        <w:rPr>
          <w:rFonts w:ascii="Myriad Pro" w:eastAsia="Times New Roman" w:hAnsi="Myriad Pro" w:cs="Times New Roman"/>
          <w:b/>
          <w:color w:val="4F6228"/>
          <w:sz w:val="28"/>
          <w:szCs w:val="28"/>
        </w:rPr>
      </w:pPr>
      <w:bookmarkStart w:id="36" w:name="_Toc38394177"/>
      <w:bookmarkStart w:id="37" w:name="_Toc41039720"/>
      <w:r w:rsidRPr="00121F97">
        <w:rPr>
          <w:rFonts w:ascii="Myriad Pro" w:eastAsia="Times New Roman" w:hAnsi="Myriad Pro" w:cs="Times New Roman"/>
          <w:b/>
          <w:color w:val="4F6228"/>
          <w:sz w:val="28"/>
          <w:szCs w:val="28"/>
        </w:rPr>
        <w:lastRenderedPageBreak/>
        <w:t>Экспертиза 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 на 2019 год, являющийся первым годом долгосрочного периода регулирования</w:t>
      </w:r>
      <w:bookmarkEnd w:id="36"/>
      <w:bookmarkEnd w:id="37"/>
    </w:p>
    <w:p w14:paraId="57814606" w14:textId="77777777" w:rsidR="00D36F79" w:rsidRDefault="00D36F79" w:rsidP="006B6B1C">
      <w:pPr>
        <w:spacing w:after="0" w:line="336"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положениями Основ ценообразования </w:t>
      </w:r>
      <w:r w:rsidR="00C07DD2">
        <w:rPr>
          <w:rFonts w:ascii="Myriad Pro" w:hAnsi="Myriad Pro"/>
          <w:color w:val="000000" w:themeColor="text1"/>
          <w:sz w:val="26"/>
          <w:szCs w:val="26"/>
        </w:rPr>
        <w:t xml:space="preserve">№ 1178 </w:t>
      </w:r>
      <w:r>
        <w:rPr>
          <w:rFonts w:ascii="Myriad Pro" w:hAnsi="Myriad Pro"/>
          <w:color w:val="000000" w:themeColor="text1"/>
          <w:sz w:val="26"/>
          <w:szCs w:val="26"/>
        </w:rPr>
        <w:t xml:space="preserve">расчет необходимой валовой выручки на услуги по передаче электроэнергии осуществляется на долгосрочный период регулирования (далее – ДПР) на основе </w:t>
      </w:r>
      <w:r w:rsidRPr="00986D20">
        <w:rPr>
          <w:rFonts w:ascii="Myriad Pro" w:hAnsi="Myriad Pro"/>
          <w:sz w:val="26"/>
          <w:szCs w:val="26"/>
        </w:rPr>
        <w:t xml:space="preserve">долгосрочных параметров регулирования, к которым относятся, в том числе, </w:t>
      </w:r>
      <w:r>
        <w:rPr>
          <w:rFonts w:ascii="Myriad Pro" w:hAnsi="Myriad Pro"/>
          <w:color w:val="000000" w:themeColor="text1"/>
          <w:sz w:val="26"/>
          <w:szCs w:val="26"/>
        </w:rPr>
        <w:t>базовый уровень операционных, подконтрольных расходов (далее – ОПР) в зависимости от метода регулирования.</w:t>
      </w:r>
    </w:p>
    <w:p w14:paraId="15683703"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w:t>
      </w:r>
      <w:r w:rsidRPr="00003598">
        <w:rPr>
          <w:rFonts w:ascii="Myriad Pro" w:eastAsia="Calibri" w:hAnsi="Myriad Pro" w:cs="Times New Roman"/>
          <w:color w:val="000000" w:themeColor="text1"/>
          <w:sz w:val="26"/>
          <w:szCs w:val="26"/>
        </w:rPr>
        <w:t>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от 17.02.2012 № 98-э (далее – Методические указания</w:t>
      </w:r>
      <w:r>
        <w:rPr>
          <w:rFonts w:ascii="Myriad Pro" w:eastAsia="Calibri" w:hAnsi="Myriad Pro" w:cs="Times New Roman"/>
          <w:color w:val="000000" w:themeColor="text1"/>
          <w:sz w:val="26"/>
          <w:szCs w:val="26"/>
        </w:rPr>
        <w:t xml:space="preserve"> № 98-э) 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Pr>
          <w:noProof/>
          <w:position w:val="-9"/>
          <w:lang w:eastAsia="ru-RU"/>
        </w:rPr>
        <w:drawing>
          <wp:inline distT="0" distB="0" distL="0" distR="0" wp14:anchorId="3E345C14" wp14:editId="79BD4BFF">
            <wp:extent cx="481330" cy="2406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формулам:</w:t>
      </w:r>
    </w:p>
    <w:p w14:paraId="5A1337F8" w14:textId="77777777" w:rsidR="00D36F79" w:rsidRPr="00003598" w:rsidRDefault="00D36F79" w:rsidP="006B6B1C">
      <w:pPr>
        <w:widowControl w:val="0"/>
        <w:autoSpaceDE w:val="0"/>
        <w:autoSpaceDN w:val="0"/>
        <w:adjustRightInd w:val="0"/>
        <w:spacing w:after="0" w:line="336" w:lineRule="auto"/>
        <w:jc w:val="center"/>
        <w:rPr>
          <w:rFonts w:ascii="Arial" w:eastAsia="Times New Roman" w:hAnsi="Arial" w:cs="Arial"/>
          <w:sz w:val="20"/>
          <w:szCs w:val="20"/>
          <w:lang w:eastAsia="ru-RU"/>
        </w:rPr>
      </w:pPr>
      <w:r w:rsidRPr="00003598">
        <w:rPr>
          <w:rFonts w:ascii="Arial" w:eastAsia="Times New Roman" w:hAnsi="Arial" w:cs="Arial"/>
          <w:noProof/>
          <w:position w:val="-9"/>
          <w:sz w:val="20"/>
          <w:szCs w:val="20"/>
          <w:lang w:eastAsia="ru-RU"/>
        </w:rPr>
        <w:drawing>
          <wp:inline distT="0" distB="0" distL="0" distR="0" wp14:anchorId="6E196294" wp14:editId="5EE7CC2A">
            <wp:extent cx="1548130" cy="24066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eastAsia="Times New Roman" w:hAnsi="Arial" w:cs="Arial"/>
          <w:sz w:val="20"/>
          <w:szCs w:val="20"/>
          <w:lang w:eastAsia="ru-RU"/>
        </w:rPr>
        <w:t xml:space="preserve"> (1),</w:t>
      </w:r>
    </w:p>
    <w:p w14:paraId="2E5702AE" w14:textId="77777777" w:rsidR="00D36F79" w:rsidRPr="00003598" w:rsidRDefault="00D36F79" w:rsidP="006B6B1C">
      <w:pPr>
        <w:widowControl w:val="0"/>
        <w:autoSpaceDE w:val="0"/>
        <w:autoSpaceDN w:val="0"/>
        <w:adjustRightInd w:val="0"/>
        <w:spacing w:after="0" w:line="336" w:lineRule="auto"/>
        <w:ind w:firstLine="540"/>
        <w:jc w:val="both"/>
        <w:rPr>
          <w:rFonts w:ascii="Arial" w:eastAsia="Times New Roman" w:hAnsi="Arial" w:cs="Arial"/>
          <w:sz w:val="20"/>
          <w:szCs w:val="20"/>
          <w:lang w:eastAsia="ru-RU"/>
        </w:rPr>
      </w:pPr>
    </w:p>
    <w:p w14:paraId="5B0EA207" w14:textId="77777777" w:rsidR="00D36F79" w:rsidRPr="00003598" w:rsidRDefault="00D36F79" w:rsidP="006B6B1C">
      <w:pPr>
        <w:widowControl w:val="0"/>
        <w:autoSpaceDE w:val="0"/>
        <w:autoSpaceDN w:val="0"/>
        <w:adjustRightInd w:val="0"/>
        <w:spacing w:after="0" w:line="336"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7D903F98" wp14:editId="21E4B058">
            <wp:extent cx="5269865" cy="433070"/>
            <wp:effectExtent l="0" t="0" r="698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5B6AD80F" w14:textId="77777777" w:rsidR="00D36F79" w:rsidRPr="00003598" w:rsidRDefault="00D36F79" w:rsidP="006B6B1C">
      <w:pPr>
        <w:spacing w:after="0" w:line="336"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2CEF9868" w14:textId="77777777" w:rsidR="00D36F79" w:rsidRPr="00003598" w:rsidRDefault="00D36F79" w:rsidP="006B6B1C">
      <w:pPr>
        <w:spacing w:after="0" w:line="336"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7EB6A944" w14:textId="77777777" w:rsidR="00D36F79" w:rsidRPr="00003598" w:rsidRDefault="00D36F79" w:rsidP="006B6B1C">
      <w:pPr>
        <w:spacing w:after="0" w:line="336"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40888D97"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Pr>
          <w:rFonts w:ascii="Myriad Pro" w:eastAsia="Calibri" w:hAnsi="Myriad Pro" w:cs="Times New Roman"/>
          <w:color w:val="000000" w:themeColor="text1"/>
          <w:sz w:val="26"/>
          <w:szCs w:val="26"/>
        </w:rPr>
        <w:t xml:space="preserve">№ 98-э </w:t>
      </w:r>
      <w:r w:rsidRPr="00003598">
        <w:rPr>
          <w:rFonts w:ascii="Myriad Pro" w:eastAsia="Calibri" w:hAnsi="Myriad Pro" w:cs="Times New Roman"/>
          <w:color w:val="000000" w:themeColor="text1"/>
          <w:sz w:val="26"/>
          <w:szCs w:val="26"/>
        </w:rPr>
        <w:t xml:space="preserve">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w:t>
      </w:r>
      <w:r w:rsidRPr="00003598">
        <w:rPr>
          <w:rFonts w:ascii="Myriad Pro" w:eastAsia="Calibri" w:hAnsi="Myriad Pro" w:cs="Times New Roman"/>
          <w:color w:val="000000" w:themeColor="text1"/>
          <w:sz w:val="26"/>
          <w:szCs w:val="26"/>
        </w:rPr>
        <w:lastRenderedPageBreak/>
        <w:t>понесенных в предыдущем периоде регулирования, и результаты проведения контрольных мероприятий;</w:t>
      </w:r>
    </w:p>
    <w:p w14:paraId="51ACA54F"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674E9E2A"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proofErr w:type="spellEnd"/>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4E16A2A0"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уе</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5569A725" w14:textId="77777777" w:rsidR="00D36F79" w:rsidRPr="00003598"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13E1A2C"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xml:space="preserve">, </w:t>
      </w:r>
      <w:proofErr w:type="spellStart"/>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003598">
        <w:rPr>
          <w:rFonts w:ascii="Myriad Pro" w:eastAsia="Calibri" w:hAnsi="Myriad Pro" w:cs="Times New Roman"/>
          <w:color w:val="000000" w:themeColor="text1"/>
          <w:sz w:val="26"/>
          <w:szCs w:val="26"/>
        </w:rPr>
        <w:t>го</w:t>
      </w:r>
      <w:proofErr w:type="spellEnd"/>
      <w:r w:rsidRPr="00003598">
        <w:rPr>
          <w:rFonts w:ascii="Myriad Pro" w:eastAsia="Calibri" w:hAnsi="Myriad Pro" w:cs="Times New Roman"/>
          <w:color w:val="000000" w:themeColor="text1"/>
          <w:sz w:val="26"/>
          <w:szCs w:val="26"/>
        </w:rPr>
        <w:t xml:space="preserve"> года долгосрочного периода регулирования</w:t>
      </w:r>
      <w:r>
        <w:rPr>
          <w:rFonts w:ascii="Myriad Pro" w:eastAsia="Calibri" w:hAnsi="Myriad Pro" w:cs="Times New Roman"/>
          <w:color w:val="000000" w:themeColor="text1"/>
          <w:sz w:val="26"/>
          <w:szCs w:val="26"/>
        </w:rPr>
        <w:t>;</w:t>
      </w:r>
    </w:p>
    <w:p w14:paraId="567EDAC2" w14:textId="77777777" w:rsidR="00D36F79" w:rsidRPr="00F4723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F47231">
        <w:rPr>
          <w:rFonts w:ascii="Myriad Pro" w:eastAsia="Calibri" w:hAnsi="Myriad Pro" w:cs="Times New Roman"/>
          <w:noProof/>
          <w:color w:val="000000" w:themeColor="text1"/>
          <w:sz w:val="26"/>
          <w:szCs w:val="26"/>
          <w:lang w:eastAsia="ru-RU"/>
        </w:rPr>
        <w:drawing>
          <wp:inline distT="0" distB="0" distL="0" distR="0" wp14:anchorId="5D4DD8D6" wp14:editId="0E8484C7">
            <wp:extent cx="457200" cy="24066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5B9B16F9" w14:textId="77777777" w:rsidR="00D36F79" w:rsidRPr="00F47231"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расходы i-</w:t>
      </w:r>
      <w:proofErr w:type="spellStart"/>
      <w:r w:rsidRPr="00F47231">
        <w:rPr>
          <w:rFonts w:ascii="Myriad Pro" w:eastAsia="Calibri" w:hAnsi="Myriad Pro" w:cs="Times New Roman"/>
          <w:color w:val="000000" w:themeColor="text1"/>
          <w:sz w:val="26"/>
          <w:szCs w:val="26"/>
        </w:rPr>
        <w:t>го</w:t>
      </w:r>
      <w:proofErr w:type="spellEnd"/>
      <w:r w:rsidRPr="00F47231">
        <w:rPr>
          <w:rFonts w:ascii="Myriad Pro" w:eastAsia="Calibri" w:hAnsi="Myriad Pro" w:cs="Times New Roman"/>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47231">
          <w:rPr>
            <w:rStyle w:val="aa"/>
            <w:rFonts w:ascii="Myriad Pro" w:eastAsia="Calibri" w:hAnsi="Myriad Pro" w:cs="Times New Roman"/>
            <w:color w:val="auto"/>
            <w:sz w:val="26"/>
            <w:szCs w:val="26"/>
            <w:u w:val="none"/>
          </w:rPr>
          <w:t xml:space="preserve">пункте </w:t>
        </w:r>
        <w:r w:rsidRPr="00F47231">
          <w:rPr>
            <w:rStyle w:val="aa"/>
            <w:rFonts w:ascii="Myriad Pro" w:eastAsia="Calibri" w:hAnsi="Myriad Pro" w:cs="Times New Roman"/>
            <w:color w:val="auto"/>
            <w:sz w:val="26"/>
            <w:szCs w:val="26"/>
            <w:u w:val="none"/>
          </w:rPr>
          <w:lastRenderedPageBreak/>
          <w:t>9</w:t>
        </w:r>
      </w:hyperlink>
      <w:r w:rsidRPr="00F47231">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47231">
          <w:rPr>
            <w:rStyle w:val="aa"/>
            <w:rFonts w:ascii="Myriad Pro" w:eastAsia="Calibri" w:hAnsi="Myriad Pro" w:cs="Times New Roman"/>
            <w:color w:val="auto"/>
            <w:sz w:val="26"/>
            <w:szCs w:val="26"/>
            <w:u w:val="none"/>
          </w:rPr>
          <w:t>пунктом 10</w:t>
        </w:r>
      </w:hyperlink>
      <w:r w:rsidRPr="00F47231">
        <w:rPr>
          <w:rFonts w:ascii="Myriad Pro" w:eastAsia="Calibri" w:hAnsi="Myriad Pro" w:cs="Times New Roman"/>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s="Times New Roman"/>
          <w:color w:val="000000" w:themeColor="text1"/>
          <w:sz w:val="26"/>
          <w:szCs w:val="26"/>
        </w:rPr>
        <w:t xml:space="preserve"> № 1178</w:t>
      </w:r>
      <w:r w:rsidRPr="00F47231">
        <w:rPr>
          <w:rFonts w:ascii="Myriad Pro" w:eastAsia="Calibri" w:hAnsi="Myriad Pro" w:cs="Times New Roman"/>
          <w:color w:val="000000" w:themeColor="text1"/>
          <w:sz w:val="26"/>
          <w:szCs w:val="26"/>
        </w:rPr>
        <w:t>.</w:t>
      </w:r>
    </w:p>
    <w:p w14:paraId="67CD27C5"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447B9E30"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пункту 12 Методических указаний №98-э п</w:t>
      </w:r>
      <w:r w:rsidRPr="00077EA0">
        <w:rPr>
          <w:rFonts w:ascii="Myriad Pro" w:eastAsia="Calibri" w:hAnsi="Myriad Pro" w:cs="Times New Roman"/>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5570674F" w14:textId="77777777" w:rsidR="00D36F79" w:rsidRPr="00077EA0" w:rsidRDefault="00D36F79" w:rsidP="006B6B1C">
      <w:pPr>
        <w:pStyle w:val="a3"/>
        <w:numPr>
          <w:ilvl w:val="0"/>
          <w:numId w:val="6"/>
        </w:numPr>
        <w:spacing w:after="0" w:line="336"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543833AA" w14:textId="77777777" w:rsidR="00D36F79" w:rsidRDefault="00D36F79" w:rsidP="006B6B1C">
      <w:pPr>
        <w:pStyle w:val="a3"/>
        <w:numPr>
          <w:ilvl w:val="0"/>
          <w:numId w:val="6"/>
        </w:numPr>
        <w:spacing w:after="0" w:line="336"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0B22E52A" w14:textId="77777777" w:rsidR="00D36F79" w:rsidRDefault="00D36F79" w:rsidP="006B6B1C">
      <w:pPr>
        <w:pStyle w:val="a3"/>
        <w:numPr>
          <w:ilvl w:val="0"/>
          <w:numId w:val="6"/>
        </w:numPr>
        <w:spacing w:after="0" w:line="336"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54BE3F05" w14:textId="77777777" w:rsidR="00D36F79" w:rsidRPr="00077EA0" w:rsidRDefault="00D36F79" w:rsidP="006B6B1C">
      <w:pPr>
        <w:pStyle w:val="a3"/>
        <w:numPr>
          <w:ilvl w:val="0"/>
          <w:numId w:val="6"/>
        </w:numPr>
        <w:spacing w:after="0" w:line="336"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1847697" w14:textId="77777777" w:rsidR="00D36F79" w:rsidRDefault="00D36F79" w:rsidP="006B6B1C">
      <w:pPr>
        <w:spacing w:after="0" w:line="336"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Pr>
          <w:rFonts w:ascii="Myriad Pro" w:hAnsi="Myriad Pro"/>
          <w:color w:val="000000" w:themeColor="text1"/>
          <w:sz w:val="26"/>
          <w:szCs w:val="26"/>
        </w:rPr>
        <w:t>«</w:t>
      </w:r>
      <w:r w:rsidRPr="00077EA0">
        <w:rPr>
          <w:rFonts w:ascii="Myriad Pro" w:hAnsi="Myriad Pro"/>
          <w:color w:val="000000" w:themeColor="text1"/>
          <w:sz w:val="26"/>
          <w:szCs w:val="26"/>
        </w:rPr>
        <w:t>плюс</w:t>
      </w:r>
      <w:r>
        <w:rPr>
          <w:rFonts w:ascii="Myriad Pro" w:hAnsi="Myriad Pro"/>
          <w:color w:val="000000" w:themeColor="text1"/>
          <w:sz w:val="26"/>
          <w:szCs w:val="26"/>
        </w:rPr>
        <w:t>»</w:t>
      </w:r>
      <w:r w:rsidRPr="00077EA0">
        <w:rPr>
          <w:rFonts w:ascii="Myriad Pro" w:hAnsi="Myriad Pro"/>
          <w:color w:val="000000" w:themeColor="text1"/>
          <w:sz w:val="26"/>
          <w:szCs w:val="26"/>
        </w:rPr>
        <w:t xml:space="preserve">) или полученного избытка (со знаком </w:t>
      </w:r>
      <w:r>
        <w:rPr>
          <w:rFonts w:ascii="Myriad Pro" w:hAnsi="Myriad Pro"/>
          <w:color w:val="000000" w:themeColor="text1"/>
          <w:sz w:val="26"/>
          <w:szCs w:val="26"/>
        </w:rPr>
        <w:t>«</w:t>
      </w:r>
      <w:r w:rsidRPr="00077EA0">
        <w:rPr>
          <w:rFonts w:ascii="Myriad Pro" w:hAnsi="Myriad Pro"/>
          <w:color w:val="000000" w:themeColor="text1"/>
          <w:sz w:val="26"/>
          <w:szCs w:val="26"/>
        </w:rPr>
        <w:t>минус</w:t>
      </w:r>
      <w:r>
        <w:rPr>
          <w:rFonts w:ascii="Myriad Pro" w:hAnsi="Myriad Pro"/>
          <w:color w:val="000000" w:themeColor="text1"/>
          <w:sz w:val="26"/>
          <w:szCs w:val="26"/>
        </w:rPr>
        <w:t>»</w:t>
      </w:r>
      <w:r w:rsidRPr="00077EA0">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1C6352D" w14:textId="77777777" w:rsidR="00D36F79" w:rsidRPr="00E34B07" w:rsidRDefault="00D36F79" w:rsidP="006B6B1C">
      <w:pPr>
        <w:spacing w:after="0" w:line="336" w:lineRule="auto"/>
        <w:ind w:firstLine="567"/>
        <w:jc w:val="both"/>
        <w:rPr>
          <w:rFonts w:ascii="Myriad Pro" w:eastAsia="Calibri" w:hAnsi="Myriad Pro" w:cs="Times New Roman"/>
          <w:color w:val="000000"/>
          <w:sz w:val="26"/>
          <w:szCs w:val="26"/>
        </w:rPr>
      </w:pPr>
      <w:r w:rsidRPr="00E34B07">
        <w:rPr>
          <w:rFonts w:ascii="Myriad Pro" w:eastAsia="Calibri" w:hAnsi="Myriad Pro" w:cs="Times New Roman"/>
          <w:color w:val="000000"/>
          <w:sz w:val="26"/>
          <w:szCs w:val="26"/>
        </w:rPr>
        <w:lastRenderedPageBreak/>
        <w:t>В соответствии с п. 38 Основ ценообразования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BF2F3A3" w14:textId="77777777" w:rsidR="00D36F79" w:rsidRPr="00E34B07" w:rsidRDefault="00D36F79" w:rsidP="006B6B1C">
      <w:pPr>
        <w:spacing w:after="0" w:line="336" w:lineRule="auto"/>
        <w:ind w:firstLine="567"/>
        <w:jc w:val="both"/>
        <w:rPr>
          <w:rFonts w:ascii="Myriad Pro" w:eastAsia="Calibri" w:hAnsi="Myriad Pro" w:cs="Times New Roman"/>
          <w:color w:val="000000"/>
          <w:sz w:val="26"/>
          <w:szCs w:val="26"/>
        </w:rPr>
      </w:pPr>
      <w:r w:rsidRPr="00E34B07">
        <w:rPr>
          <w:rFonts w:ascii="Myriad Pro" w:eastAsia="Calibri" w:hAnsi="Myriad Pro" w:cs="Times New Roman"/>
          <w:color w:val="000000"/>
          <w:sz w:val="26"/>
          <w:szCs w:val="26"/>
        </w:rPr>
        <w:t>Указанные в пункте 38 Основ ценообразование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2798A76" w14:textId="77777777" w:rsidR="00D36F79" w:rsidRPr="00E34B07" w:rsidRDefault="00D36F79" w:rsidP="006B6B1C">
      <w:pPr>
        <w:spacing w:after="0" w:line="336" w:lineRule="auto"/>
        <w:ind w:firstLine="567"/>
        <w:jc w:val="both"/>
        <w:rPr>
          <w:rFonts w:ascii="Myriad Pro" w:eastAsia="Calibri" w:hAnsi="Myriad Pro" w:cs="Times New Roman"/>
          <w:color w:val="000000"/>
          <w:sz w:val="26"/>
          <w:szCs w:val="26"/>
        </w:rPr>
      </w:pPr>
      <w:r w:rsidRPr="00E34B07">
        <w:rPr>
          <w:rFonts w:ascii="Myriad Pro" w:eastAsia="Calibri" w:hAnsi="Myriad Pro" w:cs="Times New Roman"/>
          <w:color w:val="000000"/>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w:t>
      </w:r>
      <w:r w:rsidRPr="00E34B07">
        <w:rPr>
          <w:rFonts w:ascii="Myriad Pro" w:eastAsia="Calibri" w:hAnsi="Myriad Pro" w:cs="Times New Roman"/>
          <w:color w:val="000000"/>
          <w:sz w:val="26"/>
          <w:szCs w:val="26"/>
        </w:rPr>
        <w:lastRenderedPageBreak/>
        <w:t>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5BC186F7" w14:textId="77777777" w:rsidR="00D36F79" w:rsidRPr="00B86FCF" w:rsidRDefault="00D36F79" w:rsidP="006B6B1C">
      <w:pPr>
        <w:spacing w:after="0" w:line="336" w:lineRule="auto"/>
        <w:ind w:firstLine="567"/>
        <w:contextualSpacing/>
        <w:jc w:val="both"/>
        <w:rPr>
          <w:rFonts w:ascii="Myriad Pro" w:hAnsi="Myriad Pro" w:cs="Myriad Pro"/>
          <w:sz w:val="26"/>
          <w:szCs w:val="26"/>
        </w:rPr>
      </w:pPr>
      <w:r w:rsidRPr="00B86FCF">
        <w:rPr>
          <w:rFonts w:ascii="Myriad Pro" w:hAnsi="Myriad Pro" w:cs="Myriad Pro"/>
          <w:noProof/>
          <w:position w:val="-11"/>
          <w:sz w:val="26"/>
          <w:szCs w:val="26"/>
          <w:lang w:eastAsia="ru-RU"/>
        </w:rPr>
        <w:drawing>
          <wp:inline distT="0" distB="0" distL="0" distR="0" wp14:anchorId="0CE68383" wp14:editId="024FFB6E">
            <wp:extent cx="3581400" cy="295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81400" cy="295275"/>
                    </a:xfrm>
                    <a:prstGeom prst="rect">
                      <a:avLst/>
                    </a:prstGeom>
                    <a:noFill/>
                    <a:ln>
                      <a:noFill/>
                    </a:ln>
                  </pic:spPr>
                </pic:pic>
              </a:graphicData>
            </a:graphic>
          </wp:inline>
        </w:drawing>
      </w:r>
      <w:r w:rsidRPr="00B86FCF">
        <w:rPr>
          <w:rFonts w:ascii="Myriad Pro" w:hAnsi="Myriad Pro" w:cs="Myriad Pro"/>
          <w:sz w:val="26"/>
          <w:szCs w:val="26"/>
        </w:rPr>
        <w:t xml:space="preserve"> ,</w:t>
      </w:r>
    </w:p>
    <w:p w14:paraId="2A63911E" w14:textId="77777777" w:rsidR="00D36F79" w:rsidRPr="00B86FCF" w:rsidRDefault="00D36F79" w:rsidP="006B6B1C">
      <w:pPr>
        <w:autoSpaceDE w:val="0"/>
        <w:autoSpaceDN w:val="0"/>
        <w:adjustRightInd w:val="0"/>
        <w:spacing w:after="0" w:line="336" w:lineRule="auto"/>
        <w:ind w:firstLine="567"/>
        <w:jc w:val="both"/>
        <w:rPr>
          <w:rFonts w:ascii="Myriad Pro" w:hAnsi="Myriad Pro" w:cs="Myriad Pro"/>
          <w:sz w:val="26"/>
          <w:szCs w:val="26"/>
        </w:rPr>
      </w:pPr>
      <w:r w:rsidRPr="00B86FCF">
        <w:rPr>
          <w:rFonts w:ascii="Myriad Pro" w:hAnsi="Myriad Pro" w:cs="Myriad Pro"/>
          <w:sz w:val="26"/>
          <w:szCs w:val="26"/>
        </w:rPr>
        <w:t xml:space="preserve"> где:</w:t>
      </w:r>
    </w:p>
    <w:p w14:paraId="48C2E824" w14:textId="77777777" w:rsidR="00D36F79" w:rsidRPr="00B86FCF" w:rsidRDefault="00D36F79" w:rsidP="006B6B1C">
      <w:pPr>
        <w:autoSpaceDE w:val="0"/>
        <w:autoSpaceDN w:val="0"/>
        <w:adjustRightInd w:val="0"/>
        <w:spacing w:after="0" w:line="336" w:lineRule="auto"/>
        <w:ind w:firstLine="567"/>
        <w:jc w:val="both"/>
        <w:rPr>
          <w:rFonts w:ascii="Myriad Pro" w:hAnsi="Myriad Pro" w:cs="Myriad Pro"/>
          <w:sz w:val="26"/>
          <w:szCs w:val="26"/>
        </w:rPr>
      </w:pPr>
      <w:r w:rsidRPr="00B86FCF">
        <w:rPr>
          <w:rFonts w:ascii="Myriad Pro" w:hAnsi="Myriad Pro" w:cs="Myriad Pro"/>
          <w:noProof/>
          <w:position w:val="-11"/>
          <w:sz w:val="26"/>
          <w:szCs w:val="26"/>
          <w:lang w:eastAsia="ru-RU"/>
        </w:rPr>
        <w:drawing>
          <wp:inline distT="0" distB="0" distL="0" distR="0" wp14:anchorId="516D5F56" wp14:editId="6BEF3ECF">
            <wp:extent cx="990600" cy="2952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inline>
        </w:drawing>
      </w:r>
      <w:r w:rsidRPr="00B86FCF">
        <w:rPr>
          <w:rFonts w:ascii="Myriad Pro" w:hAnsi="Myriad Pro" w:cs="Myriad Pro"/>
          <w:sz w:val="26"/>
          <w:szCs w:val="26"/>
        </w:rPr>
        <w:t xml:space="preserve"> - базовый уровень ОПР ТСО n в году m + 1;</w:t>
      </w:r>
    </w:p>
    <w:p w14:paraId="7850886A" w14:textId="77777777" w:rsidR="00D36F79" w:rsidRPr="00404CCC" w:rsidRDefault="00D36F79" w:rsidP="006B6B1C">
      <w:pPr>
        <w:autoSpaceDE w:val="0"/>
        <w:autoSpaceDN w:val="0"/>
        <w:adjustRightInd w:val="0"/>
        <w:spacing w:after="0" w:line="336" w:lineRule="auto"/>
        <w:ind w:firstLine="567"/>
        <w:jc w:val="both"/>
        <w:rPr>
          <w:rFonts w:ascii="Myriad Pro" w:hAnsi="Myriad Pro" w:cs="Myriad Pro"/>
          <w:sz w:val="26"/>
          <w:szCs w:val="26"/>
        </w:rPr>
      </w:pPr>
      <w:r w:rsidRPr="00B86FCF">
        <w:rPr>
          <w:rFonts w:ascii="Myriad Pro" w:hAnsi="Myriad Pro" w:cs="Myriad Pro"/>
          <w:noProof/>
          <w:position w:val="-11"/>
          <w:sz w:val="26"/>
          <w:szCs w:val="26"/>
          <w:lang w:eastAsia="ru-RU"/>
        </w:rPr>
        <w:drawing>
          <wp:inline distT="0" distB="0" distL="0" distR="0" wp14:anchorId="54497080" wp14:editId="206DCE85">
            <wp:extent cx="933450" cy="2952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r w:rsidRPr="00B86FCF">
        <w:rPr>
          <w:rFonts w:ascii="Myriad Pro" w:hAnsi="Myriad Pro" w:cs="Myriad Pro"/>
          <w:sz w:val="26"/>
          <w:szCs w:val="26"/>
        </w:rPr>
        <w:t xml:space="preserve"> - значение эффективного уровня ОПР ТСО n в году m + 1, рассчитываемого в </w:t>
      </w:r>
      <w:r w:rsidRPr="00404CCC">
        <w:rPr>
          <w:rFonts w:ascii="Myriad Pro" w:hAnsi="Myriad Pro" w:cs="Myriad Pro"/>
          <w:sz w:val="26"/>
          <w:szCs w:val="26"/>
        </w:rPr>
        <w:t xml:space="preserve">соответствии с </w:t>
      </w:r>
      <w:r w:rsidRPr="00076B46">
        <w:rPr>
          <w:rFonts w:ascii="Myriad Pro" w:hAnsi="Myriad Pro" w:cs="Myriad Pro"/>
          <w:sz w:val="26"/>
          <w:szCs w:val="26"/>
        </w:rPr>
        <w:t>п. 10</w:t>
      </w:r>
      <w:r w:rsidRPr="00404CCC">
        <w:rPr>
          <w:rFonts w:ascii="Myriad Pro" w:hAnsi="Myriad Pro" w:cs="Myriad Pro"/>
          <w:sz w:val="26"/>
          <w:szCs w:val="26"/>
        </w:rPr>
        <w:t xml:space="preserve"> настоящих Методических указаний;</w:t>
      </w:r>
    </w:p>
    <w:p w14:paraId="448E3475" w14:textId="6D9012D5" w:rsidR="00D36F79" w:rsidRDefault="00D36F79" w:rsidP="006B6B1C">
      <w:pPr>
        <w:autoSpaceDE w:val="0"/>
        <w:autoSpaceDN w:val="0"/>
        <w:adjustRightInd w:val="0"/>
        <w:spacing w:after="0" w:line="336" w:lineRule="auto"/>
        <w:ind w:firstLine="567"/>
        <w:jc w:val="both"/>
        <w:rPr>
          <w:rFonts w:ascii="Myriad Pro" w:eastAsia="Calibri" w:hAnsi="Myriad Pro" w:cs="Times New Roman"/>
          <w:color w:val="000000" w:themeColor="text1"/>
          <w:sz w:val="26"/>
          <w:szCs w:val="26"/>
        </w:rPr>
      </w:pPr>
      <w:r w:rsidRPr="00404CCC">
        <w:rPr>
          <w:rFonts w:ascii="Myriad Pro" w:hAnsi="Myriad Pro" w:cs="Myriad Pro"/>
          <w:noProof/>
          <w:position w:val="-11"/>
          <w:sz w:val="26"/>
          <w:szCs w:val="26"/>
          <w:lang w:eastAsia="ru-RU"/>
        </w:rPr>
        <w:drawing>
          <wp:inline distT="0" distB="0" distL="0" distR="0" wp14:anchorId="2F988D00" wp14:editId="0A65F3D3">
            <wp:extent cx="628650" cy="2952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r w:rsidRPr="00404CCC">
        <w:rPr>
          <w:rFonts w:ascii="Myriad Pro" w:hAnsi="Myriad Pro" w:cs="Myriad Pro"/>
          <w:sz w:val="26"/>
          <w:szCs w:val="26"/>
        </w:rPr>
        <w:t xml:space="preserve"> - уровень ОПР, рассчитанный органом регулирования для ТСО n в году m + 1 в соответствии </w:t>
      </w:r>
      <w:r w:rsidRPr="00466568">
        <w:rPr>
          <w:rFonts w:ascii="Myriad Pro" w:hAnsi="Myriad Pro" w:cs="Myriad Pro"/>
          <w:sz w:val="26"/>
          <w:szCs w:val="26"/>
        </w:rPr>
        <w:t xml:space="preserve">с Методическими </w:t>
      </w:r>
      <w:r w:rsidRPr="00076B46">
        <w:rPr>
          <w:rFonts w:ascii="Myriad Pro" w:hAnsi="Myriad Pro" w:cs="Myriad Pro"/>
          <w:sz w:val="26"/>
          <w:szCs w:val="26"/>
        </w:rPr>
        <w:t>указаниями</w:t>
      </w:r>
      <w:r w:rsidRPr="00404CCC">
        <w:rPr>
          <w:rFonts w:ascii="Myriad Pro" w:hAnsi="Myriad Pro" w:cs="Myriad Pro"/>
          <w:sz w:val="26"/>
          <w:szCs w:val="26"/>
        </w:rPr>
        <w:t xml:space="preserve"> по регулированию тарифов с применением метода доходности инвестированного капитала или с Методическими </w:t>
      </w:r>
      <w:r w:rsidRPr="00076B46">
        <w:rPr>
          <w:rFonts w:ascii="Myriad Pro" w:hAnsi="Myriad Pro" w:cs="Myriad Pro"/>
          <w:sz w:val="26"/>
          <w:szCs w:val="26"/>
        </w:rPr>
        <w:t>указаниями</w:t>
      </w:r>
      <w:r w:rsidRPr="00404CCC">
        <w:rPr>
          <w:rFonts w:ascii="Myriad Pro" w:hAnsi="Myriad Pro" w:cs="Myriad Pro"/>
          <w:sz w:val="26"/>
          <w:szCs w:val="26"/>
        </w:rPr>
        <w:t xml:space="preserve"> по расчету тарифов на услуги по</w:t>
      </w:r>
      <w:r w:rsidRPr="00B86FCF">
        <w:rPr>
          <w:rFonts w:ascii="Myriad Pro" w:hAnsi="Myriad Pro" w:cs="Myriad Pro"/>
          <w:sz w:val="26"/>
          <w:szCs w:val="26"/>
        </w:rPr>
        <w:t xml:space="preserve"> передаче электрической энергии, устанавливаемых с применением метода долгосрочной индексации НВВ.</w:t>
      </w:r>
    </w:p>
    <w:p w14:paraId="1E7F405A" w14:textId="77777777" w:rsidR="00D36F79" w:rsidRPr="00BC0170"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BC0170">
        <w:rPr>
          <w:rFonts w:ascii="Myriad Pro" w:eastAsia="Calibri" w:hAnsi="Myriad Pro" w:cs="Times New Roman"/>
          <w:color w:val="000000" w:themeColor="text1"/>
          <w:sz w:val="26"/>
          <w:szCs w:val="26"/>
        </w:rPr>
        <w:t xml:space="preserve">Государственное регулирование деятельности филиала ПАО «МРСК Сибири» - «Бурятэнерго», оказывающего услуги по передаче электрической энергии на территории Республики Бурятия, осуществляется методом долгосрочной индексации необходимой валовой выручки на основе долгосрочных параметров регулирования. Первым долгосрочным периодом регулирования для филиала </w:t>
      </w:r>
      <w:r>
        <w:rPr>
          <w:rFonts w:ascii="Myriad Pro" w:eastAsia="Calibri" w:hAnsi="Myriad Pro" w:cs="Times New Roman"/>
          <w:color w:val="000000" w:themeColor="text1"/>
          <w:sz w:val="26"/>
          <w:szCs w:val="26"/>
        </w:rPr>
        <w:t>«</w:t>
      </w:r>
      <w:r w:rsidRPr="00BC0170">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BC0170">
        <w:rPr>
          <w:rFonts w:ascii="Myriad Pro" w:eastAsia="Calibri" w:hAnsi="Myriad Pro" w:cs="Times New Roman"/>
          <w:color w:val="000000" w:themeColor="text1"/>
          <w:sz w:val="26"/>
          <w:szCs w:val="26"/>
        </w:rPr>
        <w:t xml:space="preserve"> является 2011-2013 гг. и, соответственно, период 2014-2018 гг. и 2019-2023 гг. являются очередными долгосрочными периодами регулирования.  </w:t>
      </w:r>
    </w:p>
    <w:p w14:paraId="12D479FD" w14:textId="77777777" w:rsidR="00D36F79" w:rsidRPr="007E122B" w:rsidRDefault="00D36F79" w:rsidP="006B6B1C">
      <w:pPr>
        <w:spacing w:after="0" w:line="336" w:lineRule="auto"/>
        <w:ind w:firstLine="567"/>
        <w:contextualSpacing/>
        <w:jc w:val="both"/>
        <w:rPr>
          <w:rFonts w:ascii="Myriad Pro" w:eastAsia="Calibri" w:hAnsi="Myriad Pro" w:cs="Times New Roman"/>
          <w:sz w:val="26"/>
          <w:szCs w:val="26"/>
        </w:rPr>
      </w:pPr>
      <w:r w:rsidRPr="007E122B">
        <w:rPr>
          <w:rFonts w:ascii="Myriad Pro" w:eastAsia="Calibri" w:hAnsi="Myriad Pro" w:cs="Times New Roman"/>
          <w:sz w:val="26"/>
          <w:szCs w:val="26"/>
        </w:rPr>
        <w:t xml:space="preserve">2019 год </w:t>
      </w:r>
      <w:r w:rsidR="00F17E9A">
        <w:rPr>
          <w:rFonts w:ascii="Myriad Pro" w:eastAsia="Calibri" w:hAnsi="Myriad Pro" w:cs="Times New Roman"/>
          <w:sz w:val="26"/>
          <w:szCs w:val="26"/>
        </w:rPr>
        <w:t xml:space="preserve">является </w:t>
      </w:r>
      <w:r w:rsidRPr="007E122B">
        <w:rPr>
          <w:rFonts w:ascii="Myriad Pro" w:eastAsia="Calibri" w:hAnsi="Myriad Pro" w:cs="Times New Roman"/>
          <w:sz w:val="26"/>
          <w:szCs w:val="26"/>
        </w:rPr>
        <w:t>первым годом очередного (третьего) пятилетнего долгосрочного периода регулирования филиала ПАО «МРСК Сибири» - «Бурятэнерго».</w:t>
      </w:r>
    </w:p>
    <w:p w14:paraId="7C58A8B6" w14:textId="77777777" w:rsidR="00076B46" w:rsidRDefault="00D36F7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 xml:space="preserve">Республиканской службой по тарифам Республики Бурятия на основании </w:t>
      </w:r>
      <w:r w:rsidRPr="00BC0170">
        <w:rPr>
          <w:rFonts w:ascii="Myriad Pro" w:eastAsia="Calibri" w:hAnsi="Myriad Pro" w:cs="Times New Roman"/>
          <w:color w:val="000000" w:themeColor="text1"/>
          <w:sz w:val="26"/>
          <w:szCs w:val="26"/>
        </w:rPr>
        <w:t xml:space="preserve">представленных филиалом Бурятэнерго </w:t>
      </w:r>
      <w:r>
        <w:rPr>
          <w:rFonts w:ascii="Myriad Pro" w:eastAsia="Calibri" w:hAnsi="Myriad Pro" w:cs="Times New Roman"/>
          <w:color w:val="000000" w:themeColor="text1"/>
          <w:sz w:val="26"/>
          <w:szCs w:val="26"/>
        </w:rPr>
        <w:t>обосновывающих документов</w:t>
      </w:r>
      <w:r w:rsidRPr="00BC0170">
        <w:rPr>
          <w:rFonts w:ascii="Myriad Pro" w:eastAsia="Calibri" w:hAnsi="Myriad Pro" w:cs="Times New Roman"/>
          <w:color w:val="000000" w:themeColor="text1"/>
          <w:sz w:val="26"/>
          <w:szCs w:val="26"/>
        </w:rPr>
        <w:t xml:space="preserve"> установлены долгосрочные параметры регулирования на 2019-2023 г</w:t>
      </w:r>
      <w:r>
        <w:rPr>
          <w:rFonts w:ascii="Myriad Pro" w:eastAsia="Calibri" w:hAnsi="Myriad Pro" w:cs="Times New Roman"/>
          <w:color w:val="000000" w:themeColor="text1"/>
          <w:sz w:val="26"/>
          <w:szCs w:val="26"/>
        </w:rPr>
        <w:t>оды</w:t>
      </w:r>
      <w:r w:rsidRPr="00BC0170">
        <w:rPr>
          <w:rFonts w:ascii="Myriad Pro" w:eastAsia="Calibri" w:hAnsi="Myriad Pro" w:cs="Times New Roman"/>
          <w:color w:val="000000" w:themeColor="text1"/>
          <w:sz w:val="26"/>
          <w:szCs w:val="26"/>
        </w:rPr>
        <w:t xml:space="preserve"> приказом от 26.12.2018 № 1/49 «Об установлении долгосрочных параметров </w:t>
      </w:r>
      <w:r w:rsidRPr="00BC0170">
        <w:rPr>
          <w:rFonts w:ascii="Myriad Pro" w:eastAsia="Calibri" w:hAnsi="Myriad Pro" w:cs="Times New Roman"/>
          <w:color w:val="000000" w:themeColor="text1"/>
          <w:sz w:val="26"/>
          <w:szCs w:val="26"/>
        </w:rPr>
        <w:lastRenderedPageBreak/>
        <w:t xml:space="preserve">регулирования деятельности территориальных сетевых организаций с применением метода долгосрочной индексации необходимой валовой выручки», результаты отражены в протоколе заседания коллегии </w:t>
      </w:r>
      <w:r w:rsidRPr="007E122B">
        <w:rPr>
          <w:rFonts w:ascii="Myriad Pro" w:eastAsia="Calibri" w:hAnsi="Myriad Pro" w:cs="Times New Roman"/>
          <w:sz w:val="26"/>
          <w:szCs w:val="26"/>
        </w:rPr>
        <w:t>РСТ РБ от 26.12.2018</w:t>
      </w:r>
      <w:r w:rsidR="00076B46">
        <w:rPr>
          <w:rFonts w:ascii="Myriad Pro" w:eastAsia="Calibri" w:hAnsi="Myriad Pro" w:cs="Times New Roman"/>
          <w:sz w:val="26"/>
          <w:szCs w:val="26"/>
        </w:rPr>
        <w:t xml:space="preserve"> </w:t>
      </w:r>
      <w:r w:rsidRPr="007E122B">
        <w:rPr>
          <w:rFonts w:ascii="Myriad Pro" w:eastAsia="Calibri" w:hAnsi="Myriad Pro" w:cs="Times New Roman"/>
          <w:sz w:val="26"/>
          <w:szCs w:val="26"/>
        </w:rPr>
        <w:t>№</w:t>
      </w:r>
      <w:r>
        <w:rPr>
          <w:rFonts w:ascii="Myriad Pro" w:eastAsia="Calibri" w:hAnsi="Myriad Pro" w:cs="Times New Roman"/>
          <w:sz w:val="26"/>
          <w:szCs w:val="26"/>
        </w:rPr>
        <w:t xml:space="preserve"> </w:t>
      </w:r>
      <w:r w:rsidRPr="007E122B">
        <w:rPr>
          <w:rFonts w:ascii="Myriad Pro" w:eastAsia="Calibri" w:hAnsi="Myriad Pro" w:cs="Times New Roman"/>
          <w:sz w:val="26"/>
          <w:szCs w:val="26"/>
        </w:rPr>
        <w:t>1/49.</w:t>
      </w:r>
    </w:p>
    <w:p w14:paraId="704D4B18" w14:textId="77777777" w:rsidR="00D36F79" w:rsidRPr="007E122B" w:rsidRDefault="00D36F79" w:rsidP="006B6B1C">
      <w:pPr>
        <w:spacing w:after="0" w:line="336" w:lineRule="auto"/>
        <w:ind w:firstLine="567"/>
        <w:contextualSpacing/>
        <w:jc w:val="both"/>
        <w:rPr>
          <w:rFonts w:ascii="Myriad Pro" w:eastAsia="Calibri" w:hAnsi="Myriad Pro" w:cs="Times New Roman"/>
          <w:sz w:val="26"/>
          <w:szCs w:val="26"/>
        </w:rPr>
      </w:pPr>
      <w:r w:rsidRPr="007E122B">
        <w:rPr>
          <w:rFonts w:ascii="Myriad Pro" w:eastAsia="Calibri" w:hAnsi="Myriad Pro" w:cs="Times New Roman"/>
          <w:sz w:val="26"/>
          <w:szCs w:val="26"/>
        </w:rPr>
        <w:t>Вышеуказанным приказом РСТ РБ для филиала ПАО «МРСК Сибири» - «Бурятэнерго» на 2019 год утвержден базовый уровень подконтрольных расходов в размере 2 067,027 млн. руб.</w:t>
      </w:r>
    </w:p>
    <w:p w14:paraId="6046D705" w14:textId="77777777" w:rsidR="00D36F79" w:rsidRPr="00F17E9A" w:rsidRDefault="00D36F79" w:rsidP="006B6B1C">
      <w:pPr>
        <w:spacing w:after="0" w:line="336" w:lineRule="auto"/>
        <w:ind w:firstLine="567"/>
        <w:contextualSpacing/>
        <w:jc w:val="both"/>
        <w:rPr>
          <w:rFonts w:ascii="Myriad Pro" w:eastAsia="Calibri" w:hAnsi="Myriad Pro" w:cs="Times New Roman"/>
          <w:sz w:val="26"/>
          <w:szCs w:val="26"/>
        </w:rPr>
      </w:pPr>
      <w:r w:rsidRPr="00F3016D">
        <w:rPr>
          <w:rFonts w:ascii="Myriad Pro" w:eastAsia="Calibri" w:hAnsi="Myriad Pro" w:cs="Times New Roman"/>
          <w:sz w:val="26"/>
          <w:szCs w:val="26"/>
        </w:rPr>
        <w:t>Позиция РСТ Р</w:t>
      </w:r>
      <w:r>
        <w:rPr>
          <w:rFonts w:ascii="Myriad Pro" w:eastAsia="Calibri" w:hAnsi="Myriad Pro" w:cs="Times New Roman"/>
          <w:sz w:val="26"/>
          <w:szCs w:val="26"/>
        </w:rPr>
        <w:t>Б</w:t>
      </w:r>
      <w:r w:rsidRPr="00F3016D">
        <w:rPr>
          <w:rFonts w:ascii="Myriad Pro" w:eastAsia="Calibri" w:hAnsi="Myriad Pro" w:cs="Times New Roman"/>
          <w:sz w:val="26"/>
          <w:szCs w:val="26"/>
        </w:rPr>
        <w:t xml:space="preserve"> по определению экономически обоснованного базового уровня подконтрольных расходов отражена в протоколе заседания Коллегии </w:t>
      </w:r>
      <w:r w:rsidRPr="00310DA0">
        <w:rPr>
          <w:rFonts w:ascii="Myriad Pro" w:eastAsia="Calibri" w:hAnsi="Myriad Pro" w:cs="Times New Roman"/>
          <w:sz w:val="26"/>
          <w:szCs w:val="26"/>
        </w:rPr>
        <w:t>от 26.12.2018 № 1/49.</w:t>
      </w:r>
    </w:p>
    <w:p w14:paraId="18B3CC09" w14:textId="77777777" w:rsidR="00D36F79" w:rsidRPr="00310DA0" w:rsidRDefault="00D36F79" w:rsidP="006B6B1C">
      <w:pPr>
        <w:spacing w:after="0" w:line="336" w:lineRule="auto"/>
        <w:ind w:firstLine="567"/>
        <w:contextualSpacing/>
        <w:jc w:val="both"/>
        <w:rPr>
          <w:rFonts w:ascii="Myriad Pro" w:eastAsia="Calibri" w:hAnsi="Myriad Pro" w:cs="Times New Roman"/>
          <w:sz w:val="26"/>
          <w:szCs w:val="26"/>
        </w:rPr>
      </w:pPr>
      <w:r w:rsidRPr="00310DA0">
        <w:rPr>
          <w:rFonts w:ascii="Myriad Pro" w:eastAsia="Calibri" w:hAnsi="Myriad Pro" w:cs="Times New Roman"/>
          <w:sz w:val="26"/>
          <w:szCs w:val="26"/>
        </w:rPr>
        <w:t>На основании материалов и документов, предоставленных филиалом ПАО «МРСК Сибири» - «Бурятэнерго» в РСТ РБ в рамках кампании по установлению НВВ и тарифов на услуги по передаче электрической энергии на 2019 год, Исполнителем произведен постатейный анализ обоснованности расчета базового уровня подконтрольных расходов филиала ПАО «МРСК Сибири» - «Бурятэнерго».</w:t>
      </w:r>
    </w:p>
    <w:p w14:paraId="44A73A5A" w14:textId="77777777" w:rsidR="00D36F79" w:rsidRPr="00792C05" w:rsidRDefault="00D36F79" w:rsidP="006B6B1C">
      <w:pPr>
        <w:spacing w:after="0" w:line="336" w:lineRule="auto"/>
        <w:ind w:firstLine="567"/>
        <w:contextualSpacing/>
        <w:jc w:val="both"/>
        <w:rPr>
          <w:rFonts w:ascii="Myriad Pro" w:eastAsia="Calibri" w:hAnsi="Myriad Pro" w:cs="Times New Roman"/>
          <w:sz w:val="26"/>
          <w:szCs w:val="26"/>
        </w:rPr>
      </w:pPr>
      <w:r w:rsidRPr="00792C05">
        <w:rPr>
          <w:rFonts w:ascii="Myriad Pro" w:eastAsia="Calibri" w:hAnsi="Myriad Pro" w:cs="Times New Roman"/>
          <w:sz w:val="26"/>
          <w:szCs w:val="26"/>
        </w:rPr>
        <w:t>Исполнитель при постатейном анализе подконтрольных расходов, принятых РСТ РБ в состав базового уровня подконтрольных расходов на 2019 год, руководствовался принципом существенности отклонений величин расходов, утвержденных РСТ РБ на 2019 год, от сумм расходов, заявленных филиалом ПАО</w:t>
      </w:r>
      <w:r w:rsidRPr="00792C05">
        <w:t> </w:t>
      </w:r>
      <w:r w:rsidRPr="00792C05">
        <w:rPr>
          <w:rFonts w:ascii="Myriad Pro" w:eastAsia="Calibri" w:hAnsi="Myriad Pro" w:cs="Times New Roman"/>
          <w:sz w:val="26"/>
          <w:szCs w:val="26"/>
        </w:rPr>
        <w:t>«МРСК Сибири» - «Бурятэнерго». Кроме того, Исполнителем было принято во внимание наличие превышения фактических затрат ПАО «МРСК Сибири» - «Бурятэнерго» за 2017 год над расходами, принятыми по соответствующим статьям РСТ РБ при установлении базового уровня подконтрольных расходов на 2019 год.</w:t>
      </w:r>
    </w:p>
    <w:p w14:paraId="5E767AAA" w14:textId="77777777" w:rsidR="00D36F79" w:rsidRPr="008F518E" w:rsidRDefault="00D36F79" w:rsidP="006B6B1C">
      <w:pPr>
        <w:spacing w:after="0" w:line="336" w:lineRule="auto"/>
        <w:ind w:firstLine="567"/>
        <w:contextualSpacing/>
        <w:jc w:val="both"/>
        <w:rPr>
          <w:rFonts w:ascii="Myriad Pro" w:eastAsia="Calibri" w:hAnsi="Myriad Pro" w:cs="Times New Roman"/>
          <w:sz w:val="26"/>
          <w:szCs w:val="26"/>
        </w:rPr>
      </w:pPr>
      <w:r w:rsidRPr="008F518E">
        <w:rPr>
          <w:rFonts w:ascii="Myriad Pro" w:eastAsia="Calibri" w:hAnsi="Myriad Pro" w:cs="Times New Roman"/>
          <w:sz w:val="26"/>
          <w:szCs w:val="26"/>
        </w:rPr>
        <w:t>В целях определения отклонений фактических затрат филиала ПАО «МРСК Сибири» - «Бурятэнерго» за 2017</w:t>
      </w:r>
      <w:r>
        <w:rPr>
          <w:rFonts w:ascii="Myriad Pro" w:eastAsia="Calibri" w:hAnsi="Myriad Pro" w:cs="Times New Roman"/>
          <w:sz w:val="26"/>
          <w:szCs w:val="26"/>
        </w:rPr>
        <w:t xml:space="preserve"> год</w:t>
      </w:r>
      <w:r w:rsidRPr="008F518E">
        <w:rPr>
          <w:rFonts w:ascii="Myriad Pro" w:eastAsia="Calibri" w:hAnsi="Myriad Pro" w:cs="Times New Roman"/>
          <w:sz w:val="26"/>
          <w:szCs w:val="26"/>
        </w:rPr>
        <w:t xml:space="preserve"> по сравнению расходами, принятыми по соответствующим статьям РСТ РБ при установлении базового уровня подконтрольных расходов на 2019 год, Исполнителем выполнено приведение фактических расходов 2017 года к уровню расходов, планируемых на 2019 год. В частности, для расчета приведенных расходов 2017 года Исполнителем учтены ИПЦ по Прогнозу социально-экономического развития Российской Федерации на 2019 год и на плановый период до 2024 года по состоянию на 20.09.2018, размещенный на сайте Минэкономики РФ от 01.10.2018 года (оценка за 2017 год – 103,7%, оценка за 2018 год – 102,7%, прогноз на 2019 год – 104,6%, прогноз на 2020 </w:t>
      </w:r>
      <w:r w:rsidRPr="008F518E">
        <w:rPr>
          <w:rFonts w:ascii="Myriad Pro" w:eastAsia="Calibri" w:hAnsi="Myriad Pro" w:cs="Times New Roman"/>
          <w:sz w:val="26"/>
          <w:szCs w:val="26"/>
        </w:rPr>
        <w:lastRenderedPageBreak/>
        <w:t>год – 103,4% и прогноз на последующие 2021-2024 годы – 104,0%) и изменение объема условных единиц электросетевого оборудования по факту за 2017 год (89 323,92 у.е.), по плану на 2018 год (90 978,56 у.е.), по плану на 2019 год без учета активов АО «Улан-Удэ Энерго» (91 144,28 у.е.).</w:t>
      </w:r>
    </w:p>
    <w:p w14:paraId="024CC226" w14:textId="77777777" w:rsidR="00A22B4F" w:rsidRDefault="00D36F79" w:rsidP="006B6B1C">
      <w:pPr>
        <w:spacing w:after="0" w:line="336" w:lineRule="auto"/>
        <w:ind w:firstLine="567"/>
        <w:contextualSpacing/>
        <w:jc w:val="both"/>
        <w:rPr>
          <w:rFonts w:ascii="Myriad Pro" w:eastAsia="Calibri" w:hAnsi="Myriad Pro" w:cs="Times New Roman"/>
          <w:sz w:val="26"/>
          <w:szCs w:val="26"/>
        </w:rPr>
      </w:pPr>
      <w:r w:rsidRPr="00A22B4F">
        <w:rPr>
          <w:rFonts w:ascii="Myriad Pro" w:eastAsia="Calibri" w:hAnsi="Myriad Pro" w:cs="Times New Roman"/>
          <w:sz w:val="26"/>
          <w:szCs w:val="26"/>
        </w:rPr>
        <w:t>На основании расчетных и обосновывающих материалов, предоставленных филиалом ПАО «МРСК Сибири» - «Бурятэнерго» для установления НВВ и тарифов на услуги по передаче электрической энергии на 2019 год, Исполнителем был произведен постатейный анализ обоснованности расчета базового уровня подконтрольных расходов филиала ПАО «МРСК Сибири» - «Бурятэнерго».</w:t>
      </w:r>
    </w:p>
    <w:p w14:paraId="55C0DEFB"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E81E34">
        <w:rPr>
          <w:rFonts w:ascii="Myriad Pro" w:eastAsia="Calibri" w:hAnsi="Myriad Pro" w:cs="Times New Roman"/>
          <w:sz w:val="26"/>
          <w:szCs w:val="26"/>
        </w:rPr>
        <w:t>В следующей таблице приведен сравнительный анализ фактических сумм подконтрольных расходов по статьям за 201</w:t>
      </w:r>
      <w:r>
        <w:rPr>
          <w:rFonts w:ascii="Myriad Pro" w:eastAsia="Calibri" w:hAnsi="Myriad Pro" w:cs="Times New Roman"/>
          <w:sz w:val="26"/>
          <w:szCs w:val="26"/>
        </w:rPr>
        <w:t>7</w:t>
      </w:r>
      <w:r w:rsidRPr="00E81E34">
        <w:rPr>
          <w:rFonts w:ascii="Myriad Pro" w:eastAsia="Calibri" w:hAnsi="Myriad Pro" w:cs="Times New Roman"/>
          <w:sz w:val="26"/>
          <w:szCs w:val="26"/>
        </w:rPr>
        <w:t xml:space="preserve"> год, величин расходов, заявленных филиалом ПАО «МРСК </w:t>
      </w:r>
      <w:r>
        <w:rPr>
          <w:rFonts w:ascii="Myriad Pro" w:eastAsia="Calibri" w:hAnsi="Myriad Pro" w:cs="Times New Roman"/>
          <w:sz w:val="26"/>
          <w:szCs w:val="26"/>
        </w:rPr>
        <w:t>Сибири</w:t>
      </w:r>
      <w:r w:rsidRPr="00E81E34">
        <w:rPr>
          <w:rFonts w:ascii="Myriad Pro" w:eastAsia="Calibri" w:hAnsi="Myriad Pro" w:cs="Times New Roman"/>
          <w:sz w:val="26"/>
          <w:szCs w:val="26"/>
        </w:rPr>
        <w:t>» - «</w:t>
      </w:r>
      <w:r>
        <w:rPr>
          <w:rFonts w:ascii="Myriad Pro" w:eastAsia="Calibri" w:hAnsi="Myriad Pro" w:cs="Times New Roman"/>
          <w:sz w:val="26"/>
          <w:szCs w:val="26"/>
        </w:rPr>
        <w:t>Бурятэнерго</w:t>
      </w:r>
      <w:r w:rsidRPr="00E81E34">
        <w:rPr>
          <w:rFonts w:ascii="Myriad Pro" w:eastAsia="Calibri" w:hAnsi="Myriad Pro" w:cs="Times New Roman"/>
          <w:sz w:val="26"/>
          <w:szCs w:val="26"/>
        </w:rPr>
        <w:t>» на 201</w:t>
      </w:r>
      <w:r>
        <w:rPr>
          <w:rFonts w:ascii="Myriad Pro" w:eastAsia="Calibri" w:hAnsi="Myriad Pro" w:cs="Times New Roman"/>
          <w:sz w:val="26"/>
          <w:szCs w:val="26"/>
        </w:rPr>
        <w:t>9</w:t>
      </w:r>
      <w:r w:rsidRPr="00E81E34">
        <w:rPr>
          <w:rFonts w:ascii="Myriad Pro" w:eastAsia="Calibri" w:hAnsi="Myriad Pro" w:cs="Times New Roman"/>
          <w:sz w:val="26"/>
          <w:szCs w:val="26"/>
        </w:rPr>
        <w:t xml:space="preserve"> год, и расходов, принятых РСТ Р</w:t>
      </w:r>
      <w:r>
        <w:rPr>
          <w:rFonts w:ascii="Myriad Pro" w:eastAsia="Calibri" w:hAnsi="Myriad Pro" w:cs="Times New Roman"/>
          <w:sz w:val="26"/>
          <w:szCs w:val="26"/>
        </w:rPr>
        <w:t>Б</w:t>
      </w:r>
      <w:r w:rsidRPr="00E81E34">
        <w:rPr>
          <w:rFonts w:ascii="Myriad Pro" w:eastAsia="Calibri" w:hAnsi="Myriad Pro" w:cs="Times New Roman"/>
          <w:sz w:val="26"/>
          <w:szCs w:val="26"/>
        </w:rPr>
        <w:t xml:space="preserve"> в соста</w:t>
      </w:r>
      <w:r w:rsidR="00986D20">
        <w:rPr>
          <w:rFonts w:ascii="Myriad Pro" w:eastAsia="Calibri" w:hAnsi="Myriad Pro" w:cs="Times New Roman"/>
          <w:sz w:val="26"/>
          <w:szCs w:val="26"/>
        </w:rPr>
        <w:t>в</w:t>
      </w:r>
      <w:r w:rsidRPr="00E81E34">
        <w:rPr>
          <w:rFonts w:ascii="Myriad Pro" w:eastAsia="Calibri" w:hAnsi="Myriad Pro" w:cs="Times New Roman"/>
          <w:sz w:val="26"/>
          <w:szCs w:val="26"/>
        </w:rPr>
        <w:t xml:space="preserve"> базового уровня подконтрольных расходов на 201</w:t>
      </w:r>
      <w:r>
        <w:rPr>
          <w:rFonts w:ascii="Myriad Pro" w:eastAsia="Calibri" w:hAnsi="Myriad Pro" w:cs="Times New Roman"/>
          <w:sz w:val="26"/>
          <w:szCs w:val="26"/>
        </w:rPr>
        <w:t>9</w:t>
      </w:r>
      <w:r w:rsidRPr="00E81E34">
        <w:rPr>
          <w:rFonts w:ascii="Myriad Pro" w:eastAsia="Calibri" w:hAnsi="Myriad Pro" w:cs="Times New Roman"/>
          <w:sz w:val="26"/>
          <w:szCs w:val="26"/>
        </w:rPr>
        <w:t xml:space="preserve"> год.</w:t>
      </w:r>
    </w:p>
    <w:p w14:paraId="63371F59" w14:textId="77777777" w:rsidR="00D36F79" w:rsidRDefault="00D36F79" w:rsidP="00D36F79">
      <w:pPr>
        <w:spacing w:after="0" w:line="360" w:lineRule="auto"/>
        <w:ind w:firstLine="567"/>
        <w:contextualSpacing/>
        <w:jc w:val="both"/>
        <w:rPr>
          <w:rFonts w:ascii="Myriad Pro" w:eastAsia="Calibri" w:hAnsi="Myriad Pro" w:cs="Times New Roman"/>
          <w:color w:val="000000" w:themeColor="text1"/>
          <w:sz w:val="26"/>
          <w:szCs w:val="26"/>
        </w:rPr>
        <w:sectPr w:rsidR="00D36F79" w:rsidSect="00121F97">
          <w:headerReference w:type="default" r:id="rId27"/>
          <w:footerReference w:type="default" r:id="rId28"/>
          <w:pgSz w:w="11906" w:h="16838"/>
          <w:pgMar w:top="1134" w:right="851" w:bottom="1134" w:left="1701" w:header="708" w:footer="708" w:gutter="0"/>
          <w:cols w:space="708"/>
          <w:docGrid w:linePitch="360"/>
        </w:sectPr>
      </w:pPr>
    </w:p>
    <w:tbl>
      <w:tblPr>
        <w:tblW w:w="147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2864"/>
        <w:gridCol w:w="1276"/>
        <w:gridCol w:w="1418"/>
        <w:gridCol w:w="1275"/>
        <w:gridCol w:w="1417"/>
        <w:gridCol w:w="1409"/>
        <w:gridCol w:w="1409"/>
        <w:gridCol w:w="1409"/>
        <w:gridCol w:w="1409"/>
      </w:tblGrid>
      <w:tr w:rsidR="00986D20" w:rsidRPr="003C5790" w14:paraId="2428E171" w14:textId="77777777" w:rsidTr="00092641">
        <w:trPr>
          <w:trHeight w:val="278"/>
        </w:trPr>
        <w:tc>
          <w:tcPr>
            <w:tcW w:w="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BA73D8"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lastRenderedPageBreak/>
              <w:t>№ п/п</w:t>
            </w:r>
          </w:p>
        </w:tc>
        <w:tc>
          <w:tcPr>
            <w:tcW w:w="28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FB0F7F"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Наименование статьи расходов</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E2F70"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2017 г. факт,</w:t>
            </w:r>
          </w:p>
          <w:p w14:paraId="42BEAD49"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 xml:space="preserve">тыс. руб. </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A9BF1"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 xml:space="preserve"> Тарифная заявка Филиала на 2019 год,</w:t>
            </w:r>
          </w:p>
          <w:p w14:paraId="3A0D3EE6"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 xml:space="preserve">тыс. руб. </w:t>
            </w:r>
          </w:p>
        </w:tc>
        <w:tc>
          <w:tcPr>
            <w:tcW w:w="26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2C8EF" w14:textId="77777777" w:rsidR="00D36F79" w:rsidRPr="003C5790" w:rsidRDefault="00D36F79" w:rsidP="00B173FB">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 xml:space="preserve"> Подконтрольные расходы </w:t>
            </w:r>
            <w:r w:rsidR="00B173FB" w:rsidRPr="003C5790">
              <w:rPr>
                <w:rFonts w:ascii="Myriad Pro" w:eastAsia="Times New Roman" w:hAnsi="Myriad Pro" w:cs="Times New Roman"/>
                <w:b/>
                <w:color w:val="FFFFFF" w:themeColor="background1"/>
                <w:sz w:val="18"/>
                <w:szCs w:val="18"/>
                <w:lang w:eastAsia="ru-RU"/>
              </w:rPr>
              <w:t>2019г. (</w:t>
            </w:r>
            <w:r w:rsidRPr="003C5790">
              <w:rPr>
                <w:rFonts w:ascii="Myriad Pro" w:eastAsia="Times New Roman" w:hAnsi="Myriad Pro" w:cs="Times New Roman"/>
                <w:b/>
                <w:color w:val="FFFFFF" w:themeColor="background1"/>
                <w:sz w:val="18"/>
                <w:szCs w:val="18"/>
                <w:lang w:eastAsia="ru-RU"/>
              </w:rPr>
              <w:t>принят</w:t>
            </w:r>
            <w:r w:rsidR="00B173FB" w:rsidRPr="003C5790">
              <w:rPr>
                <w:rFonts w:ascii="Myriad Pro" w:eastAsia="Times New Roman" w:hAnsi="Myriad Pro" w:cs="Times New Roman"/>
                <w:b/>
                <w:color w:val="FFFFFF" w:themeColor="background1"/>
                <w:sz w:val="18"/>
                <w:szCs w:val="18"/>
                <w:lang w:eastAsia="ru-RU"/>
              </w:rPr>
              <w:t>о</w:t>
            </w:r>
            <w:r w:rsidRPr="003C5790">
              <w:rPr>
                <w:rFonts w:ascii="Myriad Pro" w:eastAsia="Times New Roman" w:hAnsi="Myriad Pro" w:cs="Times New Roman"/>
                <w:b/>
                <w:color w:val="FFFFFF" w:themeColor="background1"/>
                <w:sz w:val="18"/>
                <w:szCs w:val="18"/>
                <w:lang w:eastAsia="ru-RU"/>
              </w:rPr>
              <w:t xml:space="preserve"> РСТ РБ</w:t>
            </w:r>
            <w:r w:rsidR="00B173FB" w:rsidRPr="003C5790">
              <w:rPr>
                <w:rFonts w:ascii="Myriad Pro" w:eastAsia="Times New Roman" w:hAnsi="Myriad Pro" w:cs="Times New Roman"/>
                <w:b/>
                <w:color w:val="FFFFFF" w:themeColor="background1"/>
                <w:sz w:val="18"/>
                <w:szCs w:val="18"/>
                <w:lang w:eastAsia="ru-RU"/>
              </w:rPr>
              <w:t xml:space="preserve"> -</w:t>
            </w:r>
            <w:r w:rsidRPr="003C5790">
              <w:rPr>
                <w:rFonts w:ascii="Myriad Pro" w:eastAsia="Times New Roman" w:hAnsi="Myriad Pro" w:cs="Times New Roman"/>
                <w:b/>
                <w:color w:val="FFFFFF" w:themeColor="background1"/>
                <w:sz w:val="18"/>
                <w:szCs w:val="18"/>
                <w:lang w:eastAsia="ru-RU"/>
              </w:rPr>
              <w:t>ТБР)</w:t>
            </w:r>
            <w:r w:rsidR="00B173FB" w:rsidRPr="003C5790">
              <w:rPr>
                <w:rFonts w:ascii="Myriad Pro" w:eastAsia="Times New Roman" w:hAnsi="Myriad Pro" w:cs="Times New Roman"/>
                <w:b/>
                <w:color w:val="FFFFFF" w:themeColor="background1"/>
                <w:sz w:val="18"/>
                <w:szCs w:val="18"/>
                <w:lang w:eastAsia="ru-RU"/>
              </w:rPr>
              <w:t>,</w:t>
            </w:r>
            <w:r w:rsidR="00B173FB" w:rsidRPr="003C5790">
              <w:rPr>
                <w:rFonts w:ascii="Myriad Pro" w:eastAsia="Calibri" w:hAnsi="Myriad Pro" w:cs="Times New Roman"/>
                <w:b/>
                <w:color w:val="FFFFFF" w:themeColor="background1"/>
                <w:sz w:val="20"/>
              </w:rPr>
              <w:t xml:space="preserve"> тыс. руб.</w:t>
            </w:r>
          </w:p>
        </w:tc>
        <w:tc>
          <w:tcPr>
            <w:tcW w:w="28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534853"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Calibri" w:hAnsi="Myriad Pro" w:cs="Times New Roman"/>
                <w:b/>
                <w:color w:val="FFFFFF" w:themeColor="background1"/>
                <w:sz w:val="20"/>
              </w:rPr>
              <w:t>Отклонение в сравнении с заявкой Филиала, %</w:t>
            </w:r>
          </w:p>
        </w:tc>
        <w:tc>
          <w:tcPr>
            <w:tcW w:w="28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0A6747"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Calibri" w:hAnsi="Myriad Pro" w:cs="Times New Roman"/>
                <w:b/>
                <w:color w:val="FFFFFF" w:themeColor="background1"/>
                <w:sz w:val="20"/>
              </w:rPr>
              <w:t>Отклонение в сравнении с фактом 2017, %</w:t>
            </w:r>
          </w:p>
        </w:tc>
      </w:tr>
      <w:tr w:rsidR="00986D20" w:rsidRPr="003C5790" w14:paraId="7D49158E" w14:textId="77777777" w:rsidTr="00092641">
        <w:trPr>
          <w:trHeight w:val="472"/>
        </w:trPr>
        <w:tc>
          <w:tcPr>
            <w:tcW w:w="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D6CF0" w14:textId="77777777" w:rsidR="00D36F79" w:rsidRPr="003C5790" w:rsidRDefault="00D36F79" w:rsidP="00D36F79">
            <w:pPr>
              <w:spacing w:after="0" w:line="240" w:lineRule="auto"/>
              <w:rPr>
                <w:rFonts w:ascii="Myriad Pro" w:eastAsia="Times New Roman" w:hAnsi="Myriad Pro" w:cs="Times New Roman"/>
                <w:b/>
                <w:color w:val="FFFFFF" w:themeColor="background1"/>
                <w:sz w:val="18"/>
                <w:szCs w:val="18"/>
                <w:lang w:eastAsia="ru-RU"/>
              </w:rPr>
            </w:pPr>
          </w:p>
        </w:tc>
        <w:tc>
          <w:tcPr>
            <w:tcW w:w="28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91891" w14:textId="77777777" w:rsidR="00D36F79" w:rsidRPr="003C5790" w:rsidRDefault="00D36F79" w:rsidP="00D36F79">
            <w:pPr>
              <w:spacing w:after="0" w:line="240" w:lineRule="auto"/>
              <w:rPr>
                <w:rFonts w:ascii="Myriad Pro" w:eastAsia="Times New Roman" w:hAnsi="Myriad Pro" w:cs="Times New Roman"/>
                <w:b/>
                <w:color w:val="FFFFFF" w:themeColor="background1"/>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0434D" w14:textId="77777777" w:rsidR="00D36F79" w:rsidRPr="003C5790" w:rsidRDefault="00D36F79" w:rsidP="00D36F79">
            <w:pPr>
              <w:spacing w:after="0" w:line="240" w:lineRule="auto"/>
              <w:rPr>
                <w:rFonts w:ascii="Myriad Pro" w:eastAsia="Times New Roman" w:hAnsi="Myriad Pro" w:cs="Times New Roman"/>
                <w:b/>
                <w:color w:val="FFFFFF" w:themeColor="background1"/>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2A588" w14:textId="77777777" w:rsidR="00D36F79" w:rsidRPr="003C5790" w:rsidRDefault="00D36F79" w:rsidP="00D36F79">
            <w:pPr>
              <w:spacing w:after="0" w:line="240" w:lineRule="auto"/>
              <w:rPr>
                <w:rFonts w:ascii="Myriad Pro" w:eastAsia="Times New Roman" w:hAnsi="Myriad Pro" w:cs="Times New Roman"/>
                <w:b/>
                <w:color w:val="FFFFFF" w:themeColor="background1"/>
                <w:sz w:val="18"/>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533F6" w14:textId="77777777" w:rsidR="00D36F79" w:rsidRPr="003C5790" w:rsidRDefault="00D36F79" w:rsidP="00D36F79">
            <w:pPr>
              <w:spacing w:after="0" w:line="240" w:lineRule="auto"/>
              <w:jc w:val="center"/>
              <w:rPr>
                <w:rFonts w:ascii="Myriad Pro" w:eastAsia="Calibri" w:hAnsi="Myriad Pro" w:cs="Times New Roman"/>
                <w:b/>
                <w:color w:val="FFFFFF" w:themeColor="background1"/>
                <w:sz w:val="20"/>
              </w:rPr>
            </w:pPr>
            <w:r w:rsidRPr="003C5790">
              <w:rPr>
                <w:rFonts w:ascii="Myriad Pro" w:eastAsia="Calibri" w:hAnsi="Myriad Pro" w:cs="Times New Roman"/>
                <w:b/>
                <w:color w:val="FFFFFF" w:themeColor="background1"/>
                <w:sz w:val="20"/>
              </w:rPr>
              <w:t xml:space="preserve">по методу ЭОР </w:t>
            </w:r>
          </w:p>
          <w:p w14:paraId="3D37513D"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46828" w14:textId="77777777" w:rsidR="00D36F79" w:rsidRPr="003C5790" w:rsidRDefault="00D36F79" w:rsidP="00B173FB">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Calibri" w:hAnsi="Myriad Pro" w:cs="Times New Roman"/>
                <w:b/>
                <w:color w:val="FFFFFF" w:themeColor="background1"/>
                <w:sz w:val="20"/>
              </w:rPr>
              <w:t>базовый уровень ОР</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8C7597" w14:textId="77777777" w:rsidR="00D36F79" w:rsidRPr="003C5790" w:rsidRDefault="00D36F79" w:rsidP="00D36F79">
            <w:pPr>
              <w:spacing w:after="0" w:line="240" w:lineRule="auto"/>
              <w:jc w:val="center"/>
              <w:rPr>
                <w:rFonts w:ascii="Myriad Pro" w:eastAsia="Calibri" w:hAnsi="Myriad Pro" w:cs="Times New Roman"/>
                <w:b/>
                <w:color w:val="FFFFFF" w:themeColor="background1"/>
                <w:sz w:val="20"/>
              </w:rPr>
            </w:pPr>
            <w:r w:rsidRPr="003C5790">
              <w:rPr>
                <w:rFonts w:ascii="Myriad Pro" w:eastAsia="Calibri" w:hAnsi="Myriad Pro" w:cs="Times New Roman"/>
                <w:b/>
                <w:color w:val="FFFFFF" w:themeColor="background1"/>
                <w:sz w:val="20"/>
              </w:rPr>
              <w:t>ТБР ЭОР/ заявка</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87D808" w14:textId="77777777" w:rsidR="00D36F79" w:rsidRPr="003C5790" w:rsidRDefault="00D36F79" w:rsidP="00D36F79">
            <w:pPr>
              <w:spacing w:after="0" w:line="240" w:lineRule="auto"/>
              <w:jc w:val="center"/>
              <w:rPr>
                <w:rFonts w:ascii="Myriad Pro" w:eastAsia="Calibri" w:hAnsi="Myriad Pro" w:cs="Times New Roman"/>
                <w:b/>
                <w:color w:val="FFFFFF" w:themeColor="background1"/>
                <w:sz w:val="20"/>
              </w:rPr>
            </w:pPr>
            <w:r w:rsidRPr="003C5790">
              <w:rPr>
                <w:rFonts w:ascii="Myriad Pro" w:eastAsia="Calibri" w:hAnsi="Myriad Pro" w:cs="Times New Roman"/>
                <w:b/>
                <w:color w:val="FFFFFF" w:themeColor="background1"/>
                <w:sz w:val="20"/>
              </w:rPr>
              <w:t>ТБР БУ ОР/ заявка</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776AE5" w14:textId="77777777" w:rsidR="00D36F79" w:rsidRPr="003C5790" w:rsidRDefault="00D36F79" w:rsidP="00D36F79">
            <w:pPr>
              <w:spacing w:after="0" w:line="240" w:lineRule="auto"/>
              <w:jc w:val="center"/>
              <w:rPr>
                <w:rFonts w:ascii="Myriad Pro" w:eastAsia="Calibri" w:hAnsi="Myriad Pro" w:cs="Times New Roman"/>
                <w:b/>
                <w:color w:val="FFFFFF" w:themeColor="background1"/>
                <w:sz w:val="20"/>
              </w:rPr>
            </w:pPr>
            <w:r w:rsidRPr="003C5790">
              <w:rPr>
                <w:rFonts w:ascii="Myriad Pro" w:eastAsia="Calibri" w:hAnsi="Myriad Pro" w:cs="Times New Roman"/>
                <w:b/>
                <w:color w:val="FFFFFF" w:themeColor="background1"/>
                <w:sz w:val="20"/>
              </w:rPr>
              <w:t>ТБР ЭОР/ факт 2017 г.</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4CB1AD" w14:textId="77777777" w:rsidR="00D36F79" w:rsidRPr="003C5790" w:rsidRDefault="00D36F79" w:rsidP="00D36F79">
            <w:pPr>
              <w:spacing w:after="0" w:line="240" w:lineRule="auto"/>
              <w:jc w:val="center"/>
              <w:rPr>
                <w:rFonts w:ascii="Myriad Pro" w:eastAsia="Calibri" w:hAnsi="Myriad Pro" w:cs="Times New Roman"/>
                <w:b/>
                <w:color w:val="FFFFFF" w:themeColor="background1"/>
                <w:sz w:val="20"/>
              </w:rPr>
            </w:pPr>
            <w:r w:rsidRPr="003C5790">
              <w:rPr>
                <w:rFonts w:ascii="Myriad Pro" w:eastAsia="Calibri" w:hAnsi="Myriad Pro" w:cs="Times New Roman"/>
                <w:b/>
                <w:color w:val="FFFFFF" w:themeColor="background1"/>
                <w:sz w:val="20"/>
              </w:rPr>
              <w:t>ТБР БУ ОР/ факт 2017 г.</w:t>
            </w:r>
          </w:p>
        </w:tc>
      </w:tr>
      <w:tr w:rsidR="00986D20" w:rsidRPr="003C5790" w14:paraId="14819EFF" w14:textId="77777777" w:rsidTr="00092641">
        <w:trPr>
          <w:trHeight w:val="374"/>
        </w:trPr>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CF560"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1</w:t>
            </w:r>
          </w:p>
        </w:tc>
        <w:tc>
          <w:tcPr>
            <w:tcW w:w="2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E4968"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2D30E"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E7835F"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A7B1B3"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5 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8DFDE"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6</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911832"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7</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5A1A1F"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8</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A8D693"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9</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3CB1E6" w14:textId="77777777" w:rsidR="00D36F79" w:rsidRPr="003C5790" w:rsidRDefault="00D36F79" w:rsidP="00D36F79">
            <w:pPr>
              <w:spacing w:after="0" w:line="240" w:lineRule="auto"/>
              <w:jc w:val="center"/>
              <w:rPr>
                <w:rFonts w:ascii="Myriad Pro" w:eastAsia="Times New Roman" w:hAnsi="Myriad Pro" w:cs="Times New Roman"/>
                <w:b/>
                <w:color w:val="FFFFFF" w:themeColor="background1"/>
                <w:sz w:val="18"/>
                <w:szCs w:val="18"/>
                <w:lang w:eastAsia="ru-RU"/>
              </w:rPr>
            </w:pPr>
            <w:r w:rsidRPr="003C5790">
              <w:rPr>
                <w:rFonts w:ascii="Myriad Pro" w:eastAsia="Times New Roman" w:hAnsi="Myriad Pro" w:cs="Times New Roman"/>
                <w:b/>
                <w:color w:val="FFFFFF" w:themeColor="background1"/>
                <w:sz w:val="18"/>
                <w:szCs w:val="18"/>
                <w:lang w:eastAsia="ru-RU"/>
              </w:rPr>
              <w:t>10</w:t>
            </w:r>
          </w:p>
        </w:tc>
      </w:tr>
      <w:tr w:rsidR="00D36F79" w:rsidRPr="00AA710D" w14:paraId="4238717D" w14:textId="77777777" w:rsidTr="00092641">
        <w:trPr>
          <w:trHeight w:val="129"/>
        </w:trPr>
        <w:tc>
          <w:tcPr>
            <w:tcW w:w="880" w:type="dxa"/>
            <w:tcBorders>
              <w:top w:val="single" w:sz="4" w:space="0" w:color="FFFFFF" w:themeColor="background1"/>
            </w:tcBorders>
            <w:shd w:val="clear" w:color="auto" w:fill="auto"/>
            <w:vAlign w:val="center"/>
            <w:hideMark/>
          </w:tcPr>
          <w:p w14:paraId="4BBD5954"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4.1.</w:t>
            </w:r>
          </w:p>
        </w:tc>
        <w:tc>
          <w:tcPr>
            <w:tcW w:w="2864" w:type="dxa"/>
            <w:tcBorders>
              <w:top w:val="single" w:sz="4" w:space="0" w:color="FFFFFF" w:themeColor="background1"/>
            </w:tcBorders>
            <w:shd w:val="clear" w:color="auto" w:fill="auto"/>
            <w:vAlign w:val="center"/>
            <w:hideMark/>
          </w:tcPr>
          <w:p w14:paraId="3A18CA4D" w14:textId="77777777" w:rsidR="00D36F79" w:rsidRPr="00C31764"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Материальные затраты</w:t>
            </w:r>
          </w:p>
        </w:tc>
        <w:tc>
          <w:tcPr>
            <w:tcW w:w="1276" w:type="dxa"/>
            <w:tcBorders>
              <w:top w:val="single" w:sz="4" w:space="0" w:color="FFFFFF" w:themeColor="background1"/>
            </w:tcBorders>
            <w:shd w:val="clear" w:color="auto" w:fill="auto"/>
            <w:vAlign w:val="center"/>
            <w:hideMark/>
          </w:tcPr>
          <w:p w14:paraId="6415BD31"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366 475,72</w:t>
            </w:r>
          </w:p>
        </w:tc>
        <w:tc>
          <w:tcPr>
            <w:tcW w:w="1418" w:type="dxa"/>
            <w:tcBorders>
              <w:top w:val="single" w:sz="4" w:space="0" w:color="FFFFFF" w:themeColor="background1"/>
            </w:tcBorders>
            <w:shd w:val="clear" w:color="auto" w:fill="auto"/>
            <w:vAlign w:val="center"/>
            <w:hideMark/>
          </w:tcPr>
          <w:p w14:paraId="3107FD1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500 315,27</w:t>
            </w:r>
          </w:p>
        </w:tc>
        <w:tc>
          <w:tcPr>
            <w:tcW w:w="1275" w:type="dxa"/>
            <w:tcBorders>
              <w:top w:val="single" w:sz="4" w:space="0" w:color="FFFFFF" w:themeColor="background1"/>
            </w:tcBorders>
            <w:shd w:val="clear" w:color="auto" w:fill="auto"/>
            <w:vAlign w:val="center"/>
            <w:hideMark/>
          </w:tcPr>
          <w:p w14:paraId="1A85DBC3"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389 328,27</w:t>
            </w:r>
          </w:p>
        </w:tc>
        <w:tc>
          <w:tcPr>
            <w:tcW w:w="1417" w:type="dxa"/>
            <w:tcBorders>
              <w:top w:val="single" w:sz="4" w:space="0" w:color="FFFFFF" w:themeColor="background1"/>
            </w:tcBorders>
            <w:shd w:val="clear" w:color="auto" w:fill="auto"/>
            <w:vAlign w:val="center"/>
            <w:hideMark/>
          </w:tcPr>
          <w:p w14:paraId="1C4C915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393 213,79</w:t>
            </w:r>
          </w:p>
        </w:tc>
        <w:tc>
          <w:tcPr>
            <w:tcW w:w="1409" w:type="dxa"/>
            <w:tcBorders>
              <w:top w:val="single" w:sz="4" w:space="0" w:color="FFFFFF" w:themeColor="background1"/>
            </w:tcBorders>
            <w:shd w:val="clear" w:color="auto" w:fill="auto"/>
            <w:vAlign w:val="center"/>
          </w:tcPr>
          <w:p w14:paraId="4070BE13"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-22,18</w:t>
            </w:r>
          </w:p>
        </w:tc>
        <w:tc>
          <w:tcPr>
            <w:tcW w:w="1409" w:type="dxa"/>
            <w:tcBorders>
              <w:top w:val="single" w:sz="4" w:space="0" w:color="FFFFFF" w:themeColor="background1"/>
            </w:tcBorders>
            <w:shd w:val="clear" w:color="auto" w:fill="auto"/>
            <w:vAlign w:val="center"/>
          </w:tcPr>
          <w:p w14:paraId="4038C85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-21,41</w:t>
            </w:r>
          </w:p>
        </w:tc>
        <w:tc>
          <w:tcPr>
            <w:tcW w:w="1409" w:type="dxa"/>
            <w:tcBorders>
              <w:top w:val="single" w:sz="4" w:space="0" w:color="FFFFFF" w:themeColor="background1"/>
            </w:tcBorders>
            <w:shd w:val="clear" w:color="auto" w:fill="auto"/>
            <w:vAlign w:val="center"/>
          </w:tcPr>
          <w:p w14:paraId="5D6A07CB"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6,24</w:t>
            </w:r>
          </w:p>
        </w:tc>
        <w:tc>
          <w:tcPr>
            <w:tcW w:w="1409" w:type="dxa"/>
            <w:tcBorders>
              <w:top w:val="single" w:sz="4" w:space="0" w:color="FFFFFF" w:themeColor="background1"/>
            </w:tcBorders>
            <w:shd w:val="clear" w:color="auto" w:fill="auto"/>
            <w:vAlign w:val="center"/>
          </w:tcPr>
          <w:p w14:paraId="47B9E950"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7,30</w:t>
            </w:r>
          </w:p>
        </w:tc>
      </w:tr>
      <w:tr w:rsidR="00D36F79" w:rsidRPr="00AA710D" w14:paraId="7F6889A2" w14:textId="77777777" w:rsidTr="00092641">
        <w:trPr>
          <w:trHeight w:val="246"/>
        </w:trPr>
        <w:tc>
          <w:tcPr>
            <w:tcW w:w="880" w:type="dxa"/>
            <w:shd w:val="clear" w:color="auto" w:fill="auto"/>
            <w:vAlign w:val="center"/>
            <w:hideMark/>
          </w:tcPr>
          <w:p w14:paraId="0A669092"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4.1.1.</w:t>
            </w:r>
          </w:p>
        </w:tc>
        <w:tc>
          <w:tcPr>
            <w:tcW w:w="2864" w:type="dxa"/>
            <w:shd w:val="clear" w:color="auto" w:fill="auto"/>
            <w:vAlign w:val="center"/>
            <w:hideMark/>
          </w:tcPr>
          <w:p w14:paraId="1BC4E172"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Сырье, материалы, запасные части, инструмент, топливо</w:t>
            </w:r>
          </w:p>
        </w:tc>
        <w:tc>
          <w:tcPr>
            <w:tcW w:w="1276" w:type="dxa"/>
            <w:shd w:val="clear" w:color="auto" w:fill="auto"/>
            <w:vAlign w:val="center"/>
            <w:hideMark/>
          </w:tcPr>
          <w:p w14:paraId="6B0992E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332 084,36</w:t>
            </w:r>
          </w:p>
        </w:tc>
        <w:tc>
          <w:tcPr>
            <w:tcW w:w="1418" w:type="dxa"/>
            <w:shd w:val="clear" w:color="auto" w:fill="auto"/>
            <w:vAlign w:val="center"/>
            <w:hideMark/>
          </w:tcPr>
          <w:p w14:paraId="695676F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471 227,11</w:t>
            </w:r>
          </w:p>
        </w:tc>
        <w:tc>
          <w:tcPr>
            <w:tcW w:w="1275" w:type="dxa"/>
            <w:shd w:val="clear" w:color="auto" w:fill="auto"/>
            <w:vAlign w:val="center"/>
            <w:hideMark/>
          </w:tcPr>
          <w:p w14:paraId="351FF9DE"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360 521,79</w:t>
            </w:r>
          </w:p>
        </w:tc>
        <w:tc>
          <w:tcPr>
            <w:tcW w:w="1417" w:type="dxa"/>
            <w:shd w:val="clear" w:color="auto" w:fill="auto"/>
            <w:vAlign w:val="center"/>
            <w:hideMark/>
          </w:tcPr>
          <w:p w14:paraId="26C17C5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364 119,82</w:t>
            </w:r>
          </w:p>
        </w:tc>
        <w:tc>
          <w:tcPr>
            <w:tcW w:w="1409" w:type="dxa"/>
            <w:shd w:val="clear" w:color="auto" w:fill="auto"/>
            <w:vAlign w:val="center"/>
          </w:tcPr>
          <w:p w14:paraId="67CBBC0B"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-23,49</w:t>
            </w:r>
          </w:p>
        </w:tc>
        <w:tc>
          <w:tcPr>
            <w:tcW w:w="1409" w:type="dxa"/>
            <w:shd w:val="clear" w:color="auto" w:fill="auto"/>
            <w:vAlign w:val="center"/>
          </w:tcPr>
          <w:p w14:paraId="0DF9D2CF"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-22,73</w:t>
            </w:r>
          </w:p>
        </w:tc>
        <w:tc>
          <w:tcPr>
            <w:tcW w:w="1409" w:type="dxa"/>
            <w:shd w:val="clear" w:color="auto" w:fill="auto"/>
            <w:vAlign w:val="center"/>
          </w:tcPr>
          <w:p w14:paraId="4418F663"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8,56</w:t>
            </w:r>
          </w:p>
        </w:tc>
        <w:tc>
          <w:tcPr>
            <w:tcW w:w="1409" w:type="dxa"/>
            <w:shd w:val="clear" w:color="auto" w:fill="auto"/>
            <w:vAlign w:val="center"/>
          </w:tcPr>
          <w:p w14:paraId="0CB10DBB"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9,65</w:t>
            </w:r>
          </w:p>
        </w:tc>
      </w:tr>
      <w:tr w:rsidR="00D36F79" w:rsidRPr="00AA710D" w14:paraId="7EA053C3" w14:textId="77777777" w:rsidTr="00092641">
        <w:trPr>
          <w:trHeight w:val="368"/>
        </w:trPr>
        <w:tc>
          <w:tcPr>
            <w:tcW w:w="880" w:type="dxa"/>
            <w:shd w:val="clear" w:color="auto" w:fill="auto"/>
            <w:vAlign w:val="center"/>
            <w:hideMark/>
          </w:tcPr>
          <w:p w14:paraId="68750FB9"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4.1.2.</w:t>
            </w:r>
          </w:p>
        </w:tc>
        <w:tc>
          <w:tcPr>
            <w:tcW w:w="2864" w:type="dxa"/>
            <w:shd w:val="clear" w:color="auto" w:fill="auto"/>
            <w:vAlign w:val="center"/>
            <w:hideMark/>
          </w:tcPr>
          <w:p w14:paraId="6DE9206B"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Работы и услуги производственного характера</w:t>
            </w:r>
          </w:p>
        </w:tc>
        <w:tc>
          <w:tcPr>
            <w:tcW w:w="1276" w:type="dxa"/>
            <w:shd w:val="clear" w:color="auto" w:fill="auto"/>
            <w:vAlign w:val="center"/>
            <w:hideMark/>
          </w:tcPr>
          <w:p w14:paraId="238D9E83"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34 391,36</w:t>
            </w:r>
          </w:p>
        </w:tc>
        <w:tc>
          <w:tcPr>
            <w:tcW w:w="1418" w:type="dxa"/>
            <w:shd w:val="clear" w:color="auto" w:fill="auto"/>
            <w:vAlign w:val="center"/>
            <w:hideMark/>
          </w:tcPr>
          <w:p w14:paraId="0B06C1F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29 088,16</w:t>
            </w:r>
          </w:p>
        </w:tc>
        <w:tc>
          <w:tcPr>
            <w:tcW w:w="1275" w:type="dxa"/>
            <w:shd w:val="clear" w:color="auto" w:fill="auto"/>
            <w:vAlign w:val="center"/>
            <w:hideMark/>
          </w:tcPr>
          <w:p w14:paraId="1D4BC0F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28 806,48</w:t>
            </w:r>
          </w:p>
        </w:tc>
        <w:tc>
          <w:tcPr>
            <w:tcW w:w="1417" w:type="dxa"/>
            <w:shd w:val="clear" w:color="auto" w:fill="auto"/>
            <w:vAlign w:val="center"/>
            <w:hideMark/>
          </w:tcPr>
          <w:p w14:paraId="7E36082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29 093,97</w:t>
            </w:r>
          </w:p>
        </w:tc>
        <w:tc>
          <w:tcPr>
            <w:tcW w:w="1409" w:type="dxa"/>
            <w:shd w:val="clear" w:color="auto" w:fill="auto"/>
            <w:vAlign w:val="center"/>
          </w:tcPr>
          <w:p w14:paraId="79E3FD95"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-0,97</w:t>
            </w:r>
          </w:p>
        </w:tc>
        <w:tc>
          <w:tcPr>
            <w:tcW w:w="1409" w:type="dxa"/>
            <w:shd w:val="clear" w:color="auto" w:fill="auto"/>
            <w:vAlign w:val="center"/>
          </w:tcPr>
          <w:p w14:paraId="3A84448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0,02</w:t>
            </w:r>
          </w:p>
        </w:tc>
        <w:tc>
          <w:tcPr>
            <w:tcW w:w="1409" w:type="dxa"/>
            <w:shd w:val="clear" w:color="auto" w:fill="auto"/>
            <w:vAlign w:val="center"/>
          </w:tcPr>
          <w:p w14:paraId="7F45AB35"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-16,24</w:t>
            </w:r>
          </w:p>
        </w:tc>
        <w:tc>
          <w:tcPr>
            <w:tcW w:w="1409" w:type="dxa"/>
            <w:shd w:val="clear" w:color="auto" w:fill="auto"/>
            <w:vAlign w:val="center"/>
          </w:tcPr>
          <w:p w14:paraId="2EC60AF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-15,40</w:t>
            </w:r>
          </w:p>
        </w:tc>
      </w:tr>
      <w:tr w:rsidR="00D36F79" w:rsidRPr="00AA710D" w14:paraId="421A561F" w14:textId="77777777" w:rsidTr="00092641">
        <w:trPr>
          <w:trHeight w:val="116"/>
        </w:trPr>
        <w:tc>
          <w:tcPr>
            <w:tcW w:w="880" w:type="dxa"/>
            <w:shd w:val="clear" w:color="auto" w:fill="auto"/>
            <w:vAlign w:val="center"/>
            <w:hideMark/>
          </w:tcPr>
          <w:p w14:paraId="67BA6775"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4.2.</w:t>
            </w:r>
          </w:p>
        </w:tc>
        <w:tc>
          <w:tcPr>
            <w:tcW w:w="2864" w:type="dxa"/>
            <w:shd w:val="clear" w:color="auto" w:fill="auto"/>
            <w:vAlign w:val="center"/>
            <w:hideMark/>
          </w:tcPr>
          <w:p w14:paraId="751FEB03" w14:textId="77777777" w:rsidR="00D36F79" w:rsidRPr="00C31764"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оплату труда</w:t>
            </w:r>
          </w:p>
        </w:tc>
        <w:tc>
          <w:tcPr>
            <w:tcW w:w="1276" w:type="dxa"/>
            <w:shd w:val="clear" w:color="auto" w:fill="auto"/>
            <w:vAlign w:val="center"/>
            <w:hideMark/>
          </w:tcPr>
          <w:p w14:paraId="6487C76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1 165 919,50</w:t>
            </w:r>
          </w:p>
        </w:tc>
        <w:tc>
          <w:tcPr>
            <w:tcW w:w="1418" w:type="dxa"/>
            <w:shd w:val="clear" w:color="auto" w:fill="auto"/>
            <w:vAlign w:val="center"/>
            <w:hideMark/>
          </w:tcPr>
          <w:p w14:paraId="47FA8BD2"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1 662 397,67</w:t>
            </w:r>
          </w:p>
        </w:tc>
        <w:tc>
          <w:tcPr>
            <w:tcW w:w="1275" w:type="dxa"/>
            <w:shd w:val="clear" w:color="auto" w:fill="auto"/>
            <w:vAlign w:val="center"/>
            <w:hideMark/>
          </w:tcPr>
          <w:p w14:paraId="71D2CE5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1 413 303,09</w:t>
            </w:r>
          </w:p>
        </w:tc>
        <w:tc>
          <w:tcPr>
            <w:tcW w:w="1417" w:type="dxa"/>
            <w:shd w:val="clear" w:color="auto" w:fill="auto"/>
            <w:vAlign w:val="center"/>
            <w:hideMark/>
          </w:tcPr>
          <w:p w14:paraId="3F435572"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1 427 407,91</w:t>
            </w:r>
          </w:p>
        </w:tc>
        <w:tc>
          <w:tcPr>
            <w:tcW w:w="1409" w:type="dxa"/>
            <w:shd w:val="clear" w:color="auto" w:fill="auto"/>
            <w:vAlign w:val="center"/>
          </w:tcPr>
          <w:p w14:paraId="1531CEE8"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-14,98</w:t>
            </w:r>
          </w:p>
        </w:tc>
        <w:tc>
          <w:tcPr>
            <w:tcW w:w="1409" w:type="dxa"/>
            <w:shd w:val="clear" w:color="auto" w:fill="auto"/>
            <w:vAlign w:val="center"/>
          </w:tcPr>
          <w:p w14:paraId="32DB619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-14,14</w:t>
            </w:r>
          </w:p>
        </w:tc>
        <w:tc>
          <w:tcPr>
            <w:tcW w:w="1409" w:type="dxa"/>
            <w:shd w:val="clear" w:color="auto" w:fill="auto"/>
            <w:vAlign w:val="center"/>
          </w:tcPr>
          <w:p w14:paraId="253C9AE1"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21,22</w:t>
            </w:r>
          </w:p>
        </w:tc>
        <w:tc>
          <w:tcPr>
            <w:tcW w:w="1409" w:type="dxa"/>
            <w:shd w:val="clear" w:color="auto" w:fill="auto"/>
            <w:vAlign w:val="center"/>
          </w:tcPr>
          <w:p w14:paraId="210E7139"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22,43</w:t>
            </w:r>
          </w:p>
        </w:tc>
      </w:tr>
      <w:tr w:rsidR="00D36F79" w:rsidRPr="00AA710D" w14:paraId="53341E77" w14:textId="77777777" w:rsidTr="00092641">
        <w:trPr>
          <w:trHeight w:val="262"/>
        </w:trPr>
        <w:tc>
          <w:tcPr>
            <w:tcW w:w="880" w:type="dxa"/>
            <w:shd w:val="clear" w:color="auto" w:fill="auto"/>
            <w:vAlign w:val="center"/>
            <w:hideMark/>
          </w:tcPr>
          <w:p w14:paraId="0766C8DE"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w:t>
            </w:r>
          </w:p>
        </w:tc>
        <w:tc>
          <w:tcPr>
            <w:tcW w:w="2864" w:type="dxa"/>
            <w:shd w:val="clear" w:color="auto" w:fill="auto"/>
            <w:vAlign w:val="center"/>
            <w:hideMark/>
          </w:tcPr>
          <w:p w14:paraId="0D34ABD1" w14:textId="77777777" w:rsidR="00D36F79" w:rsidRPr="00C31764"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Прочие расходы, всего, в том числе:</w:t>
            </w:r>
          </w:p>
        </w:tc>
        <w:tc>
          <w:tcPr>
            <w:tcW w:w="1276" w:type="dxa"/>
            <w:shd w:val="clear" w:color="auto" w:fill="auto"/>
            <w:vAlign w:val="center"/>
            <w:hideMark/>
          </w:tcPr>
          <w:p w14:paraId="38B0291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 xml:space="preserve">179 </w:t>
            </w:r>
            <w:r w:rsidRPr="00AA710D">
              <w:rPr>
                <w:rFonts w:ascii="Myriad Pro" w:eastAsia="Times New Roman" w:hAnsi="Myriad Pro" w:cs="Times New Roman"/>
                <w:sz w:val="18"/>
                <w:szCs w:val="18"/>
                <w:lang w:eastAsia="ru-RU"/>
              </w:rPr>
              <w:t>393,43</w:t>
            </w:r>
          </w:p>
        </w:tc>
        <w:tc>
          <w:tcPr>
            <w:tcW w:w="1418" w:type="dxa"/>
            <w:shd w:val="clear" w:color="auto" w:fill="auto"/>
            <w:vAlign w:val="center"/>
            <w:hideMark/>
          </w:tcPr>
          <w:p w14:paraId="59266CF1"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432 528,36</w:t>
            </w:r>
          </w:p>
        </w:tc>
        <w:tc>
          <w:tcPr>
            <w:tcW w:w="1275" w:type="dxa"/>
            <w:shd w:val="clear" w:color="auto" w:fill="auto"/>
            <w:vAlign w:val="center"/>
            <w:hideMark/>
          </w:tcPr>
          <w:p w14:paraId="322E3BD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243 970,60</w:t>
            </w:r>
          </w:p>
        </w:tc>
        <w:tc>
          <w:tcPr>
            <w:tcW w:w="1417" w:type="dxa"/>
            <w:shd w:val="clear" w:color="auto" w:fill="auto"/>
            <w:vAlign w:val="center"/>
            <w:hideMark/>
          </w:tcPr>
          <w:p w14:paraId="32BB2663"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246 405,44</w:t>
            </w:r>
          </w:p>
        </w:tc>
        <w:tc>
          <w:tcPr>
            <w:tcW w:w="1409" w:type="dxa"/>
            <w:shd w:val="clear" w:color="auto" w:fill="auto"/>
            <w:vAlign w:val="center"/>
          </w:tcPr>
          <w:p w14:paraId="50BC780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-43,59</w:t>
            </w:r>
          </w:p>
        </w:tc>
        <w:tc>
          <w:tcPr>
            <w:tcW w:w="1409" w:type="dxa"/>
            <w:shd w:val="clear" w:color="auto" w:fill="auto"/>
            <w:vAlign w:val="center"/>
          </w:tcPr>
          <w:p w14:paraId="6955C377"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-43,03</w:t>
            </w:r>
          </w:p>
        </w:tc>
        <w:tc>
          <w:tcPr>
            <w:tcW w:w="1409" w:type="dxa"/>
            <w:shd w:val="clear" w:color="auto" w:fill="auto"/>
            <w:vAlign w:val="center"/>
          </w:tcPr>
          <w:p w14:paraId="1A38900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36,00</w:t>
            </w:r>
          </w:p>
        </w:tc>
        <w:tc>
          <w:tcPr>
            <w:tcW w:w="1409" w:type="dxa"/>
            <w:shd w:val="clear" w:color="auto" w:fill="auto"/>
            <w:vAlign w:val="center"/>
          </w:tcPr>
          <w:p w14:paraId="06FA810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37,35</w:t>
            </w:r>
          </w:p>
        </w:tc>
      </w:tr>
      <w:tr w:rsidR="00D36F79" w:rsidRPr="00AA710D" w14:paraId="13BC5385" w14:textId="77777777" w:rsidTr="00092641">
        <w:trPr>
          <w:trHeight w:val="183"/>
        </w:trPr>
        <w:tc>
          <w:tcPr>
            <w:tcW w:w="880" w:type="dxa"/>
            <w:shd w:val="clear" w:color="auto" w:fill="auto"/>
            <w:vAlign w:val="center"/>
            <w:hideMark/>
          </w:tcPr>
          <w:p w14:paraId="118194EC"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w:t>
            </w:r>
          </w:p>
        </w:tc>
        <w:tc>
          <w:tcPr>
            <w:tcW w:w="2864" w:type="dxa"/>
            <w:shd w:val="clear" w:color="auto" w:fill="auto"/>
            <w:vAlign w:val="center"/>
            <w:hideMark/>
          </w:tcPr>
          <w:p w14:paraId="333AE578"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Оплата работ и услуг сторонних организаций</w:t>
            </w:r>
          </w:p>
        </w:tc>
        <w:tc>
          <w:tcPr>
            <w:tcW w:w="1276" w:type="dxa"/>
            <w:shd w:val="clear" w:color="auto" w:fill="auto"/>
            <w:vAlign w:val="center"/>
            <w:hideMark/>
          </w:tcPr>
          <w:p w14:paraId="75820E3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78 984,55</w:t>
            </w:r>
          </w:p>
        </w:tc>
        <w:tc>
          <w:tcPr>
            <w:tcW w:w="1418" w:type="dxa"/>
            <w:shd w:val="clear" w:color="auto" w:fill="auto"/>
            <w:vAlign w:val="center"/>
            <w:hideMark/>
          </w:tcPr>
          <w:p w14:paraId="1968948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211 711,79</w:t>
            </w:r>
          </w:p>
        </w:tc>
        <w:tc>
          <w:tcPr>
            <w:tcW w:w="1275" w:type="dxa"/>
            <w:shd w:val="clear" w:color="auto" w:fill="auto"/>
            <w:vAlign w:val="center"/>
            <w:hideMark/>
          </w:tcPr>
          <w:p w14:paraId="5C1791CE"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130 719,86</w:t>
            </w:r>
          </w:p>
        </w:tc>
        <w:tc>
          <w:tcPr>
            <w:tcW w:w="1417" w:type="dxa"/>
            <w:shd w:val="clear" w:color="auto" w:fill="auto"/>
            <w:vAlign w:val="center"/>
            <w:hideMark/>
          </w:tcPr>
          <w:p w14:paraId="0F41689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132 024,45</w:t>
            </w:r>
          </w:p>
        </w:tc>
        <w:tc>
          <w:tcPr>
            <w:tcW w:w="1409" w:type="dxa"/>
            <w:shd w:val="clear" w:color="auto" w:fill="auto"/>
            <w:vAlign w:val="center"/>
          </w:tcPr>
          <w:p w14:paraId="5B568A7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-38,26</w:t>
            </w:r>
          </w:p>
        </w:tc>
        <w:tc>
          <w:tcPr>
            <w:tcW w:w="1409" w:type="dxa"/>
            <w:shd w:val="clear" w:color="auto" w:fill="auto"/>
            <w:vAlign w:val="center"/>
          </w:tcPr>
          <w:p w14:paraId="220B3C72"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-37,64</w:t>
            </w:r>
          </w:p>
        </w:tc>
        <w:tc>
          <w:tcPr>
            <w:tcW w:w="1409" w:type="dxa"/>
            <w:shd w:val="clear" w:color="auto" w:fill="auto"/>
            <w:vAlign w:val="center"/>
          </w:tcPr>
          <w:p w14:paraId="241A97E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65,50</w:t>
            </w:r>
          </w:p>
        </w:tc>
        <w:tc>
          <w:tcPr>
            <w:tcW w:w="1409" w:type="dxa"/>
            <w:shd w:val="clear" w:color="auto" w:fill="auto"/>
            <w:vAlign w:val="center"/>
          </w:tcPr>
          <w:p w14:paraId="2B41BB5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hAnsi="Myriad Pro"/>
                <w:sz w:val="18"/>
                <w:szCs w:val="18"/>
              </w:rPr>
              <w:t>67,15</w:t>
            </w:r>
          </w:p>
        </w:tc>
      </w:tr>
      <w:tr w:rsidR="00D36F79" w:rsidRPr="00AA710D" w14:paraId="4D58FC60" w14:textId="77777777" w:rsidTr="00092641">
        <w:trPr>
          <w:trHeight w:val="142"/>
        </w:trPr>
        <w:tc>
          <w:tcPr>
            <w:tcW w:w="880" w:type="dxa"/>
            <w:shd w:val="clear" w:color="auto" w:fill="auto"/>
            <w:vAlign w:val="center"/>
            <w:hideMark/>
          </w:tcPr>
          <w:p w14:paraId="3ADCCC2A"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4.3.1.1.</w:t>
            </w:r>
          </w:p>
        </w:tc>
        <w:tc>
          <w:tcPr>
            <w:tcW w:w="2864" w:type="dxa"/>
            <w:shd w:val="clear" w:color="auto" w:fill="auto"/>
            <w:vAlign w:val="center"/>
            <w:hideMark/>
          </w:tcPr>
          <w:p w14:paraId="43913F99" w14:textId="77777777" w:rsidR="00D36F79" w:rsidRPr="00C31764"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услуги связи</w:t>
            </w:r>
          </w:p>
        </w:tc>
        <w:tc>
          <w:tcPr>
            <w:tcW w:w="1276" w:type="dxa"/>
            <w:shd w:val="clear" w:color="auto" w:fill="auto"/>
            <w:vAlign w:val="center"/>
            <w:hideMark/>
          </w:tcPr>
          <w:p w14:paraId="3641B057"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14 658,81</w:t>
            </w:r>
          </w:p>
        </w:tc>
        <w:tc>
          <w:tcPr>
            <w:tcW w:w="1418" w:type="dxa"/>
            <w:shd w:val="clear" w:color="auto" w:fill="auto"/>
            <w:vAlign w:val="center"/>
            <w:hideMark/>
          </w:tcPr>
          <w:p w14:paraId="1116D8B1"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16 321,78</w:t>
            </w:r>
          </w:p>
        </w:tc>
        <w:tc>
          <w:tcPr>
            <w:tcW w:w="1275" w:type="dxa"/>
            <w:shd w:val="clear" w:color="auto" w:fill="auto"/>
            <w:vAlign w:val="center"/>
            <w:hideMark/>
          </w:tcPr>
          <w:p w14:paraId="3483C50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15 747,11</w:t>
            </w:r>
          </w:p>
        </w:tc>
        <w:tc>
          <w:tcPr>
            <w:tcW w:w="1417" w:type="dxa"/>
            <w:shd w:val="clear" w:color="auto" w:fill="auto"/>
            <w:vAlign w:val="center"/>
            <w:hideMark/>
          </w:tcPr>
          <w:p w14:paraId="3E2AAFB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15 904,26</w:t>
            </w:r>
          </w:p>
        </w:tc>
        <w:tc>
          <w:tcPr>
            <w:tcW w:w="1409" w:type="dxa"/>
            <w:shd w:val="clear" w:color="auto" w:fill="auto"/>
            <w:vAlign w:val="center"/>
          </w:tcPr>
          <w:p w14:paraId="06A45B0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-3,52</w:t>
            </w:r>
          </w:p>
        </w:tc>
        <w:tc>
          <w:tcPr>
            <w:tcW w:w="1409" w:type="dxa"/>
            <w:shd w:val="clear" w:color="auto" w:fill="auto"/>
            <w:vAlign w:val="center"/>
          </w:tcPr>
          <w:p w14:paraId="6A44B098"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-2,56</w:t>
            </w:r>
          </w:p>
        </w:tc>
        <w:tc>
          <w:tcPr>
            <w:tcW w:w="1409" w:type="dxa"/>
            <w:shd w:val="clear" w:color="auto" w:fill="auto"/>
            <w:vAlign w:val="center"/>
          </w:tcPr>
          <w:p w14:paraId="6837B8FE"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3CC0D931"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46F19D83" w14:textId="77777777" w:rsidTr="00092641">
        <w:trPr>
          <w:trHeight w:val="327"/>
        </w:trPr>
        <w:tc>
          <w:tcPr>
            <w:tcW w:w="880" w:type="dxa"/>
            <w:shd w:val="clear" w:color="auto" w:fill="auto"/>
            <w:vAlign w:val="center"/>
            <w:hideMark/>
          </w:tcPr>
          <w:p w14:paraId="69D6C4F7"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4.3.1.2.</w:t>
            </w:r>
          </w:p>
        </w:tc>
        <w:tc>
          <w:tcPr>
            <w:tcW w:w="2864" w:type="dxa"/>
            <w:shd w:val="clear" w:color="auto" w:fill="auto"/>
            <w:vAlign w:val="center"/>
            <w:hideMark/>
          </w:tcPr>
          <w:p w14:paraId="6F4F2C9E" w14:textId="77777777" w:rsidR="00D36F79" w:rsidRPr="00AA710D"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услуги вн</w:t>
            </w:r>
            <w:r w:rsidRPr="00423857">
              <w:rPr>
                <w:rFonts w:ascii="Myriad Pro" w:eastAsia="Times New Roman" w:hAnsi="Myriad Pro" w:cs="Times New Roman"/>
                <w:sz w:val="18"/>
                <w:szCs w:val="18"/>
                <w:lang w:eastAsia="ru-RU"/>
              </w:rPr>
              <w:t>еведомственной охран</w:t>
            </w:r>
            <w:r w:rsidRPr="00AA710D">
              <w:rPr>
                <w:rFonts w:ascii="Myriad Pro" w:eastAsia="Times New Roman" w:hAnsi="Myriad Pro" w:cs="Times New Roman"/>
                <w:sz w:val="18"/>
                <w:szCs w:val="18"/>
                <w:lang w:eastAsia="ru-RU"/>
              </w:rPr>
              <w:t>ы и коммунального хозяйства</w:t>
            </w:r>
          </w:p>
        </w:tc>
        <w:tc>
          <w:tcPr>
            <w:tcW w:w="1276" w:type="dxa"/>
            <w:shd w:val="clear" w:color="auto" w:fill="auto"/>
            <w:vAlign w:val="center"/>
            <w:hideMark/>
          </w:tcPr>
          <w:p w14:paraId="4B6F910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25 499,01</w:t>
            </w:r>
          </w:p>
        </w:tc>
        <w:tc>
          <w:tcPr>
            <w:tcW w:w="1418" w:type="dxa"/>
            <w:shd w:val="clear" w:color="auto" w:fill="auto"/>
            <w:vAlign w:val="center"/>
            <w:hideMark/>
          </w:tcPr>
          <w:p w14:paraId="121B751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25 251,68</w:t>
            </w:r>
          </w:p>
        </w:tc>
        <w:tc>
          <w:tcPr>
            <w:tcW w:w="1275" w:type="dxa"/>
            <w:shd w:val="clear" w:color="auto" w:fill="auto"/>
            <w:vAlign w:val="center"/>
            <w:hideMark/>
          </w:tcPr>
          <w:p w14:paraId="42689C85"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25 251,68</w:t>
            </w:r>
          </w:p>
        </w:tc>
        <w:tc>
          <w:tcPr>
            <w:tcW w:w="1417" w:type="dxa"/>
            <w:shd w:val="clear" w:color="auto" w:fill="auto"/>
            <w:vAlign w:val="center"/>
            <w:hideMark/>
          </w:tcPr>
          <w:p w14:paraId="424982FE"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25 503,69</w:t>
            </w:r>
          </w:p>
        </w:tc>
        <w:tc>
          <w:tcPr>
            <w:tcW w:w="1409" w:type="dxa"/>
            <w:shd w:val="clear" w:color="auto" w:fill="auto"/>
            <w:vAlign w:val="center"/>
          </w:tcPr>
          <w:p w14:paraId="19331A99"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0,00</w:t>
            </w:r>
          </w:p>
        </w:tc>
        <w:tc>
          <w:tcPr>
            <w:tcW w:w="1409" w:type="dxa"/>
            <w:shd w:val="clear" w:color="auto" w:fill="auto"/>
            <w:vAlign w:val="center"/>
          </w:tcPr>
          <w:p w14:paraId="58902EA1"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1,00</w:t>
            </w:r>
          </w:p>
        </w:tc>
        <w:tc>
          <w:tcPr>
            <w:tcW w:w="1409" w:type="dxa"/>
            <w:shd w:val="clear" w:color="auto" w:fill="auto"/>
            <w:vAlign w:val="center"/>
          </w:tcPr>
          <w:p w14:paraId="2E59C888"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-0,97</w:t>
            </w:r>
          </w:p>
        </w:tc>
        <w:tc>
          <w:tcPr>
            <w:tcW w:w="1409" w:type="dxa"/>
            <w:shd w:val="clear" w:color="auto" w:fill="auto"/>
            <w:vAlign w:val="center"/>
          </w:tcPr>
          <w:p w14:paraId="456ECE6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0,02</w:t>
            </w:r>
          </w:p>
        </w:tc>
      </w:tr>
      <w:tr w:rsidR="00D36F79" w:rsidRPr="00AA710D" w14:paraId="25034669" w14:textId="77777777" w:rsidTr="00092641">
        <w:trPr>
          <w:trHeight w:val="266"/>
        </w:trPr>
        <w:tc>
          <w:tcPr>
            <w:tcW w:w="880" w:type="dxa"/>
            <w:shd w:val="clear" w:color="auto" w:fill="auto"/>
            <w:vAlign w:val="center"/>
            <w:hideMark/>
          </w:tcPr>
          <w:p w14:paraId="3E347EBC"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4.3.1.3.</w:t>
            </w:r>
          </w:p>
        </w:tc>
        <w:tc>
          <w:tcPr>
            <w:tcW w:w="2864" w:type="dxa"/>
            <w:shd w:val="clear" w:color="auto" w:fill="auto"/>
            <w:vAlign w:val="center"/>
            <w:hideMark/>
          </w:tcPr>
          <w:p w14:paraId="7EEECB75" w14:textId="77777777" w:rsidR="00D36F79" w:rsidRPr="00423857"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юридические и информационные услуги</w:t>
            </w:r>
          </w:p>
        </w:tc>
        <w:tc>
          <w:tcPr>
            <w:tcW w:w="1276" w:type="dxa"/>
            <w:shd w:val="clear" w:color="auto" w:fill="auto"/>
            <w:vAlign w:val="center"/>
            <w:hideMark/>
          </w:tcPr>
          <w:p w14:paraId="2A004D8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29 289,32</w:t>
            </w:r>
          </w:p>
        </w:tc>
        <w:tc>
          <w:tcPr>
            <w:tcW w:w="1418" w:type="dxa"/>
            <w:shd w:val="clear" w:color="auto" w:fill="auto"/>
            <w:vAlign w:val="center"/>
            <w:hideMark/>
          </w:tcPr>
          <w:p w14:paraId="68ABF26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78 521,87</w:t>
            </w:r>
          </w:p>
        </w:tc>
        <w:tc>
          <w:tcPr>
            <w:tcW w:w="1275" w:type="dxa"/>
            <w:shd w:val="clear" w:color="auto" w:fill="auto"/>
            <w:vAlign w:val="center"/>
            <w:hideMark/>
          </w:tcPr>
          <w:p w14:paraId="277F9E55"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31 463,82</w:t>
            </w:r>
          </w:p>
        </w:tc>
        <w:tc>
          <w:tcPr>
            <w:tcW w:w="1417" w:type="dxa"/>
            <w:shd w:val="clear" w:color="auto" w:fill="auto"/>
            <w:vAlign w:val="center"/>
            <w:hideMark/>
          </w:tcPr>
          <w:p w14:paraId="65E9E3D7"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31 777,83</w:t>
            </w:r>
          </w:p>
        </w:tc>
        <w:tc>
          <w:tcPr>
            <w:tcW w:w="1409" w:type="dxa"/>
            <w:shd w:val="clear" w:color="auto" w:fill="auto"/>
            <w:vAlign w:val="center"/>
          </w:tcPr>
          <w:p w14:paraId="58D69B73"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-59,93</w:t>
            </w:r>
          </w:p>
        </w:tc>
        <w:tc>
          <w:tcPr>
            <w:tcW w:w="1409" w:type="dxa"/>
            <w:shd w:val="clear" w:color="auto" w:fill="auto"/>
            <w:vAlign w:val="center"/>
          </w:tcPr>
          <w:p w14:paraId="3C167DA5"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-59,53</w:t>
            </w:r>
          </w:p>
        </w:tc>
        <w:tc>
          <w:tcPr>
            <w:tcW w:w="1409" w:type="dxa"/>
            <w:shd w:val="clear" w:color="auto" w:fill="auto"/>
            <w:vAlign w:val="center"/>
          </w:tcPr>
          <w:p w14:paraId="45DEE7E0"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13725A6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12CB5B90" w14:textId="77777777" w:rsidTr="00092641">
        <w:trPr>
          <w:trHeight w:val="271"/>
        </w:trPr>
        <w:tc>
          <w:tcPr>
            <w:tcW w:w="880" w:type="dxa"/>
            <w:shd w:val="clear" w:color="auto" w:fill="auto"/>
            <w:vAlign w:val="center"/>
            <w:hideMark/>
          </w:tcPr>
          <w:p w14:paraId="09B102F0"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4.3.1.4.</w:t>
            </w:r>
          </w:p>
        </w:tc>
        <w:tc>
          <w:tcPr>
            <w:tcW w:w="2864" w:type="dxa"/>
            <w:shd w:val="clear" w:color="auto" w:fill="auto"/>
            <w:vAlign w:val="center"/>
            <w:hideMark/>
          </w:tcPr>
          <w:p w14:paraId="66CA6E07" w14:textId="77777777" w:rsidR="00D36F79" w:rsidRPr="00AA710D"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аудиторские и</w:t>
            </w:r>
            <w:r w:rsidRPr="00423857">
              <w:rPr>
                <w:rFonts w:ascii="Myriad Pro" w:eastAsia="Times New Roman" w:hAnsi="Myriad Pro" w:cs="Times New Roman"/>
                <w:sz w:val="18"/>
                <w:szCs w:val="18"/>
                <w:lang w:eastAsia="ru-RU"/>
              </w:rPr>
              <w:t xml:space="preserve"> консультационные услуги</w:t>
            </w:r>
          </w:p>
        </w:tc>
        <w:tc>
          <w:tcPr>
            <w:tcW w:w="1276" w:type="dxa"/>
            <w:shd w:val="clear" w:color="auto" w:fill="auto"/>
            <w:vAlign w:val="center"/>
            <w:hideMark/>
          </w:tcPr>
          <w:p w14:paraId="7EEBEF43"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51,68</w:t>
            </w:r>
          </w:p>
        </w:tc>
        <w:tc>
          <w:tcPr>
            <w:tcW w:w="1418" w:type="dxa"/>
            <w:shd w:val="clear" w:color="auto" w:fill="auto"/>
            <w:vAlign w:val="center"/>
            <w:hideMark/>
          </w:tcPr>
          <w:p w14:paraId="3C46CCA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665,62</w:t>
            </w:r>
          </w:p>
        </w:tc>
        <w:tc>
          <w:tcPr>
            <w:tcW w:w="1275" w:type="dxa"/>
            <w:shd w:val="clear" w:color="auto" w:fill="auto"/>
            <w:vAlign w:val="center"/>
            <w:hideMark/>
          </w:tcPr>
          <w:p w14:paraId="03272C6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55,51</w:t>
            </w:r>
          </w:p>
        </w:tc>
        <w:tc>
          <w:tcPr>
            <w:tcW w:w="1417" w:type="dxa"/>
            <w:shd w:val="clear" w:color="auto" w:fill="auto"/>
            <w:vAlign w:val="center"/>
            <w:hideMark/>
          </w:tcPr>
          <w:p w14:paraId="10DFCC5B"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56,07</w:t>
            </w:r>
          </w:p>
        </w:tc>
        <w:tc>
          <w:tcPr>
            <w:tcW w:w="1409" w:type="dxa"/>
            <w:shd w:val="clear" w:color="auto" w:fill="auto"/>
            <w:vAlign w:val="center"/>
          </w:tcPr>
          <w:p w14:paraId="74AF7D79"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-91,66</w:t>
            </w:r>
          </w:p>
        </w:tc>
        <w:tc>
          <w:tcPr>
            <w:tcW w:w="1409" w:type="dxa"/>
            <w:shd w:val="clear" w:color="auto" w:fill="auto"/>
            <w:vAlign w:val="center"/>
          </w:tcPr>
          <w:p w14:paraId="0B6D8791"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-91,58</w:t>
            </w:r>
          </w:p>
        </w:tc>
        <w:tc>
          <w:tcPr>
            <w:tcW w:w="1409" w:type="dxa"/>
            <w:shd w:val="clear" w:color="auto" w:fill="auto"/>
            <w:vAlign w:val="center"/>
          </w:tcPr>
          <w:p w14:paraId="03F67BD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7,41</w:t>
            </w:r>
          </w:p>
        </w:tc>
        <w:tc>
          <w:tcPr>
            <w:tcW w:w="1409" w:type="dxa"/>
            <w:shd w:val="clear" w:color="auto" w:fill="auto"/>
            <w:vAlign w:val="center"/>
          </w:tcPr>
          <w:p w14:paraId="21FA1A30"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8,49</w:t>
            </w:r>
          </w:p>
        </w:tc>
      </w:tr>
      <w:tr w:rsidR="00D36F79" w:rsidRPr="00AA710D" w14:paraId="3C5512FF" w14:textId="77777777" w:rsidTr="00092641">
        <w:trPr>
          <w:trHeight w:val="115"/>
        </w:trPr>
        <w:tc>
          <w:tcPr>
            <w:tcW w:w="880" w:type="dxa"/>
            <w:shd w:val="clear" w:color="auto" w:fill="auto"/>
            <w:vAlign w:val="center"/>
            <w:hideMark/>
          </w:tcPr>
          <w:p w14:paraId="1E8458AA"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4.3.1.5.</w:t>
            </w:r>
          </w:p>
        </w:tc>
        <w:tc>
          <w:tcPr>
            <w:tcW w:w="2864" w:type="dxa"/>
            <w:shd w:val="clear" w:color="auto" w:fill="auto"/>
            <w:vAlign w:val="center"/>
            <w:hideMark/>
          </w:tcPr>
          <w:p w14:paraId="564A31D2" w14:textId="77777777" w:rsidR="00D36F79" w:rsidRPr="00C31764"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транспортные услуги</w:t>
            </w:r>
          </w:p>
        </w:tc>
        <w:tc>
          <w:tcPr>
            <w:tcW w:w="1276" w:type="dxa"/>
            <w:shd w:val="clear" w:color="auto" w:fill="auto"/>
            <w:vAlign w:val="center"/>
            <w:hideMark/>
          </w:tcPr>
          <w:p w14:paraId="77662AB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1 680,51</w:t>
            </w:r>
          </w:p>
        </w:tc>
        <w:tc>
          <w:tcPr>
            <w:tcW w:w="1418" w:type="dxa"/>
            <w:shd w:val="clear" w:color="auto" w:fill="auto"/>
            <w:vAlign w:val="center"/>
            <w:hideMark/>
          </w:tcPr>
          <w:p w14:paraId="2582929E"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3 107,97</w:t>
            </w:r>
          </w:p>
        </w:tc>
        <w:tc>
          <w:tcPr>
            <w:tcW w:w="1275" w:type="dxa"/>
            <w:shd w:val="clear" w:color="auto" w:fill="auto"/>
            <w:vAlign w:val="center"/>
            <w:hideMark/>
          </w:tcPr>
          <w:p w14:paraId="1D3F77E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2 228,16</w:t>
            </w:r>
          </w:p>
        </w:tc>
        <w:tc>
          <w:tcPr>
            <w:tcW w:w="1417" w:type="dxa"/>
            <w:shd w:val="clear" w:color="auto" w:fill="auto"/>
            <w:vAlign w:val="center"/>
            <w:hideMark/>
          </w:tcPr>
          <w:p w14:paraId="26E80E8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2 250,40</w:t>
            </w:r>
          </w:p>
        </w:tc>
        <w:tc>
          <w:tcPr>
            <w:tcW w:w="1409" w:type="dxa"/>
            <w:shd w:val="clear" w:color="auto" w:fill="auto"/>
            <w:vAlign w:val="center"/>
          </w:tcPr>
          <w:p w14:paraId="2F82CFB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-28,31</w:t>
            </w:r>
          </w:p>
        </w:tc>
        <w:tc>
          <w:tcPr>
            <w:tcW w:w="1409" w:type="dxa"/>
            <w:shd w:val="clear" w:color="auto" w:fill="auto"/>
            <w:vAlign w:val="center"/>
          </w:tcPr>
          <w:p w14:paraId="4867D542"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-27,59</w:t>
            </w:r>
          </w:p>
        </w:tc>
        <w:tc>
          <w:tcPr>
            <w:tcW w:w="1409" w:type="dxa"/>
            <w:shd w:val="clear" w:color="auto" w:fill="auto"/>
            <w:vAlign w:val="center"/>
          </w:tcPr>
          <w:p w14:paraId="526D11C7"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32,59</w:t>
            </w:r>
          </w:p>
        </w:tc>
        <w:tc>
          <w:tcPr>
            <w:tcW w:w="1409" w:type="dxa"/>
            <w:shd w:val="clear" w:color="auto" w:fill="auto"/>
            <w:vAlign w:val="center"/>
          </w:tcPr>
          <w:p w14:paraId="3D4FE01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33,91</w:t>
            </w:r>
          </w:p>
        </w:tc>
      </w:tr>
      <w:tr w:rsidR="00D36F79" w:rsidRPr="00AA710D" w14:paraId="0FF71BDF" w14:textId="77777777" w:rsidTr="00092641">
        <w:trPr>
          <w:trHeight w:val="326"/>
        </w:trPr>
        <w:tc>
          <w:tcPr>
            <w:tcW w:w="880" w:type="dxa"/>
            <w:shd w:val="clear" w:color="auto" w:fill="auto"/>
            <w:vAlign w:val="center"/>
            <w:hideMark/>
          </w:tcPr>
          <w:p w14:paraId="26C69A67"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4.3.1.6.</w:t>
            </w:r>
          </w:p>
        </w:tc>
        <w:tc>
          <w:tcPr>
            <w:tcW w:w="2864" w:type="dxa"/>
            <w:shd w:val="clear" w:color="auto" w:fill="auto"/>
            <w:vAlign w:val="center"/>
            <w:hideMark/>
          </w:tcPr>
          <w:p w14:paraId="2C1E2C1F" w14:textId="77777777" w:rsidR="00D36F79" w:rsidRPr="00423857" w:rsidRDefault="00D36F79" w:rsidP="00D36F79">
            <w:pPr>
              <w:spacing w:after="0" w:line="240" w:lineRule="auto"/>
              <w:ind w:firstLine="283"/>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прочие услуги сторонних организаций</w:t>
            </w:r>
          </w:p>
        </w:tc>
        <w:tc>
          <w:tcPr>
            <w:tcW w:w="1276" w:type="dxa"/>
            <w:shd w:val="clear" w:color="auto" w:fill="auto"/>
            <w:vAlign w:val="center"/>
            <w:hideMark/>
          </w:tcPr>
          <w:p w14:paraId="1C8F7EC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7 805,23</w:t>
            </w:r>
          </w:p>
        </w:tc>
        <w:tc>
          <w:tcPr>
            <w:tcW w:w="1418" w:type="dxa"/>
            <w:shd w:val="clear" w:color="auto" w:fill="auto"/>
            <w:vAlign w:val="center"/>
            <w:hideMark/>
          </w:tcPr>
          <w:p w14:paraId="47FF3FC8"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87 842,88</w:t>
            </w:r>
          </w:p>
        </w:tc>
        <w:tc>
          <w:tcPr>
            <w:tcW w:w="1275" w:type="dxa"/>
            <w:shd w:val="clear" w:color="auto" w:fill="auto"/>
            <w:vAlign w:val="center"/>
            <w:hideMark/>
          </w:tcPr>
          <w:p w14:paraId="263EAAE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55 973,58</w:t>
            </w:r>
          </w:p>
        </w:tc>
        <w:tc>
          <w:tcPr>
            <w:tcW w:w="1417" w:type="dxa"/>
            <w:shd w:val="clear" w:color="auto" w:fill="auto"/>
            <w:vAlign w:val="center"/>
            <w:hideMark/>
          </w:tcPr>
          <w:p w14:paraId="4D304D0B"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56 532,20</w:t>
            </w:r>
          </w:p>
        </w:tc>
        <w:tc>
          <w:tcPr>
            <w:tcW w:w="1409" w:type="dxa"/>
            <w:shd w:val="clear" w:color="auto" w:fill="auto"/>
            <w:vAlign w:val="center"/>
          </w:tcPr>
          <w:p w14:paraId="51087E01"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-36,28</w:t>
            </w:r>
          </w:p>
        </w:tc>
        <w:tc>
          <w:tcPr>
            <w:tcW w:w="1409" w:type="dxa"/>
            <w:shd w:val="clear" w:color="auto" w:fill="auto"/>
            <w:vAlign w:val="center"/>
          </w:tcPr>
          <w:p w14:paraId="4DD6D27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-35,64</w:t>
            </w:r>
          </w:p>
        </w:tc>
        <w:tc>
          <w:tcPr>
            <w:tcW w:w="1409" w:type="dxa"/>
            <w:shd w:val="clear" w:color="auto" w:fill="auto"/>
            <w:vAlign w:val="center"/>
          </w:tcPr>
          <w:p w14:paraId="4555F55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617,13</w:t>
            </w:r>
          </w:p>
        </w:tc>
        <w:tc>
          <w:tcPr>
            <w:tcW w:w="1409" w:type="dxa"/>
            <w:shd w:val="clear" w:color="auto" w:fill="auto"/>
            <w:vAlign w:val="center"/>
          </w:tcPr>
          <w:p w14:paraId="0DB265C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624,29</w:t>
            </w:r>
          </w:p>
        </w:tc>
      </w:tr>
      <w:tr w:rsidR="00D36F79" w:rsidRPr="00AA710D" w14:paraId="572CF0D9" w14:textId="77777777" w:rsidTr="00092641">
        <w:trPr>
          <w:trHeight w:val="409"/>
        </w:trPr>
        <w:tc>
          <w:tcPr>
            <w:tcW w:w="880" w:type="dxa"/>
            <w:shd w:val="clear" w:color="auto" w:fill="auto"/>
            <w:vAlign w:val="center"/>
            <w:hideMark/>
          </w:tcPr>
          <w:p w14:paraId="15F503AB"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4.3.2.</w:t>
            </w:r>
          </w:p>
        </w:tc>
        <w:tc>
          <w:tcPr>
            <w:tcW w:w="2864" w:type="dxa"/>
            <w:shd w:val="clear" w:color="auto" w:fill="auto"/>
            <w:vAlign w:val="center"/>
            <w:hideMark/>
          </w:tcPr>
          <w:p w14:paraId="739A7FCC"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командировки и представительские</w:t>
            </w:r>
          </w:p>
        </w:tc>
        <w:tc>
          <w:tcPr>
            <w:tcW w:w="1276" w:type="dxa"/>
            <w:shd w:val="clear" w:color="auto" w:fill="auto"/>
            <w:vAlign w:val="center"/>
            <w:hideMark/>
          </w:tcPr>
          <w:p w14:paraId="0925BCA9"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41 868,74</w:t>
            </w:r>
          </w:p>
        </w:tc>
        <w:tc>
          <w:tcPr>
            <w:tcW w:w="1418" w:type="dxa"/>
            <w:shd w:val="clear" w:color="auto" w:fill="auto"/>
            <w:vAlign w:val="center"/>
            <w:hideMark/>
          </w:tcPr>
          <w:p w14:paraId="07C3432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56 539,46</w:t>
            </w:r>
          </w:p>
        </w:tc>
        <w:tc>
          <w:tcPr>
            <w:tcW w:w="1275" w:type="dxa"/>
            <w:shd w:val="clear" w:color="auto" w:fill="auto"/>
            <w:vAlign w:val="center"/>
            <w:hideMark/>
          </w:tcPr>
          <w:p w14:paraId="68F361D7"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44 977,16</w:t>
            </w:r>
          </w:p>
        </w:tc>
        <w:tc>
          <w:tcPr>
            <w:tcW w:w="1417" w:type="dxa"/>
            <w:shd w:val="clear" w:color="auto" w:fill="auto"/>
            <w:vAlign w:val="center"/>
            <w:hideMark/>
          </w:tcPr>
          <w:p w14:paraId="5BFD63E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45 426,03</w:t>
            </w:r>
          </w:p>
        </w:tc>
        <w:tc>
          <w:tcPr>
            <w:tcW w:w="1409" w:type="dxa"/>
            <w:shd w:val="clear" w:color="auto" w:fill="auto"/>
            <w:vAlign w:val="center"/>
          </w:tcPr>
          <w:p w14:paraId="22EF4760"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-20,45</w:t>
            </w:r>
          </w:p>
        </w:tc>
        <w:tc>
          <w:tcPr>
            <w:tcW w:w="1409" w:type="dxa"/>
            <w:shd w:val="clear" w:color="auto" w:fill="auto"/>
            <w:vAlign w:val="center"/>
          </w:tcPr>
          <w:p w14:paraId="50920444"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-19,66</w:t>
            </w:r>
          </w:p>
        </w:tc>
        <w:tc>
          <w:tcPr>
            <w:tcW w:w="1409" w:type="dxa"/>
            <w:shd w:val="clear" w:color="auto" w:fill="auto"/>
            <w:vAlign w:val="center"/>
          </w:tcPr>
          <w:p w14:paraId="0CBA8F1B"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6C10AF9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67D3D689" w14:textId="77777777" w:rsidTr="00092641">
        <w:trPr>
          <w:trHeight w:val="260"/>
        </w:trPr>
        <w:tc>
          <w:tcPr>
            <w:tcW w:w="880" w:type="dxa"/>
            <w:shd w:val="clear" w:color="auto" w:fill="auto"/>
            <w:vAlign w:val="center"/>
            <w:hideMark/>
          </w:tcPr>
          <w:p w14:paraId="72208946"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4.3.3.</w:t>
            </w:r>
          </w:p>
        </w:tc>
        <w:tc>
          <w:tcPr>
            <w:tcW w:w="2864" w:type="dxa"/>
            <w:shd w:val="clear" w:color="auto" w:fill="auto"/>
            <w:vAlign w:val="center"/>
            <w:hideMark/>
          </w:tcPr>
          <w:p w14:paraId="653F3777"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подготовку кадров</w:t>
            </w:r>
          </w:p>
        </w:tc>
        <w:tc>
          <w:tcPr>
            <w:tcW w:w="1276" w:type="dxa"/>
            <w:shd w:val="clear" w:color="auto" w:fill="auto"/>
            <w:vAlign w:val="center"/>
            <w:hideMark/>
          </w:tcPr>
          <w:p w14:paraId="453FC5F1"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9 046,37</w:t>
            </w:r>
          </w:p>
        </w:tc>
        <w:tc>
          <w:tcPr>
            <w:tcW w:w="1418" w:type="dxa"/>
            <w:shd w:val="clear" w:color="auto" w:fill="auto"/>
            <w:vAlign w:val="center"/>
            <w:hideMark/>
          </w:tcPr>
          <w:p w14:paraId="3A99961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10 239,77</w:t>
            </w:r>
          </w:p>
        </w:tc>
        <w:tc>
          <w:tcPr>
            <w:tcW w:w="1275" w:type="dxa"/>
            <w:shd w:val="clear" w:color="auto" w:fill="auto"/>
            <w:vAlign w:val="center"/>
            <w:hideMark/>
          </w:tcPr>
          <w:p w14:paraId="31203E5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9 717,99</w:t>
            </w:r>
          </w:p>
        </w:tc>
        <w:tc>
          <w:tcPr>
            <w:tcW w:w="1417" w:type="dxa"/>
            <w:shd w:val="clear" w:color="auto" w:fill="auto"/>
            <w:vAlign w:val="center"/>
            <w:hideMark/>
          </w:tcPr>
          <w:p w14:paraId="3D042962"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9 814,97</w:t>
            </w:r>
          </w:p>
        </w:tc>
        <w:tc>
          <w:tcPr>
            <w:tcW w:w="1409" w:type="dxa"/>
            <w:shd w:val="clear" w:color="auto" w:fill="auto"/>
            <w:vAlign w:val="center"/>
          </w:tcPr>
          <w:p w14:paraId="63B45AA8"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-5,10</w:t>
            </w:r>
          </w:p>
        </w:tc>
        <w:tc>
          <w:tcPr>
            <w:tcW w:w="1409" w:type="dxa"/>
            <w:shd w:val="clear" w:color="auto" w:fill="auto"/>
            <w:vAlign w:val="center"/>
          </w:tcPr>
          <w:p w14:paraId="1906D8DE"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-4,15</w:t>
            </w:r>
          </w:p>
        </w:tc>
        <w:tc>
          <w:tcPr>
            <w:tcW w:w="1409" w:type="dxa"/>
            <w:shd w:val="clear" w:color="auto" w:fill="auto"/>
            <w:vAlign w:val="center"/>
          </w:tcPr>
          <w:p w14:paraId="36BA7D7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2B6BF647"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40860464" w14:textId="77777777" w:rsidTr="00092641">
        <w:trPr>
          <w:trHeight w:val="70"/>
        </w:trPr>
        <w:tc>
          <w:tcPr>
            <w:tcW w:w="880" w:type="dxa"/>
            <w:shd w:val="clear" w:color="auto" w:fill="auto"/>
            <w:vAlign w:val="center"/>
            <w:hideMark/>
          </w:tcPr>
          <w:p w14:paraId="44DA3051"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4.3.4.</w:t>
            </w:r>
          </w:p>
        </w:tc>
        <w:tc>
          <w:tcPr>
            <w:tcW w:w="2864" w:type="dxa"/>
            <w:shd w:val="clear" w:color="auto" w:fill="auto"/>
            <w:vAlign w:val="center"/>
            <w:hideMark/>
          </w:tcPr>
          <w:p w14:paraId="017C7882"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обеспечение нормальных условий труда и мер по технике безопасности</w:t>
            </w:r>
          </w:p>
        </w:tc>
        <w:tc>
          <w:tcPr>
            <w:tcW w:w="1276" w:type="dxa"/>
            <w:shd w:val="clear" w:color="auto" w:fill="auto"/>
            <w:vAlign w:val="center"/>
            <w:hideMark/>
          </w:tcPr>
          <w:p w14:paraId="1F27C7F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10 090,74</w:t>
            </w:r>
          </w:p>
        </w:tc>
        <w:tc>
          <w:tcPr>
            <w:tcW w:w="1418" w:type="dxa"/>
            <w:shd w:val="clear" w:color="auto" w:fill="auto"/>
            <w:vAlign w:val="center"/>
            <w:hideMark/>
          </w:tcPr>
          <w:p w14:paraId="542F96D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12 223,02</w:t>
            </w:r>
          </w:p>
        </w:tc>
        <w:tc>
          <w:tcPr>
            <w:tcW w:w="1275" w:type="dxa"/>
            <w:shd w:val="clear" w:color="auto" w:fill="auto"/>
            <w:vAlign w:val="center"/>
            <w:hideMark/>
          </w:tcPr>
          <w:p w14:paraId="40BB87D8"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10 839,89</w:t>
            </w:r>
          </w:p>
        </w:tc>
        <w:tc>
          <w:tcPr>
            <w:tcW w:w="1417" w:type="dxa"/>
            <w:shd w:val="clear" w:color="auto" w:fill="auto"/>
            <w:vAlign w:val="center"/>
            <w:hideMark/>
          </w:tcPr>
          <w:p w14:paraId="75574CA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10 948,08</w:t>
            </w:r>
          </w:p>
        </w:tc>
        <w:tc>
          <w:tcPr>
            <w:tcW w:w="1409" w:type="dxa"/>
            <w:shd w:val="clear" w:color="auto" w:fill="auto"/>
            <w:vAlign w:val="center"/>
          </w:tcPr>
          <w:p w14:paraId="31254F35"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-11,32</w:t>
            </w:r>
          </w:p>
        </w:tc>
        <w:tc>
          <w:tcPr>
            <w:tcW w:w="1409" w:type="dxa"/>
            <w:shd w:val="clear" w:color="auto" w:fill="auto"/>
            <w:vAlign w:val="center"/>
          </w:tcPr>
          <w:p w14:paraId="7F5C6D4E"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-10,43</w:t>
            </w:r>
          </w:p>
        </w:tc>
        <w:tc>
          <w:tcPr>
            <w:tcW w:w="1409" w:type="dxa"/>
            <w:shd w:val="clear" w:color="auto" w:fill="auto"/>
            <w:vAlign w:val="center"/>
          </w:tcPr>
          <w:p w14:paraId="17DA4D5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2CD69E5C"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734A0D69" w14:textId="77777777" w:rsidTr="00092641">
        <w:trPr>
          <w:trHeight w:val="214"/>
        </w:trPr>
        <w:tc>
          <w:tcPr>
            <w:tcW w:w="880" w:type="dxa"/>
            <w:shd w:val="clear" w:color="auto" w:fill="auto"/>
            <w:vAlign w:val="center"/>
            <w:hideMark/>
          </w:tcPr>
          <w:p w14:paraId="7063496A"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4.3.5.</w:t>
            </w:r>
          </w:p>
        </w:tc>
        <w:tc>
          <w:tcPr>
            <w:tcW w:w="2864" w:type="dxa"/>
            <w:shd w:val="clear" w:color="auto" w:fill="auto"/>
            <w:vAlign w:val="center"/>
            <w:hideMark/>
          </w:tcPr>
          <w:p w14:paraId="2C046696" w14:textId="77777777" w:rsidR="00D36F79" w:rsidRPr="00423857"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Расходы на страхование</w:t>
            </w:r>
          </w:p>
        </w:tc>
        <w:tc>
          <w:tcPr>
            <w:tcW w:w="1276" w:type="dxa"/>
            <w:shd w:val="clear" w:color="auto" w:fill="auto"/>
            <w:vAlign w:val="center"/>
            <w:hideMark/>
          </w:tcPr>
          <w:p w14:paraId="3FE064BB"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3 896,37</w:t>
            </w:r>
          </w:p>
        </w:tc>
        <w:tc>
          <w:tcPr>
            <w:tcW w:w="1418" w:type="dxa"/>
            <w:shd w:val="clear" w:color="auto" w:fill="auto"/>
            <w:vAlign w:val="center"/>
            <w:hideMark/>
          </w:tcPr>
          <w:p w14:paraId="1E85246A"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8 133,70</w:t>
            </w:r>
          </w:p>
        </w:tc>
        <w:tc>
          <w:tcPr>
            <w:tcW w:w="1275" w:type="dxa"/>
            <w:shd w:val="clear" w:color="auto" w:fill="auto"/>
            <w:vAlign w:val="center"/>
            <w:hideMark/>
          </w:tcPr>
          <w:p w14:paraId="74D2BF1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4 605,90</w:t>
            </w:r>
          </w:p>
        </w:tc>
        <w:tc>
          <w:tcPr>
            <w:tcW w:w="1417" w:type="dxa"/>
            <w:shd w:val="clear" w:color="auto" w:fill="auto"/>
            <w:vAlign w:val="center"/>
            <w:hideMark/>
          </w:tcPr>
          <w:p w14:paraId="53FA95B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4 651,87</w:t>
            </w:r>
          </w:p>
        </w:tc>
        <w:tc>
          <w:tcPr>
            <w:tcW w:w="1409" w:type="dxa"/>
            <w:shd w:val="clear" w:color="auto" w:fill="auto"/>
            <w:vAlign w:val="center"/>
          </w:tcPr>
          <w:p w14:paraId="4F4FB4E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-43,37</w:t>
            </w:r>
          </w:p>
        </w:tc>
        <w:tc>
          <w:tcPr>
            <w:tcW w:w="1409" w:type="dxa"/>
            <w:shd w:val="clear" w:color="auto" w:fill="auto"/>
            <w:vAlign w:val="center"/>
          </w:tcPr>
          <w:p w14:paraId="3FDBC6B4"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-42,81</w:t>
            </w:r>
          </w:p>
        </w:tc>
        <w:tc>
          <w:tcPr>
            <w:tcW w:w="1409" w:type="dxa"/>
            <w:shd w:val="clear" w:color="auto" w:fill="auto"/>
            <w:vAlign w:val="center"/>
          </w:tcPr>
          <w:p w14:paraId="6D62B77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18,21</w:t>
            </w:r>
          </w:p>
        </w:tc>
        <w:tc>
          <w:tcPr>
            <w:tcW w:w="1409" w:type="dxa"/>
            <w:shd w:val="clear" w:color="auto" w:fill="auto"/>
            <w:vAlign w:val="center"/>
          </w:tcPr>
          <w:p w14:paraId="7F2616E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19,39</w:t>
            </w:r>
          </w:p>
        </w:tc>
      </w:tr>
      <w:tr w:rsidR="00D36F79" w:rsidRPr="00AA710D" w14:paraId="15FB1679" w14:textId="77777777" w:rsidTr="00092641">
        <w:trPr>
          <w:trHeight w:val="450"/>
        </w:trPr>
        <w:tc>
          <w:tcPr>
            <w:tcW w:w="880" w:type="dxa"/>
            <w:shd w:val="clear" w:color="auto" w:fill="auto"/>
            <w:vAlign w:val="center"/>
            <w:hideMark/>
          </w:tcPr>
          <w:p w14:paraId="7AF15F77"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4.3.6.</w:t>
            </w:r>
          </w:p>
        </w:tc>
        <w:tc>
          <w:tcPr>
            <w:tcW w:w="2864" w:type="dxa"/>
            <w:shd w:val="clear" w:color="auto" w:fill="auto"/>
            <w:vAlign w:val="center"/>
            <w:hideMark/>
          </w:tcPr>
          <w:p w14:paraId="18E84ED8" w14:textId="77777777" w:rsidR="00D36F79" w:rsidRPr="00AA710D" w:rsidRDefault="00D36F79" w:rsidP="00D36F79">
            <w:pPr>
              <w:spacing w:after="0" w:line="240" w:lineRule="auto"/>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 xml:space="preserve">Расходы, относимые на </w:t>
            </w:r>
            <w:r w:rsidRPr="00423857">
              <w:rPr>
                <w:rFonts w:ascii="Myriad Pro" w:eastAsia="Times New Roman" w:hAnsi="Myriad Pro" w:cs="Times New Roman"/>
                <w:sz w:val="18"/>
                <w:szCs w:val="18"/>
                <w:lang w:eastAsia="ru-RU"/>
              </w:rPr>
              <w:t>прибыл</w:t>
            </w:r>
            <w:r w:rsidRPr="00AA710D">
              <w:rPr>
                <w:rFonts w:ascii="Myriad Pro" w:eastAsia="Times New Roman" w:hAnsi="Myriad Pro" w:cs="Times New Roman"/>
                <w:sz w:val="18"/>
                <w:szCs w:val="18"/>
                <w:lang w:eastAsia="ru-RU"/>
              </w:rPr>
              <w:t>ь после налогообложения</w:t>
            </w:r>
          </w:p>
        </w:tc>
        <w:tc>
          <w:tcPr>
            <w:tcW w:w="1276" w:type="dxa"/>
            <w:shd w:val="clear" w:color="auto" w:fill="auto"/>
            <w:vAlign w:val="center"/>
            <w:hideMark/>
          </w:tcPr>
          <w:p w14:paraId="23257CA0"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12 548,54</w:t>
            </w:r>
          </w:p>
        </w:tc>
        <w:tc>
          <w:tcPr>
            <w:tcW w:w="1418" w:type="dxa"/>
            <w:shd w:val="clear" w:color="auto" w:fill="auto"/>
            <w:vAlign w:val="center"/>
            <w:hideMark/>
          </w:tcPr>
          <w:p w14:paraId="702ADCE4"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77 916,17</w:t>
            </w:r>
          </w:p>
        </w:tc>
        <w:tc>
          <w:tcPr>
            <w:tcW w:w="1275" w:type="dxa"/>
            <w:shd w:val="clear" w:color="auto" w:fill="auto"/>
            <w:vAlign w:val="center"/>
            <w:hideMark/>
          </w:tcPr>
          <w:p w14:paraId="3768FDB5"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13 480,17</w:t>
            </w:r>
          </w:p>
        </w:tc>
        <w:tc>
          <w:tcPr>
            <w:tcW w:w="1417" w:type="dxa"/>
            <w:shd w:val="clear" w:color="auto" w:fill="auto"/>
            <w:vAlign w:val="center"/>
            <w:hideMark/>
          </w:tcPr>
          <w:p w14:paraId="51D9CB5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13 614,70</w:t>
            </w:r>
          </w:p>
        </w:tc>
        <w:tc>
          <w:tcPr>
            <w:tcW w:w="1409" w:type="dxa"/>
            <w:shd w:val="clear" w:color="auto" w:fill="auto"/>
            <w:vAlign w:val="center"/>
          </w:tcPr>
          <w:p w14:paraId="2B5B9AFC"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-82,70</w:t>
            </w:r>
          </w:p>
        </w:tc>
        <w:tc>
          <w:tcPr>
            <w:tcW w:w="1409" w:type="dxa"/>
            <w:shd w:val="clear" w:color="auto" w:fill="auto"/>
            <w:vAlign w:val="center"/>
          </w:tcPr>
          <w:p w14:paraId="7455741C"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-82,53</w:t>
            </w:r>
          </w:p>
        </w:tc>
        <w:tc>
          <w:tcPr>
            <w:tcW w:w="1409" w:type="dxa"/>
            <w:shd w:val="clear" w:color="auto" w:fill="auto"/>
            <w:vAlign w:val="center"/>
          </w:tcPr>
          <w:p w14:paraId="0D5449B7"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7,42</w:t>
            </w:r>
          </w:p>
        </w:tc>
        <w:tc>
          <w:tcPr>
            <w:tcW w:w="1409" w:type="dxa"/>
            <w:shd w:val="clear" w:color="auto" w:fill="auto"/>
            <w:vAlign w:val="center"/>
          </w:tcPr>
          <w:p w14:paraId="759CA88D"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8,50</w:t>
            </w:r>
          </w:p>
        </w:tc>
      </w:tr>
      <w:tr w:rsidR="00D36F79" w:rsidRPr="00AA710D" w14:paraId="6EBDDA95" w14:textId="77777777" w:rsidTr="00092641">
        <w:trPr>
          <w:trHeight w:val="291"/>
        </w:trPr>
        <w:tc>
          <w:tcPr>
            <w:tcW w:w="880" w:type="dxa"/>
            <w:shd w:val="clear" w:color="auto" w:fill="auto"/>
            <w:vAlign w:val="center"/>
            <w:hideMark/>
          </w:tcPr>
          <w:p w14:paraId="5C99CD23"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4.3.7.</w:t>
            </w:r>
          </w:p>
        </w:tc>
        <w:tc>
          <w:tcPr>
            <w:tcW w:w="2864" w:type="dxa"/>
            <w:shd w:val="clear" w:color="auto" w:fill="auto"/>
            <w:vAlign w:val="center"/>
            <w:hideMark/>
          </w:tcPr>
          <w:p w14:paraId="135FA5DD" w14:textId="77777777" w:rsidR="00D36F79" w:rsidRPr="00C31764" w:rsidRDefault="00D36F79" w:rsidP="00D36F79">
            <w:pPr>
              <w:spacing w:after="0" w:line="240" w:lineRule="auto"/>
              <w:ind w:right="-109"/>
              <w:rPr>
                <w:rFonts w:ascii="Myriad Pro" w:eastAsia="Times New Roman" w:hAnsi="Myriad Pro" w:cs="Times New Roman"/>
                <w:sz w:val="18"/>
                <w:szCs w:val="18"/>
                <w:lang w:eastAsia="ru-RU"/>
              </w:rPr>
            </w:pPr>
            <w:r w:rsidRPr="00C31764">
              <w:rPr>
                <w:rFonts w:ascii="Myriad Pro" w:eastAsia="Times New Roman" w:hAnsi="Myriad Pro" w:cs="Times New Roman"/>
                <w:sz w:val="18"/>
                <w:szCs w:val="18"/>
                <w:lang w:eastAsia="ru-RU"/>
              </w:rPr>
              <w:t>Электроэнергия на хозяйственные нужды</w:t>
            </w:r>
          </w:p>
        </w:tc>
        <w:tc>
          <w:tcPr>
            <w:tcW w:w="1276" w:type="dxa"/>
            <w:shd w:val="clear" w:color="auto" w:fill="auto"/>
            <w:vAlign w:val="center"/>
            <w:hideMark/>
          </w:tcPr>
          <w:p w14:paraId="576AC336"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423857">
              <w:rPr>
                <w:rFonts w:ascii="Myriad Pro" w:eastAsia="Times New Roman" w:hAnsi="Myriad Pro" w:cs="Times New Roman"/>
                <w:sz w:val="18"/>
                <w:szCs w:val="18"/>
                <w:lang w:eastAsia="ru-RU"/>
              </w:rPr>
              <w:t xml:space="preserve">16 </w:t>
            </w:r>
            <w:r w:rsidRPr="00AA710D">
              <w:rPr>
                <w:rFonts w:ascii="Myriad Pro" w:eastAsia="Times New Roman" w:hAnsi="Myriad Pro" w:cs="Times New Roman"/>
                <w:sz w:val="18"/>
                <w:szCs w:val="18"/>
                <w:lang w:eastAsia="ru-RU"/>
              </w:rPr>
              <w:t>785,42</w:t>
            </w:r>
          </w:p>
        </w:tc>
        <w:tc>
          <w:tcPr>
            <w:tcW w:w="1418" w:type="dxa"/>
            <w:shd w:val="clear" w:color="auto" w:fill="auto"/>
            <w:vAlign w:val="center"/>
            <w:hideMark/>
          </w:tcPr>
          <w:p w14:paraId="35CFC3BD"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15 144,05</w:t>
            </w:r>
          </w:p>
        </w:tc>
        <w:tc>
          <w:tcPr>
            <w:tcW w:w="1275" w:type="dxa"/>
            <w:shd w:val="clear" w:color="auto" w:fill="auto"/>
            <w:vAlign w:val="center"/>
            <w:hideMark/>
          </w:tcPr>
          <w:p w14:paraId="7E94EA52"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14 787,35</w:t>
            </w:r>
          </w:p>
        </w:tc>
        <w:tc>
          <w:tcPr>
            <w:tcW w:w="1417" w:type="dxa"/>
            <w:shd w:val="clear" w:color="auto" w:fill="auto"/>
            <w:vAlign w:val="center"/>
            <w:hideMark/>
          </w:tcPr>
          <w:p w14:paraId="31EE42A0"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14 934,93</w:t>
            </w:r>
          </w:p>
        </w:tc>
        <w:tc>
          <w:tcPr>
            <w:tcW w:w="1409" w:type="dxa"/>
            <w:shd w:val="clear" w:color="auto" w:fill="auto"/>
            <w:vAlign w:val="center"/>
          </w:tcPr>
          <w:p w14:paraId="1C7ED143"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-2,36</w:t>
            </w:r>
          </w:p>
        </w:tc>
        <w:tc>
          <w:tcPr>
            <w:tcW w:w="1409" w:type="dxa"/>
            <w:shd w:val="clear" w:color="auto" w:fill="auto"/>
            <w:vAlign w:val="center"/>
          </w:tcPr>
          <w:p w14:paraId="482EC8B6"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-1,38</w:t>
            </w:r>
          </w:p>
        </w:tc>
        <w:tc>
          <w:tcPr>
            <w:tcW w:w="1409" w:type="dxa"/>
            <w:shd w:val="clear" w:color="auto" w:fill="auto"/>
            <w:vAlign w:val="center"/>
          </w:tcPr>
          <w:p w14:paraId="45D6D1FF"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-11,90</w:t>
            </w:r>
          </w:p>
        </w:tc>
        <w:tc>
          <w:tcPr>
            <w:tcW w:w="1409" w:type="dxa"/>
            <w:shd w:val="clear" w:color="auto" w:fill="auto"/>
            <w:vAlign w:val="center"/>
          </w:tcPr>
          <w:p w14:paraId="5D430258"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-11,02</w:t>
            </w:r>
          </w:p>
        </w:tc>
      </w:tr>
      <w:tr w:rsidR="00D36F79" w:rsidRPr="00AA710D" w14:paraId="7F151083" w14:textId="77777777" w:rsidTr="00092641">
        <w:trPr>
          <w:trHeight w:val="70"/>
        </w:trPr>
        <w:tc>
          <w:tcPr>
            <w:tcW w:w="880" w:type="dxa"/>
            <w:tcBorders>
              <w:bottom w:val="single" w:sz="4" w:space="0" w:color="FFFFFF" w:themeColor="background1"/>
            </w:tcBorders>
            <w:shd w:val="clear" w:color="auto" w:fill="auto"/>
            <w:vAlign w:val="center"/>
            <w:hideMark/>
          </w:tcPr>
          <w:p w14:paraId="0477868F" w14:textId="77777777" w:rsidR="00D36F79" w:rsidRPr="00441D69" w:rsidRDefault="00D36F79" w:rsidP="00D36F79">
            <w:pPr>
              <w:spacing w:after="0" w:line="240" w:lineRule="auto"/>
              <w:jc w:val="center"/>
              <w:rPr>
                <w:rFonts w:ascii="Myriad Pro" w:eastAsia="Times New Roman" w:hAnsi="Myriad Pro" w:cs="Times New Roman"/>
                <w:sz w:val="18"/>
                <w:szCs w:val="18"/>
                <w:lang w:eastAsia="ru-RU"/>
              </w:rPr>
            </w:pPr>
            <w:r w:rsidRPr="00441D69">
              <w:rPr>
                <w:rFonts w:ascii="Myriad Pro" w:eastAsia="Times New Roman" w:hAnsi="Myriad Pro" w:cs="Times New Roman"/>
                <w:sz w:val="18"/>
                <w:szCs w:val="18"/>
                <w:lang w:eastAsia="ru-RU"/>
              </w:rPr>
              <w:t>4.3.8.</w:t>
            </w:r>
          </w:p>
        </w:tc>
        <w:tc>
          <w:tcPr>
            <w:tcW w:w="2864" w:type="dxa"/>
            <w:tcBorders>
              <w:bottom w:val="single" w:sz="4" w:space="0" w:color="FFFFFF" w:themeColor="background1"/>
            </w:tcBorders>
            <w:shd w:val="clear" w:color="auto" w:fill="auto"/>
            <w:vAlign w:val="center"/>
            <w:hideMark/>
          </w:tcPr>
          <w:p w14:paraId="7871DC4F" w14:textId="77777777" w:rsidR="00D36F79" w:rsidRPr="00AA710D" w:rsidRDefault="00D36F79" w:rsidP="00D36F79">
            <w:pPr>
              <w:spacing w:after="0" w:line="240" w:lineRule="auto"/>
              <w:rPr>
                <w:rFonts w:ascii="Myriad Pro" w:eastAsia="Times New Roman" w:hAnsi="Myriad Pro" w:cs="Times New Roman"/>
                <w:bCs/>
                <w:sz w:val="18"/>
                <w:szCs w:val="18"/>
                <w:lang w:eastAsia="ru-RU"/>
              </w:rPr>
            </w:pPr>
            <w:r w:rsidRPr="00C31764">
              <w:rPr>
                <w:rFonts w:ascii="Myriad Pro" w:eastAsia="Times New Roman" w:hAnsi="Myriad Pro" w:cs="Times New Roman"/>
                <w:bCs/>
                <w:sz w:val="18"/>
                <w:szCs w:val="18"/>
                <w:lang w:eastAsia="ru-RU"/>
              </w:rPr>
              <w:t>Другие прочие ра</w:t>
            </w:r>
            <w:r w:rsidRPr="00423857">
              <w:rPr>
                <w:rFonts w:ascii="Myriad Pro" w:eastAsia="Times New Roman" w:hAnsi="Myriad Pro" w:cs="Times New Roman"/>
                <w:bCs/>
                <w:sz w:val="18"/>
                <w:szCs w:val="18"/>
                <w:lang w:eastAsia="ru-RU"/>
              </w:rPr>
              <w:t>схо</w:t>
            </w:r>
            <w:r w:rsidRPr="00AA710D">
              <w:rPr>
                <w:rFonts w:ascii="Myriad Pro" w:eastAsia="Times New Roman" w:hAnsi="Myriad Pro" w:cs="Times New Roman"/>
                <w:bCs/>
                <w:sz w:val="18"/>
                <w:szCs w:val="18"/>
                <w:lang w:eastAsia="ru-RU"/>
              </w:rPr>
              <w:t>ды</w:t>
            </w:r>
          </w:p>
        </w:tc>
        <w:tc>
          <w:tcPr>
            <w:tcW w:w="1276" w:type="dxa"/>
            <w:tcBorders>
              <w:bottom w:val="single" w:sz="4" w:space="0" w:color="FFFFFF" w:themeColor="background1"/>
            </w:tcBorders>
            <w:shd w:val="clear" w:color="auto" w:fill="auto"/>
            <w:vAlign w:val="center"/>
            <w:hideMark/>
          </w:tcPr>
          <w:p w14:paraId="431DC407"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6 172,70</w:t>
            </w:r>
          </w:p>
        </w:tc>
        <w:tc>
          <w:tcPr>
            <w:tcW w:w="1418" w:type="dxa"/>
            <w:tcBorders>
              <w:bottom w:val="single" w:sz="4" w:space="0" w:color="FFFFFF" w:themeColor="background1"/>
            </w:tcBorders>
            <w:shd w:val="clear" w:color="auto" w:fill="auto"/>
            <w:vAlign w:val="center"/>
            <w:hideMark/>
          </w:tcPr>
          <w:p w14:paraId="67F607CC"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40 620,40</w:t>
            </w:r>
          </w:p>
        </w:tc>
        <w:tc>
          <w:tcPr>
            <w:tcW w:w="1275" w:type="dxa"/>
            <w:tcBorders>
              <w:bottom w:val="single" w:sz="4" w:space="0" w:color="FFFFFF" w:themeColor="background1"/>
            </w:tcBorders>
            <w:shd w:val="clear" w:color="auto" w:fill="auto"/>
            <w:vAlign w:val="center"/>
            <w:hideMark/>
          </w:tcPr>
          <w:p w14:paraId="64961358"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14 842,28</w:t>
            </w:r>
          </w:p>
        </w:tc>
        <w:tc>
          <w:tcPr>
            <w:tcW w:w="1417" w:type="dxa"/>
            <w:tcBorders>
              <w:bottom w:val="single" w:sz="4" w:space="0" w:color="FFFFFF" w:themeColor="background1"/>
            </w:tcBorders>
            <w:shd w:val="clear" w:color="auto" w:fill="auto"/>
            <w:vAlign w:val="center"/>
            <w:hideMark/>
          </w:tcPr>
          <w:p w14:paraId="6C7108EF" w14:textId="77777777" w:rsidR="00D36F79" w:rsidRPr="00AA710D" w:rsidRDefault="00D36F79" w:rsidP="00D36F79">
            <w:pPr>
              <w:spacing w:after="0" w:line="240" w:lineRule="auto"/>
              <w:jc w:val="center"/>
              <w:rPr>
                <w:rFonts w:ascii="Myriad Pro" w:eastAsia="Times New Roman" w:hAnsi="Myriad Pro" w:cs="Times New Roman"/>
                <w:sz w:val="18"/>
                <w:szCs w:val="18"/>
                <w:lang w:eastAsia="ru-RU"/>
              </w:rPr>
            </w:pPr>
            <w:r w:rsidRPr="00AA710D">
              <w:rPr>
                <w:rFonts w:ascii="Myriad Pro" w:eastAsia="Times New Roman" w:hAnsi="Myriad Pro" w:cs="Times New Roman"/>
                <w:sz w:val="18"/>
                <w:szCs w:val="18"/>
                <w:lang w:eastAsia="ru-RU"/>
              </w:rPr>
              <w:t>14 990,41</w:t>
            </w:r>
          </w:p>
        </w:tc>
        <w:tc>
          <w:tcPr>
            <w:tcW w:w="1409" w:type="dxa"/>
            <w:tcBorders>
              <w:bottom w:val="single" w:sz="4" w:space="0" w:color="FFFFFF" w:themeColor="background1"/>
            </w:tcBorders>
            <w:shd w:val="clear" w:color="auto" w:fill="auto"/>
            <w:vAlign w:val="center"/>
          </w:tcPr>
          <w:p w14:paraId="47709D3A"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-63,46</w:t>
            </w:r>
          </w:p>
        </w:tc>
        <w:tc>
          <w:tcPr>
            <w:tcW w:w="1409" w:type="dxa"/>
            <w:tcBorders>
              <w:bottom w:val="single" w:sz="4" w:space="0" w:color="FFFFFF" w:themeColor="background1"/>
            </w:tcBorders>
            <w:shd w:val="clear" w:color="auto" w:fill="auto"/>
            <w:vAlign w:val="center"/>
          </w:tcPr>
          <w:p w14:paraId="464CA332"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-63,10</w:t>
            </w:r>
          </w:p>
        </w:tc>
        <w:tc>
          <w:tcPr>
            <w:tcW w:w="1409" w:type="dxa"/>
            <w:tcBorders>
              <w:bottom w:val="single" w:sz="4" w:space="0" w:color="FFFFFF" w:themeColor="background1"/>
            </w:tcBorders>
            <w:shd w:val="clear" w:color="auto" w:fill="auto"/>
            <w:vAlign w:val="center"/>
          </w:tcPr>
          <w:p w14:paraId="051D88F0"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140,45</w:t>
            </w:r>
          </w:p>
        </w:tc>
        <w:tc>
          <w:tcPr>
            <w:tcW w:w="1409" w:type="dxa"/>
            <w:tcBorders>
              <w:bottom w:val="single" w:sz="4" w:space="0" w:color="FFFFFF" w:themeColor="background1"/>
            </w:tcBorders>
            <w:shd w:val="clear" w:color="auto" w:fill="auto"/>
            <w:vAlign w:val="center"/>
          </w:tcPr>
          <w:p w14:paraId="591B1582" w14:textId="77777777" w:rsidR="00D36F79" w:rsidRPr="00AA710D" w:rsidRDefault="00D36F79" w:rsidP="00D36F79">
            <w:pPr>
              <w:spacing w:after="0" w:line="240" w:lineRule="auto"/>
              <w:jc w:val="center"/>
              <w:rPr>
                <w:rFonts w:ascii="Myriad Pro" w:eastAsia="Times New Roman" w:hAnsi="Myriad Pro" w:cs="Times New Roman"/>
                <w:sz w:val="16"/>
                <w:szCs w:val="16"/>
                <w:lang w:eastAsia="ru-RU"/>
              </w:rPr>
            </w:pPr>
            <w:r w:rsidRPr="00AA710D">
              <w:rPr>
                <w:rFonts w:ascii="Myriad Pro" w:hAnsi="Myriad Pro"/>
                <w:sz w:val="18"/>
                <w:szCs w:val="18"/>
              </w:rPr>
              <w:t>142,85</w:t>
            </w:r>
          </w:p>
        </w:tc>
      </w:tr>
      <w:tr w:rsidR="00986D20" w:rsidRPr="00986D20" w14:paraId="2B97C448" w14:textId="77777777" w:rsidTr="00092641">
        <w:trPr>
          <w:trHeight w:val="461"/>
        </w:trPr>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76E32"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 </w:t>
            </w:r>
          </w:p>
        </w:tc>
        <w:tc>
          <w:tcPr>
            <w:tcW w:w="2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B50B4" w14:textId="77777777" w:rsidR="00D36F79" w:rsidRPr="00986D20" w:rsidRDefault="00D36F79" w:rsidP="00D36F79">
            <w:pPr>
              <w:spacing w:after="0" w:line="240" w:lineRule="auto"/>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ИТОГО подконтрольные расходы</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3C961"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1 711 788,65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16CB9"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2 595 241,30</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4D0EB"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2 046 601,96</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FADCC"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eastAsia="Times New Roman" w:hAnsi="Myriad Pro" w:cs="Times New Roman"/>
                <w:b/>
                <w:bCs/>
                <w:color w:val="FFFFFF" w:themeColor="background1"/>
                <w:sz w:val="18"/>
                <w:szCs w:val="18"/>
                <w:lang w:eastAsia="ru-RU"/>
              </w:rPr>
              <w:t>2 067 027,14</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1B5090"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hAnsi="Myriad Pro"/>
                <w:b/>
                <w:color w:val="FFFFFF" w:themeColor="background1"/>
                <w:sz w:val="18"/>
                <w:szCs w:val="18"/>
              </w:rPr>
              <w:t>-21,14</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EE7BE8"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hAnsi="Myriad Pro"/>
                <w:b/>
                <w:color w:val="FFFFFF" w:themeColor="background1"/>
                <w:sz w:val="18"/>
                <w:szCs w:val="18"/>
              </w:rPr>
              <w:t>-20,35</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1433B8"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hAnsi="Myriad Pro"/>
                <w:b/>
                <w:color w:val="FFFFFF" w:themeColor="background1"/>
                <w:sz w:val="18"/>
                <w:szCs w:val="18"/>
              </w:rPr>
              <w:t>19,56</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10FBC6" w14:textId="77777777" w:rsidR="00D36F79" w:rsidRPr="00986D20" w:rsidRDefault="00D36F79" w:rsidP="00D36F79">
            <w:pPr>
              <w:spacing w:after="0" w:line="240" w:lineRule="auto"/>
              <w:jc w:val="center"/>
              <w:rPr>
                <w:rFonts w:ascii="Myriad Pro" w:eastAsia="Times New Roman" w:hAnsi="Myriad Pro" w:cs="Times New Roman"/>
                <w:b/>
                <w:bCs/>
                <w:color w:val="FFFFFF" w:themeColor="background1"/>
                <w:sz w:val="18"/>
                <w:szCs w:val="18"/>
                <w:lang w:eastAsia="ru-RU"/>
              </w:rPr>
            </w:pPr>
            <w:r w:rsidRPr="00986D20">
              <w:rPr>
                <w:rFonts w:ascii="Myriad Pro" w:hAnsi="Myriad Pro"/>
                <w:b/>
                <w:color w:val="FFFFFF" w:themeColor="background1"/>
                <w:sz w:val="18"/>
                <w:szCs w:val="18"/>
              </w:rPr>
              <w:t>20,75</w:t>
            </w:r>
          </w:p>
        </w:tc>
      </w:tr>
    </w:tbl>
    <w:p w14:paraId="7851C077" w14:textId="77777777" w:rsidR="00D36F79" w:rsidRDefault="00D36F79" w:rsidP="00D36F79">
      <w:pPr>
        <w:rPr>
          <w:rFonts w:ascii="Myriad Pro" w:eastAsia="Calibri" w:hAnsi="Myriad Pro" w:cs="Times New Roman"/>
          <w:sz w:val="26"/>
          <w:szCs w:val="26"/>
        </w:rPr>
        <w:sectPr w:rsidR="00D36F79" w:rsidSect="00121F97">
          <w:pgSz w:w="16838" w:h="11906" w:orient="landscape"/>
          <w:pgMar w:top="1134" w:right="851" w:bottom="1134" w:left="1701" w:header="709" w:footer="709" w:gutter="0"/>
          <w:cols w:space="708"/>
          <w:docGrid w:linePitch="360"/>
        </w:sectPr>
      </w:pPr>
    </w:p>
    <w:p w14:paraId="73518BEA" w14:textId="77777777" w:rsidR="00D36F79" w:rsidRPr="003C5790" w:rsidRDefault="003C5790" w:rsidP="00C03023">
      <w:pPr>
        <w:keepNext/>
        <w:keepLines/>
        <w:numPr>
          <w:ilvl w:val="1"/>
          <w:numId w:val="80"/>
        </w:numPr>
        <w:spacing w:before="40" w:after="0" w:line="336" w:lineRule="auto"/>
        <w:ind w:left="567" w:hanging="567"/>
        <w:jc w:val="both"/>
        <w:outlineLvl w:val="2"/>
        <w:rPr>
          <w:rFonts w:ascii="Myriad Pro" w:eastAsia="Times New Roman" w:hAnsi="Myriad Pro" w:cs="Times New Roman"/>
          <w:b/>
          <w:color w:val="4F6228"/>
          <w:sz w:val="28"/>
          <w:szCs w:val="28"/>
        </w:rPr>
      </w:pPr>
      <w:r>
        <w:rPr>
          <w:rFonts w:ascii="Myriad Pro" w:eastAsia="Times New Roman" w:hAnsi="Myriad Pro" w:cs="Times New Roman"/>
          <w:b/>
          <w:color w:val="4F6228"/>
          <w:sz w:val="28"/>
          <w:szCs w:val="28"/>
        </w:rPr>
        <w:lastRenderedPageBreak/>
        <w:t xml:space="preserve"> </w:t>
      </w:r>
      <w:bookmarkStart w:id="38" w:name="_Toc41039721"/>
      <w:r w:rsidR="00D36F79" w:rsidRPr="003C5790">
        <w:rPr>
          <w:rFonts w:ascii="Myriad Pro" w:eastAsia="Times New Roman" w:hAnsi="Myriad Pro" w:cs="Times New Roman"/>
          <w:b/>
          <w:color w:val="4F6228"/>
          <w:sz w:val="28"/>
          <w:szCs w:val="28"/>
        </w:rPr>
        <w:t>Материальные затраты</w:t>
      </w:r>
      <w:bookmarkEnd w:id="38"/>
    </w:p>
    <w:p w14:paraId="1A71856C" w14:textId="77777777" w:rsidR="00D36F79" w:rsidRPr="003C5790" w:rsidRDefault="00D36F79" w:rsidP="006B6B1C">
      <w:pPr>
        <w:keepNext/>
        <w:keepLines/>
        <w:numPr>
          <w:ilvl w:val="2"/>
          <w:numId w:val="80"/>
        </w:numPr>
        <w:spacing w:before="40" w:after="0" w:line="336" w:lineRule="auto"/>
        <w:jc w:val="both"/>
        <w:outlineLvl w:val="2"/>
        <w:rPr>
          <w:rFonts w:ascii="Myriad Pro" w:eastAsia="Times New Roman" w:hAnsi="Myriad Pro" w:cs="Times New Roman"/>
          <w:b/>
          <w:color w:val="4F6228"/>
          <w:sz w:val="28"/>
          <w:szCs w:val="28"/>
        </w:rPr>
      </w:pPr>
      <w:bookmarkStart w:id="39" w:name="_Toc41039722"/>
      <w:r w:rsidRPr="003C5790">
        <w:rPr>
          <w:rFonts w:ascii="Myriad Pro" w:eastAsia="Times New Roman" w:hAnsi="Myriad Pro" w:cs="Times New Roman"/>
          <w:b/>
          <w:color w:val="4F6228"/>
          <w:sz w:val="28"/>
          <w:szCs w:val="28"/>
        </w:rPr>
        <w:t>Сырье, материалы, запасные части, инструмент, топливо</w:t>
      </w:r>
      <w:bookmarkEnd w:id="39"/>
    </w:p>
    <w:p w14:paraId="10184BFD" w14:textId="77777777" w:rsidR="00D36F79" w:rsidRPr="00AB5C4F"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C55C60">
        <w:rPr>
          <w:rFonts w:ascii="Myriad Pro" w:eastAsia="Calibri" w:hAnsi="Myriad Pro" w:cs="Times New Roman"/>
          <w:color w:val="000000" w:themeColor="text1"/>
          <w:sz w:val="26"/>
          <w:szCs w:val="26"/>
        </w:rPr>
        <w:t>Согласно п</w:t>
      </w:r>
      <w:r>
        <w:rPr>
          <w:rFonts w:ascii="Myriad Pro" w:eastAsia="Calibri" w:hAnsi="Myriad Pro" w:cs="Times New Roman"/>
          <w:color w:val="000000" w:themeColor="text1"/>
          <w:sz w:val="26"/>
          <w:szCs w:val="26"/>
        </w:rPr>
        <w:t>ункту</w:t>
      </w:r>
      <w:r w:rsidRPr="00C55C60">
        <w:rPr>
          <w:rFonts w:ascii="Myriad Pro" w:eastAsia="Calibri" w:hAnsi="Myriad Pro" w:cs="Times New Roman"/>
          <w:color w:val="000000" w:themeColor="text1"/>
          <w:sz w:val="26"/>
          <w:szCs w:val="26"/>
        </w:rPr>
        <w:t xml:space="preserve"> 12 Методических указаний №</w:t>
      </w:r>
      <w:r w:rsidR="00986D20">
        <w:rPr>
          <w:rFonts w:ascii="Myriad Pro" w:eastAsia="Calibri" w:hAnsi="Myriad Pro" w:cs="Times New Roman"/>
          <w:color w:val="000000" w:themeColor="text1"/>
          <w:sz w:val="26"/>
          <w:szCs w:val="26"/>
        </w:rPr>
        <w:t xml:space="preserve"> </w:t>
      </w:r>
      <w:r w:rsidRPr="00C55C60">
        <w:rPr>
          <w:rFonts w:ascii="Myriad Pro" w:eastAsia="Calibri" w:hAnsi="Myriad Pro" w:cs="Times New Roman"/>
          <w:color w:val="000000" w:themeColor="text1"/>
          <w:sz w:val="26"/>
          <w:szCs w:val="26"/>
        </w:rPr>
        <w:t>98-э при расчете базового</w:t>
      </w:r>
      <w:r w:rsidRPr="00AB5C4F">
        <w:rPr>
          <w:rFonts w:ascii="Myriad Pro" w:eastAsia="Calibri" w:hAnsi="Myriad Pro" w:cs="Times New Roman"/>
          <w:color w:val="000000" w:themeColor="text1"/>
          <w:sz w:val="26"/>
          <w:szCs w:val="26"/>
        </w:rPr>
        <w:t xml:space="preserve">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0F27F4E4" w14:textId="77777777" w:rsidR="00D36F79" w:rsidRPr="00AB5C4F"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w:t>
      </w:r>
      <w:r>
        <w:rPr>
          <w:rFonts w:ascii="Myriad Pro" w:eastAsia="Calibri" w:hAnsi="Myriad Pro" w:cs="Times New Roman"/>
          <w:color w:val="000000" w:themeColor="text1"/>
          <w:sz w:val="26"/>
          <w:szCs w:val="26"/>
        </w:rPr>
        <w:t>унктом</w:t>
      </w:r>
      <w:r w:rsidRPr="00AB5C4F">
        <w:rPr>
          <w:rFonts w:ascii="Myriad Pro" w:eastAsia="Calibri" w:hAnsi="Myriad Pro" w:cs="Times New Roman"/>
          <w:color w:val="000000" w:themeColor="text1"/>
          <w:sz w:val="26"/>
          <w:szCs w:val="26"/>
        </w:rPr>
        <w:t xml:space="preserve"> 24 Основ ценообразования</w:t>
      </w:r>
      <w:r>
        <w:rPr>
          <w:rFonts w:ascii="Myriad Pro" w:eastAsia="Calibri" w:hAnsi="Myriad Pro" w:cs="Times New Roman"/>
          <w:color w:val="000000" w:themeColor="text1"/>
          <w:sz w:val="26"/>
          <w:szCs w:val="26"/>
        </w:rPr>
        <w:t xml:space="preserve"> №</w:t>
      </w:r>
      <w:r w:rsidR="00986D2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1178</w:t>
      </w:r>
      <w:r w:rsidRPr="00AB5C4F">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sidR="00986D20">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29 Основ ценообразования</w:t>
      </w:r>
      <w:r>
        <w:rPr>
          <w:rFonts w:ascii="Myriad Pro" w:eastAsia="Calibri" w:hAnsi="Myriad Pro" w:cs="Times New Roman"/>
          <w:color w:val="000000" w:themeColor="text1"/>
          <w:sz w:val="26"/>
          <w:szCs w:val="26"/>
        </w:rPr>
        <w:t xml:space="preserve"> № 1178</w:t>
      </w:r>
      <w:r w:rsidRPr="00AB5C4F">
        <w:rPr>
          <w:rFonts w:ascii="Myriad Pro" w:eastAsia="Calibri" w:hAnsi="Myriad Pro" w:cs="Times New Roman"/>
          <w:color w:val="000000" w:themeColor="text1"/>
          <w:sz w:val="26"/>
          <w:szCs w:val="26"/>
        </w:rPr>
        <w:t>.</w:t>
      </w:r>
    </w:p>
    <w:p w14:paraId="0AEA895A" w14:textId="77777777" w:rsidR="00D36F79" w:rsidRPr="00AB5C4F"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Согласно п</w:t>
      </w:r>
      <w:r>
        <w:rPr>
          <w:rFonts w:ascii="Myriad Pro" w:eastAsia="Calibri" w:hAnsi="Myriad Pro" w:cs="Times New Roman"/>
          <w:color w:val="000000" w:themeColor="text1"/>
          <w:sz w:val="26"/>
          <w:szCs w:val="26"/>
        </w:rPr>
        <w:t>ункту</w:t>
      </w:r>
      <w:r w:rsidRPr="00AB5C4F">
        <w:rPr>
          <w:rFonts w:ascii="Myriad Pro" w:eastAsia="Calibri" w:hAnsi="Myriad Pro" w:cs="Times New Roman"/>
          <w:color w:val="000000" w:themeColor="text1"/>
          <w:sz w:val="26"/>
          <w:szCs w:val="26"/>
        </w:rPr>
        <w:t xml:space="preserve"> 29 Основ ценообразования </w:t>
      </w:r>
      <w:r>
        <w:rPr>
          <w:rFonts w:ascii="Myriad Pro" w:eastAsia="Calibri" w:hAnsi="Myriad Pro" w:cs="Times New Roman"/>
          <w:color w:val="000000" w:themeColor="text1"/>
          <w:sz w:val="26"/>
          <w:szCs w:val="26"/>
        </w:rPr>
        <w:t xml:space="preserve">№ 1178 </w:t>
      </w:r>
      <w:r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2A3EFD9" w14:textId="77777777" w:rsidR="00D36F79" w:rsidRPr="000710FB" w:rsidRDefault="00D36F79" w:rsidP="006B6B1C">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63553D7" w14:textId="77777777" w:rsidR="00D36F79" w:rsidRPr="000710FB" w:rsidRDefault="00D36F79" w:rsidP="006B6B1C">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06DE2A30" w14:textId="77777777" w:rsidR="00D36F79" w:rsidRPr="000710FB" w:rsidRDefault="00D36F79" w:rsidP="006B6B1C">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4052711" w14:textId="77777777" w:rsidR="00D36F79" w:rsidRPr="000710FB" w:rsidRDefault="00D36F79" w:rsidP="006B6B1C">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4B8706C"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2BDB062" w14:textId="77777777" w:rsidR="00D36F79" w:rsidRPr="00FF3805"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пунктом 25 Основ ценообразования № 1178 п</w:t>
      </w:r>
      <w:r w:rsidRPr="00FF3805">
        <w:rPr>
          <w:rFonts w:ascii="Myriad Pro" w:eastAsia="Calibri" w:hAnsi="Myriad Pro" w:cs="Times New Roman"/>
          <w:color w:val="000000" w:themeColor="text1"/>
          <w:sz w:val="26"/>
          <w:szCs w:val="26"/>
        </w:rPr>
        <w:t>ри определении расходов на ремонт основных средств учитываются:</w:t>
      </w:r>
    </w:p>
    <w:p w14:paraId="52246E93" w14:textId="77777777" w:rsidR="00D36F79" w:rsidRPr="00FF3805"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FF3805">
        <w:rPr>
          <w:rFonts w:ascii="Myriad Pro" w:eastAsia="Calibri" w:hAnsi="Myriad Pro" w:cs="Times New Roman"/>
          <w:color w:val="000000" w:themeColor="text1"/>
          <w:sz w:val="26"/>
          <w:szCs w:val="26"/>
        </w:rPr>
        <w:lastRenderedPageBreak/>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eastAsia="Calibri" w:hAnsi="Myriad Pro" w:cs="Times New Roman"/>
          <w:color w:val="000000" w:themeColor="text1"/>
          <w:sz w:val="26"/>
          <w:szCs w:val="26"/>
        </w:rPr>
        <w:t>«</w:t>
      </w:r>
      <w:r w:rsidRPr="00FF3805">
        <w:rPr>
          <w:rFonts w:ascii="Myriad Pro" w:eastAsia="Calibri" w:hAnsi="Myriad Pro" w:cs="Times New Roman"/>
          <w:color w:val="000000" w:themeColor="text1"/>
          <w:sz w:val="26"/>
          <w:szCs w:val="26"/>
        </w:rPr>
        <w:t>Росатом</w:t>
      </w:r>
      <w:r>
        <w:rPr>
          <w:rFonts w:ascii="Myriad Pro" w:eastAsia="Calibri" w:hAnsi="Myriad Pro" w:cs="Times New Roman"/>
          <w:color w:val="000000" w:themeColor="text1"/>
          <w:sz w:val="26"/>
          <w:szCs w:val="26"/>
        </w:rPr>
        <w:t>»</w:t>
      </w:r>
      <w:r w:rsidRPr="00FF3805">
        <w:rPr>
          <w:rFonts w:ascii="Myriad Pro" w:eastAsia="Calibri" w:hAnsi="Myriad Pro" w:cs="Times New Roman"/>
          <w:color w:val="000000" w:themeColor="text1"/>
          <w:sz w:val="26"/>
          <w:szCs w:val="26"/>
        </w:rPr>
        <w:t>;</w:t>
      </w:r>
    </w:p>
    <w:p w14:paraId="5AB2E879" w14:textId="77777777" w:rsidR="00D36F79" w:rsidRDefault="00D36F79" w:rsidP="006B6B1C">
      <w:pPr>
        <w:spacing w:after="0" w:line="336" w:lineRule="auto"/>
        <w:ind w:firstLine="567"/>
        <w:contextualSpacing/>
        <w:jc w:val="both"/>
        <w:rPr>
          <w:rFonts w:ascii="Myriad Pro" w:eastAsia="Calibri" w:hAnsi="Myriad Pro" w:cs="Times New Roman"/>
          <w:color w:val="000000" w:themeColor="text1"/>
          <w:sz w:val="26"/>
          <w:szCs w:val="26"/>
        </w:rPr>
      </w:pPr>
      <w:r w:rsidRPr="00FF3805">
        <w:rPr>
          <w:rFonts w:ascii="Myriad Pro" w:eastAsia="Calibri" w:hAnsi="Myriad Pro" w:cs="Times New Roman"/>
          <w:color w:val="000000" w:themeColor="text1"/>
          <w:sz w:val="26"/>
          <w:szCs w:val="26"/>
        </w:rPr>
        <w:t xml:space="preserve">2) цены, указанные в пункте </w:t>
      </w:r>
      <w:r>
        <w:rPr>
          <w:rFonts w:ascii="Myriad Pro" w:eastAsia="Calibri" w:hAnsi="Myriad Pro" w:cs="Times New Roman"/>
          <w:color w:val="000000" w:themeColor="text1"/>
          <w:sz w:val="26"/>
          <w:szCs w:val="26"/>
        </w:rPr>
        <w:t>29</w:t>
      </w:r>
      <w:r w:rsidRPr="00FF380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Основ ценообразования № 1178</w:t>
      </w:r>
      <w:r w:rsidRPr="00FF3805">
        <w:rPr>
          <w:rFonts w:ascii="Myriad Pro" w:eastAsia="Calibri" w:hAnsi="Myriad Pro" w:cs="Times New Roman"/>
          <w:color w:val="000000" w:themeColor="text1"/>
          <w:sz w:val="26"/>
          <w:szCs w:val="26"/>
        </w:rPr>
        <w:t>.</w:t>
      </w:r>
    </w:p>
    <w:p w14:paraId="1C8D5974"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C55C60">
        <w:rPr>
          <w:rFonts w:ascii="Myriad Pro" w:eastAsia="Calibri" w:hAnsi="Myriad Pro" w:cs="Times New Roman"/>
          <w:sz w:val="26"/>
          <w:szCs w:val="26"/>
        </w:rPr>
        <w:t>Расходы на материалы на тех. обслуживание и ремонт, заявленные филиалом ПАО «МРСК Сибири» - «Бурятэнерго» и принятые в расчет базового уровня подконтрольных расходов РСТ РБ, указаны в следующей таблице.</w:t>
      </w:r>
    </w:p>
    <w:p w14:paraId="75AD7567" w14:textId="77777777" w:rsidR="003714C0" w:rsidRDefault="003714C0" w:rsidP="003714C0">
      <w:pPr>
        <w:spacing w:after="0" w:line="240" w:lineRule="auto"/>
        <w:rPr>
          <w:rFonts w:ascii="Myriad Pro" w:eastAsia="Times New Roman" w:hAnsi="Myriad Pro" w:cs="Arial"/>
          <w:b/>
          <w:bCs/>
          <w:color w:val="000000"/>
          <w:sz w:val="16"/>
          <w:szCs w:val="16"/>
          <w:lang w:eastAsia="ru-RU"/>
        </w:rPr>
        <w:sectPr w:rsidR="003714C0" w:rsidSect="00121F97">
          <w:headerReference w:type="default" r:id="rId29"/>
          <w:footerReference w:type="default" r:id="rId30"/>
          <w:pgSz w:w="11906" w:h="16838"/>
          <w:pgMar w:top="1134" w:right="851" w:bottom="1134" w:left="1701" w:header="708" w:footer="708" w:gutter="0"/>
          <w:cols w:space="708"/>
          <w:docGrid w:linePitch="360"/>
        </w:sectPr>
      </w:pPr>
    </w:p>
    <w:tbl>
      <w:tblPr>
        <w:tblW w:w="14487" w:type="dxa"/>
        <w:tblInd w:w="-34" w:type="dxa"/>
        <w:tblLayout w:type="fixed"/>
        <w:tblLook w:val="04A0" w:firstRow="1" w:lastRow="0" w:firstColumn="1" w:lastColumn="0" w:noHBand="0" w:noVBand="1"/>
      </w:tblPr>
      <w:tblGrid>
        <w:gridCol w:w="2297"/>
        <w:gridCol w:w="1417"/>
        <w:gridCol w:w="1276"/>
        <w:gridCol w:w="1418"/>
        <w:gridCol w:w="1275"/>
        <w:gridCol w:w="1276"/>
        <w:gridCol w:w="1134"/>
        <w:gridCol w:w="1275"/>
        <w:gridCol w:w="992"/>
        <w:gridCol w:w="992"/>
        <w:gridCol w:w="1135"/>
      </w:tblGrid>
      <w:tr w:rsidR="00986D20" w:rsidRPr="00986D20" w14:paraId="01F36A71" w14:textId="77777777" w:rsidTr="00092641">
        <w:trPr>
          <w:trHeight w:val="660"/>
          <w:tblHeader/>
        </w:trPr>
        <w:tc>
          <w:tcPr>
            <w:tcW w:w="22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DEE73" w14:textId="77777777" w:rsidR="0044414C" w:rsidRPr="00986D20" w:rsidRDefault="0044414C" w:rsidP="003714C0">
            <w:pPr>
              <w:spacing w:after="0" w:line="240" w:lineRule="auto"/>
              <w:rPr>
                <w:rFonts w:ascii="Myriad Pro" w:eastAsia="Times New Roman" w:hAnsi="Myriad Pro" w:cs="Arial"/>
                <w:b/>
                <w:bCs/>
                <w:color w:val="FFFFFF" w:themeColor="background1"/>
                <w:sz w:val="16"/>
                <w:szCs w:val="16"/>
                <w:lang w:eastAsia="ru-RU"/>
              </w:rPr>
            </w:pP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17955"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2017 факт</w:t>
            </w:r>
            <w:r w:rsidR="00B173FB" w:rsidRPr="00986D20">
              <w:rPr>
                <w:rFonts w:ascii="Myriad Pro" w:eastAsia="Times New Roman" w:hAnsi="Myriad Pro" w:cs="Arial"/>
                <w:b/>
                <w:bCs/>
                <w:color w:val="FFFFFF" w:themeColor="background1"/>
                <w:sz w:val="16"/>
                <w:szCs w:val="16"/>
                <w:lang w:eastAsia="ru-RU"/>
              </w:rPr>
              <w:t>,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89DA0"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 xml:space="preserve"> 2019 (заявка филиала ПАО </w:t>
            </w:r>
            <w:r w:rsidR="003C5790">
              <w:rPr>
                <w:rFonts w:ascii="Myriad Pro" w:eastAsia="Times New Roman" w:hAnsi="Myriad Pro" w:cs="Arial"/>
                <w:b/>
                <w:bCs/>
                <w:color w:val="FFFFFF" w:themeColor="background1"/>
                <w:sz w:val="16"/>
                <w:szCs w:val="16"/>
                <w:lang w:eastAsia="ru-RU"/>
              </w:rPr>
              <w:t>«</w:t>
            </w:r>
            <w:r w:rsidRPr="00986D20">
              <w:rPr>
                <w:rFonts w:ascii="Myriad Pro" w:eastAsia="Times New Roman" w:hAnsi="Myriad Pro" w:cs="Arial"/>
                <w:b/>
                <w:bCs/>
                <w:color w:val="FFFFFF" w:themeColor="background1"/>
                <w:sz w:val="16"/>
                <w:szCs w:val="16"/>
                <w:lang w:eastAsia="ru-RU"/>
              </w:rPr>
              <w:t>МРСК Сибири</w:t>
            </w:r>
            <w:r w:rsidR="003C5790">
              <w:rPr>
                <w:rFonts w:ascii="Myriad Pro" w:eastAsia="Times New Roman" w:hAnsi="Myriad Pro" w:cs="Arial"/>
                <w:b/>
                <w:bCs/>
                <w:color w:val="FFFFFF" w:themeColor="background1"/>
                <w:sz w:val="16"/>
                <w:szCs w:val="16"/>
                <w:lang w:eastAsia="ru-RU"/>
              </w:rPr>
              <w:t>»</w:t>
            </w:r>
            <w:r w:rsidRPr="00986D20">
              <w:rPr>
                <w:rFonts w:ascii="Myriad Pro" w:eastAsia="Times New Roman" w:hAnsi="Myriad Pro" w:cs="Arial"/>
                <w:b/>
                <w:bCs/>
                <w:color w:val="FFFFFF" w:themeColor="background1"/>
                <w:sz w:val="16"/>
                <w:szCs w:val="16"/>
                <w:lang w:eastAsia="ru-RU"/>
              </w:rPr>
              <w:t xml:space="preserve"> - </w:t>
            </w:r>
            <w:r w:rsidR="003C5790">
              <w:rPr>
                <w:rFonts w:ascii="Myriad Pro" w:eastAsia="Times New Roman" w:hAnsi="Myriad Pro" w:cs="Arial"/>
                <w:b/>
                <w:bCs/>
                <w:color w:val="FFFFFF" w:themeColor="background1"/>
                <w:sz w:val="16"/>
                <w:szCs w:val="16"/>
                <w:lang w:eastAsia="ru-RU"/>
              </w:rPr>
              <w:t>«</w:t>
            </w:r>
            <w:r w:rsidRPr="00986D20">
              <w:rPr>
                <w:rFonts w:ascii="Myriad Pro" w:eastAsia="Times New Roman" w:hAnsi="Myriad Pro" w:cs="Arial"/>
                <w:b/>
                <w:bCs/>
                <w:color w:val="FFFFFF" w:themeColor="background1"/>
                <w:sz w:val="16"/>
                <w:szCs w:val="16"/>
                <w:lang w:eastAsia="ru-RU"/>
              </w:rPr>
              <w:t>Бурятэнерго</w:t>
            </w:r>
            <w:r w:rsidR="003C5790">
              <w:rPr>
                <w:rFonts w:ascii="Myriad Pro" w:eastAsia="Times New Roman" w:hAnsi="Myriad Pro" w:cs="Arial"/>
                <w:b/>
                <w:bCs/>
                <w:color w:val="FFFFFF" w:themeColor="background1"/>
                <w:sz w:val="16"/>
                <w:szCs w:val="16"/>
                <w:lang w:eastAsia="ru-RU"/>
              </w:rPr>
              <w:t>»</w:t>
            </w:r>
            <w:r w:rsidR="00B173FB" w:rsidRPr="00986D20">
              <w:rPr>
                <w:rFonts w:ascii="Myriad Pro" w:eastAsia="Times New Roman" w:hAnsi="Myriad Pro" w:cs="Arial"/>
                <w:b/>
                <w:bCs/>
                <w:color w:val="FFFFFF" w:themeColor="background1"/>
                <w:sz w:val="16"/>
                <w:szCs w:val="16"/>
                <w:lang w:eastAsia="ru-RU"/>
              </w:rPr>
              <w:t xml:space="preserve">), тыс. руб. </w:t>
            </w:r>
            <w:r w:rsidRPr="00986D20">
              <w:rPr>
                <w:rFonts w:ascii="Myriad Pro" w:eastAsia="Times New Roman" w:hAnsi="Myriad Pro" w:cs="Arial"/>
                <w:b/>
                <w:bCs/>
                <w:color w:val="FFFFFF" w:themeColor="background1"/>
                <w:sz w:val="16"/>
                <w:szCs w:val="16"/>
                <w:lang w:eastAsia="ru-RU"/>
              </w:rPr>
              <w:t xml:space="preserve"> </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3E4C3" w14:textId="77777777" w:rsidR="0044414C" w:rsidRPr="00986D20" w:rsidRDefault="00B173FB" w:rsidP="00B173FB">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2019 г.</w:t>
            </w:r>
            <w:r w:rsidR="0044414C" w:rsidRPr="00986D20">
              <w:rPr>
                <w:rFonts w:ascii="Myriad Pro" w:eastAsia="Times New Roman" w:hAnsi="Myriad Pro" w:cs="Arial"/>
                <w:b/>
                <w:bCs/>
                <w:color w:val="FFFFFF" w:themeColor="background1"/>
                <w:sz w:val="16"/>
                <w:szCs w:val="16"/>
                <w:lang w:eastAsia="ru-RU"/>
              </w:rPr>
              <w:t xml:space="preserve"> подконтрольные расходы</w:t>
            </w:r>
            <w:r w:rsidRPr="00986D20">
              <w:rPr>
                <w:rFonts w:ascii="Myriad Pro" w:eastAsia="Times New Roman" w:hAnsi="Myriad Pro" w:cs="Arial"/>
                <w:b/>
                <w:bCs/>
                <w:color w:val="FFFFFF" w:themeColor="background1"/>
                <w:sz w:val="16"/>
                <w:szCs w:val="16"/>
                <w:lang w:eastAsia="ru-RU"/>
              </w:rPr>
              <w:t xml:space="preserve"> (</w:t>
            </w:r>
            <w:r w:rsidR="0044414C" w:rsidRPr="00986D20">
              <w:rPr>
                <w:rFonts w:ascii="Myriad Pro" w:eastAsia="Times New Roman" w:hAnsi="Myriad Pro" w:cs="Arial"/>
                <w:b/>
                <w:bCs/>
                <w:color w:val="FFFFFF" w:themeColor="background1"/>
                <w:sz w:val="16"/>
                <w:szCs w:val="16"/>
                <w:lang w:eastAsia="ru-RU"/>
              </w:rPr>
              <w:t>принят</w:t>
            </w:r>
            <w:r w:rsidRPr="00986D20">
              <w:rPr>
                <w:rFonts w:ascii="Myriad Pro" w:eastAsia="Times New Roman" w:hAnsi="Myriad Pro" w:cs="Arial"/>
                <w:b/>
                <w:bCs/>
                <w:color w:val="FFFFFF" w:themeColor="background1"/>
                <w:sz w:val="16"/>
                <w:szCs w:val="16"/>
                <w:lang w:eastAsia="ru-RU"/>
              </w:rPr>
              <w:t>о</w:t>
            </w:r>
            <w:r w:rsidR="0044414C" w:rsidRPr="00986D20">
              <w:rPr>
                <w:rFonts w:ascii="Myriad Pro" w:eastAsia="Times New Roman" w:hAnsi="Myriad Pro" w:cs="Arial"/>
                <w:b/>
                <w:bCs/>
                <w:color w:val="FFFFFF" w:themeColor="background1"/>
                <w:sz w:val="16"/>
                <w:szCs w:val="16"/>
                <w:lang w:eastAsia="ru-RU"/>
              </w:rPr>
              <w:t xml:space="preserve"> РСТ РБ </w:t>
            </w:r>
            <w:r w:rsidRPr="00986D20">
              <w:rPr>
                <w:rFonts w:ascii="Myriad Pro" w:eastAsia="Times New Roman" w:hAnsi="Myriad Pro" w:cs="Arial"/>
                <w:b/>
                <w:bCs/>
                <w:color w:val="FFFFFF" w:themeColor="background1"/>
                <w:sz w:val="16"/>
                <w:szCs w:val="16"/>
                <w:lang w:eastAsia="ru-RU"/>
              </w:rPr>
              <w:t xml:space="preserve">- </w:t>
            </w:r>
            <w:r w:rsidR="0044414C" w:rsidRPr="00986D20">
              <w:rPr>
                <w:rFonts w:ascii="Myriad Pro" w:eastAsia="Times New Roman" w:hAnsi="Myriad Pro" w:cs="Arial"/>
                <w:b/>
                <w:bCs/>
                <w:color w:val="FFFFFF" w:themeColor="background1"/>
                <w:sz w:val="16"/>
                <w:szCs w:val="16"/>
                <w:lang w:eastAsia="ru-RU"/>
              </w:rPr>
              <w:t>ТБР)</w:t>
            </w:r>
            <w:r w:rsidRPr="00986D20">
              <w:rPr>
                <w:rFonts w:ascii="Myriad Pro" w:eastAsia="Times New Roman" w:hAnsi="Myriad Pro" w:cs="Arial"/>
                <w:b/>
                <w:bCs/>
                <w:color w:val="FFFFFF" w:themeColor="background1"/>
                <w:sz w:val="16"/>
                <w:szCs w:val="16"/>
                <w:lang w:eastAsia="ru-RU"/>
              </w:rPr>
              <w:t>, тыс. руб.</w:t>
            </w:r>
            <w:r w:rsidR="0044414C" w:rsidRPr="00986D20">
              <w:rPr>
                <w:rFonts w:ascii="Myriad Pro" w:eastAsia="Times New Roman" w:hAnsi="Myriad Pro" w:cs="Arial"/>
                <w:b/>
                <w:bCs/>
                <w:color w:val="FFFFFF" w:themeColor="background1"/>
                <w:sz w:val="16"/>
                <w:szCs w:val="16"/>
                <w:lang w:eastAsia="ru-RU"/>
              </w:rPr>
              <w:t xml:space="preserve"> </w:t>
            </w:r>
          </w:p>
        </w:tc>
        <w:tc>
          <w:tcPr>
            <w:tcW w:w="4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BB3F3"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 xml:space="preserve"> ОТКЛОНЕНИЕ, % </w:t>
            </w:r>
          </w:p>
        </w:tc>
      </w:tr>
      <w:tr w:rsidR="00986D20" w:rsidRPr="00986D20" w14:paraId="722D4852" w14:textId="77777777" w:rsidTr="00092641">
        <w:trPr>
          <w:trHeight w:val="607"/>
          <w:tblHeader/>
        </w:trPr>
        <w:tc>
          <w:tcPr>
            <w:tcW w:w="229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2473083" w14:textId="77777777" w:rsidR="0044414C" w:rsidRPr="00986D20" w:rsidRDefault="0044414C" w:rsidP="0044414C">
            <w:pPr>
              <w:spacing w:after="0" w:line="240" w:lineRule="auto"/>
              <w:rPr>
                <w:rFonts w:ascii="Myriad Pro" w:eastAsia="Times New Roman" w:hAnsi="Myriad Pro" w:cs="Arial"/>
                <w:b/>
                <w:bCs/>
                <w:color w:val="FFFFFF" w:themeColor="background1"/>
                <w:sz w:val="16"/>
                <w:szCs w:val="16"/>
                <w:lang w:eastAsia="ru-RU"/>
              </w:rPr>
            </w:pPr>
          </w:p>
        </w:tc>
        <w:tc>
          <w:tcPr>
            <w:tcW w:w="141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1D0C07" w14:textId="77777777" w:rsidR="0044414C" w:rsidRPr="00986D20" w:rsidRDefault="0044414C" w:rsidP="0044414C">
            <w:pPr>
              <w:spacing w:after="0" w:line="240" w:lineRule="auto"/>
              <w:rPr>
                <w:rFonts w:ascii="Myriad Pro" w:eastAsia="Times New Roman" w:hAnsi="Myriad Pro" w:cs="Arial"/>
                <w:b/>
                <w:bCs/>
                <w:color w:val="FFFFFF" w:themeColor="background1"/>
                <w:sz w:val="16"/>
                <w:szCs w:val="16"/>
                <w:lang w:eastAsia="ru-RU"/>
              </w:rPr>
            </w:pP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632B74" w14:textId="77777777" w:rsidR="0044414C" w:rsidRPr="00986D20" w:rsidRDefault="0044414C" w:rsidP="005F2EA1">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всего,</w:t>
            </w:r>
            <w:r w:rsidR="00524CAE" w:rsidRPr="00986D20">
              <w:rPr>
                <w:rFonts w:ascii="Myriad Pro" w:eastAsia="Times New Roman" w:hAnsi="Myriad Pro" w:cs="Arial"/>
                <w:b/>
                <w:bCs/>
                <w:color w:val="FFFFFF" w:themeColor="background1"/>
                <w:sz w:val="16"/>
                <w:szCs w:val="16"/>
                <w:lang w:eastAsia="ru-RU"/>
              </w:rPr>
              <w:t xml:space="preserve"> </w:t>
            </w:r>
            <w:r w:rsidRPr="00986D20">
              <w:rPr>
                <w:rFonts w:ascii="Myriad Pro" w:eastAsia="Times New Roman" w:hAnsi="Myriad Pro" w:cs="Arial"/>
                <w:b/>
                <w:bCs/>
                <w:color w:val="FFFFFF" w:themeColor="background1"/>
                <w:sz w:val="16"/>
                <w:szCs w:val="16"/>
                <w:lang w:eastAsia="ru-RU"/>
              </w:rPr>
              <w:t xml:space="preserve">в </w:t>
            </w:r>
            <w:r w:rsidR="005F2EA1" w:rsidRPr="00986D20">
              <w:rPr>
                <w:rFonts w:ascii="Myriad Pro" w:eastAsia="Times New Roman" w:hAnsi="Myriad Pro" w:cs="Arial"/>
                <w:b/>
                <w:bCs/>
                <w:color w:val="FFFFFF" w:themeColor="background1"/>
                <w:sz w:val="16"/>
                <w:szCs w:val="16"/>
                <w:lang w:eastAsia="ru-RU"/>
              </w:rPr>
              <w:t>том числе</w:t>
            </w:r>
            <w:r w:rsidRPr="00986D20">
              <w:rPr>
                <w:rFonts w:ascii="Myriad Pro" w:eastAsia="Times New Roman" w:hAnsi="Myriad Pro" w:cs="Arial"/>
                <w:b/>
                <w:bCs/>
                <w:color w:val="FFFFFF" w:themeColor="background1"/>
                <w:sz w:val="16"/>
                <w:szCs w:val="16"/>
                <w:lang w:eastAsia="ru-RU"/>
              </w:rPr>
              <w:t>:</w:t>
            </w:r>
          </w:p>
        </w:tc>
        <w:tc>
          <w:tcPr>
            <w:tcW w:w="14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86E2D9"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 xml:space="preserve">филиал </w:t>
            </w:r>
            <w:r w:rsidR="003C5790">
              <w:rPr>
                <w:rFonts w:ascii="Myriad Pro" w:eastAsia="Times New Roman" w:hAnsi="Myriad Pro" w:cs="Arial"/>
                <w:b/>
                <w:bCs/>
                <w:color w:val="FFFFFF" w:themeColor="background1"/>
                <w:sz w:val="16"/>
                <w:szCs w:val="16"/>
                <w:lang w:eastAsia="ru-RU"/>
              </w:rPr>
              <w:t>«</w:t>
            </w:r>
            <w:r w:rsidRPr="00986D20">
              <w:rPr>
                <w:rFonts w:ascii="Myriad Pro" w:eastAsia="Times New Roman" w:hAnsi="Myriad Pro" w:cs="Arial"/>
                <w:b/>
                <w:bCs/>
                <w:color w:val="FFFFFF" w:themeColor="background1"/>
                <w:sz w:val="16"/>
                <w:szCs w:val="16"/>
                <w:lang w:eastAsia="ru-RU"/>
              </w:rPr>
              <w:t>Бурятэнерго</w:t>
            </w:r>
            <w:r w:rsidR="003C5790">
              <w:rPr>
                <w:rFonts w:ascii="Myriad Pro" w:eastAsia="Times New Roman" w:hAnsi="Myriad Pro" w:cs="Arial"/>
                <w:b/>
                <w:bCs/>
                <w:color w:val="FFFFFF" w:themeColor="background1"/>
                <w:sz w:val="16"/>
                <w:szCs w:val="16"/>
                <w:lang w:eastAsia="ru-RU"/>
              </w:rPr>
              <w:t>»</w:t>
            </w:r>
          </w:p>
        </w:tc>
        <w:tc>
          <w:tcPr>
            <w:tcW w:w="127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9B97346" w14:textId="77777777" w:rsidR="00EA22D2" w:rsidRPr="00986D20" w:rsidRDefault="009410A8"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Исполнительный аппарат</w:t>
            </w:r>
            <w:r w:rsidR="0044414C" w:rsidRPr="00986D20">
              <w:rPr>
                <w:rFonts w:ascii="Myriad Pro" w:eastAsia="Times New Roman" w:hAnsi="Myriad Pro" w:cs="Arial"/>
                <w:b/>
                <w:bCs/>
                <w:color w:val="FFFFFF" w:themeColor="background1"/>
                <w:sz w:val="16"/>
                <w:szCs w:val="16"/>
                <w:lang w:eastAsia="ru-RU"/>
              </w:rPr>
              <w:t xml:space="preserve"> </w:t>
            </w:r>
          </w:p>
          <w:p w14:paraId="3A883978"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 xml:space="preserve">ПАО </w:t>
            </w:r>
            <w:r w:rsidR="003C5790">
              <w:rPr>
                <w:rFonts w:ascii="Myriad Pro" w:eastAsia="Times New Roman" w:hAnsi="Myriad Pro" w:cs="Arial"/>
                <w:b/>
                <w:bCs/>
                <w:color w:val="FFFFFF" w:themeColor="background1"/>
                <w:sz w:val="16"/>
                <w:szCs w:val="16"/>
                <w:lang w:eastAsia="ru-RU"/>
              </w:rPr>
              <w:t>«</w:t>
            </w:r>
            <w:r w:rsidRPr="00986D20">
              <w:rPr>
                <w:rFonts w:ascii="Myriad Pro" w:eastAsia="Times New Roman" w:hAnsi="Myriad Pro" w:cs="Arial"/>
                <w:b/>
                <w:bCs/>
                <w:color w:val="FFFFFF" w:themeColor="background1"/>
                <w:sz w:val="16"/>
                <w:szCs w:val="16"/>
                <w:lang w:eastAsia="ru-RU"/>
              </w:rPr>
              <w:t>МРСК Сибири</w:t>
            </w:r>
            <w:r w:rsidR="003C5790">
              <w:rPr>
                <w:rFonts w:ascii="Myriad Pro" w:eastAsia="Times New Roman" w:hAnsi="Myriad Pro" w:cs="Arial"/>
                <w:b/>
                <w:bCs/>
                <w:color w:val="FFFFFF" w:themeColor="background1"/>
                <w:sz w:val="16"/>
                <w:szCs w:val="16"/>
                <w:lang w:eastAsia="ru-RU"/>
              </w:rPr>
              <w:t>»</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7117FCC"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по методу ЭОР</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560685D" w14:textId="77777777" w:rsidR="005F2EA1" w:rsidRPr="00986D20" w:rsidRDefault="005F2EA1"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Б</w:t>
            </w:r>
            <w:r w:rsidR="0044414C" w:rsidRPr="00986D20">
              <w:rPr>
                <w:rFonts w:ascii="Myriad Pro" w:eastAsia="Times New Roman" w:hAnsi="Myriad Pro" w:cs="Arial"/>
                <w:b/>
                <w:bCs/>
                <w:color w:val="FFFFFF" w:themeColor="background1"/>
                <w:sz w:val="16"/>
                <w:szCs w:val="16"/>
                <w:lang w:eastAsia="ru-RU"/>
              </w:rPr>
              <w:t>аз</w:t>
            </w:r>
            <w:r w:rsidRPr="00986D20">
              <w:rPr>
                <w:rFonts w:ascii="Myriad Pro" w:eastAsia="Times New Roman" w:hAnsi="Myriad Pro" w:cs="Arial"/>
                <w:b/>
                <w:bCs/>
                <w:color w:val="FFFFFF" w:themeColor="background1"/>
                <w:sz w:val="16"/>
                <w:szCs w:val="16"/>
                <w:lang w:eastAsia="ru-RU"/>
              </w:rPr>
              <w:t xml:space="preserve">овый </w:t>
            </w:r>
          </w:p>
          <w:p w14:paraId="2E90748E" w14:textId="77777777" w:rsidR="0044414C" w:rsidRPr="00986D20" w:rsidRDefault="005F2EA1"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Уровень</w:t>
            </w:r>
            <w:r w:rsidR="0044414C" w:rsidRPr="00986D20">
              <w:rPr>
                <w:rFonts w:ascii="Myriad Pro" w:eastAsia="Times New Roman" w:hAnsi="Myriad Pro" w:cs="Arial"/>
                <w:b/>
                <w:bCs/>
                <w:color w:val="FFFFFF" w:themeColor="background1"/>
                <w:sz w:val="16"/>
                <w:szCs w:val="16"/>
                <w:lang w:eastAsia="ru-RU"/>
              </w:rPr>
              <w:t xml:space="preserve"> ОР</w:t>
            </w:r>
          </w:p>
        </w:tc>
        <w:tc>
          <w:tcPr>
            <w:tcW w:w="127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6D42AF9"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ТБР ЭОР / заявка</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48185EC"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ТБР БУ/     заявка</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FB8521"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ТБР ЭОР / факт 2017</w:t>
            </w:r>
          </w:p>
        </w:tc>
        <w:tc>
          <w:tcPr>
            <w:tcW w:w="113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2F0706" w14:textId="77777777" w:rsidR="0044414C" w:rsidRPr="00986D20" w:rsidRDefault="0044414C" w:rsidP="0044414C">
            <w:pPr>
              <w:spacing w:after="0" w:line="240" w:lineRule="auto"/>
              <w:jc w:val="center"/>
              <w:rPr>
                <w:rFonts w:ascii="Myriad Pro" w:eastAsia="Times New Roman" w:hAnsi="Myriad Pro" w:cs="Arial"/>
                <w:b/>
                <w:bCs/>
                <w:color w:val="FFFFFF" w:themeColor="background1"/>
                <w:sz w:val="16"/>
                <w:szCs w:val="16"/>
                <w:lang w:eastAsia="ru-RU"/>
              </w:rPr>
            </w:pPr>
            <w:r w:rsidRPr="00986D20">
              <w:rPr>
                <w:rFonts w:ascii="Myriad Pro" w:eastAsia="Times New Roman" w:hAnsi="Myriad Pro" w:cs="Arial"/>
                <w:b/>
                <w:bCs/>
                <w:color w:val="FFFFFF" w:themeColor="background1"/>
                <w:sz w:val="16"/>
                <w:szCs w:val="16"/>
                <w:lang w:eastAsia="ru-RU"/>
              </w:rPr>
              <w:t>ТБР БУ/     факт 2017</w:t>
            </w:r>
          </w:p>
        </w:tc>
      </w:tr>
      <w:tr w:rsidR="00986D20" w:rsidRPr="00986D20" w14:paraId="187E3C3F" w14:textId="77777777" w:rsidTr="00092641">
        <w:trPr>
          <w:trHeight w:val="372"/>
        </w:trPr>
        <w:tc>
          <w:tcPr>
            <w:tcW w:w="22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E3C5525" w14:textId="77777777" w:rsidR="0044414C" w:rsidRPr="00986D20" w:rsidRDefault="0044414C" w:rsidP="005F2EA1">
            <w:pPr>
              <w:spacing w:after="0" w:line="240" w:lineRule="auto"/>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Сырье, материалы, запасные части, инструмент, топливо</w:t>
            </w:r>
            <w:r w:rsidR="00F917B2" w:rsidRPr="00986D20">
              <w:rPr>
                <w:rFonts w:ascii="Myriad Pro" w:eastAsia="Times New Roman" w:hAnsi="Myriad Pro" w:cs="Arial"/>
                <w:b/>
                <w:bCs/>
                <w:sz w:val="16"/>
                <w:szCs w:val="16"/>
                <w:lang w:eastAsia="ru-RU"/>
              </w:rPr>
              <w:t xml:space="preserve">, </w:t>
            </w:r>
            <w:r w:rsidR="005F2EA1" w:rsidRPr="00986D20">
              <w:rPr>
                <w:rFonts w:ascii="Myriad Pro" w:eastAsia="Times New Roman" w:hAnsi="Myriad Pro" w:cs="Arial"/>
                <w:b/>
                <w:bCs/>
                <w:sz w:val="16"/>
                <w:szCs w:val="16"/>
                <w:lang w:eastAsia="ru-RU"/>
              </w:rPr>
              <w:t>в том числе:</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B9B40E2" w14:textId="77777777" w:rsidR="0044414C" w:rsidRPr="00986D20" w:rsidRDefault="0044414C" w:rsidP="0044414C">
            <w:pPr>
              <w:spacing w:after="0" w:line="240" w:lineRule="auto"/>
              <w:ind w:left="-108" w:right="-108"/>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332 084,36</w:t>
            </w:r>
          </w:p>
        </w:tc>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E151325" w14:textId="77777777" w:rsidR="0044414C" w:rsidRPr="00986D20" w:rsidRDefault="0044414C" w:rsidP="0044414C">
            <w:pPr>
              <w:spacing w:after="0" w:line="240" w:lineRule="auto"/>
              <w:ind w:left="-108" w:right="-111"/>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471 227,10</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98C1B6D"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469 811,92</w:t>
            </w:r>
          </w:p>
        </w:tc>
        <w:tc>
          <w:tcPr>
            <w:tcW w:w="127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F050C25"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1 415,18</w:t>
            </w:r>
          </w:p>
        </w:tc>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FAFE8B2"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360 521,79</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A7EB4E2" w14:textId="77777777" w:rsidR="0044414C" w:rsidRPr="00986D20" w:rsidRDefault="0044414C" w:rsidP="00B173FB">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364 1</w:t>
            </w:r>
            <w:r w:rsidR="00B173FB" w:rsidRPr="00986D20">
              <w:rPr>
                <w:rFonts w:ascii="Myriad Pro" w:eastAsia="Times New Roman" w:hAnsi="Myriad Pro" w:cs="Arial"/>
                <w:b/>
                <w:bCs/>
                <w:sz w:val="16"/>
                <w:szCs w:val="16"/>
                <w:lang w:eastAsia="ru-RU"/>
              </w:rPr>
              <w:t>19</w:t>
            </w:r>
            <w:r w:rsidRPr="00986D20">
              <w:rPr>
                <w:rFonts w:ascii="Myriad Pro" w:eastAsia="Times New Roman" w:hAnsi="Myriad Pro" w:cs="Arial"/>
                <w:b/>
                <w:bCs/>
                <w:sz w:val="16"/>
                <w:szCs w:val="16"/>
                <w:lang w:eastAsia="ru-RU"/>
              </w:rPr>
              <w:t>,82</w:t>
            </w:r>
          </w:p>
        </w:tc>
        <w:tc>
          <w:tcPr>
            <w:tcW w:w="1275"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9EDE8C4"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23,49</w:t>
            </w:r>
          </w:p>
        </w:tc>
        <w:tc>
          <w:tcPr>
            <w:tcW w:w="992"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707768D"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22,73</w:t>
            </w:r>
          </w:p>
        </w:tc>
        <w:tc>
          <w:tcPr>
            <w:tcW w:w="992"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45BE6C5"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7,96</w:t>
            </w:r>
          </w:p>
        </w:tc>
        <w:tc>
          <w:tcPr>
            <w:tcW w:w="1135"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4B114F9"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9,04</w:t>
            </w:r>
          </w:p>
        </w:tc>
      </w:tr>
      <w:tr w:rsidR="00986D20" w:rsidRPr="00986D20" w14:paraId="4A144C5F" w14:textId="77777777" w:rsidTr="00092641">
        <w:trPr>
          <w:trHeight w:val="435"/>
        </w:trPr>
        <w:tc>
          <w:tcPr>
            <w:tcW w:w="22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DDA01AC" w14:textId="77777777" w:rsidR="0044414C" w:rsidRPr="00986D20" w:rsidRDefault="0044414C" w:rsidP="0044414C">
            <w:pPr>
              <w:spacing w:after="0" w:line="240" w:lineRule="auto"/>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Материалы на эксплуатацию, в том числе:</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F7EF395" w14:textId="77777777" w:rsidR="0044414C" w:rsidRPr="00986D20" w:rsidRDefault="0044414C" w:rsidP="0044414C">
            <w:pPr>
              <w:spacing w:after="0" w:line="240" w:lineRule="auto"/>
              <w:ind w:left="-108" w:right="-108"/>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125 413,71</w:t>
            </w:r>
          </w:p>
        </w:tc>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4537BA2" w14:textId="77777777" w:rsidR="0044414C" w:rsidRPr="00986D20" w:rsidRDefault="0044414C" w:rsidP="0044414C">
            <w:pPr>
              <w:spacing w:after="0" w:line="240" w:lineRule="auto"/>
              <w:ind w:left="-108" w:right="-111"/>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247 994,41</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1BAF441"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246 579,22</w:t>
            </w:r>
          </w:p>
        </w:tc>
        <w:tc>
          <w:tcPr>
            <w:tcW w:w="127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C394BF0"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1 415,18</w:t>
            </w:r>
          </w:p>
        </w:tc>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D23065B" w14:textId="77777777" w:rsidR="0044414C" w:rsidRPr="00986D20" w:rsidRDefault="0044414C" w:rsidP="0044414C">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138 507,50</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3B7DEE6" w14:textId="77777777" w:rsidR="0044414C" w:rsidRPr="00986D20" w:rsidRDefault="0044414C" w:rsidP="00B173FB">
            <w:pPr>
              <w:spacing w:after="0" w:line="240" w:lineRule="auto"/>
              <w:jc w:val="center"/>
              <w:rPr>
                <w:rFonts w:ascii="Myriad Pro" w:eastAsia="Times New Roman" w:hAnsi="Myriad Pro" w:cs="Arial"/>
                <w:b/>
                <w:bCs/>
                <w:sz w:val="16"/>
                <w:szCs w:val="16"/>
                <w:lang w:eastAsia="ru-RU"/>
              </w:rPr>
            </w:pPr>
            <w:r w:rsidRPr="00986D20">
              <w:rPr>
                <w:rFonts w:ascii="Myriad Pro" w:eastAsia="Times New Roman" w:hAnsi="Myriad Pro" w:cs="Arial"/>
                <w:b/>
                <w:bCs/>
                <w:sz w:val="16"/>
                <w:szCs w:val="16"/>
                <w:lang w:eastAsia="ru-RU"/>
              </w:rPr>
              <w:t>139 8</w:t>
            </w:r>
            <w:r w:rsidR="00B173FB" w:rsidRPr="00986D20">
              <w:rPr>
                <w:rFonts w:ascii="Myriad Pro" w:eastAsia="Times New Roman" w:hAnsi="Myriad Pro" w:cs="Arial"/>
                <w:b/>
                <w:bCs/>
                <w:sz w:val="16"/>
                <w:szCs w:val="16"/>
                <w:lang w:eastAsia="ru-RU"/>
              </w:rPr>
              <w:t>8</w:t>
            </w:r>
            <w:r w:rsidRPr="00986D20">
              <w:rPr>
                <w:rFonts w:ascii="Myriad Pro" w:eastAsia="Times New Roman" w:hAnsi="Myriad Pro" w:cs="Arial"/>
                <w:b/>
                <w:bCs/>
                <w:sz w:val="16"/>
                <w:szCs w:val="16"/>
                <w:lang w:eastAsia="ru-RU"/>
              </w:rPr>
              <w:t>9,82</w:t>
            </w:r>
          </w:p>
        </w:tc>
        <w:tc>
          <w:tcPr>
            <w:tcW w:w="1275"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FEEF18C"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44,15</w:t>
            </w:r>
          </w:p>
        </w:tc>
        <w:tc>
          <w:tcPr>
            <w:tcW w:w="992"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CB57974"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43,59</w:t>
            </w:r>
          </w:p>
        </w:tc>
        <w:tc>
          <w:tcPr>
            <w:tcW w:w="992"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90118B4"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8,09</w:t>
            </w:r>
          </w:p>
        </w:tc>
        <w:tc>
          <w:tcPr>
            <w:tcW w:w="1135"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A1D88C2" w14:textId="77777777" w:rsidR="0044414C" w:rsidRPr="00986D20" w:rsidRDefault="0044414C" w:rsidP="00986D20">
            <w:pPr>
              <w:spacing w:after="0" w:line="240" w:lineRule="auto"/>
              <w:jc w:val="center"/>
              <w:rPr>
                <w:rFonts w:ascii="Myriad Pro" w:eastAsia="Times New Roman" w:hAnsi="Myriad Pro" w:cs="Arial"/>
                <w:sz w:val="16"/>
                <w:szCs w:val="16"/>
                <w:lang w:eastAsia="ru-RU"/>
              </w:rPr>
            </w:pPr>
            <w:r w:rsidRPr="00986D20">
              <w:rPr>
                <w:rFonts w:ascii="Myriad Pro" w:eastAsia="Times New Roman" w:hAnsi="Myriad Pro" w:cs="Arial"/>
                <w:sz w:val="16"/>
                <w:szCs w:val="16"/>
                <w:lang w:eastAsia="ru-RU"/>
              </w:rPr>
              <w:t>-          7,18</w:t>
            </w:r>
          </w:p>
        </w:tc>
      </w:tr>
      <w:tr w:rsidR="0044414C" w:rsidRPr="0044414C" w14:paraId="4D947FD8" w14:textId="77777777" w:rsidTr="00092641">
        <w:trPr>
          <w:trHeight w:val="315"/>
        </w:trPr>
        <w:tc>
          <w:tcPr>
            <w:tcW w:w="2297"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07C2C6CF"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Списание материалов, в том числе:</w:t>
            </w:r>
          </w:p>
        </w:tc>
        <w:tc>
          <w:tcPr>
            <w:tcW w:w="1417" w:type="dxa"/>
            <w:tcBorders>
              <w:top w:val="single" w:sz="4" w:space="0" w:color="auto"/>
              <w:left w:val="nil"/>
              <w:bottom w:val="single" w:sz="8" w:space="0" w:color="auto"/>
              <w:right w:val="single" w:sz="8" w:space="0" w:color="auto"/>
            </w:tcBorders>
            <w:shd w:val="clear" w:color="auto" w:fill="auto"/>
            <w:noWrap/>
            <w:vAlign w:val="center"/>
            <w:hideMark/>
          </w:tcPr>
          <w:p w14:paraId="5651B50F"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17 409,78</w:t>
            </w:r>
          </w:p>
        </w:tc>
        <w:tc>
          <w:tcPr>
            <w:tcW w:w="1276" w:type="dxa"/>
            <w:tcBorders>
              <w:top w:val="single" w:sz="4" w:space="0" w:color="auto"/>
              <w:left w:val="nil"/>
              <w:bottom w:val="single" w:sz="8" w:space="0" w:color="auto"/>
              <w:right w:val="single" w:sz="8" w:space="0" w:color="auto"/>
            </w:tcBorders>
            <w:shd w:val="clear" w:color="auto" w:fill="auto"/>
            <w:noWrap/>
            <w:vAlign w:val="center"/>
            <w:hideMark/>
          </w:tcPr>
          <w:p w14:paraId="179BF3B1"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54 526,30</w:t>
            </w:r>
          </w:p>
        </w:tc>
        <w:tc>
          <w:tcPr>
            <w:tcW w:w="1418" w:type="dxa"/>
            <w:tcBorders>
              <w:top w:val="single" w:sz="4" w:space="0" w:color="auto"/>
              <w:left w:val="nil"/>
              <w:bottom w:val="single" w:sz="8" w:space="0" w:color="auto"/>
              <w:right w:val="single" w:sz="8" w:space="0" w:color="auto"/>
            </w:tcBorders>
            <w:shd w:val="clear" w:color="auto" w:fill="auto"/>
            <w:noWrap/>
            <w:vAlign w:val="center"/>
            <w:hideMark/>
          </w:tcPr>
          <w:p w14:paraId="54E08EB6"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54 082,63</w:t>
            </w:r>
          </w:p>
        </w:tc>
        <w:tc>
          <w:tcPr>
            <w:tcW w:w="1275" w:type="dxa"/>
            <w:tcBorders>
              <w:top w:val="single" w:sz="4" w:space="0" w:color="auto"/>
              <w:left w:val="nil"/>
              <w:bottom w:val="single" w:sz="8" w:space="0" w:color="auto"/>
              <w:right w:val="single" w:sz="8" w:space="0" w:color="auto"/>
            </w:tcBorders>
            <w:shd w:val="clear" w:color="auto" w:fill="auto"/>
            <w:noWrap/>
            <w:vAlign w:val="center"/>
            <w:hideMark/>
          </w:tcPr>
          <w:p w14:paraId="45CFCBE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443,67</w:t>
            </w:r>
          </w:p>
        </w:tc>
        <w:tc>
          <w:tcPr>
            <w:tcW w:w="1276" w:type="dxa"/>
            <w:tcBorders>
              <w:top w:val="single" w:sz="4" w:space="0" w:color="auto"/>
              <w:left w:val="nil"/>
              <w:bottom w:val="single" w:sz="8" w:space="0" w:color="auto"/>
              <w:right w:val="single" w:sz="8" w:space="0" w:color="auto"/>
            </w:tcBorders>
            <w:shd w:val="clear" w:color="auto" w:fill="auto"/>
            <w:noWrap/>
            <w:vAlign w:val="center"/>
            <w:hideMark/>
          </w:tcPr>
          <w:p w14:paraId="4FCE83C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18 702,32</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14:paraId="40A27D34" w14:textId="77777777" w:rsidR="0044414C" w:rsidRPr="0044414C" w:rsidRDefault="0044414C" w:rsidP="00B173FB">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18 88</w:t>
            </w:r>
            <w:r w:rsidR="00B173FB">
              <w:rPr>
                <w:rFonts w:ascii="Myriad Pro" w:eastAsia="Times New Roman" w:hAnsi="Myriad Pro" w:cs="Arial"/>
                <w:color w:val="000000"/>
                <w:sz w:val="16"/>
                <w:szCs w:val="16"/>
                <w:lang w:eastAsia="ru-RU"/>
              </w:rPr>
              <w:t>8</w:t>
            </w:r>
            <w:r w:rsidRPr="0044414C">
              <w:rPr>
                <w:rFonts w:ascii="Myriad Pro" w:eastAsia="Times New Roman" w:hAnsi="Myriad Pro" w:cs="Arial"/>
                <w:color w:val="000000"/>
                <w:sz w:val="16"/>
                <w:szCs w:val="16"/>
                <w:lang w:eastAsia="ru-RU"/>
              </w:rPr>
              <w:t>,97</w:t>
            </w:r>
          </w:p>
        </w:tc>
        <w:tc>
          <w:tcPr>
            <w:tcW w:w="1275" w:type="dxa"/>
            <w:tcBorders>
              <w:top w:val="single" w:sz="4" w:space="0" w:color="auto"/>
              <w:left w:val="nil"/>
              <w:bottom w:val="single" w:sz="8" w:space="0" w:color="auto"/>
              <w:right w:val="single" w:sz="8" w:space="0" w:color="auto"/>
            </w:tcBorders>
            <w:shd w:val="clear" w:color="auto" w:fill="auto"/>
            <w:noWrap/>
            <w:vAlign w:val="center"/>
            <w:hideMark/>
          </w:tcPr>
          <w:p w14:paraId="34A9FCC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65,70</w:t>
            </w:r>
          </w:p>
        </w:tc>
        <w:tc>
          <w:tcPr>
            <w:tcW w:w="992" w:type="dxa"/>
            <w:tcBorders>
              <w:top w:val="single" w:sz="4" w:space="0" w:color="auto"/>
              <w:left w:val="nil"/>
              <w:bottom w:val="single" w:sz="8" w:space="0" w:color="auto"/>
              <w:right w:val="single" w:sz="8" w:space="0" w:color="auto"/>
            </w:tcBorders>
            <w:shd w:val="clear" w:color="auto" w:fill="auto"/>
            <w:noWrap/>
            <w:vAlign w:val="center"/>
            <w:hideMark/>
          </w:tcPr>
          <w:p w14:paraId="7853EDD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65,36</w:t>
            </w:r>
          </w:p>
        </w:tc>
        <w:tc>
          <w:tcPr>
            <w:tcW w:w="992" w:type="dxa"/>
            <w:tcBorders>
              <w:top w:val="single" w:sz="4" w:space="0" w:color="auto"/>
              <w:left w:val="nil"/>
              <w:bottom w:val="single" w:sz="8" w:space="0" w:color="auto"/>
              <w:right w:val="single" w:sz="8" w:space="0" w:color="auto"/>
            </w:tcBorders>
            <w:shd w:val="clear" w:color="auto" w:fill="auto"/>
            <w:noWrap/>
            <w:vAlign w:val="center"/>
            <w:hideMark/>
          </w:tcPr>
          <w:p w14:paraId="46D7E86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48,51</w:t>
            </w:r>
          </w:p>
        </w:tc>
        <w:tc>
          <w:tcPr>
            <w:tcW w:w="1135" w:type="dxa"/>
            <w:tcBorders>
              <w:top w:val="single" w:sz="4" w:space="0" w:color="auto"/>
              <w:left w:val="nil"/>
              <w:bottom w:val="single" w:sz="8" w:space="0" w:color="auto"/>
              <w:right w:val="single" w:sz="8" w:space="0" w:color="auto"/>
            </w:tcBorders>
            <w:shd w:val="clear" w:color="auto" w:fill="auto"/>
            <w:noWrap/>
            <w:vAlign w:val="center"/>
            <w:hideMark/>
          </w:tcPr>
          <w:p w14:paraId="63FBCA80"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47,99</w:t>
            </w:r>
          </w:p>
        </w:tc>
      </w:tr>
      <w:tr w:rsidR="0044414C" w:rsidRPr="005F2EA1" w14:paraId="0688013F"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54F95829" w14:textId="77777777" w:rsidR="0044414C" w:rsidRPr="0044414C" w:rsidRDefault="0044414C" w:rsidP="0044414C">
            <w:pPr>
              <w:spacing w:after="0" w:line="240" w:lineRule="auto"/>
              <w:jc w:val="right"/>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инвентарь и хоз.</w:t>
            </w:r>
            <w:r w:rsidR="00B173FB">
              <w:rPr>
                <w:rFonts w:ascii="Myriad Pro" w:eastAsia="Times New Roman" w:hAnsi="Myriad Pro" w:cs="Arial"/>
                <w:color w:val="000000"/>
                <w:sz w:val="16"/>
                <w:szCs w:val="16"/>
                <w:lang w:eastAsia="ru-RU"/>
              </w:rPr>
              <w:t xml:space="preserve"> </w:t>
            </w:r>
            <w:r w:rsidRPr="0044414C">
              <w:rPr>
                <w:rFonts w:ascii="Myriad Pro" w:eastAsia="Times New Roman" w:hAnsi="Myriad Pro" w:cs="Arial"/>
                <w:color w:val="000000"/>
                <w:sz w:val="16"/>
                <w:szCs w:val="16"/>
                <w:lang w:eastAsia="ru-RU"/>
              </w:rPr>
              <w:t>принадлежности</w:t>
            </w:r>
          </w:p>
        </w:tc>
        <w:tc>
          <w:tcPr>
            <w:tcW w:w="1417" w:type="dxa"/>
            <w:tcBorders>
              <w:top w:val="nil"/>
              <w:left w:val="nil"/>
              <w:bottom w:val="single" w:sz="8" w:space="0" w:color="auto"/>
              <w:right w:val="single" w:sz="8" w:space="0" w:color="auto"/>
            </w:tcBorders>
            <w:shd w:val="clear" w:color="auto" w:fill="auto"/>
            <w:noWrap/>
            <w:vAlign w:val="center"/>
            <w:hideMark/>
          </w:tcPr>
          <w:p w14:paraId="7CB7FCCD"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7 068,35</w:t>
            </w:r>
          </w:p>
        </w:tc>
        <w:tc>
          <w:tcPr>
            <w:tcW w:w="1276" w:type="dxa"/>
            <w:tcBorders>
              <w:top w:val="nil"/>
              <w:left w:val="nil"/>
              <w:bottom w:val="single" w:sz="8" w:space="0" w:color="auto"/>
              <w:right w:val="single" w:sz="8" w:space="0" w:color="auto"/>
            </w:tcBorders>
            <w:shd w:val="clear" w:color="auto" w:fill="auto"/>
            <w:noWrap/>
            <w:vAlign w:val="center"/>
            <w:hideMark/>
          </w:tcPr>
          <w:p w14:paraId="396A317E"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7 623,07</w:t>
            </w:r>
          </w:p>
        </w:tc>
        <w:tc>
          <w:tcPr>
            <w:tcW w:w="1418" w:type="dxa"/>
            <w:tcBorders>
              <w:top w:val="nil"/>
              <w:left w:val="nil"/>
              <w:bottom w:val="single" w:sz="8" w:space="0" w:color="auto"/>
              <w:right w:val="single" w:sz="8" w:space="0" w:color="auto"/>
            </w:tcBorders>
            <w:shd w:val="clear" w:color="auto" w:fill="auto"/>
            <w:noWrap/>
            <w:vAlign w:val="center"/>
            <w:hideMark/>
          </w:tcPr>
          <w:p w14:paraId="39F993B4"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7 623,07</w:t>
            </w:r>
          </w:p>
        </w:tc>
        <w:tc>
          <w:tcPr>
            <w:tcW w:w="1275" w:type="dxa"/>
            <w:tcBorders>
              <w:top w:val="nil"/>
              <w:left w:val="nil"/>
              <w:bottom w:val="single" w:sz="8" w:space="0" w:color="auto"/>
              <w:right w:val="single" w:sz="8" w:space="0" w:color="auto"/>
            </w:tcBorders>
            <w:shd w:val="clear" w:color="auto" w:fill="auto"/>
            <w:noWrap/>
            <w:vAlign w:val="center"/>
            <w:hideMark/>
          </w:tcPr>
          <w:p w14:paraId="36A42D9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5374F0F6"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7 593,11</w:t>
            </w:r>
          </w:p>
        </w:tc>
        <w:tc>
          <w:tcPr>
            <w:tcW w:w="1134" w:type="dxa"/>
            <w:tcBorders>
              <w:top w:val="nil"/>
              <w:left w:val="nil"/>
              <w:bottom w:val="single" w:sz="8" w:space="0" w:color="auto"/>
              <w:right w:val="single" w:sz="8" w:space="0" w:color="auto"/>
            </w:tcBorders>
            <w:shd w:val="clear" w:color="auto" w:fill="auto"/>
            <w:noWrap/>
            <w:vAlign w:val="center"/>
            <w:hideMark/>
          </w:tcPr>
          <w:p w14:paraId="484CECA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7 668,89</w:t>
            </w:r>
          </w:p>
        </w:tc>
        <w:tc>
          <w:tcPr>
            <w:tcW w:w="1275" w:type="dxa"/>
            <w:tcBorders>
              <w:top w:val="nil"/>
              <w:left w:val="nil"/>
              <w:bottom w:val="single" w:sz="8" w:space="0" w:color="auto"/>
              <w:right w:val="single" w:sz="8" w:space="0" w:color="auto"/>
            </w:tcBorders>
            <w:shd w:val="clear" w:color="auto" w:fill="auto"/>
            <w:noWrap/>
            <w:vAlign w:val="center"/>
            <w:hideMark/>
          </w:tcPr>
          <w:p w14:paraId="4A20847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5C876881"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51C10670"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7520CDE7"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736B3FB9"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2AA477C6" w14:textId="77777777" w:rsidR="0044414C" w:rsidRPr="0044414C" w:rsidRDefault="0044414C" w:rsidP="0044414C">
            <w:pPr>
              <w:spacing w:after="0" w:line="240" w:lineRule="auto"/>
              <w:jc w:val="right"/>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запасные части</w:t>
            </w:r>
          </w:p>
        </w:tc>
        <w:tc>
          <w:tcPr>
            <w:tcW w:w="1417" w:type="dxa"/>
            <w:tcBorders>
              <w:top w:val="nil"/>
              <w:left w:val="nil"/>
              <w:bottom w:val="single" w:sz="8" w:space="0" w:color="auto"/>
              <w:right w:val="single" w:sz="8" w:space="0" w:color="auto"/>
            </w:tcBorders>
            <w:shd w:val="clear" w:color="auto" w:fill="auto"/>
            <w:noWrap/>
            <w:vAlign w:val="center"/>
            <w:hideMark/>
          </w:tcPr>
          <w:p w14:paraId="0293AF04"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3 952,57</w:t>
            </w:r>
          </w:p>
        </w:tc>
        <w:tc>
          <w:tcPr>
            <w:tcW w:w="1276" w:type="dxa"/>
            <w:tcBorders>
              <w:top w:val="nil"/>
              <w:left w:val="nil"/>
              <w:bottom w:val="single" w:sz="8" w:space="0" w:color="auto"/>
              <w:right w:val="single" w:sz="8" w:space="0" w:color="auto"/>
            </w:tcBorders>
            <w:shd w:val="clear" w:color="auto" w:fill="auto"/>
            <w:noWrap/>
            <w:vAlign w:val="center"/>
            <w:hideMark/>
          </w:tcPr>
          <w:p w14:paraId="76ADD5E3"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4 302,15</w:t>
            </w:r>
          </w:p>
        </w:tc>
        <w:tc>
          <w:tcPr>
            <w:tcW w:w="1418" w:type="dxa"/>
            <w:tcBorders>
              <w:top w:val="nil"/>
              <w:left w:val="nil"/>
              <w:bottom w:val="single" w:sz="8" w:space="0" w:color="auto"/>
              <w:right w:val="single" w:sz="8" w:space="0" w:color="auto"/>
            </w:tcBorders>
            <w:shd w:val="clear" w:color="auto" w:fill="auto"/>
            <w:noWrap/>
            <w:vAlign w:val="center"/>
            <w:hideMark/>
          </w:tcPr>
          <w:p w14:paraId="05F35078"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4 262,76</w:t>
            </w:r>
          </w:p>
        </w:tc>
        <w:tc>
          <w:tcPr>
            <w:tcW w:w="1275" w:type="dxa"/>
            <w:tcBorders>
              <w:top w:val="nil"/>
              <w:left w:val="nil"/>
              <w:bottom w:val="single" w:sz="8" w:space="0" w:color="auto"/>
              <w:right w:val="single" w:sz="8" w:space="0" w:color="auto"/>
            </w:tcBorders>
            <w:shd w:val="clear" w:color="auto" w:fill="auto"/>
            <w:noWrap/>
            <w:vAlign w:val="center"/>
            <w:hideMark/>
          </w:tcPr>
          <w:p w14:paraId="6262BE7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39,39</w:t>
            </w:r>
          </w:p>
        </w:tc>
        <w:tc>
          <w:tcPr>
            <w:tcW w:w="1276" w:type="dxa"/>
            <w:tcBorders>
              <w:top w:val="nil"/>
              <w:left w:val="nil"/>
              <w:bottom w:val="single" w:sz="8" w:space="0" w:color="auto"/>
              <w:right w:val="single" w:sz="8" w:space="0" w:color="auto"/>
            </w:tcBorders>
            <w:shd w:val="clear" w:color="auto" w:fill="auto"/>
            <w:noWrap/>
            <w:vAlign w:val="center"/>
            <w:hideMark/>
          </w:tcPr>
          <w:p w14:paraId="0131E84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4 246,01</w:t>
            </w:r>
          </w:p>
        </w:tc>
        <w:tc>
          <w:tcPr>
            <w:tcW w:w="1134" w:type="dxa"/>
            <w:tcBorders>
              <w:top w:val="nil"/>
              <w:left w:val="nil"/>
              <w:bottom w:val="single" w:sz="8" w:space="0" w:color="auto"/>
              <w:right w:val="single" w:sz="8" w:space="0" w:color="auto"/>
            </w:tcBorders>
            <w:shd w:val="clear" w:color="auto" w:fill="auto"/>
            <w:noWrap/>
            <w:vAlign w:val="center"/>
            <w:hideMark/>
          </w:tcPr>
          <w:p w14:paraId="72A78CE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4 288,39</w:t>
            </w:r>
          </w:p>
        </w:tc>
        <w:tc>
          <w:tcPr>
            <w:tcW w:w="1275" w:type="dxa"/>
            <w:tcBorders>
              <w:top w:val="nil"/>
              <w:left w:val="nil"/>
              <w:bottom w:val="single" w:sz="8" w:space="0" w:color="auto"/>
              <w:right w:val="single" w:sz="8" w:space="0" w:color="auto"/>
            </w:tcBorders>
            <w:shd w:val="clear" w:color="auto" w:fill="auto"/>
            <w:noWrap/>
            <w:vAlign w:val="center"/>
            <w:hideMark/>
          </w:tcPr>
          <w:p w14:paraId="20D4855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1,30</w:t>
            </w:r>
          </w:p>
        </w:tc>
        <w:tc>
          <w:tcPr>
            <w:tcW w:w="992" w:type="dxa"/>
            <w:tcBorders>
              <w:top w:val="nil"/>
              <w:left w:val="nil"/>
              <w:bottom w:val="single" w:sz="8" w:space="0" w:color="auto"/>
              <w:right w:val="single" w:sz="8" w:space="0" w:color="auto"/>
            </w:tcBorders>
            <w:shd w:val="clear" w:color="auto" w:fill="auto"/>
            <w:noWrap/>
            <w:vAlign w:val="center"/>
            <w:hideMark/>
          </w:tcPr>
          <w:p w14:paraId="140BDAF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0,32</w:t>
            </w:r>
          </w:p>
        </w:tc>
        <w:tc>
          <w:tcPr>
            <w:tcW w:w="992" w:type="dxa"/>
            <w:tcBorders>
              <w:top w:val="nil"/>
              <w:left w:val="nil"/>
              <w:bottom w:val="single" w:sz="8" w:space="0" w:color="auto"/>
              <w:right w:val="single" w:sz="8" w:space="0" w:color="auto"/>
            </w:tcBorders>
            <w:shd w:val="clear" w:color="auto" w:fill="auto"/>
            <w:noWrap/>
            <w:vAlign w:val="center"/>
            <w:hideMark/>
          </w:tcPr>
          <w:p w14:paraId="25DCA581"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1CC602EF"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5F2EA1" w14:paraId="2DE544A5"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74787F2F" w14:textId="77777777" w:rsidR="0044414C" w:rsidRPr="0044414C" w:rsidRDefault="0044414C" w:rsidP="0044414C">
            <w:pPr>
              <w:spacing w:after="0" w:line="240" w:lineRule="auto"/>
              <w:jc w:val="right"/>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оборудование, требующее ремонта</w:t>
            </w:r>
          </w:p>
        </w:tc>
        <w:tc>
          <w:tcPr>
            <w:tcW w:w="1417" w:type="dxa"/>
            <w:tcBorders>
              <w:top w:val="nil"/>
              <w:left w:val="nil"/>
              <w:bottom w:val="single" w:sz="8" w:space="0" w:color="auto"/>
              <w:right w:val="single" w:sz="8" w:space="0" w:color="auto"/>
            </w:tcBorders>
            <w:shd w:val="clear" w:color="auto" w:fill="auto"/>
            <w:noWrap/>
            <w:vAlign w:val="center"/>
            <w:hideMark/>
          </w:tcPr>
          <w:p w14:paraId="4DB42C54"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32,75</w:t>
            </w:r>
          </w:p>
        </w:tc>
        <w:tc>
          <w:tcPr>
            <w:tcW w:w="1276" w:type="dxa"/>
            <w:tcBorders>
              <w:top w:val="nil"/>
              <w:left w:val="nil"/>
              <w:bottom w:val="single" w:sz="8" w:space="0" w:color="auto"/>
              <w:right w:val="single" w:sz="8" w:space="0" w:color="auto"/>
            </w:tcBorders>
            <w:shd w:val="clear" w:color="auto" w:fill="auto"/>
            <w:noWrap/>
            <w:vAlign w:val="center"/>
            <w:hideMark/>
          </w:tcPr>
          <w:p w14:paraId="14156EE8"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35,32</w:t>
            </w:r>
          </w:p>
        </w:tc>
        <w:tc>
          <w:tcPr>
            <w:tcW w:w="1418" w:type="dxa"/>
            <w:tcBorders>
              <w:top w:val="nil"/>
              <w:left w:val="nil"/>
              <w:bottom w:val="single" w:sz="8" w:space="0" w:color="auto"/>
              <w:right w:val="single" w:sz="8" w:space="0" w:color="auto"/>
            </w:tcBorders>
            <w:shd w:val="clear" w:color="auto" w:fill="auto"/>
            <w:noWrap/>
            <w:vAlign w:val="center"/>
            <w:hideMark/>
          </w:tcPr>
          <w:p w14:paraId="154C6C56"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35,32</w:t>
            </w:r>
          </w:p>
        </w:tc>
        <w:tc>
          <w:tcPr>
            <w:tcW w:w="1275" w:type="dxa"/>
            <w:tcBorders>
              <w:top w:val="nil"/>
              <w:left w:val="nil"/>
              <w:bottom w:val="single" w:sz="8" w:space="0" w:color="auto"/>
              <w:right w:val="single" w:sz="8" w:space="0" w:color="auto"/>
            </w:tcBorders>
            <w:shd w:val="clear" w:color="auto" w:fill="auto"/>
            <w:noWrap/>
            <w:vAlign w:val="center"/>
            <w:hideMark/>
          </w:tcPr>
          <w:p w14:paraId="2FE4DF9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7A63184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35,18</w:t>
            </w:r>
          </w:p>
        </w:tc>
        <w:tc>
          <w:tcPr>
            <w:tcW w:w="1134" w:type="dxa"/>
            <w:tcBorders>
              <w:top w:val="nil"/>
              <w:left w:val="nil"/>
              <w:bottom w:val="single" w:sz="8" w:space="0" w:color="auto"/>
              <w:right w:val="single" w:sz="8" w:space="0" w:color="auto"/>
            </w:tcBorders>
            <w:shd w:val="clear" w:color="auto" w:fill="auto"/>
            <w:noWrap/>
            <w:vAlign w:val="center"/>
            <w:hideMark/>
          </w:tcPr>
          <w:p w14:paraId="46A6FC8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35,53</w:t>
            </w:r>
          </w:p>
        </w:tc>
        <w:tc>
          <w:tcPr>
            <w:tcW w:w="1275" w:type="dxa"/>
            <w:tcBorders>
              <w:top w:val="nil"/>
              <w:left w:val="nil"/>
              <w:bottom w:val="single" w:sz="8" w:space="0" w:color="auto"/>
              <w:right w:val="single" w:sz="8" w:space="0" w:color="auto"/>
            </w:tcBorders>
            <w:shd w:val="clear" w:color="auto" w:fill="auto"/>
            <w:noWrap/>
            <w:vAlign w:val="center"/>
            <w:hideMark/>
          </w:tcPr>
          <w:p w14:paraId="0F32FC26"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31FFF241"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42FD8726"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133686FD"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5F2EA1" w14:paraId="5A001E39"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4F873246" w14:textId="77777777" w:rsidR="0044414C" w:rsidRPr="0044414C" w:rsidRDefault="0044414C" w:rsidP="0044414C">
            <w:pPr>
              <w:spacing w:after="0" w:line="240" w:lineRule="auto"/>
              <w:jc w:val="right"/>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прочие материалы</w:t>
            </w:r>
          </w:p>
        </w:tc>
        <w:tc>
          <w:tcPr>
            <w:tcW w:w="1417" w:type="dxa"/>
            <w:tcBorders>
              <w:top w:val="nil"/>
              <w:left w:val="nil"/>
              <w:bottom w:val="single" w:sz="8" w:space="0" w:color="auto"/>
              <w:right w:val="single" w:sz="8" w:space="0" w:color="auto"/>
            </w:tcBorders>
            <w:shd w:val="clear" w:color="auto" w:fill="auto"/>
            <w:noWrap/>
            <w:vAlign w:val="center"/>
            <w:hideMark/>
          </w:tcPr>
          <w:p w14:paraId="10A09A73"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6 356,13</w:t>
            </w:r>
          </w:p>
        </w:tc>
        <w:tc>
          <w:tcPr>
            <w:tcW w:w="1276" w:type="dxa"/>
            <w:tcBorders>
              <w:top w:val="nil"/>
              <w:left w:val="nil"/>
              <w:bottom w:val="single" w:sz="8" w:space="0" w:color="auto"/>
              <w:right w:val="single" w:sz="8" w:space="0" w:color="auto"/>
            </w:tcBorders>
            <w:shd w:val="clear" w:color="auto" w:fill="auto"/>
            <w:noWrap/>
            <w:vAlign w:val="center"/>
            <w:hideMark/>
          </w:tcPr>
          <w:p w14:paraId="7C51DA48"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42 565,76</w:t>
            </w:r>
          </w:p>
        </w:tc>
        <w:tc>
          <w:tcPr>
            <w:tcW w:w="1418" w:type="dxa"/>
            <w:tcBorders>
              <w:top w:val="nil"/>
              <w:left w:val="nil"/>
              <w:bottom w:val="single" w:sz="8" w:space="0" w:color="auto"/>
              <w:right w:val="single" w:sz="8" w:space="0" w:color="auto"/>
            </w:tcBorders>
            <w:shd w:val="clear" w:color="auto" w:fill="auto"/>
            <w:noWrap/>
            <w:vAlign w:val="center"/>
            <w:hideMark/>
          </w:tcPr>
          <w:p w14:paraId="6B2FF84F"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42 161,48</w:t>
            </w:r>
          </w:p>
        </w:tc>
        <w:tc>
          <w:tcPr>
            <w:tcW w:w="1275" w:type="dxa"/>
            <w:tcBorders>
              <w:top w:val="nil"/>
              <w:left w:val="nil"/>
              <w:bottom w:val="single" w:sz="8" w:space="0" w:color="auto"/>
              <w:right w:val="single" w:sz="8" w:space="0" w:color="auto"/>
            </w:tcBorders>
            <w:shd w:val="clear" w:color="auto" w:fill="auto"/>
            <w:noWrap/>
            <w:vAlign w:val="center"/>
            <w:hideMark/>
          </w:tcPr>
          <w:p w14:paraId="2A55EE2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404,28</w:t>
            </w:r>
          </w:p>
        </w:tc>
        <w:tc>
          <w:tcPr>
            <w:tcW w:w="1276" w:type="dxa"/>
            <w:tcBorders>
              <w:top w:val="nil"/>
              <w:left w:val="nil"/>
              <w:bottom w:val="single" w:sz="8" w:space="0" w:color="auto"/>
              <w:right w:val="single" w:sz="8" w:space="0" w:color="auto"/>
            </w:tcBorders>
            <w:shd w:val="clear" w:color="auto" w:fill="auto"/>
            <w:noWrap/>
            <w:vAlign w:val="center"/>
            <w:hideMark/>
          </w:tcPr>
          <w:p w14:paraId="3D9E26F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6 828,02</w:t>
            </w:r>
          </w:p>
        </w:tc>
        <w:tc>
          <w:tcPr>
            <w:tcW w:w="1134" w:type="dxa"/>
            <w:tcBorders>
              <w:top w:val="nil"/>
              <w:left w:val="nil"/>
              <w:bottom w:val="single" w:sz="8" w:space="0" w:color="auto"/>
              <w:right w:val="single" w:sz="8" w:space="0" w:color="auto"/>
            </w:tcBorders>
            <w:shd w:val="clear" w:color="auto" w:fill="auto"/>
            <w:noWrap/>
            <w:vAlign w:val="center"/>
            <w:hideMark/>
          </w:tcPr>
          <w:p w14:paraId="7749683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6 896,16</w:t>
            </w:r>
          </w:p>
        </w:tc>
        <w:tc>
          <w:tcPr>
            <w:tcW w:w="1275" w:type="dxa"/>
            <w:tcBorders>
              <w:top w:val="nil"/>
              <w:left w:val="nil"/>
              <w:bottom w:val="single" w:sz="8" w:space="0" w:color="auto"/>
              <w:right w:val="single" w:sz="8" w:space="0" w:color="auto"/>
            </w:tcBorders>
            <w:shd w:val="clear" w:color="auto" w:fill="auto"/>
            <w:noWrap/>
            <w:vAlign w:val="center"/>
            <w:hideMark/>
          </w:tcPr>
          <w:p w14:paraId="562FA5F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83,96</w:t>
            </w:r>
          </w:p>
        </w:tc>
        <w:tc>
          <w:tcPr>
            <w:tcW w:w="992" w:type="dxa"/>
            <w:tcBorders>
              <w:top w:val="nil"/>
              <w:left w:val="nil"/>
              <w:bottom w:val="single" w:sz="8" w:space="0" w:color="auto"/>
              <w:right w:val="single" w:sz="8" w:space="0" w:color="auto"/>
            </w:tcBorders>
            <w:shd w:val="clear" w:color="auto" w:fill="auto"/>
            <w:noWrap/>
            <w:vAlign w:val="center"/>
            <w:hideMark/>
          </w:tcPr>
          <w:p w14:paraId="7CFF30DF"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83,80</w:t>
            </w:r>
          </w:p>
        </w:tc>
        <w:tc>
          <w:tcPr>
            <w:tcW w:w="992" w:type="dxa"/>
            <w:tcBorders>
              <w:top w:val="nil"/>
              <w:left w:val="nil"/>
              <w:bottom w:val="single" w:sz="8" w:space="0" w:color="auto"/>
              <w:right w:val="single" w:sz="8" w:space="0" w:color="auto"/>
            </w:tcBorders>
            <w:shd w:val="clear" w:color="auto" w:fill="auto"/>
            <w:noWrap/>
            <w:vAlign w:val="center"/>
            <w:hideMark/>
          </w:tcPr>
          <w:p w14:paraId="6502DF0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72,98</w:t>
            </w:r>
          </w:p>
        </w:tc>
        <w:tc>
          <w:tcPr>
            <w:tcW w:w="1135" w:type="dxa"/>
            <w:tcBorders>
              <w:top w:val="nil"/>
              <w:left w:val="nil"/>
              <w:bottom w:val="single" w:sz="8" w:space="0" w:color="auto"/>
              <w:right w:val="single" w:sz="8" w:space="0" w:color="auto"/>
            </w:tcBorders>
            <w:shd w:val="clear" w:color="auto" w:fill="auto"/>
            <w:noWrap/>
            <w:vAlign w:val="center"/>
            <w:hideMark/>
          </w:tcPr>
          <w:p w14:paraId="3A33383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72,71</w:t>
            </w:r>
          </w:p>
        </w:tc>
      </w:tr>
      <w:tr w:rsidR="0044414C" w:rsidRPr="005F2EA1" w14:paraId="0379907E"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519449CC"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Обновление парка приборов</w:t>
            </w:r>
          </w:p>
        </w:tc>
        <w:tc>
          <w:tcPr>
            <w:tcW w:w="1417" w:type="dxa"/>
            <w:tcBorders>
              <w:top w:val="nil"/>
              <w:left w:val="nil"/>
              <w:bottom w:val="single" w:sz="8" w:space="0" w:color="auto"/>
              <w:right w:val="single" w:sz="8" w:space="0" w:color="auto"/>
            </w:tcBorders>
            <w:shd w:val="clear" w:color="auto" w:fill="auto"/>
            <w:noWrap/>
            <w:vAlign w:val="center"/>
            <w:hideMark/>
          </w:tcPr>
          <w:p w14:paraId="40DFEFD3"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6A004DE3"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7 986,84</w:t>
            </w:r>
          </w:p>
        </w:tc>
        <w:tc>
          <w:tcPr>
            <w:tcW w:w="1418" w:type="dxa"/>
            <w:tcBorders>
              <w:top w:val="nil"/>
              <w:left w:val="nil"/>
              <w:bottom w:val="single" w:sz="8" w:space="0" w:color="auto"/>
              <w:right w:val="single" w:sz="8" w:space="0" w:color="auto"/>
            </w:tcBorders>
            <w:shd w:val="clear" w:color="auto" w:fill="auto"/>
            <w:noWrap/>
            <w:vAlign w:val="center"/>
            <w:hideMark/>
          </w:tcPr>
          <w:p w14:paraId="28B8EE4F"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7 986,84</w:t>
            </w:r>
          </w:p>
        </w:tc>
        <w:tc>
          <w:tcPr>
            <w:tcW w:w="1275" w:type="dxa"/>
            <w:tcBorders>
              <w:top w:val="nil"/>
              <w:left w:val="nil"/>
              <w:bottom w:val="single" w:sz="8" w:space="0" w:color="auto"/>
              <w:right w:val="single" w:sz="8" w:space="0" w:color="auto"/>
            </w:tcBorders>
            <w:shd w:val="clear" w:color="auto" w:fill="auto"/>
            <w:noWrap/>
            <w:vAlign w:val="center"/>
            <w:hideMark/>
          </w:tcPr>
          <w:p w14:paraId="599B154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2D8D2B8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1BCC8E6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5" w:type="dxa"/>
            <w:tcBorders>
              <w:top w:val="nil"/>
              <w:left w:val="nil"/>
              <w:bottom w:val="single" w:sz="8" w:space="0" w:color="auto"/>
              <w:right w:val="single" w:sz="8" w:space="0" w:color="auto"/>
            </w:tcBorders>
            <w:shd w:val="clear" w:color="auto" w:fill="auto"/>
            <w:noWrap/>
            <w:vAlign w:val="center"/>
            <w:hideMark/>
          </w:tcPr>
          <w:p w14:paraId="117EBDAA"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hideMark/>
          </w:tcPr>
          <w:p w14:paraId="463ECC7E"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tcPr>
          <w:p w14:paraId="7237DE47"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c>
          <w:tcPr>
            <w:tcW w:w="1135" w:type="dxa"/>
            <w:tcBorders>
              <w:top w:val="nil"/>
              <w:left w:val="nil"/>
              <w:bottom w:val="single" w:sz="8" w:space="0" w:color="auto"/>
              <w:right w:val="single" w:sz="8" w:space="0" w:color="auto"/>
            </w:tcBorders>
            <w:shd w:val="clear" w:color="auto" w:fill="auto"/>
            <w:noWrap/>
            <w:vAlign w:val="center"/>
          </w:tcPr>
          <w:p w14:paraId="64574832"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r>
      <w:tr w:rsidR="0044414C" w:rsidRPr="005F2EA1" w14:paraId="5A6D7BAC" w14:textId="77777777" w:rsidTr="00092641">
        <w:trPr>
          <w:trHeight w:val="36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9A8DB95"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Обновление станочного оборудования</w:t>
            </w:r>
          </w:p>
        </w:tc>
        <w:tc>
          <w:tcPr>
            <w:tcW w:w="1417" w:type="dxa"/>
            <w:tcBorders>
              <w:top w:val="nil"/>
              <w:left w:val="nil"/>
              <w:bottom w:val="single" w:sz="8" w:space="0" w:color="auto"/>
              <w:right w:val="single" w:sz="8" w:space="0" w:color="auto"/>
            </w:tcBorders>
            <w:shd w:val="clear" w:color="auto" w:fill="auto"/>
            <w:vAlign w:val="center"/>
            <w:hideMark/>
          </w:tcPr>
          <w:p w14:paraId="0DFCCA9C"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35F5703B"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1 746,30</w:t>
            </w:r>
          </w:p>
        </w:tc>
        <w:tc>
          <w:tcPr>
            <w:tcW w:w="1418" w:type="dxa"/>
            <w:tcBorders>
              <w:top w:val="nil"/>
              <w:left w:val="nil"/>
              <w:bottom w:val="single" w:sz="8" w:space="0" w:color="auto"/>
              <w:right w:val="single" w:sz="8" w:space="0" w:color="auto"/>
            </w:tcBorders>
            <w:shd w:val="clear" w:color="auto" w:fill="auto"/>
            <w:vAlign w:val="center"/>
            <w:hideMark/>
          </w:tcPr>
          <w:p w14:paraId="23DF4BB2"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1 746,30</w:t>
            </w:r>
          </w:p>
        </w:tc>
        <w:tc>
          <w:tcPr>
            <w:tcW w:w="1275" w:type="dxa"/>
            <w:tcBorders>
              <w:top w:val="nil"/>
              <w:left w:val="nil"/>
              <w:bottom w:val="single" w:sz="8" w:space="0" w:color="auto"/>
              <w:right w:val="single" w:sz="8" w:space="0" w:color="auto"/>
            </w:tcBorders>
            <w:shd w:val="clear" w:color="auto" w:fill="auto"/>
            <w:noWrap/>
            <w:vAlign w:val="center"/>
            <w:hideMark/>
          </w:tcPr>
          <w:p w14:paraId="4867B15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4D0B7A5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134" w:type="dxa"/>
            <w:tcBorders>
              <w:top w:val="nil"/>
              <w:left w:val="nil"/>
              <w:bottom w:val="single" w:sz="8" w:space="0" w:color="auto"/>
              <w:right w:val="single" w:sz="8" w:space="0" w:color="auto"/>
            </w:tcBorders>
            <w:shd w:val="clear" w:color="auto" w:fill="auto"/>
            <w:vAlign w:val="center"/>
            <w:hideMark/>
          </w:tcPr>
          <w:p w14:paraId="4C60979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5" w:type="dxa"/>
            <w:tcBorders>
              <w:top w:val="nil"/>
              <w:left w:val="nil"/>
              <w:bottom w:val="single" w:sz="8" w:space="0" w:color="auto"/>
              <w:right w:val="single" w:sz="8" w:space="0" w:color="auto"/>
            </w:tcBorders>
            <w:shd w:val="clear" w:color="auto" w:fill="auto"/>
            <w:noWrap/>
            <w:vAlign w:val="center"/>
            <w:hideMark/>
          </w:tcPr>
          <w:p w14:paraId="30A3989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hideMark/>
          </w:tcPr>
          <w:p w14:paraId="0F2125C2"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tcPr>
          <w:p w14:paraId="05B23B9A"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c>
          <w:tcPr>
            <w:tcW w:w="1135" w:type="dxa"/>
            <w:tcBorders>
              <w:top w:val="nil"/>
              <w:left w:val="nil"/>
              <w:bottom w:val="single" w:sz="8" w:space="0" w:color="auto"/>
              <w:right w:val="single" w:sz="8" w:space="0" w:color="auto"/>
            </w:tcBorders>
            <w:shd w:val="clear" w:color="auto" w:fill="auto"/>
            <w:noWrap/>
            <w:vAlign w:val="center"/>
          </w:tcPr>
          <w:p w14:paraId="21A5384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r>
      <w:tr w:rsidR="0044414C" w:rsidRPr="005F2EA1" w14:paraId="2DF73F86"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352E5AF0"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Приобретение РИСЭ</w:t>
            </w:r>
          </w:p>
        </w:tc>
        <w:tc>
          <w:tcPr>
            <w:tcW w:w="1417" w:type="dxa"/>
            <w:tcBorders>
              <w:top w:val="nil"/>
              <w:left w:val="nil"/>
              <w:bottom w:val="single" w:sz="8" w:space="0" w:color="auto"/>
              <w:right w:val="single" w:sz="8" w:space="0" w:color="auto"/>
            </w:tcBorders>
            <w:shd w:val="clear" w:color="auto" w:fill="auto"/>
            <w:noWrap/>
            <w:vAlign w:val="center"/>
            <w:hideMark/>
          </w:tcPr>
          <w:p w14:paraId="4E6380C7"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5A503918"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521,93</w:t>
            </w:r>
          </w:p>
        </w:tc>
        <w:tc>
          <w:tcPr>
            <w:tcW w:w="1418" w:type="dxa"/>
            <w:tcBorders>
              <w:top w:val="nil"/>
              <w:left w:val="nil"/>
              <w:bottom w:val="single" w:sz="8" w:space="0" w:color="auto"/>
              <w:right w:val="single" w:sz="8" w:space="0" w:color="auto"/>
            </w:tcBorders>
            <w:shd w:val="clear" w:color="auto" w:fill="auto"/>
            <w:noWrap/>
            <w:vAlign w:val="center"/>
            <w:hideMark/>
          </w:tcPr>
          <w:p w14:paraId="52AB2FA6"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521,93</w:t>
            </w:r>
          </w:p>
        </w:tc>
        <w:tc>
          <w:tcPr>
            <w:tcW w:w="1275" w:type="dxa"/>
            <w:tcBorders>
              <w:top w:val="nil"/>
              <w:left w:val="nil"/>
              <w:bottom w:val="single" w:sz="8" w:space="0" w:color="auto"/>
              <w:right w:val="single" w:sz="8" w:space="0" w:color="auto"/>
            </w:tcBorders>
            <w:shd w:val="clear" w:color="auto" w:fill="auto"/>
            <w:noWrap/>
            <w:vAlign w:val="center"/>
            <w:hideMark/>
          </w:tcPr>
          <w:p w14:paraId="0C4FDCA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6ED0DB5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5D7B8F4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5" w:type="dxa"/>
            <w:tcBorders>
              <w:top w:val="nil"/>
              <w:left w:val="nil"/>
              <w:bottom w:val="single" w:sz="8" w:space="0" w:color="auto"/>
              <w:right w:val="single" w:sz="8" w:space="0" w:color="auto"/>
            </w:tcBorders>
            <w:shd w:val="clear" w:color="auto" w:fill="auto"/>
            <w:noWrap/>
            <w:vAlign w:val="center"/>
            <w:hideMark/>
          </w:tcPr>
          <w:p w14:paraId="6834FF4B"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hideMark/>
          </w:tcPr>
          <w:p w14:paraId="5432D24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tcPr>
          <w:p w14:paraId="3CBA25E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c>
          <w:tcPr>
            <w:tcW w:w="1135" w:type="dxa"/>
            <w:tcBorders>
              <w:top w:val="nil"/>
              <w:left w:val="nil"/>
              <w:bottom w:val="single" w:sz="8" w:space="0" w:color="auto"/>
              <w:right w:val="single" w:sz="8" w:space="0" w:color="auto"/>
            </w:tcBorders>
            <w:shd w:val="clear" w:color="auto" w:fill="auto"/>
            <w:noWrap/>
            <w:vAlign w:val="center"/>
          </w:tcPr>
          <w:p w14:paraId="4C4C80D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p>
        </w:tc>
      </w:tr>
      <w:tr w:rsidR="0044414C" w:rsidRPr="005F2EA1" w14:paraId="33DD7A53"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014CD0D9"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Пломбировочный материал</w:t>
            </w:r>
          </w:p>
        </w:tc>
        <w:tc>
          <w:tcPr>
            <w:tcW w:w="1417" w:type="dxa"/>
            <w:tcBorders>
              <w:top w:val="nil"/>
              <w:left w:val="nil"/>
              <w:bottom w:val="single" w:sz="8" w:space="0" w:color="auto"/>
              <w:right w:val="single" w:sz="8" w:space="0" w:color="auto"/>
            </w:tcBorders>
            <w:shd w:val="clear" w:color="auto" w:fill="auto"/>
            <w:noWrap/>
            <w:vAlign w:val="center"/>
            <w:hideMark/>
          </w:tcPr>
          <w:p w14:paraId="7AF4CE26"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1C95864A"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853,80</w:t>
            </w:r>
          </w:p>
        </w:tc>
        <w:tc>
          <w:tcPr>
            <w:tcW w:w="1418" w:type="dxa"/>
            <w:tcBorders>
              <w:top w:val="nil"/>
              <w:left w:val="nil"/>
              <w:bottom w:val="single" w:sz="8" w:space="0" w:color="auto"/>
              <w:right w:val="single" w:sz="8" w:space="0" w:color="auto"/>
            </w:tcBorders>
            <w:shd w:val="clear" w:color="auto" w:fill="auto"/>
            <w:noWrap/>
            <w:vAlign w:val="center"/>
            <w:hideMark/>
          </w:tcPr>
          <w:p w14:paraId="2F4D74EA"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853,80</w:t>
            </w:r>
          </w:p>
        </w:tc>
        <w:tc>
          <w:tcPr>
            <w:tcW w:w="1275" w:type="dxa"/>
            <w:tcBorders>
              <w:top w:val="nil"/>
              <w:left w:val="nil"/>
              <w:bottom w:val="single" w:sz="8" w:space="0" w:color="auto"/>
              <w:right w:val="single" w:sz="8" w:space="0" w:color="auto"/>
            </w:tcBorders>
            <w:shd w:val="clear" w:color="auto" w:fill="auto"/>
            <w:noWrap/>
            <w:vAlign w:val="center"/>
            <w:hideMark/>
          </w:tcPr>
          <w:p w14:paraId="498AF90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7380F22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134" w:type="dxa"/>
            <w:tcBorders>
              <w:top w:val="nil"/>
              <w:left w:val="nil"/>
              <w:bottom w:val="single" w:sz="8" w:space="0" w:color="auto"/>
              <w:right w:val="single" w:sz="8" w:space="0" w:color="auto"/>
            </w:tcBorders>
            <w:shd w:val="clear" w:color="auto" w:fill="auto"/>
            <w:noWrap/>
            <w:vAlign w:val="center"/>
            <w:hideMark/>
          </w:tcPr>
          <w:p w14:paraId="34D60C1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5" w:type="dxa"/>
            <w:tcBorders>
              <w:top w:val="nil"/>
              <w:left w:val="nil"/>
              <w:bottom w:val="single" w:sz="8" w:space="0" w:color="auto"/>
              <w:right w:val="single" w:sz="8" w:space="0" w:color="auto"/>
            </w:tcBorders>
            <w:shd w:val="clear" w:color="auto" w:fill="auto"/>
            <w:noWrap/>
            <w:vAlign w:val="center"/>
            <w:hideMark/>
          </w:tcPr>
          <w:p w14:paraId="1299E2FD"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hideMark/>
          </w:tcPr>
          <w:p w14:paraId="34A5AC3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992" w:type="dxa"/>
            <w:tcBorders>
              <w:top w:val="nil"/>
              <w:left w:val="nil"/>
              <w:bottom w:val="single" w:sz="8" w:space="0" w:color="auto"/>
              <w:right w:val="single" w:sz="8" w:space="0" w:color="auto"/>
            </w:tcBorders>
            <w:shd w:val="clear" w:color="auto" w:fill="auto"/>
            <w:noWrap/>
            <w:vAlign w:val="center"/>
            <w:hideMark/>
          </w:tcPr>
          <w:p w14:paraId="52CCD5E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c>
          <w:tcPr>
            <w:tcW w:w="1135" w:type="dxa"/>
            <w:tcBorders>
              <w:top w:val="nil"/>
              <w:left w:val="nil"/>
              <w:bottom w:val="single" w:sz="8" w:space="0" w:color="auto"/>
              <w:right w:val="single" w:sz="8" w:space="0" w:color="auto"/>
            </w:tcBorders>
            <w:shd w:val="clear" w:color="auto" w:fill="auto"/>
            <w:noWrap/>
            <w:vAlign w:val="center"/>
            <w:hideMark/>
          </w:tcPr>
          <w:p w14:paraId="1736FEE6"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100,00</w:t>
            </w:r>
          </w:p>
        </w:tc>
      </w:tr>
      <w:tr w:rsidR="0044414C" w:rsidRPr="005F2EA1" w14:paraId="593094B1"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noWrap/>
            <w:vAlign w:val="center"/>
            <w:hideMark/>
          </w:tcPr>
          <w:p w14:paraId="52AA818A"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Приобретение зимних автошин</w:t>
            </w:r>
          </w:p>
        </w:tc>
        <w:tc>
          <w:tcPr>
            <w:tcW w:w="1417" w:type="dxa"/>
            <w:tcBorders>
              <w:top w:val="nil"/>
              <w:left w:val="nil"/>
              <w:bottom w:val="single" w:sz="8" w:space="0" w:color="auto"/>
              <w:right w:val="single" w:sz="8" w:space="0" w:color="auto"/>
            </w:tcBorders>
            <w:shd w:val="clear" w:color="auto" w:fill="auto"/>
            <w:noWrap/>
            <w:vAlign w:val="center"/>
            <w:hideMark/>
          </w:tcPr>
          <w:p w14:paraId="72387E98"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0,00</w:t>
            </w:r>
          </w:p>
        </w:tc>
        <w:tc>
          <w:tcPr>
            <w:tcW w:w="1276" w:type="dxa"/>
            <w:tcBorders>
              <w:top w:val="nil"/>
              <w:left w:val="nil"/>
              <w:bottom w:val="single" w:sz="8" w:space="0" w:color="auto"/>
              <w:right w:val="single" w:sz="8" w:space="0" w:color="auto"/>
            </w:tcBorders>
            <w:shd w:val="clear" w:color="auto" w:fill="auto"/>
            <w:noWrap/>
            <w:vAlign w:val="center"/>
            <w:hideMark/>
          </w:tcPr>
          <w:p w14:paraId="7C5D89E5"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4 108,17</w:t>
            </w:r>
          </w:p>
        </w:tc>
        <w:tc>
          <w:tcPr>
            <w:tcW w:w="1418" w:type="dxa"/>
            <w:tcBorders>
              <w:top w:val="nil"/>
              <w:left w:val="nil"/>
              <w:bottom w:val="single" w:sz="8" w:space="0" w:color="auto"/>
              <w:right w:val="single" w:sz="8" w:space="0" w:color="auto"/>
            </w:tcBorders>
            <w:shd w:val="clear" w:color="auto" w:fill="auto"/>
            <w:noWrap/>
            <w:vAlign w:val="center"/>
            <w:hideMark/>
          </w:tcPr>
          <w:p w14:paraId="2B801FFC"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4 108,17</w:t>
            </w:r>
          </w:p>
        </w:tc>
        <w:tc>
          <w:tcPr>
            <w:tcW w:w="1275" w:type="dxa"/>
            <w:tcBorders>
              <w:top w:val="nil"/>
              <w:left w:val="nil"/>
              <w:bottom w:val="single" w:sz="8" w:space="0" w:color="auto"/>
              <w:right w:val="single" w:sz="8" w:space="0" w:color="auto"/>
            </w:tcBorders>
            <w:shd w:val="clear" w:color="auto" w:fill="auto"/>
            <w:noWrap/>
            <w:vAlign w:val="center"/>
            <w:hideMark/>
          </w:tcPr>
          <w:p w14:paraId="6D57E1E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5F81850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2833,09</w:t>
            </w:r>
          </w:p>
        </w:tc>
        <w:tc>
          <w:tcPr>
            <w:tcW w:w="1134" w:type="dxa"/>
            <w:tcBorders>
              <w:top w:val="nil"/>
              <w:left w:val="nil"/>
              <w:bottom w:val="single" w:sz="8" w:space="0" w:color="auto"/>
              <w:right w:val="single" w:sz="8" w:space="0" w:color="auto"/>
            </w:tcBorders>
            <w:shd w:val="clear" w:color="auto" w:fill="auto"/>
            <w:noWrap/>
            <w:vAlign w:val="center"/>
            <w:hideMark/>
          </w:tcPr>
          <w:p w14:paraId="06DA179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2861,36</w:t>
            </w:r>
          </w:p>
        </w:tc>
        <w:tc>
          <w:tcPr>
            <w:tcW w:w="1275" w:type="dxa"/>
            <w:tcBorders>
              <w:top w:val="nil"/>
              <w:left w:val="nil"/>
              <w:bottom w:val="single" w:sz="8" w:space="0" w:color="auto"/>
              <w:right w:val="single" w:sz="8" w:space="0" w:color="auto"/>
            </w:tcBorders>
            <w:shd w:val="clear" w:color="auto" w:fill="auto"/>
            <w:noWrap/>
            <w:vAlign w:val="center"/>
            <w:hideMark/>
          </w:tcPr>
          <w:p w14:paraId="77C6F95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31,04</w:t>
            </w:r>
          </w:p>
        </w:tc>
        <w:tc>
          <w:tcPr>
            <w:tcW w:w="992" w:type="dxa"/>
            <w:tcBorders>
              <w:top w:val="nil"/>
              <w:left w:val="nil"/>
              <w:bottom w:val="single" w:sz="8" w:space="0" w:color="auto"/>
              <w:right w:val="single" w:sz="8" w:space="0" w:color="auto"/>
            </w:tcBorders>
            <w:shd w:val="clear" w:color="auto" w:fill="auto"/>
            <w:noWrap/>
            <w:vAlign w:val="center"/>
            <w:hideMark/>
          </w:tcPr>
          <w:p w14:paraId="2757FBAF"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30,35</w:t>
            </w:r>
          </w:p>
        </w:tc>
        <w:tc>
          <w:tcPr>
            <w:tcW w:w="992" w:type="dxa"/>
            <w:tcBorders>
              <w:top w:val="nil"/>
              <w:left w:val="nil"/>
              <w:bottom w:val="single" w:sz="8" w:space="0" w:color="auto"/>
              <w:right w:val="single" w:sz="8" w:space="0" w:color="auto"/>
            </w:tcBorders>
            <w:shd w:val="clear" w:color="auto" w:fill="auto"/>
            <w:noWrap/>
            <w:vAlign w:val="center"/>
            <w:hideMark/>
          </w:tcPr>
          <w:p w14:paraId="755F3F43"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25,63</w:t>
            </w:r>
          </w:p>
        </w:tc>
        <w:tc>
          <w:tcPr>
            <w:tcW w:w="1135" w:type="dxa"/>
            <w:tcBorders>
              <w:top w:val="nil"/>
              <w:left w:val="nil"/>
              <w:bottom w:val="single" w:sz="8" w:space="0" w:color="auto"/>
              <w:right w:val="single" w:sz="8" w:space="0" w:color="auto"/>
            </w:tcBorders>
            <w:shd w:val="clear" w:color="auto" w:fill="auto"/>
            <w:noWrap/>
            <w:vAlign w:val="center"/>
            <w:hideMark/>
          </w:tcPr>
          <w:p w14:paraId="620AF39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24,88</w:t>
            </w:r>
          </w:p>
        </w:tc>
      </w:tr>
      <w:tr w:rsidR="0044414C" w:rsidRPr="005F2EA1" w14:paraId="2DF43A65" w14:textId="77777777" w:rsidTr="00092641">
        <w:trPr>
          <w:trHeight w:val="481"/>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37C52F28"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Топливо для транспортных средств и прочего непроизводственного оборудования</w:t>
            </w:r>
          </w:p>
        </w:tc>
        <w:tc>
          <w:tcPr>
            <w:tcW w:w="1417" w:type="dxa"/>
            <w:tcBorders>
              <w:top w:val="nil"/>
              <w:left w:val="nil"/>
              <w:bottom w:val="single" w:sz="8" w:space="0" w:color="auto"/>
              <w:right w:val="single" w:sz="8" w:space="0" w:color="auto"/>
            </w:tcBorders>
            <w:shd w:val="clear" w:color="auto" w:fill="auto"/>
            <w:noWrap/>
            <w:vAlign w:val="center"/>
            <w:hideMark/>
          </w:tcPr>
          <w:p w14:paraId="22AED7BE"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50 768,92</w:t>
            </w:r>
          </w:p>
        </w:tc>
        <w:tc>
          <w:tcPr>
            <w:tcW w:w="1276" w:type="dxa"/>
            <w:tcBorders>
              <w:top w:val="nil"/>
              <w:left w:val="nil"/>
              <w:bottom w:val="single" w:sz="8" w:space="0" w:color="auto"/>
              <w:right w:val="single" w:sz="8" w:space="0" w:color="auto"/>
            </w:tcBorders>
            <w:shd w:val="clear" w:color="auto" w:fill="auto"/>
            <w:noWrap/>
            <w:vAlign w:val="center"/>
            <w:hideMark/>
          </w:tcPr>
          <w:p w14:paraId="28974F12"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62 335,62</w:t>
            </w:r>
          </w:p>
        </w:tc>
        <w:tc>
          <w:tcPr>
            <w:tcW w:w="1418" w:type="dxa"/>
            <w:tcBorders>
              <w:top w:val="nil"/>
              <w:left w:val="nil"/>
              <w:bottom w:val="single" w:sz="8" w:space="0" w:color="auto"/>
              <w:right w:val="single" w:sz="8" w:space="0" w:color="auto"/>
            </w:tcBorders>
            <w:shd w:val="clear" w:color="auto" w:fill="auto"/>
            <w:vAlign w:val="center"/>
            <w:hideMark/>
          </w:tcPr>
          <w:p w14:paraId="4FC11E1C"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62 335,62</w:t>
            </w:r>
          </w:p>
        </w:tc>
        <w:tc>
          <w:tcPr>
            <w:tcW w:w="1275" w:type="dxa"/>
            <w:tcBorders>
              <w:top w:val="nil"/>
              <w:left w:val="nil"/>
              <w:bottom w:val="single" w:sz="8" w:space="0" w:color="auto"/>
              <w:right w:val="single" w:sz="8" w:space="0" w:color="auto"/>
            </w:tcBorders>
            <w:shd w:val="clear" w:color="auto" w:fill="auto"/>
            <w:noWrap/>
            <w:vAlign w:val="center"/>
            <w:hideMark/>
          </w:tcPr>
          <w:p w14:paraId="3EACF75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0C99459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54 538,11</w:t>
            </w:r>
          </w:p>
        </w:tc>
        <w:tc>
          <w:tcPr>
            <w:tcW w:w="1134" w:type="dxa"/>
            <w:tcBorders>
              <w:top w:val="nil"/>
              <w:left w:val="nil"/>
              <w:bottom w:val="single" w:sz="8" w:space="0" w:color="auto"/>
              <w:right w:val="single" w:sz="8" w:space="0" w:color="auto"/>
            </w:tcBorders>
            <w:shd w:val="clear" w:color="auto" w:fill="auto"/>
            <w:noWrap/>
            <w:vAlign w:val="center"/>
            <w:hideMark/>
          </w:tcPr>
          <w:p w14:paraId="6F0F267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55 082,40</w:t>
            </w:r>
          </w:p>
        </w:tc>
        <w:tc>
          <w:tcPr>
            <w:tcW w:w="1275" w:type="dxa"/>
            <w:tcBorders>
              <w:top w:val="nil"/>
              <w:left w:val="nil"/>
              <w:bottom w:val="single" w:sz="8" w:space="0" w:color="auto"/>
              <w:right w:val="single" w:sz="8" w:space="0" w:color="auto"/>
            </w:tcBorders>
            <w:shd w:val="clear" w:color="auto" w:fill="auto"/>
            <w:noWrap/>
            <w:vAlign w:val="center"/>
            <w:hideMark/>
          </w:tcPr>
          <w:p w14:paraId="33438C0E"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12,51</w:t>
            </w:r>
          </w:p>
        </w:tc>
        <w:tc>
          <w:tcPr>
            <w:tcW w:w="992" w:type="dxa"/>
            <w:tcBorders>
              <w:top w:val="nil"/>
              <w:left w:val="nil"/>
              <w:bottom w:val="single" w:sz="8" w:space="0" w:color="auto"/>
              <w:right w:val="single" w:sz="8" w:space="0" w:color="auto"/>
            </w:tcBorders>
            <w:shd w:val="clear" w:color="auto" w:fill="auto"/>
            <w:noWrap/>
            <w:vAlign w:val="center"/>
            <w:hideMark/>
          </w:tcPr>
          <w:p w14:paraId="4160D36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11,64</w:t>
            </w:r>
          </w:p>
        </w:tc>
        <w:tc>
          <w:tcPr>
            <w:tcW w:w="992" w:type="dxa"/>
            <w:tcBorders>
              <w:top w:val="nil"/>
              <w:left w:val="nil"/>
              <w:bottom w:val="single" w:sz="8" w:space="0" w:color="auto"/>
              <w:right w:val="single" w:sz="8" w:space="0" w:color="auto"/>
            </w:tcBorders>
            <w:shd w:val="clear" w:color="auto" w:fill="auto"/>
            <w:noWrap/>
            <w:vAlign w:val="center"/>
            <w:hideMark/>
          </w:tcPr>
          <w:p w14:paraId="3A9BA403"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7FEFCF6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45F1D950" w14:textId="77777777" w:rsidTr="00092641">
        <w:trPr>
          <w:trHeight w:val="42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0D711354"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Спецодежда и СИЗ</w:t>
            </w:r>
          </w:p>
        </w:tc>
        <w:tc>
          <w:tcPr>
            <w:tcW w:w="1417" w:type="dxa"/>
            <w:tcBorders>
              <w:top w:val="nil"/>
              <w:left w:val="nil"/>
              <w:bottom w:val="single" w:sz="8" w:space="0" w:color="auto"/>
              <w:right w:val="single" w:sz="8" w:space="0" w:color="auto"/>
            </w:tcBorders>
            <w:shd w:val="clear" w:color="auto" w:fill="auto"/>
            <w:noWrap/>
            <w:vAlign w:val="center"/>
            <w:hideMark/>
          </w:tcPr>
          <w:p w14:paraId="45FF40CD"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40 538,94</w:t>
            </w:r>
          </w:p>
        </w:tc>
        <w:tc>
          <w:tcPr>
            <w:tcW w:w="1276" w:type="dxa"/>
            <w:tcBorders>
              <w:top w:val="nil"/>
              <w:left w:val="nil"/>
              <w:bottom w:val="single" w:sz="8" w:space="0" w:color="auto"/>
              <w:right w:val="single" w:sz="8" w:space="0" w:color="auto"/>
            </w:tcBorders>
            <w:shd w:val="clear" w:color="auto" w:fill="auto"/>
            <w:noWrap/>
            <w:vAlign w:val="center"/>
            <w:hideMark/>
          </w:tcPr>
          <w:p w14:paraId="6C65D6A8"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83 652,00</w:t>
            </w:r>
          </w:p>
        </w:tc>
        <w:tc>
          <w:tcPr>
            <w:tcW w:w="1418" w:type="dxa"/>
            <w:tcBorders>
              <w:top w:val="nil"/>
              <w:left w:val="nil"/>
              <w:bottom w:val="single" w:sz="8" w:space="0" w:color="auto"/>
              <w:right w:val="single" w:sz="8" w:space="0" w:color="auto"/>
            </w:tcBorders>
            <w:shd w:val="clear" w:color="auto" w:fill="auto"/>
            <w:vAlign w:val="center"/>
            <w:hideMark/>
          </w:tcPr>
          <w:p w14:paraId="19E8D13C"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83 652,00</w:t>
            </w:r>
          </w:p>
        </w:tc>
        <w:tc>
          <w:tcPr>
            <w:tcW w:w="1275" w:type="dxa"/>
            <w:tcBorders>
              <w:top w:val="nil"/>
              <w:left w:val="nil"/>
              <w:bottom w:val="single" w:sz="8" w:space="0" w:color="auto"/>
              <w:right w:val="single" w:sz="8" w:space="0" w:color="auto"/>
            </w:tcBorders>
            <w:shd w:val="clear" w:color="auto" w:fill="auto"/>
            <w:vAlign w:val="center"/>
            <w:hideMark/>
          </w:tcPr>
          <w:p w14:paraId="13AFBB5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57B302E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43 548,63</w:t>
            </w:r>
          </w:p>
        </w:tc>
        <w:tc>
          <w:tcPr>
            <w:tcW w:w="1134" w:type="dxa"/>
            <w:tcBorders>
              <w:top w:val="nil"/>
              <w:left w:val="nil"/>
              <w:bottom w:val="single" w:sz="8" w:space="0" w:color="auto"/>
              <w:right w:val="single" w:sz="8" w:space="0" w:color="auto"/>
            </w:tcBorders>
            <w:shd w:val="clear" w:color="auto" w:fill="auto"/>
            <w:noWrap/>
            <w:vAlign w:val="center"/>
            <w:hideMark/>
          </w:tcPr>
          <w:p w14:paraId="0983FD6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43 983,25</w:t>
            </w:r>
          </w:p>
        </w:tc>
        <w:tc>
          <w:tcPr>
            <w:tcW w:w="1275" w:type="dxa"/>
            <w:tcBorders>
              <w:top w:val="nil"/>
              <w:left w:val="nil"/>
              <w:bottom w:val="single" w:sz="8" w:space="0" w:color="auto"/>
              <w:right w:val="single" w:sz="8" w:space="0" w:color="auto"/>
            </w:tcBorders>
            <w:shd w:val="clear" w:color="auto" w:fill="auto"/>
            <w:noWrap/>
            <w:vAlign w:val="center"/>
            <w:hideMark/>
          </w:tcPr>
          <w:p w14:paraId="279D91A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47,94</w:t>
            </w:r>
          </w:p>
        </w:tc>
        <w:tc>
          <w:tcPr>
            <w:tcW w:w="992" w:type="dxa"/>
            <w:tcBorders>
              <w:top w:val="nil"/>
              <w:left w:val="nil"/>
              <w:bottom w:val="single" w:sz="8" w:space="0" w:color="auto"/>
              <w:right w:val="single" w:sz="8" w:space="0" w:color="auto"/>
            </w:tcBorders>
            <w:shd w:val="clear" w:color="auto" w:fill="auto"/>
            <w:noWrap/>
            <w:vAlign w:val="center"/>
            <w:hideMark/>
          </w:tcPr>
          <w:p w14:paraId="62E91B04"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47,42</w:t>
            </w:r>
          </w:p>
        </w:tc>
        <w:tc>
          <w:tcPr>
            <w:tcW w:w="992" w:type="dxa"/>
            <w:tcBorders>
              <w:top w:val="nil"/>
              <w:left w:val="nil"/>
              <w:bottom w:val="single" w:sz="8" w:space="0" w:color="auto"/>
              <w:right w:val="single" w:sz="8" w:space="0" w:color="auto"/>
            </w:tcBorders>
            <w:shd w:val="clear" w:color="auto" w:fill="auto"/>
            <w:noWrap/>
            <w:vAlign w:val="center"/>
            <w:hideMark/>
          </w:tcPr>
          <w:p w14:paraId="23BE4B83"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7,43</w:t>
            </w:r>
          </w:p>
        </w:tc>
        <w:tc>
          <w:tcPr>
            <w:tcW w:w="1135" w:type="dxa"/>
            <w:tcBorders>
              <w:top w:val="nil"/>
              <w:left w:val="nil"/>
              <w:bottom w:val="single" w:sz="8" w:space="0" w:color="auto"/>
              <w:right w:val="single" w:sz="8" w:space="0" w:color="auto"/>
            </w:tcBorders>
            <w:shd w:val="clear" w:color="auto" w:fill="auto"/>
            <w:noWrap/>
            <w:vAlign w:val="center"/>
            <w:hideMark/>
          </w:tcPr>
          <w:p w14:paraId="56639903"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28F8EAA2" w14:textId="77777777" w:rsidTr="00092641">
        <w:trPr>
          <w:trHeight w:val="467"/>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A2AA801"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Материалы по технике безопасности и охране труда</w:t>
            </w:r>
          </w:p>
        </w:tc>
        <w:tc>
          <w:tcPr>
            <w:tcW w:w="1417" w:type="dxa"/>
            <w:tcBorders>
              <w:top w:val="nil"/>
              <w:left w:val="nil"/>
              <w:bottom w:val="single" w:sz="8" w:space="0" w:color="auto"/>
              <w:right w:val="single" w:sz="8" w:space="0" w:color="auto"/>
            </w:tcBorders>
            <w:shd w:val="clear" w:color="auto" w:fill="auto"/>
            <w:noWrap/>
            <w:vAlign w:val="center"/>
            <w:hideMark/>
          </w:tcPr>
          <w:p w14:paraId="017C1552"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1 997,42</w:t>
            </w:r>
          </w:p>
        </w:tc>
        <w:tc>
          <w:tcPr>
            <w:tcW w:w="1276" w:type="dxa"/>
            <w:tcBorders>
              <w:top w:val="nil"/>
              <w:left w:val="nil"/>
              <w:bottom w:val="single" w:sz="8" w:space="0" w:color="auto"/>
              <w:right w:val="single" w:sz="8" w:space="0" w:color="auto"/>
            </w:tcBorders>
            <w:shd w:val="clear" w:color="auto" w:fill="auto"/>
            <w:noWrap/>
            <w:vAlign w:val="center"/>
            <w:hideMark/>
          </w:tcPr>
          <w:p w14:paraId="104A8DEF"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5 052,15</w:t>
            </w:r>
          </w:p>
        </w:tc>
        <w:tc>
          <w:tcPr>
            <w:tcW w:w="1418" w:type="dxa"/>
            <w:tcBorders>
              <w:top w:val="nil"/>
              <w:left w:val="nil"/>
              <w:bottom w:val="single" w:sz="8" w:space="0" w:color="auto"/>
              <w:right w:val="single" w:sz="8" w:space="0" w:color="auto"/>
            </w:tcBorders>
            <w:shd w:val="clear" w:color="auto" w:fill="auto"/>
            <w:vAlign w:val="center"/>
            <w:hideMark/>
          </w:tcPr>
          <w:p w14:paraId="1733C492"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5 052,15</w:t>
            </w:r>
          </w:p>
        </w:tc>
        <w:tc>
          <w:tcPr>
            <w:tcW w:w="1275" w:type="dxa"/>
            <w:tcBorders>
              <w:top w:val="nil"/>
              <w:left w:val="nil"/>
              <w:bottom w:val="single" w:sz="8" w:space="0" w:color="auto"/>
              <w:right w:val="single" w:sz="8" w:space="0" w:color="auto"/>
            </w:tcBorders>
            <w:shd w:val="clear" w:color="auto" w:fill="auto"/>
            <w:noWrap/>
            <w:vAlign w:val="center"/>
            <w:hideMark/>
          </w:tcPr>
          <w:p w14:paraId="3808E39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481062E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2 145,71</w:t>
            </w:r>
          </w:p>
        </w:tc>
        <w:tc>
          <w:tcPr>
            <w:tcW w:w="1134" w:type="dxa"/>
            <w:tcBorders>
              <w:top w:val="nil"/>
              <w:left w:val="nil"/>
              <w:bottom w:val="single" w:sz="8" w:space="0" w:color="auto"/>
              <w:right w:val="single" w:sz="8" w:space="0" w:color="auto"/>
            </w:tcBorders>
            <w:shd w:val="clear" w:color="auto" w:fill="auto"/>
            <w:noWrap/>
            <w:vAlign w:val="center"/>
            <w:hideMark/>
          </w:tcPr>
          <w:p w14:paraId="37ADF7F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2 167,12</w:t>
            </w:r>
          </w:p>
        </w:tc>
        <w:tc>
          <w:tcPr>
            <w:tcW w:w="1275" w:type="dxa"/>
            <w:tcBorders>
              <w:top w:val="nil"/>
              <w:left w:val="nil"/>
              <w:bottom w:val="single" w:sz="8" w:space="0" w:color="auto"/>
              <w:right w:val="single" w:sz="8" w:space="0" w:color="auto"/>
            </w:tcBorders>
            <w:shd w:val="clear" w:color="auto" w:fill="auto"/>
            <w:noWrap/>
            <w:vAlign w:val="center"/>
            <w:hideMark/>
          </w:tcPr>
          <w:p w14:paraId="280E178B"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57,53</w:t>
            </w:r>
          </w:p>
        </w:tc>
        <w:tc>
          <w:tcPr>
            <w:tcW w:w="992" w:type="dxa"/>
            <w:tcBorders>
              <w:top w:val="nil"/>
              <w:left w:val="nil"/>
              <w:bottom w:val="single" w:sz="8" w:space="0" w:color="auto"/>
              <w:right w:val="single" w:sz="8" w:space="0" w:color="auto"/>
            </w:tcBorders>
            <w:shd w:val="clear" w:color="auto" w:fill="auto"/>
            <w:noWrap/>
            <w:vAlign w:val="center"/>
            <w:hideMark/>
          </w:tcPr>
          <w:p w14:paraId="3FAA096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57,10</w:t>
            </w:r>
          </w:p>
        </w:tc>
        <w:tc>
          <w:tcPr>
            <w:tcW w:w="992" w:type="dxa"/>
            <w:tcBorders>
              <w:top w:val="nil"/>
              <w:left w:val="nil"/>
              <w:bottom w:val="single" w:sz="8" w:space="0" w:color="auto"/>
              <w:right w:val="single" w:sz="8" w:space="0" w:color="auto"/>
            </w:tcBorders>
            <w:shd w:val="clear" w:color="auto" w:fill="auto"/>
            <w:noWrap/>
            <w:vAlign w:val="center"/>
            <w:hideMark/>
          </w:tcPr>
          <w:p w14:paraId="7937D9C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20,34</w:t>
            </w:r>
          </w:p>
        </w:tc>
        <w:tc>
          <w:tcPr>
            <w:tcW w:w="1135" w:type="dxa"/>
            <w:tcBorders>
              <w:top w:val="nil"/>
              <w:left w:val="nil"/>
              <w:bottom w:val="single" w:sz="8" w:space="0" w:color="auto"/>
              <w:right w:val="single" w:sz="8" w:space="0" w:color="auto"/>
            </w:tcBorders>
            <w:shd w:val="clear" w:color="auto" w:fill="auto"/>
            <w:noWrap/>
            <w:vAlign w:val="center"/>
            <w:hideMark/>
          </w:tcPr>
          <w:p w14:paraId="6EAAC94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21,54</w:t>
            </w:r>
          </w:p>
        </w:tc>
      </w:tr>
      <w:tr w:rsidR="0044414C" w:rsidRPr="0044414C" w14:paraId="059133AA" w14:textId="77777777" w:rsidTr="00092641">
        <w:trPr>
          <w:trHeight w:val="389"/>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704E1F17"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Оргтехника, ПК, серверы, сетевое оборудование</w:t>
            </w:r>
          </w:p>
        </w:tc>
        <w:tc>
          <w:tcPr>
            <w:tcW w:w="1417" w:type="dxa"/>
            <w:tcBorders>
              <w:top w:val="nil"/>
              <w:left w:val="nil"/>
              <w:bottom w:val="single" w:sz="8" w:space="0" w:color="auto"/>
              <w:right w:val="single" w:sz="8" w:space="0" w:color="auto"/>
            </w:tcBorders>
            <w:shd w:val="clear" w:color="auto" w:fill="auto"/>
            <w:noWrap/>
            <w:vAlign w:val="center"/>
            <w:hideMark/>
          </w:tcPr>
          <w:p w14:paraId="000BB82F"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9 194,41</w:t>
            </w:r>
          </w:p>
        </w:tc>
        <w:tc>
          <w:tcPr>
            <w:tcW w:w="1276" w:type="dxa"/>
            <w:tcBorders>
              <w:top w:val="nil"/>
              <w:left w:val="nil"/>
              <w:bottom w:val="single" w:sz="8" w:space="0" w:color="auto"/>
              <w:right w:val="single" w:sz="8" w:space="0" w:color="auto"/>
            </w:tcBorders>
            <w:shd w:val="clear" w:color="auto" w:fill="auto"/>
            <w:noWrap/>
            <w:vAlign w:val="center"/>
            <w:hideMark/>
          </w:tcPr>
          <w:p w14:paraId="5CA59C3E"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13 817,20</w:t>
            </w:r>
          </w:p>
        </w:tc>
        <w:tc>
          <w:tcPr>
            <w:tcW w:w="1418" w:type="dxa"/>
            <w:tcBorders>
              <w:top w:val="nil"/>
              <w:left w:val="nil"/>
              <w:bottom w:val="single" w:sz="8" w:space="0" w:color="auto"/>
              <w:right w:val="single" w:sz="8" w:space="0" w:color="auto"/>
            </w:tcBorders>
            <w:shd w:val="clear" w:color="auto" w:fill="auto"/>
            <w:vAlign w:val="center"/>
            <w:hideMark/>
          </w:tcPr>
          <w:p w14:paraId="5867E711"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13 053,50</w:t>
            </w:r>
          </w:p>
        </w:tc>
        <w:tc>
          <w:tcPr>
            <w:tcW w:w="1275" w:type="dxa"/>
            <w:tcBorders>
              <w:top w:val="nil"/>
              <w:left w:val="nil"/>
              <w:bottom w:val="single" w:sz="8" w:space="0" w:color="auto"/>
              <w:right w:val="single" w:sz="8" w:space="0" w:color="auto"/>
            </w:tcBorders>
            <w:shd w:val="clear" w:color="auto" w:fill="auto"/>
            <w:vAlign w:val="center"/>
            <w:hideMark/>
          </w:tcPr>
          <w:p w14:paraId="251857E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763,70</w:t>
            </w:r>
          </w:p>
        </w:tc>
        <w:tc>
          <w:tcPr>
            <w:tcW w:w="1276" w:type="dxa"/>
            <w:tcBorders>
              <w:top w:val="nil"/>
              <w:left w:val="nil"/>
              <w:bottom w:val="single" w:sz="8" w:space="0" w:color="auto"/>
              <w:right w:val="single" w:sz="8" w:space="0" w:color="auto"/>
            </w:tcBorders>
            <w:shd w:val="clear" w:color="auto" w:fill="auto"/>
            <w:noWrap/>
            <w:vAlign w:val="center"/>
            <w:hideMark/>
          </w:tcPr>
          <w:p w14:paraId="31F14C3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9 877,02</w:t>
            </w:r>
          </w:p>
        </w:tc>
        <w:tc>
          <w:tcPr>
            <w:tcW w:w="1134" w:type="dxa"/>
            <w:tcBorders>
              <w:top w:val="nil"/>
              <w:left w:val="nil"/>
              <w:bottom w:val="single" w:sz="8" w:space="0" w:color="auto"/>
              <w:right w:val="single" w:sz="8" w:space="0" w:color="auto"/>
            </w:tcBorders>
            <w:shd w:val="clear" w:color="auto" w:fill="auto"/>
            <w:noWrap/>
            <w:vAlign w:val="center"/>
            <w:hideMark/>
          </w:tcPr>
          <w:p w14:paraId="11062AF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9 975,59</w:t>
            </w:r>
          </w:p>
        </w:tc>
        <w:tc>
          <w:tcPr>
            <w:tcW w:w="1275" w:type="dxa"/>
            <w:tcBorders>
              <w:top w:val="nil"/>
              <w:left w:val="nil"/>
              <w:bottom w:val="single" w:sz="8" w:space="0" w:color="auto"/>
              <w:right w:val="single" w:sz="8" w:space="0" w:color="auto"/>
            </w:tcBorders>
            <w:shd w:val="clear" w:color="auto" w:fill="auto"/>
            <w:noWrap/>
            <w:vAlign w:val="center"/>
            <w:hideMark/>
          </w:tcPr>
          <w:p w14:paraId="34AAC35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28,52</w:t>
            </w:r>
          </w:p>
        </w:tc>
        <w:tc>
          <w:tcPr>
            <w:tcW w:w="992" w:type="dxa"/>
            <w:tcBorders>
              <w:top w:val="nil"/>
              <w:left w:val="nil"/>
              <w:bottom w:val="single" w:sz="8" w:space="0" w:color="auto"/>
              <w:right w:val="single" w:sz="8" w:space="0" w:color="auto"/>
            </w:tcBorders>
            <w:shd w:val="clear" w:color="auto" w:fill="auto"/>
            <w:noWrap/>
            <w:vAlign w:val="center"/>
            <w:hideMark/>
          </w:tcPr>
          <w:p w14:paraId="161474EA"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27,80</w:t>
            </w:r>
          </w:p>
        </w:tc>
        <w:tc>
          <w:tcPr>
            <w:tcW w:w="992" w:type="dxa"/>
            <w:tcBorders>
              <w:top w:val="nil"/>
              <w:left w:val="nil"/>
              <w:bottom w:val="single" w:sz="8" w:space="0" w:color="auto"/>
              <w:right w:val="single" w:sz="8" w:space="0" w:color="auto"/>
            </w:tcBorders>
            <w:shd w:val="clear" w:color="auto" w:fill="auto"/>
            <w:noWrap/>
            <w:vAlign w:val="center"/>
            <w:hideMark/>
          </w:tcPr>
          <w:p w14:paraId="29D5F11A"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18,40</w:t>
            </w:r>
          </w:p>
        </w:tc>
        <w:tc>
          <w:tcPr>
            <w:tcW w:w="1135" w:type="dxa"/>
            <w:tcBorders>
              <w:top w:val="nil"/>
              <w:left w:val="nil"/>
              <w:bottom w:val="single" w:sz="8" w:space="0" w:color="auto"/>
              <w:right w:val="single" w:sz="8" w:space="0" w:color="auto"/>
            </w:tcBorders>
            <w:shd w:val="clear" w:color="auto" w:fill="auto"/>
            <w:noWrap/>
            <w:vAlign w:val="center"/>
            <w:hideMark/>
          </w:tcPr>
          <w:p w14:paraId="0F8F3FD9"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17,58</w:t>
            </w:r>
          </w:p>
        </w:tc>
      </w:tr>
      <w:tr w:rsidR="0044414C" w:rsidRPr="0044414C" w14:paraId="6795493C" w14:textId="77777777" w:rsidTr="00092641">
        <w:trPr>
          <w:trHeight w:val="33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2E77AD57"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Канцелярские расходы</w:t>
            </w:r>
          </w:p>
        </w:tc>
        <w:tc>
          <w:tcPr>
            <w:tcW w:w="1417" w:type="dxa"/>
            <w:tcBorders>
              <w:top w:val="nil"/>
              <w:left w:val="nil"/>
              <w:bottom w:val="single" w:sz="8" w:space="0" w:color="auto"/>
              <w:right w:val="single" w:sz="8" w:space="0" w:color="auto"/>
            </w:tcBorders>
            <w:shd w:val="clear" w:color="auto" w:fill="auto"/>
            <w:noWrap/>
            <w:vAlign w:val="center"/>
            <w:hideMark/>
          </w:tcPr>
          <w:p w14:paraId="4041BF5E"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4 084,74</w:t>
            </w:r>
          </w:p>
        </w:tc>
        <w:tc>
          <w:tcPr>
            <w:tcW w:w="1276" w:type="dxa"/>
            <w:tcBorders>
              <w:top w:val="nil"/>
              <w:left w:val="nil"/>
              <w:bottom w:val="single" w:sz="8" w:space="0" w:color="auto"/>
              <w:right w:val="single" w:sz="8" w:space="0" w:color="auto"/>
            </w:tcBorders>
            <w:shd w:val="clear" w:color="auto" w:fill="auto"/>
            <w:noWrap/>
            <w:vAlign w:val="center"/>
            <w:hideMark/>
          </w:tcPr>
          <w:p w14:paraId="35574E0B"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4 196,61</w:t>
            </w:r>
          </w:p>
        </w:tc>
        <w:tc>
          <w:tcPr>
            <w:tcW w:w="1418" w:type="dxa"/>
            <w:tcBorders>
              <w:top w:val="nil"/>
              <w:left w:val="nil"/>
              <w:bottom w:val="single" w:sz="8" w:space="0" w:color="auto"/>
              <w:right w:val="single" w:sz="8" w:space="0" w:color="auto"/>
            </w:tcBorders>
            <w:shd w:val="clear" w:color="auto" w:fill="auto"/>
            <w:vAlign w:val="center"/>
            <w:hideMark/>
          </w:tcPr>
          <w:p w14:paraId="7159CE1D"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3 988,80</w:t>
            </w:r>
          </w:p>
        </w:tc>
        <w:tc>
          <w:tcPr>
            <w:tcW w:w="1275" w:type="dxa"/>
            <w:tcBorders>
              <w:top w:val="nil"/>
              <w:left w:val="nil"/>
              <w:bottom w:val="single" w:sz="8" w:space="0" w:color="auto"/>
              <w:right w:val="single" w:sz="8" w:space="0" w:color="auto"/>
            </w:tcBorders>
            <w:shd w:val="clear" w:color="auto" w:fill="auto"/>
            <w:vAlign w:val="center"/>
            <w:hideMark/>
          </w:tcPr>
          <w:p w14:paraId="1D4531B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207,81</w:t>
            </w:r>
          </w:p>
        </w:tc>
        <w:tc>
          <w:tcPr>
            <w:tcW w:w="1276" w:type="dxa"/>
            <w:tcBorders>
              <w:top w:val="nil"/>
              <w:left w:val="nil"/>
              <w:bottom w:val="single" w:sz="8" w:space="0" w:color="auto"/>
              <w:right w:val="single" w:sz="8" w:space="0" w:color="auto"/>
            </w:tcBorders>
            <w:shd w:val="clear" w:color="auto" w:fill="auto"/>
            <w:noWrap/>
            <w:vAlign w:val="center"/>
            <w:hideMark/>
          </w:tcPr>
          <w:p w14:paraId="0291D53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4 388,00</w:t>
            </w:r>
          </w:p>
        </w:tc>
        <w:tc>
          <w:tcPr>
            <w:tcW w:w="1134" w:type="dxa"/>
            <w:tcBorders>
              <w:top w:val="nil"/>
              <w:left w:val="nil"/>
              <w:bottom w:val="single" w:sz="8" w:space="0" w:color="auto"/>
              <w:right w:val="single" w:sz="8" w:space="0" w:color="auto"/>
            </w:tcBorders>
            <w:shd w:val="clear" w:color="auto" w:fill="auto"/>
            <w:noWrap/>
            <w:vAlign w:val="center"/>
            <w:hideMark/>
          </w:tcPr>
          <w:p w14:paraId="2FAE33C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4 431,79</w:t>
            </w:r>
          </w:p>
        </w:tc>
        <w:tc>
          <w:tcPr>
            <w:tcW w:w="1275" w:type="dxa"/>
            <w:tcBorders>
              <w:top w:val="nil"/>
              <w:left w:val="nil"/>
              <w:bottom w:val="single" w:sz="8" w:space="0" w:color="auto"/>
              <w:right w:val="single" w:sz="8" w:space="0" w:color="auto"/>
            </w:tcBorders>
            <w:shd w:val="clear" w:color="auto" w:fill="auto"/>
            <w:noWrap/>
            <w:vAlign w:val="center"/>
            <w:hideMark/>
          </w:tcPr>
          <w:p w14:paraId="4904BF4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4,56</w:t>
            </w:r>
          </w:p>
        </w:tc>
        <w:tc>
          <w:tcPr>
            <w:tcW w:w="992" w:type="dxa"/>
            <w:tcBorders>
              <w:top w:val="nil"/>
              <w:left w:val="nil"/>
              <w:bottom w:val="single" w:sz="8" w:space="0" w:color="auto"/>
              <w:right w:val="single" w:sz="8" w:space="0" w:color="auto"/>
            </w:tcBorders>
            <w:shd w:val="clear" w:color="auto" w:fill="auto"/>
            <w:noWrap/>
            <w:vAlign w:val="center"/>
            <w:hideMark/>
          </w:tcPr>
          <w:p w14:paraId="562B8FF7"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5,60</w:t>
            </w:r>
          </w:p>
        </w:tc>
        <w:tc>
          <w:tcPr>
            <w:tcW w:w="992" w:type="dxa"/>
            <w:tcBorders>
              <w:top w:val="nil"/>
              <w:left w:val="nil"/>
              <w:bottom w:val="single" w:sz="8" w:space="0" w:color="auto"/>
              <w:right w:val="single" w:sz="8" w:space="0" w:color="auto"/>
            </w:tcBorders>
            <w:shd w:val="clear" w:color="auto" w:fill="auto"/>
            <w:noWrap/>
            <w:vAlign w:val="center"/>
            <w:hideMark/>
          </w:tcPr>
          <w:p w14:paraId="603EC9E6"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18,64</w:t>
            </w:r>
          </w:p>
        </w:tc>
        <w:tc>
          <w:tcPr>
            <w:tcW w:w="1135" w:type="dxa"/>
            <w:tcBorders>
              <w:top w:val="nil"/>
              <w:left w:val="nil"/>
              <w:bottom w:val="single" w:sz="8" w:space="0" w:color="auto"/>
              <w:right w:val="single" w:sz="8" w:space="0" w:color="auto"/>
            </w:tcBorders>
            <w:shd w:val="clear" w:color="auto" w:fill="auto"/>
            <w:noWrap/>
            <w:vAlign w:val="center"/>
            <w:hideMark/>
          </w:tcPr>
          <w:p w14:paraId="63D46E3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19,83</w:t>
            </w:r>
          </w:p>
        </w:tc>
      </w:tr>
      <w:tr w:rsidR="0044414C" w:rsidRPr="0044414C" w14:paraId="3E8FCE6E" w14:textId="77777777" w:rsidTr="00092641">
        <w:trPr>
          <w:trHeight w:val="37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5277C67"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Форменная одежда</w:t>
            </w:r>
          </w:p>
        </w:tc>
        <w:tc>
          <w:tcPr>
            <w:tcW w:w="1417" w:type="dxa"/>
            <w:tcBorders>
              <w:top w:val="nil"/>
              <w:left w:val="nil"/>
              <w:bottom w:val="single" w:sz="8" w:space="0" w:color="auto"/>
              <w:right w:val="single" w:sz="8" w:space="0" w:color="auto"/>
            </w:tcBorders>
            <w:shd w:val="clear" w:color="auto" w:fill="auto"/>
            <w:noWrap/>
            <w:vAlign w:val="center"/>
            <w:hideMark/>
          </w:tcPr>
          <w:p w14:paraId="36DC740E"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104,82</w:t>
            </w:r>
          </w:p>
        </w:tc>
        <w:tc>
          <w:tcPr>
            <w:tcW w:w="1276" w:type="dxa"/>
            <w:tcBorders>
              <w:top w:val="nil"/>
              <w:left w:val="nil"/>
              <w:bottom w:val="single" w:sz="8" w:space="0" w:color="auto"/>
              <w:right w:val="single" w:sz="8" w:space="0" w:color="auto"/>
            </w:tcBorders>
            <w:shd w:val="clear" w:color="auto" w:fill="auto"/>
            <w:noWrap/>
            <w:vAlign w:val="center"/>
            <w:hideMark/>
          </w:tcPr>
          <w:p w14:paraId="425D017F"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184,08</w:t>
            </w:r>
          </w:p>
        </w:tc>
        <w:tc>
          <w:tcPr>
            <w:tcW w:w="1418" w:type="dxa"/>
            <w:tcBorders>
              <w:top w:val="nil"/>
              <w:left w:val="nil"/>
              <w:bottom w:val="single" w:sz="8" w:space="0" w:color="auto"/>
              <w:right w:val="single" w:sz="8" w:space="0" w:color="auto"/>
            </w:tcBorders>
            <w:shd w:val="clear" w:color="auto" w:fill="auto"/>
            <w:vAlign w:val="center"/>
            <w:hideMark/>
          </w:tcPr>
          <w:p w14:paraId="050F38C3"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184,08</w:t>
            </w:r>
          </w:p>
        </w:tc>
        <w:tc>
          <w:tcPr>
            <w:tcW w:w="1275" w:type="dxa"/>
            <w:tcBorders>
              <w:top w:val="nil"/>
              <w:left w:val="nil"/>
              <w:bottom w:val="single" w:sz="8" w:space="0" w:color="auto"/>
              <w:right w:val="single" w:sz="8" w:space="0" w:color="auto"/>
            </w:tcBorders>
            <w:shd w:val="clear" w:color="auto" w:fill="auto"/>
            <w:vAlign w:val="center"/>
            <w:hideMark/>
          </w:tcPr>
          <w:p w14:paraId="3401393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2DFD3C3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112,61</w:t>
            </w:r>
          </w:p>
        </w:tc>
        <w:tc>
          <w:tcPr>
            <w:tcW w:w="1134" w:type="dxa"/>
            <w:tcBorders>
              <w:top w:val="nil"/>
              <w:left w:val="nil"/>
              <w:bottom w:val="single" w:sz="8" w:space="0" w:color="auto"/>
              <w:right w:val="single" w:sz="8" w:space="0" w:color="auto"/>
            </w:tcBorders>
            <w:shd w:val="clear" w:color="auto" w:fill="auto"/>
            <w:noWrap/>
            <w:vAlign w:val="center"/>
            <w:hideMark/>
          </w:tcPr>
          <w:p w14:paraId="66FCC5A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113,73</w:t>
            </w:r>
          </w:p>
        </w:tc>
        <w:tc>
          <w:tcPr>
            <w:tcW w:w="1275" w:type="dxa"/>
            <w:tcBorders>
              <w:top w:val="nil"/>
              <w:left w:val="nil"/>
              <w:bottom w:val="single" w:sz="8" w:space="0" w:color="auto"/>
              <w:right w:val="single" w:sz="8" w:space="0" w:color="auto"/>
            </w:tcBorders>
            <w:shd w:val="clear" w:color="auto" w:fill="auto"/>
            <w:noWrap/>
            <w:vAlign w:val="center"/>
            <w:hideMark/>
          </w:tcPr>
          <w:p w14:paraId="0A377B2D"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38,83</w:t>
            </w:r>
          </w:p>
        </w:tc>
        <w:tc>
          <w:tcPr>
            <w:tcW w:w="992" w:type="dxa"/>
            <w:tcBorders>
              <w:top w:val="nil"/>
              <w:left w:val="nil"/>
              <w:bottom w:val="single" w:sz="8" w:space="0" w:color="auto"/>
              <w:right w:val="single" w:sz="8" w:space="0" w:color="auto"/>
            </w:tcBorders>
            <w:shd w:val="clear" w:color="auto" w:fill="auto"/>
            <w:noWrap/>
            <w:vAlign w:val="center"/>
            <w:hideMark/>
          </w:tcPr>
          <w:p w14:paraId="0D7D293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38,22</w:t>
            </w:r>
          </w:p>
        </w:tc>
        <w:tc>
          <w:tcPr>
            <w:tcW w:w="992" w:type="dxa"/>
            <w:tcBorders>
              <w:top w:val="nil"/>
              <w:left w:val="nil"/>
              <w:bottom w:val="single" w:sz="8" w:space="0" w:color="auto"/>
              <w:right w:val="single" w:sz="8" w:space="0" w:color="auto"/>
            </w:tcBorders>
            <w:shd w:val="clear" w:color="auto" w:fill="auto"/>
            <w:noWrap/>
            <w:vAlign w:val="center"/>
            <w:hideMark/>
          </w:tcPr>
          <w:p w14:paraId="15A301D8"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52,45</w:t>
            </w:r>
          </w:p>
        </w:tc>
        <w:tc>
          <w:tcPr>
            <w:tcW w:w="1135" w:type="dxa"/>
            <w:tcBorders>
              <w:top w:val="nil"/>
              <w:left w:val="nil"/>
              <w:bottom w:val="single" w:sz="8" w:space="0" w:color="auto"/>
              <w:right w:val="single" w:sz="8" w:space="0" w:color="auto"/>
            </w:tcBorders>
            <w:shd w:val="clear" w:color="auto" w:fill="auto"/>
            <w:noWrap/>
            <w:vAlign w:val="center"/>
            <w:hideMark/>
          </w:tcPr>
          <w:p w14:paraId="298A6D4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51,97</w:t>
            </w:r>
          </w:p>
        </w:tc>
      </w:tr>
      <w:tr w:rsidR="0044414C" w:rsidRPr="0044414C" w14:paraId="4D2A25FA" w14:textId="77777777" w:rsidTr="00092641">
        <w:trPr>
          <w:trHeight w:val="40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2DEF394A"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lastRenderedPageBreak/>
              <w:t>Счетчики и другие приборы учета</w:t>
            </w:r>
          </w:p>
        </w:tc>
        <w:tc>
          <w:tcPr>
            <w:tcW w:w="1417" w:type="dxa"/>
            <w:tcBorders>
              <w:top w:val="nil"/>
              <w:left w:val="nil"/>
              <w:bottom w:val="single" w:sz="8" w:space="0" w:color="auto"/>
              <w:right w:val="single" w:sz="8" w:space="0" w:color="auto"/>
            </w:tcBorders>
            <w:shd w:val="clear" w:color="auto" w:fill="auto"/>
            <w:noWrap/>
            <w:vAlign w:val="center"/>
            <w:hideMark/>
          </w:tcPr>
          <w:p w14:paraId="4D7591DE"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169,36</w:t>
            </w:r>
          </w:p>
        </w:tc>
        <w:tc>
          <w:tcPr>
            <w:tcW w:w="1276" w:type="dxa"/>
            <w:tcBorders>
              <w:top w:val="nil"/>
              <w:left w:val="nil"/>
              <w:bottom w:val="single" w:sz="8" w:space="0" w:color="auto"/>
              <w:right w:val="single" w:sz="8" w:space="0" w:color="auto"/>
            </w:tcBorders>
            <w:shd w:val="clear" w:color="auto" w:fill="auto"/>
            <w:noWrap/>
            <w:vAlign w:val="center"/>
            <w:hideMark/>
          </w:tcPr>
          <w:p w14:paraId="3269BE27"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182,65</w:t>
            </w:r>
          </w:p>
        </w:tc>
        <w:tc>
          <w:tcPr>
            <w:tcW w:w="1418" w:type="dxa"/>
            <w:tcBorders>
              <w:top w:val="nil"/>
              <w:left w:val="nil"/>
              <w:bottom w:val="single" w:sz="8" w:space="0" w:color="auto"/>
              <w:right w:val="single" w:sz="8" w:space="0" w:color="auto"/>
            </w:tcBorders>
            <w:shd w:val="clear" w:color="auto" w:fill="auto"/>
            <w:vAlign w:val="center"/>
            <w:hideMark/>
          </w:tcPr>
          <w:p w14:paraId="1DB0A31B"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182,65</w:t>
            </w:r>
          </w:p>
        </w:tc>
        <w:tc>
          <w:tcPr>
            <w:tcW w:w="1275" w:type="dxa"/>
            <w:tcBorders>
              <w:top w:val="nil"/>
              <w:left w:val="nil"/>
              <w:bottom w:val="single" w:sz="8" w:space="0" w:color="auto"/>
              <w:right w:val="single" w:sz="8" w:space="0" w:color="auto"/>
            </w:tcBorders>
            <w:shd w:val="clear" w:color="auto" w:fill="auto"/>
            <w:noWrap/>
            <w:vAlign w:val="center"/>
            <w:hideMark/>
          </w:tcPr>
          <w:p w14:paraId="1C6DFA7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422F18F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181,93</w:t>
            </w:r>
          </w:p>
        </w:tc>
        <w:tc>
          <w:tcPr>
            <w:tcW w:w="1134" w:type="dxa"/>
            <w:tcBorders>
              <w:top w:val="nil"/>
              <w:left w:val="nil"/>
              <w:bottom w:val="single" w:sz="8" w:space="0" w:color="auto"/>
              <w:right w:val="single" w:sz="8" w:space="0" w:color="auto"/>
            </w:tcBorders>
            <w:shd w:val="clear" w:color="auto" w:fill="auto"/>
            <w:noWrap/>
            <w:vAlign w:val="center"/>
            <w:hideMark/>
          </w:tcPr>
          <w:p w14:paraId="23DCFB1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183,75</w:t>
            </w:r>
          </w:p>
        </w:tc>
        <w:tc>
          <w:tcPr>
            <w:tcW w:w="1275" w:type="dxa"/>
            <w:tcBorders>
              <w:top w:val="nil"/>
              <w:left w:val="nil"/>
              <w:bottom w:val="single" w:sz="8" w:space="0" w:color="auto"/>
              <w:right w:val="single" w:sz="8" w:space="0" w:color="auto"/>
            </w:tcBorders>
            <w:shd w:val="clear" w:color="auto" w:fill="auto"/>
            <w:noWrap/>
            <w:vAlign w:val="center"/>
            <w:hideMark/>
          </w:tcPr>
          <w:p w14:paraId="6F989E61"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4D00DBF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3503356C"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57254DE5" w14:textId="77777777" w:rsidR="0044414C" w:rsidRPr="0044414C" w:rsidRDefault="0044414C" w:rsidP="00986D20">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431DF395" w14:textId="77777777" w:rsidTr="00092641">
        <w:trPr>
          <w:trHeight w:val="43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4FFD537"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Техническая и спец. литература</w:t>
            </w:r>
          </w:p>
        </w:tc>
        <w:tc>
          <w:tcPr>
            <w:tcW w:w="1417" w:type="dxa"/>
            <w:tcBorders>
              <w:top w:val="nil"/>
              <w:left w:val="nil"/>
              <w:bottom w:val="single" w:sz="8" w:space="0" w:color="auto"/>
              <w:right w:val="single" w:sz="8" w:space="0" w:color="auto"/>
            </w:tcBorders>
            <w:shd w:val="clear" w:color="auto" w:fill="auto"/>
            <w:noWrap/>
            <w:vAlign w:val="center"/>
            <w:hideMark/>
          </w:tcPr>
          <w:p w14:paraId="45A38050"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5,85</w:t>
            </w:r>
          </w:p>
        </w:tc>
        <w:tc>
          <w:tcPr>
            <w:tcW w:w="1276" w:type="dxa"/>
            <w:tcBorders>
              <w:top w:val="nil"/>
              <w:left w:val="nil"/>
              <w:bottom w:val="single" w:sz="8" w:space="0" w:color="auto"/>
              <w:right w:val="single" w:sz="8" w:space="0" w:color="auto"/>
            </w:tcBorders>
            <w:shd w:val="clear" w:color="auto" w:fill="auto"/>
            <w:noWrap/>
            <w:vAlign w:val="center"/>
            <w:hideMark/>
          </w:tcPr>
          <w:p w14:paraId="2C7E5508"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403,50</w:t>
            </w:r>
          </w:p>
        </w:tc>
        <w:tc>
          <w:tcPr>
            <w:tcW w:w="1418" w:type="dxa"/>
            <w:tcBorders>
              <w:top w:val="nil"/>
              <w:left w:val="nil"/>
              <w:bottom w:val="single" w:sz="8" w:space="0" w:color="auto"/>
              <w:right w:val="single" w:sz="8" w:space="0" w:color="auto"/>
            </w:tcBorders>
            <w:shd w:val="clear" w:color="auto" w:fill="auto"/>
            <w:vAlign w:val="center"/>
            <w:hideMark/>
          </w:tcPr>
          <w:p w14:paraId="0590D0D4"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403,50</w:t>
            </w:r>
          </w:p>
        </w:tc>
        <w:tc>
          <w:tcPr>
            <w:tcW w:w="1275" w:type="dxa"/>
            <w:tcBorders>
              <w:top w:val="nil"/>
              <w:left w:val="nil"/>
              <w:bottom w:val="single" w:sz="8" w:space="0" w:color="auto"/>
              <w:right w:val="single" w:sz="8" w:space="0" w:color="auto"/>
            </w:tcBorders>
            <w:shd w:val="clear" w:color="auto" w:fill="auto"/>
            <w:vAlign w:val="center"/>
            <w:hideMark/>
          </w:tcPr>
          <w:p w14:paraId="1FA7FBF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noWrap/>
            <w:vAlign w:val="center"/>
            <w:hideMark/>
          </w:tcPr>
          <w:p w14:paraId="0A7A910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6,28</w:t>
            </w:r>
          </w:p>
        </w:tc>
        <w:tc>
          <w:tcPr>
            <w:tcW w:w="1134" w:type="dxa"/>
            <w:tcBorders>
              <w:top w:val="nil"/>
              <w:left w:val="nil"/>
              <w:bottom w:val="single" w:sz="8" w:space="0" w:color="auto"/>
              <w:right w:val="single" w:sz="8" w:space="0" w:color="auto"/>
            </w:tcBorders>
            <w:shd w:val="clear" w:color="auto" w:fill="auto"/>
            <w:noWrap/>
            <w:vAlign w:val="center"/>
            <w:hideMark/>
          </w:tcPr>
          <w:p w14:paraId="1B1B2A1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6,34</w:t>
            </w:r>
          </w:p>
        </w:tc>
        <w:tc>
          <w:tcPr>
            <w:tcW w:w="1275" w:type="dxa"/>
            <w:tcBorders>
              <w:top w:val="nil"/>
              <w:left w:val="nil"/>
              <w:bottom w:val="single" w:sz="8" w:space="0" w:color="auto"/>
              <w:right w:val="single" w:sz="8" w:space="0" w:color="auto"/>
            </w:tcBorders>
            <w:shd w:val="clear" w:color="auto" w:fill="auto"/>
            <w:noWrap/>
            <w:vAlign w:val="center"/>
            <w:hideMark/>
          </w:tcPr>
          <w:p w14:paraId="7C29843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98,44</w:t>
            </w:r>
          </w:p>
        </w:tc>
        <w:tc>
          <w:tcPr>
            <w:tcW w:w="992" w:type="dxa"/>
            <w:tcBorders>
              <w:top w:val="nil"/>
              <w:left w:val="nil"/>
              <w:bottom w:val="single" w:sz="8" w:space="0" w:color="auto"/>
              <w:right w:val="single" w:sz="8" w:space="0" w:color="auto"/>
            </w:tcBorders>
            <w:shd w:val="clear" w:color="auto" w:fill="auto"/>
            <w:noWrap/>
            <w:vAlign w:val="center"/>
            <w:hideMark/>
          </w:tcPr>
          <w:p w14:paraId="5FC170F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98,43</w:t>
            </w:r>
          </w:p>
        </w:tc>
        <w:tc>
          <w:tcPr>
            <w:tcW w:w="992" w:type="dxa"/>
            <w:tcBorders>
              <w:top w:val="nil"/>
              <w:left w:val="nil"/>
              <w:bottom w:val="single" w:sz="8" w:space="0" w:color="auto"/>
              <w:right w:val="single" w:sz="8" w:space="0" w:color="auto"/>
            </w:tcBorders>
            <w:shd w:val="clear" w:color="auto" w:fill="auto"/>
            <w:noWrap/>
            <w:vAlign w:val="center"/>
          </w:tcPr>
          <w:p w14:paraId="1B16B44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135" w:type="dxa"/>
            <w:tcBorders>
              <w:top w:val="nil"/>
              <w:left w:val="nil"/>
              <w:bottom w:val="single" w:sz="8" w:space="0" w:color="auto"/>
              <w:right w:val="single" w:sz="8" w:space="0" w:color="auto"/>
            </w:tcBorders>
            <w:shd w:val="clear" w:color="auto" w:fill="auto"/>
            <w:noWrap/>
            <w:vAlign w:val="center"/>
          </w:tcPr>
          <w:p w14:paraId="510EE2C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r>
      <w:tr w:rsidR="0044414C" w:rsidRPr="0044414C" w14:paraId="114E0834" w14:textId="77777777" w:rsidTr="00092641">
        <w:trPr>
          <w:trHeight w:val="81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F16836D"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Прочие материалы (бланочная продукция, материалы ГО и ЧС, климатическое оборудование, прочие материалы)</w:t>
            </w:r>
          </w:p>
        </w:tc>
        <w:tc>
          <w:tcPr>
            <w:tcW w:w="1417" w:type="dxa"/>
            <w:tcBorders>
              <w:top w:val="nil"/>
              <w:left w:val="nil"/>
              <w:bottom w:val="single" w:sz="8" w:space="0" w:color="auto"/>
              <w:right w:val="single" w:sz="8" w:space="0" w:color="auto"/>
            </w:tcBorders>
            <w:shd w:val="clear" w:color="auto" w:fill="auto"/>
            <w:vAlign w:val="center"/>
            <w:hideMark/>
          </w:tcPr>
          <w:p w14:paraId="4DBCE6CE"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1139,48</w:t>
            </w:r>
          </w:p>
        </w:tc>
        <w:tc>
          <w:tcPr>
            <w:tcW w:w="1276" w:type="dxa"/>
            <w:tcBorders>
              <w:top w:val="nil"/>
              <w:left w:val="nil"/>
              <w:bottom w:val="single" w:sz="8" w:space="0" w:color="auto"/>
              <w:right w:val="single" w:sz="8" w:space="0" w:color="auto"/>
            </w:tcBorders>
            <w:shd w:val="clear" w:color="auto" w:fill="auto"/>
            <w:noWrap/>
            <w:vAlign w:val="center"/>
            <w:hideMark/>
          </w:tcPr>
          <w:p w14:paraId="62EF5090"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8 427,25</w:t>
            </w:r>
          </w:p>
        </w:tc>
        <w:tc>
          <w:tcPr>
            <w:tcW w:w="1418" w:type="dxa"/>
            <w:tcBorders>
              <w:top w:val="nil"/>
              <w:left w:val="nil"/>
              <w:bottom w:val="single" w:sz="8" w:space="0" w:color="auto"/>
              <w:right w:val="single" w:sz="8" w:space="0" w:color="auto"/>
            </w:tcBorders>
            <w:shd w:val="clear" w:color="auto" w:fill="auto"/>
            <w:vAlign w:val="center"/>
            <w:hideMark/>
          </w:tcPr>
          <w:p w14:paraId="11F29B74" w14:textId="77777777" w:rsidR="0044414C" w:rsidRPr="0044414C" w:rsidRDefault="0044414C" w:rsidP="0044414C">
            <w:pPr>
              <w:spacing w:after="0" w:line="240" w:lineRule="auto"/>
              <w:jc w:val="center"/>
              <w:rPr>
                <w:rFonts w:ascii="Myriad Pro" w:eastAsia="Times New Roman" w:hAnsi="Myriad Pro" w:cs="Arial"/>
                <w:sz w:val="16"/>
                <w:szCs w:val="16"/>
                <w:lang w:eastAsia="ru-RU"/>
              </w:rPr>
            </w:pPr>
            <w:r w:rsidRPr="0044414C">
              <w:rPr>
                <w:rFonts w:ascii="Myriad Pro" w:eastAsia="Times New Roman" w:hAnsi="Myriad Pro" w:cs="Arial"/>
                <w:sz w:val="16"/>
                <w:szCs w:val="16"/>
                <w:lang w:eastAsia="ru-RU"/>
              </w:rPr>
              <w:t>8 427,25</w:t>
            </w:r>
          </w:p>
        </w:tc>
        <w:tc>
          <w:tcPr>
            <w:tcW w:w="1275" w:type="dxa"/>
            <w:tcBorders>
              <w:top w:val="nil"/>
              <w:left w:val="nil"/>
              <w:bottom w:val="single" w:sz="8" w:space="0" w:color="auto"/>
              <w:right w:val="single" w:sz="8" w:space="0" w:color="auto"/>
            </w:tcBorders>
            <w:shd w:val="clear" w:color="auto" w:fill="auto"/>
            <w:vAlign w:val="center"/>
            <w:hideMark/>
          </w:tcPr>
          <w:p w14:paraId="23425D4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44011FBF"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2173,81</w:t>
            </w:r>
          </w:p>
        </w:tc>
        <w:tc>
          <w:tcPr>
            <w:tcW w:w="1134" w:type="dxa"/>
            <w:tcBorders>
              <w:top w:val="nil"/>
              <w:left w:val="nil"/>
              <w:bottom w:val="single" w:sz="8" w:space="0" w:color="auto"/>
              <w:right w:val="single" w:sz="8" w:space="0" w:color="auto"/>
            </w:tcBorders>
            <w:shd w:val="clear" w:color="auto" w:fill="auto"/>
            <w:vAlign w:val="center"/>
            <w:hideMark/>
          </w:tcPr>
          <w:p w14:paraId="7A2BA9A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2195,50</w:t>
            </w:r>
          </w:p>
        </w:tc>
        <w:tc>
          <w:tcPr>
            <w:tcW w:w="1275" w:type="dxa"/>
            <w:tcBorders>
              <w:top w:val="nil"/>
              <w:left w:val="nil"/>
              <w:bottom w:val="single" w:sz="8" w:space="0" w:color="auto"/>
              <w:right w:val="single" w:sz="8" w:space="0" w:color="auto"/>
            </w:tcBorders>
            <w:shd w:val="clear" w:color="auto" w:fill="auto"/>
            <w:noWrap/>
            <w:vAlign w:val="center"/>
            <w:hideMark/>
          </w:tcPr>
          <w:p w14:paraId="7817EED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74,20</w:t>
            </w:r>
          </w:p>
        </w:tc>
        <w:tc>
          <w:tcPr>
            <w:tcW w:w="992" w:type="dxa"/>
            <w:tcBorders>
              <w:top w:val="nil"/>
              <w:left w:val="nil"/>
              <w:bottom w:val="single" w:sz="8" w:space="0" w:color="auto"/>
              <w:right w:val="single" w:sz="8" w:space="0" w:color="auto"/>
            </w:tcBorders>
            <w:shd w:val="clear" w:color="auto" w:fill="auto"/>
            <w:noWrap/>
            <w:vAlign w:val="center"/>
            <w:hideMark/>
          </w:tcPr>
          <w:p w14:paraId="493193A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73,95</w:t>
            </w:r>
          </w:p>
        </w:tc>
        <w:tc>
          <w:tcPr>
            <w:tcW w:w="992" w:type="dxa"/>
            <w:tcBorders>
              <w:top w:val="nil"/>
              <w:left w:val="nil"/>
              <w:bottom w:val="single" w:sz="8" w:space="0" w:color="auto"/>
              <w:right w:val="single" w:sz="8" w:space="0" w:color="auto"/>
            </w:tcBorders>
            <w:shd w:val="clear" w:color="auto" w:fill="auto"/>
            <w:noWrap/>
            <w:vAlign w:val="center"/>
            <w:hideMark/>
          </w:tcPr>
          <w:p w14:paraId="0DFB464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347,55</w:t>
            </w:r>
          </w:p>
        </w:tc>
        <w:tc>
          <w:tcPr>
            <w:tcW w:w="1135" w:type="dxa"/>
            <w:tcBorders>
              <w:top w:val="nil"/>
              <w:left w:val="nil"/>
              <w:bottom w:val="single" w:sz="8" w:space="0" w:color="auto"/>
              <w:right w:val="single" w:sz="8" w:space="0" w:color="auto"/>
            </w:tcBorders>
            <w:shd w:val="clear" w:color="auto" w:fill="auto"/>
            <w:noWrap/>
            <w:vAlign w:val="center"/>
            <w:hideMark/>
          </w:tcPr>
          <w:p w14:paraId="7BC3603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352,02</w:t>
            </w:r>
          </w:p>
        </w:tc>
      </w:tr>
      <w:tr w:rsidR="0044414C" w:rsidRPr="0044414C" w14:paraId="5E65413D" w14:textId="77777777" w:rsidTr="00092641">
        <w:trPr>
          <w:trHeight w:val="315"/>
        </w:trPr>
        <w:tc>
          <w:tcPr>
            <w:tcW w:w="2297" w:type="dxa"/>
            <w:tcBorders>
              <w:top w:val="single" w:sz="8" w:space="0" w:color="auto"/>
              <w:left w:val="single" w:sz="8" w:space="0" w:color="auto"/>
              <w:bottom w:val="single" w:sz="8" w:space="0" w:color="auto"/>
              <w:right w:val="single" w:sz="8" w:space="0" w:color="auto"/>
            </w:tcBorders>
            <w:shd w:val="clear" w:color="000000" w:fill="D6E3BC" w:themeFill="accent3" w:themeFillTint="66"/>
            <w:vAlign w:val="center"/>
            <w:hideMark/>
          </w:tcPr>
          <w:p w14:paraId="799D629E" w14:textId="77777777" w:rsidR="0044414C" w:rsidRPr="0044414C" w:rsidRDefault="0044414C" w:rsidP="0044414C">
            <w:pPr>
              <w:spacing w:after="0" w:line="240" w:lineRule="auto"/>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Материалы на ремонт, в том числе:</w:t>
            </w:r>
          </w:p>
        </w:tc>
        <w:tc>
          <w:tcPr>
            <w:tcW w:w="1417"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25DD3C4A" w14:textId="77777777" w:rsidR="0044414C" w:rsidRPr="0044414C" w:rsidRDefault="0044414C" w:rsidP="0044414C">
            <w:pPr>
              <w:spacing w:after="0" w:line="240" w:lineRule="auto"/>
              <w:ind w:left="-108" w:right="-108"/>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206 670,65</w:t>
            </w:r>
          </w:p>
        </w:tc>
        <w:tc>
          <w:tcPr>
            <w:tcW w:w="1276"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335EA425" w14:textId="77777777" w:rsidR="0044414C" w:rsidRPr="0044414C" w:rsidRDefault="0044414C" w:rsidP="0044414C">
            <w:pPr>
              <w:spacing w:after="0" w:line="240" w:lineRule="auto"/>
              <w:ind w:left="-108" w:right="-111"/>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223 232,70</w:t>
            </w:r>
          </w:p>
        </w:tc>
        <w:tc>
          <w:tcPr>
            <w:tcW w:w="1418"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0CC014C" w14:textId="77777777" w:rsidR="0044414C" w:rsidRPr="0044414C" w:rsidRDefault="0044414C" w:rsidP="0044414C">
            <w:pPr>
              <w:spacing w:after="0" w:line="240" w:lineRule="auto"/>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223 232,70</w:t>
            </w:r>
          </w:p>
        </w:tc>
        <w:tc>
          <w:tcPr>
            <w:tcW w:w="1275"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3D5AA2FE" w14:textId="77777777" w:rsidR="0044414C" w:rsidRPr="0044414C" w:rsidRDefault="0044414C" w:rsidP="0044414C">
            <w:pPr>
              <w:spacing w:after="0" w:line="240" w:lineRule="auto"/>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w:t>
            </w:r>
          </w:p>
        </w:tc>
        <w:tc>
          <w:tcPr>
            <w:tcW w:w="1276"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92BB0B4" w14:textId="77777777" w:rsidR="0044414C" w:rsidRPr="0044414C" w:rsidRDefault="0044414C" w:rsidP="0044414C">
            <w:pPr>
              <w:spacing w:after="0" w:line="240" w:lineRule="auto"/>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222 014,29</w:t>
            </w:r>
          </w:p>
        </w:tc>
        <w:tc>
          <w:tcPr>
            <w:tcW w:w="1134"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7C26DFB3" w14:textId="77777777" w:rsidR="0044414C" w:rsidRPr="0044414C" w:rsidRDefault="0044414C" w:rsidP="0044414C">
            <w:pPr>
              <w:spacing w:after="0" w:line="240" w:lineRule="auto"/>
              <w:jc w:val="center"/>
              <w:rPr>
                <w:rFonts w:ascii="Myriad Pro" w:eastAsia="Times New Roman" w:hAnsi="Myriad Pro" w:cs="Arial"/>
                <w:b/>
                <w:bCs/>
                <w:color w:val="000000"/>
                <w:sz w:val="16"/>
                <w:szCs w:val="16"/>
                <w:lang w:eastAsia="ru-RU"/>
              </w:rPr>
            </w:pPr>
            <w:r w:rsidRPr="0044414C">
              <w:rPr>
                <w:rFonts w:ascii="Myriad Pro" w:eastAsia="Times New Roman" w:hAnsi="Myriad Pro" w:cs="Arial"/>
                <w:b/>
                <w:bCs/>
                <w:color w:val="000000"/>
                <w:sz w:val="16"/>
                <w:szCs w:val="16"/>
                <w:lang w:eastAsia="ru-RU"/>
              </w:rPr>
              <w:t>224 230,00</w:t>
            </w:r>
          </w:p>
        </w:tc>
        <w:tc>
          <w:tcPr>
            <w:tcW w:w="1275" w:type="dxa"/>
            <w:tcBorders>
              <w:top w:val="single" w:sz="8" w:space="0" w:color="auto"/>
              <w:left w:val="nil"/>
              <w:bottom w:val="single" w:sz="8" w:space="0" w:color="auto"/>
              <w:right w:val="single" w:sz="8" w:space="0" w:color="auto"/>
            </w:tcBorders>
            <w:shd w:val="clear" w:color="000000" w:fill="D6E3BC" w:themeFill="accent3" w:themeFillTint="66"/>
            <w:noWrap/>
            <w:vAlign w:val="center"/>
            <w:hideMark/>
          </w:tcPr>
          <w:p w14:paraId="7A60CEF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0,55</w:t>
            </w:r>
          </w:p>
        </w:tc>
        <w:tc>
          <w:tcPr>
            <w:tcW w:w="992" w:type="dxa"/>
            <w:tcBorders>
              <w:top w:val="single" w:sz="8" w:space="0" w:color="auto"/>
              <w:left w:val="nil"/>
              <w:bottom w:val="single" w:sz="8" w:space="0" w:color="auto"/>
              <w:right w:val="single" w:sz="8" w:space="0" w:color="auto"/>
            </w:tcBorders>
            <w:shd w:val="clear" w:color="000000" w:fill="D6E3BC" w:themeFill="accent3" w:themeFillTint="66"/>
            <w:noWrap/>
            <w:vAlign w:val="center"/>
            <w:hideMark/>
          </w:tcPr>
          <w:p w14:paraId="6EF093C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0,45</w:t>
            </w:r>
          </w:p>
        </w:tc>
        <w:tc>
          <w:tcPr>
            <w:tcW w:w="992" w:type="dxa"/>
            <w:tcBorders>
              <w:top w:val="single" w:sz="8" w:space="0" w:color="auto"/>
              <w:left w:val="nil"/>
              <w:bottom w:val="single" w:sz="8" w:space="0" w:color="auto"/>
              <w:right w:val="single" w:sz="8" w:space="0" w:color="auto"/>
            </w:tcBorders>
            <w:shd w:val="clear" w:color="000000" w:fill="D6E3BC" w:themeFill="accent3" w:themeFillTint="66"/>
            <w:noWrap/>
            <w:vAlign w:val="center"/>
            <w:hideMark/>
          </w:tcPr>
          <w:p w14:paraId="1E62F09F"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21,17</w:t>
            </w:r>
          </w:p>
        </w:tc>
        <w:tc>
          <w:tcPr>
            <w:tcW w:w="1135" w:type="dxa"/>
            <w:tcBorders>
              <w:top w:val="single" w:sz="8" w:space="0" w:color="auto"/>
              <w:left w:val="nil"/>
              <w:bottom w:val="single" w:sz="8" w:space="0" w:color="auto"/>
              <w:right w:val="single" w:sz="8" w:space="0" w:color="auto"/>
            </w:tcBorders>
            <w:shd w:val="clear" w:color="000000" w:fill="D6E3BC" w:themeFill="accent3" w:themeFillTint="66"/>
            <w:noWrap/>
            <w:vAlign w:val="center"/>
            <w:hideMark/>
          </w:tcPr>
          <w:p w14:paraId="54B5D2CF"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22,38</w:t>
            </w:r>
          </w:p>
        </w:tc>
      </w:tr>
      <w:tr w:rsidR="0044414C" w:rsidRPr="0044414C" w14:paraId="09FD0E98" w14:textId="77777777" w:rsidTr="00092641">
        <w:trPr>
          <w:trHeight w:val="46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D84AC88"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Топливо для транспортных средств и прочего непроизводственного оборудования</w:t>
            </w:r>
          </w:p>
        </w:tc>
        <w:tc>
          <w:tcPr>
            <w:tcW w:w="1417" w:type="dxa"/>
            <w:tcBorders>
              <w:top w:val="nil"/>
              <w:left w:val="nil"/>
              <w:bottom w:val="single" w:sz="8" w:space="0" w:color="auto"/>
              <w:right w:val="single" w:sz="8" w:space="0" w:color="auto"/>
            </w:tcBorders>
            <w:shd w:val="clear" w:color="auto" w:fill="auto"/>
            <w:vAlign w:val="center"/>
            <w:hideMark/>
          </w:tcPr>
          <w:p w14:paraId="15DBC26A"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15484,92</w:t>
            </w:r>
          </w:p>
        </w:tc>
        <w:tc>
          <w:tcPr>
            <w:tcW w:w="1276" w:type="dxa"/>
            <w:tcBorders>
              <w:top w:val="nil"/>
              <w:left w:val="nil"/>
              <w:bottom w:val="single" w:sz="8" w:space="0" w:color="auto"/>
              <w:right w:val="single" w:sz="8" w:space="0" w:color="auto"/>
            </w:tcBorders>
            <w:shd w:val="clear" w:color="auto" w:fill="auto"/>
            <w:noWrap/>
            <w:vAlign w:val="center"/>
            <w:hideMark/>
          </w:tcPr>
          <w:p w14:paraId="2ABE0A4A"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16 700,18</w:t>
            </w:r>
          </w:p>
        </w:tc>
        <w:tc>
          <w:tcPr>
            <w:tcW w:w="1418" w:type="dxa"/>
            <w:tcBorders>
              <w:top w:val="nil"/>
              <w:left w:val="nil"/>
              <w:bottom w:val="single" w:sz="8" w:space="0" w:color="auto"/>
              <w:right w:val="single" w:sz="8" w:space="0" w:color="auto"/>
            </w:tcBorders>
            <w:shd w:val="clear" w:color="auto" w:fill="auto"/>
            <w:vAlign w:val="center"/>
            <w:hideMark/>
          </w:tcPr>
          <w:p w14:paraId="579D920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16 700,18</w:t>
            </w:r>
          </w:p>
        </w:tc>
        <w:tc>
          <w:tcPr>
            <w:tcW w:w="1275" w:type="dxa"/>
            <w:tcBorders>
              <w:top w:val="nil"/>
              <w:left w:val="nil"/>
              <w:bottom w:val="single" w:sz="8" w:space="0" w:color="auto"/>
              <w:right w:val="single" w:sz="8" w:space="0" w:color="auto"/>
            </w:tcBorders>
            <w:shd w:val="clear" w:color="auto" w:fill="auto"/>
            <w:vAlign w:val="center"/>
            <w:hideMark/>
          </w:tcPr>
          <w:p w14:paraId="52F8B60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2A6C9C1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16634,55</w:t>
            </w:r>
          </w:p>
        </w:tc>
        <w:tc>
          <w:tcPr>
            <w:tcW w:w="1134" w:type="dxa"/>
            <w:tcBorders>
              <w:top w:val="nil"/>
              <w:left w:val="nil"/>
              <w:bottom w:val="single" w:sz="8" w:space="0" w:color="auto"/>
              <w:right w:val="single" w:sz="8" w:space="0" w:color="auto"/>
            </w:tcBorders>
            <w:shd w:val="clear" w:color="auto" w:fill="auto"/>
            <w:vAlign w:val="center"/>
            <w:hideMark/>
          </w:tcPr>
          <w:p w14:paraId="23ADCF6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16800,57</w:t>
            </w:r>
          </w:p>
        </w:tc>
        <w:tc>
          <w:tcPr>
            <w:tcW w:w="1275" w:type="dxa"/>
            <w:tcBorders>
              <w:top w:val="nil"/>
              <w:left w:val="nil"/>
              <w:bottom w:val="single" w:sz="8" w:space="0" w:color="auto"/>
              <w:right w:val="single" w:sz="8" w:space="0" w:color="auto"/>
            </w:tcBorders>
            <w:shd w:val="clear" w:color="auto" w:fill="auto"/>
            <w:noWrap/>
            <w:vAlign w:val="center"/>
            <w:hideMark/>
          </w:tcPr>
          <w:p w14:paraId="5DF9F46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59224C1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13CEEAE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0417394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2539D512" w14:textId="77777777" w:rsidTr="00092641">
        <w:trPr>
          <w:trHeight w:val="347"/>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4C25A0BB"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Материалы по технике безопасности и охране труда</w:t>
            </w:r>
          </w:p>
        </w:tc>
        <w:tc>
          <w:tcPr>
            <w:tcW w:w="1417" w:type="dxa"/>
            <w:tcBorders>
              <w:top w:val="nil"/>
              <w:left w:val="nil"/>
              <w:bottom w:val="single" w:sz="8" w:space="0" w:color="auto"/>
              <w:right w:val="single" w:sz="8" w:space="0" w:color="auto"/>
            </w:tcBorders>
            <w:shd w:val="clear" w:color="auto" w:fill="auto"/>
            <w:vAlign w:val="center"/>
            <w:hideMark/>
          </w:tcPr>
          <w:p w14:paraId="5A93F2A9"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5,50</w:t>
            </w:r>
          </w:p>
        </w:tc>
        <w:tc>
          <w:tcPr>
            <w:tcW w:w="1276" w:type="dxa"/>
            <w:tcBorders>
              <w:top w:val="nil"/>
              <w:left w:val="nil"/>
              <w:bottom w:val="single" w:sz="8" w:space="0" w:color="auto"/>
              <w:right w:val="single" w:sz="8" w:space="0" w:color="auto"/>
            </w:tcBorders>
            <w:shd w:val="clear" w:color="auto" w:fill="auto"/>
            <w:noWrap/>
            <w:vAlign w:val="center"/>
            <w:hideMark/>
          </w:tcPr>
          <w:p w14:paraId="78D1173B"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107,85</w:t>
            </w:r>
          </w:p>
        </w:tc>
        <w:tc>
          <w:tcPr>
            <w:tcW w:w="1418" w:type="dxa"/>
            <w:tcBorders>
              <w:top w:val="nil"/>
              <w:left w:val="nil"/>
              <w:bottom w:val="single" w:sz="8" w:space="0" w:color="auto"/>
              <w:right w:val="single" w:sz="8" w:space="0" w:color="auto"/>
            </w:tcBorders>
            <w:shd w:val="clear" w:color="auto" w:fill="auto"/>
            <w:vAlign w:val="center"/>
            <w:hideMark/>
          </w:tcPr>
          <w:p w14:paraId="08752A7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107,85</w:t>
            </w:r>
          </w:p>
        </w:tc>
        <w:tc>
          <w:tcPr>
            <w:tcW w:w="1275" w:type="dxa"/>
            <w:tcBorders>
              <w:top w:val="nil"/>
              <w:left w:val="nil"/>
              <w:bottom w:val="single" w:sz="8" w:space="0" w:color="auto"/>
              <w:right w:val="single" w:sz="8" w:space="0" w:color="auto"/>
            </w:tcBorders>
            <w:shd w:val="clear" w:color="auto" w:fill="auto"/>
            <w:vAlign w:val="center"/>
            <w:hideMark/>
          </w:tcPr>
          <w:p w14:paraId="11EB172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02E34F8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5,91</w:t>
            </w:r>
          </w:p>
        </w:tc>
        <w:tc>
          <w:tcPr>
            <w:tcW w:w="1134" w:type="dxa"/>
            <w:tcBorders>
              <w:top w:val="nil"/>
              <w:left w:val="nil"/>
              <w:bottom w:val="single" w:sz="8" w:space="0" w:color="auto"/>
              <w:right w:val="single" w:sz="8" w:space="0" w:color="auto"/>
            </w:tcBorders>
            <w:shd w:val="clear" w:color="auto" w:fill="auto"/>
            <w:vAlign w:val="center"/>
            <w:hideMark/>
          </w:tcPr>
          <w:p w14:paraId="656E3E76"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5,97</w:t>
            </w:r>
          </w:p>
        </w:tc>
        <w:tc>
          <w:tcPr>
            <w:tcW w:w="1275" w:type="dxa"/>
            <w:tcBorders>
              <w:top w:val="nil"/>
              <w:left w:val="nil"/>
              <w:bottom w:val="single" w:sz="8" w:space="0" w:color="auto"/>
              <w:right w:val="single" w:sz="8" w:space="0" w:color="auto"/>
            </w:tcBorders>
            <w:shd w:val="clear" w:color="auto" w:fill="auto"/>
            <w:noWrap/>
            <w:vAlign w:val="center"/>
            <w:hideMark/>
          </w:tcPr>
          <w:p w14:paraId="515F27F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94,52</w:t>
            </w:r>
          </w:p>
        </w:tc>
        <w:tc>
          <w:tcPr>
            <w:tcW w:w="992" w:type="dxa"/>
            <w:tcBorders>
              <w:top w:val="nil"/>
              <w:left w:val="nil"/>
              <w:bottom w:val="single" w:sz="8" w:space="0" w:color="auto"/>
              <w:right w:val="single" w:sz="8" w:space="0" w:color="auto"/>
            </w:tcBorders>
            <w:shd w:val="clear" w:color="auto" w:fill="auto"/>
            <w:noWrap/>
            <w:vAlign w:val="center"/>
            <w:hideMark/>
          </w:tcPr>
          <w:p w14:paraId="4A8CD2D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94,46</w:t>
            </w:r>
          </w:p>
        </w:tc>
        <w:tc>
          <w:tcPr>
            <w:tcW w:w="992" w:type="dxa"/>
            <w:tcBorders>
              <w:top w:val="nil"/>
              <w:left w:val="nil"/>
              <w:bottom w:val="single" w:sz="8" w:space="0" w:color="auto"/>
              <w:right w:val="single" w:sz="8" w:space="0" w:color="auto"/>
            </w:tcBorders>
            <w:shd w:val="clear" w:color="auto" w:fill="auto"/>
            <w:noWrap/>
            <w:vAlign w:val="center"/>
            <w:hideMark/>
          </w:tcPr>
          <w:p w14:paraId="1781977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94,09</w:t>
            </w:r>
          </w:p>
        </w:tc>
        <w:tc>
          <w:tcPr>
            <w:tcW w:w="1135" w:type="dxa"/>
            <w:tcBorders>
              <w:top w:val="nil"/>
              <w:left w:val="nil"/>
              <w:bottom w:val="single" w:sz="8" w:space="0" w:color="auto"/>
              <w:right w:val="single" w:sz="8" w:space="0" w:color="auto"/>
            </w:tcBorders>
            <w:shd w:val="clear" w:color="auto" w:fill="auto"/>
            <w:noWrap/>
            <w:vAlign w:val="center"/>
            <w:hideMark/>
          </w:tcPr>
          <w:p w14:paraId="619B7DE6"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94,03</w:t>
            </w:r>
          </w:p>
        </w:tc>
      </w:tr>
      <w:tr w:rsidR="0044414C" w:rsidRPr="0044414C" w14:paraId="346393BB" w14:textId="77777777" w:rsidTr="00092641">
        <w:trPr>
          <w:trHeight w:val="33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36AFD853"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Счетчики и другие приборы учета</w:t>
            </w:r>
          </w:p>
        </w:tc>
        <w:tc>
          <w:tcPr>
            <w:tcW w:w="1417" w:type="dxa"/>
            <w:tcBorders>
              <w:top w:val="nil"/>
              <w:left w:val="nil"/>
              <w:bottom w:val="single" w:sz="8" w:space="0" w:color="auto"/>
              <w:right w:val="single" w:sz="8" w:space="0" w:color="auto"/>
            </w:tcBorders>
            <w:shd w:val="clear" w:color="auto" w:fill="auto"/>
            <w:vAlign w:val="center"/>
            <w:hideMark/>
          </w:tcPr>
          <w:p w14:paraId="130AB841"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9254,04</w:t>
            </w:r>
          </w:p>
        </w:tc>
        <w:tc>
          <w:tcPr>
            <w:tcW w:w="1276" w:type="dxa"/>
            <w:tcBorders>
              <w:top w:val="nil"/>
              <w:left w:val="nil"/>
              <w:bottom w:val="single" w:sz="8" w:space="0" w:color="auto"/>
              <w:right w:val="single" w:sz="8" w:space="0" w:color="auto"/>
            </w:tcBorders>
            <w:shd w:val="clear" w:color="auto" w:fill="auto"/>
            <w:noWrap/>
            <w:vAlign w:val="center"/>
            <w:hideMark/>
          </w:tcPr>
          <w:p w14:paraId="1D4B4FC3"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10 023,25</w:t>
            </w:r>
          </w:p>
        </w:tc>
        <w:tc>
          <w:tcPr>
            <w:tcW w:w="1418" w:type="dxa"/>
            <w:tcBorders>
              <w:top w:val="nil"/>
              <w:left w:val="nil"/>
              <w:bottom w:val="single" w:sz="8" w:space="0" w:color="auto"/>
              <w:right w:val="single" w:sz="8" w:space="0" w:color="auto"/>
            </w:tcBorders>
            <w:shd w:val="clear" w:color="auto" w:fill="auto"/>
            <w:vAlign w:val="center"/>
            <w:hideMark/>
          </w:tcPr>
          <w:p w14:paraId="6D3F9D8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10 023,25</w:t>
            </w:r>
          </w:p>
        </w:tc>
        <w:tc>
          <w:tcPr>
            <w:tcW w:w="1275" w:type="dxa"/>
            <w:tcBorders>
              <w:top w:val="nil"/>
              <w:left w:val="nil"/>
              <w:bottom w:val="single" w:sz="8" w:space="0" w:color="auto"/>
              <w:right w:val="single" w:sz="8" w:space="0" w:color="auto"/>
            </w:tcBorders>
            <w:shd w:val="clear" w:color="auto" w:fill="auto"/>
            <w:vAlign w:val="center"/>
            <w:hideMark/>
          </w:tcPr>
          <w:p w14:paraId="3C8ABB3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313C833F"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9941,08</w:t>
            </w:r>
          </w:p>
        </w:tc>
        <w:tc>
          <w:tcPr>
            <w:tcW w:w="1134" w:type="dxa"/>
            <w:tcBorders>
              <w:top w:val="nil"/>
              <w:left w:val="nil"/>
              <w:bottom w:val="single" w:sz="8" w:space="0" w:color="auto"/>
              <w:right w:val="single" w:sz="8" w:space="0" w:color="auto"/>
            </w:tcBorders>
            <w:shd w:val="clear" w:color="auto" w:fill="auto"/>
            <w:vAlign w:val="center"/>
            <w:hideMark/>
          </w:tcPr>
          <w:p w14:paraId="7983DB0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10040,29</w:t>
            </w:r>
          </w:p>
        </w:tc>
        <w:tc>
          <w:tcPr>
            <w:tcW w:w="1275" w:type="dxa"/>
            <w:tcBorders>
              <w:top w:val="nil"/>
              <w:left w:val="nil"/>
              <w:bottom w:val="single" w:sz="8" w:space="0" w:color="auto"/>
              <w:right w:val="single" w:sz="8" w:space="0" w:color="auto"/>
            </w:tcBorders>
            <w:shd w:val="clear" w:color="auto" w:fill="auto"/>
            <w:noWrap/>
            <w:vAlign w:val="center"/>
            <w:hideMark/>
          </w:tcPr>
          <w:p w14:paraId="527799C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0,82</w:t>
            </w:r>
          </w:p>
        </w:tc>
        <w:tc>
          <w:tcPr>
            <w:tcW w:w="992" w:type="dxa"/>
            <w:tcBorders>
              <w:top w:val="nil"/>
              <w:left w:val="nil"/>
              <w:bottom w:val="single" w:sz="8" w:space="0" w:color="auto"/>
              <w:right w:val="single" w:sz="8" w:space="0" w:color="auto"/>
            </w:tcBorders>
            <w:shd w:val="clear" w:color="auto" w:fill="auto"/>
            <w:noWrap/>
            <w:vAlign w:val="center"/>
            <w:hideMark/>
          </w:tcPr>
          <w:p w14:paraId="515249B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0,17</w:t>
            </w:r>
          </w:p>
        </w:tc>
        <w:tc>
          <w:tcPr>
            <w:tcW w:w="992" w:type="dxa"/>
            <w:tcBorders>
              <w:top w:val="nil"/>
              <w:left w:val="nil"/>
              <w:bottom w:val="single" w:sz="8" w:space="0" w:color="auto"/>
              <w:right w:val="single" w:sz="8" w:space="0" w:color="auto"/>
            </w:tcBorders>
            <w:shd w:val="clear" w:color="auto" w:fill="auto"/>
            <w:noWrap/>
            <w:vAlign w:val="center"/>
            <w:hideMark/>
          </w:tcPr>
          <w:p w14:paraId="5CE2F20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7,28</w:t>
            </w:r>
          </w:p>
        </w:tc>
        <w:tc>
          <w:tcPr>
            <w:tcW w:w="1135" w:type="dxa"/>
            <w:tcBorders>
              <w:top w:val="nil"/>
              <w:left w:val="nil"/>
              <w:bottom w:val="single" w:sz="8" w:space="0" w:color="auto"/>
              <w:right w:val="single" w:sz="8" w:space="0" w:color="auto"/>
            </w:tcBorders>
            <w:shd w:val="clear" w:color="auto" w:fill="auto"/>
            <w:noWrap/>
            <w:vAlign w:val="center"/>
            <w:hideMark/>
          </w:tcPr>
          <w:p w14:paraId="096CF79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8,35</w:t>
            </w:r>
          </w:p>
        </w:tc>
      </w:tr>
      <w:tr w:rsidR="0044414C" w:rsidRPr="0044414C" w14:paraId="632494B9" w14:textId="77777777" w:rsidTr="00092641">
        <w:trPr>
          <w:trHeight w:val="33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6B273D08"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Прочие материалы</w:t>
            </w:r>
          </w:p>
        </w:tc>
        <w:tc>
          <w:tcPr>
            <w:tcW w:w="1417" w:type="dxa"/>
            <w:tcBorders>
              <w:top w:val="nil"/>
              <w:left w:val="nil"/>
              <w:bottom w:val="single" w:sz="8" w:space="0" w:color="auto"/>
              <w:right w:val="single" w:sz="8" w:space="0" w:color="auto"/>
            </w:tcBorders>
            <w:shd w:val="clear" w:color="auto" w:fill="auto"/>
            <w:vAlign w:val="center"/>
            <w:hideMark/>
          </w:tcPr>
          <w:p w14:paraId="5B5D3C6A"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266,39</w:t>
            </w:r>
          </w:p>
        </w:tc>
        <w:tc>
          <w:tcPr>
            <w:tcW w:w="1276" w:type="dxa"/>
            <w:tcBorders>
              <w:top w:val="nil"/>
              <w:left w:val="nil"/>
              <w:bottom w:val="single" w:sz="8" w:space="0" w:color="auto"/>
              <w:right w:val="single" w:sz="8" w:space="0" w:color="auto"/>
            </w:tcBorders>
            <w:shd w:val="clear" w:color="auto" w:fill="auto"/>
            <w:noWrap/>
            <w:vAlign w:val="center"/>
            <w:hideMark/>
          </w:tcPr>
          <w:p w14:paraId="22E3868D"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287,30</w:t>
            </w:r>
          </w:p>
        </w:tc>
        <w:tc>
          <w:tcPr>
            <w:tcW w:w="1418" w:type="dxa"/>
            <w:tcBorders>
              <w:top w:val="nil"/>
              <w:left w:val="nil"/>
              <w:bottom w:val="single" w:sz="8" w:space="0" w:color="auto"/>
              <w:right w:val="single" w:sz="8" w:space="0" w:color="auto"/>
            </w:tcBorders>
            <w:shd w:val="clear" w:color="auto" w:fill="auto"/>
            <w:vAlign w:val="center"/>
            <w:hideMark/>
          </w:tcPr>
          <w:p w14:paraId="0DAD931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287,30</w:t>
            </w:r>
          </w:p>
        </w:tc>
        <w:tc>
          <w:tcPr>
            <w:tcW w:w="1275" w:type="dxa"/>
            <w:tcBorders>
              <w:top w:val="nil"/>
              <w:left w:val="nil"/>
              <w:bottom w:val="single" w:sz="8" w:space="0" w:color="auto"/>
              <w:right w:val="single" w:sz="8" w:space="0" w:color="auto"/>
            </w:tcBorders>
            <w:shd w:val="clear" w:color="auto" w:fill="auto"/>
            <w:vAlign w:val="center"/>
            <w:hideMark/>
          </w:tcPr>
          <w:p w14:paraId="56F1626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0557E87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286,17</w:t>
            </w:r>
          </w:p>
        </w:tc>
        <w:tc>
          <w:tcPr>
            <w:tcW w:w="1134" w:type="dxa"/>
            <w:tcBorders>
              <w:top w:val="nil"/>
              <w:left w:val="nil"/>
              <w:bottom w:val="single" w:sz="8" w:space="0" w:color="auto"/>
              <w:right w:val="single" w:sz="8" w:space="0" w:color="auto"/>
            </w:tcBorders>
            <w:shd w:val="clear" w:color="auto" w:fill="auto"/>
            <w:vAlign w:val="center"/>
            <w:hideMark/>
          </w:tcPr>
          <w:p w14:paraId="187E3D8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289,02</w:t>
            </w:r>
          </w:p>
        </w:tc>
        <w:tc>
          <w:tcPr>
            <w:tcW w:w="1275" w:type="dxa"/>
            <w:tcBorders>
              <w:top w:val="nil"/>
              <w:left w:val="nil"/>
              <w:bottom w:val="single" w:sz="8" w:space="0" w:color="auto"/>
              <w:right w:val="single" w:sz="8" w:space="0" w:color="auto"/>
            </w:tcBorders>
            <w:shd w:val="clear" w:color="auto" w:fill="auto"/>
            <w:noWrap/>
            <w:vAlign w:val="center"/>
            <w:hideMark/>
          </w:tcPr>
          <w:p w14:paraId="3E0A45A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2B1EA53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51B59D8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3F6A1140"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40313AC8" w14:textId="77777777" w:rsidTr="00092641">
        <w:trPr>
          <w:trHeight w:val="33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0D6A5A32"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Материалы</w:t>
            </w:r>
          </w:p>
        </w:tc>
        <w:tc>
          <w:tcPr>
            <w:tcW w:w="1417" w:type="dxa"/>
            <w:tcBorders>
              <w:top w:val="nil"/>
              <w:left w:val="nil"/>
              <w:bottom w:val="single" w:sz="8" w:space="0" w:color="auto"/>
              <w:right w:val="single" w:sz="8" w:space="0" w:color="auto"/>
            </w:tcBorders>
            <w:shd w:val="clear" w:color="auto" w:fill="auto"/>
            <w:vAlign w:val="center"/>
            <w:hideMark/>
          </w:tcPr>
          <w:p w14:paraId="4412F399"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106024,86</w:t>
            </w:r>
          </w:p>
        </w:tc>
        <w:tc>
          <w:tcPr>
            <w:tcW w:w="1276" w:type="dxa"/>
            <w:tcBorders>
              <w:top w:val="nil"/>
              <w:left w:val="nil"/>
              <w:bottom w:val="single" w:sz="8" w:space="0" w:color="auto"/>
              <w:right w:val="single" w:sz="8" w:space="0" w:color="auto"/>
            </w:tcBorders>
            <w:shd w:val="clear" w:color="auto" w:fill="auto"/>
            <w:noWrap/>
            <w:vAlign w:val="center"/>
            <w:hideMark/>
          </w:tcPr>
          <w:p w14:paraId="261820B5"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114 543,36</w:t>
            </w:r>
          </w:p>
        </w:tc>
        <w:tc>
          <w:tcPr>
            <w:tcW w:w="1418" w:type="dxa"/>
            <w:tcBorders>
              <w:top w:val="nil"/>
              <w:left w:val="nil"/>
              <w:bottom w:val="single" w:sz="8" w:space="0" w:color="auto"/>
              <w:right w:val="single" w:sz="8" w:space="0" w:color="auto"/>
            </w:tcBorders>
            <w:shd w:val="clear" w:color="auto" w:fill="auto"/>
            <w:vAlign w:val="center"/>
            <w:hideMark/>
          </w:tcPr>
          <w:p w14:paraId="06AB775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114 543,36</w:t>
            </w:r>
          </w:p>
        </w:tc>
        <w:tc>
          <w:tcPr>
            <w:tcW w:w="1275" w:type="dxa"/>
            <w:tcBorders>
              <w:top w:val="nil"/>
              <w:left w:val="nil"/>
              <w:bottom w:val="single" w:sz="8" w:space="0" w:color="auto"/>
              <w:right w:val="single" w:sz="8" w:space="0" w:color="auto"/>
            </w:tcBorders>
            <w:shd w:val="clear" w:color="auto" w:fill="auto"/>
            <w:vAlign w:val="center"/>
            <w:hideMark/>
          </w:tcPr>
          <w:p w14:paraId="7B0E88F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77AA552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113896,35</w:t>
            </w:r>
          </w:p>
        </w:tc>
        <w:tc>
          <w:tcPr>
            <w:tcW w:w="1134" w:type="dxa"/>
            <w:tcBorders>
              <w:top w:val="nil"/>
              <w:left w:val="nil"/>
              <w:bottom w:val="single" w:sz="8" w:space="0" w:color="auto"/>
              <w:right w:val="single" w:sz="8" w:space="0" w:color="auto"/>
            </w:tcBorders>
            <w:shd w:val="clear" w:color="auto" w:fill="auto"/>
            <w:vAlign w:val="center"/>
            <w:hideMark/>
          </w:tcPr>
          <w:p w14:paraId="5C92CEE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115033,04</w:t>
            </w:r>
          </w:p>
        </w:tc>
        <w:tc>
          <w:tcPr>
            <w:tcW w:w="1275" w:type="dxa"/>
            <w:tcBorders>
              <w:top w:val="nil"/>
              <w:left w:val="nil"/>
              <w:bottom w:val="single" w:sz="8" w:space="0" w:color="auto"/>
              <w:right w:val="single" w:sz="8" w:space="0" w:color="auto"/>
            </w:tcBorders>
            <w:shd w:val="clear" w:color="auto" w:fill="auto"/>
            <w:noWrap/>
            <w:vAlign w:val="center"/>
            <w:hideMark/>
          </w:tcPr>
          <w:p w14:paraId="0718643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0,56</w:t>
            </w:r>
          </w:p>
        </w:tc>
        <w:tc>
          <w:tcPr>
            <w:tcW w:w="992" w:type="dxa"/>
            <w:tcBorders>
              <w:top w:val="nil"/>
              <w:left w:val="nil"/>
              <w:bottom w:val="single" w:sz="8" w:space="0" w:color="auto"/>
              <w:right w:val="single" w:sz="8" w:space="0" w:color="auto"/>
            </w:tcBorders>
            <w:shd w:val="clear" w:color="auto" w:fill="auto"/>
            <w:noWrap/>
            <w:vAlign w:val="center"/>
            <w:hideMark/>
          </w:tcPr>
          <w:p w14:paraId="4DCA365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0,43</w:t>
            </w:r>
          </w:p>
        </w:tc>
        <w:tc>
          <w:tcPr>
            <w:tcW w:w="992" w:type="dxa"/>
            <w:tcBorders>
              <w:top w:val="nil"/>
              <w:left w:val="nil"/>
              <w:bottom w:val="single" w:sz="8" w:space="0" w:color="auto"/>
              <w:right w:val="single" w:sz="8" w:space="0" w:color="auto"/>
            </w:tcBorders>
            <w:shd w:val="clear" w:color="auto" w:fill="auto"/>
            <w:noWrap/>
            <w:vAlign w:val="center"/>
            <w:hideMark/>
          </w:tcPr>
          <w:p w14:paraId="6193EB6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38,11</w:t>
            </w:r>
          </w:p>
        </w:tc>
        <w:tc>
          <w:tcPr>
            <w:tcW w:w="1135" w:type="dxa"/>
            <w:tcBorders>
              <w:top w:val="nil"/>
              <w:left w:val="nil"/>
              <w:bottom w:val="single" w:sz="8" w:space="0" w:color="auto"/>
              <w:right w:val="single" w:sz="8" w:space="0" w:color="auto"/>
            </w:tcBorders>
            <w:shd w:val="clear" w:color="auto" w:fill="auto"/>
            <w:noWrap/>
            <w:vAlign w:val="center"/>
            <w:hideMark/>
          </w:tcPr>
          <w:p w14:paraId="02BA4D3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39,49</w:t>
            </w:r>
          </w:p>
        </w:tc>
      </w:tr>
      <w:tr w:rsidR="0044414C" w:rsidRPr="0044414C" w14:paraId="4F7A7652" w14:textId="77777777" w:rsidTr="00092641">
        <w:trPr>
          <w:trHeight w:val="37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3BA8D18B"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Инвентарь и хоз. принадлежности</w:t>
            </w:r>
          </w:p>
        </w:tc>
        <w:tc>
          <w:tcPr>
            <w:tcW w:w="1417" w:type="dxa"/>
            <w:tcBorders>
              <w:top w:val="nil"/>
              <w:left w:val="nil"/>
              <w:bottom w:val="single" w:sz="8" w:space="0" w:color="auto"/>
              <w:right w:val="single" w:sz="8" w:space="0" w:color="auto"/>
            </w:tcBorders>
            <w:shd w:val="clear" w:color="auto" w:fill="auto"/>
            <w:vAlign w:val="center"/>
            <w:hideMark/>
          </w:tcPr>
          <w:p w14:paraId="567B8588"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1467,90</w:t>
            </w:r>
          </w:p>
        </w:tc>
        <w:tc>
          <w:tcPr>
            <w:tcW w:w="1276" w:type="dxa"/>
            <w:tcBorders>
              <w:top w:val="nil"/>
              <w:left w:val="nil"/>
              <w:bottom w:val="single" w:sz="8" w:space="0" w:color="auto"/>
              <w:right w:val="single" w:sz="8" w:space="0" w:color="auto"/>
            </w:tcBorders>
            <w:shd w:val="clear" w:color="auto" w:fill="auto"/>
            <w:noWrap/>
            <w:vAlign w:val="center"/>
            <w:hideMark/>
          </w:tcPr>
          <w:p w14:paraId="5BBE898C"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1 583,10</w:t>
            </w:r>
          </w:p>
        </w:tc>
        <w:tc>
          <w:tcPr>
            <w:tcW w:w="1418" w:type="dxa"/>
            <w:tcBorders>
              <w:top w:val="nil"/>
              <w:left w:val="nil"/>
              <w:bottom w:val="single" w:sz="8" w:space="0" w:color="auto"/>
              <w:right w:val="single" w:sz="8" w:space="0" w:color="auto"/>
            </w:tcBorders>
            <w:shd w:val="clear" w:color="auto" w:fill="auto"/>
            <w:vAlign w:val="center"/>
            <w:hideMark/>
          </w:tcPr>
          <w:p w14:paraId="37AFA33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1 583,10</w:t>
            </w:r>
          </w:p>
        </w:tc>
        <w:tc>
          <w:tcPr>
            <w:tcW w:w="1275" w:type="dxa"/>
            <w:tcBorders>
              <w:top w:val="nil"/>
              <w:left w:val="nil"/>
              <w:bottom w:val="single" w:sz="8" w:space="0" w:color="auto"/>
              <w:right w:val="single" w:sz="8" w:space="0" w:color="auto"/>
            </w:tcBorders>
            <w:shd w:val="clear" w:color="auto" w:fill="auto"/>
            <w:vAlign w:val="center"/>
            <w:hideMark/>
          </w:tcPr>
          <w:p w14:paraId="68154946"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13A8E98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1576,88</w:t>
            </w:r>
          </w:p>
        </w:tc>
        <w:tc>
          <w:tcPr>
            <w:tcW w:w="1134" w:type="dxa"/>
            <w:tcBorders>
              <w:top w:val="nil"/>
              <w:left w:val="nil"/>
              <w:bottom w:val="single" w:sz="8" w:space="0" w:color="auto"/>
              <w:right w:val="single" w:sz="8" w:space="0" w:color="auto"/>
            </w:tcBorders>
            <w:shd w:val="clear" w:color="auto" w:fill="auto"/>
            <w:vAlign w:val="center"/>
            <w:hideMark/>
          </w:tcPr>
          <w:p w14:paraId="5213DDD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1592,62</w:t>
            </w:r>
          </w:p>
        </w:tc>
        <w:tc>
          <w:tcPr>
            <w:tcW w:w="1275" w:type="dxa"/>
            <w:tcBorders>
              <w:top w:val="nil"/>
              <w:left w:val="nil"/>
              <w:bottom w:val="single" w:sz="8" w:space="0" w:color="auto"/>
              <w:right w:val="single" w:sz="8" w:space="0" w:color="auto"/>
            </w:tcBorders>
            <w:shd w:val="clear" w:color="auto" w:fill="auto"/>
            <w:noWrap/>
            <w:vAlign w:val="center"/>
            <w:hideMark/>
          </w:tcPr>
          <w:p w14:paraId="5F32A6B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3531E4D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5624CE5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5D0CCF5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1A50ADC1" w14:textId="77777777" w:rsidTr="00092641">
        <w:trPr>
          <w:trHeight w:val="330"/>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281A1975"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Запасные части</w:t>
            </w:r>
          </w:p>
        </w:tc>
        <w:tc>
          <w:tcPr>
            <w:tcW w:w="1417" w:type="dxa"/>
            <w:tcBorders>
              <w:top w:val="nil"/>
              <w:left w:val="nil"/>
              <w:bottom w:val="single" w:sz="8" w:space="0" w:color="auto"/>
              <w:right w:val="single" w:sz="8" w:space="0" w:color="auto"/>
            </w:tcBorders>
            <w:shd w:val="clear" w:color="auto" w:fill="auto"/>
            <w:vAlign w:val="center"/>
            <w:hideMark/>
          </w:tcPr>
          <w:p w14:paraId="0C4F660A"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67615,69</w:t>
            </w:r>
          </w:p>
        </w:tc>
        <w:tc>
          <w:tcPr>
            <w:tcW w:w="1276" w:type="dxa"/>
            <w:tcBorders>
              <w:top w:val="nil"/>
              <w:left w:val="nil"/>
              <w:bottom w:val="single" w:sz="8" w:space="0" w:color="auto"/>
              <w:right w:val="single" w:sz="8" w:space="0" w:color="auto"/>
            </w:tcBorders>
            <w:shd w:val="clear" w:color="auto" w:fill="auto"/>
            <w:noWrap/>
            <w:vAlign w:val="center"/>
            <w:hideMark/>
          </w:tcPr>
          <w:p w14:paraId="5D0A3A83"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72 922,16</w:t>
            </w:r>
          </w:p>
        </w:tc>
        <w:tc>
          <w:tcPr>
            <w:tcW w:w="1418" w:type="dxa"/>
            <w:tcBorders>
              <w:top w:val="nil"/>
              <w:left w:val="nil"/>
              <w:bottom w:val="single" w:sz="8" w:space="0" w:color="auto"/>
              <w:right w:val="single" w:sz="8" w:space="0" w:color="auto"/>
            </w:tcBorders>
            <w:shd w:val="clear" w:color="auto" w:fill="auto"/>
            <w:vAlign w:val="center"/>
            <w:hideMark/>
          </w:tcPr>
          <w:p w14:paraId="6C73AC3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72 922,16</w:t>
            </w:r>
          </w:p>
        </w:tc>
        <w:tc>
          <w:tcPr>
            <w:tcW w:w="1275" w:type="dxa"/>
            <w:tcBorders>
              <w:top w:val="nil"/>
              <w:left w:val="nil"/>
              <w:bottom w:val="single" w:sz="8" w:space="0" w:color="auto"/>
              <w:right w:val="single" w:sz="8" w:space="0" w:color="auto"/>
            </w:tcBorders>
            <w:shd w:val="clear" w:color="auto" w:fill="auto"/>
            <w:vAlign w:val="center"/>
            <w:hideMark/>
          </w:tcPr>
          <w:p w14:paraId="2CA2F17B"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0216CF62"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72635,61</w:t>
            </w:r>
          </w:p>
        </w:tc>
        <w:tc>
          <w:tcPr>
            <w:tcW w:w="1134" w:type="dxa"/>
            <w:tcBorders>
              <w:top w:val="nil"/>
              <w:left w:val="nil"/>
              <w:bottom w:val="single" w:sz="8" w:space="0" w:color="auto"/>
              <w:right w:val="single" w:sz="8" w:space="0" w:color="auto"/>
            </w:tcBorders>
            <w:shd w:val="clear" w:color="auto" w:fill="auto"/>
            <w:vAlign w:val="center"/>
            <w:hideMark/>
          </w:tcPr>
          <w:p w14:paraId="401E91F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73360,52</w:t>
            </w:r>
          </w:p>
        </w:tc>
        <w:tc>
          <w:tcPr>
            <w:tcW w:w="1275" w:type="dxa"/>
            <w:tcBorders>
              <w:top w:val="nil"/>
              <w:left w:val="nil"/>
              <w:bottom w:val="single" w:sz="8" w:space="0" w:color="auto"/>
              <w:right w:val="single" w:sz="8" w:space="0" w:color="auto"/>
            </w:tcBorders>
            <w:shd w:val="clear" w:color="auto" w:fill="auto"/>
            <w:noWrap/>
            <w:vAlign w:val="center"/>
            <w:hideMark/>
          </w:tcPr>
          <w:p w14:paraId="6FD2360D"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6E707D97"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6C8F073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4614781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05FF72B9"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242687F4"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Строительные материалы</w:t>
            </w:r>
          </w:p>
        </w:tc>
        <w:tc>
          <w:tcPr>
            <w:tcW w:w="1417" w:type="dxa"/>
            <w:tcBorders>
              <w:top w:val="nil"/>
              <w:left w:val="nil"/>
              <w:bottom w:val="single" w:sz="8" w:space="0" w:color="auto"/>
              <w:right w:val="single" w:sz="8" w:space="0" w:color="auto"/>
            </w:tcBorders>
            <w:shd w:val="clear" w:color="auto" w:fill="auto"/>
            <w:vAlign w:val="center"/>
            <w:hideMark/>
          </w:tcPr>
          <w:p w14:paraId="753A5003"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276,69</w:t>
            </w:r>
          </w:p>
        </w:tc>
        <w:tc>
          <w:tcPr>
            <w:tcW w:w="1276" w:type="dxa"/>
            <w:tcBorders>
              <w:top w:val="nil"/>
              <w:left w:val="nil"/>
              <w:bottom w:val="single" w:sz="8" w:space="0" w:color="auto"/>
              <w:right w:val="single" w:sz="8" w:space="0" w:color="auto"/>
            </w:tcBorders>
            <w:shd w:val="clear" w:color="auto" w:fill="auto"/>
            <w:noWrap/>
            <w:vAlign w:val="center"/>
            <w:hideMark/>
          </w:tcPr>
          <w:p w14:paraId="591C8204"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298,40</w:t>
            </w:r>
          </w:p>
        </w:tc>
        <w:tc>
          <w:tcPr>
            <w:tcW w:w="1418" w:type="dxa"/>
            <w:tcBorders>
              <w:top w:val="nil"/>
              <w:left w:val="nil"/>
              <w:bottom w:val="single" w:sz="8" w:space="0" w:color="auto"/>
              <w:right w:val="single" w:sz="8" w:space="0" w:color="auto"/>
            </w:tcBorders>
            <w:shd w:val="clear" w:color="auto" w:fill="auto"/>
            <w:vAlign w:val="center"/>
            <w:hideMark/>
          </w:tcPr>
          <w:p w14:paraId="35B4C84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298,40</w:t>
            </w:r>
          </w:p>
        </w:tc>
        <w:tc>
          <w:tcPr>
            <w:tcW w:w="1275" w:type="dxa"/>
            <w:tcBorders>
              <w:top w:val="nil"/>
              <w:left w:val="nil"/>
              <w:bottom w:val="single" w:sz="8" w:space="0" w:color="auto"/>
              <w:right w:val="single" w:sz="8" w:space="0" w:color="auto"/>
            </w:tcBorders>
            <w:shd w:val="clear" w:color="auto" w:fill="auto"/>
            <w:vAlign w:val="center"/>
            <w:hideMark/>
          </w:tcPr>
          <w:p w14:paraId="7373B95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399AE466"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297,23</w:t>
            </w:r>
          </w:p>
        </w:tc>
        <w:tc>
          <w:tcPr>
            <w:tcW w:w="1134" w:type="dxa"/>
            <w:tcBorders>
              <w:top w:val="nil"/>
              <w:left w:val="nil"/>
              <w:bottom w:val="single" w:sz="8" w:space="0" w:color="auto"/>
              <w:right w:val="single" w:sz="8" w:space="0" w:color="auto"/>
            </w:tcBorders>
            <w:shd w:val="clear" w:color="auto" w:fill="auto"/>
            <w:vAlign w:val="center"/>
            <w:hideMark/>
          </w:tcPr>
          <w:p w14:paraId="0638FF24"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300,19</w:t>
            </w:r>
          </w:p>
        </w:tc>
        <w:tc>
          <w:tcPr>
            <w:tcW w:w="1275" w:type="dxa"/>
            <w:tcBorders>
              <w:top w:val="nil"/>
              <w:left w:val="nil"/>
              <w:bottom w:val="single" w:sz="8" w:space="0" w:color="auto"/>
              <w:right w:val="single" w:sz="8" w:space="0" w:color="auto"/>
            </w:tcBorders>
            <w:shd w:val="clear" w:color="auto" w:fill="auto"/>
            <w:noWrap/>
            <w:vAlign w:val="center"/>
            <w:hideMark/>
          </w:tcPr>
          <w:p w14:paraId="53A0B2A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56F1F7A5"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1BB66C6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40688D3F"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r w:rsidR="0044414C" w:rsidRPr="0044414C" w14:paraId="6F48F39A" w14:textId="77777777" w:rsidTr="00092641">
        <w:trPr>
          <w:trHeight w:val="315"/>
        </w:trPr>
        <w:tc>
          <w:tcPr>
            <w:tcW w:w="2297" w:type="dxa"/>
            <w:tcBorders>
              <w:top w:val="nil"/>
              <w:left w:val="single" w:sz="8" w:space="0" w:color="auto"/>
              <w:bottom w:val="single" w:sz="8" w:space="0" w:color="auto"/>
              <w:right w:val="single" w:sz="8" w:space="0" w:color="auto"/>
            </w:tcBorders>
            <w:shd w:val="clear" w:color="auto" w:fill="auto"/>
            <w:vAlign w:val="center"/>
            <w:hideMark/>
          </w:tcPr>
          <w:p w14:paraId="33E0C59A" w14:textId="77777777" w:rsidR="0044414C" w:rsidRPr="0044414C" w:rsidRDefault="0044414C" w:rsidP="0044414C">
            <w:pPr>
              <w:spacing w:after="0" w:line="240" w:lineRule="auto"/>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Оборудование</w:t>
            </w:r>
            <w:r w:rsidR="00F137DB">
              <w:rPr>
                <w:rFonts w:ascii="Myriad Pro" w:eastAsia="Times New Roman" w:hAnsi="Myriad Pro" w:cs="Arial"/>
                <w:color w:val="000000"/>
                <w:sz w:val="16"/>
                <w:szCs w:val="16"/>
                <w:lang w:eastAsia="ru-RU"/>
              </w:rPr>
              <w:t>,</w:t>
            </w:r>
            <w:r w:rsidRPr="0044414C">
              <w:rPr>
                <w:rFonts w:ascii="Myriad Pro" w:eastAsia="Times New Roman" w:hAnsi="Myriad Pro" w:cs="Arial"/>
                <w:color w:val="000000"/>
                <w:sz w:val="16"/>
                <w:szCs w:val="16"/>
                <w:lang w:eastAsia="ru-RU"/>
              </w:rPr>
              <w:t xml:space="preserve"> требующее ремонта</w:t>
            </w:r>
          </w:p>
        </w:tc>
        <w:tc>
          <w:tcPr>
            <w:tcW w:w="1417" w:type="dxa"/>
            <w:tcBorders>
              <w:top w:val="nil"/>
              <w:left w:val="nil"/>
              <w:bottom w:val="single" w:sz="8" w:space="0" w:color="auto"/>
              <w:right w:val="single" w:sz="8" w:space="0" w:color="auto"/>
            </w:tcBorders>
            <w:shd w:val="clear" w:color="auto" w:fill="auto"/>
            <w:vAlign w:val="center"/>
            <w:hideMark/>
          </w:tcPr>
          <w:p w14:paraId="510966BB" w14:textId="77777777" w:rsidR="0044414C" w:rsidRPr="0044414C" w:rsidRDefault="0044414C" w:rsidP="0044414C">
            <w:pPr>
              <w:spacing w:after="0" w:line="240" w:lineRule="auto"/>
              <w:ind w:left="-108" w:right="-108"/>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6274,66</w:t>
            </w:r>
          </w:p>
        </w:tc>
        <w:tc>
          <w:tcPr>
            <w:tcW w:w="1276" w:type="dxa"/>
            <w:tcBorders>
              <w:top w:val="nil"/>
              <w:left w:val="nil"/>
              <w:bottom w:val="single" w:sz="8" w:space="0" w:color="auto"/>
              <w:right w:val="single" w:sz="8" w:space="0" w:color="auto"/>
            </w:tcBorders>
            <w:shd w:val="clear" w:color="auto" w:fill="auto"/>
            <w:noWrap/>
            <w:vAlign w:val="center"/>
            <w:hideMark/>
          </w:tcPr>
          <w:p w14:paraId="70B70034" w14:textId="77777777" w:rsidR="0044414C" w:rsidRPr="0044414C" w:rsidRDefault="0044414C" w:rsidP="0044414C">
            <w:pPr>
              <w:spacing w:after="0" w:line="240" w:lineRule="auto"/>
              <w:ind w:left="-108" w:right="-111"/>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6 767,10</w:t>
            </w:r>
          </w:p>
        </w:tc>
        <w:tc>
          <w:tcPr>
            <w:tcW w:w="1418" w:type="dxa"/>
            <w:tcBorders>
              <w:top w:val="nil"/>
              <w:left w:val="nil"/>
              <w:bottom w:val="single" w:sz="8" w:space="0" w:color="auto"/>
              <w:right w:val="single" w:sz="8" w:space="0" w:color="auto"/>
            </w:tcBorders>
            <w:shd w:val="clear" w:color="auto" w:fill="auto"/>
            <w:vAlign w:val="center"/>
            <w:hideMark/>
          </w:tcPr>
          <w:p w14:paraId="378FB6CA"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6 767,10</w:t>
            </w:r>
          </w:p>
        </w:tc>
        <w:tc>
          <w:tcPr>
            <w:tcW w:w="1275" w:type="dxa"/>
            <w:tcBorders>
              <w:top w:val="nil"/>
              <w:left w:val="nil"/>
              <w:bottom w:val="single" w:sz="8" w:space="0" w:color="auto"/>
              <w:right w:val="single" w:sz="8" w:space="0" w:color="auto"/>
            </w:tcBorders>
            <w:shd w:val="clear" w:color="auto" w:fill="auto"/>
            <w:vAlign w:val="center"/>
            <w:hideMark/>
          </w:tcPr>
          <w:p w14:paraId="1F642C71"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p>
        </w:tc>
        <w:tc>
          <w:tcPr>
            <w:tcW w:w="1276" w:type="dxa"/>
            <w:tcBorders>
              <w:top w:val="nil"/>
              <w:left w:val="nil"/>
              <w:bottom w:val="single" w:sz="8" w:space="0" w:color="auto"/>
              <w:right w:val="single" w:sz="8" w:space="0" w:color="auto"/>
            </w:tcBorders>
            <w:shd w:val="clear" w:color="auto" w:fill="auto"/>
            <w:vAlign w:val="center"/>
            <w:hideMark/>
          </w:tcPr>
          <w:p w14:paraId="6109A259"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6740,51</w:t>
            </w:r>
          </w:p>
        </w:tc>
        <w:tc>
          <w:tcPr>
            <w:tcW w:w="1134" w:type="dxa"/>
            <w:tcBorders>
              <w:top w:val="nil"/>
              <w:left w:val="nil"/>
              <w:bottom w:val="single" w:sz="8" w:space="0" w:color="auto"/>
              <w:right w:val="single" w:sz="8" w:space="0" w:color="auto"/>
            </w:tcBorders>
            <w:shd w:val="clear" w:color="auto" w:fill="auto"/>
            <w:vAlign w:val="center"/>
            <w:hideMark/>
          </w:tcPr>
          <w:p w14:paraId="49A60C1E"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6807,78</w:t>
            </w:r>
          </w:p>
        </w:tc>
        <w:tc>
          <w:tcPr>
            <w:tcW w:w="1275" w:type="dxa"/>
            <w:tcBorders>
              <w:top w:val="nil"/>
              <w:left w:val="nil"/>
              <w:bottom w:val="single" w:sz="8" w:space="0" w:color="auto"/>
              <w:right w:val="single" w:sz="8" w:space="0" w:color="auto"/>
            </w:tcBorders>
            <w:shd w:val="clear" w:color="auto" w:fill="auto"/>
            <w:noWrap/>
            <w:vAlign w:val="center"/>
            <w:hideMark/>
          </w:tcPr>
          <w:p w14:paraId="022BC84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              0,39</w:t>
            </w:r>
          </w:p>
        </w:tc>
        <w:tc>
          <w:tcPr>
            <w:tcW w:w="992" w:type="dxa"/>
            <w:tcBorders>
              <w:top w:val="nil"/>
              <w:left w:val="nil"/>
              <w:bottom w:val="single" w:sz="8" w:space="0" w:color="auto"/>
              <w:right w:val="single" w:sz="8" w:space="0" w:color="auto"/>
            </w:tcBorders>
            <w:shd w:val="clear" w:color="auto" w:fill="auto"/>
            <w:noWrap/>
            <w:vAlign w:val="center"/>
            <w:hideMark/>
          </w:tcPr>
          <w:p w14:paraId="64AFC693"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0,60</w:t>
            </w:r>
          </w:p>
        </w:tc>
        <w:tc>
          <w:tcPr>
            <w:tcW w:w="992" w:type="dxa"/>
            <w:tcBorders>
              <w:top w:val="nil"/>
              <w:left w:val="nil"/>
              <w:bottom w:val="single" w:sz="8" w:space="0" w:color="auto"/>
              <w:right w:val="single" w:sz="8" w:space="0" w:color="auto"/>
            </w:tcBorders>
            <w:shd w:val="clear" w:color="auto" w:fill="auto"/>
            <w:noWrap/>
            <w:vAlign w:val="center"/>
            <w:hideMark/>
          </w:tcPr>
          <w:p w14:paraId="4661F3BC"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7,42</w:t>
            </w:r>
          </w:p>
        </w:tc>
        <w:tc>
          <w:tcPr>
            <w:tcW w:w="1135" w:type="dxa"/>
            <w:tcBorders>
              <w:top w:val="nil"/>
              <w:left w:val="nil"/>
              <w:bottom w:val="single" w:sz="8" w:space="0" w:color="auto"/>
              <w:right w:val="single" w:sz="8" w:space="0" w:color="auto"/>
            </w:tcBorders>
            <w:shd w:val="clear" w:color="auto" w:fill="auto"/>
            <w:noWrap/>
            <w:vAlign w:val="center"/>
            <w:hideMark/>
          </w:tcPr>
          <w:p w14:paraId="36D04738" w14:textId="77777777" w:rsidR="0044414C" w:rsidRPr="0044414C" w:rsidRDefault="0044414C" w:rsidP="0044414C">
            <w:pPr>
              <w:spacing w:after="0" w:line="240" w:lineRule="auto"/>
              <w:jc w:val="center"/>
              <w:rPr>
                <w:rFonts w:ascii="Myriad Pro" w:eastAsia="Times New Roman" w:hAnsi="Myriad Pro" w:cs="Arial"/>
                <w:color w:val="000000"/>
                <w:sz w:val="16"/>
                <w:szCs w:val="16"/>
                <w:lang w:eastAsia="ru-RU"/>
              </w:rPr>
            </w:pPr>
            <w:r w:rsidRPr="0044414C">
              <w:rPr>
                <w:rFonts w:ascii="Myriad Pro" w:eastAsia="Times New Roman" w:hAnsi="Myriad Pro" w:cs="Arial"/>
                <w:color w:val="000000"/>
                <w:sz w:val="16"/>
                <w:szCs w:val="16"/>
                <w:lang w:eastAsia="ru-RU"/>
              </w:rPr>
              <w:t>8,50</w:t>
            </w:r>
          </w:p>
        </w:tc>
      </w:tr>
    </w:tbl>
    <w:p w14:paraId="5CB646FE" w14:textId="77777777" w:rsidR="003714C0" w:rsidRDefault="003714C0" w:rsidP="00D36F79">
      <w:pPr>
        <w:spacing w:after="0" w:line="360" w:lineRule="auto"/>
        <w:ind w:firstLine="567"/>
        <w:contextualSpacing/>
        <w:jc w:val="both"/>
        <w:rPr>
          <w:rFonts w:ascii="Myriad Pro" w:eastAsia="Calibri" w:hAnsi="Myriad Pro" w:cs="Times New Roman"/>
          <w:sz w:val="26"/>
          <w:szCs w:val="26"/>
        </w:rPr>
        <w:sectPr w:rsidR="003714C0" w:rsidSect="00C03023">
          <w:pgSz w:w="16838" w:h="11906" w:orient="landscape"/>
          <w:pgMar w:top="1418" w:right="851" w:bottom="1134" w:left="1701" w:header="709" w:footer="709" w:gutter="0"/>
          <w:cols w:space="708"/>
          <w:docGrid w:linePitch="360"/>
        </w:sectPr>
      </w:pPr>
    </w:p>
    <w:p w14:paraId="57CE556A" w14:textId="77777777" w:rsidR="00D36F79" w:rsidRPr="001F3556" w:rsidRDefault="00D36F79" w:rsidP="006B6B1C">
      <w:pPr>
        <w:spacing w:after="0" w:line="336"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21AFA6DD" w14:textId="77777777" w:rsidR="00D36F79" w:rsidRDefault="00D36F79" w:rsidP="006B6B1C">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Величина расходов, заявленная филиалом ПАО «МРСК Сибири» - «Бурятэнерго»</w:t>
      </w:r>
      <w:r w:rsidRPr="0032048A">
        <w:rPr>
          <w:rFonts w:ascii="Myriad Pro" w:eastAsia="Calibri" w:hAnsi="Myriad Pro" w:cs="Times New Roman"/>
          <w:color w:val="000000" w:themeColor="text1"/>
          <w:sz w:val="26"/>
          <w:szCs w:val="26"/>
        </w:rPr>
        <w:t xml:space="preserve"> на 2019 год</w:t>
      </w:r>
      <w:r>
        <w:rPr>
          <w:rFonts w:ascii="Myriad Pro" w:eastAsia="Calibri" w:hAnsi="Myriad Pro" w:cs="Times New Roman"/>
          <w:color w:val="000000" w:themeColor="text1"/>
          <w:sz w:val="26"/>
          <w:szCs w:val="26"/>
        </w:rPr>
        <w:t xml:space="preserve"> по статье «</w:t>
      </w:r>
      <w:r w:rsidR="00C62766">
        <w:rPr>
          <w:rFonts w:ascii="Myriad Pro" w:eastAsia="Calibri" w:hAnsi="Myriad Pro" w:cs="Times New Roman"/>
          <w:color w:val="000000" w:themeColor="text1"/>
          <w:sz w:val="26"/>
          <w:szCs w:val="26"/>
        </w:rPr>
        <w:t>Сырье, материалы, запасные части, инструмент, топливо</w:t>
      </w:r>
      <w:r>
        <w:rPr>
          <w:rFonts w:ascii="Myriad Pro" w:eastAsia="Calibri" w:hAnsi="Myriad Pro" w:cs="Times New Roman"/>
          <w:color w:val="000000" w:themeColor="text1"/>
          <w:sz w:val="26"/>
          <w:szCs w:val="26"/>
        </w:rPr>
        <w:t xml:space="preserve">», составила </w:t>
      </w:r>
      <w:r w:rsidRPr="0032048A">
        <w:rPr>
          <w:rFonts w:ascii="Myriad Pro" w:eastAsia="Calibri" w:hAnsi="Myriad Pro" w:cs="Times New Roman"/>
          <w:color w:val="000000" w:themeColor="text1"/>
          <w:sz w:val="26"/>
          <w:szCs w:val="26"/>
        </w:rPr>
        <w:t xml:space="preserve">471 227,11 тыс. руб., в том числе расходы по </w:t>
      </w:r>
      <w:r w:rsidR="00D17981">
        <w:rPr>
          <w:rFonts w:ascii="Myriad Pro" w:eastAsia="Calibri" w:hAnsi="Myriad Pro" w:cs="Times New Roman"/>
          <w:color w:val="000000" w:themeColor="text1"/>
          <w:sz w:val="26"/>
          <w:szCs w:val="26"/>
        </w:rPr>
        <w:t>исполнительному</w:t>
      </w:r>
      <w:r w:rsidRPr="0032048A">
        <w:rPr>
          <w:rFonts w:ascii="Myriad Pro" w:eastAsia="Calibri" w:hAnsi="Myriad Pro" w:cs="Times New Roman"/>
          <w:color w:val="000000" w:themeColor="text1"/>
          <w:sz w:val="26"/>
          <w:szCs w:val="26"/>
        </w:rPr>
        <w:t xml:space="preserve"> аппарату ПАО «МРСК Сибири» в </w:t>
      </w:r>
      <w:r>
        <w:rPr>
          <w:rFonts w:ascii="Myriad Pro" w:eastAsia="Calibri" w:hAnsi="Myriad Pro" w:cs="Times New Roman"/>
          <w:color w:val="000000" w:themeColor="text1"/>
          <w:sz w:val="26"/>
          <w:szCs w:val="26"/>
        </w:rPr>
        <w:t>размере</w:t>
      </w:r>
      <w:r w:rsidRPr="0032048A">
        <w:rPr>
          <w:rFonts w:ascii="Myriad Pro" w:eastAsia="Calibri" w:hAnsi="Myriad Pro" w:cs="Times New Roman"/>
          <w:color w:val="000000" w:themeColor="text1"/>
          <w:sz w:val="26"/>
          <w:szCs w:val="26"/>
        </w:rPr>
        <w:t xml:space="preserve"> 1</w:t>
      </w:r>
      <w:r>
        <w:rPr>
          <w:rFonts w:ascii="Myriad Pro" w:eastAsia="Calibri" w:hAnsi="Myriad Pro" w:cs="Times New Roman"/>
          <w:color w:val="000000" w:themeColor="text1"/>
          <w:sz w:val="26"/>
          <w:szCs w:val="26"/>
        </w:rPr>
        <w:t> </w:t>
      </w:r>
      <w:r w:rsidRPr="0032048A">
        <w:rPr>
          <w:rFonts w:ascii="Myriad Pro" w:eastAsia="Calibri" w:hAnsi="Myriad Pro" w:cs="Times New Roman"/>
          <w:color w:val="000000" w:themeColor="text1"/>
          <w:sz w:val="26"/>
          <w:szCs w:val="26"/>
        </w:rPr>
        <w:t>415,19 тыс. руб.</w:t>
      </w:r>
      <w:r>
        <w:rPr>
          <w:rFonts w:ascii="Myriad Pro" w:eastAsia="Calibri" w:hAnsi="Myriad Pro" w:cs="Times New Roman"/>
          <w:color w:val="000000" w:themeColor="text1"/>
          <w:sz w:val="26"/>
          <w:szCs w:val="26"/>
        </w:rPr>
        <w:t xml:space="preserve"> и </w:t>
      </w:r>
      <w:r w:rsidRPr="0032048A">
        <w:rPr>
          <w:rFonts w:ascii="Myriad Pro" w:eastAsia="Calibri" w:hAnsi="Myriad Pro" w:cs="Times New Roman"/>
          <w:color w:val="000000" w:themeColor="text1"/>
          <w:sz w:val="26"/>
          <w:szCs w:val="26"/>
        </w:rPr>
        <w:t xml:space="preserve">по филиалу </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размере</w:t>
      </w:r>
      <w:r w:rsidRPr="0032048A">
        <w:rPr>
          <w:rFonts w:ascii="Myriad Pro" w:eastAsia="Calibri" w:hAnsi="Myriad Pro" w:cs="Times New Roman"/>
          <w:color w:val="000000" w:themeColor="text1"/>
          <w:sz w:val="26"/>
          <w:szCs w:val="26"/>
        </w:rPr>
        <w:t xml:space="preserve"> 469 811,92 тыс. </w:t>
      </w:r>
      <w:r w:rsidRPr="0082577B">
        <w:rPr>
          <w:rFonts w:ascii="Myriad Pro" w:eastAsia="Calibri" w:hAnsi="Myriad Pro" w:cs="Times New Roman"/>
          <w:sz w:val="26"/>
          <w:szCs w:val="26"/>
        </w:rPr>
        <w:t xml:space="preserve">руб. </w:t>
      </w:r>
      <w:r>
        <w:rPr>
          <w:rFonts w:ascii="Myriad Pro" w:eastAsia="Calibri" w:hAnsi="Myriad Pro" w:cs="Times New Roman"/>
          <w:sz w:val="26"/>
          <w:szCs w:val="26"/>
        </w:rPr>
        <w:t>Р</w:t>
      </w:r>
      <w:r w:rsidRPr="0082577B">
        <w:rPr>
          <w:rFonts w:ascii="Myriad Pro" w:eastAsia="Calibri" w:hAnsi="Myriad Pro" w:cs="Times New Roman"/>
          <w:sz w:val="26"/>
          <w:szCs w:val="26"/>
        </w:rPr>
        <w:t>асход</w:t>
      </w:r>
      <w:r>
        <w:rPr>
          <w:rFonts w:ascii="Myriad Pro" w:eastAsia="Calibri" w:hAnsi="Myriad Pro" w:cs="Times New Roman"/>
          <w:sz w:val="26"/>
          <w:szCs w:val="26"/>
        </w:rPr>
        <w:t>ы</w:t>
      </w:r>
      <w:r w:rsidRPr="0082577B">
        <w:rPr>
          <w:rFonts w:ascii="Myriad Pro" w:eastAsia="Calibri" w:hAnsi="Myriad Pro" w:cs="Times New Roman"/>
          <w:sz w:val="26"/>
          <w:szCs w:val="26"/>
        </w:rPr>
        <w:t xml:space="preserve"> </w:t>
      </w:r>
      <w:r>
        <w:rPr>
          <w:rFonts w:ascii="Myriad Pro" w:eastAsia="Calibri" w:hAnsi="Myriad Pro" w:cs="Times New Roman"/>
          <w:sz w:val="26"/>
          <w:szCs w:val="26"/>
        </w:rPr>
        <w:t>по</w:t>
      </w:r>
      <w:r w:rsidR="00524CAE">
        <w:rPr>
          <w:rFonts w:ascii="Myriad Pro" w:eastAsia="Calibri" w:hAnsi="Myriad Pro" w:cs="Times New Roman"/>
          <w:sz w:val="26"/>
          <w:szCs w:val="26"/>
        </w:rPr>
        <w:t xml:space="preserve"> </w:t>
      </w:r>
      <w:r>
        <w:rPr>
          <w:rFonts w:ascii="Myriad Pro" w:eastAsia="Calibri" w:hAnsi="Myriad Pro" w:cs="Times New Roman"/>
          <w:sz w:val="26"/>
          <w:szCs w:val="26"/>
        </w:rPr>
        <w:t>подстатье «</w:t>
      </w:r>
      <w:r w:rsidR="005F2EA1">
        <w:rPr>
          <w:rFonts w:ascii="Myriad Pro" w:eastAsia="Calibri" w:hAnsi="Myriad Pro" w:cs="Times New Roman"/>
          <w:sz w:val="26"/>
          <w:szCs w:val="26"/>
        </w:rPr>
        <w:t>Материалы на эксплуатацию</w:t>
      </w:r>
      <w:r>
        <w:rPr>
          <w:rFonts w:ascii="Myriad Pro" w:eastAsia="Calibri" w:hAnsi="Myriad Pro" w:cs="Times New Roman"/>
          <w:sz w:val="26"/>
          <w:szCs w:val="26"/>
        </w:rPr>
        <w:t>»</w:t>
      </w:r>
      <w:r w:rsidRPr="0082577B">
        <w:rPr>
          <w:rFonts w:ascii="Myriad Pro" w:eastAsia="Calibri" w:hAnsi="Myriad Pro" w:cs="Times New Roman"/>
          <w:sz w:val="26"/>
          <w:szCs w:val="26"/>
        </w:rPr>
        <w:t xml:space="preserve"> в размере 246 579,22 тыс. руб.</w:t>
      </w:r>
      <w:r>
        <w:rPr>
          <w:rFonts w:ascii="Myriad Pro" w:eastAsia="Calibri" w:hAnsi="Myriad Pro" w:cs="Times New Roman"/>
          <w:sz w:val="26"/>
          <w:szCs w:val="26"/>
        </w:rPr>
        <w:t>, «М</w:t>
      </w:r>
      <w:r w:rsidRPr="0082577B">
        <w:rPr>
          <w:rFonts w:ascii="Myriad Pro" w:eastAsia="Calibri" w:hAnsi="Myriad Pro" w:cs="Times New Roman"/>
          <w:sz w:val="26"/>
          <w:szCs w:val="26"/>
        </w:rPr>
        <w:t>атериалы на ремонт</w:t>
      </w:r>
      <w:r>
        <w:rPr>
          <w:rFonts w:ascii="Myriad Pro" w:eastAsia="Calibri" w:hAnsi="Myriad Pro" w:cs="Times New Roman"/>
          <w:sz w:val="26"/>
          <w:szCs w:val="26"/>
        </w:rPr>
        <w:t>»</w:t>
      </w:r>
      <w:r w:rsidRPr="0082577B">
        <w:rPr>
          <w:rFonts w:ascii="Myriad Pro" w:eastAsia="Calibri" w:hAnsi="Myriad Pro" w:cs="Times New Roman"/>
          <w:sz w:val="26"/>
          <w:szCs w:val="26"/>
        </w:rPr>
        <w:t xml:space="preserve"> в сумме 223 232,70 тыс. руб.</w:t>
      </w:r>
    </w:p>
    <w:p w14:paraId="6AA14094" w14:textId="77777777" w:rsidR="00D36F79" w:rsidRPr="0082577B" w:rsidRDefault="00D36F79" w:rsidP="006B6B1C">
      <w:pPr>
        <w:spacing w:after="0" w:line="336" w:lineRule="auto"/>
        <w:ind w:firstLine="567"/>
        <w:jc w:val="both"/>
        <w:rPr>
          <w:rFonts w:ascii="Myriad Pro" w:eastAsia="Calibri" w:hAnsi="Myriad Pro" w:cs="Times New Roman"/>
          <w:sz w:val="26"/>
          <w:szCs w:val="26"/>
        </w:rPr>
      </w:pPr>
      <w:r w:rsidRPr="00CF21E2">
        <w:rPr>
          <w:rFonts w:ascii="Myriad Pro" w:eastAsia="Calibri" w:hAnsi="Myriad Pro" w:cs="Times New Roman"/>
          <w:sz w:val="26"/>
          <w:szCs w:val="26"/>
        </w:rPr>
        <w:t>Согласно представленной</w:t>
      </w:r>
      <w:r>
        <w:rPr>
          <w:rFonts w:ascii="Myriad Pro" w:eastAsia="Calibri" w:hAnsi="Myriad Pro" w:cs="Times New Roman"/>
          <w:sz w:val="26"/>
          <w:szCs w:val="26"/>
        </w:rPr>
        <w:t xml:space="preserve"> филиалом ПАО «МРСК Сибири» - «Бурятэнерго» </w:t>
      </w:r>
      <w:r w:rsidRPr="00CF21E2">
        <w:rPr>
          <w:rFonts w:ascii="Myriad Pro" w:eastAsia="Calibri" w:hAnsi="Myriad Pro" w:cs="Times New Roman"/>
          <w:sz w:val="26"/>
          <w:szCs w:val="26"/>
        </w:rPr>
        <w:t>пояснительной записке по статье «Сырье и материалы» плановые расходы филиала на 2019 год по некоторым статьям затрат рассчитаны исходя из фактических расходов за 2017 год с учетом индексов-дефляторов на 2018, 2019 гг. (1,037 и 1,04), по другим статьям исходя из планируемой предприятием потребности.</w:t>
      </w:r>
    </w:p>
    <w:p w14:paraId="473754DE" w14:textId="77777777" w:rsidR="00D36F79" w:rsidRPr="0082577B" w:rsidRDefault="00D36F79" w:rsidP="006B6B1C">
      <w:pPr>
        <w:spacing w:after="0" w:line="336" w:lineRule="auto"/>
        <w:ind w:firstLine="567"/>
        <w:contextualSpacing/>
        <w:jc w:val="both"/>
        <w:rPr>
          <w:rFonts w:ascii="Myriad Pro" w:eastAsia="Calibri" w:hAnsi="Myriad Pro" w:cs="Times New Roman"/>
          <w:sz w:val="26"/>
          <w:szCs w:val="26"/>
        </w:rPr>
      </w:pPr>
      <w:r w:rsidRPr="0082577B">
        <w:rPr>
          <w:rFonts w:ascii="Myriad Pro" w:eastAsia="Calibri" w:hAnsi="Myriad Pro" w:cs="Times New Roman"/>
          <w:sz w:val="26"/>
          <w:szCs w:val="26"/>
        </w:rPr>
        <w:t>В обоснование заявленных сумм расходов филиалом ПАО «МРСК Сибири» - «Бурятэнерго» были предоставлены следующие документы:</w:t>
      </w:r>
    </w:p>
    <w:p w14:paraId="30BFA017"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п</w:t>
      </w:r>
      <w:r w:rsidR="00D36F79" w:rsidRPr="0082577B">
        <w:rPr>
          <w:rFonts w:ascii="Myriad Pro" w:hAnsi="Myriad Pro"/>
          <w:sz w:val="26"/>
          <w:szCs w:val="26"/>
        </w:rPr>
        <w:t>ояснительная записка;</w:t>
      </w:r>
    </w:p>
    <w:p w14:paraId="426D6B38"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м</w:t>
      </w:r>
      <w:r w:rsidR="00D36F79" w:rsidRPr="0082577B">
        <w:rPr>
          <w:rFonts w:ascii="Myriad Pro" w:hAnsi="Myriad Pro"/>
          <w:sz w:val="26"/>
          <w:szCs w:val="26"/>
        </w:rPr>
        <w:t>ноголетние планы графики ремонтов оборудования ЛЭП, ПС, распределительных сетей;</w:t>
      </w:r>
    </w:p>
    <w:p w14:paraId="7AB72D84"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м</w:t>
      </w:r>
      <w:r w:rsidR="00D36F79" w:rsidRPr="0082577B">
        <w:rPr>
          <w:rFonts w:ascii="Myriad Pro" w:hAnsi="Myriad Pro"/>
          <w:sz w:val="26"/>
          <w:szCs w:val="26"/>
        </w:rPr>
        <w:t>ноголетние планы технического обслуживания;</w:t>
      </w:r>
    </w:p>
    <w:p w14:paraId="605A098D"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г</w:t>
      </w:r>
      <w:r w:rsidR="00D36F79" w:rsidRPr="0082577B">
        <w:rPr>
          <w:rFonts w:ascii="Myriad Pro" w:hAnsi="Myriad Pro"/>
          <w:sz w:val="26"/>
          <w:szCs w:val="26"/>
        </w:rPr>
        <w:t>одовые планы-графики комплексного капитального ремонта оборудования, зданий и сооружений;</w:t>
      </w:r>
    </w:p>
    <w:p w14:paraId="792D55F0"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г</w:t>
      </w:r>
      <w:r w:rsidR="00D36F79" w:rsidRPr="0082577B">
        <w:rPr>
          <w:rFonts w:ascii="Myriad Pro" w:hAnsi="Myriad Pro"/>
          <w:sz w:val="26"/>
          <w:szCs w:val="26"/>
        </w:rPr>
        <w:t>одовые планы технического обслуживания оборудования;</w:t>
      </w:r>
    </w:p>
    <w:p w14:paraId="5B46D1B8"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п</w:t>
      </w:r>
      <w:r w:rsidR="00D36F79" w:rsidRPr="0082577B">
        <w:rPr>
          <w:rFonts w:ascii="Myriad Pro" w:hAnsi="Myriad Pro"/>
          <w:sz w:val="26"/>
          <w:szCs w:val="26"/>
        </w:rPr>
        <w:t>ланы эксплуатационного обслуживания оборудования;</w:t>
      </w:r>
    </w:p>
    <w:p w14:paraId="46E871A9"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л</w:t>
      </w:r>
      <w:r w:rsidR="00D36F79" w:rsidRPr="0082577B">
        <w:rPr>
          <w:rFonts w:ascii="Myriad Pro" w:hAnsi="Myriad Pro"/>
          <w:sz w:val="26"/>
          <w:szCs w:val="26"/>
        </w:rPr>
        <w:t>окальные сметные расчеты на ремонт оборудования, зданий и сооружений, на испытания оборудования;</w:t>
      </w:r>
    </w:p>
    <w:p w14:paraId="5E5D36DC" w14:textId="77777777" w:rsidR="00D36F79" w:rsidRPr="0082577B"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р</w:t>
      </w:r>
      <w:r w:rsidR="00D36F79" w:rsidRPr="0082577B">
        <w:rPr>
          <w:rFonts w:ascii="Myriad Pro" w:hAnsi="Myriad Pro"/>
          <w:sz w:val="26"/>
          <w:szCs w:val="26"/>
        </w:rPr>
        <w:t>еестры договоров на поставку материалов;</w:t>
      </w:r>
    </w:p>
    <w:p w14:paraId="390E874A" w14:textId="77777777" w:rsidR="00D36F79" w:rsidRPr="00F050FF" w:rsidRDefault="00F137DB" w:rsidP="006B6B1C">
      <w:pPr>
        <w:pStyle w:val="a3"/>
        <w:numPr>
          <w:ilvl w:val="0"/>
          <w:numId w:val="10"/>
        </w:numPr>
        <w:spacing w:after="0" w:line="336"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а</w:t>
      </w:r>
      <w:r w:rsidR="00D36F79" w:rsidRPr="00F050FF">
        <w:rPr>
          <w:rFonts w:ascii="Myriad Pro" w:hAnsi="Myriad Pro"/>
          <w:color w:val="000000" w:themeColor="text1"/>
          <w:sz w:val="26"/>
          <w:szCs w:val="26"/>
        </w:rPr>
        <w:t>кты выполненных работ хозяйственным способом и акты на списание израсходованных материальных ценностей;</w:t>
      </w:r>
    </w:p>
    <w:p w14:paraId="7D68F4E6" w14:textId="77777777" w:rsidR="00D36F79" w:rsidRPr="00F050FF" w:rsidRDefault="00F137DB" w:rsidP="006B6B1C">
      <w:pPr>
        <w:pStyle w:val="a3"/>
        <w:numPr>
          <w:ilvl w:val="0"/>
          <w:numId w:val="10"/>
        </w:numPr>
        <w:spacing w:after="0" w:line="336"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в</w:t>
      </w:r>
      <w:r w:rsidR="00D36F79" w:rsidRPr="00F050FF">
        <w:rPr>
          <w:rFonts w:ascii="Myriad Pro" w:hAnsi="Myriad Pro"/>
          <w:color w:val="000000" w:themeColor="text1"/>
          <w:sz w:val="26"/>
          <w:szCs w:val="26"/>
        </w:rPr>
        <w:t>едомости неисправностей объекта, подлежащего ремонту (реконструкции) (дефектная ведомость);</w:t>
      </w:r>
    </w:p>
    <w:p w14:paraId="3E8825A6" w14:textId="77777777" w:rsidR="00D36F79" w:rsidRPr="00F050FF" w:rsidRDefault="00F137DB" w:rsidP="006B6B1C">
      <w:pPr>
        <w:pStyle w:val="a3"/>
        <w:numPr>
          <w:ilvl w:val="0"/>
          <w:numId w:val="10"/>
        </w:numPr>
        <w:spacing w:after="0" w:line="336"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р</w:t>
      </w:r>
      <w:r w:rsidR="00D36F79" w:rsidRPr="00F050FF">
        <w:rPr>
          <w:rFonts w:ascii="Myriad Pro" w:hAnsi="Myriad Pro"/>
          <w:color w:val="000000" w:themeColor="text1"/>
          <w:sz w:val="26"/>
          <w:szCs w:val="26"/>
        </w:rPr>
        <w:t>еестр отраслевых нормативно-технических документов в области технического регулирования ПАО «МРСК Сибири»;</w:t>
      </w:r>
    </w:p>
    <w:p w14:paraId="08192228" w14:textId="77777777" w:rsidR="00D36F79" w:rsidRPr="00F050FF" w:rsidRDefault="00F137DB" w:rsidP="006B6B1C">
      <w:pPr>
        <w:pStyle w:val="a3"/>
        <w:numPr>
          <w:ilvl w:val="0"/>
          <w:numId w:val="10"/>
        </w:numPr>
        <w:spacing w:after="0" w:line="336"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lastRenderedPageBreak/>
        <w:t>и</w:t>
      </w:r>
      <w:r w:rsidR="00D36F79" w:rsidRPr="00F050FF">
        <w:rPr>
          <w:rFonts w:ascii="Myriad Pro" w:hAnsi="Myriad Pro"/>
          <w:color w:val="000000" w:themeColor="text1"/>
          <w:sz w:val="26"/>
          <w:szCs w:val="26"/>
        </w:rPr>
        <w:t>нформация по предписаниям, выданным по результатам проверок надзорных органов за период 2017 г</w:t>
      </w:r>
      <w:r w:rsidR="00F17E9A">
        <w:rPr>
          <w:rFonts w:ascii="Myriad Pro" w:hAnsi="Myriad Pro"/>
          <w:color w:val="000000" w:themeColor="text1"/>
          <w:sz w:val="26"/>
          <w:szCs w:val="26"/>
        </w:rPr>
        <w:t>ода</w:t>
      </w:r>
      <w:r w:rsidR="00D36F79" w:rsidRPr="00F050FF">
        <w:rPr>
          <w:rFonts w:ascii="Myriad Pro" w:hAnsi="Myriad Pro"/>
          <w:color w:val="000000" w:themeColor="text1"/>
          <w:sz w:val="26"/>
          <w:szCs w:val="26"/>
        </w:rPr>
        <w:t xml:space="preserve"> и январь 2018 г</w:t>
      </w:r>
      <w:r w:rsidR="00F17E9A">
        <w:rPr>
          <w:rFonts w:ascii="Myriad Pro" w:hAnsi="Myriad Pro"/>
          <w:color w:val="000000" w:themeColor="text1"/>
          <w:sz w:val="26"/>
          <w:szCs w:val="26"/>
        </w:rPr>
        <w:t>ода</w:t>
      </w:r>
      <w:r w:rsidR="00D36F79" w:rsidRPr="00F050FF">
        <w:rPr>
          <w:rFonts w:ascii="Myriad Pro" w:hAnsi="Myriad Pro"/>
          <w:color w:val="000000" w:themeColor="text1"/>
          <w:sz w:val="26"/>
          <w:szCs w:val="26"/>
        </w:rPr>
        <w:t xml:space="preserve"> с приложением актов-предписаний Ростехнадзора от 17.11.2017 и Центра технического надзора региональное управление технического надзора Сибири (филиал ПАО</w:t>
      </w:r>
      <w:r w:rsidR="00D36F79">
        <w:rPr>
          <w:rFonts w:ascii="Myriad Pro" w:hAnsi="Myriad Pro"/>
          <w:color w:val="000000" w:themeColor="text1"/>
          <w:sz w:val="26"/>
          <w:szCs w:val="26"/>
        </w:rPr>
        <w:t> </w:t>
      </w:r>
      <w:proofErr w:type="spellStart"/>
      <w:r w:rsidR="00D36F79" w:rsidRPr="00F050FF">
        <w:rPr>
          <w:rFonts w:ascii="Myriad Pro" w:hAnsi="Myriad Pro"/>
          <w:color w:val="000000" w:themeColor="text1"/>
          <w:sz w:val="26"/>
          <w:szCs w:val="26"/>
        </w:rPr>
        <w:t>Россети</w:t>
      </w:r>
      <w:proofErr w:type="spellEnd"/>
      <w:r w:rsidR="00D36F79" w:rsidRPr="00F050FF">
        <w:rPr>
          <w:rFonts w:ascii="Myriad Pro" w:hAnsi="Myriad Pro"/>
          <w:color w:val="000000" w:themeColor="text1"/>
          <w:sz w:val="26"/>
          <w:szCs w:val="26"/>
        </w:rPr>
        <w:t>);</w:t>
      </w:r>
    </w:p>
    <w:p w14:paraId="47400BA2" w14:textId="77777777" w:rsidR="00D36F79" w:rsidRPr="00F050FF" w:rsidRDefault="00F137DB" w:rsidP="006B6B1C">
      <w:pPr>
        <w:pStyle w:val="a3"/>
        <w:numPr>
          <w:ilvl w:val="0"/>
          <w:numId w:val="10"/>
        </w:numPr>
        <w:spacing w:after="0" w:line="336"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п</w:t>
      </w:r>
      <w:r w:rsidR="00D36F79" w:rsidRPr="00F050FF">
        <w:rPr>
          <w:rFonts w:ascii="Myriad Pro" w:hAnsi="Myriad Pro"/>
          <w:color w:val="000000" w:themeColor="text1"/>
          <w:sz w:val="26"/>
          <w:szCs w:val="26"/>
        </w:rPr>
        <w:t>риказы о вводе в действие технологических карт №273 от 07.04.2015, №434 от 28.05.2015, №746 от 27.08.2015, №19 от 17.01.2018;</w:t>
      </w:r>
    </w:p>
    <w:p w14:paraId="7F0B1B0B" w14:textId="77777777" w:rsidR="00D36F79" w:rsidRPr="00143B65"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color w:val="000000" w:themeColor="text1"/>
          <w:sz w:val="26"/>
          <w:szCs w:val="26"/>
        </w:rPr>
        <w:t>з</w:t>
      </w:r>
      <w:r w:rsidR="00D36F79" w:rsidRPr="00F050FF">
        <w:rPr>
          <w:rFonts w:ascii="Myriad Pro" w:hAnsi="Myriad Pro"/>
          <w:color w:val="000000" w:themeColor="text1"/>
          <w:sz w:val="26"/>
          <w:szCs w:val="26"/>
        </w:rPr>
        <w:t>аявка для включения в НВВ 2019 г</w:t>
      </w:r>
      <w:r w:rsidR="00F17E9A">
        <w:rPr>
          <w:rFonts w:ascii="Myriad Pro" w:hAnsi="Myriad Pro"/>
          <w:color w:val="000000" w:themeColor="text1"/>
          <w:sz w:val="26"/>
          <w:szCs w:val="26"/>
        </w:rPr>
        <w:t>ода</w:t>
      </w:r>
      <w:r w:rsidR="00D36F79" w:rsidRPr="00F050FF">
        <w:rPr>
          <w:rFonts w:ascii="Myriad Pro" w:hAnsi="Myriad Pro"/>
          <w:color w:val="000000" w:themeColor="text1"/>
          <w:sz w:val="26"/>
          <w:szCs w:val="26"/>
        </w:rPr>
        <w:t xml:space="preserve"> работ по техническому обслуживанию и ремонту объектов электросетевого хозяйства </w:t>
      </w:r>
      <w:r w:rsidR="00D36F79" w:rsidRPr="00143B65">
        <w:rPr>
          <w:rFonts w:ascii="Myriad Pro" w:hAnsi="Myriad Pro"/>
          <w:sz w:val="26"/>
          <w:szCs w:val="26"/>
        </w:rPr>
        <w:t>филиала ПАО «МРСК Сибири» - «Бурятэнерго»;</w:t>
      </w:r>
    </w:p>
    <w:p w14:paraId="681962FD" w14:textId="77777777" w:rsidR="00D36F79" w:rsidRPr="00143B65" w:rsidRDefault="00F137DB" w:rsidP="006B6B1C">
      <w:pPr>
        <w:pStyle w:val="a3"/>
        <w:numPr>
          <w:ilvl w:val="0"/>
          <w:numId w:val="10"/>
        </w:numPr>
        <w:spacing w:after="0" w:line="336" w:lineRule="auto"/>
        <w:ind w:left="993" w:hanging="426"/>
        <w:jc w:val="both"/>
        <w:rPr>
          <w:rFonts w:ascii="Myriad Pro" w:hAnsi="Myriad Pro"/>
          <w:sz w:val="26"/>
          <w:szCs w:val="26"/>
        </w:rPr>
      </w:pPr>
      <w:r>
        <w:rPr>
          <w:rFonts w:ascii="Myriad Pro" w:hAnsi="Myriad Pro"/>
          <w:sz w:val="26"/>
          <w:szCs w:val="26"/>
        </w:rPr>
        <w:t>д</w:t>
      </w:r>
      <w:r w:rsidR="00D36F79" w:rsidRPr="00143B65">
        <w:rPr>
          <w:rFonts w:ascii="Myriad Pro" w:hAnsi="Myriad Pro"/>
          <w:sz w:val="26"/>
          <w:szCs w:val="26"/>
        </w:rPr>
        <w:t>анные бухгалтерского учета за 2017 год – обороты по счету 20, 25, 26 отчеты по проводкам (расходы на техническое обслуживание и ремонт заданий и сооружений).</w:t>
      </w:r>
    </w:p>
    <w:p w14:paraId="30F776A0" w14:textId="77777777" w:rsidR="00D36F79" w:rsidRDefault="00D36F79" w:rsidP="006B6B1C">
      <w:pPr>
        <w:spacing w:after="0" w:line="336" w:lineRule="auto"/>
        <w:contextualSpacing/>
        <w:jc w:val="both"/>
        <w:rPr>
          <w:rFonts w:ascii="Myriad Pro" w:eastAsia="Times New Roman" w:hAnsi="Myriad Pro" w:cs="Times New Roman"/>
          <w:spacing w:val="-5"/>
          <w:sz w:val="20"/>
          <w:szCs w:val="20"/>
          <w:lang w:eastAsia="ru-RU"/>
        </w:rPr>
      </w:pPr>
    </w:p>
    <w:p w14:paraId="208EB57D" w14:textId="77777777" w:rsidR="00D36F79" w:rsidRPr="00C52447" w:rsidRDefault="00D36F79" w:rsidP="006B6B1C">
      <w:pPr>
        <w:spacing w:after="0" w:line="336"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1DD53C54"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информации, отраженной в протоколе заседания коллегии РСТ РБ </w:t>
      </w:r>
      <w:r>
        <w:rPr>
          <w:rFonts w:ascii="Myriad Pro" w:hAnsi="Myriad Pro"/>
          <w:sz w:val="26"/>
          <w:szCs w:val="26"/>
        </w:rPr>
        <w:t xml:space="preserve">№1/49 </w:t>
      </w:r>
      <w:r w:rsidRPr="0032048A">
        <w:rPr>
          <w:rFonts w:ascii="Myriad Pro" w:eastAsia="Calibri" w:hAnsi="Myriad Pro" w:cs="Times New Roman"/>
          <w:color w:val="000000" w:themeColor="text1"/>
          <w:sz w:val="26"/>
          <w:szCs w:val="26"/>
        </w:rPr>
        <w:t xml:space="preserve">расходы </w:t>
      </w:r>
      <w:r w:rsidR="00D17981">
        <w:rPr>
          <w:rFonts w:ascii="Myriad Pro" w:eastAsia="Calibri" w:hAnsi="Myriad Pro" w:cs="Times New Roman"/>
          <w:color w:val="000000" w:themeColor="text1"/>
          <w:sz w:val="26"/>
          <w:szCs w:val="26"/>
        </w:rPr>
        <w:t>исполнительного</w:t>
      </w:r>
      <w:r w:rsidRPr="0032048A">
        <w:rPr>
          <w:rFonts w:ascii="Myriad Pro" w:eastAsia="Calibri" w:hAnsi="Myriad Pro" w:cs="Times New Roman"/>
          <w:color w:val="000000" w:themeColor="text1"/>
          <w:sz w:val="26"/>
          <w:szCs w:val="26"/>
        </w:rPr>
        <w:t xml:space="preserve"> аппарата ПАО «МРСК Сибири» в </w:t>
      </w:r>
      <w:r>
        <w:rPr>
          <w:rFonts w:ascii="Myriad Pro" w:eastAsia="Calibri" w:hAnsi="Myriad Pro" w:cs="Times New Roman"/>
          <w:color w:val="000000" w:themeColor="text1"/>
          <w:sz w:val="26"/>
          <w:szCs w:val="26"/>
        </w:rPr>
        <w:t>размере</w:t>
      </w:r>
      <w:r w:rsidRPr="0032048A">
        <w:rPr>
          <w:rFonts w:ascii="Myriad Pro" w:eastAsia="Calibri" w:hAnsi="Myriad Pro" w:cs="Times New Roman"/>
          <w:color w:val="000000" w:themeColor="text1"/>
          <w:sz w:val="26"/>
          <w:szCs w:val="26"/>
        </w:rPr>
        <w:t xml:space="preserve"> 1</w:t>
      </w:r>
      <w:r>
        <w:rPr>
          <w:rFonts w:ascii="Myriad Pro" w:eastAsia="Calibri" w:hAnsi="Myriad Pro" w:cs="Times New Roman"/>
          <w:color w:val="000000" w:themeColor="text1"/>
          <w:sz w:val="26"/>
          <w:szCs w:val="26"/>
        </w:rPr>
        <w:t> </w:t>
      </w:r>
      <w:r w:rsidRPr="0032048A">
        <w:rPr>
          <w:rFonts w:ascii="Myriad Pro" w:eastAsia="Calibri" w:hAnsi="Myriad Pro" w:cs="Times New Roman"/>
          <w:color w:val="000000" w:themeColor="text1"/>
          <w:sz w:val="26"/>
          <w:szCs w:val="26"/>
        </w:rPr>
        <w:t>415,19 тыс. руб.</w:t>
      </w:r>
      <w:r>
        <w:rPr>
          <w:rFonts w:ascii="Myriad Pro" w:eastAsia="Calibri" w:hAnsi="Myriad Pro" w:cs="Times New Roman"/>
          <w:color w:val="000000" w:themeColor="text1"/>
          <w:sz w:val="26"/>
          <w:szCs w:val="26"/>
        </w:rPr>
        <w:t xml:space="preserve"> выделены в отдельную подстатью в составе расходов по </w:t>
      </w:r>
      <w:r w:rsidRPr="0032048A">
        <w:rPr>
          <w:rFonts w:ascii="Myriad Pro" w:eastAsia="Calibri" w:hAnsi="Myriad Pro" w:cs="Times New Roman"/>
          <w:color w:val="000000" w:themeColor="text1"/>
          <w:sz w:val="26"/>
          <w:szCs w:val="26"/>
        </w:rPr>
        <w:t>статье 3.2.6. «Прочие услуги сторонних организаций» подстатья «</w:t>
      </w:r>
      <w:r>
        <w:rPr>
          <w:rFonts w:ascii="Myriad Pro" w:eastAsia="Calibri" w:hAnsi="Myriad Pro" w:cs="Times New Roman"/>
          <w:color w:val="000000" w:themeColor="text1"/>
          <w:sz w:val="26"/>
          <w:szCs w:val="26"/>
        </w:rPr>
        <w:t>Услуги ПАО «</w:t>
      </w:r>
      <w:proofErr w:type="spellStart"/>
      <w:r>
        <w:rPr>
          <w:rFonts w:ascii="Myriad Pro" w:eastAsia="Calibri" w:hAnsi="Myriad Pro" w:cs="Times New Roman"/>
          <w:color w:val="000000" w:themeColor="text1"/>
          <w:sz w:val="26"/>
          <w:szCs w:val="26"/>
        </w:rPr>
        <w:t>Россети</w:t>
      </w:r>
      <w:proofErr w:type="spellEnd"/>
      <w:r>
        <w:rPr>
          <w:rFonts w:ascii="Myriad Pro" w:eastAsia="Calibri" w:hAnsi="Myriad Pro" w:cs="Times New Roman"/>
          <w:color w:val="000000" w:themeColor="text1"/>
          <w:sz w:val="26"/>
          <w:szCs w:val="26"/>
        </w:rPr>
        <w:t>» и р</w:t>
      </w:r>
      <w:r w:rsidRPr="0032048A">
        <w:rPr>
          <w:rFonts w:ascii="Myriad Pro" w:eastAsia="Calibri" w:hAnsi="Myriad Pro" w:cs="Times New Roman"/>
          <w:color w:val="000000" w:themeColor="text1"/>
          <w:sz w:val="26"/>
          <w:szCs w:val="26"/>
        </w:rPr>
        <w:t>асходы на исполнительный аппарат управления ПАО «МРСК Сибири».</w:t>
      </w:r>
      <w:r>
        <w:rPr>
          <w:rFonts w:ascii="Myriad Pro" w:eastAsia="Calibri" w:hAnsi="Myriad Pro" w:cs="Times New Roman"/>
          <w:color w:val="000000" w:themeColor="text1"/>
          <w:sz w:val="26"/>
          <w:szCs w:val="26"/>
        </w:rPr>
        <w:t xml:space="preserve"> В связи с чем, регулирующим органов в данной статье проведен анализ расходов исключительно по филиалу «Бурятэнерго».</w:t>
      </w:r>
    </w:p>
    <w:p w14:paraId="187813AC" w14:textId="77777777" w:rsidR="00D36F79" w:rsidRPr="00B373F1" w:rsidRDefault="00D36F79" w:rsidP="006B6B1C">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Величина </w:t>
      </w:r>
      <w:r w:rsidRPr="00B373F1">
        <w:rPr>
          <w:rFonts w:ascii="Myriad Pro" w:eastAsia="Calibri" w:hAnsi="Myriad Pro" w:cs="Times New Roman"/>
          <w:sz w:val="26"/>
          <w:szCs w:val="26"/>
        </w:rPr>
        <w:t>расходов, принятая регулирующим органом на 2019 год:</w:t>
      </w:r>
    </w:p>
    <w:p w14:paraId="519766F4" w14:textId="77777777" w:rsidR="00D36F79" w:rsidRPr="003C5790" w:rsidRDefault="00D36F79" w:rsidP="006B6B1C">
      <w:pPr>
        <w:pStyle w:val="a3"/>
        <w:numPr>
          <w:ilvl w:val="0"/>
          <w:numId w:val="88"/>
        </w:numPr>
        <w:spacing w:after="0" w:line="336" w:lineRule="auto"/>
        <w:ind w:left="993" w:hanging="426"/>
        <w:jc w:val="both"/>
        <w:rPr>
          <w:rFonts w:ascii="Myriad Pro" w:hAnsi="Myriad Pro"/>
          <w:sz w:val="26"/>
          <w:szCs w:val="26"/>
        </w:rPr>
      </w:pPr>
      <w:r w:rsidRPr="003C5790">
        <w:rPr>
          <w:rFonts w:ascii="Myriad Pro" w:hAnsi="Myriad Pro"/>
          <w:sz w:val="26"/>
          <w:szCs w:val="26"/>
        </w:rPr>
        <w:t>экономически обоснованный уровень расходов – 360 521,79 тыс. руб.,</w:t>
      </w:r>
      <w:r w:rsidRPr="003C5790">
        <w:rPr>
          <w:rFonts w:ascii="Myriad Pro" w:hAnsi="Myriad Pro"/>
          <w:color w:val="000000" w:themeColor="text1"/>
          <w:sz w:val="26"/>
          <w:szCs w:val="26"/>
        </w:rPr>
        <w:t xml:space="preserve"> в том числе расходы на </w:t>
      </w:r>
      <w:r w:rsidRPr="003C5790">
        <w:rPr>
          <w:rFonts w:ascii="Myriad Pro" w:hAnsi="Myriad Pro"/>
          <w:sz w:val="26"/>
          <w:szCs w:val="26"/>
        </w:rPr>
        <w:t>материалы на техническое обслуживание (эксплуатация) в сумме 138 507,50 тыс. руб. и материалы на ремонт в сумме 222 014,29 тыс. руб.</w:t>
      </w:r>
    </w:p>
    <w:p w14:paraId="385584B2" w14:textId="77777777" w:rsidR="00D36F79" w:rsidRPr="003C5790" w:rsidRDefault="00D36F79" w:rsidP="006B6B1C">
      <w:pPr>
        <w:pStyle w:val="a3"/>
        <w:numPr>
          <w:ilvl w:val="0"/>
          <w:numId w:val="88"/>
        </w:numPr>
        <w:spacing w:after="0" w:line="336" w:lineRule="auto"/>
        <w:ind w:left="993" w:hanging="426"/>
        <w:jc w:val="both"/>
        <w:rPr>
          <w:rFonts w:ascii="Myriad Pro" w:hAnsi="Myriad Pro"/>
          <w:sz w:val="26"/>
          <w:szCs w:val="26"/>
        </w:rPr>
      </w:pPr>
      <w:r w:rsidRPr="003C5790">
        <w:rPr>
          <w:rFonts w:ascii="Myriad Pro" w:hAnsi="Myriad Pro"/>
          <w:sz w:val="26"/>
          <w:szCs w:val="26"/>
        </w:rPr>
        <w:t>уровень, принятый при установлении базового уровня – 364 119,82 тыс. руб.</w:t>
      </w:r>
      <w:r w:rsidR="0053495F" w:rsidRPr="003C5790">
        <w:rPr>
          <w:rFonts w:ascii="Myriad Pro" w:hAnsi="Myriad Pro"/>
          <w:sz w:val="26"/>
          <w:szCs w:val="26"/>
        </w:rPr>
        <w:t>,</w:t>
      </w:r>
      <w:r w:rsidRPr="003C5790">
        <w:rPr>
          <w:rFonts w:ascii="Myriad Pro" w:hAnsi="Myriad Pro"/>
          <w:sz w:val="26"/>
          <w:szCs w:val="26"/>
        </w:rPr>
        <w:t xml:space="preserve"> </w:t>
      </w:r>
      <w:r w:rsidR="0053495F" w:rsidRPr="003C5790">
        <w:rPr>
          <w:rFonts w:ascii="Myriad Pro" w:hAnsi="Myriad Pro"/>
          <w:color w:val="000000" w:themeColor="text1"/>
          <w:sz w:val="26"/>
          <w:szCs w:val="26"/>
        </w:rPr>
        <w:t xml:space="preserve">в том числе расходы на </w:t>
      </w:r>
      <w:r w:rsidR="0053495F" w:rsidRPr="003C5790">
        <w:rPr>
          <w:rFonts w:ascii="Myriad Pro" w:hAnsi="Myriad Pro"/>
          <w:sz w:val="26"/>
          <w:szCs w:val="26"/>
        </w:rPr>
        <w:t>материалы на техническое обслуживание (эксплуатация) в сумме 139 890,82 тыс. руб. и материалы на ремонт в сумме 224 230,0 тыс. руб.</w:t>
      </w:r>
    </w:p>
    <w:p w14:paraId="43D06347"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данным протокола заседания коллегии</w:t>
      </w:r>
      <w:r w:rsidRPr="00B373F1">
        <w:rPr>
          <w:rFonts w:ascii="Myriad Pro" w:eastAsia="Calibri" w:hAnsi="Myriad Pro" w:cs="Times New Roman"/>
          <w:sz w:val="26"/>
          <w:szCs w:val="26"/>
        </w:rPr>
        <w:t xml:space="preserve"> </w:t>
      </w:r>
      <w:r>
        <w:rPr>
          <w:rFonts w:ascii="Myriad Pro" w:eastAsia="Calibri" w:hAnsi="Myriad Pro" w:cs="Times New Roman"/>
          <w:sz w:val="26"/>
          <w:szCs w:val="26"/>
        </w:rPr>
        <w:t>в</w:t>
      </w:r>
      <w:r w:rsidRPr="00B373F1">
        <w:rPr>
          <w:rFonts w:ascii="Myriad Pro" w:eastAsia="Calibri" w:hAnsi="Myriad Pro" w:cs="Times New Roman"/>
          <w:sz w:val="26"/>
          <w:szCs w:val="26"/>
        </w:rPr>
        <w:t xml:space="preserve"> качестве экономически обоснованных значений </w:t>
      </w:r>
      <w:r>
        <w:rPr>
          <w:rFonts w:ascii="Myriad Pro" w:eastAsia="Calibri" w:hAnsi="Myriad Pro" w:cs="Times New Roman"/>
          <w:sz w:val="26"/>
          <w:szCs w:val="26"/>
        </w:rPr>
        <w:t>н</w:t>
      </w:r>
      <w:r w:rsidRPr="00B373F1">
        <w:rPr>
          <w:rFonts w:ascii="Myriad Pro" w:eastAsia="Calibri" w:hAnsi="Myriad Pro" w:cs="Times New Roman"/>
          <w:sz w:val="26"/>
          <w:szCs w:val="26"/>
        </w:rPr>
        <w:t>а 201</w:t>
      </w:r>
      <w:r>
        <w:rPr>
          <w:rFonts w:ascii="Myriad Pro" w:eastAsia="Calibri" w:hAnsi="Myriad Pro" w:cs="Times New Roman"/>
          <w:sz w:val="26"/>
          <w:szCs w:val="26"/>
        </w:rPr>
        <w:t>9</w:t>
      </w:r>
      <w:r w:rsidRPr="00B373F1">
        <w:rPr>
          <w:rFonts w:ascii="Myriad Pro" w:eastAsia="Calibri" w:hAnsi="Myriad Pro" w:cs="Times New Roman"/>
          <w:sz w:val="26"/>
          <w:szCs w:val="26"/>
        </w:rPr>
        <w:t xml:space="preserve"> г</w:t>
      </w:r>
      <w:r>
        <w:rPr>
          <w:rFonts w:ascii="Myriad Pro" w:eastAsia="Calibri" w:hAnsi="Myriad Pro" w:cs="Times New Roman"/>
          <w:sz w:val="26"/>
          <w:szCs w:val="26"/>
        </w:rPr>
        <w:t>од РСТ РБ</w:t>
      </w:r>
      <w:r w:rsidRPr="00B373F1">
        <w:rPr>
          <w:rFonts w:ascii="Myriad Pro" w:eastAsia="Calibri" w:hAnsi="Myriad Pro" w:cs="Times New Roman"/>
          <w:sz w:val="26"/>
          <w:szCs w:val="26"/>
        </w:rPr>
        <w:t xml:space="preserve"> приняты фактические </w:t>
      </w:r>
      <w:r>
        <w:rPr>
          <w:rFonts w:ascii="Myriad Pro" w:eastAsia="Calibri" w:hAnsi="Myriad Pro" w:cs="Times New Roman"/>
          <w:sz w:val="26"/>
          <w:szCs w:val="26"/>
        </w:rPr>
        <w:t xml:space="preserve">за 2017 год </w:t>
      </w:r>
      <w:r w:rsidRPr="00B373F1">
        <w:rPr>
          <w:rFonts w:ascii="Myriad Pro" w:eastAsia="Calibri" w:hAnsi="Myriad Pro" w:cs="Times New Roman"/>
          <w:sz w:val="26"/>
          <w:szCs w:val="26"/>
        </w:rPr>
        <w:lastRenderedPageBreak/>
        <w:t>значения расходов по соответствующей статье</w:t>
      </w:r>
      <w:r>
        <w:rPr>
          <w:rFonts w:ascii="Myriad Pro" w:eastAsia="Calibri" w:hAnsi="Myriad Pro" w:cs="Times New Roman"/>
          <w:sz w:val="26"/>
          <w:szCs w:val="26"/>
        </w:rPr>
        <w:t>, за исключением расходов на приобретение парка приборов, обновление станочного оборудования, приобретение РИСЭ, приобретение бланочной продукции, приобретение мебели и климатического оборудования.</w:t>
      </w:r>
    </w:p>
    <w:p w14:paraId="2C7D60A1" w14:textId="77777777" w:rsidR="00D36F79" w:rsidRPr="00B373F1" w:rsidRDefault="00D36F79" w:rsidP="006B6B1C">
      <w:pPr>
        <w:spacing w:after="0" w:line="336" w:lineRule="auto"/>
        <w:ind w:firstLine="708"/>
        <w:jc w:val="both"/>
        <w:rPr>
          <w:rFonts w:ascii="Myriad Pro" w:eastAsia="Calibri" w:hAnsi="Myriad Pro" w:cs="Times New Roman"/>
          <w:sz w:val="26"/>
          <w:szCs w:val="26"/>
        </w:rPr>
      </w:pPr>
      <w:r w:rsidRPr="00B373F1">
        <w:rPr>
          <w:rFonts w:ascii="Myriad Pro" w:eastAsia="Calibri" w:hAnsi="Myriad Pro" w:cs="Times New Roman"/>
          <w:sz w:val="26"/>
          <w:szCs w:val="26"/>
        </w:rPr>
        <w:t xml:space="preserve">Экономически обоснованный уровень расходов на 2019 год определен </w:t>
      </w:r>
      <w:r>
        <w:rPr>
          <w:rFonts w:ascii="Myriad Pro" w:eastAsia="Calibri" w:hAnsi="Myriad Pro" w:cs="Times New Roman"/>
          <w:sz w:val="26"/>
          <w:szCs w:val="26"/>
        </w:rPr>
        <w:t>РСТ</w:t>
      </w:r>
      <w:r w:rsidR="00092641">
        <w:rPr>
          <w:rFonts w:ascii="Myriad Pro" w:eastAsia="Calibri" w:hAnsi="Myriad Pro" w:cs="Times New Roman"/>
          <w:sz w:val="26"/>
          <w:szCs w:val="26"/>
        </w:rPr>
        <w:t> </w:t>
      </w:r>
      <w:r>
        <w:rPr>
          <w:rFonts w:ascii="Myriad Pro" w:eastAsia="Calibri" w:hAnsi="Myriad Pro" w:cs="Times New Roman"/>
          <w:sz w:val="26"/>
          <w:szCs w:val="26"/>
        </w:rPr>
        <w:t>РБ</w:t>
      </w:r>
      <w:r w:rsidRPr="00B373F1">
        <w:rPr>
          <w:rFonts w:ascii="Myriad Pro" w:eastAsia="Calibri" w:hAnsi="Myriad Pro" w:cs="Times New Roman"/>
          <w:sz w:val="26"/>
          <w:szCs w:val="26"/>
        </w:rPr>
        <w:t xml:space="preserve">:  </w:t>
      </w:r>
    </w:p>
    <w:p w14:paraId="60F0BF0D" w14:textId="77777777" w:rsidR="003C5790" w:rsidRDefault="00D36F79" w:rsidP="006B6B1C">
      <w:pPr>
        <w:numPr>
          <w:ilvl w:val="0"/>
          <w:numId w:val="23"/>
        </w:numPr>
        <w:spacing w:after="0" w:line="336" w:lineRule="auto"/>
        <w:ind w:left="993" w:hanging="425"/>
        <w:contextualSpacing/>
        <w:jc w:val="both"/>
        <w:rPr>
          <w:rFonts w:ascii="Myriad Pro" w:eastAsia="Calibri" w:hAnsi="Myriad Pro" w:cs="Times New Roman"/>
          <w:sz w:val="26"/>
          <w:szCs w:val="26"/>
        </w:rPr>
      </w:pPr>
      <w:r w:rsidRPr="00B373F1">
        <w:rPr>
          <w:rFonts w:ascii="Myriad Pro" w:eastAsia="Calibri" w:hAnsi="Myriad Pro" w:cs="Times New Roman"/>
          <w:sz w:val="26"/>
          <w:szCs w:val="26"/>
        </w:rPr>
        <w:t xml:space="preserve">в части материалов на </w:t>
      </w:r>
      <w:r>
        <w:rPr>
          <w:rFonts w:ascii="Myriad Pro" w:eastAsia="Calibri" w:hAnsi="Myriad Pro" w:cs="Times New Roman"/>
          <w:sz w:val="26"/>
          <w:szCs w:val="26"/>
        </w:rPr>
        <w:t>ГО и ЧС</w:t>
      </w:r>
      <w:r w:rsidRPr="00B373F1">
        <w:rPr>
          <w:rFonts w:ascii="Myriad Pro" w:eastAsia="Calibri" w:hAnsi="Myriad Pro" w:cs="Times New Roman"/>
          <w:sz w:val="26"/>
          <w:szCs w:val="26"/>
        </w:rPr>
        <w:t xml:space="preserve"> - исходя из предложения организации,</w:t>
      </w:r>
    </w:p>
    <w:p w14:paraId="0EDE4944" w14:textId="77777777" w:rsidR="00D36F79" w:rsidRPr="003C5790" w:rsidRDefault="00D36F79" w:rsidP="006B6B1C">
      <w:pPr>
        <w:numPr>
          <w:ilvl w:val="0"/>
          <w:numId w:val="23"/>
        </w:numPr>
        <w:spacing w:after="0" w:line="336" w:lineRule="auto"/>
        <w:ind w:left="993" w:hanging="425"/>
        <w:contextualSpacing/>
        <w:jc w:val="both"/>
        <w:rPr>
          <w:rFonts w:ascii="Myriad Pro" w:eastAsia="Calibri" w:hAnsi="Myriad Pro" w:cs="Times New Roman"/>
          <w:sz w:val="26"/>
          <w:szCs w:val="26"/>
        </w:rPr>
      </w:pPr>
      <w:r w:rsidRPr="003C5790">
        <w:rPr>
          <w:rFonts w:ascii="Myriad Pro" w:eastAsia="Calibri" w:hAnsi="Myriad Pro" w:cs="Times New Roman"/>
          <w:sz w:val="26"/>
          <w:szCs w:val="26"/>
        </w:rPr>
        <w:t>в части остальных расходов - на основании фактических данных за 2017 год с использованием индексов цен производителей промышленной продукции 2018/2017 и 2019/2017. Индексы цен производителей промышленной продукции соответствуют прогнозу Министерства экономического развития РФ на период до 2024 года от 01.10.2018 года (оценка за 2017 год – 103,7%, прогноз на 2019 год – 104,6%).</w:t>
      </w:r>
    </w:p>
    <w:p w14:paraId="00AD6CA1" w14:textId="77777777" w:rsidR="00D36F79" w:rsidRPr="0082577B" w:rsidRDefault="00D36F79" w:rsidP="006B6B1C">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В результате проведенного регулирующим органом анализа расходов по статье «Сырье, материалы, запасные части, топливо»</w:t>
      </w:r>
      <w:r w:rsidRPr="0032048A">
        <w:rPr>
          <w:rFonts w:ascii="Myriad Pro" w:eastAsia="Calibri" w:hAnsi="Myriad Pro" w:cs="Times New Roman"/>
          <w:color w:val="000000" w:themeColor="text1"/>
          <w:sz w:val="26"/>
          <w:szCs w:val="26"/>
        </w:rPr>
        <w:t xml:space="preserve"> на 2019 год </w:t>
      </w:r>
      <w:r>
        <w:rPr>
          <w:rFonts w:ascii="Myriad Pro" w:eastAsia="Calibri" w:hAnsi="Myriad Pro" w:cs="Times New Roman"/>
          <w:color w:val="000000" w:themeColor="text1"/>
          <w:sz w:val="26"/>
          <w:szCs w:val="26"/>
        </w:rPr>
        <w:t xml:space="preserve">методом экономически обоснованных затрат расходы признаны обоснованными </w:t>
      </w:r>
      <w:r w:rsidRPr="0032048A">
        <w:rPr>
          <w:rFonts w:ascii="Myriad Pro" w:eastAsia="Calibri" w:hAnsi="Myriad Pro" w:cs="Times New Roman"/>
          <w:color w:val="000000" w:themeColor="text1"/>
          <w:sz w:val="26"/>
          <w:szCs w:val="26"/>
        </w:rPr>
        <w:t xml:space="preserve">в сумме </w:t>
      </w:r>
      <w:r>
        <w:rPr>
          <w:rFonts w:ascii="Myriad Pro" w:eastAsia="Calibri" w:hAnsi="Myriad Pro" w:cs="Times New Roman"/>
          <w:color w:val="000000" w:themeColor="text1"/>
          <w:sz w:val="26"/>
          <w:szCs w:val="26"/>
        </w:rPr>
        <w:t>360 521,79</w:t>
      </w:r>
      <w:r w:rsidRPr="0032048A">
        <w:rPr>
          <w:rFonts w:ascii="Myriad Pro" w:eastAsia="Calibri" w:hAnsi="Myriad Pro" w:cs="Times New Roman"/>
          <w:color w:val="000000" w:themeColor="text1"/>
          <w:sz w:val="26"/>
          <w:szCs w:val="26"/>
        </w:rPr>
        <w:t xml:space="preserve"> тыс. руб., </w:t>
      </w:r>
    </w:p>
    <w:p w14:paraId="182D1570"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p>
    <w:p w14:paraId="149C1EF7" w14:textId="77777777" w:rsidR="00D36F79" w:rsidRPr="00C876D1" w:rsidRDefault="00D36F79" w:rsidP="006B6B1C">
      <w:pPr>
        <w:spacing w:after="0" w:line="336"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445CAE54" w14:textId="77777777" w:rsidR="00D36F79" w:rsidRPr="003E7EE4" w:rsidRDefault="00D36F79" w:rsidP="006B6B1C">
      <w:pPr>
        <w:spacing w:after="0" w:line="336" w:lineRule="auto"/>
        <w:ind w:firstLine="567"/>
        <w:jc w:val="both"/>
        <w:rPr>
          <w:rFonts w:ascii="Myriad Pro" w:eastAsia="Calibri" w:hAnsi="Myriad Pro" w:cs="Times New Roman"/>
          <w:sz w:val="26"/>
          <w:szCs w:val="26"/>
        </w:rPr>
      </w:pPr>
      <w:r w:rsidRPr="003E7EE4">
        <w:rPr>
          <w:rFonts w:ascii="Myriad Pro" w:eastAsia="Calibri" w:hAnsi="Myriad Pro" w:cs="Times New Roman"/>
          <w:sz w:val="26"/>
          <w:szCs w:val="26"/>
        </w:rPr>
        <w:t>Фактические расходы по статье «Сырье, материалы, запасные части, инструмент, топливо», отнесенные на вид регулируемой деятельности услуги по передаче электрической энергии, за 2017 год составили</w:t>
      </w:r>
      <w:r>
        <w:rPr>
          <w:rFonts w:ascii="Myriad Pro" w:eastAsia="Calibri" w:hAnsi="Myriad Pro" w:cs="Times New Roman"/>
          <w:sz w:val="26"/>
          <w:szCs w:val="26"/>
        </w:rPr>
        <w:t xml:space="preserve"> 332 084,36</w:t>
      </w:r>
      <w:r w:rsidRPr="003E7EE4">
        <w:rPr>
          <w:rFonts w:ascii="Myriad Pro" w:eastAsia="Calibri" w:hAnsi="Myriad Pro" w:cs="Times New Roman"/>
          <w:sz w:val="26"/>
          <w:szCs w:val="26"/>
        </w:rPr>
        <w:t xml:space="preserve"> тыс. руб.</w:t>
      </w:r>
    </w:p>
    <w:p w14:paraId="32989E60"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 ПАО «МРСК Сибири» - «Бурятэнерго»</w:t>
      </w:r>
      <w:r w:rsidRPr="0032048A">
        <w:rPr>
          <w:rFonts w:ascii="Myriad Pro" w:eastAsia="Calibri" w:hAnsi="Myriad Pro" w:cs="Times New Roman"/>
          <w:color w:val="000000" w:themeColor="text1"/>
          <w:sz w:val="26"/>
          <w:szCs w:val="26"/>
        </w:rPr>
        <w:t xml:space="preserve"> предложены на 2019 год расходы на «</w:t>
      </w:r>
      <w:r>
        <w:rPr>
          <w:rFonts w:ascii="Myriad Pro" w:eastAsia="Calibri" w:hAnsi="Myriad Pro" w:cs="Times New Roman"/>
          <w:color w:val="000000" w:themeColor="text1"/>
          <w:sz w:val="26"/>
          <w:szCs w:val="26"/>
        </w:rPr>
        <w:t>С</w:t>
      </w:r>
      <w:r w:rsidRPr="0032048A">
        <w:rPr>
          <w:rFonts w:ascii="Myriad Pro" w:eastAsia="Calibri" w:hAnsi="Myriad Pro" w:cs="Times New Roman"/>
          <w:color w:val="000000" w:themeColor="text1"/>
          <w:sz w:val="26"/>
          <w:szCs w:val="26"/>
        </w:rPr>
        <w:t xml:space="preserve">писание материалов» в </w:t>
      </w:r>
      <w:r>
        <w:rPr>
          <w:rFonts w:ascii="Myriad Pro" w:eastAsia="Calibri" w:hAnsi="Myriad Pro" w:cs="Times New Roman"/>
          <w:color w:val="000000" w:themeColor="text1"/>
          <w:sz w:val="26"/>
          <w:szCs w:val="26"/>
        </w:rPr>
        <w:t xml:space="preserve">размере </w:t>
      </w:r>
      <w:r w:rsidR="0053495F">
        <w:rPr>
          <w:rFonts w:ascii="Myriad Pro" w:eastAsia="Calibri" w:hAnsi="Myriad Pro" w:cs="Times New Roman"/>
          <w:color w:val="000000" w:themeColor="text1"/>
          <w:sz w:val="26"/>
          <w:szCs w:val="26"/>
        </w:rPr>
        <w:t>54 526,30</w:t>
      </w:r>
      <w:r w:rsidRPr="0032048A">
        <w:rPr>
          <w:rFonts w:ascii="Myriad Pro" w:eastAsia="Calibri" w:hAnsi="Myriad Pro" w:cs="Times New Roman"/>
          <w:color w:val="000000" w:themeColor="text1"/>
          <w:sz w:val="26"/>
          <w:szCs w:val="26"/>
        </w:rPr>
        <w:t xml:space="preserve"> тыс. руб.</w:t>
      </w:r>
      <w:r w:rsidR="0053495F">
        <w:rPr>
          <w:rFonts w:ascii="Myriad Pro" w:eastAsia="Calibri" w:hAnsi="Myriad Pro" w:cs="Times New Roman"/>
          <w:color w:val="000000" w:themeColor="text1"/>
          <w:sz w:val="26"/>
          <w:szCs w:val="26"/>
        </w:rPr>
        <w:t xml:space="preserve">, в том числе по </w:t>
      </w:r>
      <w:r w:rsidR="00D17981">
        <w:rPr>
          <w:rFonts w:ascii="Myriad Pro" w:eastAsia="Calibri" w:hAnsi="Myriad Pro" w:cs="Times New Roman"/>
          <w:color w:val="000000" w:themeColor="text1"/>
          <w:sz w:val="26"/>
          <w:szCs w:val="26"/>
        </w:rPr>
        <w:t>исполнительному</w:t>
      </w:r>
      <w:r w:rsidR="0053495F">
        <w:rPr>
          <w:rFonts w:ascii="Myriad Pro" w:eastAsia="Calibri" w:hAnsi="Myriad Pro" w:cs="Times New Roman"/>
          <w:color w:val="000000" w:themeColor="text1"/>
          <w:sz w:val="26"/>
          <w:szCs w:val="26"/>
        </w:rPr>
        <w:t xml:space="preserve"> аппарату ПАО «МРСК Сибири» 443,67 тыс. руб.</w:t>
      </w:r>
      <w:r w:rsidRPr="0032048A">
        <w:rPr>
          <w:rFonts w:ascii="Myriad Pro" w:eastAsia="Calibri" w:hAnsi="Myriad Pro" w:cs="Times New Roman"/>
          <w:color w:val="000000" w:themeColor="text1"/>
          <w:sz w:val="26"/>
          <w:szCs w:val="26"/>
        </w:rPr>
        <w:t xml:space="preserve"> </w:t>
      </w:r>
      <w:r w:rsidR="0053495F">
        <w:rPr>
          <w:rFonts w:ascii="Myriad Pro" w:eastAsia="Calibri" w:hAnsi="Myriad Pro" w:cs="Times New Roman"/>
          <w:color w:val="000000" w:themeColor="text1"/>
          <w:sz w:val="26"/>
          <w:szCs w:val="26"/>
        </w:rPr>
        <w:t xml:space="preserve">При этом, </w:t>
      </w:r>
      <w:r w:rsidRPr="0032048A">
        <w:rPr>
          <w:rFonts w:ascii="Myriad Pro" w:eastAsia="Calibri" w:hAnsi="Myriad Pro" w:cs="Times New Roman"/>
          <w:color w:val="000000" w:themeColor="text1"/>
          <w:sz w:val="26"/>
          <w:szCs w:val="26"/>
        </w:rPr>
        <w:t xml:space="preserve">расходы </w:t>
      </w:r>
      <w:r w:rsidR="0053495F">
        <w:rPr>
          <w:rFonts w:ascii="Myriad Pro" w:eastAsia="Calibri" w:hAnsi="Myriad Pro" w:cs="Times New Roman"/>
          <w:color w:val="000000" w:themeColor="text1"/>
          <w:sz w:val="26"/>
          <w:szCs w:val="26"/>
        </w:rPr>
        <w:t xml:space="preserve">на списание инвентаря и хоз. принадлежностей, запасных частей, оборудования требующего ремонта </w:t>
      </w:r>
      <w:r w:rsidRPr="0032048A">
        <w:rPr>
          <w:rFonts w:ascii="Myriad Pro" w:eastAsia="Calibri" w:hAnsi="Myriad Pro" w:cs="Times New Roman"/>
          <w:color w:val="000000" w:themeColor="text1"/>
          <w:sz w:val="26"/>
          <w:szCs w:val="26"/>
        </w:rPr>
        <w:t xml:space="preserve">запланированы </w:t>
      </w:r>
      <w:r>
        <w:rPr>
          <w:rFonts w:ascii="Myriad Pro" w:eastAsia="Calibri" w:hAnsi="Myriad Pro" w:cs="Times New Roman"/>
          <w:color w:val="000000" w:themeColor="text1"/>
          <w:sz w:val="26"/>
          <w:szCs w:val="26"/>
        </w:rPr>
        <w:t>филиалом</w:t>
      </w:r>
      <w:r w:rsidRPr="0032048A">
        <w:rPr>
          <w:rFonts w:ascii="Myriad Pro" w:eastAsia="Calibri" w:hAnsi="Myriad Pro" w:cs="Times New Roman"/>
          <w:color w:val="000000" w:themeColor="text1"/>
          <w:sz w:val="26"/>
          <w:szCs w:val="26"/>
        </w:rPr>
        <w:t xml:space="preserve"> исходя из расходов за 2017 год с учетом индексов-дефляторов на 2018, 2019 гг. в размере 1,037 и 1,04 соответственно.</w:t>
      </w:r>
      <w:r w:rsidR="0053495F">
        <w:rPr>
          <w:rFonts w:ascii="Myriad Pro" w:eastAsia="Calibri" w:hAnsi="Myriad Pro" w:cs="Times New Roman"/>
          <w:color w:val="000000" w:themeColor="text1"/>
          <w:sz w:val="26"/>
          <w:szCs w:val="26"/>
        </w:rPr>
        <w:t xml:space="preserve"> </w:t>
      </w:r>
      <w:r w:rsidR="00971361">
        <w:rPr>
          <w:rFonts w:ascii="Myriad Pro" w:eastAsia="Calibri" w:hAnsi="Myriad Pro" w:cs="Times New Roman"/>
          <w:color w:val="000000" w:themeColor="text1"/>
          <w:sz w:val="26"/>
          <w:szCs w:val="26"/>
        </w:rPr>
        <w:t>Вместе с тем, плановые расходы</w:t>
      </w:r>
      <w:r w:rsidR="0053495F">
        <w:rPr>
          <w:rFonts w:ascii="Myriad Pro" w:eastAsia="Calibri" w:hAnsi="Myriad Pro" w:cs="Times New Roman"/>
          <w:color w:val="000000" w:themeColor="text1"/>
          <w:sz w:val="26"/>
          <w:szCs w:val="26"/>
        </w:rPr>
        <w:t xml:space="preserve"> на списание прочих материалов</w:t>
      </w:r>
      <w:r w:rsidR="00971361">
        <w:rPr>
          <w:rFonts w:ascii="Myriad Pro" w:eastAsia="Calibri" w:hAnsi="Myriad Pro" w:cs="Times New Roman"/>
          <w:color w:val="000000" w:themeColor="text1"/>
          <w:sz w:val="26"/>
          <w:szCs w:val="26"/>
        </w:rPr>
        <w:t>, заявленные филиалом «Бурятэнерго»</w:t>
      </w:r>
      <w:r w:rsidR="0053495F">
        <w:rPr>
          <w:rFonts w:ascii="Myriad Pro" w:eastAsia="Calibri" w:hAnsi="Myriad Pro" w:cs="Times New Roman"/>
          <w:color w:val="000000" w:themeColor="text1"/>
          <w:sz w:val="26"/>
          <w:szCs w:val="26"/>
        </w:rPr>
        <w:t xml:space="preserve"> </w:t>
      </w:r>
      <w:r w:rsidR="00971361">
        <w:rPr>
          <w:rFonts w:ascii="Myriad Pro" w:eastAsia="Calibri" w:hAnsi="Myriad Pro" w:cs="Times New Roman"/>
          <w:color w:val="000000" w:themeColor="text1"/>
          <w:sz w:val="26"/>
          <w:szCs w:val="26"/>
        </w:rPr>
        <w:t xml:space="preserve">на 2019 год </w:t>
      </w:r>
      <w:r w:rsidR="0053495F">
        <w:rPr>
          <w:rFonts w:ascii="Myriad Pro" w:eastAsia="Calibri" w:hAnsi="Myriad Pro" w:cs="Times New Roman"/>
          <w:color w:val="000000" w:themeColor="text1"/>
          <w:sz w:val="26"/>
          <w:szCs w:val="26"/>
        </w:rPr>
        <w:t>в размере 42 161,48 тыс. руб.</w:t>
      </w:r>
      <w:r w:rsidR="00971361">
        <w:rPr>
          <w:rFonts w:ascii="Myriad Pro" w:eastAsia="Calibri" w:hAnsi="Myriad Pro" w:cs="Times New Roman"/>
          <w:color w:val="000000" w:themeColor="text1"/>
          <w:sz w:val="26"/>
          <w:szCs w:val="26"/>
        </w:rPr>
        <w:t>,</w:t>
      </w:r>
      <w:r w:rsidR="0053495F">
        <w:rPr>
          <w:rFonts w:ascii="Myriad Pro" w:eastAsia="Calibri" w:hAnsi="Myriad Pro" w:cs="Times New Roman"/>
          <w:color w:val="000000" w:themeColor="text1"/>
          <w:sz w:val="26"/>
          <w:szCs w:val="26"/>
        </w:rPr>
        <w:t xml:space="preserve"> превышают фактические расходы </w:t>
      </w:r>
      <w:r w:rsidR="00971361">
        <w:rPr>
          <w:rFonts w:ascii="Myriad Pro" w:eastAsia="Calibri" w:hAnsi="Myriad Pro" w:cs="Times New Roman"/>
          <w:color w:val="000000" w:themeColor="text1"/>
          <w:sz w:val="26"/>
          <w:szCs w:val="26"/>
        </w:rPr>
        <w:t xml:space="preserve">на списание прочих материалов </w:t>
      </w:r>
      <w:r w:rsidR="0053495F">
        <w:rPr>
          <w:rFonts w:ascii="Myriad Pro" w:eastAsia="Calibri" w:hAnsi="Myriad Pro" w:cs="Times New Roman"/>
          <w:color w:val="000000" w:themeColor="text1"/>
          <w:sz w:val="26"/>
          <w:szCs w:val="26"/>
        </w:rPr>
        <w:t>за 2017 год</w:t>
      </w:r>
      <w:r w:rsidR="00971361">
        <w:rPr>
          <w:rFonts w:ascii="Myriad Pro" w:eastAsia="Calibri" w:hAnsi="Myriad Pro" w:cs="Times New Roman"/>
          <w:color w:val="000000" w:themeColor="text1"/>
          <w:sz w:val="26"/>
          <w:szCs w:val="26"/>
        </w:rPr>
        <w:t xml:space="preserve"> (представленные</w:t>
      </w:r>
      <w:r w:rsidR="0053495F">
        <w:rPr>
          <w:rFonts w:ascii="Myriad Pro" w:eastAsia="Calibri" w:hAnsi="Myriad Pro" w:cs="Times New Roman"/>
          <w:color w:val="000000" w:themeColor="text1"/>
          <w:sz w:val="26"/>
          <w:szCs w:val="26"/>
        </w:rPr>
        <w:t xml:space="preserve"> филиал</w:t>
      </w:r>
      <w:r w:rsidR="00971361">
        <w:rPr>
          <w:rFonts w:ascii="Myriad Pro" w:eastAsia="Calibri" w:hAnsi="Myriad Pro" w:cs="Times New Roman"/>
          <w:color w:val="000000" w:themeColor="text1"/>
          <w:sz w:val="26"/>
          <w:szCs w:val="26"/>
        </w:rPr>
        <w:t>ом</w:t>
      </w:r>
      <w:r w:rsidR="0053495F">
        <w:rPr>
          <w:rFonts w:ascii="Myriad Pro" w:eastAsia="Calibri" w:hAnsi="Myriad Pro" w:cs="Times New Roman"/>
          <w:color w:val="000000" w:themeColor="text1"/>
          <w:sz w:val="26"/>
          <w:szCs w:val="26"/>
        </w:rPr>
        <w:t xml:space="preserve"> в размере 25 268,30 тыс. руб.</w:t>
      </w:r>
      <w:r w:rsidR="00971361">
        <w:rPr>
          <w:rFonts w:ascii="Myriad Pro" w:eastAsia="Calibri" w:hAnsi="Myriad Pro" w:cs="Times New Roman"/>
          <w:color w:val="000000" w:themeColor="text1"/>
          <w:sz w:val="26"/>
          <w:szCs w:val="26"/>
        </w:rPr>
        <w:t>)</w:t>
      </w:r>
      <w:r w:rsidR="0053495F">
        <w:rPr>
          <w:rFonts w:ascii="Myriad Pro" w:eastAsia="Calibri" w:hAnsi="Myriad Pro" w:cs="Times New Roman"/>
          <w:color w:val="000000" w:themeColor="text1"/>
          <w:sz w:val="26"/>
          <w:szCs w:val="26"/>
        </w:rPr>
        <w:t xml:space="preserve"> на </w:t>
      </w:r>
      <w:r w:rsidR="001F7648">
        <w:rPr>
          <w:rFonts w:ascii="Myriad Pro" w:eastAsia="Calibri" w:hAnsi="Myriad Pro" w:cs="Times New Roman"/>
          <w:color w:val="000000" w:themeColor="text1"/>
          <w:sz w:val="26"/>
          <w:szCs w:val="26"/>
        </w:rPr>
        <w:t>16 893,18</w:t>
      </w:r>
      <w:r w:rsidR="0053495F">
        <w:rPr>
          <w:rFonts w:ascii="Myriad Pro" w:eastAsia="Calibri" w:hAnsi="Myriad Pro" w:cs="Times New Roman"/>
          <w:color w:val="000000" w:themeColor="text1"/>
          <w:sz w:val="26"/>
          <w:szCs w:val="26"/>
        </w:rPr>
        <w:t xml:space="preserve"> тыс. руб. или на 66,9%. </w:t>
      </w:r>
    </w:p>
    <w:p w14:paraId="2400A08B" w14:textId="5F5988D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Согласно протоколу заседания коллегии №1/49 регулирующим органом исключены расходы по данной статье</w:t>
      </w:r>
      <w:r w:rsidR="008C5A4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поскольку выявлен</w:t>
      </w:r>
      <w:r w:rsidR="008D59C7">
        <w:rPr>
          <w:rFonts w:ascii="Myriad Pro" w:eastAsia="Calibri" w:hAnsi="Myriad Pro" w:cs="Times New Roman"/>
          <w:color w:val="000000" w:themeColor="text1"/>
          <w:sz w:val="26"/>
          <w:szCs w:val="26"/>
        </w:rPr>
        <w:t xml:space="preserve"> двойной учет </w:t>
      </w:r>
      <w:r>
        <w:rPr>
          <w:rFonts w:ascii="Myriad Pro" w:eastAsia="Calibri" w:hAnsi="Myriad Pro" w:cs="Times New Roman"/>
          <w:color w:val="000000" w:themeColor="text1"/>
          <w:sz w:val="26"/>
          <w:szCs w:val="26"/>
        </w:rPr>
        <w:t xml:space="preserve"> затрат.</w:t>
      </w:r>
    </w:p>
    <w:p w14:paraId="471BBBE7" w14:textId="1B485963" w:rsidR="00D36F79" w:rsidRPr="009410A8"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9410A8">
        <w:rPr>
          <w:rFonts w:ascii="Myriad Pro" w:eastAsia="Calibri" w:hAnsi="Myriad Pro" w:cs="Times New Roman"/>
          <w:color w:val="000000" w:themeColor="text1"/>
          <w:sz w:val="26"/>
          <w:szCs w:val="26"/>
        </w:rPr>
        <w:t>В результате рассмотрения Исполнителем предоставленных документов установлено, что расходы по списанию материалов за 2017 год включают списание в производство приобретенные автошины, различные пломбировочные материалы, материалы на хоз</w:t>
      </w:r>
      <w:r w:rsidR="00C1457C">
        <w:rPr>
          <w:rFonts w:ascii="Myriad Pro" w:eastAsia="Calibri" w:hAnsi="Myriad Pro" w:cs="Times New Roman"/>
          <w:color w:val="000000" w:themeColor="text1"/>
          <w:sz w:val="26"/>
          <w:szCs w:val="26"/>
        </w:rPr>
        <w:t xml:space="preserve">яйственные </w:t>
      </w:r>
      <w:r w:rsidRPr="009410A8">
        <w:rPr>
          <w:rFonts w:ascii="Myriad Pro" w:eastAsia="Calibri" w:hAnsi="Myriad Pro" w:cs="Times New Roman"/>
          <w:color w:val="000000" w:themeColor="text1"/>
          <w:sz w:val="26"/>
          <w:szCs w:val="26"/>
        </w:rPr>
        <w:t xml:space="preserve">нужды, отвертки и прочий инструмент, а также различное станочное оборудование. При этом, указанные затраты филиалом </w:t>
      </w:r>
      <w:r w:rsidR="00971361" w:rsidRPr="009410A8">
        <w:rPr>
          <w:rFonts w:ascii="Myriad Pro" w:eastAsia="Calibri" w:hAnsi="Myriad Pro" w:cs="Times New Roman"/>
          <w:color w:val="000000" w:themeColor="text1"/>
          <w:sz w:val="26"/>
          <w:szCs w:val="26"/>
        </w:rPr>
        <w:t>«</w:t>
      </w:r>
      <w:r w:rsidRPr="009410A8">
        <w:rPr>
          <w:rFonts w:ascii="Myriad Pro" w:eastAsia="Calibri" w:hAnsi="Myriad Pro" w:cs="Times New Roman"/>
          <w:color w:val="000000" w:themeColor="text1"/>
          <w:sz w:val="26"/>
          <w:szCs w:val="26"/>
        </w:rPr>
        <w:t>Бурятэнерго</w:t>
      </w:r>
      <w:r w:rsidR="00971361" w:rsidRPr="009410A8">
        <w:rPr>
          <w:rFonts w:ascii="Myriad Pro" w:eastAsia="Calibri" w:hAnsi="Myriad Pro" w:cs="Times New Roman"/>
          <w:color w:val="000000" w:themeColor="text1"/>
          <w:sz w:val="26"/>
          <w:szCs w:val="26"/>
        </w:rPr>
        <w:t>»</w:t>
      </w:r>
      <w:r w:rsidRPr="009410A8">
        <w:rPr>
          <w:rFonts w:ascii="Myriad Pro" w:eastAsia="Calibri" w:hAnsi="Myriad Pro" w:cs="Times New Roman"/>
          <w:color w:val="000000" w:themeColor="text1"/>
          <w:sz w:val="26"/>
          <w:szCs w:val="26"/>
        </w:rPr>
        <w:t xml:space="preserve"> также запланированы в разбивке по статьям (приобретение зимних автошин, пломбировочного материала, материалов на хоз. нужды, инвентарь и хоз. принадлежности), что указывает на </w:t>
      </w:r>
      <w:r w:rsidR="001239BE">
        <w:rPr>
          <w:rFonts w:ascii="Myriad Pro" w:eastAsia="Calibri" w:hAnsi="Myriad Pro" w:cs="Times New Roman"/>
          <w:color w:val="000000" w:themeColor="text1"/>
          <w:sz w:val="26"/>
          <w:szCs w:val="26"/>
        </w:rPr>
        <w:t>двойной учет</w:t>
      </w:r>
      <w:r w:rsidR="00B04B26">
        <w:rPr>
          <w:rFonts w:ascii="Myriad Pro" w:eastAsia="Calibri" w:hAnsi="Myriad Pro" w:cs="Times New Roman"/>
          <w:color w:val="000000" w:themeColor="text1"/>
          <w:sz w:val="26"/>
          <w:szCs w:val="26"/>
        </w:rPr>
        <w:t xml:space="preserve"> </w:t>
      </w:r>
      <w:r w:rsidRPr="009410A8">
        <w:rPr>
          <w:rFonts w:ascii="Myriad Pro" w:eastAsia="Calibri" w:hAnsi="Myriad Pro" w:cs="Times New Roman"/>
          <w:color w:val="000000" w:themeColor="text1"/>
          <w:sz w:val="26"/>
          <w:szCs w:val="26"/>
        </w:rPr>
        <w:t>затрат.</w:t>
      </w:r>
    </w:p>
    <w:p w14:paraId="0E046ABB" w14:textId="40EB1F58" w:rsidR="00D36F79" w:rsidRPr="00971361"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9410A8">
        <w:rPr>
          <w:rFonts w:ascii="Myriad Pro" w:eastAsia="Calibri" w:hAnsi="Myriad Pro" w:cs="Times New Roman"/>
          <w:color w:val="000000" w:themeColor="text1"/>
          <w:sz w:val="26"/>
          <w:szCs w:val="26"/>
        </w:rPr>
        <w:t>По мнению Исполнителя, РСТ РБ обоснованно не уч</w:t>
      </w:r>
      <w:r w:rsidR="00971361" w:rsidRPr="009410A8">
        <w:rPr>
          <w:rFonts w:ascii="Myriad Pro" w:eastAsia="Calibri" w:hAnsi="Myriad Pro" w:cs="Times New Roman"/>
          <w:color w:val="000000" w:themeColor="text1"/>
          <w:sz w:val="26"/>
          <w:szCs w:val="26"/>
        </w:rPr>
        <w:t>тено</w:t>
      </w:r>
      <w:r w:rsidRPr="009410A8">
        <w:rPr>
          <w:rFonts w:ascii="Myriad Pro" w:eastAsia="Calibri" w:hAnsi="Myriad Pro" w:cs="Times New Roman"/>
          <w:color w:val="000000" w:themeColor="text1"/>
          <w:sz w:val="26"/>
          <w:szCs w:val="26"/>
        </w:rPr>
        <w:t xml:space="preserve"> в расчете НВВ</w:t>
      </w:r>
      <w:r w:rsidRPr="00971361">
        <w:rPr>
          <w:rFonts w:ascii="Myriad Pro" w:eastAsia="Calibri" w:hAnsi="Myriad Pro" w:cs="Times New Roman"/>
          <w:color w:val="000000" w:themeColor="text1"/>
          <w:sz w:val="26"/>
          <w:szCs w:val="26"/>
        </w:rPr>
        <w:t xml:space="preserve"> филиала расходы в размере 20 396,4 тыс. руб. с целью исключения </w:t>
      </w:r>
      <w:r w:rsidR="001239BE">
        <w:rPr>
          <w:rFonts w:ascii="Myriad Pro" w:eastAsia="Calibri" w:hAnsi="Myriad Pro" w:cs="Times New Roman"/>
          <w:color w:val="000000" w:themeColor="text1"/>
          <w:sz w:val="26"/>
          <w:szCs w:val="26"/>
        </w:rPr>
        <w:t>двойного учет</w:t>
      </w:r>
      <w:r w:rsidR="00551FD4">
        <w:rPr>
          <w:rFonts w:ascii="Myriad Pro" w:eastAsia="Calibri" w:hAnsi="Myriad Pro" w:cs="Times New Roman"/>
          <w:color w:val="000000" w:themeColor="text1"/>
          <w:sz w:val="26"/>
          <w:szCs w:val="26"/>
        </w:rPr>
        <w:t xml:space="preserve"> </w:t>
      </w:r>
      <w:r w:rsidRPr="00971361">
        <w:rPr>
          <w:rFonts w:ascii="Myriad Pro" w:eastAsia="Calibri" w:hAnsi="Myriad Pro" w:cs="Times New Roman"/>
          <w:color w:val="000000" w:themeColor="text1"/>
          <w:sz w:val="26"/>
          <w:szCs w:val="26"/>
        </w:rPr>
        <w:t>затрат.</w:t>
      </w:r>
    </w:p>
    <w:p w14:paraId="5A7F4B4B"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971361">
        <w:rPr>
          <w:rFonts w:ascii="Myriad Pro" w:eastAsia="Calibri" w:hAnsi="Myriad Pro" w:cs="Times New Roman"/>
          <w:color w:val="000000" w:themeColor="text1"/>
          <w:sz w:val="26"/>
          <w:szCs w:val="26"/>
        </w:rPr>
        <w:t>Филиалом ПАО «МРСК Сибири» - «Бурятэнерго» предложены на 2019 год расходы на «обновление парка приборов» (7 986,84 тыс. руб.), «обновление станочного оборудования» (1 746,30 тыс. руб.), «приобретение РИСЭ» (521,93 тыс. руб.), «пломбировочный материал» (853,80 тыс.</w:t>
      </w:r>
      <w:r w:rsidR="00C1457C">
        <w:rPr>
          <w:rFonts w:ascii="Myriad Pro" w:eastAsia="Calibri" w:hAnsi="Myriad Pro" w:cs="Times New Roman"/>
          <w:color w:val="000000" w:themeColor="text1"/>
          <w:sz w:val="26"/>
          <w:szCs w:val="26"/>
        </w:rPr>
        <w:t xml:space="preserve"> </w:t>
      </w:r>
      <w:r w:rsidRPr="00971361">
        <w:rPr>
          <w:rFonts w:ascii="Myriad Pro" w:eastAsia="Calibri" w:hAnsi="Myriad Pro" w:cs="Times New Roman"/>
          <w:color w:val="000000" w:themeColor="text1"/>
          <w:sz w:val="26"/>
          <w:szCs w:val="26"/>
        </w:rPr>
        <w:t>руб.) Указанные расходы рассчитаны филиалом «Бурятэнерго», согласно пояснениям, исходя из плановой потребности подразделений филиала на 2018 год в обеспечении приборами, станочным (сварочным, гидромолот, контрольно-измерительные приборы, измельчитель, раскаточное устройство, металлообрабатывающий инструмент и др.) оборудованием, материалом для пломбирования, при этом цена материалов определена из сложившегося уровня цен на 2018 год (согласно договорам поставки, заключенным на период 2017-2018 годы) с учетом индекса-дефлятора на 2019 г. в размере 1,04.</w:t>
      </w:r>
    </w:p>
    <w:p w14:paraId="60786166"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протоколу заседания коллегии №</w:t>
      </w:r>
      <w:r w:rsidR="0097136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1/49 регулирующим органом исключены расходы по данным статьям</w:t>
      </w:r>
      <w:r w:rsidR="008C5A4D">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поскольку филиалом «Бурятэнерго» не обоснована потребность в обеспечении обновления указанного материала и оборудования: </w:t>
      </w:r>
      <w:r w:rsidRPr="0032048A">
        <w:rPr>
          <w:rFonts w:ascii="Myriad Pro" w:eastAsia="Calibri" w:hAnsi="Myriad Pro" w:cs="Times New Roman"/>
          <w:color w:val="000000" w:themeColor="text1"/>
          <w:sz w:val="26"/>
          <w:szCs w:val="26"/>
        </w:rPr>
        <w:t>количество эксплуатируем</w:t>
      </w:r>
      <w:r>
        <w:rPr>
          <w:rFonts w:ascii="Myriad Pro" w:eastAsia="Calibri" w:hAnsi="Myriad Pro" w:cs="Times New Roman"/>
          <w:color w:val="000000" w:themeColor="text1"/>
          <w:sz w:val="26"/>
          <w:szCs w:val="26"/>
        </w:rPr>
        <w:t>ых приборов (станков, инструментов)</w:t>
      </w:r>
      <w:r w:rsidRPr="0032048A">
        <w:rPr>
          <w:rFonts w:ascii="Myriad Pro" w:eastAsia="Calibri" w:hAnsi="Myriad Pro" w:cs="Times New Roman"/>
          <w:color w:val="000000" w:themeColor="text1"/>
          <w:sz w:val="26"/>
          <w:szCs w:val="26"/>
        </w:rPr>
        <w:t xml:space="preserve"> и </w:t>
      </w:r>
      <w:r>
        <w:rPr>
          <w:rFonts w:ascii="Myriad Pro" w:eastAsia="Calibri" w:hAnsi="Myriad Pro" w:cs="Times New Roman"/>
          <w:color w:val="000000" w:themeColor="text1"/>
          <w:sz w:val="26"/>
          <w:szCs w:val="26"/>
        </w:rPr>
        <w:t>их</w:t>
      </w:r>
      <w:r w:rsidRPr="0032048A">
        <w:rPr>
          <w:rFonts w:ascii="Myriad Pro" w:eastAsia="Calibri" w:hAnsi="Myriad Pro" w:cs="Times New Roman"/>
          <w:color w:val="000000" w:themeColor="text1"/>
          <w:sz w:val="26"/>
          <w:szCs w:val="26"/>
        </w:rPr>
        <w:t xml:space="preserve"> физическое состояние на 01.01.2018, дефектны</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ведомост</w:t>
      </w:r>
      <w:r>
        <w:rPr>
          <w:rFonts w:ascii="Myriad Pro" w:eastAsia="Calibri" w:hAnsi="Myriad Pro" w:cs="Times New Roman"/>
          <w:color w:val="000000" w:themeColor="text1"/>
          <w:sz w:val="26"/>
          <w:szCs w:val="26"/>
        </w:rPr>
        <w:t>и</w:t>
      </w:r>
      <w:r w:rsidRPr="0032048A">
        <w:rPr>
          <w:rFonts w:ascii="Myriad Pro" w:eastAsia="Calibri" w:hAnsi="Myriad Pro" w:cs="Times New Roman"/>
          <w:color w:val="000000" w:themeColor="text1"/>
          <w:sz w:val="26"/>
          <w:szCs w:val="26"/>
        </w:rPr>
        <w:t>, а также нормативны</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локальны</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документ</w:t>
      </w:r>
      <w:r>
        <w:rPr>
          <w:rFonts w:ascii="Myriad Pro" w:eastAsia="Calibri" w:hAnsi="Myriad Pro" w:cs="Times New Roman"/>
          <w:color w:val="000000" w:themeColor="text1"/>
          <w:sz w:val="26"/>
          <w:szCs w:val="26"/>
        </w:rPr>
        <w:t>ы</w:t>
      </w:r>
      <w:r w:rsidRPr="0032048A">
        <w:rPr>
          <w:rFonts w:ascii="Myriad Pro" w:eastAsia="Calibri" w:hAnsi="Myriad Pro" w:cs="Times New Roman"/>
          <w:color w:val="000000" w:themeColor="text1"/>
          <w:sz w:val="26"/>
          <w:szCs w:val="26"/>
        </w:rPr>
        <w:t xml:space="preserve"> по обществу, подтверждающи</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обеспечение потребности филиалов в обновлении </w:t>
      </w:r>
      <w:r>
        <w:rPr>
          <w:rFonts w:ascii="Myriad Pro" w:eastAsia="Calibri" w:hAnsi="Myriad Pro" w:cs="Times New Roman"/>
          <w:color w:val="000000" w:themeColor="text1"/>
          <w:sz w:val="26"/>
          <w:szCs w:val="26"/>
        </w:rPr>
        <w:t>приборов</w:t>
      </w:r>
      <w:r w:rsidRPr="0032048A">
        <w:rPr>
          <w:rFonts w:ascii="Myriad Pro" w:eastAsia="Calibri" w:hAnsi="Myriad Pro" w:cs="Times New Roman"/>
          <w:color w:val="000000" w:themeColor="text1"/>
          <w:sz w:val="26"/>
          <w:szCs w:val="26"/>
        </w:rPr>
        <w:t xml:space="preserve"> и его количественной потребности на регулируемый</w:t>
      </w:r>
      <w:r>
        <w:rPr>
          <w:rFonts w:ascii="Myriad Pro" w:eastAsia="Calibri" w:hAnsi="Myriad Pro" w:cs="Times New Roman"/>
          <w:color w:val="000000" w:themeColor="text1"/>
          <w:sz w:val="26"/>
          <w:szCs w:val="26"/>
        </w:rPr>
        <w:t xml:space="preserve"> период по филиалу «Бурятэнерго».</w:t>
      </w:r>
    </w:p>
    <w:p w14:paraId="053D6824" w14:textId="77777777" w:rsidR="00D36F79" w:rsidRPr="00430BCB" w:rsidRDefault="00D36F79" w:rsidP="006B6B1C">
      <w:pPr>
        <w:spacing w:after="0" w:line="336" w:lineRule="auto"/>
        <w:ind w:firstLine="567"/>
        <w:jc w:val="both"/>
        <w:rPr>
          <w:rFonts w:ascii="Myriad Pro" w:eastAsia="Calibri" w:hAnsi="Myriad Pro" w:cs="Times New Roman"/>
          <w:sz w:val="26"/>
          <w:szCs w:val="26"/>
        </w:rPr>
      </w:pPr>
      <w:r w:rsidRPr="00430BCB">
        <w:rPr>
          <w:rFonts w:ascii="Myriad Pro" w:eastAsia="Calibri" w:hAnsi="Myriad Pro" w:cs="Times New Roman"/>
          <w:sz w:val="26"/>
          <w:szCs w:val="26"/>
        </w:rPr>
        <w:lastRenderedPageBreak/>
        <w:t>По результатам проведенного анализа Исполнитель считает необходимым отметить следующее:</w:t>
      </w:r>
    </w:p>
    <w:p w14:paraId="2CEF2A64" w14:textId="7176BCFC" w:rsidR="00943C28" w:rsidRPr="00C46D7B" w:rsidRDefault="00F137DB" w:rsidP="006B6B1C">
      <w:pPr>
        <w:pStyle w:val="a3"/>
        <w:numPr>
          <w:ilvl w:val="0"/>
          <w:numId w:val="9"/>
        </w:numPr>
        <w:tabs>
          <w:tab w:val="left" w:pos="284"/>
          <w:tab w:val="left" w:pos="993"/>
        </w:tabs>
        <w:spacing w:after="0" w:line="336" w:lineRule="auto"/>
        <w:ind w:left="0" w:firstLine="567"/>
        <w:jc w:val="both"/>
        <w:rPr>
          <w:rFonts w:ascii="Myriad Pro" w:hAnsi="Myriad Pro"/>
          <w:color w:val="000000" w:themeColor="text1"/>
          <w:sz w:val="26"/>
          <w:szCs w:val="26"/>
        </w:rPr>
      </w:pPr>
      <w:r>
        <w:rPr>
          <w:rFonts w:ascii="Myriad Pro" w:hAnsi="Myriad Pro"/>
          <w:sz w:val="26"/>
          <w:szCs w:val="26"/>
        </w:rPr>
        <w:t>к</w:t>
      </w:r>
      <w:r w:rsidR="00D36F79" w:rsidRPr="00430BCB">
        <w:rPr>
          <w:rFonts w:ascii="Myriad Pro" w:hAnsi="Myriad Pro"/>
          <w:sz w:val="26"/>
          <w:szCs w:val="26"/>
        </w:rPr>
        <w:t>опии договоров на приобретение материалов для эксплуатации и ремонта со стороны ПАО «МРСК С</w:t>
      </w:r>
      <w:r w:rsidR="00D36F79">
        <w:rPr>
          <w:rFonts w:ascii="Myriad Pro" w:hAnsi="Myriad Pro"/>
          <w:sz w:val="26"/>
          <w:szCs w:val="26"/>
        </w:rPr>
        <w:t>ибири</w:t>
      </w:r>
      <w:r w:rsidR="00D36F79" w:rsidRPr="00430BCB">
        <w:rPr>
          <w:rFonts w:ascii="Myriad Pro" w:hAnsi="Myriad Pro"/>
          <w:sz w:val="26"/>
          <w:szCs w:val="26"/>
        </w:rPr>
        <w:t xml:space="preserve">» </w:t>
      </w:r>
      <w:r w:rsidR="00D36F79">
        <w:rPr>
          <w:rFonts w:ascii="Myriad Pro" w:hAnsi="Myriad Pro"/>
          <w:sz w:val="26"/>
          <w:szCs w:val="26"/>
        </w:rPr>
        <w:t xml:space="preserve">- </w:t>
      </w:r>
      <w:r w:rsidR="00D36F79" w:rsidRPr="00430BCB">
        <w:rPr>
          <w:rFonts w:ascii="Myriad Pro" w:hAnsi="Myriad Pro"/>
          <w:sz w:val="26"/>
          <w:szCs w:val="26"/>
        </w:rPr>
        <w:t>«</w:t>
      </w:r>
      <w:r w:rsidR="00D36F79">
        <w:rPr>
          <w:rFonts w:ascii="Myriad Pro" w:hAnsi="Myriad Pro"/>
          <w:sz w:val="26"/>
          <w:szCs w:val="26"/>
        </w:rPr>
        <w:t>Бурят</w:t>
      </w:r>
      <w:r w:rsidR="00D36F79" w:rsidRPr="00430BCB">
        <w:rPr>
          <w:rFonts w:ascii="Myriad Pro" w:hAnsi="Myriad Pro"/>
          <w:sz w:val="26"/>
          <w:szCs w:val="26"/>
        </w:rPr>
        <w:t xml:space="preserve">энерго» </w:t>
      </w:r>
      <w:r w:rsidR="001239BE">
        <w:rPr>
          <w:rFonts w:ascii="Myriad Pro" w:hAnsi="Myriad Pro"/>
          <w:sz w:val="26"/>
          <w:szCs w:val="26"/>
        </w:rPr>
        <w:t xml:space="preserve">в полном объеме не </w:t>
      </w:r>
      <w:r w:rsidR="00943C28" w:rsidRPr="00430BCB">
        <w:rPr>
          <w:rFonts w:ascii="Myriad Pro" w:hAnsi="Myriad Pro"/>
          <w:sz w:val="26"/>
          <w:szCs w:val="26"/>
        </w:rPr>
        <w:t>представл</w:t>
      </w:r>
      <w:r w:rsidR="00943C28">
        <w:rPr>
          <w:rFonts w:ascii="Myriad Pro" w:hAnsi="Myriad Pro"/>
          <w:sz w:val="26"/>
          <w:szCs w:val="26"/>
        </w:rPr>
        <w:t>яются</w:t>
      </w:r>
      <w:r w:rsidR="00943C28" w:rsidRPr="00430BCB">
        <w:rPr>
          <w:rFonts w:ascii="Myriad Pro" w:hAnsi="Myriad Pro"/>
          <w:sz w:val="26"/>
          <w:szCs w:val="26"/>
        </w:rPr>
        <w:t xml:space="preserve"> </w:t>
      </w:r>
      <w:r w:rsidR="00943C28">
        <w:rPr>
          <w:rFonts w:ascii="Myriad Pro" w:hAnsi="Myriad Pro"/>
          <w:sz w:val="26"/>
          <w:szCs w:val="26"/>
        </w:rPr>
        <w:t>в орган регулирования. Данные документы направляются на рассмотрени</w:t>
      </w:r>
      <w:r w:rsidR="00A709DD">
        <w:rPr>
          <w:rFonts w:ascii="Myriad Pro" w:hAnsi="Myriad Pro"/>
          <w:sz w:val="26"/>
          <w:szCs w:val="26"/>
        </w:rPr>
        <w:t>е</w:t>
      </w:r>
      <w:r w:rsidR="00943C28">
        <w:rPr>
          <w:rFonts w:ascii="Myriad Pro" w:hAnsi="Myriad Pro"/>
          <w:sz w:val="26"/>
          <w:szCs w:val="26"/>
        </w:rPr>
        <w:t xml:space="preserve"> только после запроса Республиканской службы по тарифам Республики Бурятия; </w:t>
      </w:r>
    </w:p>
    <w:p w14:paraId="29ED68A6" w14:textId="07EB5200" w:rsidR="001239BE" w:rsidRDefault="001239BE" w:rsidP="006B6B1C">
      <w:pPr>
        <w:pStyle w:val="a3"/>
        <w:numPr>
          <w:ilvl w:val="0"/>
          <w:numId w:val="9"/>
        </w:numPr>
        <w:tabs>
          <w:tab w:val="left" w:pos="284"/>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с</w:t>
      </w:r>
      <w:r w:rsidRPr="00162079">
        <w:rPr>
          <w:rFonts w:ascii="Myriad Pro" w:hAnsi="Myriad Pro"/>
          <w:color w:val="000000" w:themeColor="text1"/>
          <w:sz w:val="26"/>
          <w:szCs w:val="26"/>
        </w:rPr>
        <w:t>огласно договору поставки с ООО «</w:t>
      </w:r>
      <w:proofErr w:type="spellStart"/>
      <w:r w:rsidRPr="00162079">
        <w:rPr>
          <w:rFonts w:ascii="Myriad Pro" w:hAnsi="Myriad Pro"/>
          <w:color w:val="000000" w:themeColor="text1"/>
          <w:sz w:val="26"/>
          <w:szCs w:val="26"/>
        </w:rPr>
        <w:t>Омитра-Пломботрейд</w:t>
      </w:r>
      <w:proofErr w:type="spellEnd"/>
      <w:r w:rsidRPr="00162079">
        <w:rPr>
          <w:rFonts w:ascii="Myriad Pro" w:hAnsi="Myriad Pro"/>
          <w:color w:val="000000" w:themeColor="text1"/>
          <w:sz w:val="26"/>
          <w:szCs w:val="26"/>
        </w:rPr>
        <w:t>» материалов, необходимых при проведении инструментальных проверок приборов учета электрической энергии потребителей, обслуживаемых филиалом, сумма закупки составила 789,44 тыс. руб.,</w:t>
      </w:r>
      <w:r w:rsidRPr="0074040E">
        <w:t xml:space="preserve"> </w:t>
      </w:r>
      <w:r w:rsidRPr="00162079">
        <w:rPr>
          <w:rFonts w:ascii="Myriad Pro" w:hAnsi="Myriad Pro"/>
          <w:color w:val="000000" w:themeColor="text1"/>
          <w:sz w:val="26"/>
          <w:szCs w:val="26"/>
        </w:rPr>
        <w:t xml:space="preserve">при этом акты списания израсходованных материалов в материалах дела </w:t>
      </w:r>
      <w:r w:rsidR="00943C28">
        <w:rPr>
          <w:rFonts w:ascii="Myriad Pro" w:hAnsi="Myriad Pro"/>
          <w:color w:val="000000" w:themeColor="text1"/>
          <w:sz w:val="26"/>
          <w:szCs w:val="26"/>
        </w:rPr>
        <w:t>не направляются в связи с большим объемом информации</w:t>
      </w:r>
      <w:r w:rsidRPr="00162079">
        <w:rPr>
          <w:rFonts w:ascii="Myriad Pro" w:hAnsi="Myriad Pro"/>
          <w:color w:val="000000" w:themeColor="text1"/>
          <w:sz w:val="26"/>
          <w:szCs w:val="26"/>
        </w:rPr>
        <w:t>.</w:t>
      </w:r>
      <w:r w:rsidR="00880568">
        <w:rPr>
          <w:rFonts w:ascii="Myriad Pro" w:hAnsi="Myriad Pro"/>
          <w:color w:val="000000" w:themeColor="text1"/>
          <w:sz w:val="26"/>
          <w:szCs w:val="26"/>
        </w:rPr>
        <w:t xml:space="preserve"> </w:t>
      </w:r>
      <w:r w:rsidRPr="00162079">
        <w:rPr>
          <w:rFonts w:ascii="Myriad Pro" w:hAnsi="Myriad Pro"/>
          <w:color w:val="000000" w:themeColor="text1"/>
          <w:sz w:val="26"/>
          <w:szCs w:val="26"/>
        </w:rPr>
        <w:t>Поскольку филиалом «Бурятэнерго» не представлены акты фактически списанных в производство материалов, необходимых при проведении инструментальных проверок приборов учета электрической энергии потребителей, по мнению Исполнителя регулирующим органом правомерно не учтены расходы на пломбировочный</w:t>
      </w:r>
      <w:r>
        <w:rPr>
          <w:rFonts w:ascii="Myriad Pro" w:hAnsi="Myriad Pro"/>
          <w:color w:val="000000" w:themeColor="text1"/>
          <w:sz w:val="26"/>
          <w:szCs w:val="26"/>
        </w:rPr>
        <w:t xml:space="preserve"> материал в расчете НВВ филиала;</w:t>
      </w:r>
    </w:p>
    <w:p w14:paraId="13D47961" w14:textId="158C7016" w:rsidR="001239BE" w:rsidRDefault="001239BE" w:rsidP="006B6B1C">
      <w:pPr>
        <w:pStyle w:val="a3"/>
        <w:numPr>
          <w:ilvl w:val="0"/>
          <w:numId w:val="9"/>
        </w:numPr>
        <w:tabs>
          <w:tab w:val="left" w:pos="284"/>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ф</w:t>
      </w:r>
      <w:r w:rsidRPr="00162079">
        <w:rPr>
          <w:rFonts w:ascii="Myriad Pro" w:hAnsi="Myriad Pro"/>
          <w:color w:val="000000" w:themeColor="text1"/>
          <w:sz w:val="26"/>
          <w:szCs w:val="26"/>
        </w:rPr>
        <w:t xml:space="preserve">илиалом ПАО «МРСК Сибири» - «Бурятэнерго» представлен расчет потребности в приобретении зимних автошин для легкового автотранспорта на 2019 год, информация по обеспеченности легкового автотранспорта ПО БЭС, </w:t>
      </w:r>
      <w:r>
        <w:rPr>
          <w:rFonts w:ascii="Myriad Pro" w:hAnsi="Myriad Pro"/>
          <w:color w:val="000000" w:themeColor="text1"/>
          <w:sz w:val="26"/>
          <w:szCs w:val="26"/>
        </w:rPr>
        <w:br/>
      </w:r>
      <w:r w:rsidRPr="00162079">
        <w:rPr>
          <w:rFonts w:ascii="Myriad Pro" w:hAnsi="Myriad Pro"/>
          <w:color w:val="000000" w:themeColor="text1"/>
          <w:sz w:val="26"/>
          <w:szCs w:val="26"/>
        </w:rPr>
        <w:t xml:space="preserve">ПО ЦЭС и ПО ЮЭС зимними (шипованными) автошинами.  Исполнителем проверен указанный расчет на соответствие нормативному законодательству (срок полезного использования зимних автошин, норм эксплуатационного пробега) в части принципа расчета потребности в зимних автошинах.  В связи с чем, сумма расходов на 2019 год определена Исполнителем в размере 4 092,02 тыс. руб., что выше </w:t>
      </w:r>
      <w:r w:rsidRPr="001239BE">
        <w:rPr>
          <w:rFonts w:ascii="Myriad Pro" w:hAnsi="Myriad Pro"/>
          <w:bCs/>
          <w:color w:val="000000" w:themeColor="text1"/>
          <w:sz w:val="26"/>
          <w:szCs w:val="26"/>
        </w:rPr>
        <w:t>на 1 258,93 тыс. руб. величины расходов, учтенных регулирующим органом в НВВ филиала, и по мнению Исполнителя необоснованно не учтена РСТ РБ при определении базового уровня подконтрольных расходов;</w:t>
      </w:r>
      <w:r w:rsidR="00266B29">
        <w:rPr>
          <w:rFonts w:ascii="Myriad Pro" w:hAnsi="Myriad Pro"/>
          <w:bCs/>
          <w:color w:val="000000" w:themeColor="text1"/>
          <w:sz w:val="26"/>
          <w:szCs w:val="26"/>
        </w:rPr>
        <w:t xml:space="preserve"> </w:t>
      </w:r>
    </w:p>
    <w:p w14:paraId="5941463E" w14:textId="77777777" w:rsidR="00D36F79" w:rsidRDefault="00F137DB" w:rsidP="006B6B1C">
      <w:pPr>
        <w:pStyle w:val="a3"/>
        <w:numPr>
          <w:ilvl w:val="0"/>
          <w:numId w:val="9"/>
        </w:numPr>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w:t>
      </w:r>
      <w:r w:rsidR="00D36F79" w:rsidRPr="00962DA6">
        <w:rPr>
          <w:rFonts w:ascii="Myriad Pro" w:hAnsi="Myriad Pro"/>
          <w:color w:val="000000" w:themeColor="text1"/>
          <w:sz w:val="26"/>
          <w:szCs w:val="26"/>
        </w:rPr>
        <w:t>асходы по статье «топливо для транспортных средств и прочего непроизводственного оборудования» запланированы филиалом «Бурятэнерго» на 2019 год исходя из плановой нормы расхода топлива и смазочных материалов на весь автотранспорт, эксплуатируемый в подразделениях филиала, фактического пробега за период с 01.04.2017 по 31.03.</w:t>
      </w:r>
      <w:r>
        <w:rPr>
          <w:rFonts w:ascii="Myriad Pro" w:hAnsi="Myriad Pro"/>
          <w:color w:val="000000" w:themeColor="text1"/>
          <w:sz w:val="26"/>
          <w:szCs w:val="26"/>
        </w:rPr>
        <w:t xml:space="preserve">2018 года (по отработанным </w:t>
      </w:r>
      <w:r w:rsidR="008D0440">
        <w:rPr>
          <w:rFonts w:ascii="Myriad Pro" w:hAnsi="Myriad Pro"/>
          <w:color w:val="000000" w:themeColor="text1"/>
          <w:sz w:val="26"/>
          <w:szCs w:val="26"/>
        </w:rPr>
        <w:t>машино</w:t>
      </w:r>
      <w:r w:rsidR="008D0440" w:rsidRPr="00962DA6">
        <w:rPr>
          <w:rFonts w:ascii="Myriad Pro" w:hAnsi="Myriad Pro"/>
          <w:color w:val="000000" w:themeColor="text1"/>
          <w:sz w:val="26"/>
          <w:szCs w:val="26"/>
        </w:rPr>
        <w:t>-</w:t>
      </w:r>
      <w:r w:rsidR="008D0440" w:rsidRPr="00962DA6">
        <w:rPr>
          <w:rFonts w:ascii="Myriad Pro" w:hAnsi="Myriad Pro"/>
          <w:color w:val="000000" w:themeColor="text1"/>
          <w:sz w:val="26"/>
          <w:szCs w:val="26"/>
        </w:rPr>
        <w:lastRenderedPageBreak/>
        <w:t>часа</w:t>
      </w:r>
      <w:r w:rsidR="008D0440">
        <w:rPr>
          <w:rFonts w:ascii="Myriad Pro" w:hAnsi="Myriad Pro"/>
          <w:color w:val="000000" w:themeColor="text1"/>
          <w:sz w:val="26"/>
          <w:szCs w:val="26"/>
        </w:rPr>
        <w:t>м</w:t>
      </w:r>
      <w:r w:rsidR="00D36F79" w:rsidRPr="00962DA6">
        <w:rPr>
          <w:rFonts w:ascii="Myriad Pro" w:hAnsi="Myriad Pro"/>
          <w:color w:val="000000" w:themeColor="text1"/>
          <w:sz w:val="26"/>
          <w:szCs w:val="26"/>
        </w:rPr>
        <w:t>) и средней цены топлива (смазочных материалов) без НДС</w:t>
      </w:r>
      <w:r w:rsidR="00D36F79">
        <w:rPr>
          <w:rFonts w:ascii="Myriad Pro" w:hAnsi="Myriad Pro"/>
          <w:color w:val="000000" w:themeColor="text1"/>
          <w:sz w:val="26"/>
          <w:szCs w:val="26"/>
        </w:rPr>
        <w:t xml:space="preserve"> за 2018 год с учетом индекса-дефлятора на 2019 год</w:t>
      </w:r>
      <w:r w:rsidR="00D36F79" w:rsidRPr="00962DA6">
        <w:rPr>
          <w:rFonts w:ascii="Myriad Pro" w:hAnsi="Myriad Pro"/>
          <w:color w:val="000000" w:themeColor="text1"/>
          <w:sz w:val="26"/>
          <w:szCs w:val="26"/>
        </w:rPr>
        <w:t xml:space="preserve">.  </w:t>
      </w:r>
    </w:p>
    <w:p w14:paraId="3830A7B8" w14:textId="77777777" w:rsidR="00D36F79" w:rsidRPr="00962DA6" w:rsidRDefault="00D36F79" w:rsidP="006B6B1C">
      <w:pPr>
        <w:pStyle w:val="a3"/>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r w:rsidRPr="00962DA6">
        <w:rPr>
          <w:rFonts w:ascii="Myriad Pro" w:hAnsi="Myriad Pro"/>
          <w:color w:val="000000" w:themeColor="text1"/>
          <w:sz w:val="26"/>
          <w:szCs w:val="26"/>
        </w:rPr>
        <w:t>Процент распределения расходов по видам производственно-хозяйственной деятельности филиала «Бурятэнерго» (услуги по передаче электроэнергии, технологическое присоединение и прочие виды деятельности)</w:t>
      </w:r>
      <w:r>
        <w:rPr>
          <w:rFonts w:ascii="Myriad Pro" w:hAnsi="Myriad Pro"/>
          <w:color w:val="000000" w:themeColor="text1"/>
          <w:sz w:val="26"/>
          <w:szCs w:val="26"/>
        </w:rPr>
        <w:t>,</w:t>
      </w:r>
      <w:r w:rsidRPr="00962DA6">
        <w:rPr>
          <w:rFonts w:ascii="Myriad Pro" w:hAnsi="Myriad Pro"/>
          <w:color w:val="000000" w:themeColor="text1"/>
          <w:sz w:val="26"/>
          <w:szCs w:val="26"/>
        </w:rPr>
        <w:t xml:space="preserve"> </w:t>
      </w:r>
      <w:r>
        <w:rPr>
          <w:rFonts w:ascii="Myriad Pro" w:hAnsi="Myriad Pro"/>
          <w:color w:val="000000" w:themeColor="text1"/>
          <w:sz w:val="26"/>
          <w:szCs w:val="26"/>
        </w:rPr>
        <w:t xml:space="preserve">отнесенный </w:t>
      </w:r>
      <w:r w:rsidRPr="00962DA6">
        <w:rPr>
          <w:rFonts w:ascii="Myriad Pro" w:hAnsi="Myriad Pro"/>
          <w:color w:val="000000" w:themeColor="text1"/>
          <w:sz w:val="26"/>
          <w:szCs w:val="26"/>
        </w:rPr>
        <w:t>на «услуги по передаче электроэнергии»</w:t>
      </w:r>
      <w:r>
        <w:rPr>
          <w:rFonts w:ascii="Myriad Pro" w:hAnsi="Myriad Pro"/>
          <w:color w:val="000000" w:themeColor="text1"/>
          <w:sz w:val="26"/>
          <w:szCs w:val="26"/>
        </w:rPr>
        <w:t>,</w:t>
      </w:r>
      <w:r w:rsidRPr="00962DA6">
        <w:rPr>
          <w:rFonts w:ascii="Myriad Pro" w:hAnsi="Myriad Pro"/>
          <w:color w:val="000000" w:themeColor="text1"/>
          <w:sz w:val="26"/>
          <w:szCs w:val="26"/>
        </w:rPr>
        <w:t xml:space="preserve"> от общей потребности филиала </w:t>
      </w:r>
      <w:r>
        <w:rPr>
          <w:rFonts w:ascii="Myriad Pro" w:hAnsi="Myriad Pro"/>
          <w:color w:val="000000" w:themeColor="text1"/>
          <w:sz w:val="26"/>
          <w:szCs w:val="26"/>
        </w:rPr>
        <w:t>за</w:t>
      </w:r>
      <w:r w:rsidRPr="00962DA6">
        <w:rPr>
          <w:rFonts w:ascii="Myriad Pro" w:hAnsi="Myriad Pro"/>
          <w:color w:val="000000" w:themeColor="text1"/>
          <w:sz w:val="26"/>
          <w:szCs w:val="26"/>
        </w:rPr>
        <w:t xml:space="preserve"> 2017 год в размере 98,77 %</w:t>
      </w:r>
      <w:r>
        <w:rPr>
          <w:rFonts w:ascii="Myriad Pro" w:hAnsi="Myriad Pro"/>
          <w:color w:val="000000" w:themeColor="text1"/>
          <w:sz w:val="26"/>
          <w:szCs w:val="26"/>
        </w:rPr>
        <w:t>.</w:t>
      </w:r>
    </w:p>
    <w:p w14:paraId="3D9F0699" w14:textId="77777777" w:rsidR="00222B8F" w:rsidRDefault="00D36F79" w:rsidP="006B6B1C">
      <w:pPr>
        <w:pStyle w:val="a3"/>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r w:rsidRPr="00962DA6">
        <w:rPr>
          <w:rFonts w:ascii="Myriad Pro" w:hAnsi="Myriad Pro"/>
          <w:color w:val="000000" w:themeColor="text1"/>
          <w:sz w:val="26"/>
          <w:szCs w:val="26"/>
        </w:rPr>
        <w:t xml:space="preserve">Исполнителем проверен указанный расчет на соответствие нормативному законодательству (норм расхода топлива и масел, повышающих коэффициентов, с учетом зимних и летних норм) в части принципа расчета потребности в </w:t>
      </w:r>
      <w:r w:rsidR="00F137DB">
        <w:rPr>
          <w:rFonts w:ascii="Myriad Pro" w:hAnsi="Myriad Pro"/>
          <w:color w:val="000000" w:themeColor="text1"/>
          <w:sz w:val="26"/>
          <w:szCs w:val="26"/>
        </w:rPr>
        <w:t xml:space="preserve">горюче-смазочных материалах (также далее – </w:t>
      </w:r>
      <w:r w:rsidRPr="00962DA6">
        <w:rPr>
          <w:rFonts w:ascii="Myriad Pro" w:hAnsi="Myriad Pro"/>
          <w:color w:val="000000" w:themeColor="text1"/>
          <w:sz w:val="26"/>
          <w:szCs w:val="26"/>
        </w:rPr>
        <w:t>ГСМ</w:t>
      </w:r>
      <w:r w:rsidR="00F137DB">
        <w:rPr>
          <w:rFonts w:ascii="Myriad Pro" w:hAnsi="Myriad Pro"/>
          <w:color w:val="000000" w:themeColor="text1"/>
          <w:sz w:val="26"/>
          <w:szCs w:val="26"/>
        </w:rPr>
        <w:t>)</w:t>
      </w:r>
      <w:r w:rsidRPr="00962DA6">
        <w:rPr>
          <w:rFonts w:ascii="Myriad Pro" w:hAnsi="Myriad Pro"/>
          <w:color w:val="000000" w:themeColor="text1"/>
          <w:sz w:val="26"/>
          <w:szCs w:val="26"/>
        </w:rPr>
        <w:t xml:space="preserve">.  </w:t>
      </w:r>
    </w:p>
    <w:tbl>
      <w:tblPr>
        <w:tblStyle w:val="af7"/>
        <w:tblW w:w="9578" w:type="dxa"/>
        <w:tblInd w:w="56" w:type="dxa"/>
        <w:tblLook w:val="04A0" w:firstRow="1" w:lastRow="0" w:firstColumn="1" w:lastColumn="0" w:noHBand="0" w:noVBand="1"/>
      </w:tblPr>
      <w:tblGrid>
        <w:gridCol w:w="2880"/>
        <w:gridCol w:w="1498"/>
        <w:gridCol w:w="1499"/>
        <w:gridCol w:w="1981"/>
        <w:gridCol w:w="1720"/>
      </w:tblGrid>
      <w:tr w:rsidR="002244A3" w:rsidRPr="002244A3" w14:paraId="3FDE3D70" w14:textId="77777777" w:rsidTr="00A928D2">
        <w:trPr>
          <w:trHeight w:val="283"/>
        </w:trPr>
        <w:tc>
          <w:tcPr>
            <w:tcW w:w="2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D03BC"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Показатель</w:t>
            </w:r>
          </w:p>
        </w:tc>
        <w:tc>
          <w:tcPr>
            <w:tcW w:w="14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50935"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2017 факт Исполнитель, тыс. руб.</w:t>
            </w:r>
          </w:p>
        </w:tc>
        <w:tc>
          <w:tcPr>
            <w:tcW w:w="52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0EFBCA"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2019, тыс. руб.</w:t>
            </w:r>
          </w:p>
        </w:tc>
      </w:tr>
      <w:tr w:rsidR="002244A3" w:rsidRPr="002244A3" w14:paraId="658BD936" w14:textId="77777777" w:rsidTr="00A928D2">
        <w:trPr>
          <w:trHeight w:val="435"/>
        </w:trPr>
        <w:tc>
          <w:tcPr>
            <w:tcW w:w="2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7CF59" w14:textId="77777777" w:rsidR="00F137DB" w:rsidRPr="002244A3" w:rsidRDefault="00F137DB">
            <w:pPr>
              <w:rPr>
                <w:rFonts w:ascii="Myriad Pro" w:eastAsia="Calibri" w:hAnsi="Myriad Pro" w:cs="Times New Roman"/>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651F" w14:textId="77777777" w:rsidR="00F137DB" w:rsidRPr="002244A3" w:rsidRDefault="00F137DB">
            <w:pPr>
              <w:rPr>
                <w:rFonts w:ascii="Myriad Pro" w:eastAsia="Calibri" w:hAnsi="Myriad Pro" w:cs="Times New Roman"/>
                <w:color w:val="FFFFFF" w:themeColor="background1"/>
                <w:sz w:val="20"/>
                <w:szCs w:val="20"/>
              </w:rPr>
            </w:pP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D61D4C"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Заявка филиала «Бурятэнерго</w:t>
            </w:r>
          </w:p>
        </w:tc>
        <w:tc>
          <w:tcPr>
            <w:tcW w:w="1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2EA794"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Принято РСТ РБ по методу ЭОР</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FB0BC" w14:textId="77777777" w:rsidR="00F137DB" w:rsidRPr="002244A3" w:rsidRDefault="00F137DB">
            <w:pPr>
              <w:pStyle w:val="a3"/>
              <w:tabs>
                <w:tab w:val="left" w:pos="284"/>
                <w:tab w:val="left" w:pos="567"/>
                <w:tab w:val="left" w:pos="993"/>
                <w:tab w:val="left" w:pos="1560"/>
              </w:tabs>
              <w:spacing w:line="360" w:lineRule="auto"/>
              <w:ind w:left="0"/>
              <w:jc w:val="center"/>
              <w:rPr>
                <w:rFonts w:ascii="Myriad Pro" w:hAnsi="Myriad Pro"/>
                <w:color w:val="FFFFFF" w:themeColor="background1"/>
                <w:sz w:val="20"/>
                <w:szCs w:val="20"/>
              </w:rPr>
            </w:pPr>
            <w:r w:rsidRPr="002244A3">
              <w:rPr>
                <w:rFonts w:ascii="Myriad Pro" w:hAnsi="Myriad Pro"/>
                <w:color w:val="FFFFFF" w:themeColor="background1"/>
                <w:sz w:val="20"/>
                <w:szCs w:val="20"/>
              </w:rPr>
              <w:t>Исполнитель методом ЭОР</w:t>
            </w:r>
          </w:p>
        </w:tc>
      </w:tr>
      <w:tr w:rsidR="00F137DB" w14:paraId="59EC99F9" w14:textId="77777777" w:rsidTr="00A928D2">
        <w:trPr>
          <w:trHeight w:val="224"/>
        </w:trPr>
        <w:tc>
          <w:tcPr>
            <w:tcW w:w="2880" w:type="dxa"/>
            <w:tcBorders>
              <w:top w:val="single" w:sz="4" w:space="0" w:color="FFFFFF" w:themeColor="background1"/>
              <w:left w:val="single" w:sz="4" w:space="0" w:color="auto"/>
              <w:bottom w:val="single" w:sz="4" w:space="0" w:color="auto"/>
              <w:right w:val="single" w:sz="4" w:space="0" w:color="auto"/>
            </w:tcBorders>
            <w:hideMark/>
          </w:tcPr>
          <w:p w14:paraId="4118E04F" w14:textId="77777777" w:rsidR="00F137DB" w:rsidRDefault="00F137DB">
            <w:pPr>
              <w:pStyle w:val="a3"/>
              <w:tabs>
                <w:tab w:val="left" w:pos="284"/>
                <w:tab w:val="left" w:pos="567"/>
                <w:tab w:val="left" w:pos="993"/>
                <w:tab w:val="left" w:pos="1560"/>
              </w:tabs>
              <w:ind w:left="0"/>
              <w:rPr>
                <w:rFonts w:ascii="Myriad Pro" w:hAnsi="Myriad Pro"/>
                <w:color w:val="000000" w:themeColor="text1"/>
                <w:sz w:val="20"/>
                <w:szCs w:val="20"/>
              </w:rPr>
            </w:pPr>
            <w:r>
              <w:rPr>
                <w:rFonts w:ascii="Myriad Pro" w:hAnsi="Myriad Pro"/>
                <w:color w:val="000000" w:themeColor="text1"/>
                <w:sz w:val="20"/>
                <w:szCs w:val="20"/>
              </w:rPr>
              <w:t>Топливо на эксплуатацию</w:t>
            </w:r>
          </w:p>
        </w:tc>
        <w:tc>
          <w:tcPr>
            <w:tcW w:w="1498" w:type="dxa"/>
            <w:tcBorders>
              <w:top w:val="single" w:sz="4" w:space="0" w:color="FFFFFF" w:themeColor="background1"/>
              <w:left w:val="single" w:sz="4" w:space="0" w:color="auto"/>
              <w:bottom w:val="single" w:sz="4" w:space="0" w:color="auto"/>
              <w:right w:val="single" w:sz="4" w:space="0" w:color="auto"/>
            </w:tcBorders>
            <w:hideMark/>
          </w:tcPr>
          <w:p w14:paraId="7261FB8E"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50 768,92</w:t>
            </w:r>
          </w:p>
        </w:tc>
        <w:tc>
          <w:tcPr>
            <w:tcW w:w="1499" w:type="dxa"/>
            <w:tcBorders>
              <w:top w:val="single" w:sz="4" w:space="0" w:color="FFFFFF" w:themeColor="background1"/>
              <w:left w:val="single" w:sz="4" w:space="0" w:color="auto"/>
              <w:bottom w:val="single" w:sz="4" w:space="0" w:color="auto"/>
              <w:right w:val="single" w:sz="4" w:space="0" w:color="auto"/>
            </w:tcBorders>
            <w:hideMark/>
          </w:tcPr>
          <w:p w14:paraId="33FC7404"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62 335,62</w:t>
            </w:r>
          </w:p>
        </w:tc>
        <w:tc>
          <w:tcPr>
            <w:tcW w:w="1981" w:type="dxa"/>
            <w:tcBorders>
              <w:top w:val="single" w:sz="4" w:space="0" w:color="FFFFFF" w:themeColor="background1"/>
              <w:left w:val="single" w:sz="4" w:space="0" w:color="auto"/>
              <w:bottom w:val="single" w:sz="4" w:space="0" w:color="auto"/>
              <w:right w:val="single" w:sz="4" w:space="0" w:color="auto"/>
            </w:tcBorders>
            <w:hideMark/>
          </w:tcPr>
          <w:p w14:paraId="76FB99FD"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54 538,11</w:t>
            </w:r>
          </w:p>
        </w:tc>
        <w:tc>
          <w:tcPr>
            <w:tcW w:w="1720" w:type="dxa"/>
            <w:tcBorders>
              <w:top w:val="single" w:sz="4" w:space="0" w:color="FFFFFF" w:themeColor="background1"/>
              <w:left w:val="single" w:sz="4" w:space="0" w:color="auto"/>
              <w:bottom w:val="single" w:sz="4" w:space="0" w:color="auto"/>
              <w:right w:val="single" w:sz="4" w:space="0" w:color="auto"/>
            </w:tcBorders>
            <w:hideMark/>
          </w:tcPr>
          <w:p w14:paraId="2D4F6544"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54 687,53</w:t>
            </w:r>
          </w:p>
        </w:tc>
      </w:tr>
      <w:tr w:rsidR="00F137DB" w14:paraId="1B3903C7" w14:textId="77777777" w:rsidTr="00A928D2">
        <w:tc>
          <w:tcPr>
            <w:tcW w:w="2880" w:type="dxa"/>
            <w:tcBorders>
              <w:top w:val="single" w:sz="4" w:space="0" w:color="auto"/>
              <w:left w:val="single" w:sz="4" w:space="0" w:color="auto"/>
              <w:bottom w:val="single" w:sz="4" w:space="0" w:color="auto"/>
              <w:right w:val="single" w:sz="4" w:space="0" w:color="auto"/>
            </w:tcBorders>
            <w:hideMark/>
          </w:tcPr>
          <w:p w14:paraId="64DBCF1B" w14:textId="77777777" w:rsidR="00F137DB" w:rsidRDefault="00F137DB">
            <w:pPr>
              <w:pStyle w:val="a3"/>
              <w:tabs>
                <w:tab w:val="left" w:pos="284"/>
                <w:tab w:val="left" w:pos="567"/>
                <w:tab w:val="left" w:pos="993"/>
                <w:tab w:val="left" w:pos="1560"/>
              </w:tabs>
              <w:ind w:left="0"/>
              <w:rPr>
                <w:rFonts w:ascii="Myriad Pro" w:hAnsi="Myriad Pro"/>
                <w:color w:val="000000" w:themeColor="text1"/>
                <w:sz w:val="20"/>
                <w:szCs w:val="20"/>
              </w:rPr>
            </w:pPr>
            <w:r>
              <w:rPr>
                <w:rFonts w:ascii="Myriad Pro" w:hAnsi="Myriad Pro"/>
                <w:color w:val="000000" w:themeColor="text1"/>
                <w:sz w:val="20"/>
                <w:szCs w:val="20"/>
              </w:rPr>
              <w:t xml:space="preserve">Топливо на ремонт </w:t>
            </w:r>
          </w:p>
        </w:tc>
        <w:tc>
          <w:tcPr>
            <w:tcW w:w="1498" w:type="dxa"/>
            <w:tcBorders>
              <w:top w:val="single" w:sz="4" w:space="0" w:color="auto"/>
              <w:left w:val="single" w:sz="4" w:space="0" w:color="auto"/>
              <w:bottom w:val="single" w:sz="4" w:space="0" w:color="auto"/>
              <w:right w:val="single" w:sz="4" w:space="0" w:color="auto"/>
            </w:tcBorders>
            <w:hideMark/>
          </w:tcPr>
          <w:p w14:paraId="5FA51CFE"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15 484,92</w:t>
            </w:r>
          </w:p>
        </w:tc>
        <w:tc>
          <w:tcPr>
            <w:tcW w:w="1499" w:type="dxa"/>
            <w:tcBorders>
              <w:top w:val="single" w:sz="4" w:space="0" w:color="auto"/>
              <w:left w:val="single" w:sz="4" w:space="0" w:color="auto"/>
              <w:bottom w:val="single" w:sz="4" w:space="0" w:color="auto"/>
              <w:right w:val="single" w:sz="4" w:space="0" w:color="auto"/>
            </w:tcBorders>
            <w:hideMark/>
          </w:tcPr>
          <w:p w14:paraId="5C562279"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16 700,18</w:t>
            </w:r>
          </w:p>
        </w:tc>
        <w:tc>
          <w:tcPr>
            <w:tcW w:w="1981" w:type="dxa"/>
            <w:tcBorders>
              <w:top w:val="single" w:sz="4" w:space="0" w:color="auto"/>
              <w:left w:val="single" w:sz="4" w:space="0" w:color="auto"/>
              <w:bottom w:val="single" w:sz="4" w:space="0" w:color="auto"/>
              <w:right w:val="single" w:sz="4" w:space="0" w:color="auto"/>
            </w:tcBorders>
            <w:hideMark/>
          </w:tcPr>
          <w:p w14:paraId="6F7572DE"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16 634,55</w:t>
            </w:r>
          </w:p>
        </w:tc>
        <w:tc>
          <w:tcPr>
            <w:tcW w:w="1720" w:type="dxa"/>
            <w:tcBorders>
              <w:top w:val="single" w:sz="4" w:space="0" w:color="auto"/>
              <w:left w:val="single" w:sz="4" w:space="0" w:color="auto"/>
              <w:bottom w:val="single" w:sz="4" w:space="0" w:color="auto"/>
              <w:right w:val="single" w:sz="4" w:space="0" w:color="auto"/>
            </w:tcBorders>
            <w:hideMark/>
          </w:tcPr>
          <w:p w14:paraId="07C4929B" w14:textId="77777777" w:rsidR="00F137DB" w:rsidRDefault="00F137DB" w:rsidP="002244A3">
            <w:pPr>
              <w:pStyle w:val="a3"/>
              <w:tabs>
                <w:tab w:val="left" w:pos="284"/>
                <w:tab w:val="left" w:pos="567"/>
                <w:tab w:val="left" w:pos="993"/>
                <w:tab w:val="left" w:pos="1560"/>
              </w:tabs>
              <w:ind w:left="0"/>
              <w:jc w:val="right"/>
              <w:rPr>
                <w:rFonts w:ascii="Myriad Pro" w:hAnsi="Myriad Pro"/>
                <w:color w:val="000000" w:themeColor="text1"/>
                <w:sz w:val="20"/>
                <w:szCs w:val="20"/>
              </w:rPr>
            </w:pPr>
            <w:r>
              <w:rPr>
                <w:rFonts w:ascii="Myriad Pro" w:hAnsi="Myriad Pro"/>
                <w:color w:val="000000" w:themeColor="text1"/>
                <w:sz w:val="20"/>
                <w:szCs w:val="20"/>
              </w:rPr>
              <w:t>16 634,55</w:t>
            </w:r>
          </w:p>
        </w:tc>
      </w:tr>
      <w:tr w:rsidR="00F137DB" w14:paraId="63AE5DAE" w14:textId="77777777" w:rsidTr="00A928D2">
        <w:tc>
          <w:tcPr>
            <w:tcW w:w="2880" w:type="dxa"/>
            <w:tcBorders>
              <w:top w:val="single" w:sz="4" w:space="0" w:color="auto"/>
              <w:left w:val="single" w:sz="4" w:space="0" w:color="auto"/>
              <w:bottom w:val="single" w:sz="4" w:space="0" w:color="auto"/>
              <w:right w:val="single" w:sz="4" w:space="0" w:color="auto"/>
            </w:tcBorders>
            <w:hideMark/>
          </w:tcPr>
          <w:p w14:paraId="755296FF" w14:textId="77777777" w:rsidR="00F137DB" w:rsidRDefault="00F137DB">
            <w:pPr>
              <w:pStyle w:val="a3"/>
              <w:tabs>
                <w:tab w:val="left" w:pos="284"/>
                <w:tab w:val="left" w:pos="567"/>
                <w:tab w:val="left" w:pos="993"/>
                <w:tab w:val="left" w:pos="1560"/>
              </w:tabs>
              <w:spacing w:line="360" w:lineRule="auto"/>
              <w:ind w:left="0"/>
              <w:jc w:val="both"/>
              <w:rPr>
                <w:rFonts w:ascii="Myriad Pro" w:hAnsi="Myriad Pro"/>
                <w:color w:val="000000" w:themeColor="text1"/>
                <w:sz w:val="20"/>
                <w:szCs w:val="20"/>
              </w:rPr>
            </w:pPr>
            <w:r>
              <w:rPr>
                <w:rFonts w:ascii="Myriad Pro" w:hAnsi="Myriad Pro"/>
                <w:color w:val="000000" w:themeColor="text1"/>
                <w:sz w:val="20"/>
                <w:szCs w:val="20"/>
              </w:rPr>
              <w:t xml:space="preserve">ИТОГО </w:t>
            </w:r>
          </w:p>
        </w:tc>
        <w:tc>
          <w:tcPr>
            <w:tcW w:w="1498" w:type="dxa"/>
            <w:tcBorders>
              <w:top w:val="single" w:sz="4" w:space="0" w:color="auto"/>
              <w:left w:val="single" w:sz="4" w:space="0" w:color="auto"/>
              <w:bottom w:val="single" w:sz="4" w:space="0" w:color="auto"/>
              <w:right w:val="single" w:sz="4" w:space="0" w:color="auto"/>
            </w:tcBorders>
            <w:hideMark/>
          </w:tcPr>
          <w:p w14:paraId="7C77AD31" w14:textId="77777777" w:rsidR="00F137DB" w:rsidRDefault="00F137DB" w:rsidP="002244A3">
            <w:pPr>
              <w:pStyle w:val="a3"/>
              <w:tabs>
                <w:tab w:val="left" w:pos="284"/>
                <w:tab w:val="left" w:pos="567"/>
                <w:tab w:val="left" w:pos="993"/>
                <w:tab w:val="left" w:pos="1560"/>
              </w:tabs>
              <w:spacing w:line="360" w:lineRule="auto"/>
              <w:ind w:left="0"/>
              <w:jc w:val="right"/>
              <w:rPr>
                <w:rFonts w:ascii="Myriad Pro" w:hAnsi="Myriad Pro"/>
                <w:color w:val="000000" w:themeColor="text1"/>
                <w:sz w:val="20"/>
                <w:szCs w:val="20"/>
              </w:rPr>
            </w:pPr>
            <w:r>
              <w:rPr>
                <w:rFonts w:ascii="Myriad Pro" w:hAnsi="Myriad Pro"/>
                <w:color w:val="000000" w:themeColor="text1"/>
                <w:sz w:val="20"/>
                <w:szCs w:val="20"/>
              </w:rPr>
              <w:t>66 253,84</w:t>
            </w:r>
          </w:p>
        </w:tc>
        <w:tc>
          <w:tcPr>
            <w:tcW w:w="1499" w:type="dxa"/>
            <w:tcBorders>
              <w:top w:val="single" w:sz="4" w:space="0" w:color="auto"/>
              <w:left w:val="single" w:sz="4" w:space="0" w:color="auto"/>
              <w:bottom w:val="single" w:sz="4" w:space="0" w:color="auto"/>
              <w:right w:val="single" w:sz="4" w:space="0" w:color="auto"/>
            </w:tcBorders>
            <w:hideMark/>
          </w:tcPr>
          <w:p w14:paraId="163C3B0C" w14:textId="77777777" w:rsidR="00F137DB" w:rsidRDefault="00F137DB" w:rsidP="002244A3">
            <w:pPr>
              <w:pStyle w:val="a3"/>
              <w:tabs>
                <w:tab w:val="left" w:pos="284"/>
                <w:tab w:val="left" w:pos="567"/>
                <w:tab w:val="left" w:pos="993"/>
                <w:tab w:val="left" w:pos="1560"/>
              </w:tabs>
              <w:spacing w:line="360" w:lineRule="auto"/>
              <w:ind w:left="0"/>
              <w:jc w:val="right"/>
              <w:rPr>
                <w:rFonts w:ascii="Myriad Pro" w:hAnsi="Myriad Pro"/>
                <w:color w:val="000000" w:themeColor="text1"/>
                <w:sz w:val="20"/>
                <w:szCs w:val="20"/>
              </w:rPr>
            </w:pPr>
            <w:r>
              <w:rPr>
                <w:rFonts w:ascii="Myriad Pro" w:hAnsi="Myriad Pro"/>
                <w:color w:val="000000" w:themeColor="text1"/>
                <w:sz w:val="20"/>
                <w:szCs w:val="20"/>
              </w:rPr>
              <w:t>79 035,80</w:t>
            </w:r>
          </w:p>
        </w:tc>
        <w:tc>
          <w:tcPr>
            <w:tcW w:w="1981" w:type="dxa"/>
            <w:tcBorders>
              <w:top w:val="single" w:sz="4" w:space="0" w:color="auto"/>
              <w:left w:val="single" w:sz="4" w:space="0" w:color="auto"/>
              <w:bottom w:val="single" w:sz="4" w:space="0" w:color="auto"/>
              <w:right w:val="single" w:sz="4" w:space="0" w:color="auto"/>
            </w:tcBorders>
            <w:hideMark/>
          </w:tcPr>
          <w:p w14:paraId="1FB1F3C8" w14:textId="77777777" w:rsidR="00F137DB" w:rsidRDefault="00F137DB" w:rsidP="002244A3">
            <w:pPr>
              <w:pStyle w:val="a3"/>
              <w:tabs>
                <w:tab w:val="left" w:pos="284"/>
                <w:tab w:val="left" w:pos="567"/>
                <w:tab w:val="left" w:pos="993"/>
                <w:tab w:val="left" w:pos="1560"/>
              </w:tabs>
              <w:spacing w:line="360" w:lineRule="auto"/>
              <w:ind w:left="0"/>
              <w:jc w:val="right"/>
              <w:rPr>
                <w:rFonts w:ascii="Myriad Pro" w:hAnsi="Myriad Pro"/>
                <w:color w:val="000000" w:themeColor="text1"/>
                <w:sz w:val="20"/>
                <w:szCs w:val="20"/>
              </w:rPr>
            </w:pPr>
            <w:r>
              <w:rPr>
                <w:rFonts w:ascii="Myriad Pro" w:hAnsi="Myriad Pro"/>
                <w:color w:val="000000" w:themeColor="text1"/>
                <w:sz w:val="20"/>
                <w:szCs w:val="20"/>
              </w:rPr>
              <w:t>71 172,66</w:t>
            </w:r>
          </w:p>
        </w:tc>
        <w:tc>
          <w:tcPr>
            <w:tcW w:w="1720" w:type="dxa"/>
            <w:tcBorders>
              <w:top w:val="single" w:sz="4" w:space="0" w:color="auto"/>
              <w:left w:val="single" w:sz="4" w:space="0" w:color="auto"/>
              <w:bottom w:val="single" w:sz="4" w:space="0" w:color="auto"/>
              <w:right w:val="single" w:sz="4" w:space="0" w:color="auto"/>
            </w:tcBorders>
            <w:hideMark/>
          </w:tcPr>
          <w:p w14:paraId="08E210E2" w14:textId="77777777" w:rsidR="00F137DB" w:rsidRDefault="00F137DB" w:rsidP="002244A3">
            <w:pPr>
              <w:pStyle w:val="a3"/>
              <w:tabs>
                <w:tab w:val="left" w:pos="284"/>
                <w:tab w:val="left" w:pos="567"/>
                <w:tab w:val="left" w:pos="993"/>
                <w:tab w:val="left" w:pos="1560"/>
              </w:tabs>
              <w:spacing w:line="360" w:lineRule="auto"/>
              <w:ind w:left="0"/>
              <w:jc w:val="right"/>
              <w:rPr>
                <w:rFonts w:ascii="Myriad Pro" w:hAnsi="Myriad Pro"/>
                <w:color w:val="000000" w:themeColor="text1"/>
                <w:sz w:val="20"/>
                <w:szCs w:val="20"/>
              </w:rPr>
            </w:pPr>
            <w:r>
              <w:rPr>
                <w:rFonts w:ascii="Myriad Pro" w:hAnsi="Myriad Pro"/>
                <w:color w:val="000000" w:themeColor="text1"/>
                <w:sz w:val="20"/>
                <w:szCs w:val="20"/>
              </w:rPr>
              <w:t>71 322,08</w:t>
            </w:r>
          </w:p>
        </w:tc>
      </w:tr>
    </w:tbl>
    <w:p w14:paraId="334CC32A" w14:textId="77777777" w:rsidR="003B770E" w:rsidRDefault="003B770E" w:rsidP="006B6B1C">
      <w:pPr>
        <w:pStyle w:val="a3"/>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p>
    <w:p w14:paraId="22E7EBC4" w14:textId="77777777" w:rsidR="00222B8F" w:rsidRDefault="00EF095B" w:rsidP="006B6B1C">
      <w:pPr>
        <w:pStyle w:val="a3"/>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r w:rsidRPr="00962DA6">
        <w:rPr>
          <w:rFonts w:ascii="Myriad Pro" w:hAnsi="Myriad Pro"/>
          <w:color w:val="000000" w:themeColor="text1"/>
          <w:sz w:val="26"/>
          <w:szCs w:val="26"/>
        </w:rPr>
        <w:t xml:space="preserve">В связи с чем, сумма расходов на 2019 год с учетом процента распределения определена </w:t>
      </w:r>
      <w:r w:rsidRPr="001239BE">
        <w:rPr>
          <w:rFonts w:ascii="Myriad Pro" w:hAnsi="Myriad Pro"/>
          <w:color w:val="000000" w:themeColor="text1"/>
          <w:sz w:val="26"/>
          <w:szCs w:val="26"/>
        </w:rPr>
        <w:t>Исполнителем в размере 71 322,08 тыс. руб.</w:t>
      </w:r>
      <w:r w:rsidRPr="00736674">
        <w:rPr>
          <w:rFonts w:ascii="Myriad Pro" w:hAnsi="Myriad Pro"/>
          <w:color w:val="000000" w:themeColor="text1"/>
          <w:sz w:val="26"/>
          <w:szCs w:val="26"/>
        </w:rPr>
        <w:t xml:space="preserve">, (72 210,27 тыс. руб. * 98,77%), </w:t>
      </w:r>
      <w:r w:rsidRPr="00B71E58">
        <w:rPr>
          <w:rFonts w:ascii="Myriad Pro" w:hAnsi="Myriad Pro"/>
          <w:color w:val="000000" w:themeColor="text1"/>
          <w:sz w:val="26"/>
          <w:szCs w:val="26"/>
        </w:rPr>
        <w:t xml:space="preserve">что выше величины расходов, учтенных регулирующим органом в НВВ филиала </w:t>
      </w:r>
      <w:r w:rsidRPr="007E34C1">
        <w:rPr>
          <w:rFonts w:ascii="Myriad Pro" w:hAnsi="Myriad Pro"/>
          <w:color w:val="000000" w:themeColor="text1"/>
          <w:sz w:val="26"/>
          <w:szCs w:val="26"/>
        </w:rPr>
        <w:t>на 149,42 тыс. руб., и</w:t>
      </w:r>
      <w:r w:rsidR="00F137DB" w:rsidRPr="007E34C1">
        <w:rPr>
          <w:rFonts w:ascii="Myriad Pro" w:hAnsi="Myriad Pro"/>
          <w:color w:val="000000" w:themeColor="text1"/>
          <w:sz w:val="26"/>
          <w:szCs w:val="26"/>
        </w:rPr>
        <w:t>,</w:t>
      </w:r>
      <w:r w:rsidRPr="007E34C1">
        <w:rPr>
          <w:rFonts w:ascii="Myriad Pro" w:hAnsi="Myriad Pro"/>
          <w:color w:val="000000" w:themeColor="text1"/>
          <w:sz w:val="26"/>
          <w:szCs w:val="26"/>
        </w:rPr>
        <w:t xml:space="preserve"> по мнению Исполнителя</w:t>
      </w:r>
      <w:r w:rsidR="00F137DB" w:rsidRPr="007E34C1">
        <w:rPr>
          <w:rFonts w:ascii="Myriad Pro" w:hAnsi="Myriad Pro"/>
          <w:color w:val="000000" w:themeColor="text1"/>
          <w:sz w:val="26"/>
          <w:szCs w:val="26"/>
        </w:rPr>
        <w:t>,</w:t>
      </w:r>
      <w:r w:rsidRPr="007E34C1">
        <w:rPr>
          <w:rFonts w:ascii="Myriad Pro" w:hAnsi="Myriad Pro"/>
          <w:color w:val="000000" w:themeColor="text1"/>
          <w:sz w:val="26"/>
          <w:szCs w:val="26"/>
        </w:rPr>
        <w:t xml:space="preserve"> необоснованно </w:t>
      </w:r>
      <w:r w:rsidR="007056BE" w:rsidRPr="007E34C1">
        <w:rPr>
          <w:rFonts w:ascii="Myriad Pro" w:hAnsi="Myriad Pro"/>
          <w:color w:val="000000" w:themeColor="text1"/>
          <w:sz w:val="26"/>
          <w:szCs w:val="26"/>
        </w:rPr>
        <w:t xml:space="preserve">не </w:t>
      </w:r>
      <w:r w:rsidRPr="007E34C1">
        <w:rPr>
          <w:rFonts w:ascii="Myriad Pro" w:hAnsi="Myriad Pro"/>
          <w:color w:val="000000" w:themeColor="text1"/>
          <w:sz w:val="26"/>
          <w:szCs w:val="26"/>
        </w:rPr>
        <w:t>учтена РСТ РБ при определении базового уровня подконтрольных расходов.</w:t>
      </w:r>
    </w:p>
    <w:p w14:paraId="364C78F3" w14:textId="77777777" w:rsidR="00D36F79" w:rsidRDefault="00D36F79" w:rsidP="006B6B1C">
      <w:pPr>
        <w:pStyle w:val="a3"/>
        <w:numPr>
          <w:ilvl w:val="0"/>
          <w:numId w:val="9"/>
        </w:numPr>
        <w:tabs>
          <w:tab w:val="left" w:pos="284"/>
          <w:tab w:val="left" w:pos="567"/>
          <w:tab w:val="left" w:pos="993"/>
          <w:tab w:val="left" w:pos="1560"/>
        </w:tabs>
        <w:spacing w:after="0" w:line="336" w:lineRule="auto"/>
        <w:ind w:left="0" w:firstLine="567"/>
        <w:jc w:val="both"/>
        <w:rPr>
          <w:rFonts w:ascii="Myriad Pro" w:hAnsi="Myriad Pro"/>
          <w:color w:val="000000" w:themeColor="text1"/>
          <w:sz w:val="26"/>
          <w:szCs w:val="26"/>
        </w:rPr>
      </w:pPr>
      <w:r w:rsidRPr="00962DA6">
        <w:rPr>
          <w:rFonts w:ascii="Myriad Pro" w:hAnsi="Myriad Pro"/>
          <w:color w:val="000000" w:themeColor="text1"/>
          <w:sz w:val="26"/>
          <w:szCs w:val="26"/>
        </w:rPr>
        <w:t xml:space="preserve">Расходы на спецодежду и </w:t>
      </w:r>
      <w:r w:rsidR="003B5E08">
        <w:rPr>
          <w:rFonts w:ascii="Myriad Pro" w:hAnsi="Myriad Pro"/>
          <w:color w:val="000000" w:themeColor="text1"/>
          <w:sz w:val="26"/>
          <w:szCs w:val="26"/>
        </w:rPr>
        <w:t xml:space="preserve">средства индивидуальной защиты (также далее – </w:t>
      </w:r>
      <w:r w:rsidRPr="00962DA6">
        <w:rPr>
          <w:rFonts w:ascii="Myriad Pro" w:hAnsi="Myriad Pro"/>
          <w:color w:val="000000" w:themeColor="text1"/>
          <w:sz w:val="26"/>
          <w:szCs w:val="26"/>
        </w:rPr>
        <w:t>СИЗ</w:t>
      </w:r>
      <w:r w:rsidR="003B5E08">
        <w:rPr>
          <w:rFonts w:ascii="Myriad Pro" w:hAnsi="Myriad Pro"/>
          <w:color w:val="000000" w:themeColor="text1"/>
          <w:sz w:val="26"/>
          <w:szCs w:val="26"/>
        </w:rPr>
        <w:t>)</w:t>
      </w:r>
      <w:r w:rsidRPr="00962DA6">
        <w:rPr>
          <w:rFonts w:ascii="Myriad Pro" w:hAnsi="Myriad Pro"/>
          <w:color w:val="000000" w:themeColor="text1"/>
          <w:sz w:val="26"/>
          <w:szCs w:val="26"/>
        </w:rPr>
        <w:t xml:space="preserve"> на 2019 год запланированы филиалом ПАО «МРСК Сибири» - «Бурятэнерго» в сумме 83 652 тыс. руб., в том числе на спецодежду в сумме 76 784,84 тыс. руб., на поставку средств защиты от поражения электрическим током в сумме 2 217,38 тыс. руб., поставку средств защиты (приспособлений и инструментов) для работы на высоте в сумме 1</w:t>
      </w:r>
      <w:r>
        <w:rPr>
          <w:rFonts w:ascii="Myriad Pro" w:hAnsi="Myriad Pro"/>
          <w:color w:val="000000" w:themeColor="text1"/>
          <w:sz w:val="26"/>
          <w:szCs w:val="26"/>
        </w:rPr>
        <w:t> </w:t>
      </w:r>
      <w:r w:rsidRPr="00962DA6">
        <w:rPr>
          <w:rFonts w:ascii="Myriad Pro" w:hAnsi="Myriad Pro"/>
          <w:color w:val="000000" w:themeColor="text1"/>
          <w:sz w:val="26"/>
          <w:szCs w:val="26"/>
        </w:rPr>
        <w:t>590,76 тыс. руб., на поставку средств защиты головы (рук, органов зрения, слуха, дыхания) в сумме 3 059,16 тыс. руб. Необходимо отметить, что предложенные филиалом Бурятэнерго расходы на спецодежду и СИЗ на 2019 год превышают фактические расходы предприятия за 2017 год на 43 114,0 тыс. руб. или 206,4%.</w:t>
      </w:r>
    </w:p>
    <w:p w14:paraId="2EC8C557" w14:textId="77777777" w:rsidR="00D36F79" w:rsidRPr="0032048A" w:rsidRDefault="00D36F79" w:rsidP="006B6B1C">
      <w:pPr>
        <w:tabs>
          <w:tab w:val="left" w:pos="567"/>
          <w:tab w:val="left" w:pos="993"/>
          <w:tab w:val="left" w:pos="1560"/>
        </w:tabs>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Исполнителем в</w:t>
      </w:r>
      <w:r w:rsidRPr="0032048A">
        <w:rPr>
          <w:rFonts w:ascii="Myriad Pro" w:eastAsia="Calibri" w:hAnsi="Myriad Pro" w:cs="Times New Roman"/>
          <w:color w:val="000000" w:themeColor="text1"/>
          <w:sz w:val="26"/>
          <w:szCs w:val="26"/>
        </w:rPr>
        <w:t xml:space="preserve"> результате </w:t>
      </w:r>
      <w:r>
        <w:rPr>
          <w:rFonts w:ascii="Myriad Pro" w:eastAsia="Calibri" w:hAnsi="Myriad Pro" w:cs="Times New Roman"/>
          <w:color w:val="000000" w:themeColor="text1"/>
          <w:sz w:val="26"/>
          <w:szCs w:val="26"/>
        </w:rPr>
        <w:t>рассмотрения предоставленных документов</w:t>
      </w:r>
      <w:r w:rsidRPr="0032048A">
        <w:rPr>
          <w:rFonts w:ascii="Myriad Pro" w:eastAsia="Calibri" w:hAnsi="Myriad Pro" w:cs="Times New Roman"/>
          <w:color w:val="000000" w:themeColor="text1"/>
          <w:sz w:val="26"/>
          <w:szCs w:val="26"/>
        </w:rPr>
        <w:t xml:space="preserve"> установлено следующее.</w:t>
      </w:r>
    </w:p>
    <w:p w14:paraId="674763E2" w14:textId="77777777" w:rsidR="00D36F79" w:rsidRPr="00A928D2" w:rsidRDefault="00D36F79" w:rsidP="00C03023">
      <w:pPr>
        <w:pStyle w:val="a3"/>
        <w:numPr>
          <w:ilvl w:val="0"/>
          <w:numId w:val="89"/>
        </w:numPr>
        <w:tabs>
          <w:tab w:val="left" w:pos="0"/>
          <w:tab w:val="left" w:pos="851"/>
        </w:tabs>
        <w:spacing w:after="0" w:line="336" w:lineRule="auto"/>
        <w:ind w:left="0" w:firstLine="567"/>
        <w:jc w:val="both"/>
        <w:rPr>
          <w:rFonts w:ascii="Myriad Pro" w:hAnsi="Myriad Pro"/>
          <w:color w:val="000000" w:themeColor="text1"/>
          <w:sz w:val="26"/>
          <w:szCs w:val="26"/>
        </w:rPr>
      </w:pPr>
      <w:r w:rsidRPr="00A928D2">
        <w:rPr>
          <w:rFonts w:ascii="Myriad Pro" w:hAnsi="Myriad Pro"/>
          <w:color w:val="000000" w:themeColor="text1"/>
          <w:sz w:val="26"/>
          <w:szCs w:val="26"/>
        </w:rPr>
        <w:t>Представленные филиалом «Бурятэнерго» договоры на поставку продукции, заключенные с ООО «Головное управляющее предприятие Бисер» на поставку спецодежды для защиты от общих загрязнений и ООО</w:t>
      </w:r>
      <w:r w:rsidR="00092641">
        <w:rPr>
          <w:rFonts w:ascii="Myriad Pro" w:hAnsi="Myriad Pro"/>
          <w:color w:val="000000" w:themeColor="text1"/>
          <w:sz w:val="26"/>
          <w:szCs w:val="26"/>
        </w:rPr>
        <w:t> </w:t>
      </w:r>
      <w:r w:rsidRPr="00A928D2">
        <w:rPr>
          <w:rFonts w:ascii="Myriad Pro" w:hAnsi="Myriad Pro"/>
          <w:color w:val="000000" w:themeColor="text1"/>
          <w:sz w:val="26"/>
          <w:szCs w:val="26"/>
        </w:rPr>
        <w:t>ТД «Сириус» на поставку специальной обуви для нужд филиала Бурятэнерго, заключены на ограниченный срок действия и не распространяются на 2019-2023 гг. (условие продления отсутствует).</w:t>
      </w:r>
    </w:p>
    <w:p w14:paraId="38CFC7AB" w14:textId="77777777" w:rsidR="00D36F79" w:rsidRPr="00BB7649" w:rsidRDefault="00D36F79" w:rsidP="00C03023">
      <w:pPr>
        <w:pStyle w:val="a3"/>
        <w:numPr>
          <w:ilvl w:val="0"/>
          <w:numId w:val="89"/>
        </w:numPr>
        <w:tabs>
          <w:tab w:val="left" w:pos="0"/>
          <w:tab w:val="left" w:pos="851"/>
        </w:tabs>
        <w:spacing w:after="0" w:line="336" w:lineRule="auto"/>
        <w:ind w:left="0" w:firstLine="567"/>
        <w:jc w:val="both"/>
        <w:rPr>
          <w:rFonts w:ascii="Myriad Pro" w:hAnsi="Myriad Pro"/>
          <w:color w:val="000000" w:themeColor="text1"/>
          <w:sz w:val="26"/>
          <w:szCs w:val="26"/>
        </w:rPr>
      </w:pPr>
      <w:r w:rsidRPr="00A928D2">
        <w:rPr>
          <w:rFonts w:ascii="Myriad Pro" w:hAnsi="Myriad Pro"/>
          <w:color w:val="000000" w:themeColor="text1"/>
          <w:sz w:val="26"/>
          <w:szCs w:val="26"/>
        </w:rPr>
        <w:t>Договоры поставки, заключенные с ЗАО «Восток-Сервис-</w:t>
      </w:r>
      <w:proofErr w:type="spellStart"/>
      <w:r w:rsidRPr="00A928D2">
        <w:rPr>
          <w:rFonts w:ascii="Myriad Pro" w:hAnsi="Myriad Pro"/>
          <w:color w:val="000000" w:themeColor="text1"/>
          <w:sz w:val="26"/>
          <w:szCs w:val="26"/>
        </w:rPr>
        <w:t>Спецкомплект</w:t>
      </w:r>
      <w:proofErr w:type="spellEnd"/>
      <w:r w:rsidRPr="00A928D2">
        <w:rPr>
          <w:rFonts w:ascii="Myriad Pro" w:hAnsi="Myriad Pro"/>
          <w:color w:val="000000" w:themeColor="text1"/>
          <w:sz w:val="26"/>
          <w:szCs w:val="26"/>
        </w:rPr>
        <w:t xml:space="preserve">» и ЗАО «ФПГ </w:t>
      </w:r>
      <w:proofErr w:type="spellStart"/>
      <w:r w:rsidRPr="00A928D2">
        <w:rPr>
          <w:rFonts w:ascii="Myriad Pro" w:hAnsi="Myriad Pro"/>
          <w:color w:val="000000" w:themeColor="text1"/>
          <w:sz w:val="26"/>
          <w:szCs w:val="26"/>
        </w:rPr>
        <w:t>Энергоконтракт</w:t>
      </w:r>
      <w:proofErr w:type="spellEnd"/>
      <w:r w:rsidRPr="00A928D2">
        <w:rPr>
          <w:rFonts w:ascii="Myriad Pro" w:hAnsi="Myriad Pro"/>
          <w:color w:val="000000" w:themeColor="text1"/>
          <w:sz w:val="26"/>
          <w:szCs w:val="26"/>
        </w:rPr>
        <w:t xml:space="preserve">» на поставку СИЗ – комплекты для </w:t>
      </w:r>
      <w:r w:rsidRPr="00BB7649">
        <w:rPr>
          <w:rFonts w:ascii="Myriad Pro" w:hAnsi="Myriad Pro"/>
          <w:color w:val="000000" w:themeColor="text1"/>
          <w:sz w:val="26"/>
          <w:szCs w:val="26"/>
        </w:rPr>
        <w:t>защиты от воздействия электрической дуги, защитных комплектов от поражения электрическим током при работах в зоне наведенного напряжения, срок действия до 31.12.2020.</w:t>
      </w:r>
    </w:p>
    <w:p w14:paraId="26A05504" w14:textId="20C7606F" w:rsidR="00D647F7" w:rsidRPr="00BB7649" w:rsidRDefault="00275E0E" w:rsidP="00C03023">
      <w:pPr>
        <w:pStyle w:val="a3"/>
        <w:numPr>
          <w:ilvl w:val="0"/>
          <w:numId w:val="89"/>
        </w:numPr>
        <w:tabs>
          <w:tab w:val="left" w:pos="0"/>
          <w:tab w:val="left" w:pos="851"/>
        </w:tabs>
        <w:spacing w:after="0" w:line="336" w:lineRule="auto"/>
        <w:ind w:left="0" w:firstLine="567"/>
        <w:jc w:val="both"/>
        <w:rPr>
          <w:rFonts w:ascii="Myriad Pro" w:hAnsi="Myriad Pro"/>
          <w:color w:val="000000" w:themeColor="text1"/>
          <w:sz w:val="26"/>
          <w:szCs w:val="26"/>
        </w:rPr>
      </w:pPr>
      <w:r w:rsidRPr="00BB7649">
        <w:rPr>
          <w:rFonts w:ascii="Myriad Pro" w:hAnsi="Myriad Pro"/>
          <w:color w:val="000000" w:themeColor="text1"/>
          <w:sz w:val="26"/>
          <w:szCs w:val="26"/>
        </w:rPr>
        <w:t xml:space="preserve"> </w:t>
      </w:r>
      <w:r w:rsidR="00D647F7" w:rsidRPr="00BB7649">
        <w:rPr>
          <w:rFonts w:ascii="Myriad Pro" w:hAnsi="Myriad Pro"/>
          <w:color w:val="000000" w:themeColor="text1"/>
          <w:sz w:val="26"/>
          <w:szCs w:val="26"/>
        </w:rPr>
        <w:t>В материалах дела отсутствует информация по должностям, закрепленным по участкам филиала, использованным филиалом «Бурятэнерго» в расчете затрат на спецодежду и СИЗ на 2019 год</w:t>
      </w:r>
      <w:r w:rsidR="00BB7649">
        <w:rPr>
          <w:rFonts w:ascii="Myriad Pro" w:hAnsi="Myriad Pro"/>
          <w:color w:val="000000" w:themeColor="text1"/>
          <w:sz w:val="26"/>
          <w:szCs w:val="26"/>
        </w:rPr>
        <w:t>;</w:t>
      </w:r>
      <w:r w:rsidR="00D647F7" w:rsidRPr="00BB7649">
        <w:rPr>
          <w:rFonts w:ascii="Myriad Pro" w:hAnsi="Myriad Pro"/>
          <w:color w:val="000000" w:themeColor="text1"/>
          <w:sz w:val="26"/>
          <w:szCs w:val="26"/>
        </w:rPr>
        <w:t xml:space="preserve"> </w:t>
      </w:r>
    </w:p>
    <w:p w14:paraId="0B3AB839" w14:textId="77777777" w:rsidR="00D647F7" w:rsidRDefault="00D36F79" w:rsidP="00C03023">
      <w:pPr>
        <w:pStyle w:val="a3"/>
        <w:numPr>
          <w:ilvl w:val="0"/>
          <w:numId w:val="89"/>
        </w:numPr>
        <w:tabs>
          <w:tab w:val="left" w:pos="851"/>
        </w:tabs>
        <w:spacing w:after="0" w:line="336" w:lineRule="auto"/>
        <w:ind w:left="0" w:firstLine="567"/>
        <w:jc w:val="both"/>
        <w:rPr>
          <w:rFonts w:ascii="Myriad Pro" w:hAnsi="Myriad Pro"/>
          <w:color w:val="000000" w:themeColor="text1"/>
          <w:sz w:val="26"/>
          <w:szCs w:val="26"/>
        </w:rPr>
      </w:pPr>
      <w:r w:rsidRPr="00BB7649">
        <w:rPr>
          <w:rFonts w:ascii="Myriad Pro" w:hAnsi="Myriad Pro"/>
          <w:color w:val="000000" w:themeColor="text1"/>
          <w:sz w:val="26"/>
          <w:szCs w:val="26"/>
        </w:rPr>
        <w:t>Согласно оборотам счета</w:t>
      </w:r>
      <w:r w:rsidRPr="00A928D2">
        <w:rPr>
          <w:rFonts w:ascii="Myriad Pro" w:hAnsi="Myriad Pro"/>
          <w:color w:val="000000" w:themeColor="text1"/>
          <w:sz w:val="26"/>
          <w:szCs w:val="26"/>
        </w:rPr>
        <w:t xml:space="preserve"> 10 расходы на спецодежду за 2017 год составляют 40 538,94 тыс. руб., в том числе спецодежда и СИЗ - 34 074,61 тыс. руб., расходы на электрозащитные средства - 6 066,05 тыс. руб. и прочие средства индивидуальной защиты в сумме 398,28 тыс. руб.</w:t>
      </w:r>
    </w:p>
    <w:p w14:paraId="0E3680A0" w14:textId="015E506E" w:rsidR="00D36F79" w:rsidRDefault="00BB7649" w:rsidP="006B6B1C">
      <w:pPr>
        <w:spacing w:after="0" w:line="336" w:lineRule="auto"/>
        <w:ind w:firstLine="567"/>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Р</w:t>
      </w:r>
      <w:r w:rsidR="00D36F79" w:rsidRPr="0032048A">
        <w:rPr>
          <w:rFonts w:ascii="Myriad Pro" w:eastAsia="Calibri" w:hAnsi="Myriad Pro" w:cs="Times New Roman"/>
          <w:color w:val="000000" w:themeColor="text1"/>
          <w:sz w:val="26"/>
          <w:szCs w:val="26"/>
        </w:rPr>
        <w:t xml:space="preserve">асходы на спецодежду и средства индивидуальной защиты на 2019 год </w:t>
      </w:r>
      <w:r w:rsidR="00D36F79">
        <w:rPr>
          <w:rFonts w:ascii="Myriad Pro" w:eastAsia="Calibri" w:hAnsi="Myriad Pro" w:cs="Times New Roman"/>
          <w:color w:val="000000" w:themeColor="text1"/>
          <w:sz w:val="26"/>
          <w:szCs w:val="26"/>
        </w:rPr>
        <w:t xml:space="preserve">определены Исполнителем </w:t>
      </w:r>
      <w:r w:rsidR="00D36F79" w:rsidRPr="0032048A">
        <w:rPr>
          <w:rFonts w:ascii="Myriad Pro" w:eastAsia="Calibri" w:hAnsi="Myriad Pro" w:cs="Times New Roman"/>
          <w:color w:val="000000" w:themeColor="text1"/>
          <w:sz w:val="26"/>
          <w:szCs w:val="26"/>
        </w:rPr>
        <w:t xml:space="preserve">в </w:t>
      </w:r>
      <w:r w:rsidR="00D36F79">
        <w:rPr>
          <w:rFonts w:ascii="Myriad Pro" w:eastAsia="Calibri" w:hAnsi="Myriad Pro" w:cs="Times New Roman"/>
          <w:color w:val="000000" w:themeColor="text1"/>
          <w:sz w:val="26"/>
          <w:szCs w:val="26"/>
        </w:rPr>
        <w:t>размере</w:t>
      </w:r>
      <w:r w:rsidR="00D36F79" w:rsidRPr="0032048A">
        <w:rPr>
          <w:rFonts w:ascii="Myriad Pro" w:eastAsia="Calibri" w:hAnsi="Myriad Pro" w:cs="Times New Roman"/>
          <w:color w:val="000000" w:themeColor="text1"/>
          <w:sz w:val="26"/>
          <w:szCs w:val="26"/>
        </w:rPr>
        <w:t xml:space="preserve"> 43 548,63 тыс. руб. исходя из фактических расходов за 2017 год на общую сумму 40 538,94 тыс. руб. с учетом ИПЦ на 2018, 2019 годы (1,027 и 1,046 соответственно), в том числе на спецодежду (36</w:t>
      </w:r>
      <w:r w:rsidR="00D36F79">
        <w:rPr>
          <w:rFonts w:ascii="Myriad Pro" w:eastAsia="Calibri" w:hAnsi="Myriad Pro" w:cs="Times New Roman"/>
          <w:color w:val="000000" w:themeColor="text1"/>
          <w:sz w:val="26"/>
          <w:szCs w:val="26"/>
        </w:rPr>
        <w:t> </w:t>
      </w:r>
      <w:r w:rsidR="00D36F79" w:rsidRPr="0032048A">
        <w:rPr>
          <w:rFonts w:ascii="Myriad Pro" w:eastAsia="Calibri" w:hAnsi="Myriad Pro" w:cs="Times New Roman"/>
          <w:color w:val="000000" w:themeColor="text1"/>
          <w:sz w:val="26"/>
          <w:szCs w:val="26"/>
        </w:rPr>
        <w:t xml:space="preserve">604,38 тыс. руб.), электрозащитные средства (6 516,4 тыс. руб.) и прочие СИЗ (427,85 тыс. руб.). </w:t>
      </w:r>
      <w:r w:rsidR="00D36F79">
        <w:rPr>
          <w:rFonts w:ascii="Myriad Pro" w:eastAsia="Calibri" w:hAnsi="Myriad Pro" w:cs="Times New Roman"/>
          <w:color w:val="000000" w:themeColor="text1"/>
          <w:sz w:val="26"/>
          <w:szCs w:val="26"/>
        </w:rPr>
        <w:t xml:space="preserve">По мнению </w:t>
      </w:r>
      <w:r w:rsidR="00D36F79" w:rsidRPr="00162079">
        <w:rPr>
          <w:rFonts w:ascii="Myriad Pro" w:hAnsi="Myriad Pro"/>
          <w:color w:val="000000" w:themeColor="text1"/>
          <w:sz w:val="26"/>
          <w:szCs w:val="26"/>
        </w:rPr>
        <w:t xml:space="preserve">Исполнителя регулирующим органом правомерно </w:t>
      </w:r>
      <w:r w:rsidR="00D36F79">
        <w:rPr>
          <w:rFonts w:ascii="Myriad Pro" w:hAnsi="Myriad Pro"/>
          <w:color w:val="000000" w:themeColor="text1"/>
          <w:sz w:val="26"/>
          <w:szCs w:val="26"/>
        </w:rPr>
        <w:t xml:space="preserve">произведен расчет расходов на </w:t>
      </w:r>
      <w:r w:rsidR="00D36F79" w:rsidRPr="00D504DF">
        <w:rPr>
          <w:rFonts w:ascii="Myriad Pro" w:hAnsi="Myriad Pro"/>
          <w:color w:val="000000" w:themeColor="text1"/>
          <w:sz w:val="26"/>
          <w:szCs w:val="26"/>
        </w:rPr>
        <w:t xml:space="preserve">спецодежду и средства индивидуальной защиты на 2019 год </w:t>
      </w:r>
      <w:r w:rsidR="00D36F79">
        <w:rPr>
          <w:rFonts w:ascii="Myriad Pro" w:hAnsi="Myriad Pro"/>
          <w:color w:val="000000" w:themeColor="text1"/>
          <w:sz w:val="26"/>
          <w:szCs w:val="26"/>
        </w:rPr>
        <w:t>исходя из факта за 2017 год с учетом индексов-дефляторов.</w:t>
      </w:r>
    </w:p>
    <w:p w14:paraId="5BF138B0" w14:textId="77777777" w:rsidR="00D36F79" w:rsidRPr="0032048A"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32048A">
        <w:rPr>
          <w:rFonts w:ascii="Myriad Pro" w:hAnsi="Myriad Pro"/>
          <w:color w:val="000000" w:themeColor="text1"/>
          <w:sz w:val="26"/>
          <w:szCs w:val="26"/>
        </w:rPr>
        <w:t xml:space="preserve">Расходы на материалы по технике безопасности и охране труда на 2019 год запланированы </w:t>
      </w:r>
      <w:r>
        <w:rPr>
          <w:rFonts w:ascii="Myriad Pro" w:hAnsi="Myriad Pro"/>
          <w:color w:val="000000" w:themeColor="text1"/>
          <w:sz w:val="26"/>
          <w:szCs w:val="26"/>
        </w:rPr>
        <w:t>филиалом ПАО «МРСК Сибири» - «Бурятэнерго»</w:t>
      </w:r>
      <w:r w:rsidRPr="0032048A">
        <w:rPr>
          <w:rFonts w:ascii="Myriad Pro" w:hAnsi="Myriad Pro"/>
          <w:color w:val="000000" w:themeColor="text1"/>
          <w:sz w:val="26"/>
          <w:szCs w:val="26"/>
        </w:rPr>
        <w:t xml:space="preserve"> в сумме 5</w:t>
      </w:r>
      <w:r>
        <w:rPr>
          <w:rFonts w:ascii="Myriad Pro" w:hAnsi="Myriad Pro"/>
          <w:color w:val="000000" w:themeColor="text1"/>
          <w:sz w:val="26"/>
          <w:szCs w:val="26"/>
        </w:rPr>
        <w:t> </w:t>
      </w:r>
      <w:r w:rsidRPr="0032048A">
        <w:rPr>
          <w:rFonts w:ascii="Myriad Pro" w:hAnsi="Myriad Pro"/>
          <w:color w:val="000000" w:themeColor="text1"/>
          <w:sz w:val="26"/>
          <w:szCs w:val="26"/>
        </w:rPr>
        <w:t>160,0 тыс. руб.</w:t>
      </w:r>
      <w:r w:rsidR="00EA29D4">
        <w:rPr>
          <w:rFonts w:ascii="Myriad Pro" w:hAnsi="Myriad Pro"/>
          <w:color w:val="000000" w:themeColor="text1"/>
          <w:sz w:val="26"/>
          <w:szCs w:val="26"/>
        </w:rPr>
        <w:t xml:space="preserve"> (на эксплуатацию – 5 052,15 тыс. руб. и на ремонты – 107,85 тыс. руб.)</w:t>
      </w:r>
      <w:r w:rsidRPr="0032048A">
        <w:rPr>
          <w:rFonts w:ascii="Myriad Pro" w:hAnsi="Myriad Pro"/>
          <w:color w:val="000000" w:themeColor="text1"/>
          <w:sz w:val="26"/>
          <w:szCs w:val="26"/>
        </w:rPr>
        <w:t>, в том числе на поставку знаков и плакатов безопасности в сумме 1</w:t>
      </w:r>
      <w:r>
        <w:rPr>
          <w:rFonts w:ascii="Myriad Pro" w:hAnsi="Myriad Pro"/>
          <w:color w:val="000000" w:themeColor="text1"/>
          <w:sz w:val="26"/>
          <w:szCs w:val="26"/>
        </w:rPr>
        <w:t> </w:t>
      </w:r>
      <w:r w:rsidRPr="0032048A">
        <w:rPr>
          <w:rFonts w:ascii="Myriad Pro" w:hAnsi="Myriad Pro"/>
          <w:color w:val="000000" w:themeColor="text1"/>
          <w:sz w:val="26"/>
          <w:szCs w:val="26"/>
        </w:rPr>
        <w:t xml:space="preserve">487,78 тыс. руб., поставка средств пожаротушения в сумме 602,1 тыс. руб., поставка </w:t>
      </w:r>
      <w:r w:rsidRPr="0032048A">
        <w:rPr>
          <w:rFonts w:ascii="Myriad Pro" w:hAnsi="Myriad Pro"/>
          <w:color w:val="000000" w:themeColor="text1"/>
          <w:sz w:val="26"/>
          <w:szCs w:val="26"/>
        </w:rPr>
        <w:lastRenderedPageBreak/>
        <w:t xml:space="preserve">полиграфической продукции по технике безопасности – 507,07 тыс. руб., поставка продуктов питания – 416,6 тыс. руб., поставка средств защиты и ухода за кожей (репеллентов) в сумме </w:t>
      </w:r>
      <w:r>
        <w:rPr>
          <w:rFonts w:ascii="Myriad Pro" w:hAnsi="Myriad Pro"/>
          <w:color w:val="000000" w:themeColor="text1"/>
          <w:sz w:val="26"/>
          <w:szCs w:val="26"/>
        </w:rPr>
        <w:t>1 514,52</w:t>
      </w:r>
      <w:r w:rsidRPr="0032048A">
        <w:rPr>
          <w:rFonts w:ascii="Myriad Pro" w:hAnsi="Myriad Pro"/>
          <w:color w:val="000000" w:themeColor="text1"/>
          <w:sz w:val="26"/>
          <w:szCs w:val="26"/>
        </w:rPr>
        <w:t xml:space="preserve"> тыс. руб., поставка аптечек (автомобильная, бригадная, первой помощи, универсальная) в сумме 417,8 тыс. руб., прочие материалы (алкотестер, термометры) в сумме 214,47 тыс. руб.</w:t>
      </w:r>
    </w:p>
    <w:p w14:paraId="5018AB7A"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32048A">
        <w:rPr>
          <w:rFonts w:ascii="Myriad Pro" w:eastAsia="Calibri" w:hAnsi="Myriad Pro" w:cs="Times New Roman"/>
          <w:color w:val="000000" w:themeColor="text1"/>
          <w:sz w:val="26"/>
          <w:szCs w:val="26"/>
        </w:rPr>
        <w:t xml:space="preserve">Для обоснования данных затрат </w:t>
      </w:r>
      <w:r>
        <w:rPr>
          <w:rFonts w:ascii="Myriad Pro" w:eastAsia="Calibri" w:hAnsi="Myriad Pro" w:cs="Times New Roman"/>
          <w:color w:val="000000" w:themeColor="text1"/>
          <w:sz w:val="26"/>
          <w:szCs w:val="26"/>
        </w:rPr>
        <w:t>филиалом ПАО «МРСК Сибири» - «Бурятэнерго» представлен р</w:t>
      </w:r>
      <w:r w:rsidRPr="0032048A">
        <w:rPr>
          <w:rFonts w:ascii="Myriad Pro" w:eastAsia="Calibri" w:hAnsi="Myriad Pro" w:cs="Times New Roman"/>
          <w:color w:val="000000" w:themeColor="text1"/>
          <w:sz w:val="26"/>
          <w:szCs w:val="26"/>
        </w:rPr>
        <w:t>асчет потребности материалов по охране труда для формирования тарифной заявки на 2019 год</w:t>
      </w:r>
      <w:r>
        <w:rPr>
          <w:rFonts w:ascii="Myriad Pro" w:eastAsia="Calibri" w:hAnsi="Myriad Pro" w:cs="Times New Roman"/>
          <w:color w:val="000000" w:themeColor="text1"/>
          <w:sz w:val="26"/>
          <w:szCs w:val="26"/>
        </w:rPr>
        <w:t xml:space="preserve"> и</w:t>
      </w:r>
      <w:r w:rsidRPr="00230E3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обороты счета 10 </w:t>
      </w:r>
      <w:r w:rsidR="008859E3">
        <w:rPr>
          <w:rFonts w:ascii="Myriad Pro" w:eastAsia="Calibri" w:hAnsi="Myriad Pro" w:cs="Times New Roman"/>
          <w:color w:val="000000" w:themeColor="text1"/>
          <w:sz w:val="26"/>
          <w:szCs w:val="26"/>
        </w:rPr>
        <w:t xml:space="preserve">спецодежда </w:t>
      </w:r>
      <w:r>
        <w:rPr>
          <w:rFonts w:ascii="Myriad Pro" w:eastAsia="Calibri" w:hAnsi="Myriad Pro" w:cs="Times New Roman"/>
          <w:color w:val="000000" w:themeColor="text1"/>
          <w:sz w:val="26"/>
          <w:szCs w:val="26"/>
        </w:rPr>
        <w:t>за 2017 год.</w:t>
      </w:r>
    </w:p>
    <w:p w14:paraId="5D77449B"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w:t>
      </w:r>
      <w:r w:rsidRPr="0032048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32048A">
        <w:rPr>
          <w:rFonts w:ascii="Myriad Pro" w:eastAsia="Calibri" w:hAnsi="Myriad Pro" w:cs="Times New Roman"/>
          <w:color w:val="000000" w:themeColor="text1"/>
          <w:sz w:val="26"/>
          <w:szCs w:val="26"/>
        </w:rPr>
        <w:t xml:space="preserve"> результате </w:t>
      </w:r>
      <w:r>
        <w:rPr>
          <w:rFonts w:ascii="Myriad Pro" w:eastAsia="Calibri" w:hAnsi="Myriad Pro" w:cs="Times New Roman"/>
          <w:color w:val="000000" w:themeColor="text1"/>
          <w:sz w:val="26"/>
          <w:szCs w:val="26"/>
        </w:rPr>
        <w:t xml:space="preserve">рассмотрения </w:t>
      </w:r>
      <w:r w:rsidRPr="0032048A">
        <w:rPr>
          <w:rFonts w:ascii="Myriad Pro" w:eastAsia="Calibri" w:hAnsi="Myriad Pro" w:cs="Times New Roman"/>
          <w:color w:val="000000" w:themeColor="text1"/>
          <w:sz w:val="26"/>
          <w:szCs w:val="26"/>
        </w:rPr>
        <w:t>пред</w:t>
      </w:r>
      <w:r>
        <w:rPr>
          <w:rFonts w:ascii="Myriad Pro" w:eastAsia="Calibri" w:hAnsi="Myriad Pro" w:cs="Times New Roman"/>
          <w:color w:val="000000" w:themeColor="text1"/>
          <w:sz w:val="26"/>
          <w:szCs w:val="26"/>
        </w:rPr>
        <w:t>о</w:t>
      </w:r>
      <w:r w:rsidRPr="0032048A">
        <w:rPr>
          <w:rFonts w:ascii="Myriad Pro" w:eastAsia="Calibri" w:hAnsi="Myriad Pro" w:cs="Times New Roman"/>
          <w:color w:val="000000" w:themeColor="text1"/>
          <w:sz w:val="26"/>
          <w:szCs w:val="26"/>
        </w:rPr>
        <w:t>ставленных</w:t>
      </w:r>
      <w:r>
        <w:rPr>
          <w:rFonts w:ascii="Myriad Pro" w:eastAsia="Calibri" w:hAnsi="Myriad Pro" w:cs="Times New Roman"/>
          <w:color w:val="000000" w:themeColor="text1"/>
          <w:sz w:val="26"/>
          <w:szCs w:val="26"/>
        </w:rPr>
        <w:t xml:space="preserve"> для анализа документов установлено следующее:</w:t>
      </w:r>
    </w:p>
    <w:p w14:paraId="438FCD9E" w14:textId="77777777" w:rsidR="00D36F79" w:rsidRPr="0032048A" w:rsidRDefault="00D36F79" w:rsidP="006B6B1C">
      <w:pPr>
        <w:tabs>
          <w:tab w:val="left" w:pos="993"/>
        </w:tabs>
        <w:spacing w:after="0" w:line="336" w:lineRule="auto"/>
        <w:ind w:firstLine="567"/>
        <w:jc w:val="both"/>
        <w:rPr>
          <w:rFonts w:ascii="Myriad Pro" w:eastAsia="Calibri" w:hAnsi="Myriad Pro" w:cs="Times New Roman"/>
          <w:color w:val="000000" w:themeColor="text1"/>
          <w:sz w:val="26"/>
          <w:szCs w:val="26"/>
        </w:rPr>
      </w:pPr>
      <w:r w:rsidRPr="0032048A">
        <w:rPr>
          <w:rFonts w:ascii="Myriad Pro" w:eastAsia="Calibri" w:hAnsi="Myriad Pro" w:cs="Times New Roman"/>
          <w:color w:val="000000" w:themeColor="text1"/>
          <w:sz w:val="26"/>
          <w:szCs w:val="26"/>
        </w:rPr>
        <w:t>1.</w:t>
      </w:r>
      <w:r w:rsidRPr="0032048A">
        <w:rPr>
          <w:rFonts w:ascii="Myriad Pro" w:eastAsia="Calibri" w:hAnsi="Myriad Pro" w:cs="Times New Roman"/>
          <w:color w:val="000000" w:themeColor="text1"/>
          <w:sz w:val="26"/>
          <w:szCs w:val="26"/>
        </w:rPr>
        <w:tab/>
        <w:t>не представлены договоры на поставку продукции (знаков и плакатов безопасности, средств пожаротушения, полиграфической продукции по технике безопасности, продуктов питания, средств защиты и ухода за кожей, поставка аптечек (автомобильная, бригадная, первой помощи, универсальная), алкотестер и термометры), заключенные на основании конкурсных процедур</w:t>
      </w:r>
      <w:r>
        <w:rPr>
          <w:rFonts w:ascii="Myriad Pro" w:eastAsia="Calibri" w:hAnsi="Myriad Pro" w:cs="Times New Roman"/>
          <w:color w:val="000000" w:themeColor="text1"/>
          <w:sz w:val="26"/>
          <w:szCs w:val="26"/>
        </w:rPr>
        <w:t>, а также</w:t>
      </w:r>
      <w:r w:rsidRPr="00EA3E24">
        <w:rPr>
          <w:rFonts w:ascii="Myriad Pro" w:eastAsia="Calibri" w:hAnsi="Myriad Pro" w:cs="Times New Roman"/>
          <w:color w:val="000000" w:themeColor="text1"/>
          <w:sz w:val="26"/>
          <w:szCs w:val="26"/>
        </w:rPr>
        <w:t xml:space="preserve"> </w:t>
      </w:r>
      <w:r w:rsidRPr="0032048A">
        <w:rPr>
          <w:rFonts w:ascii="Myriad Pro" w:eastAsia="Calibri" w:hAnsi="Myriad Pro" w:cs="Times New Roman"/>
          <w:color w:val="000000" w:themeColor="text1"/>
          <w:sz w:val="26"/>
          <w:szCs w:val="26"/>
        </w:rPr>
        <w:t>счет-фактуры, акты выполненных работ, товарные накладные;</w:t>
      </w:r>
    </w:p>
    <w:p w14:paraId="7ED00208" w14:textId="77777777" w:rsidR="00D36F79" w:rsidRPr="0032048A" w:rsidRDefault="00D36F79" w:rsidP="006B6B1C">
      <w:pPr>
        <w:tabs>
          <w:tab w:val="left" w:pos="993"/>
        </w:tabs>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w:t>
      </w:r>
      <w:r w:rsidRPr="0032048A">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ab/>
      </w:r>
      <w:r w:rsidR="003E34D7">
        <w:rPr>
          <w:rFonts w:ascii="Myriad Pro" w:eastAsia="Calibri" w:hAnsi="Myriad Pro" w:cs="Times New Roman"/>
          <w:color w:val="000000" w:themeColor="text1"/>
          <w:sz w:val="26"/>
          <w:szCs w:val="26"/>
        </w:rPr>
        <w:t>л</w:t>
      </w:r>
      <w:r w:rsidR="003E34D7" w:rsidRPr="0032048A">
        <w:rPr>
          <w:rFonts w:ascii="Myriad Pro" w:eastAsia="Calibri" w:hAnsi="Myriad Pro" w:cs="Times New Roman"/>
          <w:color w:val="000000" w:themeColor="text1"/>
          <w:sz w:val="26"/>
          <w:szCs w:val="26"/>
        </w:rPr>
        <w:t>окальные документы, обосновывающие нормы бесплатной выдачи смывающих и (или) обезвреживающих средств на работах, связанных с загрязнением и пр. работникам филиала Бурятэнерго</w:t>
      </w:r>
      <w:r w:rsidR="008859E3" w:rsidRPr="008859E3">
        <w:rPr>
          <w:rFonts w:ascii="Myriad Pro" w:eastAsia="Calibri" w:hAnsi="Myriad Pro" w:cs="Times New Roman"/>
          <w:color w:val="000000" w:themeColor="text1"/>
          <w:sz w:val="26"/>
          <w:szCs w:val="26"/>
        </w:rPr>
        <w:t xml:space="preserve"> были представлены в адрес РСТ РБ письмом от 10.08.2018 г. № 1.2/02/4237-исх. В запросе материалов для экспертизы в п.31.2. представлены Приказы филиала с приложениями от 29.07.2014 №1.2/947-пр «О вводе в действие Норм выдачи спецодежды, </w:t>
      </w:r>
      <w:proofErr w:type="spellStart"/>
      <w:r w:rsidR="008859E3" w:rsidRPr="008859E3">
        <w:rPr>
          <w:rFonts w:ascii="Myriad Pro" w:eastAsia="Calibri" w:hAnsi="Myriad Pro" w:cs="Times New Roman"/>
          <w:color w:val="000000" w:themeColor="text1"/>
          <w:sz w:val="26"/>
          <w:szCs w:val="26"/>
        </w:rPr>
        <w:t>спецжиров</w:t>
      </w:r>
      <w:proofErr w:type="spellEnd"/>
      <w:r w:rsidR="008859E3" w:rsidRPr="008859E3">
        <w:rPr>
          <w:rFonts w:ascii="Myriad Pro" w:eastAsia="Calibri" w:hAnsi="Myriad Pro" w:cs="Times New Roman"/>
          <w:color w:val="000000" w:themeColor="text1"/>
          <w:sz w:val="26"/>
          <w:szCs w:val="26"/>
        </w:rPr>
        <w:t xml:space="preserve">, смывающих и обезвреживающих средств работникам филиала» и  от 16.08.2017 №1.2/1156-пр О нормах бесплатной выдачи спецодежды, </w:t>
      </w:r>
      <w:proofErr w:type="spellStart"/>
      <w:r w:rsidR="008859E3" w:rsidRPr="008859E3">
        <w:rPr>
          <w:rFonts w:ascii="Myriad Pro" w:eastAsia="Calibri" w:hAnsi="Myriad Pro" w:cs="Times New Roman"/>
          <w:color w:val="000000" w:themeColor="text1"/>
          <w:sz w:val="26"/>
          <w:szCs w:val="26"/>
        </w:rPr>
        <w:t>спецжиров</w:t>
      </w:r>
      <w:proofErr w:type="spellEnd"/>
      <w:r w:rsidR="008859E3" w:rsidRPr="008859E3">
        <w:rPr>
          <w:rFonts w:ascii="Myriad Pro" w:eastAsia="Calibri" w:hAnsi="Myriad Pro" w:cs="Times New Roman"/>
          <w:color w:val="000000" w:themeColor="text1"/>
          <w:sz w:val="26"/>
          <w:szCs w:val="26"/>
        </w:rPr>
        <w:t>, смывающих и обезвреживающих средств работникам филиала "Бурятэнерго".</w:t>
      </w:r>
    </w:p>
    <w:p w14:paraId="0CEAF2BB"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Учитывая изложенное, по мнению Исполнителя </w:t>
      </w:r>
      <w:r w:rsidRPr="0032048A">
        <w:rPr>
          <w:rFonts w:ascii="Myriad Pro" w:eastAsia="Calibri" w:hAnsi="Myriad Pro" w:cs="Times New Roman"/>
          <w:color w:val="000000" w:themeColor="text1"/>
          <w:sz w:val="26"/>
          <w:szCs w:val="26"/>
        </w:rPr>
        <w:t xml:space="preserve">расходы на материалы по технике безопасности и охране труда на 2019 год </w:t>
      </w:r>
      <w:r>
        <w:rPr>
          <w:rFonts w:ascii="Myriad Pro" w:eastAsia="Calibri" w:hAnsi="Myriad Pro" w:cs="Times New Roman"/>
          <w:color w:val="000000" w:themeColor="text1"/>
          <w:sz w:val="26"/>
          <w:szCs w:val="26"/>
        </w:rPr>
        <w:t xml:space="preserve">определены регулирующим органом </w:t>
      </w:r>
      <w:r w:rsidRPr="0032048A">
        <w:rPr>
          <w:rFonts w:ascii="Myriad Pro" w:eastAsia="Calibri" w:hAnsi="Myriad Pro" w:cs="Times New Roman"/>
          <w:color w:val="000000" w:themeColor="text1"/>
          <w:sz w:val="26"/>
          <w:szCs w:val="26"/>
        </w:rPr>
        <w:t>в сумме 2 151,62 тыс. руб.</w:t>
      </w:r>
      <w:r>
        <w:rPr>
          <w:rFonts w:ascii="Myriad Pro" w:eastAsia="Calibri" w:hAnsi="Myriad Pro" w:cs="Times New Roman"/>
          <w:color w:val="000000" w:themeColor="text1"/>
          <w:sz w:val="26"/>
          <w:szCs w:val="26"/>
        </w:rPr>
        <w:t>, исходя из фактических расходов за 2017 год с применением индексов-дефляторов, правомерно.</w:t>
      </w:r>
    </w:p>
    <w:p w14:paraId="2C6EB34C" w14:textId="77777777" w:rsidR="00D36F79" w:rsidRPr="009000AE"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9000AE">
        <w:rPr>
          <w:rFonts w:ascii="Myriad Pro" w:hAnsi="Myriad Pro"/>
          <w:color w:val="000000" w:themeColor="text1"/>
          <w:sz w:val="26"/>
          <w:szCs w:val="26"/>
        </w:rPr>
        <w:t xml:space="preserve">Расходы на материалы для оргтехники, ПК, серверов и сетевого оборудования на 2019 год запланированы филиалом ПАО «МРСК Сибири» - </w:t>
      </w:r>
      <w:r w:rsidRPr="009000AE">
        <w:rPr>
          <w:rFonts w:ascii="Myriad Pro" w:hAnsi="Myriad Pro"/>
          <w:color w:val="000000" w:themeColor="text1"/>
          <w:sz w:val="26"/>
          <w:szCs w:val="26"/>
        </w:rPr>
        <w:lastRenderedPageBreak/>
        <w:t>«Бурятэнерго» в сумме 13 053,50 тыс. руб., исходя из расходов за 2017 год в сумме 12 103,6</w:t>
      </w:r>
      <w:r>
        <w:rPr>
          <w:rFonts w:ascii="Myriad Pro" w:hAnsi="Myriad Pro"/>
          <w:color w:val="000000" w:themeColor="text1"/>
          <w:sz w:val="26"/>
          <w:szCs w:val="26"/>
        </w:rPr>
        <w:t>0</w:t>
      </w:r>
      <w:r w:rsidRPr="009000AE">
        <w:rPr>
          <w:rFonts w:ascii="Myriad Pro" w:hAnsi="Myriad Pro"/>
          <w:color w:val="000000" w:themeColor="text1"/>
          <w:sz w:val="26"/>
          <w:szCs w:val="26"/>
        </w:rPr>
        <w:t xml:space="preserve"> тыс. руб. и </w:t>
      </w:r>
      <w:r>
        <w:rPr>
          <w:rFonts w:ascii="Myriad Pro" w:hAnsi="Myriad Pro"/>
          <w:color w:val="000000" w:themeColor="text1"/>
          <w:sz w:val="26"/>
          <w:szCs w:val="26"/>
        </w:rPr>
        <w:t>индексов-дефляторов</w:t>
      </w:r>
      <w:r w:rsidRPr="009000AE">
        <w:rPr>
          <w:rFonts w:ascii="Myriad Pro" w:hAnsi="Myriad Pro"/>
          <w:color w:val="000000" w:themeColor="text1"/>
          <w:sz w:val="26"/>
          <w:szCs w:val="26"/>
        </w:rPr>
        <w:t xml:space="preserve"> 1,037 и 1,04 на 2018 и 2019 г</w:t>
      </w:r>
      <w:r>
        <w:rPr>
          <w:rFonts w:ascii="Myriad Pro" w:hAnsi="Myriad Pro"/>
          <w:color w:val="000000" w:themeColor="text1"/>
          <w:sz w:val="26"/>
          <w:szCs w:val="26"/>
        </w:rPr>
        <w:t>оды</w:t>
      </w:r>
      <w:r w:rsidRPr="009000AE">
        <w:rPr>
          <w:rFonts w:ascii="Myriad Pro" w:hAnsi="Myriad Pro"/>
          <w:color w:val="000000" w:themeColor="text1"/>
          <w:sz w:val="26"/>
          <w:szCs w:val="26"/>
        </w:rPr>
        <w:t>.</w:t>
      </w:r>
    </w:p>
    <w:p w14:paraId="2DE12967"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в</w:t>
      </w:r>
      <w:r w:rsidRPr="0032048A">
        <w:rPr>
          <w:rFonts w:ascii="Myriad Pro" w:eastAsia="Calibri" w:hAnsi="Myriad Pro" w:cs="Times New Roman"/>
          <w:color w:val="000000" w:themeColor="text1"/>
          <w:sz w:val="26"/>
          <w:szCs w:val="26"/>
        </w:rPr>
        <w:t xml:space="preserve"> результате проведенного анализа пред</w:t>
      </w:r>
      <w:r>
        <w:rPr>
          <w:rFonts w:ascii="Myriad Pro" w:eastAsia="Calibri" w:hAnsi="Myriad Pro" w:cs="Times New Roman"/>
          <w:color w:val="000000" w:themeColor="text1"/>
          <w:sz w:val="26"/>
          <w:szCs w:val="26"/>
        </w:rPr>
        <w:t>о</w:t>
      </w:r>
      <w:r w:rsidRPr="0032048A">
        <w:rPr>
          <w:rFonts w:ascii="Myriad Pro" w:eastAsia="Calibri" w:hAnsi="Myriad Pro" w:cs="Times New Roman"/>
          <w:color w:val="000000" w:themeColor="text1"/>
          <w:sz w:val="26"/>
          <w:szCs w:val="26"/>
        </w:rPr>
        <w:t>ставленных документов установлено следующее.</w:t>
      </w:r>
    </w:p>
    <w:p w14:paraId="31FE1023"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Закупочная деятельность филиала ПАО «МРСК Сибири» - «Бурятэнерго» осуществляется в соответствии с требованиями действующего законодательства Российской Федерации, Закупочной Политикой ПАО «</w:t>
      </w:r>
      <w:proofErr w:type="spellStart"/>
      <w:r w:rsidRPr="00F71411">
        <w:rPr>
          <w:rFonts w:ascii="Myriad Pro" w:eastAsia="Calibri" w:hAnsi="Myriad Pro" w:cs="Times New Roman"/>
          <w:color w:val="000000" w:themeColor="text1"/>
          <w:sz w:val="26"/>
          <w:szCs w:val="26"/>
        </w:rPr>
        <w:t>Россети</w:t>
      </w:r>
      <w:proofErr w:type="spellEnd"/>
      <w:r w:rsidRPr="00F7141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(Единый стандарт закупок ПАО «</w:t>
      </w:r>
      <w:proofErr w:type="spellStart"/>
      <w:r>
        <w:rPr>
          <w:rFonts w:ascii="Myriad Pro" w:eastAsia="Calibri" w:hAnsi="Myriad Pro" w:cs="Times New Roman"/>
          <w:color w:val="000000" w:themeColor="text1"/>
          <w:sz w:val="26"/>
          <w:szCs w:val="26"/>
        </w:rPr>
        <w:t>Россети</w:t>
      </w:r>
      <w:proofErr w:type="spellEnd"/>
      <w:r>
        <w:rPr>
          <w:rFonts w:ascii="Myriad Pro" w:eastAsia="Calibri" w:hAnsi="Myriad Pro" w:cs="Times New Roman"/>
          <w:color w:val="000000" w:themeColor="text1"/>
          <w:sz w:val="26"/>
          <w:szCs w:val="26"/>
        </w:rPr>
        <w:t xml:space="preserve">»), </w:t>
      </w:r>
      <w:r w:rsidRPr="00F71411">
        <w:rPr>
          <w:rFonts w:ascii="Myriad Pro" w:eastAsia="Calibri" w:hAnsi="Myriad Pro" w:cs="Times New Roman"/>
          <w:color w:val="000000" w:themeColor="text1"/>
          <w:sz w:val="26"/>
          <w:szCs w:val="26"/>
        </w:rPr>
        <w:t>Положениями о закупках и иными организационно-распорядительными документами Общества и его ДЗО, регулирующими вопросы планирования организации и проведения закупок, заключения и исполнения договоров.</w:t>
      </w:r>
    </w:p>
    <w:p w14:paraId="7ABDDFA2"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Единый стандарт закупок предусматривает способы закупок, их разновидности и условия выбора способов закупок по их приоритетности.</w:t>
      </w:r>
    </w:p>
    <w:p w14:paraId="613950A5"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 стандартом предусмотрены торги – конкурс и аукцион, а также закупки, не являющиеся торгами, а именно запрос предложений, запрос цен, простая закупок, мелкая закупка и закупка у единственного поставщика.</w:t>
      </w:r>
    </w:p>
    <w:p w14:paraId="6ED7C173"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Простые закупки проводятся при начальной (максимальной) цен</w:t>
      </w:r>
      <w:r w:rsidR="002244A3">
        <w:rPr>
          <w:rFonts w:ascii="Myriad Pro" w:eastAsia="Calibri" w:hAnsi="Myriad Pro" w:cs="Times New Roman"/>
          <w:color w:val="000000" w:themeColor="text1"/>
          <w:sz w:val="26"/>
          <w:szCs w:val="26"/>
        </w:rPr>
        <w:t>е</w:t>
      </w:r>
      <w:r w:rsidRPr="00F71411">
        <w:rPr>
          <w:rFonts w:ascii="Myriad Pro" w:eastAsia="Calibri" w:hAnsi="Myriad Pro" w:cs="Times New Roman"/>
          <w:color w:val="000000" w:themeColor="text1"/>
          <w:sz w:val="26"/>
          <w:szCs w:val="26"/>
        </w:rPr>
        <w:t xml:space="preserve"> договора свыше 100 000 рублей до 500 000 рублей включительно (с налогом на добавленную стоимость). Простая закупка по решению Заказчика может быть проведена при начальной (максимальной) цене договора менее 100 000 рублей (с налогом на добавленную стоимость).</w:t>
      </w:r>
    </w:p>
    <w:p w14:paraId="66254E1D"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Мелкие закупки осуществляются при начальной (максимальной) цене закупки до 100 000 рублей (с налогом на добавленную стоимость).</w:t>
      </w:r>
    </w:p>
    <w:p w14:paraId="403299C2"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Необходимо отметить, что единым стандартом закупки предусмотрены</w:t>
      </w:r>
      <w:r w:rsidRPr="004268BE">
        <w:rPr>
          <w:rFonts w:ascii="Myriad Pro" w:eastAsia="Calibri" w:hAnsi="Myriad Pro" w:cs="Times New Roman"/>
          <w:color w:val="000000" w:themeColor="text1"/>
          <w:sz w:val="26"/>
          <w:szCs w:val="26"/>
        </w:rPr>
        <w:t xml:space="preserve"> особенности процедур проведения закупки</w:t>
      </w:r>
      <w:r>
        <w:rPr>
          <w:rFonts w:ascii="Myriad Pro" w:eastAsia="Calibri" w:hAnsi="Myriad Pro" w:cs="Times New Roman"/>
          <w:color w:val="000000" w:themeColor="text1"/>
          <w:sz w:val="26"/>
          <w:szCs w:val="26"/>
        </w:rPr>
        <w:t>, включающие их документальное оформление, которое предусматривает оформление аналитической записки по форме, установленной распорядительным и документами и должна содержать обоснование выбора поставщика. В случае выбора поставщика продукции, предложившего цену отличную от минимальной, вывод должен сопровождаться подробным обоснованием такого выбора.</w:t>
      </w:r>
    </w:p>
    <w:p w14:paraId="70417E8A"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Таким образом, любой способ закупки сопровождается документальным оформлением</w:t>
      </w:r>
      <w:r w:rsidR="00031111">
        <w:rPr>
          <w:rFonts w:ascii="Myriad Pro" w:eastAsia="Calibri" w:hAnsi="Myriad Pro" w:cs="Times New Roman"/>
          <w:color w:val="000000" w:themeColor="text1"/>
          <w:sz w:val="26"/>
          <w:szCs w:val="26"/>
        </w:rPr>
        <w:t>, в том числе составление аналитической записки, прилагаемой к договору.</w:t>
      </w:r>
    </w:p>
    <w:p w14:paraId="1BA076E3"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Исполнителем рассмотрены предоставленные для анализа документы и установлено, что д</w:t>
      </w:r>
      <w:r w:rsidRPr="0032048A">
        <w:rPr>
          <w:rFonts w:ascii="Myriad Pro" w:eastAsia="Calibri" w:hAnsi="Myriad Pro" w:cs="Times New Roman"/>
          <w:color w:val="000000" w:themeColor="text1"/>
          <w:sz w:val="26"/>
          <w:szCs w:val="26"/>
        </w:rPr>
        <w:t>оговоры на поставку с ООО «Мир видеонаблюдения» (№02.0300.1039.17 от 13.03.2017), ООО «</w:t>
      </w:r>
      <w:proofErr w:type="spellStart"/>
      <w:r w:rsidRPr="0032048A">
        <w:rPr>
          <w:rFonts w:ascii="Myriad Pro" w:eastAsia="Calibri" w:hAnsi="Myriad Pro" w:cs="Times New Roman"/>
          <w:color w:val="000000" w:themeColor="text1"/>
          <w:sz w:val="26"/>
          <w:szCs w:val="26"/>
        </w:rPr>
        <w:t>Евроинсталл</w:t>
      </w:r>
      <w:proofErr w:type="spellEnd"/>
      <w:r w:rsidRPr="0032048A">
        <w:rPr>
          <w:rFonts w:ascii="Myriad Pro" w:eastAsia="Calibri" w:hAnsi="Myriad Pro" w:cs="Times New Roman"/>
          <w:color w:val="000000" w:themeColor="text1"/>
          <w:sz w:val="26"/>
          <w:szCs w:val="26"/>
        </w:rPr>
        <w:t>» (№02.0300.1657.17 от 24.04.2017), ООО ПКФ «</w:t>
      </w:r>
      <w:proofErr w:type="spellStart"/>
      <w:r w:rsidRPr="0032048A">
        <w:rPr>
          <w:rFonts w:ascii="Myriad Pro" w:eastAsia="Calibri" w:hAnsi="Myriad Pro" w:cs="Times New Roman"/>
          <w:color w:val="000000" w:themeColor="text1"/>
          <w:sz w:val="26"/>
          <w:szCs w:val="26"/>
        </w:rPr>
        <w:t>Промсвязь</w:t>
      </w:r>
      <w:proofErr w:type="spellEnd"/>
      <w:r w:rsidRPr="0032048A">
        <w:rPr>
          <w:rFonts w:ascii="Myriad Pro" w:eastAsia="Calibri" w:hAnsi="Myriad Pro" w:cs="Times New Roman"/>
          <w:color w:val="000000" w:themeColor="text1"/>
          <w:sz w:val="26"/>
          <w:szCs w:val="26"/>
        </w:rPr>
        <w:t xml:space="preserve">» (№02.0300.1679.17 от 26.04.2017), ООО НТЦ </w:t>
      </w:r>
      <w:proofErr w:type="spellStart"/>
      <w:r w:rsidRPr="0032048A">
        <w:rPr>
          <w:rFonts w:ascii="Myriad Pro" w:eastAsia="Calibri" w:hAnsi="Myriad Pro" w:cs="Times New Roman"/>
          <w:color w:val="000000" w:themeColor="text1"/>
          <w:sz w:val="26"/>
          <w:szCs w:val="26"/>
        </w:rPr>
        <w:t>Галэкс</w:t>
      </w:r>
      <w:proofErr w:type="spellEnd"/>
      <w:r w:rsidRPr="0032048A">
        <w:rPr>
          <w:rFonts w:ascii="Myriad Pro" w:eastAsia="Calibri" w:hAnsi="Myriad Pro" w:cs="Times New Roman"/>
          <w:color w:val="000000" w:themeColor="text1"/>
          <w:sz w:val="26"/>
          <w:szCs w:val="26"/>
        </w:rPr>
        <w:t xml:space="preserve"> (№02.0300.2520.17 от 23.06.2017 и №02.0300.4916.16 от 19.12.2016), </w:t>
      </w:r>
      <w:r w:rsidR="002244A3">
        <w:rPr>
          <w:rFonts w:ascii="Myriad Pro" w:eastAsia="Calibri" w:hAnsi="Myriad Pro" w:cs="Times New Roman"/>
          <w:color w:val="000000" w:themeColor="text1"/>
          <w:sz w:val="26"/>
          <w:szCs w:val="26"/>
        </w:rPr>
        <w:br/>
      </w:r>
      <w:r w:rsidRPr="0032048A">
        <w:rPr>
          <w:rFonts w:ascii="Myriad Pro" w:eastAsia="Calibri" w:hAnsi="Myriad Pro" w:cs="Times New Roman"/>
          <w:color w:val="000000" w:themeColor="text1"/>
          <w:sz w:val="26"/>
          <w:szCs w:val="26"/>
        </w:rPr>
        <w:t>ООО «</w:t>
      </w:r>
      <w:proofErr w:type="spellStart"/>
      <w:r w:rsidRPr="0032048A">
        <w:rPr>
          <w:rFonts w:ascii="Myriad Pro" w:eastAsia="Calibri" w:hAnsi="Myriad Pro" w:cs="Times New Roman"/>
          <w:color w:val="000000" w:themeColor="text1"/>
          <w:sz w:val="26"/>
          <w:szCs w:val="26"/>
        </w:rPr>
        <w:t>АлтайЭнергоСоюз</w:t>
      </w:r>
      <w:proofErr w:type="spellEnd"/>
      <w:r w:rsidRPr="0032048A">
        <w:rPr>
          <w:rFonts w:ascii="Myriad Pro" w:eastAsia="Calibri" w:hAnsi="Myriad Pro" w:cs="Times New Roman"/>
          <w:color w:val="000000" w:themeColor="text1"/>
          <w:sz w:val="26"/>
          <w:szCs w:val="26"/>
        </w:rPr>
        <w:t xml:space="preserve">» (№02.0300.4190.17 от 20.10.2017), АО «Открытые технологии 98» (№02.4000.440.16 от 27.12.2016), ООО «Азимут НТ» (№02.4000.131.17 от 17.04.2017), ООО «Сервис-Енисей» (№02.4000.168.17 от 10.05.2017), ООО «Сатурн КС» (№02.4000.439.16 от 27.12.2016) заключены на основании конкурсных процедур. </w:t>
      </w:r>
    </w:p>
    <w:p w14:paraId="75FD9497" w14:textId="407979D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Кроме того установлено, что </w:t>
      </w:r>
      <w:r w:rsidRPr="0032048A">
        <w:rPr>
          <w:rFonts w:ascii="Myriad Pro" w:eastAsia="Calibri" w:hAnsi="Myriad Pro" w:cs="Times New Roman"/>
          <w:color w:val="000000" w:themeColor="text1"/>
          <w:sz w:val="26"/>
          <w:szCs w:val="26"/>
        </w:rPr>
        <w:t>1</w:t>
      </w:r>
      <w:r>
        <w:rPr>
          <w:rFonts w:ascii="Myriad Pro" w:eastAsia="Calibri" w:hAnsi="Myriad Pro" w:cs="Times New Roman"/>
          <w:color w:val="000000" w:themeColor="text1"/>
          <w:sz w:val="26"/>
          <w:szCs w:val="26"/>
        </w:rPr>
        <w:t>2</w:t>
      </w:r>
      <w:r w:rsidRPr="0032048A">
        <w:rPr>
          <w:rFonts w:ascii="Myriad Pro" w:eastAsia="Calibri" w:hAnsi="Myriad Pro" w:cs="Times New Roman"/>
          <w:color w:val="000000" w:themeColor="text1"/>
          <w:sz w:val="26"/>
          <w:szCs w:val="26"/>
        </w:rPr>
        <w:t xml:space="preserve"> договор</w:t>
      </w:r>
      <w:r>
        <w:rPr>
          <w:rFonts w:ascii="Myriad Pro" w:eastAsia="Calibri" w:hAnsi="Myriad Pro" w:cs="Times New Roman"/>
          <w:color w:val="000000" w:themeColor="text1"/>
          <w:sz w:val="26"/>
          <w:szCs w:val="26"/>
        </w:rPr>
        <w:t>ов</w:t>
      </w:r>
      <w:r w:rsidRPr="0032048A">
        <w:rPr>
          <w:rFonts w:ascii="Myriad Pro" w:eastAsia="Calibri" w:hAnsi="Myriad Pro" w:cs="Times New Roman"/>
          <w:color w:val="000000" w:themeColor="text1"/>
          <w:sz w:val="26"/>
          <w:szCs w:val="26"/>
        </w:rPr>
        <w:t xml:space="preserve"> поставки заключены без проведения конкурсных процедур</w:t>
      </w:r>
      <w:r>
        <w:rPr>
          <w:rFonts w:ascii="Myriad Pro" w:eastAsia="Calibri" w:hAnsi="Myriad Pro" w:cs="Times New Roman"/>
          <w:color w:val="000000" w:themeColor="text1"/>
          <w:sz w:val="26"/>
          <w:szCs w:val="26"/>
        </w:rPr>
        <w:t>, а по</w:t>
      </w:r>
      <w:r w:rsidRPr="0032048A">
        <w:rPr>
          <w:rFonts w:ascii="Myriad Pro" w:eastAsia="Calibri" w:hAnsi="Myriad Pro" w:cs="Times New Roman"/>
          <w:color w:val="000000" w:themeColor="text1"/>
          <w:sz w:val="26"/>
          <w:szCs w:val="26"/>
        </w:rPr>
        <w:t xml:space="preserve"> 4 поставщикам </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на приобретение жестких дисков, платы к АТС, материалы для цифровых каналов и поставку видеокамер</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 xml:space="preserve"> договоры не представлены.</w:t>
      </w:r>
      <w:r w:rsidR="007E51FE">
        <w:rPr>
          <w:rFonts w:ascii="Myriad Pro" w:eastAsia="Calibri" w:hAnsi="Myriad Pro" w:cs="Times New Roman"/>
          <w:color w:val="000000" w:themeColor="text1"/>
          <w:sz w:val="26"/>
          <w:szCs w:val="26"/>
        </w:rPr>
        <w:t xml:space="preserve"> </w:t>
      </w:r>
    </w:p>
    <w:p w14:paraId="1C3A528E"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мнению Исполнителя </w:t>
      </w:r>
      <w:r w:rsidRPr="0032048A">
        <w:rPr>
          <w:rFonts w:ascii="Myriad Pro" w:eastAsia="Calibri" w:hAnsi="Myriad Pro" w:cs="Times New Roman"/>
          <w:color w:val="000000" w:themeColor="text1"/>
          <w:sz w:val="26"/>
          <w:szCs w:val="26"/>
        </w:rPr>
        <w:t xml:space="preserve">затраты на оргтехнику и прочее сетевое оборудование на 2019 год </w:t>
      </w:r>
      <w:r>
        <w:rPr>
          <w:rFonts w:ascii="Myriad Pro" w:eastAsia="Calibri" w:hAnsi="Myriad Pro" w:cs="Times New Roman"/>
          <w:color w:val="000000" w:themeColor="text1"/>
          <w:sz w:val="26"/>
          <w:szCs w:val="26"/>
        </w:rPr>
        <w:t>учтены РСТ РБ исходя из</w:t>
      </w:r>
      <w:r w:rsidRPr="0032048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фактических расходов </w:t>
      </w:r>
      <w:r w:rsidRPr="0032048A">
        <w:rPr>
          <w:rFonts w:ascii="Myriad Pro" w:eastAsia="Calibri" w:hAnsi="Myriad Pro" w:cs="Times New Roman"/>
          <w:color w:val="000000" w:themeColor="text1"/>
          <w:sz w:val="26"/>
          <w:szCs w:val="26"/>
        </w:rPr>
        <w:t>за 2017 г</w:t>
      </w:r>
      <w:r w:rsidR="00C1457C">
        <w:rPr>
          <w:rFonts w:ascii="Myriad Pro" w:eastAsia="Calibri" w:hAnsi="Myriad Pro" w:cs="Times New Roman"/>
          <w:color w:val="000000" w:themeColor="text1"/>
          <w:sz w:val="26"/>
          <w:szCs w:val="26"/>
        </w:rPr>
        <w:t>од</w:t>
      </w:r>
      <w:r>
        <w:rPr>
          <w:rFonts w:ascii="Myriad Pro" w:eastAsia="Calibri" w:hAnsi="Myriad Pro" w:cs="Times New Roman"/>
          <w:color w:val="000000" w:themeColor="text1"/>
          <w:sz w:val="26"/>
          <w:szCs w:val="26"/>
        </w:rPr>
        <w:t>, признанных экономически обоснованными с учетом индексов-дефляторов</w:t>
      </w:r>
      <w:r w:rsidR="00952772">
        <w:rPr>
          <w:rFonts w:ascii="Myriad Pro" w:eastAsia="Calibri" w:hAnsi="Myriad Pro" w:cs="Times New Roman"/>
          <w:color w:val="000000" w:themeColor="text1"/>
          <w:sz w:val="26"/>
          <w:szCs w:val="26"/>
        </w:rPr>
        <w:t>, обоснованно</w:t>
      </w:r>
      <w:r>
        <w:rPr>
          <w:rFonts w:ascii="Myriad Pro" w:eastAsia="Calibri" w:hAnsi="Myriad Pro" w:cs="Times New Roman"/>
          <w:color w:val="000000" w:themeColor="text1"/>
          <w:sz w:val="26"/>
          <w:szCs w:val="26"/>
        </w:rPr>
        <w:t>.</w:t>
      </w:r>
    </w:p>
    <w:p w14:paraId="047DC212"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считает необходимым рекомендовать филиалу ПАО «МРСК Сибири» - «Бурятэнерго» предоставлять в РСТ РБ копии договоров и аналитических записок. В случае, если в обоснование расходов требуется предоставление большого количества </w:t>
      </w:r>
      <w:r w:rsidR="00EA29D4">
        <w:rPr>
          <w:rFonts w:ascii="Myriad Pro" w:eastAsia="Calibri" w:hAnsi="Myriad Pro" w:cs="Times New Roman"/>
          <w:color w:val="000000" w:themeColor="text1"/>
          <w:sz w:val="26"/>
          <w:szCs w:val="26"/>
        </w:rPr>
        <w:t>обосновывающих документов</w:t>
      </w:r>
      <w:r>
        <w:rPr>
          <w:rFonts w:ascii="Myriad Pro" w:eastAsia="Calibri" w:hAnsi="Myriad Pro" w:cs="Times New Roman"/>
          <w:color w:val="000000" w:themeColor="text1"/>
          <w:sz w:val="26"/>
          <w:szCs w:val="26"/>
        </w:rPr>
        <w:t>, рекомендуем предоставлять реестры договоров поставок продукции (товаров, работ и услуг), с обязательным указанием реквизитов договоров, наименования поставщика, способа проведения закупки, выдержки из аналитической записки, с приложением для обозрения в выборочном порядке документов.</w:t>
      </w:r>
    </w:p>
    <w:p w14:paraId="678ACDA8" w14:textId="77777777" w:rsidR="00D36F79" w:rsidRPr="003F35A2"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3F35A2">
        <w:rPr>
          <w:rFonts w:ascii="Myriad Pro" w:hAnsi="Myriad Pro"/>
          <w:color w:val="000000" w:themeColor="text1"/>
          <w:sz w:val="26"/>
          <w:szCs w:val="26"/>
        </w:rPr>
        <w:t xml:space="preserve">Затраты по статье «Канцелярские расходы» на 2019 год запланированы филиалом ПАО «МРСК Сибири» - «Бурятэнерго» в сумме 3 988,8 тыс. руб., исходя из расходов за 2017 год в сумме 3 698,5 тыс. руб. </w:t>
      </w:r>
      <w:r>
        <w:rPr>
          <w:rFonts w:ascii="Myriad Pro" w:hAnsi="Myriad Pro"/>
          <w:color w:val="000000" w:themeColor="text1"/>
          <w:sz w:val="26"/>
          <w:szCs w:val="26"/>
        </w:rPr>
        <w:t>с учетом индексов-дефляторов</w:t>
      </w:r>
      <w:r w:rsidRPr="003F35A2">
        <w:rPr>
          <w:rFonts w:ascii="Myriad Pro" w:hAnsi="Myriad Pro"/>
          <w:color w:val="000000" w:themeColor="text1"/>
          <w:sz w:val="26"/>
          <w:szCs w:val="26"/>
        </w:rPr>
        <w:t xml:space="preserve"> 1,037 и 1,04.</w:t>
      </w:r>
    </w:p>
    <w:p w14:paraId="53008ACF"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в</w:t>
      </w:r>
      <w:r w:rsidRPr="0032048A">
        <w:rPr>
          <w:rFonts w:ascii="Myriad Pro" w:eastAsia="Calibri" w:hAnsi="Myriad Pro" w:cs="Times New Roman"/>
          <w:color w:val="000000" w:themeColor="text1"/>
          <w:sz w:val="26"/>
          <w:szCs w:val="26"/>
        </w:rPr>
        <w:t xml:space="preserve"> результате </w:t>
      </w:r>
      <w:r>
        <w:rPr>
          <w:rFonts w:ascii="Myriad Pro" w:eastAsia="Calibri" w:hAnsi="Myriad Pro" w:cs="Times New Roman"/>
          <w:color w:val="000000" w:themeColor="text1"/>
          <w:sz w:val="26"/>
          <w:szCs w:val="26"/>
        </w:rPr>
        <w:t xml:space="preserve">рассмотрения </w:t>
      </w:r>
      <w:r w:rsidRPr="0032048A">
        <w:rPr>
          <w:rFonts w:ascii="Myriad Pro" w:eastAsia="Calibri" w:hAnsi="Myriad Pro" w:cs="Times New Roman"/>
          <w:color w:val="000000" w:themeColor="text1"/>
          <w:sz w:val="26"/>
          <w:szCs w:val="26"/>
        </w:rPr>
        <w:t>пред</w:t>
      </w:r>
      <w:r>
        <w:rPr>
          <w:rFonts w:ascii="Myriad Pro" w:eastAsia="Calibri" w:hAnsi="Myriad Pro" w:cs="Times New Roman"/>
          <w:color w:val="000000" w:themeColor="text1"/>
          <w:sz w:val="26"/>
          <w:szCs w:val="26"/>
        </w:rPr>
        <w:t>о</w:t>
      </w:r>
      <w:r w:rsidRPr="0032048A">
        <w:rPr>
          <w:rFonts w:ascii="Myriad Pro" w:eastAsia="Calibri" w:hAnsi="Myriad Pro" w:cs="Times New Roman"/>
          <w:color w:val="000000" w:themeColor="text1"/>
          <w:sz w:val="26"/>
          <w:szCs w:val="26"/>
        </w:rPr>
        <w:t xml:space="preserve">ставленных </w:t>
      </w:r>
      <w:r>
        <w:rPr>
          <w:rFonts w:ascii="Myriad Pro" w:eastAsia="Calibri" w:hAnsi="Myriad Pro" w:cs="Times New Roman"/>
          <w:color w:val="000000" w:themeColor="text1"/>
          <w:sz w:val="26"/>
          <w:szCs w:val="26"/>
        </w:rPr>
        <w:t xml:space="preserve">для </w:t>
      </w:r>
      <w:r w:rsidRPr="0032048A">
        <w:rPr>
          <w:rFonts w:ascii="Myriad Pro" w:eastAsia="Calibri" w:hAnsi="Myriad Pro" w:cs="Times New Roman"/>
          <w:color w:val="000000" w:themeColor="text1"/>
          <w:sz w:val="26"/>
          <w:szCs w:val="26"/>
        </w:rPr>
        <w:t>проведен</w:t>
      </w:r>
      <w:r>
        <w:rPr>
          <w:rFonts w:ascii="Myriad Pro" w:eastAsia="Calibri" w:hAnsi="Myriad Pro" w:cs="Times New Roman"/>
          <w:color w:val="000000" w:themeColor="text1"/>
          <w:sz w:val="26"/>
          <w:szCs w:val="26"/>
        </w:rPr>
        <w:t>ия</w:t>
      </w:r>
      <w:r w:rsidRPr="0032048A">
        <w:rPr>
          <w:rFonts w:ascii="Myriad Pro" w:eastAsia="Calibri" w:hAnsi="Myriad Pro" w:cs="Times New Roman"/>
          <w:color w:val="000000" w:themeColor="text1"/>
          <w:sz w:val="26"/>
          <w:szCs w:val="26"/>
        </w:rPr>
        <w:t xml:space="preserve"> анализа документов </w:t>
      </w:r>
      <w:r>
        <w:rPr>
          <w:rFonts w:ascii="Myriad Pro" w:eastAsia="Calibri" w:hAnsi="Myriad Pro" w:cs="Times New Roman"/>
          <w:color w:val="000000" w:themeColor="text1"/>
          <w:sz w:val="26"/>
          <w:szCs w:val="26"/>
        </w:rPr>
        <w:t xml:space="preserve">(обороты счета 10 за 2017 год, договоры на основании конкурсных процедур, товарные накладные) </w:t>
      </w:r>
      <w:r w:rsidRPr="0032048A">
        <w:rPr>
          <w:rFonts w:ascii="Myriad Pro" w:eastAsia="Calibri" w:hAnsi="Myriad Pro" w:cs="Times New Roman"/>
          <w:color w:val="000000" w:themeColor="text1"/>
          <w:sz w:val="26"/>
          <w:szCs w:val="26"/>
        </w:rPr>
        <w:t xml:space="preserve">установлено, что канцелярские </w:t>
      </w:r>
      <w:r w:rsidRPr="0032048A">
        <w:rPr>
          <w:rFonts w:ascii="Myriad Pro" w:eastAsia="Calibri" w:hAnsi="Myriad Pro" w:cs="Times New Roman"/>
          <w:color w:val="000000" w:themeColor="text1"/>
          <w:sz w:val="26"/>
          <w:szCs w:val="26"/>
        </w:rPr>
        <w:lastRenderedPageBreak/>
        <w:t>расходы за 2017 год по филиалу Бурятэнерго, отнесенные на услугу по передаче электроэнергии</w:t>
      </w:r>
      <w:r>
        <w:rPr>
          <w:rFonts w:ascii="Myriad Pro" w:eastAsia="Calibri" w:hAnsi="Myriad Pro" w:cs="Times New Roman"/>
          <w:color w:val="000000" w:themeColor="text1"/>
          <w:sz w:val="26"/>
          <w:szCs w:val="26"/>
        </w:rPr>
        <w:t xml:space="preserve">, составили </w:t>
      </w:r>
      <w:r w:rsidRPr="0032048A">
        <w:rPr>
          <w:rFonts w:ascii="Myriad Pro" w:eastAsia="Calibri" w:hAnsi="Myriad Pro" w:cs="Times New Roman"/>
          <w:color w:val="000000" w:themeColor="text1"/>
          <w:sz w:val="26"/>
          <w:szCs w:val="26"/>
        </w:rPr>
        <w:t>4</w:t>
      </w:r>
      <w:r>
        <w:rPr>
          <w:rFonts w:ascii="Myriad Pro" w:eastAsia="Calibri" w:hAnsi="Myriad Pro" w:cs="Times New Roman"/>
          <w:color w:val="000000" w:themeColor="text1"/>
          <w:sz w:val="26"/>
          <w:szCs w:val="26"/>
        </w:rPr>
        <w:t> </w:t>
      </w:r>
      <w:r w:rsidRPr="0032048A">
        <w:rPr>
          <w:rFonts w:ascii="Myriad Pro" w:eastAsia="Calibri" w:hAnsi="Myriad Pro" w:cs="Times New Roman"/>
          <w:color w:val="000000" w:themeColor="text1"/>
          <w:sz w:val="26"/>
          <w:szCs w:val="26"/>
        </w:rPr>
        <w:t>08</w:t>
      </w:r>
      <w:r>
        <w:rPr>
          <w:rFonts w:ascii="Myriad Pro" w:eastAsia="Calibri" w:hAnsi="Myriad Pro" w:cs="Times New Roman"/>
          <w:color w:val="000000" w:themeColor="text1"/>
          <w:sz w:val="26"/>
          <w:szCs w:val="26"/>
        </w:rPr>
        <w:t>4,74</w:t>
      </w:r>
      <w:r w:rsidRPr="0032048A">
        <w:rPr>
          <w:rFonts w:ascii="Myriad Pro" w:eastAsia="Calibri" w:hAnsi="Myriad Pro" w:cs="Times New Roman"/>
          <w:color w:val="000000" w:themeColor="text1"/>
          <w:sz w:val="26"/>
          <w:szCs w:val="26"/>
        </w:rPr>
        <w:t xml:space="preserve"> тыс. руб., что не соответствует </w:t>
      </w:r>
      <w:r>
        <w:rPr>
          <w:rFonts w:ascii="Myriad Pro" w:eastAsia="Calibri" w:hAnsi="Myriad Pro" w:cs="Times New Roman"/>
          <w:color w:val="000000" w:themeColor="text1"/>
          <w:sz w:val="26"/>
          <w:szCs w:val="26"/>
        </w:rPr>
        <w:t xml:space="preserve">расходам в размере </w:t>
      </w:r>
      <w:bookmarkStart w:id="40" w:name="_Hlk43976896"/>
      <w:r>
        <w:rPr>
          <w:rFonts w:ascii="Myriad Pro" w:eastAsia="Calibri" w:hAnsi="Myriad Pro" w:cs="Times New Roman"/>
          <w:color w:val="000000" w:themeColor="text1"/>
          <w:sz w:val="26"/>
          <w:szCs w:val="26"/>
        </w:rPr>
        <w:t xml:space="preserve">3 698,5 тыс. руб., заявленным </w:t>
      </w:r>
      <w:bookmarkEnd w:id="40"/>
      <w:r>
        <w:rPr>
          <w:rFonts w:ascii="Myriad Pro" w:eastAsia="Calibri" w:hAnsi="Myriad Pro" w:cs="Times New Roman"/>
          <w:color w:val="000000" w:themeColor="text1"/>
          <w:sz w:val="26"/>
          <w:szCs w:val="26"/>
        </w:rPr>
        <w:t>филиалом «Бурятэнерго» в своих расчетах за 2017 год.</w:t>
      </w:r>
    </w:p>
    <w:p w14:paraId="56DA0CCD" w14:textId="77777777" w:rsidR="00574A31" w:rsidRDefault="00574A31"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также установлено, что регулирующим органом расходы на приобретение канцелярских товаров на 2019 год запланированы в сумме 4 388,0 тыс. руб., исходя из фактических расходов за 2017 год с учетом ИПЦ, при этом указанные расходы выше предложения филиала «Бурятэнерго» в тарифной заявке на 2019 год на 399,2 тыс. руб.</w:t>
      </w:r>
    </w:p>
    <w:p w14:paraId="0629FA01" w14:textId="79960377" w:rsidR="00574A31" w:rsidRDefault="00574A31"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установлено, что филиалом ПАО «МРСК Сибири» - «Бурятэнерго» при формировании тарифной заявки на 2019 год </w:t>
      </w:r>
      <w:r w:rsidR="00FD3D70">
        <w:rPr>
          <w:rFonts w:ascii="Myriad Pro" w:eastAsia="Calibri" w:hAnsi="Myriad Pro" w:cs="Times New Roman"/>
          <w:color w:val="000000" w:themeColor="text1"/>
          <w:sz w:val="26"/>
          <w:szCs w:val="26"/>
        </w:rPr>
        <w:t xml:space="preserve">допущена ошибка в предоставлении </w:t>
      </w:r>
      <w:r>
        <w:rPr>
          <w:rFonts w:ascii="Myriad Pro" w:eastAsia="Calibri" w:hAnsi="Myriad Pro" w:cs="Times New Roman"/>
          <w:color w:val="000000" w:themeColor="text1"/>
          <w:sz w:val="26"/>
          <w:szCs w:val="26"/>
        </w:rPr>
        <w:t>фактических данных за 2017 год по статье «Канцелярские расходы»</w:t>
      </w:r>
      <w:r w:rsidR="00BB7649">
        <w:rPr>
          <w:rFonts w:ascii="Myriad Pro" w:eastAsia="Calibri" w:hAnsi="Myriad Pro" w:cs="Times New Roman"/>
          <w:color w:val="000000" w:themeColor="text1"/>
          <w:sz w:val="26"/>
          <w:szCs w:val="26"/>
        </w:rPr>
        <w:t xml:space="preserve">, что </w:t>
      </w:r>
      <w:r w:rsidR="00BB7649" w:rsidRPr="00C46D7B">
        <w:rPr>
          <w:rFonts w:ascii="Myriad Pro" w:eastAsia="Calibri" w:hAnsi="Myriad Pro" w:cs="Times New Roman"/>
          <w:color w:val="000000" w:themeColor="text1"/>
          <w:sz w:val="26"/>
          <w:szCs w:val="26"/>
        </w:rPr>
        <w:t>повлияло на дальнейшее определение филиалом «Бурятэнерго» величины расходов по данной статье в предложении филиала на 2019 год</w:t>
      </w:r>
      <w:r w:rsidRPr="00C46D7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1368B090"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считает необходимым рекомендовать филиалу «Бурятэнерго» не допускать </w:t>
      </w:r>
      <w:r w:rsidR="00BD0DF2">
        <w:rPr>
          <w:rFonts w:ascii="Myriad Pro" w:eastAsia="Calibri" w:hAnsi="Myriad Pro" w:cs="Times New Roman"/>
          <w:color w:val="000000" w:themeColor="text1"/>
          <w:sz w:val="26"/>
          <w:szCs w:val="26"/>
        </w:rPr>
        <w:t>неточностей при формировании тарифной заявки</w:t>
      </w:r>
      <w:r>
        <w:rPr>
          <w:rFonts w:ascii="Myriad Pro" w:eastAsia="Calibri" w:hAnsi="Myriad Pro" w:cs="Times New Roman"/>
          <w:color w:val="000000" w:themeColor="text1"/>
          <w:sz w:val="26"/>
          <w:szCs w:val="26"/>
        </w:rPr>
        <w:t>, поскольку неправильно сформированные предложения предприятия могут повлечь со стороны регулирующего органа действия по учету в НВВ филиала расходов на плановый период регулирования в меньшем размере, мотивируя данное решение исходя из предложения предприятия.</w:t>
      </w:r>
    </w:p>
    <w:p w14:paraId="324A40A2" w14:textId="77777777" w:rsidR="00D36F79" w:rsidRPr="001424D3"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765A8C">
        <w:rPr>
          <w:rFonts w:ascii="Myriad Pro" w:hAnsi="Myriad Pro"/>
          <w:color w:val="000000" w:themeColor="text1"/>
          <w:sz w:val="26"/>
          <w:szCs w:val="26"/>
        </w:rPr>
        <w:t>Затраты по статье «Форменная одежда» на 2019 год запланированы филиалом ПАО «МРСК Сибири» - «Бурятэнерго» в сумме 184,08 тыс. руб. для сотрудников центра обслуживания клиентов (ЦОК) и центра управления сетями (ЦУС)</w:t>
      </w:r>
      <w:r>
        <w:rPr>
          <w:rFonts w:ascii="Myriad Pro" w:hAnsi="Myriad Pro"/>
          <w:color w:val="000000" w:themeColor="text1"/>
          <w:sz w:val="26"/>
          <w:szCs w:val="26"/>
        </w:rPr>
        <w:t>.</w:t>
      </w:r>
    </w:p>
    <w:p w14:paraId="03754B94" w14:textId="63A51DD3" w:rsidR="00D36F79" w:rsidRPr="001424D3" w:rsidRDefault="00D36F79" w:rsidP="006B6B1C">
      <w:pPr>
        <w:spacing w:after="0" w:line="336" w:lineRule="auto"/>
        <w:ind w:firstLine="567"/>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расходы </w:t>
      </w:r>
      <w:r w:rsidRPr="0032048A">
        <w:rPr>
          <w:rFonts w:ascii="Myriad Pro" w:eastAsia="Calibri" w:hAnsi="Myriad Pro" w:cs="Times New Roman"/>
          <w:color w:val="000000" w:themeColor="text1"/>
          <w:sz w:val="26"/>
          <w:szCs w:val="26"/>
        </w:rPr>
        <w:t xml:space="preserve">на форменную одежду на 2019 год определены </w:t>
      </w:r>
      <w:r>
        <w:rPr>
          <w:rFonts w:ascii="Myriad Pro" w:eastAsia="Calibri" w:hAnsi="Myriad Pro" w:cs="Times New Roman"/>
          <w:color w:val="000000" w:themeColor="text1"/>
          <w:sz w:val="26"/>
          <w:szCs w:val="26"/>
        </w:rPr>
        <w:t>РСТ РБ</w:t>
      </w:r>
      <w:r w:rsidRPr="0032048A">
        <w:rPr>
          <w:rFonts w:ascii="Myriad Pro" w:eastAsia="Calibri" w:hAnsi="Myriad Pro" w:cs="Times New Roman"/>
          <w:color w:val="000000" w:themeColor="text1"/>
          <w:sz w:val="26"/>
          <w:szCs w:val="26"/>
        </w:rPr>
        <w:t xml:space="preserve"> в сумме 112,61 тыс. руб. исходя из фактически понесенных расходов за 2017 год </w:t>
      </w:r>
      <w:r>
        <w:rPr>
          <w:rFonts w:ascii="Myriad Pro" w:eastAsia="Calibri" w:hAnsi="Myriad Pro" w:cs="Times New Roman"/>
          <w:color w:val="000000" w:themeColor="text1"/>
          <w:sz w:val="26"/>
          <w:szCs w:val="26"/>
        </w:rPr>
        <w:t>в сумме 104,82 тыс. руб. (на основании оборотов счета 10, договоров на поставку продукции с приложением аналитических записок по простой закупке, актов оказанных услуг) и индексов-дефляторов н</w:t>
      </w:r>
      <w:r w:rsidRPr="0032048A">
        <w:rPr>
          <w:rFonts w:ascii="Myriad Pro" w:eastAsia="Calibri" w:hAnsi="Myriad Pro" w:cs="Times New Roman"/>
          <w:color w:val="000000" w:themeColor="text1"/>
          <w:sz w:val="26"/>
          <w:szCs w:val="26"/>
        </w:rPr>
        <w:t>а 2018, 2019 гг. (1,027 и 1,046)</w:t>
      </w:r>
      <w:r>
        <w:rPr>
          <w:rFonts w:ascii="Myriad Pro" w:eastAsia="Calibri" w:hAnsi="Myriad Pro" w:cs="Times New Roman"/>
          <w:color w:val="000000" w:themeColor="text1"/>
          <w:sz w:val="26"/>
          <w:szCs w:val="26"/>
        </w:rPr>
        <w:t xml:space="preserve"> правомерно</w:t>
      </w:r>
      <w:r w:rsidR="00BB7649">
        <w:rPr>
          <w:rFonts w:ascii="Myriad Pro" w:eastAsia="Calibri" w:hAnsi="Myriad Pro" w:cs="Times New Roman"/>
          <w:color w:val="000000" w:themeColor="text1"/>
          <w:sz w:val="26"/>
          <w:szCs w:val="26"/>
        </w:rPr>
        <w:t>.</w:t>
      </w:r>
      <w:r w:rsidR="008D77FC">
        <w:rPr>
          <w:rFonts w:ascii="Myriad Pro" w:hAnsi="Myriad Pro"/>
          <w:color w:val="000000" w:themeColor="text1"/>
          <w:sz w:val="26"/>
          <w:szCs w:val="26"/>
        </w:rPr>
        <w:t xml:space="preserve"> </w:t>
      </w:r>
      <w:r w:rsidRPr="001424D3">
        <w:rPr>
          <w:rFonts w:ascii="Myriad Pro" w:hAnsi="Myriad Pro"/>
          <w:color w:val="000000" w:themeColor="text1"/>
          <w:sz w:val="26"/>
          <w:szCs w:val="26"/>
        </w:rPr>
        <w:t xml:space="preserve">Затраты на материалы для эксплуатации </w:t>
      </w:r>
      <w:r>
        <w:rPr>
          <w:rFonts w:ascii="Myriad Pro" w:hAnsi="Myriad Pro"/>
          <w:color w:val="000000" w:themeColor="text1"/>
          <w:sz w:val="26"/>
          <w:szCs w:val="26"/>
        </w:rPr>
        <w:t>«Счетчиков и других приборов учета (</w:t>
      </w:r>
      <w:r w:rsidRPr="001424D3">
        <w:rPr>
          <w:rFonts w:ascii="Myriad Pro" w:hAnsi="Myriad Pro"/>
          <w:color w:val="000000" w:themeColor="text1"/>
          <w:sz w:val="26"/>
          <w:szCs w:val="26"/>
        </w:rPr>
        <w:t>систем АИИС КУЭ</w:t>
      </w:r>
      <w:r>
        <w:rPr>
          <w:rFonts w:ascii="Myriad Pro" w:hAnsi="Myriad Pro"/>
          <w:color w:val="000000" w:themeColor="text1"/>
          <w:sz w:val="26"/>
          <w:szCs w:val="26"/>
        </w:rPr>
        <w:t>)»</w:t>
      </w:r>
      <w:r w:rsidRPr="001424D3">
        <w:rPr>
          <w:rFonts w:ascii="Myriad Pro" w:hAnsi="Myriad Pro"/>
          <w:color w:val="000000" w:themeColor="text1"/>
          <w:sz w:val="26"/>
          <w:szCs w:val="26"/>
        </w:rPr>
        <w:t xml:space="preserve"> на 2019 год запланированы филиалом ПАО «МРСК Сибири» - «Бурятэнерго» в сумме 10</w:t>
      </w:r>
      <w:r>
        <w:rPr>
          <w:rFonts w:ascii="Myriad Pro" w:hAnsi="Myriad Pro"/>
          <w:color w:val="000000" w:themeColor="text1"/>
          <w:sz w:val="26"/>
          <w:szCs w:val="26"/>
        </w:rPr>
        <w:t> </w:t>
      </w:r>
      <w:r w:rsidRPr="001424D3">
        <w:rPr>
          <w:rFonts w:ascii="Myriad Pro" w:hAnsi="Myriad Pro"/>
          <w:color w:val="000000" w:themeColor="text1"/>
          <w:sz w:val="26"/>
          <w:szCs w:val="26"/>
        </w:rPr>
        <w:t xml:space="preserve">205,9 тыс. руб., рассчитанных </w:t>
      </w:r>
      <w:r w:rsidRPr="001424D3">
        <w:rPr>
          <w:rFonts w:ascii="Myriad Pro" w:hAnsi="Myriad Pro"/>
          <w:color w:val="000000" w:themeColor="text1"/>
          <w:sz w:val="26"/>
          <w:szCs w:val="26"/>
        </w:rPr>
        <w:lastRenderedPageBreak/>
        <w:t>исходя из расходов за 2017 год в сумме 9</w:t>
      </w:r>
      <w:r w:rsidR="00D50955">
        <w:rPr>
          <w:rFonts w:ascii="Myriad Pro" w:hAnsi="Myriad Pro"/>
          <w:color w:val="000000" w:themeColor="text1"/>
          <w:sz w:val="26"/>
          <w:szCs w:val="26"/>
        </w:rPr>
        <w:t xml:space="preserve"> </w:t>
      </w:r>
      <w:r w:rsidRPr="001424D3">
        <w:rPr>
          <w:rFonts w:ascii="Myriad Pro" w:hAnsi="Myriad Pro"/>
          <w:color w:val="000000" w:themeColor="text1"/>
          <w:sz w:val="26"/>
          <w:szCs w:val="26"/>
        </w:rPr>
        <w:t>435,9</w:t>
      </w:r>
      <w:r>
        <w:rPr>
          <w:rFonts w:ascii="Myriad Pro" w:hAnsi="Myriad Pro"/>
          <w:color w:val="000000" w:themeColor="text1"/>
          <w:sz w:val="26"/>
          <w:szCs w:val="26"/>
        </w:rPr>
        <w:t>0</w:t>
      </w:r>
      <w:r w:rsidRPr="001424D3">
        <w:rPr>
          <w:rFonts w:ascii="Myriad Pro" w:hAnsi="Myriad Pro"/>
          <w:color w:val="000000" w:themeColor="text1"/>
          <w:sz w:val="26"/>
          <w:szCs w:val="26"/>
        </w:rPr>
        <w:t xml:space="preserve"> тыс. руб. с учетом </w:t>
      </w:r>
      <w:r>
        <w:rPr>
          <w:rFonts w:ascii="Myriad Pro" w:hAnsi="Myriad Pro"/>
          <w:color w:val="000000" w:themeColor="text1"/>
          <w:sz w:val="26"/>
          <w:szCs w:val="26"/>
        </w:rPr>
        <w:t>индекса-дефлятора</w:t>
      </w:r>
      <w:r w:rsidRPr="001424D3">
        <w:rPr>
          <w:rFonts w:ascii="Myriad Pro" w:hAnsi="Myriad Pro"/>
          <w:color w:val="000000" w:themeColor="text1"/>
          <w:sz w:val="26"/>
          <w:szCs w:val="26"/>
        </w:rPr>
        <w:t>.</w:t>
      </w:r>
    </w:p>
    <w:p w14:paraId="45E11A79" w14:textId="77777777" w:rsidR="00D36F79" w:rsidRDefault="00D36F79" w:rsidP="006B6B1C">
      <w:pPr>
        <w:spacing w:after="0" w:line="336" w:lineRule="auto"/>
        <w:ind w:firstLine="567"/>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расходы по данной статье затрат </w:t>
      </w:r>
      <w:r w:rsidRPr="0032048A">
        <w:rPr>
          <w:rFonts w:ascii="Myriad Pro" w:eastAsia="Calibri" w:hAnsi="Myriad Pro" w:cs="Times New Roman"/>
          <w:color w:val="000000" w:themeColor="text1"/>
          <w:sz w:val="26"/>
          <w:szCs w:val="26"/>
        </w:rPr>
        <w:t xml:space="preserve">на 2019 год определены </w:t>
      </w:r>
      <w:r>
        <w:rPr>
          <w:rFonts w:ascii="Myriad Pro" w:eastAsia="Calibri" w:hAnsi="Myriad Pro" w:cs="Times New Roman"/>
          <w:color w:val="000000" w:themeColor="text1"/>
          <w:sz w:val="26"/>
          <w:szCs w:val="26"/>
        </w:rPr>
        <w:t>регулирующим органом</w:t>
      </w:r>
      <w:r w:rsidRPr="0032048A">
        <w:rPr>
          <w:rFonts w:ascii="Myriad Pro" w:eastAsia="Calibri" w:hAnsi="Myriad Pro" w:cs="Times New Roman"/>
          <w:color w:val="000000" w:themeColor="text1"/>
          <w:sz w:val="26"/>
          <w:szCs w:val="26"/>
        </w:rPr>
        <w:t xml:space="preserve"> в сумме 1</w:t>
      </w:r>
      <w:r>
        <w:rPr>
          <w:rFonts w:ascii="Myriad Pro" w:eastAsia="Calibri" w:hAnsi="Myriad Pro" w:cs="Times New Roman"/>
          <w:color w:val="000000" w:themeColor="text1"/>
          <w:sz w:val="26"/>
          <w:szCs w:val="26"/>
        </w:rPr>
        <w:t>0 </w:t>
      </w:r>
      <w:r w:rsidRPr="0032048A">
        <w:rPr>
          <w:rFonts w:ascii="Myriad Pro" w:eastAsia="Calibri" w:hAnsi="Myriad Pro" w:cs="Times New Roman"/>
          <w:color w:val="000000" w:themeColor="text1"/>
          <w:sz w:val="26"/>
          <w:szCs w:val="26"/>
        </w:rPr>
        <w:t>12</w:t>
      </w:r>
      <w:r>
        <w:rPr>
          <w:rFonts w:ascii="Myriad Pro" w:eastAsia="Calibri" w:hAnsi="Myriad Pro" w:cs="Times New Roman"/>
          <w:color w:val="000000" w:themeColor="text1"/>
          <w:sz w:val="26"/>
          <w:szCs w:val="26"/>
        </w:rPr>
        <w:t>3,0</w:t>
      </w:r>
      <w:r w:rsidRPr="0032048A">
        <w:rPr>
          <w:rFonts w:ascii="Myriad Pro" w:eastAsia="Calibri" w:hAnsi="Myriad Pro" w:cs="Times New Roman"/>
          <w:color w:val="000000" w:themeColor="text1"/>
          <w:sz w:val="26"/>
          <w:szCs w:val="26"/>
        </w:rPr>
        <w:t xml:space="preserve">1 тыс. руб. исходя из </w:t>
      </w:r>
      <w:r w:rsidR="004A66DD">
        <w:rPr>
          <w:rFonts w:ascii="Myriad Pro" w:eastAsia="Calibri" w:hAnsi="Myriad Pro" w:cs="Times New Roman"/>
          <w:color w:val="000000" w:themeColor="text1"/>
          <w:sz w:val="26"/>
          <w:szCs w:val="26"/>
        </w:rPr>
        <w:t xml:space="preserve">признанных экономически обоснованными </w:t>
      </w:r>
      <w:r w:rsidRPr="0032048A">
        <w:rPr>
          <w:rFonts w:ascii="Myriad Pro" w:eastAsia="Calibri" w:hAnsi="Myriad Pro" w:cs="Times New Roman"/>
          <w:color w:val="000000" w:themeColor="text1"/>
          <w:sz w:val="26"/>
          <w:szCs w:val="26"/>
        </w:rPr>
        <w:t xml:space="preserve">фактически понесенных расходов за 2017 год </w:t>
      </w:r>
      <w:r>
        <w:rPr>
          <w:rFonts w:ascii="Myriad Pro" w:eastAsia="Calibri" w:hAnsi="Myriad Pro" w:cs="Times New Roman"/>
          <w:color w:val="000000" w:themeColor="text1"/>
          <w:sz w:val="26"/>
          <w:szCs w:val="26"/>
        </w:rPr>
        <w:t>в сумме 9 423,40 тыс. руб. (на основании оборотов счета 10, договоров на основании конкурсных процедур, актов списания в производство) и индексов-дефляторов н</w:t>
      </w:r>
      <w:r w:rsidRPr="0032048A">
        <w:rPr>
          <w:rFonts w:ascii="Myriad Pro" w:eastAsia="Calibri" w:hAnsi="Myriad Pro" w:cs="Times New Roman"/>
          <w:color w:val="000000" w:themeColor="text1"/>
          <w:sz w:val="26"/>
          <w:szCs w:val="26"/>
        </w:rPr>
        <w:t>а 2018, 2019 гг. (1,027 и 1,046)</w:t>
      </w:r>
      <w:r>
        <w:rPr>
          <w:rFonts w:ascii="Myriad Pro" w:eastAsia="Calibri" w:hAnsi="Myriad Pro" w:cs="Times New Roman"/>
          <w:color w:val="000000" w:themeColor="text1"/>
          <w:sz w:val="26"/>
          <w:szCs w:val="26"/>
        </w:rPr>
        <w:t xml:space="preserve"> обоснованно</w:t>
      </w:r>
      <w:r>
        <w:rPr>
          <w:rFonts w:ascii="Myriad Pro" w:hAnsi="Myriad Pro"/>
          <w:color w:val="000000" w:themeColor="text1"/>
          <w:sz w:val="26"/>
          <w:szCs w:val="26"/>
        </w:rPr>
        <w:t xml:space="preserve">. Снижение от предложения предприятия составило 82,89 тыс. руб. в связи с применением индексов-дефляторов 2017/2018 и 2018/2019 гг. в размерах 1,027 и 1,046, против предложения филиала 1,037 и 1,04. </w:t>
      </w:r>
    </w:p>
    <w:p w14:paraId="67C16627" w14:textId="77777777" w:rsidR="00D36F79" w:rsidRPr="00C549CA"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C549CA">
        <w:rPr>
          <w:rFonts w:ascii="Myriad Pro" w:hAnsi="Myriad Pro"/>
          <w:color w:val="000000" w:themeColor="text1"/>
          <w:sz w:val="26"/>
          <w:szCs w:val="26"/>
        </w:rPr>
        <w:t>Расходы на приобретение технической и специальной литературы (правила по охране труда при эксплуатации электроустановок и межотраслевые инструкции по оказанию первой помощи при несчастных случаях на производстве</w:t>
      </w:r>
      <w:r w:rsidRPr="0032048A">
        <w:rPr>
          <w:rFonts w:ascii="Myriad Pro" w:hAnsi="Myriad Pro"/>
          <w:color w:val="000000" w:themeColor="text1"/>
          <w:sz w:val="26"/>
          <w:szCs w:val="26"/>
        </w:rPr>
        <w:t xml:space="preserve"> по 500 экземпляров</w:t>
      </w:r>
      <w:r w:rsidRPr="00C549CA">
        <w:rPr>
          <w:rFonts w:ascii="Myriad Pro" w:hAnsi="Myriad Pro"/>
          <w:color w:val="000000" w:themeColor="text1"/>
          <w:sz w:val="26"/>
          <w:szCs w:val="26"/>
        </w:rPr>
        <w:t>) на 2019 год запланированы филиалом ПАО «МРСК Сибири» - «Бурятэнерго» в сумме 403,5 тыс. руб. в связи со старением (не учтены изменения нормативной технической документации) имеющей</w:t>
      </w:r>
      <w:r>
        <w:rPr>
          <w:rFonts w:ascii="Myriad Pro" w:hAnsi="Myriad Pro"/>
          <w:color w:val="000000" w:themeColor="text1"/>
          <w:sz w:val="26"/>
          <w:szCs w:val="26"/>
        </w:rPr>
        <w:t>ся</w:t>
      </w:r>
      <w:r w:rsidRPr="00C549CA">
        <w:rPr>
          <w:rFonts w:ascii="Myriad Pro" w:hAnsi="Myriad Pro"/>
          <w:color w:val="000000" w:themeColor="text1"/>
          <w:sz w:val="26"/>
          <w:szCs w:val="26"/>
        </w:rPr>
        <w:t xml:space="preserve"> на предприятии литературы, необходимой для подготовки персонала к проверке знаний.</w:t>
      </w:r>
      <w:r w:rsidR="009601E3">
        <w:rPr>
          <w:rFonts w:ascii="Myriad Pro" w:hAnsi="Myriad Pro"/>
          <w:color w:val="000000" w:themeColor="text1"/>
          <w:sz w:val="26"/>
          <w:szCs w:val="26"/>
        </w:rPr>
        <w:t xml:space="preserve"> </w:t>
      </w:r>
    </w:p>
    <w:p w14:paraId="0178C9FA"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рассмотрены</w:t>
      </w:r>
      <w:r w:rsidRPr="0032048A">
        <w:rPr>
          <w:rFonts w:ascii="Myriad Pro" w:eastAsia="Calibri" w:hAnsi="Myriad Pro" w:cs="Times New Roman"/>
          <w:color w:val="000000" w:themeColor="text1"/>
          <w:sz w:val="26"/>
          <w:szCs w:val="26"/>
        </w:rPr>
        <w:t xml:space="preserve"> пред</w:t>
      </w:r>
      <w:r>
        <w:rPr>
          <w:rFonts w:ascii="Myriad Pro" w:eastAsia="Calibri" w:hAnsi="Myriad Pro" w:cs="Times New Roman"/>
          <w:color w:val="000000" w:themeColor="text1"/>
          <w:sz w:val="26"/>
          <w:szCs w:val="26"/>
        </w:rPr>
        <w:t>о</w:t>
      </w:r>
      <w:r w:rsidRPr="0032048A">
        <w:rPr>
          <w:rFonts w:ascii="Myriad Pro" w:eastAsia="Calibri" w:hAnsi="Myriad Pro" w:cs="Times New Roman"/>
          <w:color w:val="000000" w:themeColor="text1"/>
          <w:sz w:val="26"/>
          <w:szCs w:val="26"/>
        </w:rPr>
        <w:t>ставленны</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документ</w:t>
      </w:r>
      <w:r>
        <w:rPr>
          <w:rFonts w:ascii="Myriad Pro" w:eastAsia="Calibri" w:hAnsi="Myriad Pro" w:cs="Times New Roman"/>
          <w:color w:val="000000" w:themeColor="text1"/>
          <w:sz w:val="26"/>
          <w:szCs w:val="26"/>
        </w:rPr>
        <w:t>ы и</w:t>
      </w:r>
      <w:r w:rsidRPr="0032048A">
        <w:rPr>
          <w:rFonts w:ascii="Myriad Pro" w:eastAsia="Calibri" w:hAnsi="Myriad Pro" w:cs="Times New Roman"/>
          <w:color w:val="000000" w:themeColor="text1"/>
          <w:sz w:val="26"/>
          <w:szCs w:val="26"/>
        </w:rPr>
        <w:t xml:space="preserve"> установлено</w:t>
      </w:r>
      <w:r>
        <w:rPr>
          <w:rFonts w:ascii="Myriad Pro" w:eastAsia="Calibri" w:hAnsi="Myriad Pro" w:cs="Times New Roman"/>
          <w:color w:val="000000" w:themeColor="text1"/>
          <w:sz w:val="26"/>
          <w:szCs w:val="26"/>
        </w:rPr>
        <w:t xml:space="preserve">, что РСТ РБ правомерно на 2019 год учтены расходы на </w:t>
      </w:r>
      <w:r w:rsidRPr="00C549CA">
        <w:rPr>
          <w:rFonts w:ascii="Myriad Pro" w:hAnsi="Myriad Pro"/>
          <w:color w:val="000000" w:themeColor="text1"/>
          <w:sz w:val="26"/>
          <w:szCs w:val="26"/>
        </w:rPr>
        <w:t xml:space="preserve">приобретение технической и специальной литературы </w:t>
      </w:r>
      <w:r>
        <w:rPr>
          <w:rFonts w:ascii="Myriad Pro" w:eastAsia="Calibri" w:hAnsi="Myriad Pro" w:cs="Times New Roman"/>
          <w:color w:val="000000" w:themeColor="text1"/>
          <w:sz w:val="26"/>
          <w:szCs w:val="26"/>
        </w:rPr>
        <w:t>в сумме 6,28 тыс. руб. на основании фактически понесенных расходов за 2017 год с учетом индексов-дефляторов, поскольку в обосновывающих материалах не</w:t>
      </w:r>
      <w:r w:rsidRPr="0032048A">
        <w:rPr>
          <w:rFonts w:ascii="Myriad Pro" w:eastAsia="Calibri" w:hAnsi="Myriad Pro" w:cs="Times New Roman"/>
          <w:color w:val="000000" w:themeColor="text1"/>
          <w:sz w:val="26"/>
          <w:szCs w:val="26"/>
        </w:rPr>
        <w:t xml:space="preserve"> представлено обоснование потребности закупки в количестве 1000 экземпляров литературы</w:t>
      </w:r>
      <w:r>
        <w:rPr>
          <w:rFonts w:ascii="Myriad Pro" w:eastAsia="Calibri" w:hAnsi="Myriad Pro" w:cs="Times New Roman"/>
          <w:color w:val="000000" w:themeColor="text1"/>
          <w:sz w:val="26"/>
          <w:szCs w:val="26"/>
        </w:rPr>
        <w:t xml:space="preserve">, кроме того не предоставлены </w:t>
      </w:r>
      <w:r w:rsidRPr="0032048A">
        <w:rPr>
          <w:rFonts w:ascii="Myriad Pro" w:eastAsia="Calibri" w:hAnsi="Myriad Pro" w:cs="Times New Roman"/>
          <w:color w:val="000000" w:themeColor="text1"/>
          <w:sz w:val="26"/>
          <w:szCs w:val="26"/>
        </w:rPr>
        <w:t>документы, обосновывающие наличие на предприятии технической и специальной литературы на 01.01.2018 г. (количество экземпляров, срок пользования и состояние данного фонда)</w:t>
      </w:r>
      <w:r>
        <w:rPr>
          <w:rFonts w:ascii="Myriad Pro" w:eastAsia="Calibri" w:hAnsi="Myriad Pro" w:cs="Times New Roman"/>
          <w:color w:val="000000" w:themeColor="text1"/>
          <w:sz w:val="26"/>
          <w:szCs w:val="26"/>
        </w:rPr>
        <w:t>.</w:t>
      </w:r>
      <w:r w:rsidR="009601E3">
        <w:rPr>
          <w:rFonts w:ascii="Myriad Pro" w:eastAsia="Calibri" w:hAnsi="Myriad Pro" w:cs="Times New Roman"/>
          <w:color w:val="000000" w:themeColor="text1"/>
          <w:sz w:val="26"/>
          <w:szCs w:val="26"/>
        </w:rPr>
        <w:t xml:space="preserve"> </w:t>
      </w:r>
    </w:p>
    <w:p w14:paraId="11E92D34" w14:textId="77777777" w:rsidR="00E73B94"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CA5A77">
        <w:rPr>
          <w:rFonts w:ascii="Myriad Pro" w:hAnsi="Myriad Pro"/>
          <w:color w:val="000000" w:themeColor="text1"/>
          <w:sz w:val="26"/>
          <w:szCs w:val="26"/>
        </w:rPr>
        <w:t xml:space="preserve">Расходы по статье затрат «Прочие материалы» на 2019 год представлены филиалом ПАО «МРСК Сибири» - «Бурятэнерго» на сумму </w:t>
      </w:r>
      <w:r w:rsidR="00E73B94">
        <w:rPr>
          <w:rFonts w:ascii="Myriad Pro" w:hAnsi="Myriad Pro"/>
          <w:color w:val="000000" w:themeColor="text1"/>
          <w:sz w:val="26"/>
          <w:szCs w:val="26"/>
        </w:rPr>
        <w:t>8 714,55 тыс. руб. (на эксплуатацию – 8 427,25 тыс. руб. и на ремонт – 287,30</w:t>
      </w:r>
      <w:r w:rsidRPr="00CA5A77">
        <w:rPr>
          <w:rFonts w:ascii="Myriad Pro" w:hAnsi="Myriad Pro"/>
          <w:color w:val="000000" w:themeColor="text1"/>
          <w:sz w:val="26"/>
          <w:szCs w:val="26"/>
        </w:rPr>
        <w:t xml:space="preserve"> тыс. руб.</w:t>
      </w:r>
      <w:r w:rsidR="00E73B94">
        <w:rPr>
          <w:rFonts w:ascii="Myriad Pro" w:hAnsi="Myriad Pro"/>
          <w:color w:val="000000" w:themeColor="text1"/>
          <w:sz w:val="26"/>
          <w:szCs w:val="26"/>
        </w:rPr>
        <w:t>)</w:t>
      </w:r>
      <w:r w:rsidRPr="00CA5A77">
        <w:rPr>
          <w:rFonts w:ascii="Myriad Pro" w:hAnsi="Myriad Pro"/>
          <w:color w:val="000000" w:themeColor="text1"/>
          <w:sz w:val="26"/>
          <w:szCs w:val="26"/>
        </w:rPr>
        <w:t>, в том числе расходы на бланочную продукцию – 813,5 тыс. руб., мебель и климатическое оборудование – 877,1 тыс. руб., материалы на ГО и ЧС – 4 748,68 тыс. руб.,</w:t>
      </w:r>
      <w:r>
        <w:rPr>
          <w:rFonts w:ascii="Myriad Pro" w:hAnsi="Myriad Pro"/>
          <w:color w:val="000000" w:themeColor="text1"/>
          <w:sz w:val="26"/>
          <w:szCs w:val="26"/>
        </w:rPr>
        <w:t xml:space="preserve"> </w:t>
      </w:r>
      <w:r w:rsidR="00E73B94">
        <w:rPr>
          <w:rFonts w:ascii="Myriad Pro" w:hAnsi="Myriad Pro"/>
          <w:color w:val="000000" w:themeColor="text1"/>
          <w:sz w:val="26"/>
          <w:szCs w:val="26"/>
        </w:rPr>
        <w:t xml:space="preserve">а также </w:t>
      </w:r>
      <w:r w:rsidRPr="00CA5A77">
        <w:rPr>
          <w:rFonts w:ascii="Myriad Pro" w:hAnsi="Myriad Pro"/>
          <w:color w:val="000000" w:themeColor="text1"/>
          <w:sz w:val="26"/>
          <w:szCs w:val="26"/>
        </w:rPr>
        <w:lastRenderedPageBreak/>
        <w:t xml:space="preserve">прочие материалы </w:t>
      </w:r>
      <w:r>
        <w:rPr>
          <w:rFonts w:ascii="Myriad Pro" w:hAnsi="Myriad Pro"/>
          <w:color w:val="000000" w:themeColor="text1"/>
          <w:sz w:val="26"/>
          <w:szCs w:val="26"/>
        </w:rPr>
        <w:t>(моющие средства, ветошь, лом металла, шарниры, шпильки, изолента, герметики и пр.)</w:t>
      </w:r>
      <w:r w:rsidR="00E73B94">
        <w:rPr>
          <w:rFonts w:ascii="Myriad Pro" w:hAnsi="Myriad Pro"/>
          <w:color w:val="000000" w:themeColor="text1"/>
          <w:sz w:val="26"/>
          <w:szCs w:val="26"/>
        </w:rPr>
        <w:t>.</w:t>
      </w:r>
    </w:p>
    <w:p w14:paraId="3977CBE7" w14:textId="77777777" w:rsidR="00D36F79" w:rsidRDefault="00D36F79" w:rsidP="006B6B1C">
      <w:pPr>
        <w:spacing w:after="0" w:line="336"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Исполнителем рассмотрены предоставленные документы и установлено следующее.</w:t>
      </w:r>
    </w:p>
    <w:p w14:paraId="0DB2FE99" w14:textId="1856EFE0" w:rsidR="00E050ED" w:rsidRPr="00C170E0" w:rsidRDefault="00E050ED" w:rsidP="006B6B1C">
      <w:pPr>
        <w:spacing w:after="0" w:line="336"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 xml:space="preserve">В обоснование расходов </w:t>
      </w:r>
      <w:r w:rsidRPr="00875856">
        <w:rPr>
          <w:rFonts w:ascii="Myriad Pro" w:hAnsi="Myriad Pro"/>
          <w:color w:val="000000" w:themeColor="text1"/>
          <w:sz w:val="26"/>
          <w:szCs w:val="26"/>
          <w:u w:val="single"/>
        </w:rPr>
        <w:t>на приобретение бланочной продукции</w:t>
      </w:r>
      <w:r>
        <w:rPr>
          <w:rFonts w:ascii="Myriad Pro" w:hAnsi="Myriad Pro"/>
          <w:color w:val="000000" w:themeColor="text1"/>
          <w:sz w:val="26"/>
          <w:szCs w:val="26"/>
        </w:rPr>
        <w:t xml:space="preserve"> предоставлен договор </w:t>
      </w:r>
      <w:r w:rsidRPr="0032048A">
        <w:rPr>
          <w:rFonts w:ascii="Myriad Pro" w:hAnsi="Myriad Pro"/>
          <w:color w:val="000000" w:themeColor="text1"/>
          <w:sz w:val="26"/>
          <w:szCs w:val="26"/>
        </w:rPr>
        <w:t>поставки продукции №02.0300.391.17 от 06.02.2017</w:t>
      </w:r>
      <w:r>
        <w:rPr>
          <w:rFonts w:ascii="Myriad Pro" w:hAnsi="Myriad Pro"/>
          <w:color w:val="000000" w:themeColor="text1"/>
          <w:sz w:val="26"/>
          <w:szCs w:val="26"/>
        </w:rPr>
        <w:t xml:space="preserve"> сроком действия до 31.12.2018</w:t>
      </w:r>
      <w:r w:rsidRPr="0032048A">
        <w:rPr>
          <w:rFonts w:ascii="Myriad Pro" w:hAnsi="Myriad Pro"/>
          <w:color w:val="000000" w:themeColor="text1"/>
          <w:sz w:val="26"/>
          <w:szCs w:val="26"/>
        </w:rPr>
        <w:t>, заключенный с ООО «</w:t>
      </w:r>
      <w:proofErr w:type="spellStart"/>
      <w:r w:rsidRPr="0032048A">
        <w:rPr>
          <w:rFonts w:ascii="Myriad Pro" w:hAnsi="Myriad Pro"/>
          <w:color w:val="000000" w:themeColor="text1"/>
          <w:sz w:val="26"/>
          <w:szCs w:val="26"/>
        </w:rPr>
        <w:t>Виннер</w:t>
      </w:r>
      <w:proofErr w:type="spellEnd"/>
      <w:r w:rsidRPr="0032048A">
        <w:rPr>
          <w:rFonts w:ascii="Myriad Pro" w:hAnsi="Myriad Pro"/>
          <w:color w:val="000000" w:themeColor="text1"/>
          <w:sz w:val="26"/>
          <w:szCs w:val="26"/>
        </w:rPr>
        <w:t xml:space="preserve">» на приобретение полиграфической и типографской продукции грузополучателем которой является Бурятэнерго, </w:t>
      </w:r>
      <w:r w:rsidRPr="0032048A">
        <w:rPr>
          <w:rFonts w:ascii="Myriad Pro" w:eastAsia="Calibri" w:hAnsi="Myriad Pro" w:cs="Times New Roman"/>
          <w:color w:val="000000" w:themeColor="text1"/>
          <w:sz w:val="26"/>
          <w:szCs w:val="26"/>
        </w:rPr>
        <w:t>при этом документы, подтверждающие списание указанных материалов в производство (акты на списание израсходованных материальных ценностей</w:t>
      </w:r>
      <w:r>
        <w:rPr>
          <w:rFonts w:ascii="Myriad Pro" w:eastAsia="Calibri" w:hAnsi="Myriad Pro" w:cs="Times New Roman"/>
          <w:color w:val="000000" w:themeColor="text1"/>
          <w:sz w:val="26"/>
          <w:szCs w:val="26"/>
        </w:rPr>
        <w:t>, обороты счета 10</w:t>
      </w:r>
      <w:r w:rsidRPr="0032048A">
        <w:rPr>
          <w:rFonts w:ascii="Myriad Pro" w:eastAsia="Calibri" w:hAnsi="Myriad Pro" w:cs="Times New Roman"/>
          <w:color w:val="000000" w:themeColor="text1"/>
          <w:sz w:val="26"/>
          <w:szCs w:val="26"/>
        </w:rPr>
        <w:t xml:space="preserve">) в 2017 году </w:t>
      </w:r>
      <w:r>
        <w:rPr>
          <w:rFonts w:ascii="Myriad Pro" w:eastAsia="Calibri" w:hAnsi="Myriad Pro" w:cs="Times New Roman"/>
          <w:color w:val="000000" w:themeColor="text1"/>
          <w:sz w:val="26"/>
          <w:szCs w:val="26"/>
        </w:rPr>
        <w:t xml:space="preserve">филиалом не </w:t>
      </w:r>
      <w:proofErr w:type="spellStart"/>
      <w:r w:rsidR="00D374ED">
        <w:rPr>
          <w:rFonts w:ascii="Myriad Pro" w:eastAsia="Calibri" w:hAnsi="Myriad Pro" w:cs="Times New Roman"/>
          <w:color w:val="000000" w:themeColor="text1"/>
          <w:sz w:val="26"/>
          <w:szCs w:val="26"/>
        </w:rPr>
        <w:t>предаставляются</w:t>
      </w:r>
      <w:proofErr w:type="spellEnd"/>
      <w:r w:rsidR="00D374ED">
        <w:rPr>
          <w:rFonts w:ascii="Myriad Pro" w:eastAsia="Calibri" w:hAnsi="Myriad Pro" w:cs="Times New Roman"/>
          <w:color w:val="000000" w:themeColor="text1"/>
          <w:sz w:val="26"/>
          <w:szCs w:val="26"/>
        </w:rPr>
        <w:t xml:space="preserve"> в орган регулирования в связи с большим объемом информации, данные документы направляются в РСТ РБ по запросу</w:t>
      </w:r>
      <w:r>
        <w:rPr>
          <w:rFonts w:ascii="Myriad Pro" w:eastAsia="Calibri" w:hAnsi="Myriad Pro" w:cs="Times New Roman"/>
          <w:color w:val="000000" w:themeColor="text1"/>
          <w:sz w:val="26"/>
          <w:szCs w:val="26"/>
        </w:rPr>
        <w:t>.</w:t>
      </w:r>
      <w:r w:rsidR="00D374ED">
        <w:rPr>
          <w:rFonts w:ascii="Myriad Pro" w:eastAsia="Calibri" w:hAnsi="Myriad Pro" w:cs="Times New Roman"/>
          <w:color w:val="000000" w:themeColor="text1"/>
          <w:sz w:val="26"/>
          <w:szCs w:val="26"/>
        </w:rPr>
        <w:t xml:space="preserve"> </w:t>
      </w:r>
    </w:p>
    <w:p w14:paraId="26DDDF91" w14:textId="5A3D2BA1"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B1708E">
        <w:rPr>
          <w:rFonts w:ascii="Myriad Pro" w:eastAsia="Calibri" w:hAnsi="Myriad Pro" w:cs="Times New Roman"/>
          <w:color w:val="000000" w:themeColor="text1"/>
          <w:sz w:val="26"/>
          <w:szCs w:val="26"/>
        </w:rPr>
        <w:t xml:space="preserve">В обоснование расходов </w:t>
      </w:r>
      <w:r w:rsidRPr="00875856">
        <w:rPr>
          <w:rFonts w:ascii="Myriad Pro" w:eastAsia="Calibri" w:hAnsi="Myriad Pro" w:cs="Times New Roman"/>
          <w:color w:val="000000" w:themeColor="text1"/>
          <w:sz w:val="26"/>
          <w:szCs w:val="26"/>
          <w:u w:val="single"/>
        </w:rPr>
        <w:t>на приобретение климатического оборудования</w:t>
      </w:r>
      <w:r>
        <w:rPr>
          <w:rFonts w:ascii="Myriad Pro" w:eastAsia="Calibri" w:hAnsi="Myriad Pro" w:cs="Times New Roman"/>
          <w:color w:val="000000" w:themeColor="text1"/>
          <w:sz w:val="26"/>
          <w:szCs w:val="26"/>
        </w:rPr>
        <w:t xml:space="preserve"> </w:t>
      </w:r>
      <w:r w:rsidRPr="0032048A">
        <w:rPr>
          <w:rFonts w:ascii="Myriad Pro" w:eastAsia="Calibri" w:hAnsi="Myriad Pro" w:cs="Times New Roman"/>
          <w:color w:val="000000" w:themeColor="text1"/>
          <w:sz w:val="26"/>
          <w:szCs w:val="26"/>
        </w:rPr>
        <w:t>(вентиляторы, конвекторы, кондиционеры, пушка тепловая)</w:t>
      </w:r>
      <w:r>
        <w:rPr>
          <w:rFonts w:ascii="Myriad Pro" w:eastAsia="Calibri" w:hAnsi="Myriad Pro" w:cs="Times New Roman"/>
          <w:color w:val="000000" w:themeColor="text1"/>
          <w:sz w:val="26"/>
          <w:szCs w:val="26"/>
        </w:rPr>
        <w:t xml:space="preserve"> </w:t>
      </w:r>
      <w:r w:rsidRPr="00B1708E">
        <w:rPr>
          <w:rFonts w:ascii="Myriad Pro" w:eastAsia="Calibri" w:hAnsi="Myriad Pro" w:cs="Times New Roman"/>
          <w:color w:val="000000" w:themeColor="text1"/>
          <w:sz w:val="26"/>
          <w:szCs w:val="26"/>
        </w:rPr>
        <w:t xml:space="preserve">предоставлен </w:t>
      </w:r>
      <w:r w:rsidRPr="0032048A">
        <w:rPr>
          <w:rFonts w:ascii="Myriad Pro" w:eastAsia="Calibri" w:hAnsi="Myriad Pro" w:cs="Times New Roman"/>
          <w:color w:val="000000" w:themeColor="text1"/>
          <w:sz w:val="26"/>
          <w:szCs w:val="26"/>
        </w:rPr>
        <w:t>договор поставки продукции №02.0300.194.18 от 24.01.2018 с ООО</w:t>
      </w:r>
      <w:r w:rsidR="00E06416">
        <w:rPr>
          <w:rFonts w:ascii="Myriad Pro" w:eastAsia="Calibri" w:hAnsi="Myriad Pro" w:cs="Times New Roman"/>
          <w:color w:val="000000" w:themeColor="text1"/>
          <w:sz w:val="26"/>
          <w:szCs w:val="26"/>
        </w:rPr>
        <w:t> </w:t>
      </w:r>
      <w:r w:rsidRPr="0032048A">
        <w:rPr>
          <w:rFonts w:ascii="Myriad Pro" w:eastAsia="Calibri" w:hAnsi="Myriad Pro" w:cs="Times New Roman"/>
          <w:color w:val="000000" w:themeColor="text1"/>
          <w:sz w:val="26"/>
          <w:szCs w:val="26"/>
        </w:rPr>
        <w:t>«</w:t>
      </w:r>
      <w:proofErr w:type="spellStart"/>
      <w:r w:rsidRPr="0032048A">
        <w:rPr>
          <w:rFonts w:ascii="Myriad Pro" w:eastAsia="Calibri" w:hAnsi="Myriad Pro" w:cs="Times New Roman"/>
          <w:color w:val="000000" w:themeColor="text1"/>
          <w:sz w:val="26"/>
          <w:szCs w:val="26"/>
        </w:rPr>
        <w:t>МетЭнергоПром</w:t>
      </w:r>
      <w:proofErr w:type="spellEnd"/>
      <w:r w:rsidRPr="0032048A">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заключенный на основании</w:t>
      </w:r>
      <w:r w:rsidRPr="0032048A">
        <w:rPr>
          <w:rFonts w:ascii="Myriad Pro" w:eastAsia="Calibri" w:hAnsi="Myriad Pro" w:cs="Times New Roman"/>
          <w:color w:val="000000" w:themeColor="text1"/>
          <w:sz w:val="26"/>
          <w:szCs w:val="26"/>
        </w:rPr>
        <w:t xml:space="preserve"> конкурсных процедур </w:t>
      </w:r>
      <w:r>
        <w:rPr>
          <w:rFonts w:ascii="Myriad Pro" w:eastAsia="Calibri" w:hAnsi="Myriad Pro" w:cs="Times New Roman"/>
          <w:color w:val="000000" w:themeColor="text1"/>
          <w:sz w:val="26"/>
          <w:szCs w:val="26"/>
        </w:rPr>
        <w:t xml:space="preserve">(протокол </w:t>
      </w:r>
      <w:r w:rsidRPr="0032048A">
        <w:rPr>
          <w:rFonts w:ascii="Myriad Pro" w:eastAsia="Calibri" w:hAnsi="Myriad Pro" w:cs="Times New Roman"/>
          <w:color w:val="000000" w:themeColor="text1"/>
          <w:sz w:val="26"/>
          <w:szCs w:val="26"/>
        </w:rPr>
        <w:t>№17-214/5-БЭ от 28.12.2018</w:t>
      </w:r>
      <w:r>
        <w:rPr>
          <w:rFonts w:ascii="Myriad Pro" w:eastAsia="Calibri" w:hAnsi="Myriad Pro" w:cs="Times New Roman"/>
          <w:color w:val="000000" w:themeColor="text1"/>
          <w:sz w:val="26"/>
          <w:szCs w:val="26"/>
        </w:rPr>
        <w:t xml:space="preserve">), который </w:t>
      </w:r>
      <w:r w:rsidRPr="0032048A">
        <w:rPr>
          <w:rFonts w:ascii="Myriad Pro" w:eastAsia="Calibri" w:hAnsi="Myriad Pro" w:cs="Times New Roman"/>
          <w:color w:val="000000" w:themeColor="text1"/>
          <w:sz w:val="26"/>
          <w:szCs w:val="26"/>
        </w:rPr>
        <w:t>действует до 31.12.2018</w:t>
      </w:r>
      <w:r>
        <w:rPr>
          <w:rFonts w:ascii="Myriad Pro" w:eastAsia="Calibri" w:hAnsi="Myriad Pro" w:cs="Times New Roman"/>
          <w:color w:val="000000" w:themeColor="text1"/>
          <w:sz w:val="26"/>
          <w:szCs w:val="26"/>
        </w:rPr>
        <w:t xml:space="preserve"> без условия продления</w:t>
      </w:r>
      <w:r w:rsidR="00E5248E">
        <w:rPr>
          <w:rFonts w:ascii="Myriad Pro" w:eastAsia="Calibri" w:hAnsi="Myriad Pro" w:cs="Times New Roman"/>
          <w:color w:val="000000" w:themeColor="text1"/>
          <w:sz w:val="26"/>
          <w:szCs w:val="26"/>
        </w:rPr>
        <w:t>.</w:t>
      </w:r>
      <w:r w:rsidR="003B7C60">
        <w:rPr>
          <w:rFonts w:ascii="Myriad Pro" w:eastAsia="Calibri" w:hAnsi="Myriad Pro" w:cs="Times New Roman"/>
          <w:color w:val="000000" w:themeColor="text1"/>
          <w:sz w:val="26"/>
          <w:szCs w:val="26"/>
        </w:rPr>
        <w:t xml:space="preserve"> </w:t>
      </w:r>
    </w:p>
    <w:p w14:paraId="28D6890E"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B1708E">
        <w:rPr>
          <w:rFonts w:ascii="Myriad Pro" w:eastAsia="Calibri" w:hAnsi="Myriad Pro" w:cs="Times New Roman"/>
          <w:color w:val="000000" w:themeColor="text1"/>
          <w:sz w:val="26"/>
          <w:szCs w:val="26"/>
        </w:rPr>
        <w:t xml:space="preserve">В обоснование расходов </w:t>
      </w:r>
      <w:r w:rsidRPr="00875856">
        <w:rPr>
          <w:rFonts w:ascii="Myriad Pro" w:eastAsia="Calibri" w:hAnsi="Myriad Pro" w:cs="Times New Roman"/>
          <w:color w:val="000000" w:themeColor="text1"/>
          <w:sz w:val="26"/>
          <w:szCs w:val="26"/>
          <w:u w:val="single"/>
        </w:rPr>
        <w:t>на приобретение мебели офисной</w:t>
      </w:r>
      <w:r>
        <w:rPr>
          <w:rFonts w:ascii="Myriad Pro" w:eastAsia="Calibri" w:hAnsi="Myriad Pro" w:cs="Times New Roman"/>
          <w:color w:val="000000" w:themeColor="text1"/>
          <w:sz w:val="26"/>
          <w:szCs w:val="26"/>
        </w:rPr>
        <w:t xml:space="preserve"> </w:t>
      </w:r>
      <w:r w:rsidRPr="00B1708E">
        <w:rPr>
          <w:rFonts w:ascii="Myriad Pro" w:eastAsia="Calibri" w:hAnsi="Myriad Pro" w:cs="Times New Roman"/>
          <w:color w:val="000000" w:themeColor="text1"/>
          <w:sz w:val="26"/>
          <w:szCs w:val="26"/>
        </w:rPr>
        <w:t xml:space="preserve">предоставлен </w:t>
      </w:r>
      <w:r w:rsidRPr="0032048A">
        <w:rPr>
          <w:rFonts w:ascii="Myriad Pro" w:eastAsia="Calibri" w:hAnsi="Myriad Pro" w:cs="Times New Roman"/>
          <w:color w:val="000000" w:themeColor="text1"/>
          <w:sz w:val="26"/>
          <w:szCs w:val="26"/>
        </w:rPr>
        <w:t xml:space="preserve">договор поставки продукции №02.0300.554.18 от 15.02.2018 </w:t>
      </w:r>
      <w:r>
        <w:rPr>
          <w:rFonts w:ascii="Myriad Pro" w:eastAsia="Calibri" w:hAnsi="Myriad Pro" w:cs="Times New Roman"/>
          <w:color w:val="000000" w:themeColor="text1"/>
          <w:sz w:val="26"/>
          <w:szCs w:val="26"/>
        </w:rPr>
        <w:t xml:space="preserve">и </w:t>
      </w:r>
      <w:r w:rsidRPr="0032048A">
        <w:rPr>
          <w:rFonts w:ascii="Myriad Pro" w:eastAsia="Calibri" w:hAnsi="Myriad Pro" w:cs="Times New Roman"/>
          <w:color w:val="000000" w:themeColor="text1"/>
          <w:sz w:val="26"/>
          <w:szCs w:val="26"/>
        </w:rPr>
        <w:t xml:space="preserve">№02.0300.1066.18 от 02.04.2018 с ИП </w:t>
      </w:r>
      <w:proofErr w:type="spellStart"/>
      <w:r w:rsidRPr="0032048A">
        <w:rPr>
          <w:rFonts w:ascii="Myriad Pro" w:eastAsia="Calibri" w:hAnsi="Myriad Pro" w:cs="Times New Roman"/>
          <w:color w:val="000000" w:themeColor="text1"/>
          <w:sz w:val="26"/>
          <w:szCs w:val="26"/>
        </w:rPr>
        <w:t>Норбоева</w:t>
      </w:r>
      <w:proofErr w:type="spellEnd"/>
      <w:r w:rsidRPr="0032048A">
        <w:rPr>
          <w:rFonts w:ascii="Myriad Pro" w:eastAsia="Calibri" w:hAnsi="Myriad Pro" w:cs="Times New Roman"/>
          <w:color w:val="000000" w:themeColor="text1"/>
          <w:sz w:val="26"/>
          <w:szCs w:val="26"/>
        </w:rPr>
        <w:t xml:space="preserve"> Е.И.,</w:t>
      </w:r>
      <w:r>
        <w:rPr>
          <w:rFonts w:ascii="Myriad Pro" w:eastAsia="Calibri" w:hAnsi="Myriad Pro" w:cs="Times New Roman"/>
          <w:color w:val="000000" w:themeColor="text1"/>
          <w:sz w:val="26"/>
          <w:szCs w:val="26"/>
        </w:rPr>
        <w:t xml:space="preserve"> данные о проведении закупки отсутствуют, срок действия которых</w:t>
      </w:r>
      <w:r w:rsidRPr="0032048A">
        <w:rPr>
          <w:rFonts w:ascii="Myriad Pro" w:eastAsia="Calibri" w:hAnsi="Myriad Pro" w:cs="Times New Roman"/>
          <w:color w:val="000000" w:themeColor="text1"/>
          <w:sz w:val="26"/>
          <w:szCs w:val="26"/>
        </w:rPr>
        <w:t xml:space="preserve"> до 31.12.</w:t>
      </w:r>
      <w:r w:rsidRPr="00C87905">
        <w:rPr>
          <w:rFonts w:ascii="Myriad Pro" w:eastAsia="Calibri" w:hAnsi="Myriad Pro" w:cs="Times New Roman"/>
          <w:color w:val="000000" w:themeColor="text1"/>
          <w:sz w:val="26"/>
          <w:szCs w:val="26"/>
        </w:rPr>
        <w:t>2018 без условия продления</w:t>
      </w:r>
      <w:r>
        <w:rPr>
          <w:rFonts w:ascii="Myriad Pro" w:eastAsia="Calibri" w:hAnsi="Myriad Pro" w:cs="Times New Roman"/>
          <w:color w:val="000000" w:themeColor="text1"/>
          <w:sz w:val="26"/>
          <w:szCs w:val="26"/>
        </w:rPr>
        <w:t xml:space="preserve">. </w:t>
      </w:r>
    </w:p>
    <w:p w14:paraId="4954AD96"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Необходимо отметить, что указанные расходы запланированы филиалом «Бурятэнерго» на 2019 год исходя из расходов, понесенных в 2018 году с учетом индекса-дефлятора 1,04, при этом филиалом не обоснована потребность в приобретении бланочной продукции, климатического оборудования и мебели офисной (не представлен расчет плановых расходов с указанием количества необходимых материалов, сформированных на основании требований о необходимости обеспечения от структурных подразделений филиала, с указанием плановой стоимости, н</w:t>
      </w:r>
      <w:r w:rsidRPr="009D6806">
        <w:rPr>
          <w:rFonts w:ascii="Myriad Pro" w:eastAsia="Calibri" w:hAnsi="Myriad Pro" w:cs="Times New Roman"/>
          <w:color w:val="000000" w:themeColor="text1"/>
          <w:sz w:val="26"/>
          <w:szCs w:val="26"/>
        </w:rPr>
        <w:t xml:space="preserve">е представлен объем потребности в обновлении и установке офисной мебели и климатического оборудования на 2019 и период до 2023 гг. (оценка состояния офисной мебели и климатического оборудования с </w:t>
      </w:r>
      <w:r w:rsidRPr="009D6806">
        <w:rPr>
          <w:rFonts w:ascii="Myriad Pro" w:eastAsia="Calibri" w:hAnsi="Myriad Pro" w:cs="Times New Roman"/>
          <w:color w:val="000000" w:themeColor="text1"/>
          <w:sz w:val="26"/>
          <w:szCs w:val="26"/>
        </w:rPr>
        <w:lastRenderedPageBreak/>
        <w:t>приложением дефектных ведомостей, перечень имущества подлежащего замене и пр.</w:t>
      </w:r>
      <w:r>
        <w:rPr>
          <w:rFonts w:ascii="Myriad Pro" w:eastAsia="Calibri" w:hAnsi="Myriad Pro" w:cs="Times New Roman"/>
          <w:color w:val="000000" w:themeColor="text1"/>
          <w:sz w:val="26"/>
          <w:szCs w:val="26"/>
        </w:rPr>
        <w:t xml:space="preserve">). </w:t>
      </w:r>
    </w:p>
    <w:p w14:paraId="5094229E"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Учитывая изложенные факты, расходы на </w:t>
      </w:r>
      <w:r w:rsidRPr="00B1708E">
        <w:rPr>
          <w:rFonts w:ascii="Myriad Pro" w:eastAsia="Calibri" w:hAnsi="Myriad Pro" w:cs="Times New Roman"/>
          <w:color w:val="000000" w:themeColor="text1"/>
          <w:sz w:val="26"/>
          <w:szCs w:val="26"/>
        </w:rPr>
        <w:t>приобретение полиграфической и типографской продукции</w:t>
      </w:r>
      <w:r>
        <w:rPr>
          <w:rFonts w:ascii="Myriad Pro" w:eastAsia="Calibri" w:hAnsi="Myriad Pro" w:cs="Times New Roman"/>
          <w:color w:val="000000" w:themeColor="text1"/>
          <w:sz w:val="26"/>
          <w:szCs w:val="26"/>
        </w:rPr>
        <w:t xml:space="preserve">, </w:t>
      </w:r>
      <w:r w:rsidRPr="0032048A">
        <w:rPr>
          <w:rFonts w:ascii="Myriad Pro" w:eastAsia="Calibri" w:hAnsi="Myriad Pro" w:cs="Times New Roman"/>
          <w:color w:val="000000" w:themeColor="text1"/>
          <w:sz w:val="26"/>
          <w:szCs w:val="26"/>
        </w:rPr>
        <w:t>климатического оборудования (вентиляторы, конвекторы, кондиционеры, пушка тепловая)</w:t>
      </w:r>
      <w:r>
        <w:rPr>
          <w:rFonts w:ascii="Myriad Pro" w:eastAsia="Calibri" w:hAnsi="Myriad Pro" w:cs="Times New Roman"/>
          <w:color w:val="000000" w:themeColor="text1"/>
          <w:sz w:val="26"/>
          <w:szCs w:val="26"/>
        </w:rPr>
        <w:t xml:space="preserve"> и</w:t>
      </w:r>
      <w:r w:rsidRPr="0032048A">
        <w:rPr>
          <w:rFonts w:ascii="Myriad Pro" w:eastAsia="Calibri" w:hAnsi="Myriad Pro" w:cs="Times New Roman"/>
          <w:color w:val="000000" w:themeColor="text1"/>
          <w:sz w:val="26"/>
          <w:szCs w:val="26"/>
        </w:rPr>
        <w:t xml:space="preserve"> мебели офисной</w:t>
      </w:r>
      <w:r>
        <w:rPr>
          <w:rFonts w:ascii="Myriad Pro" w:eastAsia="Calibri" w:hAnsi="Myriad Pro" w:cs="Times New Roman"/>
          <w:color w:val="000000" w:themeColor="text1"/>
          <w:sz w:val="26"/>
          <w:szCs w:val="26"/>
        </w:rPr>
        <w:t xml:space="preserve"> не приняты РСТ</w:t>
      </w:r>
      <w:r w:rsidR="00E06416">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РБ в расчет НВВ филиала на 2019 год по мнению Исполнителя обоснованно.</w:t>
      </w:r>
    </w:p>
    <w:p w14:paraId="5E00DA0B"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Филиалом ПАО «МРСК Сибири» - «Бурятэнерго» </w:t>
      </w:r>
      <w:r w:rsidRPr="0032048A">
        <w:rPr>
          <w:rFonts w:ascii="Myriad Pro" w:eastAsia="Calibri" w:hAnsi="Myriad Pro" w:cs="Times New Roman"/>
          <w:color w:val="000000" w:themeColor="text1"/>
          <w:sz w:val="26"/>
          <w:szCs w:val="26"/>
        </w:rPr>
        <w:t>на 2019 год</w:t>
      </w:r>
      <w:r>
        <w:rPr>
          <w:rFonts w:ascii="Myriad Pro" w:hAnsi="Myriad Pro"/>
          <w:color w:val="000000" w:themeColor="text1"/>
          <w:sz w:val="26"/>
          <w:szCs w:val="26"/>
          <w:u w:val="single"/>
        </w:rPr>
        <w:t xml:space="preserve"> </w:t>
      </w:r>
      <w:r>
        <w:rPr>
          <w:rFonts w:ascii="Myriad Pro" w:hAnsi="Myriad Pro"/>
          <w:color w:val="000000" w:themeColor="text1"/>
          <w:sz w:val="26"/>
          <w:szCs w:val="26"/>
        </w:rPr>
        <w:t xml:space="preserve">запланированы </w:t>
      </w:r>
      <w:r>
        <w:rPr>
          <w:rFonts w:ascii="Myriad Pro" w:hAnsi="Myriad Pro"/>
          <w:color w:val="000000" w:themeColor="text1"/>
          <w:sz w:val="26"/>
          <w:szCs w:val="26"/>
          <w:u w:val="single"/>
        </w:rPr>
        <w:t>р</w:t>
      </w:r>
      <w:r w:rsidRPr="00E475E2">
        <w:rPr>
          <w:rFonts w:ascii="Myriad Pro" w:hAnsi="Myriad Pro"/>
          <w:color w:val="000000" w:themeColor="text1"/>
          <w:sz w:val="26"/>
          <w:szCs w:val="26"/>
          <w:u w:val="single"/>
        </w:rPr>
        <w:t>асход</w:t>
      </w:r>
      <w:r>
        <w:rPr>
          <w:rFonts w:ascii="Myriad Pro" w:hAnsi="Myriad Pro"/>
          <w:color w:val="000000" w:themeColor="text1"/>
          <w:sz w:val="26"/>
          <w:szCs w:val="26"/>
          <w:u w:val="single"/>
        </w:rPr>
        <w:t>ы</w:t>
      </w:r>
      <w:r w:rsidRPr="00E475E2">
        <w:rPr>
          <w:rFonts w:ascii="Myriad Pro" w:hAnsi="Myriad Pro"/>
          <w:color w:val="000000" w:themeColor="text1"/>
          <w:sz w:val="26"/>
          <w:szCs w:val="26"/>
          <w:u w:val="single"/>
        </w:rPr>
        <w:t xml:space="preserve"> на м</w:t>
      </w:r>
      <w:r w:rsidRPr="00E475E2">
        <w:rPr>
          <w:rFonts w:ascii="Myriad Pro" w:eastAsia="Calibri" w:hAnsi="Myriad Pro" w:cs="Times New Roman"/>
          <w:color w:val="000000" w:themeColor="text1"/>
          <w:sz w:val="26"/>
          <w:szCs w:val="26"/>
          <w:u w:val="single"/>
        </w:rPr>
        <w:t>атериалы на ГО и ЧС</w:t>
      </w:r>
      <w:r w:rsidRPr="00146A7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w:t>
      </w:r>
      <w:r w:rsidRPr="0032048A">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е</w:t>
      </w:r>
      <w:r w:rsidRPr="0032048A">
        <w:rPr>
          <w:rFonts w:ascii="Myriad Pro" w:eastAsia="Calibri" w:hAnsi="Myriad Pro" w:cs="Times New Roman"/>
          <w:color w:val="000000" w:themeColor="text1"/>
          <w:sz w:val="26"/>
          <w:szCs w:val="26"/>
        </w:rPr>
        <w:t xml:space="preserve"> 4 748,68 тыс. руб.</w:t>
      </w:r>
      <w:r>
        <w:rPr>
          <w:rFonts w:ascii="Myriad Pro" w:eastAsia="Calibri" w:hAnsi="Myriad Pro" w:cs="Times New Roman"/>
          <w:color w:val="000000" w:themeColor="text1"/>
          <w:sz w:val="26"/>
          <w:szCs w:val="26"/>
        </w:rPr>
        <w:t xml:space="preserve">, направленные на </w:t>
      </w:r>
      <w:r w:rsidRPr="00146A7D">
        <w:rPr>
          <w:rFonts w:ascii="Myriad Pro" w:eastAsia="Calibri" w:hAnsi="Myriad Pro" w:cs="Times New Roman"/>
          <w:color w:val="000000" w:themeColor="text1"/>
          <w:sz w:val="26"/>
          <w:szCs w:val="26"/>
        </w:rPr>
        <w:t>приобретение средств индивидуальной и медицинской защиты, мебели для ЗПУ</w:t>
      </w:r>
      <w:r>
        <w:rPr>
          <w:rFonts w:ascii="Myriad Pro" w:eastAsia="Calibri" w:hAnsi="Myriad Pro" w:cs="Times New Roman"/>
          <w:color w:val="000000" w:themeColor="text1"/>
          <w:sz w:val="26"/>
          <w:szCs w:val="26"/>
        </w:rPr>
        <w:t>.</w:t>
      </w:r>
    </w:p>
    <w:p w14:paraId="61B9BF3F" w14:textId="77777777" w:rsidR="00D36F79" w:rsidRPr="00A23762"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Необходимо отметить, что в</w:t>
      </w:r>
      <w:r w:rsidRPr="00A23762">
        <w:rPr>
          <w:rFonts w:ascii="Myriad Pro" w:eastAsia="Calibri" w:hAnsi="Myriad Pro" w:cs="Times New Roman"/>
          <w:color w:val="000000" w:themeColor="text1"/>
          <w:sz w:val="26"/>
          <w:szCs w:val="26"/>
        </w:rPr>
        <w:t xml:space="preserve"> соответствии с требованиями Закона РФ </w:t>
      </w:r>
      <w:r w:rsidR="002244A3">
        <w:rPr>
          <w:rFonts w:ascii="Myriad Pro" w:eastAsia="Calibri" w:hAnsi="Myriad Pro" w:cs="Times New Roman"/>
          <w:color w:val="000000" w:themeColor="text1"/>
          <w:sz w:val="26"/>
          <w:szCs w:val="26"/>
        </w:rPr>
        <w:br/>
      </w:r>
      <w:r w:rsidRPr="00A23762">
        <w:rPr>
          <w:rFonts w:ascii="Myriad Pro" w:eastAsia="Calibri" w:hAnsi="Myriad Pro" w:cs="Times New Roman"/>
          <w:color w:val="000000" w:themeColor="text1"/>
          <w:sz w:val="26"/>
          <w:szCs w:val="26"/>
        </w:rPr>
        <w:t xml:space="preserve">«О гражданской обороне» от 12.02.1998 № 28-ФЗ, приказа МЧС России от 18.12.2014 года № 701 «Об утверждении типового порядка создания нештатных формирований по обеспечению выполнения мероприятий по гражданской обороне», на 2019 год для нужд нештатных формирований ГО необходимо приобрести средства индивидуальной защиты, медицинской защиты, мебели для ЗПУ. </w:t>
      </w:r>
    </w:p>
    <w:p w14:paraId="2DEAB944" w14:textId="77777777" w:rsidR="00D36F79" w:rsidRPr="00A23762"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A23762">
        <w:rPr>
          <w:rFonts w:ascii="Myriad Pro" w:eastAsia="Calibri" w:hAnsi="Myriad Pro" w:cs="Times New Roman"/>
          <w:color w:val="000000" w:themeColor="text1"/>
          <w:sz w:val="26"/>
          <w:szCs w:val="26"/>
        </w:rPr>
        <w:t xml:space="preserve">К вышеуказанным формированиям в филиале «Бурятэнерго» относятся аварийные бригады, общее количество личного состава которых составляет 700 человек. Согласно нормам приказа МЧС России от 18.12.2014 года № 701, средствами индивидуальной защиты необходимо обеспечить каждого члена НФГО, кроме того, на каждый РЭС и ПО предусмотрены носилки плащевые и санитарные сумки. Количество СИЗ рассчитывается на каждого работника, плюс 5%. </w:t>
      </w:r>
    </w:p>
    <w:p w14:paraId="20D23654"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A23762">
        <w:rPr>
          <w:rFonts w:ascii="Myriad Pro" w:eastAsia="Calibri" w:hAnsi="Myriad Pro" w:cs="Times New Roman"/>
          <w:color w:val="000000" w:themeColor="text1"/>
          <w:sz w:val="26"/>
          <w:szCs w:val="26"/>
        </w:rPr>
        <w:t xml:space="preserve">Кроме того, во исполнение требований Законов РФ «О гражданской обороне» от 12.02.1998 № 28-ФЗ, «О мобилизационной подготовке и мобилизации в Российской Федерации» от 26.02.1997 № 31-ФЗ, приказа ПАО «МРСК Сибири» от 06.03.2017 № 04с «М» «О создании запасных пунктов управления», приказа филиала ПАО «МРСК Сибири» - «Бурятэнерго» от 04.08.2017 № 05с «М» «О создании запасного пункта управления» (данные приказы имеют гриф «Секретно») в филиале должен быть создан запасной пункт управления на случай чрезвычайных ситуаций. </w:t>
      </w:r>
    </w:p>
    <w:p w14:paraId="3B7AF913"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 xml:space="preserve">В обоснование указанных расходов филиалом «Бурятэнерго» предоставлены </w:t>
      </w:r>
      <w:r w:rsidRPr="0032048A">
        <w:rPr>
          <w:rFonts w:ascii="Myriad Pro" w:eastAsia="Calibri" w:hAnsi="Myriad Pro" w:cs="Times New Roman"/>
          <w:color w:val="000000" w:themeColor="text1"/>
          <w:sz w:val="26"/>
          <w:szCs w:val="26"/>
        </w:rPr>
        <w:t>пояснительная записка</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 xml:space="preserve"> смета затрат на приобретение средств индивидуальной и </w:t>
      </w:r>
      <w:r w:rsidRPr="0032048A">
        <w:rPr>
          <w:rFonts w:ascii="Myriad Pro" w:eastAsia="Calibri" w:hAnsi="Myriad Pro" w:cs="Times New Roman"/>
          <w:color w:val="000000" w:themeColor="text1"/>
          <w:sz w:val="26"/>
          <w:szCs w:val="26"/>
        </w:rPr>
        <w:lastRenderedPageBreak/>
        <w:t>медицинской защиты, мебели для ЗПУ</w:t>
      </w:r>
      <w:r>
        <w:rPr>
          <w:rFonts w:ascii="Myriad Pro" w:eastAsia="Calibri" w:hAnsi="Myriad Pro" w:cs="Times New Roman"/>
          <w:color w:val="000000" w:themeColor="text1"/>
          <w:sz w:val="26"/>
          <w:szCs w:val="26"/>
        </w:rPr>
        <w:t>,</w:t>
      </w:r>
      <w:r w:rsidRPr="0032048A">
        <w:rPr>
          <w:rFonts w:ascii="Myriad Pro" w:eastAsia="Calibri" w:hAnsi="Myriad Pro" w:cs="Times New Roman"/>
          <w:color w:val="000000" w:themeColor="text1"/>
          <w:sz w:val="26"/>
          <w:szCs w:val="26"/>
        </w:rPr>
        <w:t xml:space="preserve"> приказы МЧС России №701 от 18.12.2014 и №543 от 01.10.2014</w:t>
      </w:r>
      <w:r>
        <w:rPr>
          <w:rFonts w:ascii="Myriad Pro" w:eastAsia="Calibri" w:hAnsi="Myriad Pro" w:cs="Times New Roman"/>
          <w:color w:val="000000" w:themeColor="text1"/>
          <w:sz w:val="26"/>
          <w:szCs w:val="26"/>
        </w:rPr>
        <w:t xml:space="preserve">, </w:t>
      </w:r>
      <w:r w:rsidRPr="0032048A">
        <w:rPr>
          <w:rFonts w:ascii="Myriad Pro" w:eastAsia="Calibri" w:hAnsi="Myriad Pro" w:cs="Times New Roman"/>
          <w:color w:val="000000" w:themeColor="text1"/>
          <w:sz w:val="26"/>
          <w:szCs w:val="26"/>
        </w:rPr>
        <w:t xml:space="preserve">для подтверждения цены </w:t>
      </w:r>
      <w:r>
        <w:rPr>
          <w:rFonts w:ascii="Myriad Pro" w:eastAsia="Calibri" w:hAnsi="Myriad Pro" w:cs="Times New Roman"/>
          <w:color w:val="000000" w:themeColor="text1"/>
          <w:sz w:val="26"/>
          <w:szCs w:val="26"/>
        </w:rPr>
        <w:t>прайс листы организаций.</w:t>
      </w:r>
      <w:r w:rsidR="00D03FA2">
        <w:rPr>
          <w:rFonts w:ascii="Myriad Pro" w:eastAsia="Calibri" w:hAnsi="Myriad Pro" w:cs="Times New Roman"/>
          <w:color w:val="000000" w:themeColor="text1"/>
          <w:sz w:val="26"/>
          <w:szCs w:val="26"/>
        </w:rPr>
        <w:t xml:space="preserve"> Фактические затраты по данной статье в 2017 г. отсутствуют.</w:t>
      </w:r>
    </w:p>
    <w:p w14:paraId="77B22F75"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w:t>
      </w:r>
      <w:r w:rsidRPr="00DB73D5">
        <w:rPr>
          <w:rFonts w:ascii="Myriad Pro" w:hAnsi="Myriad Pro"/>
          <w:color w:val="000000" w:themeColor="text1"/>
          <w:sz w:val="26"/>
          <w:szCs w:val="26"/>
        </w:rPr>
        <w:t>на м</w:t>
      </w:r>
      <w:r w:rsidRPr="00DB73D5">
        <w:rPr>
          <w:rFonts w:ascii="Myriad Pro" w:eastAsia="Calibri" w:hAnsi="Myriad Pro" w:cs="Times New Roman"/>
          <w:color w:val="000000" w:themeColor="text1"/>
          <w:sz w:val="26"/>
          <w:szCs w:val="26"/>
        </w:rPr>
        <w:t>атериалы на ГО и ЧС</w:t>
      </w:r>
      <w:r w:rsidRPr="00146A7D">
        <w:rPr>
          <w:rFonts w:ascii="Myriad Pro" w:eastAsia="Calibri" w:hAnsi="Myriad Pro" w:cs="Times New Roman"/>
          <w:color w:val="000000" w:themeColor="text1"/>
          <w:sz w:val="26"/>
          <w:szCs w:val="26"/>
        </w:rPr>
        <w:t xml:space="preserve"> (приобретение средств индивидуальной и медицинской защиты, мебели для ЗПУ</w:t>
      </w:r>
      <w:r>
        <w:rPr>
          <w:rFonts w:ascii="Myriad Pro" w:eastAsia="Calibri" w:hAnsi="Myriad Pro" w:cs="Times New Roman"/>
          <w:color w:val="000000" w:themeColor="text1"/>
          <w:sz w:val="26"/>
          <w:szCs w:val="26"/>
        </w:rPr>
        <w:t>) определены РСТ РБ в сумме 949,74 тыс. руб. исходя из предложенных филиалом расходов в сумме 4 748,68 тыс. руб., распределенных на 5 лет в рамках долгосрочного периода регулирования равными долями.</w:t>
      </w:r>
    </w:p>
    <w:p w14:paraId="09D38861"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не усматривает в расчете РСТ РБ нарушения принципов ценообразования.</w:t>
      </w:r>
    </w:p>
    <w:p w14:paraId="1323A1DF" w14:textId="77777777" w:rsidR="00D36F79" w:rsidRDefault="00072B02" w:rsidP="006B6B1C">
      <w:pPr>
        <w:spacing w:after="0" w:line="336" w:lineRule="auto"/>
        <w:ind w:firstLine="567"/>
        <w:jc w:val="both"/>
        <w:rPr>
          <w:rFonts w:ascii="Myriad Pro" w:eastAsia="Calibri" w:hAnsi="Myriad Pro" w:cs="Times New Roman"/>
          <w:color w:val="000000" w:themeColor="text1"/>
          <w:sz w:val="26"/>
          <w:szCs w:val="26"/>
        </w:rPr>
      </w:pPr>
      <w:r w:rsidRPr="00072B02">
        <w:rPr>
          <w:rFonts w:ascii="Myriad Pro" w:eastAsia="Calibri" w:hAnsi="Myriad Pro" w:cs="Times New Roman"/>
          <w:color w:val="000000" w:themeColor="text1"/>
          <w:sz w:val="26"/>
          <w:szCs w:val="26"/>
        </w:rPr>
        <w:t>Кроме того,</w:t>
      </w:r>
      <w:r>
        <w:rPr>
          <w:rFonts w:ascii="Myriad Pro" w:eastAsia="Calibri" w:hAnsi="Myriad Pro" w:cs="Times New Roman"/>
          <w:color w:val="000000" w:themeColor="text1"/>
          <w:sz w:val="26"/>
          <w:szCs w:val="26"/>
        </w:rPr>
        <w:t xml:space="preserve"> Исполнитель считает, что </w:t>
      </w:r>
      <w:r>
        <w:rPr>
          <w:rFonts w:ascii="Myriad Pro" w:eastAsia="Calibri" w:hAnsi="Myriad Pro" w:cs="Times New Roman"/>
          <w:color w:val="000000" w:themeColor="text1"/>
          <w:sz w:val="26"/>
          <w:szCs w:val="26"/>
          <w:u w:val="single"/>
        </w:rPr>
        <w:t>р</w:t>
      </w:r>
      <w:r w:rsidR="00D36F79" w:rsidRPr="002F7C01">
        <w:rPr>
          <w:rFonts w:ascii="Myriad Pro" w:eastAsia="Calibri" w:hAnsi="Myriad Pro" w:cs="Times New Roman"/>
          <w:color w:val="000000" w:themeColor="text1"/>
          <w:sz w:val="26"/>
          <w:szCs w:val="26"/>
          <w:u w:val="single"/>
        </w:rPr>
        <w:t>асходы на прочие материалы</w:t>
      </w:r>
      <w:r w:rsidR="00D36F79">
        <w:rPr>
          <w:rFonts w:ascii="Myriad Pro" w:eastAsia="Calibri" w:hAnsi="Myriad Pro" w:cs="Times New Roman"/>
          <w:color w:val="000000" w:themeColor="text1"/>
          <w:sz w:val="26"/>
          <w:szCs w:val="26"/>
        </w:rPr>
        <w:t xml:space="preserve"> (</w:t>
      </w:r>
      <w:r w:rsidR="00D36F79" w:rsidRPr="009D6806">
        <w:rPr>
          <w:rFonts w:ascii="Myriad Pro" w:eastAsia="Calibri" w:hAnsi="Myriad Pro" w:cs="Times New Roman"/>
          <w:color w:val="000000" w:themeColor="text1"/>
          <w:sz w:val="26"/>
          <w:szCs w:val="26"/>
        </w:rPr>
        <w:t>моющие средства, ветошь</w:t>
      </w:r>
      <w:r w:rsidR="00D36F79">
        <w:rPr>
          <w:rFonts w:ascii="Myriad Pro" w:eastAsia="Calibri" w:hAnsi="Myriad Pro" w:cs="Times New Roman"/>
          <w:color w:val="000000" w:themeColor="text1"/>
          <w:sz w:val="26"/>
          <w:szCs w:val="26"/>
        </w:rPr>
        <w:t>,</w:t>
      </w:r>
      <w:r w:rsidR="00D36F79" w:rsidRPr="009D6806">
        <w:rPr>
          <w:rFonts w:ascii="Myriad Pro" w:eastAsia="Calibri" w:hAnsi="Myriad Pro" w:cs="Times New Roman"/>
          <w:color w:val="000000" w:themeColor="text1"/>
          <w:sz w:val="26"/>
          <w:szCs w:val="26"/>
        </w:rPr>
        <w:t xml:space="preserve"> лом металла</w:t>
      </w:r>
      <w:r w:rsidR="00D36F79">
        <w:rPr>
          <w:rFonts w:ascii="Myriad Pro" w:eastAsia="Calibri" w:hAnsi="Myriad Pro" w:cs="Times New Roman"/>
          <w:color w:val="000000" w:themeColor="text1"/>
          <w:sz w:val="26"/>
          <w:szCs w:val="26"/>
        </w:rPr>
        <w:t xml:space="preserve">, </w:t>
      </w:r>
      <w:r w:rsidR="00D36F79" w:rsidRPr="0032048A">
        <w:rPr>
          <w:rFonts w:ascii="Myriad Pro" w:eastAsia="Calibri" w:hAnsi="Myriad Pro" w:cs="Times New Roman"/>
          <w:color w:val="000000" w:themeColor="text1"/>
          <w:sz w:val="26"/>
          <w:szCs w:val="26"/>
        </w:rPr>
        <w:t>шарниры, шпильки, изолента, герметики</w:t>
      </w:r>
      <w:r w:rsidR="00D36F79">
        <w:rPr>
          <w:rFonts w:ascii="Myriad Pro" w:eastAsia="Calibri" w:hAnsi="Myriad Pro" w:cs="Times New Roman"/>
          <w:color w:val="000000" w:themeColor="text1"/>
          <w:sz w:val="26"/>
          <w:szCs w:val="26"/>
        </w:rPr>
        <w:t xml:space="preserve"> </w:t>
      </w:r>
      <w:r w:rsidR="00D36F79" w:rsidRPr="0032048A">
        <w:rPr>
          <w:rFonts w:ascii="Myriad Pro" w:eastAsia="Calibri" w:hAnsi="Myriad Pro" w:cs="Times New Roman"/>
          <w:color w:val="000000" w:themeColor="text1"/>
          <w:sz w:val="26"/>
          <w:szCs w:val="26"/>
        </w:rPr>
        <w:t>и пр.</w:t>
      </w:r>
      <w:r w:rsidR="00D36F79">
        <w:rPr>
          <w:rFonts w:ascii="Myriad Pro" w:eastAsia="Calibri" w:hAnsi="Myriad Pro" w:cs="Times New Roman"/>
          <w:color w:val="000000" w:themeColor="text1"/>
          <w:sz w:val="26"/>
          <w:szCs w:val="26"/>
        </w:rPr>
        <w:t xml:space="preserve">) </w:t>
      </w:r>
      <w:r w:rsidR="00E73B94">
        <w:rPr>
          <w:rFonts w:ascii="Myriad Pro" w:eastAsia="Calibri" w:hAnsi="Myriad Pro" w:cs="Times New Roman"/>
          <w:color w:val="000000" w:themeColor="text1"/>
          <w:sz w:val="26"/>
          <w:szCs w:val="26"/>
        </w:rPr>
        <w:t xml:space="preserve">определены </w:t>
      </w:r>
      <w:r>
        <w:rPr>
          <w:rFonts w:ascii="Myriad Pro" w:eastAsia="Calibri" w:hAnsi="Myriad Pro" w:cs="Times New Roman"/>
          <w:color w:val="000000" w:themeColor="text1"/>
          <w:sz w:val="26"/>
          <w:szCs w:val="26"/>
        </w:rPr>
        <w:t>регулирующим органом</w:t>
      </w:r>
      <w:r w:rsidR="00E73B94">
        <w:rPr>
          <w:rFonts w:ascii="Myriad Pro" w:eastAsia="Calibri" w:hAnsi="Myriad Pro" w:cs="Times New Roman"/>
          <w:color w:val="000000" w:themeColor="text1"/>
          <w:sz w:val="26"/>
          <w:szCs w:val="26"/>
        </w:rPr>
        <w:t xml:space="preserve"> </w:t>
      </w:r>
      <w:r w:rsidR="00E73B94" w:rsidRPr="0032048A">
        <w:rPr>
          <w:rFonts w:ascii="Myriad Pro" w:eastAsia="Calibri" w:hAnsi="Myriad Pro" w:cs="Times New Roman"/>
          <w:color w:val="000000" w:themeColor="text1"/>
          <w:sz w:val="26"/>
          <w:szCs w:val="26"/>
        </w:rPr>
        <w:t xml:space="preserve">на 2019 год </w:t>
      </w:r>
      <w:r w:rsidR="00E73B94">
        <w:rPr>
          <w:rFonts w:ascii="Myriad Pro" w:eastAsia="Calibri" w:hAnsi="Myriad Pro" w:cs="Times New Roman"/>
          <w:color w:val="000000" w:themeColor="text1"/>
          <w:sz w:val="26"/>
          <w:szCs w:val="26"/>
        </w:rPr>
        <w:t xml:space="preserve">исходя из фактических расходов за 2017 год </w:t>
      </w:r>
      <w:r w:rsidR="00E73B94" w:rsidRPr="002F7C01">
        <w:rPr>
          <w:rFonts w:ascii="Myriad Pro" w:eastAsia="Calibri" w:hAnsi="Myriad Pro" w:cs="Times New Roman"/>
          <w:color w:val="000000" w:themeColor="text1"/>
          <w:sz w:val="26"/>
          <w:szCs w:val="26"/>
        </w:rPr>
        <w:t xml:space="preserve">в </w:t>
      </w:r>
      <w:r w:rsidR="00E73B94">
        <w:rPr>
          <w:rFonts w:ascii="Myriad Pro" w:eastAsia="Calibri" w:hAnsi="Myriad Pro" w:cs="Times New Roman"/>
          <w:color w:val="000000" w:themeColor="text1"/>
          <w:sz w:val="26"/>
          <w:szCs w:val="26"/>
        </w:rPr>
        <w:t>размере</w:t>
      </w:r>
      <w:r w:rsidR="00E73B94" w:rsidRPr="002F7C01">
        <w:rPr>
          <w:rFonts w:ascii="Myriad Pro" w:eastAsia="Calibri" w:hAnsi="Myriad Pro" w:cs="Times New Roman"/>
          <w:color w:val="000000" w:themeColor="text1"/>
          <w:sz w:val="26"/>
          <w:szCs w:val="26"/>
        </w:rPr>
        <w:t xml:space="preserve"> </w:t>
      </w:r>
      <w:r w:rsidR="00E73B94">
        <w:rPr>
          <w:rFonts w:ascii="Myriad Pro" w:eastAsia="Calibri" w:hAnsi="Myriad Pro" w:cs="Times New Roman"/>
          <w:color w:val="000000" w:themeColor="text1"/>
          <w:sz w:val="26"/>
          <w:szCs w:val="26"/>
        </w:rPr>
        <w:t>1 405,87</w:t>
      </w:r>
      <w:r w:rsidR="00E73B94" w:rsidRPr="002F7C01">
        <w:rPr>
          <w:rFonts w:ascii="Myriad Pro" w:eastAsia="Calibri" w:hAnsi="Myriad Pro" w:cs="Times New Roman"/>
          <w:color w:val="000000" w:themeColor="text1"/>
          <w:sz w:val="26"/>
          <w:szCs w:val="26"/>
        </w:rPr>
        <w:t xml:space="preserve"> тыс. руб. (на основании оборотов счета 10, </w:t>
      </w:r>
      <w:r w:rsidR="00393214">
        <w:rPr>
          <w:rFonts w:ascii="Myriad Pro" w:eastAsia="Calibri" w:hAnsi="Myriad Pro" w:cs="Times New Roman"/>
          <w:color w:val="000000" w:themeColor="text1"/>
          <w:sz w:val="26"/>
          <w:szCs w:val="26"/>
        </w:rPr>
        <w:t xml:space="preserve">заключенных </w:t>
      </w:r>
      <w:r w:rsidR="00E73B94" w:rsidRPr="002F7C01">
        <w:rPr>
          <w:rFonts w:ascii="Myriad Pro" w:eastAsia="Calibri" w:hAnsi="Myriad Pro" w:cs="Times New Roman"/>
          <w:color w:val="000000" w:themeColor="text1"/>
          <w:sz w:val="26"/>
          <w:szCs w:val="26"/>
        </w:rPr>
        <w:t>договоров на основании конкурсных процедур, актов списания в производство)</w:t>
      </w:r>
      <w:r w:rsidR="00393214">
        <w:rPr>
          <w:rFonts w:ascii="Myriad Pro" w:eastAsia="Calibri" w:hAnsi="Myriad Pro" w:cs="Times New Roman"/>
          <w:color w:val="000000" w:themeColor="text1"/>
          <w:sz w:val="26"/>
          <w:szCs w:val="26"/>
        </w:rPr>
        <w:t>.</w:t>
      </w:r>
    </w:p>
    <w:p w14:paraId="59059711" w14:textId="77777777" w:rsidR="00D36F79" w:rsidRDefault="00D36F79" w:rsidP="006B6B1C">
      <w:pPr>
        <w:spacing w:after="0" w:line="336" w:lineRule="auto"/>
        <w:ind w:firstLine="567"/>
        <w:jc w:val="both"/>
        <w:rPr>
          <w:rFonts w:ascii="Myriad Pro" w:hAnsi="Myriad Pro"/>
          <w:color w:val="000000" w:themeColor="text1"/>
          <w:sz w:val="26"/>
          <w:szCs w:val="26"/>
        </w:rPr>
      </w:pPr>
      <w:r w:rsidRPr="00D541FE">
        <w:rPr>
          <w:rFonts w:ascii="Myriad Pro" w:eastAsia="Calibri" w:hAnsi="Myriad Pro" w:cs="Times New Roman"/>
          <w:color w:val="000000" w:themeColor="text1"/>
          <w:sz w:val="26"/>
          <w:szCs w:val="26"/>
          <w:u w:val="single"/>
        </w:rPr>
        <w:t>Расходы на приобретение материалов для исполнения ремонтных работ и технического обслуживания (эксплуатации)</w:t>
      </w:r>
      <w:r>
        <w:rPr>
          <w:rFonts w:ascii="Myriad Pro" w:eastAsia="Calibri" w:hAnsi="Myriad Pro" w:cs="Times New Roman"/>
          <w:color w:val="000000" w:themeColor="text1"/>
          <w:sz w:val="26"/>
          <w:szCs w:val="26"/>
        </w:rPr>
        <w:t xml:space="preserve"> запланированы</w:t>
      </w:r>
      <w:r w:rsidRPr="0007702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 ПАО «МРСК Сибири» - «Бурятэнерго»</w:t>
      </w:r>
      <w:r w:rsidRPr="0032048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на 2019 год в размере </w:t>
      </w:r>
      <w:r w:rsidR="00072B02">
        <w:rPr>
          <w:rFonts w:ascii="Myriad Pro" w:eastAsia="Calibri" w:hAnsi="Myriad Pro" w:cs="Times New Roman"/>
          <w:color w:val="000000" w:themeColor="text1"/>
          <w:sz w:val="26"/>
          <w:szCs w:val="26"/>
        </w:rPr>
        <w:t xml:space="preserve">157 109,12 тыс. руб. (на эксплуатацию – 42 565,76 тыс. руб. и на ремонты – </w:t>
      </w:r>
      <w:r>
        <w:rPr>
          <w:rFonts w:ascii="Myriad Pro" w:hAnsi="Myriad Pro"/>
          <w:color w:val="000000" w:themeColor="text1"/>
          <w:sz w:val="26"/>
          <w:szCs w:val="26"/>
        </w:rPr>
        <w:t>1</w:t>
      </w:r>
      <w:r w:rsidR="00072B02">
        <w:rPr>
          <w:rFonts w:ascii="Myriad Pro" w:hAnsi="Myriad Pro"/>
          <w:color w:val="000000" w:themeColor="text1"/>
          <w:sz w:val="26"/>
          <w:szCs w:val="26"/>
        </w:rPr>
        <w:t>14 543,36</w:t>
      </w:r>
      <w:r>
        <w:rPr>
          <w:rFonts w:ascii="Myriad Pro" w:hAnsi="Myriad Pro"/>
          <w:color w:val="000000" w:themeColor="text1"/>
          <w:sz w:val="26"/>
          <w:szCs w:val="26"/>
        </w:rPr>
        <w:t xml:space="preserve"> тыс. руб.</w:t>
      </w:r>
      <w:r w:rsidR="00072B02">
        <w:rPr>
          <w:rFonts w:ascii="Myriad Pro" w:hAnsi="Myriad Pro"/>
          <w:color w:val="000000" w:themeColor="text1"/>
          <w:sz w:val="26"/>
          <w:szCs w:val="26"/>
        </w:rPr>
        <w:t>)</w:t>
      </w:r>
      <w:r w:rsidR="00A97FBC">
        <w:rPr>
          <w:rFonts w:ascii="Myriad Pro" w:hAnsi="Myriad Pro"/>
          <w:color w:val="000000" w:themeColor="text1"/>
          <w:sz w:val="26"/>
          <w:szCs w:val="26"/>
        </w:rPr>
        <w:t>.</w:t>
      </w:r>
      <w:r w:rsidRPr="00CA5A77">
        <w:rPr>
          <w:rFonts w:ascii="Myriad Pro" w:hAnsi="Myriad Pro"/>
          <w:color w:val="000000" w:themeColor="text1"/>
          <w:sz w:val="26"/>
          <w:szCs w:val="26"/>
        </w:rPr>
        <w:t xml:space="preserve"> </w:t>
      </w:r>
    </w:p>
    <w:p w14:paraId="468143B6"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рассмотрена п</w:t>
      </w:r>
      <w:r w:rsidRPr="00731016">
        <w:rPr>
          <w:rFonts w:ascii="Myriad Pro" w:eastAsia="Calibri" w:hAnsi="Myriad Pro" w:cs="Times New Roman"/>
          <w:color w:val="000000" w:themeColor="text1"/>
          <w:sz w:val="26"/>
          <w:szCs w:val="26"/>
        </w:rPr>
        <w:t>ланов</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ремонтн</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программ</w:t>
      </w:r>
      <w:r>
        <w:rPr>
          <w:rFonts w:ascii="Myriad Pro" w:eastAsia="Calibri" w:hAnsi="Myriad Pro" w:cs="Times New Roman"/>
          <w:color w:val="000000" w:themeColor="text1"/>
          <w:sz w:val="26"/>
          <w:szCs w:val="26"/>
        </w:rPr>
        <w:t>а</w:t>
      </w:r>
      <w:r w:rsidRPr="00731016">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9</w:t>
      </w:r>
      <w:r w:rsidRPr="00731016">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согласно которой</w:t>
      </w:r>
      <w:r w:rsidRPr="0073101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филиалом ПАО «МРСК Сибири» - «Бурятэнерго» </w:t>
      </w:r>
      <w:r w:rsidRPr="00731016">
        <w:rPr>
          <w:rFonts w:ascii="Myriad Pro" w:eastAsia="Calibri" w:hAnsi="Myriad Pro" w:cs="Times New Roman"/>
          <w:color w:val="000000" w:themeColor="text1"/>
          <w:sz w:val="26"/>
          <w:szCs w:val="26"/>
        </w:rPr>
        <w:t xml:space="preserve">предусмотрен ремонт </w:t>
      </w:r>
      <w:r>
        <w:rPr>
          <w:rFonts w:ascii="Myriad Pro" w:eastAsia="Calibri" w:hAnsi="Myriad Pro" w:cs="Times New Roman"/>
          <w:color w:val="000000" w:themeColor="text1"/>
          <w:sz w:val="26"/>
          <w:szCs w:val="26"/>
        </w:rPr>
        <w:t>и техническое обслуживание имущества филиала (собственного и арендованного) в размере</w:t>
      </w:r>
      <w:r w:rsidRPr="0073101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852 841,93</w:t>
      </w:r>
      <w:r w:rsidRPr="00731016">
        <w:rPr>
          <w:rFonts w:ascii="Myriad Pro" w:eastAsia="Calibri" w:hAnsi="Myriad Pro" w:cs="Times New Roman"/>
          <w:color w:val="000000" w:themeColor="text1"/>
          <w:sz w:val="26"/>
          <w:szCs w:val="26"/>
        </w:rPr>
        <w:t xml:space="preserve"> тыс. руб.</w:t>
      </w:r>
      <w:r w:rsidRPr="00677FA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731016">
        <w:rPr>
          <w:rFonts w:ascii="Myriad Pro" w:eastAsia="Calibri" w:hAnsi="Myriad Pro" w:cs="Times New Roman"/>
          <w:color w:val="000000" w:themeColor="text1"/>
          <w:sz w:val="26"/>
          <w:szCs w:val="26"/>
        </w:rPr>
        <w:t>хоз. способом</w:t>
      </w:r>
      <w:r>
        <w:rPr>
          <w:rFonts w:ascii="Myriad Pro" w:eastAsia="Calibri" w:hAnsi="Myriad Pro" w:cs="Times New Roman"/>
          <w:color w:val="000000" w:themeColor="text1"/>
          <w:sz w:val="26"/>
          <w:szCs w:val="26"/>
        </w:rPr>
        <w:t>) и 30 753,88 тыс. руб. (подрядным),</w:t>
      </w:r>
      <w:r w:rsidRPr="00677FAA">
        <w:rPr>
          <w:rFonts w:ascii="Myriad Pro" w:eastAsia="Calibri" w:hAnsi="Myriad Pro" w:cs="Times New Roman"/>
          <w:color w:val="000000" w:themeColor="text1"/>
          <w:sz w:val="26"/>
          <w:szCs w:val="26"/>
        </w:rPr>
        <w:t xml:space="preserve"> </w:t>
      </w:r>
      <w:r w:rsidRPr="00731016">
        <w:rPr>
          <w:rFonts w:ascii="Myriad Pro" w:eastAsia="Calibri" w:hAnsi="Myriad Pro" w:cs="Times New Roman"/>
          <w:color w:val="000000" w:themeColor="text1"/>
          <w:sz w:val="26"/>
          <w:szCs w:val="26"/>
        </w:rPr>
        <w:t>при этом выдача давальческого материала не запланирована</w:t>
      </w:r>
      <w:r>
        <w:rPr>
          <w:rFonts w:ascii="Myriad Pro" w:eastAsia="Calibri" w:hAnsi="Myriad Pro" w:cs="Times New Roman"/>
          <w:color w:val="000000" w:themeColor="text1"/>
          <w:sz w:val="26"/>
          <w:szCs w:val="26"/>
        </w:rPr>
        <w:t xml:space="preserve"> (расходы по подрядному способу выполнения ремонтной программы произведен в статье «Работы и услуги производственного характера»)</w:t>
      </w:r>
      <w:r w:rsidRPr="00731016">
        <w:rPr>
          <w:rFonts w:ascii="Myriad Pro" w:eastAsia="Calibri" w:hAnsi="Myriad Pro" w:cs="Times New Roman"/>
          <w:color w:val="000000" w:themeColor="text1"/>
          <w:sz w:val="26"/>
          <w:szCs w:val="26"/>
        </w:rPr>
        <w:t>.</w:t>
      </w:r>
    </w:p>
    <w:p w14:paraId="680F8378"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Запланированные расходы на исполнение ремонтной программы хоз. способом в размере 852 841,93 тыс. руб. включают плановые расходы на материалы - 220 200,95 тыс. руб., расходы на ГСМ – 102 878,7 тыс. руб., расходы на оплату труда в размере 358 868,19 тыс. руб., расходы на страховые взносы – 109 095,93 тыс. руб., командировочные расходы - 11 486,12 тыс. руб. и прочие расходы – 50 312,05 тыс. руб.</w:t>
      </w:r>
    </w:p>
    <w:p w14:paraId="36337114"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Таким образом, расходы на материалы в размере 220 200,95 тыс. руб. планируется филиалом «Бурятэнерго» направить на следующие мероприятия:</w:t>
      </w:r>
    </w:p>
    <w:p w14:paraId="6E85E7FA"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л</w:t>
      </w:r>
      <w:r w:rsidR="00D36F79" w:rsidRPr="00A928D2">
        <w:rPr>
          <w:rFonts w:ascii="Myriad Pro" w:hAnsi="Myriad Pro"/>
          <w:color w:val="000000" w:themeColor="text1"/>
          <w:sz w:val="26"/>
          <w:szCs w:val="26"/>
        </w:rPr>
        <w:t>иквидация травмоопасного оборудования</w:t>
      </w:r>
      <w:r w:rsidRPr="00A928D2">
        <w:rPr>
          <w:rFonts w:ascii="Myriad Pro" w:hAnsi="Myriad Pro"/>
          <w:color w:val="000000" w:themeColor="text1"/>
          <w:sz w:val="26"/>
          <w:szCs w:val="26"/>
        </w:rPr>
        <w:t xml:space="preserve"> – 32 540,18 тыс. руб.;</w:t>
      </w:r>
    </w:p>
    <w:p w14:paraId="22214840"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п</w:t>
      </w:r>
      <w:r w:rsidR="00D36F79" w:rsidRPr="00A928D2">
        <w:rPr>
          <w:rFonts w:ascii="Myriad Pro" w:hAnsi="Myriad Pro"/>
          <w:color w:val="000000" w:themeColor="text1"/>
          <w:sz w:val="26"/>
          <w:szCs w:val="26"/>
        </w:rPr>
        <w:t>овышение надёжности работы распределительной сети</w:t>
      </w:r>
      <w:r w:rsidRPr="00A928D2">
        <w:rPr>
          <w:rFonts w:ascii="Myriad Pro" w:hAnsi="Myriad Pro"/>
          <w:color w:val="000000" w:themeColor="text1"/>
          <w:sz w:val="26"/>
          <w:szCs w:val="26"/>
        </w:rPr>
        <w:t xml:space="preserve"> – 14 484,72 тыс. руб.;</w:t>
      </w:r>
    </w:p>
    <w:p w14:paraId="71DD7E69"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з</w:t>
      </w:r>
      <w:r w:rsidR="00D36F79" w:rsidRPr="00A928D2">
        <w:rPr>
          <w:rFonts w:ascii="Myriad Pro" w:hAnsi="Myriad Pro"/>
          <w:color w:val="000000" w:themeColor="text1"/>
          <w:sz w:val="26"/>
          <w:szCs w:val="26"/>
        </w:rPr>
        <w:t>амена грозозащитного троса</w:t>
      </w:r>
      <w:r w:rsidRPr="00A928D2">
        <w:rPr>
          <w:rFonts w:ascii="Myriad Pro" w:hAnsi="Myriad Pro"/>
          <w:color w:val="000000" w:themeColor="text1"/>
          <w:sz w:val="26"/>
          <w:szCs w:val="26"/>
        </w:rPr>
        <w:t xml:space="preserve"> – 829,04 тыс. руб.;</w:t>
      </w:r>
    </w:p>
    <w:p w14:paraId="59478711"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р</w:t>
      </w:r>
      <w:r w:rsidR="00D36F79" w:rsidRPr="00A928D2">
        <w:rPr>
          <w:rFonts w:ascii="Myriad Pro" w:hAnsi="Myriad Pro"/>
          <w:color w:val="000000" w:themeColor="text1"/>
          <w:sz w:val="26"/>
          <w:szCs w:val="26"/>
        </w:rPr>
        <w:t>емонт электросетевого оборудования, находящегося в собственности</w:t>
      </w:r>
      <w:r w:rsidRPr="00A928D2">
        <w:rPr>
          <w:rFonts w:ascii="Myriad Pro" w:hAnsi="Myriad Pro"/>
          <w:color w:val="000000" w:themeColor="text1"/>
          <w:sz w:val="26"/>
          <w:szCs w:val="26"/>
        </w:rPr>
        <w:t xml:space="preserve"> филиала – 152 635,79 тыс. руб.;</w:t>
      </w:r>
    </w:p>
    <w:p w14:paraId="28157A02"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р</w:t>
      </w:r>
      <w:r w:rsidR="00D36F79" w:rsidRPr="00A928D2">
        <w:rPr>
          <w:rFonts w:ascii="Myriad Pro" w:hAnsi="Myriad Pro"/>
          <w:color w:val="000000" w:themeColor="text1"/>
          <w:sz w:val="26"/>
          <w:szCs w:val="26"/>
        </w:rPr>
        <w:t>емонт арендуемого имущества – 9 865,4 тыс. руб. (сетевой комплекс муниципального образования г</w:t>
      </w:r>
      <w:r w:rsidRPr="00A928D2">
        <w:rPr>
          <w:rFonts w:ascii="Myriad Pro" w:hAnsi="Myriad Pro"/>
          <w:color w:val="000000" w:themeColor="text1"/>
          <w:sz w:val="26"/>
          <w:szCs w:val="26"/>
        </w:rPr>
        <w:t>. Улан-Удэ);</w:t>
      </w:r>
      <w:r w:rsidR="00D36F79" w:rsidRPr="00A928D2">
        <w:rPr>
          <w:rFonts w:ascii="Myriad Pro" w:hAnsi="Myriad Pro"/>
          <w:color w:val="000000" w:themeColor="text1"/>
          <w:sz w:val="26"/>
          <w:szCs w:val="26"/>
        </w:rPr>
        <w:t xml:space="preserve"> </w:t>
      </w:r>
    </w:p>
    <w:p w14:paraId="5AF6689B"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т</w:t>
      </w:r>
      <w:r w:rsidR="00D36F79" w:rsidRPr="00A928D2">
        <w:rPr>
          <w:rFonts w:ascii="Myriad Pro" w:hAnsi="Myriad Pro"/>
          <w:color w:val="000000" w:themeColor="text1"/>
          <w:sz w:val="26"/>
          <w:szCs w:val="26"/>
        </w:rPr>
        <w:t>ехническое обслуживание объектов</w:t>
      </w:r>
      <w:r w:rsidRPr="00A928D2">
        <w:rPr>
          <w:rFonts w:ascii="Myriad Pro" w:hAnsi="Myriad Pro"/>
          <w:color w:val="000000" w:themeColor="text1"/>
          <w:sz w:val="26"/>
          <w:szCs w:val="26"/>
        </w:rPr>
        <w:t xml:space="preserve"> – 7 776,81 тыс. руб.;</w:t>
      </w:r>
    </w:p>
    <w:p w14:paraId="3A17DFE5"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proofErr w:type="spellStart"/>
      <w:r w:rsidRPr="00A928D2">
        <w:rPr>
          <w:rFonts w:ascii="Myriad Pro" w:hAnsi="Myriad Pro"/>
          <w:color w:val="000000" w:themeColor="text1"/>
          <w:sz w:val="26"/>
          <w:szCs w:val="26"/>
        </w:rPr>
        <w:t>н</w:t>
      </w:r>
      <w:r w:rsidR="00D36F79" w:rsidRPr="00A928D2">
        <w:rPr>
          <w:rFonts w:ascii="Myriad Pro" w:hAnsi="Myriad Pro"/>
          <w:color w:val="000000" w:themeColor="text1"/>
          <w:sz w:val="26"/>
          <w:szCs w:val="26"/>
        </w:rPr>
        <w:t>ерегла</w:t>
      </w:r>
      <w:r w:rsidRPr="00A928D2">
        <w:rPr>
          <w:rFonts w:ascii="Myriad Pro" w:hAnsi="Myriad Pro"/>
          <w:color w:val="000000" w:themeColor="text1"/>
          <w:sz w:val="26"/>
          <w:szCs w:val="26"/>
        </w:rPr>
        <w:t>ментные</w:t>
      </w:r>
      <w:proofErr w:type="spellEnd"/>
      <w:r w:rsidRPr="00A928D2">
        <w:rPr>
          <w:rFonts w:ascii="Myriad Pro" w:hAnsi="Myriad Pro"/>
          <w:color w:val="000000" w:themeColor="text1"/>
          <w:sz w:val="26"/>
          <w:szCs w:val="26"/>
        </w:rPr>
        <w:t xml:space="preserve"> работы – 2,53 тыс. руб.;</w:t>
      </w:r>
    </w:p>
    <w:p w14:paraId="40F52903" w14:textId="77777777" w:rsidR="00D36F79" w:rsidRPr="00A928D2" w:rsidRDefault="00F22D61" w:rsidP="006B6B1C">
      <w:pPr>
        <w:pStyle w:val="a3"/>
        <w:numPr>
          <w:ilvl w:val="0"/>
          <w:numId w:val="90"/>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р</w:t>
      </w:r>
      <w:r w:rsidR="00D36F79" w:rsidRPr="00A928D2">
        <w:rPr>
          <w:rFonts w:ascii="Myriad Pro" w:hAnsi="Myriad Pro"/>
          <w:color w:val="000000" w:themeColor="text1"/>
          <w:sz w:val="26"/>
          <w:szCs w:val="26"/>
        </w:rPr>
        <w:t>езерв – 2 066,48 тыс. руб.</w:t>
      </w:r>
    </w:p>
    <w:p w14:paraId="1833233F"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Необходимо отметить, что ремонтная программа филиала ПАО «МРСК Сибири» - «Бурятэнерго» на 2019 год в части потребности в материалах (220 200,95 тыс. руб.) выше расходов на материалы по итогам исполнения ремонтной программы за 2017 год (206 670,65 тыс. руб.) на 13 530,3 тыс. руб. или на 6,5%.</w:t>
      </w:r>
    </w:p>
    <w:p w14:paraId="7CDBE27A" w14:textId="77777777"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рассмотрена п</w:t>
      </w:r>
      <w:r w:rsidRPr="00731016">
        <w:rPr>
          <w:rFonts w:ascii="Myriad Pro" w:eastAsia="Calibri" w:hAnsi="Myriad Pro" w:cs="Times New Roman"/>
          <w:color w:val="000000" w:themeColor="text1"/>
          <w:sz w:val="26"/>
          <w:szCs w:val="26"/>
        </w:rPr>
        <w:t>ланов</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ремонтн</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программ</w:t>
      </w:r>
      <w:r>
        <w:rPr>
          <w:rFonts w:ascii="Myriad Pro" w:eastAsia="Calibri" w:hAnsi="Myriad Pro" w:cs="Times New Roman"/>
          <w:color w:val="000000" w:themeColor="text1"/>
          <w:sz w:val="26"/>
          <w:szCs w:val="26"/>
        </w:rPr>
        <w:t>а</w:t>
      </w:r>
      <w:r w:rsidRPr="00731016">
        <w:rPr>
          <w:rFonts w:ascii="Myriad Pro" w:eastAsia="Calibri" w:hAnsi="Myriad Pro" w:cs="Times New Roman"/>
          <w:color w:val="000000" w:themeColor="text1"/>
          <w:sz w:val="26"/>
          <w:szCs w:val="26"/>
        </w:rPr>
        <w:t xml:space="preserve"> на 2017 год</w:t>
      </w:r>
      <w:r>
        <w:rPr>
          <w:rFonts w:ascii="Myriad Pro" w:eastAsia="Calibri" w:hAnsi="Myriad Pro" w:cs="Times New Roman"/>
          <w:color w:val="000000" w:themeColor="text1"/>
          <w:sz w:val="26"/>
          <w:szCs w:val="26"/>
        </w:rPr>
        <w:t>, согласно которой</w:t>
      </w:r>
      <w:r w:rsidRPr="00731016">
        <w:rPr>
          <w:rFonts w:ascii="Myriad Pro" w:eastAsia="Calibri" w:hAnsi="Myriad Pro" w:cs="Times New Roman"/>
          <w:color w:val="000000" w:themeColor="text1"/>
          <w:sz w:val="26"/>
          <w:szCs w:val="26"/>
        </w:rPr>
        <w:t xml:space="preserve"> предусмотрен ремонт на общую сумму 416 022,0 тыс. руб., из </w:t>
      </w:r>
      <w:r>
        <w:rPr>
          <w:rFonts w:ascii="Myriad Pro" w:eastAsia="Calibri" w:hAnsi="Myriad Pro" w:cs="Times New Roman"/>
          <w:color w:val="000000" w:themeColor="text1"/>
          <w:sz w:val="26"/>
          <w:szCs w:val="26"/>
        </w:rPr>
        <w:t>которых</w:t>
      </w:r>
      <w:r w:rsidRPr="00731016">
        <w:rPr>
          <w:rFonts w:ascii="Myriad Pro" w:eastAsia="Calibri" w:hAnsi="Myriad Pro" w:cs="Times New Roman"/>
          <w:color w:val="000000" w:themeColor="text1"/>
          <w:sz w:val="26"/>
          <w:szCs w:val="26"/>
        </w:rPr>
        <w:t xml:space="preserve"> запланировано осуществ</w:t>
      </w:r>
      <w:r>
        <w:rPr>
          <w:rFonts w:ascii="Myriad Pro" w:eastAsia="Calibri" w:hAnsi="Myriad Pro" w:cs="Times New Roman"/>
          <w:color w:val="000000" w:themeColor="text1"/>
          <w:sz w:val="26"/>
          <w:szCs w:val="26"/>
        </w:rPr>
        <w:t>ление</w:t>
      </w:r>
      <w:r w:rsidRPr="00731016">
        <w:rPr>
          <w:rFonts w:ascii="Myriad Pro" w:eastAsia="Calibri" w:hAnsi="Myriad Pro" w:cs="Times New Roman"/>
          <w:color w:val="000000" w:themeColor="text1"/>
          <w:sz w:val="26"/>
          <w:szCs w:val="26"/>
        </w:rPr>
        <w:t xml:space="preserve"> ремонт</w:t>
      </w:r>
      <w:r>
        <w:rPr>
          <w:rFonts w:ascii="Myriad Pro" w:eastAsia="Calibri" w:hAnsi="Myriad Pro" w:cs="Times New Roman"/>
          <w:color w:val="000000" w:themeColor="text1"/>
          <w:sz w:val="26"/>
          <w:szCs w:val="26"/>
        </w:rPr>
        <w:t>ов</w:t>
      </w:r>
      <w:r w:rsidRPr="00731016">
        <w:rPr>
          <w:rFonts w:ascii="Myriad Pro" w:eastAsia="Calibri" w:hAnsi="Myriad Pro" w:cs="Times New Roman"/>
          <w:color w:val="000000" w:themeColor="text1"/>
          <w:sz w:val="26"/>
          <w:szCs w:val="26"/>
        </w:rPr>
        <w:t xml:space="preserve"> хоз. способом на сумму 373</w:t>
      </w:r>
      <w:r>
        <w:rPr>
          <w:rFonts w:ascii="Myriad Pro" w:eastAsia="Calibri" w:hAnsi="Myriad Pro" w:cs="Times New Roman"/>
          <w:color w:val="000000" w:themeColor="text1"/>
          <w:sz w:val="26"/>
          <w:szCs w:val="26"/>
        </w:rPr>
        <w:t> </w:t>
      </w:r>
      <w:r w:rsidRPr="00731016">
        <w:rPr>
          <w:rFonts w:ascii="Myriad Pro" w:eastAsia="Calibri" w:hAnsi="Myriad Pro" w:cs="Times New Roman"/>
          <w:color w:val="000000" w:themeColor="text1"/>
          <w:sz w:val="26"/>
          <w:szCs w:val="26"/>
        </w:rPr>
        <w:t>809,0 тыс. руб. и подрядным способом на сумму 42 213,0 тыс. руб. при этом выдача давальческого материала не запланирована.</w:t>
      </w:r>
    </w:p>
    <w:p w14:paraId="1A8C642C" w14:textId="0EB33698"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731016">
        <w:rPr>
          <w:rFonts w:ascii="Myriad Pro" w:eastAsia="Calibri" w:hAnsi="Myriad Pro" w:cs="Times New Roman"/>
          <w:color w:val="000000" w:themeColor="text1"/>
          <w:sz w:val="26"/>
          <w:szCs w:val="26"/>
        </w:rPr>
        <w:t>Для обоснования данных расходов</w:t>
      </w:r>
      <w:r>
        <w:rPr>
          <w:rFonts w:ascii="Myriad Pro" w:eastAsia="Calibri" w:hAnsi="Myriad Pro" w:cs="Times New Roman"/>
          <w:color w:val="000000" w:themeColor="text1"/>
          <w:sz w:val="26"/>
          <w:szCs w:val="26"/>
        </w:rPr>
        <w:t xml:space="preserve"> филиалом ПАО «МРСК Сибири» - «Бурятэнерго» </w:t>
      </w:r>
      <w:r w:rsidRPr="00731016">
        <w:rPr>
          <w:rFonts w:ascii="Myriad Pro" w:eastAsia="Calibri" w:hAnsi="Myriad Pro" w:cs="Times New Roman"/>
          <w:color w:val="000000" w:themeColor="text1"/>
          <w:sz w:val="26"/>
          <w:szCs w:val="26"/>
        </w:rPr>
        <w:t xml:space="preserve">представлены: </w:t>
      </w:r>
      <w:proofErr w:type="spellStart"/>
      <w:r w:rsidR="00F967A4">
        <w:rPr>
          <w:rFonts w:ascii="Myriad Pro" w:eastAsia="Calibri" w:hAnsi="Myriad Pro" w:cs="Times New Roman"/>
          <w:color w:val="000000" w:themeColor="text1"/>
          <w:sz w:val="26"/>
          <w:szCs w:val="26"/>
        </w:rPr>
        <w:t>пообъектный</w:t>
      </w:r>
      <w:proofErr w:type="spellEnd"/>
      <w:r w:rsidR="00F967A4">
        <w:rPr>
          <w:rFonts w:ascii="Myriad Pro" w:eastAsia="Calibri" w:hAnsi="Myriad Pro" w:cs="Times New Roman"/>
          <w:color w:val="000000" w:themeColor="text1"/>
          <w:sz w:val="26"/>
          <w:szCs w:val="26"/>
        </w:rPr>
        <w:t xml:space="preserve"> реестр выполненных работ хозяйственным способом с приложением </w:t>
      </w:r>
      <w:r w:rsidRPr="00731016">
        <w:rPr>
          <w:rFonts w:ascii="Myriad Pro" w:eastAsia="Calibri" w:hAnsi="Myriad Pro" w:cs="Times New Roman"/>
          <w:color w:val="000000" w:themeColor="text1"/>
          <w:sz w:val="26"/>
          <w:szCs w:val="26"/>
        </w:rPr>
        <w:t>акт</w:t>
      </w:r>
      <w:r w:rsidR="00F967A4">
        <w:rPr>
          <w:rFonts w:ascii="Myriad Pro" w:eastAsia="Calibri" w:hAnsi="Myriad Pro" w:cs="Times New Roman"/>
          <w:color w:val="000000" w:themeColor="text1"/>
          <w:sz w:val="26"/>
          <w:szCs w:val="26"/>
        </w:rPr>
        <w:t>ов</w:t>
      </w:r>
      <w:r w:rsidRPr="00731016">
        <w:rPr>
          <w:rFonts w:ascii="Myriad Pro" w:eastAsia="Calibri" w:hAnsi="Myriad Pro" w:cs="Times New Roman"/>
          <w:color w:val="000000" w:themeColor="text1"/>
          <w:sz w:val="26"/>
          <w:szCs w:val="26"/>
        </w:rPr>
        <w:t xml:space="preserve"> выполненных работ хозяйственным способом; акт</w:t>
      </w:r>
      <w:r w:rsidR="00F967A4">
        <w:rPr>
          <w:rFonts w:ascii="Myriad Pro" w:eastAsia="Calibri" w:hAnsi="Myriad Pro" w:cs="Times New Roman"/>
          <w:color w:val="000000" w:themeColor="text1"/>
          <w:sz w:val="26"/>
          <w:szCs w:val="26"/>
        </w:rPr>
        <w:t>ов</w:t>
      </w:r>
      <w:r w:rsidRPr="00731016">
        <w:rPr>
          <w:rFonts w:ascii="Myriad Pro" w:eastAsia="Calibri" w:hAnsi="Myriad Pro" w:cs="Times New Roman"/>
          <w:color w:val="000000" w:themeColor="text1"/>
          <w:sz w:val="26"/>
          <w:szCs w:val="26"/>
        </w:rPr>
        <w:t xml:space="preserve"> на списание израсходованных материальных ценностей; акт</w:t>
      </w:r>
      <w:r w:rsidR="00F967A4">
        <w:rPr>
          <w:rFonts w:ascii="Myriad Pro" w:eastAsia="Calibri" w:hAnsi="Myriad Pro" w:cs="Times New Roman"/>
          <w:color w:val="000000" w:themeColor="text1"/>
          <w:sz w:val="26"/>
          <w:szCs w:val="26"/>
        </w:rPr>
        <w:t>ов</w:t>
      </w:r>
      <w:r w:rsidRPr="00731016">
        <w:rPr>
          <w:rFonts w:ascii="Myriad Pro" w:eastAsia="Calibri" w:hAnsi="Myriad Pro" w:cs="Times New Roman"/>
          <w:color w:val="000000" w:themeColor="text1"/>
          <w:sz w:val="26"/>
          <w:szCs w:val="26"/>
        </w:rPr>
        <w:t xml:space="preserve"> неисправностей объекта, подлежащего ремонту (реконструкции) (дефектная ведомость), пояснительная записка, с приложением отчетной информации о выполнении ремонтных работ за 2017 год, где отражены сводные данные план/факт 2017 года</w:t>
      </w:r>
      <w:r w:rsidR="00F967A4">
        <w:rPr>
          <w:rFonts w:ascii="Myriad Pro" w:eastAsia="Calibri" w:hAnsi="Myriad Pro" w:cs="Times New Roman"/>
          <w:color w:val="000000" w:themeColor="text1"/>
          <w:sz w:val="26"/>
          <w:szCs w:val="26"/>
        </w:rPr>
        <w:t>.</w:t>
      </w:r>
      <w:r w:rsidRPr="00731016">
        <w:rPr>
          <w:rFonts w:ascii="Myriad Pro" w:eastAsia="Calibri" w:hAnsi="Myriad Pro" w:cs="Times New Roman"/>
          <w:color w:val="000000" w:themeColor="text1"/>
          <w:sz w:val="26"/>
          <w:szCs w:val="26"/>
        </w:rPr>
        <w:t xml:space="preserve"> </w:t>
      </w:r>
      <w:r w:rsidR="000A7D99">
        <w:rPr>
          <w:rFonts w:ascii="Myriad Pro" w:eastAsia="Calibri" w:hAnsi="Myriad Pro" w:cs="Times New Roman"/>
          <w:color w:val="000000" w:themeColor="text1"/>
          <w:sz w:val="26"/>
          <w:szCs w:val="26"/>
        </w:rPr>
        <w:t>Так же</w:t>
      </w:r>
      <w:r>
        <w:rPr>
          <w:rFonts w:ascii="Myriad Pro" w:eastAsia="Calibri" w:hAnsi="Myriad Pro" w:cs="Times New Roman"/>
          <w:color w:val="000000" w:themeColor="text1"/>
          <w:sz w:val="26"/>
          <w:szCs w:val="26"/>
        </w:rPr>
        <w:t>,</w:t>
      </w:r>
      <w:r w:rsidRPr="00731016">
        <w:rPr>
          <w:rFonts w:ascii="Myriad Pro" w:eastAsia="Calibri" w:hAnsi="Myriad Pro" w:cs="Times New Roman"/>
          <w:color w:val="000000" w:themeColor="text1"/>
          <w:sz w:val="26"/>
          <w:szCs w:val="26"/>
        </w:rPr>
        <w:t xml:space="preserve"> представлен </w:t>
      </w:r>
      <w:r w:rsidR="000A7D99">
        <w:rPr>
          <w:rFonts w:ascii="Myriad Pro" w:eastAsia="Calibri" w:hAnsi="Myriad Pro" w:cs="Times New Roman"/>
          <w:color w:val="000000" w:themeColor="text1"/>
          <w:sz w:val="26"/>
          <w:szCs w:val="26"/>
        </w:rPr>
        <w:t xml:space="preserve">сводный </w:t>
      </w:r>
      <w:r w:rsidRPr="00731016">
        <w:rPr>
          <w:rFonts w:ascii="Myriad Pro" w:eastAsia="Calibri" w:hAnsi="Myriad Pro" w:cs="Times New Roman"/>
          <w:color w:val="000000" w:themeColor="text1"/>
          <w:sz w:val="26"/>
          <w:szCs w:val="26"/>
        </w:rPr>
        <w:t>план ремонтных работ филиала ПАО «МРСК Сибири» - «Бурятэнерго»</w:t>
      </w:r>
      <w:r w:rsidR="00524CAE">
        <w:rPr>
          <w:rFonts w:ascii="Myriad Pro" w:eastAsia="Calibri" w:hAnsi="Myriad Pro" w:cs="Times New Roman"/>
          <w:color w:val="000000" w:themeColor="text1"/>
          <w:sz w:val="26"/>
          <w:szCs w:val="26"/>
        </w:rPr>
        <w:t xml:space="preserve"> </w:t>
      </w:r>
      <w:r w:rsidRPr="00731016">
        <w:rPr>
          <w:rFonts w:ascii="Myriad Pro" w:eastAsia="Calibri" w:hAnsi="Myriad Pro" w:cs="Times New Roman"/>
          <w:color w:val="000000" w:themeColor="text1"/>
          <w:sz w:val="26"/>
          <w:szCs w:val="26"/>
        </w:rPr>
        <w:t>на 1-4</w:t>
      </w:r>
      <w:r>
        <w:rPr>
          <w:rFonts w:ascii="Myriad Pro" w:eastAsia="Calibri" w:hAnsi="Myriad Pro" w:cs="Times New Roman"/>
          <w:color w:val="000000" w:themeColor="text1"/>
          <w:sz w:val="26"/>
          <w:szCs w:val="26"/>
        </w:rPr>
        <w:t> </w:t>
      </w:r>
      <w:r w:rsidRPr="00731016">
        <w:rPr>
          <w:rFonts w:ascii="Myriad Pro" w:eastAsia="Calibri" w:hAnsi="Myriad Pro" w:cs="Times New Roman"/>
          <w:color w:val="000000" w:themeColor="text1"/>
          <w:sz w:val="26"/>
          <w:szCs w:val="26"/>
        </w:rPr>
        <w:t xml:space="preserve">кварталы 2017 года, который </w:t>
      </w:r>
      <w:r w:rsidRPr="00731016">
        <w:rPr>
          <w:rFonts w:ascii="Myriad Pro" w:eastAsia="Calibri" w:hAnsi="Myriad Pro" w:cs="Times New Roman"/>
          <w:color w:val="000000" w:themeColor="text1"/>
          <w:sz w:val="26"/>
          <w:szCs w:val="26"/>
        </w:rPr>
        <w:lastRenderedPageBreak/>
        <w:t xml:space="preserve">содержит информацию в укрупненном виде без </w:t>
      </w:r>
      <w:proofErr w:type="spellStart"/>
      <w:r w:rsidRPr="00731016">
        <w:rPr>
          <w:rFonts w:ascii="Myriad Pro" w:eastAsia="Calibri" w:hAnsi="Myriad Pro" w:cs="Times New Roman"/>
          <w:color w:val="000000" w:themeColor="text1"/>
          <w:sz w:val="26"/>
          <w:szCs w:val="26"/>
        </w:rPr>
        <w:t>пообъектной</w:t>
      </w:r>
      <w:proofErr w:type="spellEnd"/>
      <w:r w:rsidRPr="00731016">
        <w:rPr>
          <w:rFonts w:ascii="Myriad Pro" w:eastAsia="Calibri" w:hAnsi="Myriad Pro" w:cs="Times New Roman"/>
          <w:color w:val="000000" w:themeColor="text1"/>
          <w:sz w:val="26"/>
          <w:szCs w:val="26"/>
        </w:rPr>
        <w:t xml:space="preserve"> детализации планируемых ремонтных работ.</w:t>
      </w:r>
    </w:p>
    <w:p w14:paraId="16EBBD96" w14:textId="77777777"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731016">
        <w:rPr>
          <w:rFonts w:ascii="Myriad Pro" w:eastAsia="Calibri" w:hAnsi="Myriad Pro" w:cs="Times New Roman"/>
          <w:color w:val="000000" w:themeColor="text1"/>
          <w:sz w:val="26"/>
          <w:szCs w:val="26"/>
        </w:rPr>
        <w:t>В результате рассмотрения отчета о выполнении ремонтных работ за 2017 год отмечается, что исполнение ремонтной программы на сумму 440 778,8 тыс. руб., включает ремонтные работы на собственных объектах на сумму 421 145,2 тыс. руб., из них направлено на ремонт электросетевого оборудования – 387 850,9 тыс. руб., административных зданий – 1 771,6 тыс. руб., автотранспорт и спецтехника – 19 772,0 тыс. руб. и прочие объекты – 444,6 тыс. руб., а также на ремонт арендованных объектов на общую сумму 19 633,6 тыс. руб.</w:t>
      </w:r>
    </w:p>
    <w:p w14:paraId="6CD4CF8C" w14:textId="77777777"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731016">
        <w:rPr>
          <w:rFonts w:ascii="Myriad Pro" w:eastAsia="Calibri" w:hAnsi="Myriad Pro" w:cs="Times New Roman"/>
          <w:color w:val="000000" w:themeColor="text1"/>
          <w:sz w:val="26"/>
          <w:szCs w:val="26"/>
        </w:rPr>
        <w:t xml:space="preserve">Ремонт арендованного сетевого комплекса по муниципальным образованиям </w:t>
      </w:r>
      <w:r>
        <w:rPr>
          <w:rFonts w:ascii="Myriad Pro" w:eastAsia="Calibri" w:hAnsi="Myriad Pro" w:cs="Times New Roman"/>
          <w:color w:val="000000" w:themeColor="text1"/>
          <w:sz w:val="26"/>
          <w:szCs w:val="26"/>
        </w:rPr>
        <w:t>(</w:t>
      </w:r>
      <w:proofErr w:type="spellStart"/>
      <w:r w:rsidRPr="00731016">
        <w:rPr>
          <w:rFonts w:ascii="Myriad Pro" w:eastAsia="Calibri" w:hAnsi="Myriad Pro" w:cs="Times New Roman"/>
          <w:color w:val="000000" w:themeColor="text1"/>
          <w:sz w:val="26"/>
          <w:szCs w:val="26"/>
        </w:rPr>
        <w:t>Кижингинск</w:t>
      </w:r>
      <w:r>
        <w:rPr>
          <w:rFonts w:ascii="Myriad Pro" w:eastAsia="Calibri" w:hAnsi="Myriad Pro" w:cs="Times New Roman"/>
          <w:color w:val="000000" w:themeColor="text1"/>
          <w:sz w:val="26"/>
          <w:szCs w:val="26"/>
        </w:rPr>
        <w:t>ий</w:t>
      </w:r>
      <w:proofErr w:type="spellEnd"/>
      <w:r>
        <w:rPr>
          <w:rFonts w:ascii="Myriad Pro" w:eastAsia="Calibri" w:hAnsi="Myriad Pro" w:cs="Times New Roman"/>
          <w:color w:val="000000" w:themeColor="text1"/>
          <w:sz w:val="26"/>
          <w:szCs w:val="26"/>
        </w:rPr>
        <w:t>,</w:t>
      </w:r>
      <w:r w:rsidRPr="00731016">
        <w:rPr>
          <w:rFonts w:ascii="Myriad Pro" w:eastAsia="Calibri" w:hAnsi="Myriad Pro" w:cs="Times New Roman"/>
          <w:color w:val="000000" w:themeColor="text1"/>
          <w:sz w:val="26"/>
          <w:szCs w:val="26"/>
        </w:rPr>
        <w:t xml:space="preserve"> </w:t>
      </w:r>
      <w:proofErr w:type="spellStart"/>
      <w:r w:rsidRPr="00731016">
        <w:rPr>
          <w:rFonts w:ascii="Myriad Pro" w:eastAsia="Calibri" w:hAnsi="Myriad Pro" w:cs="Times New Roman"/>
          <w:color w:val="000000" w:themeColor="text1"/>
          <w:sz w:val="26"/>
          <w:szCs w:val="26"/>
        </w:rPr>
        <w:t>Хоринск</w:t>
      </w:r>
      <w:r>
        <w:rPr>
          <w:rFonts w:ascii="Myriad Pro" w:eastAsia="Calibri" w:hAnsi="Myriad Pro" w:cs="Times New Roman"/>
          <w:color w:val="000000" w:themeColor="text1"/>
          <w:sz w:val="26"/>
          <w:szCs w:val="26"/>
        </w:rPr>
        <w:t>ий</w:t>
      </w:r>
      <w:proofErr w:type="spellEnd"/>
      <w:r>
        <w:rPr>
          <w:rFonts w:ascii="Myriad Pro" w:eastAsia="Calibri" w:hAnsi="Myriad Pro" w:cs="Times New Roman"/>
          <w:color w:val="000000" w:themeColor="text1"/>
          <w:sz w:val="26"/>
          <w:szCs w:val="26"/>
        </w:rPr>
        <w:t xml:space="preserve">, </w:t>
      </w:r>
      <w:proofErr w:type="spellStart"/>
      <w:r>
        <w:rPr>
          <w:rFonts w:ascii="Myriad Pro" w:eastAsia="Calibri" w:hAnsi="Myriad Pro" w:cs="Times New Roman"/>
          <w:color w:val="000000" w:themeColor="text1"/>
          <w:sz w:val="26"/>
          <w:szCs w:val="26"/>
        </w:rPr>
        <w:t>Заиграевский</w:t>
      </w:r>
      <w:proofErr w:type="spellEnd"/>
      <w:r>
        <w:rPr>
          <w:rFonts w:ascii="Myriad Pro" w:eastAsia="Calibri" w:hAnsi="Myriad Pro" w:cs="Times New Roman"/>
          <w:color w:val="000000" w:themeColor="text1"/>
          <w:sz w:val="26"/>
          <w:szCs w:val="26"/>
        </w:rPr>
        <w:t xml:space="preserve"> и </w:t>
      </w:r>
      <w:proofErr w:type="spellStart"/>
      <w:r>
        <w:rPr>
          <w:rFonts w:ascii="Myriad Pro" w:eastAsia="Calibri" w:hAnsi="Myriad Pro" w:cs="Times New Roman"/>
          <w:color w:val="000000" w:themeColor="text1"/>
          <w:sz w:val="26"/>
          <w:szCs w:val="26"/>
        </w:rPr>
        <w:t>Еравнинский</w:t>
      </w:r>
      <w:proofErr w:type="spellEnd"/>
      <w:r>
        <w:rPr>
          <w:rFonts w:ascii="Myriad Pro" w:eastAsia="Calibri" w:hAnsi="Myriad Pro" w:cs="Times New Roman"/>
          <w:color w:val="000000" w:themeColor="text1"/>
          <w:sz w:val="26"/>
          <w:szCs w:val="26"/>
        </w:rPr>
        <w:t xml:space="preserve"> районов)</w:t>
      </w:r>
      <w:r w:rsidRPr="00731016">
        <w:rPr>
          <w:rFonts w:ascii="Myriad Pro" w:eastAsia="Calibri" w:hAnsi="Myriad Pro" w:cs="Times New Roman"/>
          <w:color w:val="000000" w:themeColor="text1"/>
          <w:sz w:val="26"/>
          <w:szCs w:val="26"/>
        </w:rPr>
        <w:t xml:space="preserve"> был запланирован </w:t>
      </w:r>
      <w:r>
        <w:rPr>
          <w:rFonts w:ascii="Myriad Pro" w:eastAsia="Calibri" w:hAnsi="Myriad Pro" w:cs="Times New Roman"/>
          <w:color w:val="000000" w:themeColor="text1"/>
          <w:sz w:val="26"/>
          <w:szCs w:val="26"/>
        </w:rPr>
        <w:t>филиалом ПАО «МРСК Сибири» - «Бурятэнерго»</w:t>
      </w:r>
      <w:r w:rsidRPr="00731016">
        <w:rPr>
          <w:rFonts w:ascii="Myriad Pro" w:eastAsia="Calibri" w:hAnsi="Myriad Pro" w:cs="Times New Roman"/>
          <w:color w:val="000000" w:themeColor="text1"/>
          <w:sz w:val="26"/>
          <w:szCs w:val="26"/>
        </w:rPr>
        <w:t xml:space="preserve"> на 2017 год хоз. способом на общую сумму 19 241,0 тыс. руб., по факту за 2017 год затраты составили на общую сумму 19 633,6 тыс. руб. (из них хоз. способом на 19 467,8 тыс. руб., подрядным способом на 156,8 тыс. руб.), что на 392,6 тыс. руб. выше плана или </w:t>
      </w:r>
      <w:r>
        <w:rPr>
          <w:rFonts w:ascii="Myriad Pro" w:eastAsia="Calibri" w:hAnsi="Myriad Pro" w:cs="Times New Roman"/>
          <w:color w:val="000000" w:themeColor="text1"/>
          <w:sz w:val="26"/>
          <w:szCs w:val="26"/>
        </w:rPr>
        <w:t xml:space="preserve">на </w:t>
      </w:r>
      <w:r w:rsidRPr="00731016">
        <w:rPr>
          <w:rFonts w:ascii="Myriad Pro" w:eastAsia="Calibri" w:hAnsi="Myriad Pro" w:cs="Times New Roman"/>
          <w:color w:val="000000" w:themeColor="text1"/>
          <w:sz w:val="26"/>
          <w:szCs w:val="26"/>
        </w:rPr>
        <w:t>2%.</w:t>
      </w:r>
    </w:p>
    <w:p w14:paraId="3B2B2692" w14:textId="77777777"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731016">
        <w:rPr>
          <w:rFonts w:ascii="Myriad Pro" w:eastAsia="Calibri" w:hAnsi="Myriad Pro" w:cs="Times New Roman"/>
          <w:color w:val="000000" w:themeColor="text1"/>
          <w:sz w:val="26"/>
          <w:szCs w:val="26"/>
        </w:rPr>
        <w:t xml:space="preserve">Таким образом, ремонтная программа </w:t>
      </w:r>
      <w:r>
        <w:rPr>
          <w:rFonts w:ascii="Myriad Pro" w:eastAsia="Calibri" w:hAnsi="Myriad Pro" w:cs="Times New Roman"/>
          <w:color w:val="000000" w:themeColor="text1"/>
          <w:sz w:val="26"/>
          <w:szCs w:val="26"/>
        </w:rPr>
        <w:t>филиала ПАО «МРСК Сибири» - «Бурятэнерго» з</w:t>
      </w:r>
      <w:r w:rsidRPr="00731016">
        <w:rPr>
          <w:rFonts w:ascii="Myriad Pro" w:eastAsia="Calibri" w:hAnsi="Myriad Pro" w:cs="Times New Roman"/>
          <w:color w:val="000000" w:themeColor="text1"/>
          <w:sz w:val="26"/>
          <w:szCs w:val="26"/>
        </w:rPr>
        <w:t>а 2017 год исполнена в полном объеме.</w:t>
      </w:r>
    </w:p>
    <w:p w14:paraId="01737A7F"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протоколу заседания коллегии РСТ РБ №1/49 расходы на материалы на ремонт и техническое обслуживание определены регулирующим органом исходя из фактических расходов на материалы за 2017 год с учетом индексов-дефляторов 2017/2018 и 2018/2019, т.е. </w:t>
      </w:r>
      <w:r w:rsidRPr="0032048A">
        <w:rPr>
          <w:rFonts w:ascii="Myriad Pro" w:eastAsia="Calibri" w:hAnsi="Myriad Pro" w:cs="Times New Roman"/>
          <w:color w:val="000000" w:themeColor="text1"/>
          <w:sz w:val="26"/>
          <w:szCs w:val="26"/>
        </w:rPr>
        <w:t xml:space="preserve">в </w:t>
      </w:r>
      <w:r>
        <w:rPr>
          <w:rFonts w:ascii="Myriad Pro" w:eastAsia="Calibri" w:hAnsi="Myriad Pro" w:cs="Times New Roman"/>
          <w:color w:val="000000" w:themeColor="text1"/>
          <w:sz w:val="26"/>
          <w:szCs w:val="26"/>
        </w:rPr>
        <w:t>размере</w:t>
      </w:r>
      <w:r w:rsidRPr="0032048A">
        <w:rPr>
          <w:rFonts w:ascii="Myriad Pro" w:eastAsia="Calibri" w:hAnsi="Myriad Pro" w:cs="Times New Roman"/>
          <w:color w:val="000000" w:themeColor="text1"/>
          <w:sz w:val="26"/>
          <w:szCs w:val="26"/>
        </w:rPr>
        <w:t xml:space="preserve"> 120 724,37 тыс. руб., в том числе на эксплуатацию – 6 828,02 тыс. руб. и ремонты – 113 896,35 тыс. руб.</w:t>
      </w:r>
      <w:r>
        <w:rPr>
          <w:rFonts w:ascii="Myriad Pro" w:eastAsia="Calibri" w:hAnsi="Myriad Pro" w:cs="Times New Roman"/>
          <w:color w:val="000000" w:themeColor="text1"/>
          <w:sz w:val="26"/>
          <w:szCs w:val="26"/>
        </w:rPr>
        <w:t xml:space="preserve">, определенных исходя из фактических расходов </w:t>
      </w:r>
      <w:r w:rsidRPr="0032048A">
        <w:rPr>
          <w:rFonts w:ascii="Myriad Pro" w:eastAsia="Calibri" w:hAnsi="Myriad Pro" w:cs="Times New Roman"/>
          <w:color w:val="000000" w:themeColor="text1"/>
          <w:sz w:val="26"/>
          <w:szCs w:val="26"/>
        </w:rPr>
        <w:t xml:space="preserve">за 2017 год в </w:t>
      </w:r>
      <w:r>
        <w:rPr>
          <w:rFonts w:ascii="Myriad Pro" w:eastAsia="Calibri" w:hAnsi="Myriad Pro" w:cs="Times New Roman"/>
          <w:color w:val="000000" w:themeColor="text1"/>
          <w:sz w:val="26"/>
          <w:szCs w:val="26"/>
        </w:rPr>
        <w:t>размере</w:t>
      </w:r>
      <w:r w:rsidRPr="0032048A">
        <w:rPr>
          <w:rFonts w:ascii="Myriad Pro" w:eastAsia="Calibri" w:hAnsi="Myriad Pro" w:cs="Times New Roman"/>
          <w:color w:val="000000" w:themeColor="text1"/>
          <w:sz w:val="26"/>
          <w:szCs w:val="26"/>
        </w:rPr>
        <w:t xml:space="preserve"> 112 380,98 тыс. руб.</w:t>
      </w:r>
      <w:r>
        <w:rPr>
          <w:rFonts w:ascii="Myriad Pro" w:eastAsia="Calibri" w:hAnsi="Myriad Pro" w:cs="Times New Roman"/>
          <w:color w:val="000000" w:themeColor="text1"/>
          <w:sz w:val="26"/>
          <w:szCs w:val="26"/>
        </w:rPr>
        <w:t xml:space="preserve"> (</w:t>
      </w:r>
      <w:r w:rsidRPr="0032048A">
        <w:rPr>
          <w:rFonts w:ascii="Myriad Pro" w:eastAsia="Calibri" w:hAnsi="Myriad Pro" w:cs="Times New Roman"/>
          <w:color w:val="000000" w:themeColor="text1"/>
          <w:sz w:val="26"/>
          <w:szCs w:val="26"/>
        </w:rPr>
        <w:t>в том числе на техническое обслуживание и эксплуатацию – 6 356,13 тыс. руб., на ремонтные расходы – 106 024,86 тыс. руб.</w:t>
      </w:r>
      <w:r>
        <w:rPr>
          <w:rFonts w:ascii="Myriad Pro" w:eastAsia="Calibri" w:hAnsi="Myriad Pro" w:cs="Times New Roman"/>
          <w:color w:val="000000" w:themeColor="text1"/>
          <w:sz w:val="26"/>
          <w:szCs w:val="26"/>
        </w:rPr>
        <w:t>) и ИПЦ (1,027 и 1,046).</w:t>
      </w:r>
    </w:p>
    <w:p w14:paraId="462F0A3E" w14:textId="77777777" w:rsidR="00D36F79" w:rsidRDefault="00D36F79" w:rsidP="006B6B1C">
      <w:pPr>
        <w:pStyle w:val="a3"/>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Учитывая изложенное, Исполнителем определены расходы на материалы в части исполнения ремонтной программы за 2017 год в размере </w:t>
      </w:r>
      <w:r w:rsidRPr="0032048A">
        <w:rPr>
          <w:rFonts w:ascii="Myriad Pro" w:hAnsi="Myriad Pro"/>
          <w:color w:val="000000" w:themeColor="text1"/>
          <w:sz w:val="26"/>
          <w:szCs w:val="26"/>
        </w:rPr>
        <w:t>112 380,98 тыс. руб.</w:t>
      </w:r>
      <w:r>
        <w:rPr>
          <w:rFonts w:ascii="Myriad Pro" w:hAnsi="Myriad Pro"/>
          <w:color w:val="000000" w:themeColor="text1"/>
          <w:sz w:val="26"/>
          <w:szCs w:val="26"/>
        </w:rPr>
        <w:t xml:space="preserve">, </w:t>
      </w:r>
      <w:r w:rsidRPr="0032048A">
        <w:rPr>
          <w:rFonts w:ascii="Myriad Pro" w:hAnsi="Myriad Pro"/>
          <w:color w:val="000000" w:themeColor="text1"/>
          <w:sz w:val="26"/>
          <w:szCs w:val="26"/>
        </w:rPr>
        <w:t>в том числе на техническое обслуживание и эксплуатацию – 6 356,13 тыс. руб., на ремонтные расходы – 106 024,86 тыс. руб.</w:t>
      </w:r>
      <w:r>
        <w:rPr>
          <w:rFonts w:ascii="Myriad Pro" w:hAnsi="Myriad Pro"/>
          <w:color w:val="000000" w:themeColor="text1"/>
          <w:sz w:val="26"/>
          <w:szCs w:val="26"/>
        </w:rPr>
        <w:t xml:space="preserve"> Указанные расходы определены на основании план-графика ремонта оборудования (зданий, сооружений)</w:t>
      </w:r>
      <w:r w:rsidRPr="00044E40">
        <w:rPr>
          <w:rFonts w:ascii="Myriad Pro" w:hAnsi="Myriad Pro"/>
          <w:color w:val="000000" w:themeColor="text1"/>
          <w:sz w:val="26"/>
          <w:szCs w:val="26"/>
        </w:rPr>
        <w:t xml:space="preserve"> </w:t>
      </w:r>
      <w:r>
        <w:rPr>
          <w:rFonts w:ascii="Myriad Pro" w:hAnsi="Myriad Pro"/>
          <w:color w:val="000000" w:themeColor="text1"/>
          <w:sz w:val="26"/>
          <w:szCs w:val="26"/>
        </w:rPr>
        <w:t>на период 2017-2019 гг., сметной документации к план-графику, отчета о выполнении ремонтов за 2017</w:t>
      </w:r>
      <w:r w:rsidR="00C1457C">
        <w:rPr>
          <w:rFonts w:ascii="Myriad Pro" w:hAnsi="Myriad Pro"/>
          <w:color w:val="000000" w:themeColor="text1"/>
          <w:sz w:val="26"/>
          <w:szCs w:val="26"/>
        </w:rPr>
        <w:t xml:space="preserve"> год</w:t>
      </w:r>
      <w:r>
        <w:rPr>
          <w:rFonts w:ascii="Myriad Pro" w:hAnsi="Myriad Pro"/>
          <w:color w:val="000000" w:themeColor="text1"/>
          <w:sz w:val="26"/>
          <w:szCs w:val="26"/>
        </w:rPr>
        <w:t xml:space="preserve"> и предшествующий год, оборотов счета 10, 20, договоров на </w:t>
      </w:r>
      <w:r>
        <w:rPr>
          <w:rFonts w:ascii="Myriad Pro" w:hAnsi="Myriad Pro"/>
          <w:color w:val="000000" w:themeColor="text1"/>
          <w:sz w:val="26"/>
          <w:szCs w:val="26"/>
        </w:rPr>
        <w:lastRenderedPageBreak/>
        <w:t>основании конкурсных процедур, реестра актов выполненных работ, актов списания материалов.</w:t>
      </w:r>
    </w:p>
    <w:p w14:paraId="15A8B788" w14:textId="77777777" w:rsidR="00D36F79" w:rsidRDefault="00D36F79" w:rsidP="006B6B1C">
      <w:pPr>
        <w:pStyle w:val="a3"/>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  Из указанных расходов регулирующим органом принято в расчет НВВ филиала «Бурятэнерго» расходы на «Прочие материалы» в размере 123 184,35 тыс. руб., в том числе материалы на ГО и ЧС в сумме 949,74 тыс. руб., прочие материалы в размере 1 510,24 тыс. руб. и материалы в части исполнения ремонтной программы 120 724,37 тыс. руб. По мнению Исполнителя указанные расходы рассчитаны регулирующим органом обоснованно.</w:t>
      </w:r>
    </w:p>
    <w:p w14:paraId="04959488" w14:textId="77777777" w:rsidR="00D36F79" w:rsidRDefault="00D36F79" w:rsidP="006B6B1C">
      <w:pPr>
        <w:pStyle w:val="a3"/>
        <w:numPr>
          <w:ilvl w:val="0"/>
          <w:numId w:val="9"/>
        </w:numPr>
        <w:tabs>
          <w:tab w:val="left" w:pos="993"/>
        </w:tabs>
        <w:spacing w:after="0" w:line="336" w:lineRule="auto"/>
        <w:ind w:left="0" w:firstLine="567"/>
        <w:jc w:val="both"/>
        <w:rPr>
          <w:rFonts w:ascii="Myriad Pro" w:hAnsi="Myriad Pro"/>
          <w:color w:val="000000" w:themeColor="text1"/>
          <w:sz w:val="26"/>
          <w:szCs w:val="26"/>
        </w:rPr>
      </w:pPr>
      <w:r w:rsidRPr="00C17BEB">
        <w:rPr>
          <w:rFonts w:ascii="Myriad Pro" w:hAnsi="Myriad Pro"/>
          <w:color w:val="000000" w:themeColor="text1"/>
          <w:sz w:val="26"/>
          <w:szCs w:val="26"/>
        </w:rPr>
        <w:t>Расходы по стать</w:t>
      </w:r>
      <w:r>
        <w:rPr>
          <w:rFonts w:ascii="Myriad Pro" w:hAnsi="Myriad Pro"/>
          <w:color w:val="000000" w:themeColor="text1"/>
          <w:sz w:val="26"/>
          <w:szCs w:val="26"/>
        </w:rPr>
        <w:t>ям затрат</w:t>
      </w:r>
      <w:r w:rsidRPr="00C17BEB">
        <w:rPr>
          <w:rFonts w:ascii="Myriad Pro" w:hAnsi="Myriad Pro"/>
          <w:color w:val="000000" w:themeColor="text1"/>
          <w:sz w:val="26"/>
          <w:szCs w:val="26"/>
        </w:rPr>
        <w:t xml:space="preserve"> </w:t>
      </w:r>
      <w:r>
        <w:rPr>
          <w:rFonts w:ascii="Myriad Pro" w:hAnsi="Myriad Pro"/>
          <w:color w:val="000000" w:themeColor="text1"/>
          <w:sz w:val="26"/>
          <w:szCs w:val="26"/>
        </w:rPr>
        <w:t xml:space="preserve">«Инвентарь и хоз. принадлежности», «Запасные части», «Строительные материалы» и «Оборудование требующее ремонта» на 2019 год определены РСТ РБ исходя из фактических расходов </w:t>
      </w:r>
      <w:r w:rsidRPr="00C17BEB">
        <w:rPr>
          <w:rFonts w:ascii="Myriad Pro" w:hAnsi="Myriad Pro"/>
          <w:color w:val="000000" w:themeColor="text1"/>
          <w:sz w:val="26"/>
          <w:szCs w:val="26"/>
        </w:rPr>
        <w:t xml:space="preserve">за 2017 год </w:t>
      </w:r>
      <w:r w:rsidRPr="0032048A">
        <w:rPr>
          <w:rFonts w:ascii="Myriad Pro" w:hAnsi="Myriad Pro"/>
          <w:color w:val="000000" w:themeColor="text1"/>
          <w:sz w:val="26"/>
          <w:szCs w:val="26"/>
        </w:rPr>
        <w:t xml:space="preserve">с учетом </w:t>
      </w:r>
      <w:r>
        <w:rPr>
          <w:rFonts w:ascii="Myriad Pro" w:hAnsi="Myriad Pro"/>
          <w:color w:val="000000" w:themeColor="text1"/>
          <w:sz w:val="26"/>
          <w:szCs w:val="26"/>
        </w:rPr>
        <w:t>индексов-дефляторов</w:t>
      </w:r>
      <w:r w:rsidRPr="0032048A">
        <w:rPr>
          <w:rFonts w:ascii="Myriad Pro" w:hAnsi="Myriad Pro"/>
          <w:color w:val="000000" w:themeColor="text1"/>
          <w:sz w:val="26"/>
          <w:szCs w:val="26"/>
        </w:rPr>
        <w:t xml:space="preserve"> на </w:t>
      </w:r>
      <w:r>
        <w:rPr>
          <w:rFonts w:ascii="Myriad Pro" w:hAnsi="Myriad Pro"/>
          <w:color w:val="000000" w:themeColor="text1"/>
          <w:sz w:val="26"/>
          <w:szCs w:val="26"/>
        </w:rPr>
        <w:t>2017/</w:t>
      </w:r>
      <w:r w:rsidRPr="0032048A">
        <w:rPr>
          <w:rFonts w:ascii="Myriad Pro" w:hAnsi="Myriad Pro"/>
          <w:color w:val="000000" w:themeColor="text1"/>
          <w:sz w:val="26"/>
          <w:szCs w:val="26"/>
        </w:rPr>
        <w:t xml:space="preserve">2018, </w:t>
      </w:r>
      <w:r>
        <w:rPr>
          <w:rFonts w:ascii="Myriad Pro" w:hAnsi="Myriad Pro"/>
          <w:color w:val="000000" w:themeColor="text1"/>
          <w:sz w:val="26"/>
          <w:szCs w:val="26"/>
        </w:rPr>
        <w:t>2018/</w:t>
      </w:r>
      <w:r w:rsidRPr="0032048A">
        <w:rPr>
          <w:rFonts w:ascii="Myriad Pro" w:hAnsi="Myriad Pro"/>
          <w:color w:val="000000" w:themeColor="text1"/>
          <w:sz w:val="26"/>
          <w:szCs w:val="26"/>
        </w:rPr>
        <w:t>2019 г</w:t>
      </w:r>
      <w:r>
        <w:rPr>
          <w:rFonts w:ascii="Myriad Pro" w:hAnsi="Myriad Pro"/>
          <w:color w:val="000000" w:themeColor="text1"/>
          <w:sz w:val="26"/>
          <w:szCs w:val="26"/>
        </w:rPr>
        <w:t>оды</w:t>
      </w:r>
      <w:r w:rsidRPr="0032048A">
        <w:rPr>
          <w:rFonts w:ascii="Myriad Pro" w:hAnsi="Myriad Pro"/>
          <w:color w:val="000000" w:themeColor="text1"/>
          <w:sz w:val="26"/>
          <w:szCs w:val="26"/>
        </w:rPr>
        <w:t xml:space="preserve"> (1,027 и 1,046 соответственно).</w:t>
      </w:r>
    </w:p>
    <w:p w14:paraId="796FDAC1" w14:textId="77777777" w:rsidR="00D36F79" w:rsidRPr="001C5112" w:rsidRDefault="00D36F79" w:rsidP="006B6B1C">
      <w:pPr>
        <w:spacing w:after="0" w:line="336" w:lineRule="auto"/>
        <w:ind w:firstLine="708"/>
        <w:jc w:val="both"/>
        <w:rPr>
          <w:rFonts w:ascii="Myriad Pro" w:eastAsia="Calibri" w:hAnsi="Myriad Pro" w:cs="Times New Roman"/>
          <w:sz w:val="26"/>
          <w:szCs w:val="26"/>
        </w:rPr>
      </w:pPr>
      <w:r w:rsidRPr="001C5112">
        <w:rPr>
          <w:rFonts w:ascii="Myriad Pro" w:eastAsia="Calibri" w:hAnsi="Myriad Pro" w:cs="Times New Roman"/>
          <w:sz w:val="26"/>
          <w:szCs w:val="26"/>
        </w:rPr>
        <w:t xml:space="preserve">На основании изложенного, Исполнитель считает документально подтвержденным уровень расходов по статье «Сырье, материалы, запасные части, инструмент, топливо» в объеме </w:t>
      </w:r>
      <w:r>
        <w:rPr>
          <w:rFonts w:ascii="Myriad Pro" w:eastAsia="Calibri" w:hAnsi="Myriad Pro" w:cs="Times New Roman"/>
          <w:sz w:val="26"/>
          <w:szCs w:val="26"/>
        </w:rPr>
        <w:t>361 930,15</w:t>
      </w:r>
      <w:r w:rsidRPr="001C5112">
        <w:rPr>
          <w:rFonts w:ascii="Myriad Pro" w:eastAsia="Calibri" w:hAnsi="Myriad Pro" w:cs="Times New Roman"/>
          <w:sz w:val="26"/>
          <w:szCs w:val="26"/>
        </w:rPr>
        <w:t xml:space="preserve"> тыс. руб., исходя из принятия</w:t>
      </w:r>
      <w:r>
        <w:rPr>
          <w:rFonts w:ascii="Myriad Pro" w:eastAsia="Calibri" w:hAnsi="Myriad Pro" w:cs="Times New Roman"/>
          <w:sz w:val="26"/>
          <w:szCs w:val="26"/>
        </w:rPr>
        <w:t>:</w:t>
      </w:r>
    </w:p>
    <w:p w14:paraId="5328048A" w14:textId="77777777" w:rsidR="00072B02" w:rsidRDefault="00D36F79" w:rsidP="006B6B1C">
      <w:pPr>
        <w:numPr>
          <w:ilvl w:val="0"/>
          <w:numId w:val="24"/>
        </w:numPr>
        <w:spacing w:after="0" w:line="336" w:lineRule="auto"/>
        <w:ind w:left="0" w:firstLine="435"/>
        <w:contextualSpacing/>
        <w:jc w:val="both"/>
        <w:rPr>
          <w:rFonts w:ascii="Myriad Pro" w:eastAsia="Calibri" w:hAnsi="Myriad Pro" w:cs="Times New Roman"/>
          <w:sz w:val="26"/>
          <w:szCs w:val="26"/>
        </w:rPr>
      </w:pPr>
      <w:r w:rsidRPr="001C5112">
        <w:rPr>
          <w:rFonts w:ascii="Myriad Pro" w:eastAsia="Calibri" w:hAnsi="Myriad Pro" w:cs="Times New Roman"/>
          <w:sz w:val="26"/>
          <w:szCs w:val="26"/>
        </w:rPr>
        <w:t>Расходов на п</w:t>
      </w:r>
      <w:r>
        <w:rPr>
          <w:rFonts w:ascii="Myriad Pro" w:eastAsia="Calibri" w:hAnsi="Myriad Pro" w:cs="Times New Roman"/>
          <w:sz w:val="26"/>
          <w:szCs w:val="26"/>
        </w:rPr>
        <w:t xml:space="preserve">риобретение автошин, топливо, спецодежда и СИЗ, материалы по технике безопасности и охране труда, оргтехника (ПК, серверы, сетевое оборудование), канцелярские расходы, форменная одежда, счетчики и другие приборы учета, техническая и специальная литература, прочие материалы, инвентарь и хоз. принадлежности, запасные части, строительные материалы и оборудование </w:t>
      </w:r>
      <w:r w:rsidRPr="001C5112">
        <w:rPr>
          <w:rFonts w:ascii="Myriad Pro" w:eastAsia="Calibri" w:hAnsi="Myriad Pro" w:cs="Times New Roman"/>
          <w:sz w:val="26"/>
          <w:szCs w:val="26"/>
        </w:rPr>
        <w:t xml:space="preserve">- на основании фактических данных 2017 года с применением индексов цен производителей. </w:t>
      </w:r>
    </w:p>
    <w:p w14:paraId="414307A9" w14:textId="77777777" w:rsidR="009410A8" w:rsidRDefault="009410A8" w:rsidP="00072B02">
      <w:pPr>
        <w:spacing w:after="0" w:line="240" w:lineRule="auto"/>
        <w:jc w:val="center"/>
        <w:rPr>
          <w:rFonts w:ascii="Myriad Pro" w:eastAsia="Times New Roman" w:hAnsi="Myriad Pro" w:cs="Arial"/>
          <w:b/>
          <w:bCs/>
          <w:color w:val="000000"/>
          <w:sz w:val="16"/>
          <w:szCs w:val="16"/>
          <w:lang w:eastAsia="ru-RU"/>
        </w:rPr>
        <w:sectPr w:rsidR="009410A8" w:rsidSect="00121F97">
          <w:pgSz w:w="11906" w:h="16838"/>
          <w:pgMar w:top="1134" w:right="851" w:bottom="1134" w:left="1701" w:header="708" w:footer="708" w:gutter="0"/>
          <w:cols w:space="708"/>
          <w:docGrid w:linePitch="360"/>
        </w:sectPr>
      </w:pPr>
    </w:p>
    <w:tbl>
      <w:tblPr>
        <w:tblW w:w="14471" w:type="dxa"/>
        <w:tblInd w:w="108" w:type="dxa"/>
        <w:tblLayout w:type="fixed"/>
        <w:tblLook w:val="04A0" w:firstRow="1" w:lastRow="0" w:firstColumn="1" w:lastColumn="0" w:noHBand="0" w:noVBand="1"/>
      </w:tblPr>
      <w:tblGrid>
        <w:gridCol w:w="2439"/>
        <w:gridCol w:w="1412"/>
        <w:gridCol w:w="1411"/>
        <w:gridCol w:w="1727"/>
        <w:gridCol w:w="1726"/>
        <w:gridCol w:w="1519"/>
        <w:gridCol w:w="1412"/>
        <w:gridCol w:w="1412"/>
        <w:gridCol w:w="1413"/>
      </w:tblGrid>
      <w:tr w:rsidR="002244A3" w:rsidRPr="002244A3" w14:paraId="4D1A0BA8" w14:textId="77777777" w:rsidTr="00092641">
        <w:trPr>
          <w:trHeight w:val="666"/>
          <w:tblHeader/>
        </w:trPr>
        <w:tc>
          <w:tcPr>
            <w:tcW w:w="24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9BCF4" w14:textId="77777777" w:rsidR="00072B02" w:rsidRPr="002244A3" w:rsidRDefault="00C40FFA" w:rsidP="00072B02">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lastRenderedPageBreak/>
              <w:t>Наименование статьи</w:t>
            </w:r>
            <w:r w:rsidR="00072B02" w:rsidRPr="002244A3">
              <w:rPr>
                <w:rFonts w:ascii="Myriad Pro" w:eastAsia="Times New Roman" w:hAnsi="Myriad Pro" w:cs="Arial"/>
                <w:b/>
                <w:bCs/>
                <w:color w:val="FFFFFF" w:themeColor="background1"/>
                <w:sz w:val="18"/>
                <w:szCs w:val="18"/>
                <w:lang w:eastAsia="ru-RU"/>
              </w:rPr>
              <w:t> </w:t>
            </w:r>
          </w:p>
        </w:tc>
        <w:tc>
          <w:tcPr>
            <w:tcW w:w="14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2BF53" w14:textId="77777777" w:rsidR="00072B02" w:rsidRPr="002244A3" w:rsidRDefault="00072B02" w:rsidP="00952772">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2017 факт</w:t>
            </w:r>
            <w:r w:rsidR="00952772" w:rsidRPr="002244A3">
              <w:rPr>
                <w:rFonts w:ascii="Myriad Pro" w:eastAsia="Times New Roman" w:hAnsi="Myriad Pro" w:cs="Arial"/>
                <w:b/>
                <w:bCs/>
                <w:color w:val="FFFFFF" w:themeColor="background1"/>
                <w:sz w:val="18"/>
                <w:szCs w:val="18"/>
                <w:lang w:eastAsia="ru-RU"/>
              </w:rPr>
              <w:t>, тыс. руб.</w:t>
            </w:r>
          </w:p>
        </w:tc>
        <w:tc>
          <w:tcPr>
            <w:tcW w:w="486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28F18" w14:textId="77777777" w:rsidR="00072B02" w:rsidRPr="002244A3" w:rsidRDefault="00072B02" w:rsidP="00072B02">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 xml:space="preserve"> 2019</w:t>
            </w:r>
            <w:r w:rsidR="00952772" w:rsidRPr="002244A3">
              <w:rPr>
                <w:rFonts w:ascii="Myriad Pro" w:eastAsia="Times New Roman" w:hAnsi="Myriad Pro" w:cs="Arial"/>
                <w:b/>
                <w:bCs/>
                <w:color w:val="FFFFFF" w:themeColor="background1"/>
                <w:sz w:val="18"/>
                <w:szCs w:val="18"/>
                <w:lang w:eastAsia="ru-RU"/>
              </w:rPr>
              <w:t xml:space="preserve"> г.</w:t>
            </w:r>
            <w:r w:rsidRPr="002244A3">
              <w:rPr>
                <w:rFonts w:ascii="Myriad Pro" w:eastAsia="Times New Roman" w:hAnsi="Myriad Pro" w:cs="Arial"/>
                <w:b/>
                <w:bCs/>
                <w:color w:val="FFFFFF" w:themeColor="background1"/>
                <w:sz w:val="18"/>
                <w:szCs w:val="18"/>
                <w:lang w:eastAsia="ru-RU"/>
              </w:rPr>
              <w:t xml:space="preserve"> (заявка филиала ПА</w:t>
            </w:r>
            <w:r w:rsidR="00952772" w:rsidRPr="002244A3">
              <w:rPr>
                <w:rFonts w:ascii="Myriad Pro" w:eastAsia="Times New Roman" w:hAnsi="Myriad Pro" w:cs="Arial"/>
                <w:b/>
                <w:bCs/>
                <w:color w:val="FFFFFF" w:themeColor="background1"/>
                <w:sz w:val="18"/>
                <w:szCs w:val="18"/>
                <w:lang w:eastAsia="ru-RU"/>
              </w:rPr>
              <w:t xml:space="preserve">О </w:t>
            </w:r>
            <w:r w:rsidR="00A928D2">
              <w:rPr>
                <w:rFonts w:ascii="Myriad Pro" w:eastAsia="Times New Roman" w:hAnsi="Myriad Pro" w:cs="Arial"/>
                <w:b/>
                <w:bCs/>
                <w:color w:val="FFFFFF" w:themeColor="background1"/>
                <w:sz w:val="18"/>
                <w:szCs w:val="18"/>
                <w:lang w:eastAsia="ru-RU"/>
              </w:rPr>
              <w:t>«</w:t>
            </w:r>
            <w:r w:rsidR="00952772" w:rsidRPr="002244A3">
              <w:rPr>
                <w:rFonts w:ascii="Myriad Pro" w:eastAsia="Times New Roman" w:hAnsi="Myriad Pro" w:cs="Arial"/>
                <w:b/>
                <w:bCs/>
                <w:color w:val="FFFFFF" w:themeColor="background1"/>
                <w:sz w:val="18"/>
                <w:szCs w:val="18"/>
                <w:lang w:eastAsia="ru-RU"/>
              </w:rPr>
              <w:t>МРСК Сибири</w:t>
            </w:r>
            <w:r w:rsidR="00A928D2">
              <w:rPr>
                <w:rFonts w:ascii="Myriad Pro" w:eastAsia="Times New Roman" w:hAnsi="Myriad Pro" w:cs="Arial"/>
                <w:b/>
                <w:bCs/>
                <w:color w:val="FFFFFF" w:themeColor="background1"/>
                <w:sz w:val="18"/>
                <w:szCs w:val="18"/>
                <w:lang w:eastAsia="ru-RU"/>
              </w:rPr>
              <w:t>»</w:t>
            </w:r>
            <w:r w:rsidR="00952772" w:rsidRPr="002244A3">
              <w:rPr>
                <w:rFonts w:ascii="Myriad Pro" w:eastAsia="Times New Roman" w:hAnsi="Myriad Pro" w:cs="Arial"/>
                <w:b/>
                <w:bCs/>
                <w:color w:val="FFFFFF" w:themeColor="background1"/>
                <w:sz w:val="18"/>
                <w:szCs w:val="18"/>
                <w:lang w:eastAsia="ru-RU"/>
              </w:rPr>
              <w:t xml:space="preserve"> - </w:t>
            </w:r>
            <w:r w:rsidR="00A928D2">
              <w:rPr>
                <w:rFonts w:ascii="Myriad Pro" w:eastAsia="Times New Roman" w:hAnsi="Myriad Pro" w:cs="Arial"/>
                <w:b/>
                <w:bCs/>
                <w:color w:val="FFFFFF" w:themeColor="background1"/>
                <w:sz w:val="18"/>
                <w:szCs w:val="18"/>
                <w:lang w:eastAsia="ru-RU"/>
              </w:rPr>
              <w:t>«</w:t>
            </w:r>
            <w:r w:rsidR="00952772" w:rsidRPr="002244A3">
              <w:rPr>
                <w:rFonts w:ascii="Myriad Pro" w:eastAsia="Times New Roman" w:hAnsi="Myriad Pro" w:cs="Arial"/>
                <w:b/>
                <w:bCs/>
                <w:color w:val="FFFFFF" w:themeColor="background1"/>
                <w:sz w:val="18"/>
                <w:szCs w:val="18"/>
                <w:lang w:eastAsia="ru-RU"/>
              </w:rPr>
              <w:t>Бурятэнерго</w:t>
            </w:r>
            <w:r w:rsidR="00A928D2">
              <w:rPr>
                <w:rFonts w:ascii="Myriad Pro" w:eastAsia="Times New Roman" w:hAnsi="Myriad Pro" w:cs="Arial"/>
                <w:b/>
                <w:bCs/>
                <w:color w:val="FFFFFF" w:themeColor="background1"/>
                <w:sz w:val="18"/>
                <w:szCs w:val="18"/>
                <w:lang w:eastAsia="ru-RU"/>
              </w:rPr>
              <w:t>»</w:t>
            </w:r>
            <w:r w:rsidR="00952772" w:rsidRPr="002244A3">
              <w:rPr>
                <w:rFonts w:ascii="Myriad Pro" w:eastAsia="Times New Roman" w:hAnsi="Myriad Pro" w:cs="Arial"/>
                <w:b/>
                <w:bCs/>
                <w:color w:val="FFFFFF" w:themeColor="background1"/>
                <w:sz w:val="18"/>
                <w:szCs w:val="18"/>
                <w:lang w:eastAsia="ru-RU"/>
              </w:rPr>
              <w:t>), тыс. руб.</w:t>
            </w:r>
          </w:p>
        </w:tc>
        <w:tc>
          <w:tcPr>
            <w:tcW w:w="29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8718C" w14:textId="77777777" w:rsidR="00072B02" w:rsidRPr="002244A3" w:rsidRDefault="00627A1E" w:rsidP="00952772">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2019</w:t>
            </w:r>
            <w:r w:rsidR="00072B02" w:rsidRPr="002244A3">
              <w:rPr>
                <w:rFonts w:ascii="Myriad Pro" w:eastAsia="Times New Roman" w:hAnsi="Myriad Pro" w:cs="Arial"/>
                <w:b/>
                <w:bCs/>
                <w:color w:val="FFFFFF" w:themeColor="background1"/>
                <w:sz w:val="18"/>
                <w:szCs w:val="18"/>
                <w:lang w:eastAsia="ru-RU"/>
              </w:rPr>
              <w:t xml:space="preserve"> </w:t>
            </w:r>
            <w:r w:rsidRPr="002244A3">
              <w:rPr>
                <w:rFonts w:ascii="Myriad Pro" w:eastAsia="Times New Roman" w:hAnsi="Myriad Pro" w:cs="Arial"/>
                <w:b/>
                <w:bCs/>
                <w:color w:val="FFFFFF" w:themeColor="background1"/>
                <w:sz w:val="18"/>
                <w:szCs w:val="18"/>
                <w:lang w:eastAsia="ru-RU"/>
              </w:rPr>
              <w:t xml:space="preserve">г. </w:t>
            </w:r>
            <w:r w:rsidR="00072B02" w:rsidRPr="002244A3">
              <w:rPr>
                <w:rFonts w:ascii="Myriad Pro" w:eastAsia="Times New Roman" w:hAnsi="Myriad Pro" w:cs="Arial"/>
                <w:b/>
                <w:bCs/>
                <w:color w:val="FFFFFF" w:themeColor="background1"/>
                <w:sz w:val="18"/>
                <w:szCs w:val="18"/>
                <w:lang w:eastAsia="ru-RU"/>
              </w:rPr>
              <w:t>подконтрольные расходы</w:t>
            </w:r>
            <w:r w:rsidR="00952772" w:rsidRPr="002244A3">
              <w:rPr>
                <w:rFonts w:ascii="Myriad Pro" w:eastAsia="Times New Roman" w:hAnsi="Myriad Pro" w:cs="Arial"/>
                <w:b/>
                <w:bCs/>
                <w:color w:val="FFFFFF" w:themeColor="background1"/>
                <w:sz w:val="18"/>
                <w:szCs w:val="18"/>
                <w:lang w:eastAsia="ru-RU"/>
              </w:rPr>
              <w:t xml:space="preserve"> (</w:t>
            </w:r>
            <w:r w:rsidR="00072B02" w:rsidRPr="002244A3">
              <w:rPr>
                <w:rFonts w:ascii="Myriad Pro" w:eastAsia="Times New Roman" w:hAnsi="Myriad Pro" w:cs="Arial"/>
                <w:b/>
                <w:bCs/>
                <w:color w:val="FFFFFF" w:themeColor="background1"/>
                <w:sz w:val="18"/>
                <w:szCs w:val="18"/>
                <w:lang w:eastAsia="ru-RU"/>
              </w:rPr>
              <w:t>принят</w:t>
            </w:r>
            <w:r w:rsidR="00952772" w:rsidRPr="002244A3">
              <w:rPr>
                <w:rFonts w:ascii="Myriad Pro" w:eastAsia="Times New Roman" w:hAnsi="Myriad Pro" w:cs="Arial"/>
                <w:b/>
                <w:bCs/>
                <w:color w:val="FFFFFF" w:themeColor="background1"/>
                <w:sz w:val="18"/>
                <w:szCs w:val="18"/>
                <w:lang w:eastAsia="ru-RU"/>
              </w:rPr>
              <w:t xml:space="preserve">о РСТ РБ - </w:t>
            </w:r>
            <w:r w:rsidR="00072B02" w:rsidRPr="002244A3">
              <w:rPr>
                <w:rFonts w:ascii="Myriad Pro" w:eastAsia="Times New Roman" w:hAnsi="Myriad Pro" w:cs="Arial"/>
                <w:b/>
                <w:bCs/>
                <w:color w:val="FFFFFF" w:themeColor="background1"/>
                <w:sz w:val="18"/>
                <w:szCs w:val="18"/>
                <w:lang w:eastAsia="ru-RU"/>
              </w:rPr>
              <w:t>ТБР)</w:t>
            </w:r>
            <w:r w:rsidR="00952772" w:rsidRPr="002244A3">
              <w:rPr>
                <w:rFonts w:ascii="Myriad Pro" w:eastAsia="Times New Roman" w:hAnsi="Myriad Pro" w:cs="Arial"/>
                <w:b/>
                <w:bCs/>
                <w:color w:val="FFFFFF" w:themeColor="background1"/>
                <w:sz w:val="18"/>
                <w:szCs w:val="18"/>
                <w:lang w:eastAsia="ru-RU"/>
              </w:rPr>
              <w:t>, тыс. руб.</w:t>
            </w:r>
            <w:r w:rsidR="00072B02" w:rsidRPr="002244A3">
              <w:rPr>
                <w:rFonts w:ascii="Myriad Pro" w:eastAsia="Times New Roman" w:hAnsi="Myriad Pro" w:cs="Arial"/>
                <w:b/>
                <w:bCs/>
                <w:color w:val="FFFFFF" w:themeColor="background1"/>
                <w:sz w:val="18"/>
                <w:szCs w:val="18"/>
                <w:lang w:eastAsia="ru-RU"/>
              </w:rPr>
              <w:t xml:space="preserve"> </w:t>
            </w:r>
          </w:p>
        </w:tc>
        <w:tc>
          <w:tcPr>
            <w:tcW w:w="28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8DBEF" w14:textId="77777777" w:rsidR="00072B02" w:rsidRPr="002244A3" w:rsidRDefault="00627A1E"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2019 г.</w:t>
            </w:r>
            <w:r w:rsidR="00072B02" w:rsidRPr="002244A3">
              <w:rPr>
                <w:rFonts w:ascii="Myriad Pro" w:eastAsia="Times New Roman" w:hAnsi="Myriad Pro" w:cs="Arial"/>
                <w:b/>
                <w:bCs/>
                <w:color w:val="FFFFFF" w:themeColor="background1"/>
                <w:sz w:val="18"/>
                <w:szCs w:val="18"/>
                <w:lang w:eastAsia="ru-RU"/>
              </w:rPr>
              <w:t xml:space="preserve"> Исполнитель</w:t>
            </w:r>
            <w:r w:rsidRPr="002244A3">
              <w:rPr>
                <w:rFonts w:ascii="Myriad Pro" w:eastAsia="Times New Roman" w:hAnsi="Myriad Pro" w:cs="Arial"/>
                <w:b/>
                <w:bCs/>
                <w:color w:val="FFFFFF" w:themeColor="background1"/>
                <w:sz w:val="18"/>
                <w:szCs w:val="18"/>
                <w:lang w:eastAsia="ru-RU"/>
              </w:rPr>
              <w:t>, ты</w:t>
            </w:r>
            <w:r w:rsidR="00072B02" w:rsidRPr="002244A3">
              <w:rPr>
                <w:rFonts w:ascii="Myriad Pro" w:eastAsia="Times New Roman" w:hAnsi="Myriad Pro" w:cs="Arial"/>
                <w:b/>
                <w:bCs/>
                <w:color w:val="FFFFFF" w:themeColor="background1"/>
                <w:sz w:val="18"/>
                <w:szCs w:val="18"/>
                <w:lang w:eastAsia="ru-RU"/>
              </w:rPr>
              <w:t xml:space="preserve">с. руб. </w:t>
            </w:r>
          </w:p>
        </w:tc>
      </w:tr>
      <w:tr w:rsidR="002244A3" w:rsidRPr="002244A3" w14:paraId="7AC60886" w14:textId="77777777" w:rsidTr="00092641">
        <w:trPr>
          <w:trHeight w:val="353"/>
          <w:tblHeader/>
        </w:trPr>
        <w:tc>
          <w:tcPr>
            <w:tcW w:w="24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E0FD5" w14:textId="77777777" w:rsidR="00072B02" w:rsidRPr="002244A3" w:rsidRDefault="00072B02" w:rsidP="00072B02">
            <w:pPr>
              <w:spacing w:after="0" w:line="240" w:lineRule="auto"/>
              <w:rPr>
                <w:rFonts w:ascii="Myriad Pro" w:eastAsia="Times New Roman" w:hAnsi="Myriad Pro" w:cs="Arial"/>
                <w:b/>
                <w:bCs/>
                <w:color w:val="FFFFFF" w:themeColor="background1"/>
                <w:sz w:val="18"/>
                <w:szCs w:val="18"/>
                <w:lang w:eastAsia="ru-RU"/>
              </w:rPr>
            </w:pPr>
          </w:p>
        </w:tc>
        <w:tc>
          <w:tcPr>
            <w:tcW w:w="14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25C7C" w14:textId="77777777" w:rsidR="00072B02" w:rsidRPr="002244A3" w:rsidRDefault="00072B02" w:rsidP="00072B02">
            <w:pPr>
              <w:spacing w:after="0" w:line="240" w:lineRule="auto"/>
              <w:rPr>
                <w:rFonts w:ascii="Myriad Pro" w:eastAsia="Times New Roman" w:hAnsi="Myriad Pro" w:cs="Arial"/>
                <w:b/>
                <w:bCs/>
                <w:color w:val="FFFFFF" w:themeColor="background1"/>
                <w:sz w:val="18"/>
                <w:szCs w:val="18"/>
                <w:lang w:eastAsia="ru-RU"/>
              </w:rPr>
            </w:pP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2CF7F" w14:textId="77777777" w:rsidR="00072B02" w:rsidRPr="002244A3" w:rsidRDefault="00072B02" w:rsidP="00952772">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всего, в т</w:t>
            </w:r>
            <w:r w:rsidR="00952772" w:rsidRPr="002244A3">
              <w:rPr>
                <w:rFonts w:ascii="Myriad Pro" w:eastAsia="Times New Roman" w:hAnsi="Myriad Pro" w:cs="Arial"/>
                <w:b/>
                <w:bCs/>
                <w:color w:val="FFFFFF" w:themeColor="background1"/>
                <w:sz w:val="18"/>
                <w:szCs w:val="18"/>
                <w:lang w:eastAsia="ru-RU"/>
              </w:rPr>
              <w:t>ом числе</w:t>
            </w:r>
            <w:r w:rsidRPr="002244A3">
              <w:rPr>
                <w:rFonts w:ascii="Myriad Pro" w:eastAsia="Times New Roman" w:hAnsi="Myriad Pro" w:cs="Arial"/>
                <w:b/>
                <w:bCs/>
                <w:color w:val="FFFFFF" w:themeColor="background1"/>
                <w:sz w:val="18"/>
                <w:szCs w:val="18"/>
                <w:lang w:eastAsia="ru-RU"/>
              </w:rPr>
              <w:t>:</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F1BCC" w14:textId="77777777" w:rsidR="00072B02" w:rsidRPr="002244A3" w:rsidRDefault="009B6860"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фи</w:t>
            </w:r>
            <w:r w:rsidR="00072B02" w:rsidRPr="002244A3">
              <w:rPr>
                <w:rFonts w:ascii="Myriad Pro" w:eastAsia="Times New Roman" w:hAnsi="Myriad Pro" w:cs="Arial"/>
                <w:b/>
                <w:bCs/>
                <w:color w:val="FFFFFF" w:themeColor="background1"/>
                <w:sz w:val="18"/>
                <w:szCs w:val="18"/>
                <w:lang w:eastAsia="ru-RU"/>
              </w:rPr>
              <w:t xml:space="preserve">лиал </w:t>
            </w:r>
            <w:r w:rsidR="00A928D2">
              <w:rPr>
                <w:rFonts w:ascii="Myriad Pro" w:eastAsia="Times New Roman" w:hAnsi="Myriad Pro" w:cs="Arial"/>
                <w:b/>
                <w:bCs/>
                <w:color w:val="FFFFFF" w:themeColor="background1"/>
                <w:sz w:val="18"/>
                <w:szCs w:val="18"/>
                <w:lang w:eastAsia="ru-RU"/>
              </w:rPr>
              <w:t>«</w:t>
            </w:r>
            <w:r w:rsidR="00072B02" w:rsidRPr="002244A3">
              <w:rPr>
                <w:rFonts w:ascii="Myriad Pro" w:eastAsia="Times New Roman" w:hAnsi="Myriad Pro" w:cs="Arial"/>
                <w:b/>
                <w:bCs/>
                <w:color w:val="FFFFFF" w:themeColor="background1"/>
                <w:sz w:val="18"/>
                <w:szCs w:val="18"/>
                <w:lang w:eastAsia="ru-RU"/>
              </w:rPr>
              <w:t>Бурятэнерго</w:t>
            </w:r>
            <w:r w:rsidR="00A928D2">
              <w:rPr>
                <w:rFonts w:ascii="Myriad Pro" w:eastAsia="Times New Roman" w:hAnsi="Myriad Pro" w:cs="Arial"/>
                <w:b/>
                <w:bCs/>
                <w:color w:val="FFFFFF" w:themeColor="background1"/>
                <w:sz w:val="18"/>
                <w:szCs w:val="18"/>
                <w:lang w:eastAsia="ru-RU"/>
              </w:rPr>
              <w:t>»</w:t>
            </w:r>
          </w:p>
        </w:tc>
        <w:tc>
          <w:tcPr>
            <w:tcW w:w="1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A20E0" w14:textId="77777777" w:rsidR="00072B02" w:rsidRPr="002244A3" w:rsidRDefault="009B6860"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Исполнительный аппарат</w:t>
            </w:r>
            <w:r w:rsidR="00072B02" w:rsidRPr="002244A3">
              <w:rPr>
                <w:rFonts w:ascii="Myriad Pro" w:eastAsia="Times New Roman" w:hAnsi="Myriad Pro" w:cs="Arial"/>
                <w:b/>
                <w:bCs/>
                <w:color w:val="FFFFFF" w:themeColor="background1"/>
                <w:sz w:val="18"/>
                <w:szCs w:val="18"/>
                <w:lang w:eastAsia="ru-RU"/>
              </w:rPr>
              <w:t xml:space="preserve"> ПАО </w:t>
            </w:r>
            <w:r w:rsidR="00A928D2">
              <w:rPr>
                <w:rFonts w:ascii="Myriad Pro" w:eastAsia="Times New Roman" w:hAnsi="Myriad Pro" w:cs="Arial"/>
                <w:b/>
                <w:bCs/>
                <w:color w:val="FFFFFF" w:themeColor="background1"/>
                <w:sz w:val="18"/>
                <w:szCs w:val="18"/>
                <w:lang w:eastAsia="ru-RU"/>
              </w:rPr>
              <w:t>«</w:t>
            </w:r>
            <w:r w:rsidR="00072B02" w:rsidRPr="002244A3">
              <w:rPr>
                <w:rFonts w:ascii="Myriad Pro" w:eastAsia="Times New Roman" w:hAnsi="Myriad Pro" w:cs="Arial"/>
                <w:b/>
                <w:bCs/>
                <w:color w:val="FFFFFF" w:themeColor="background1"/>
                <w:sz w:val="18"/>
                <w:szCs w:val="18"/>
                <w:lang w:eastAsia="ru-RU"/>
              </w:rPr>
              <w:t>МРСК Сибири</w:t>
            </w:r>
            <w:r w:rsidR="00A928D2">
              <w:rPr>
                <w:rFonts w:ascii="Myriad Pro" w:eastAsia="Times New Roman" w:hAnsi="Myriad Pro" w:cs="Arial"/>
                <w:b/>
                <w:bCs/>
                <w:color w:val="FFFFFF" w:themeColor="background1"/>
                <w:sz w:val="18"/>
                <w:szCs w:val="18"/>
                <w:lang w:eastAsia="ru-RU"/>
              </w:rPr>
              <w:t>»</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BFAF4" w14:textId="77777777" w:rsidR="00072B02" w:rsidRPr="002244A3" w:rsidRDefault="00072B02"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по методу ЭОР</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74AB8" w14:textId="77777777" w:rsidR="00072B02" w:rsidRPr="002244A3" w:rsidRDefault="00952772"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 xml:space="preserve">Базовый </w:t>
            </w:r>
            <w:r w:rsidR="00072B02" w:rsidRPr="002244A3">
              <w:rPr>
                <w:rFonts w:ascii="Myriad Pro" w:eastAsia="Times New Roman" w:hAnsi="Myriad Pro" w:cs="Arial"/>
                <w:b/>
                <w:bCs/>
                <w:color w:val="FFFFFF" w:themeColor="background1"/>
                <w:sz w:val="18"/>
                <w:szCs w:val="18"/>
                <w:lang w:eastAsia="ru-RU"/>
              </w:rPr>
              <w:t>уровень ОР</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A33C9" w14:textId="77777777" w:rsidR="00072B02" w:rsidRPr="002244A3" w:rsidRDefault="00072B02"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по методу ЭОР</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16FAE" w14:textId="77777777" w:rsidR="00072B02" w:rsidRPr="002244A3" w:rsidRDefault="00072B02" w:rsidP="00627A1E">
            <w:pPr>
              <w:spacing w:after="0" w:line="240" w:lineRule="auto"/>
              <w:jc w:val="center"/>
              <w:rPr>
                <w:rFonts w:ascii="Myriad Pro" w:eastAsia="Times New Roman" w:hAnsi="Myriad Pro" w:cs="Arial"/>
                <w:b/>
                <w:bCs/>
                <w:color w:val="FFFFFF" w:themeColor="background1"/>
                <w:sz w:val="18"/>
                <w:szCs w:val="18"/>
                <w:lang w:eastAsia="ru-RU"/>
              </w:rPr>
            </w:pPr>
            <w:r w:rsidRPr="002244A3">
              <w:rPr>
                <w:rFonts w:ascii="Myriad Pro" w:eastAsia="Times New Roman" w:hAnsi="Myriad Pro" w:cs="Arial"/>
                <w:b/>
                <w:bCs/>
                <w:color w:val="FFFFFF" w:themeColor="background1"/>
                <w:sz w:val="18"/>
                <w:szCs w:val="18"/>
                <w:lang w:eastAsia="ru-RU"/>
              </w:rPr>
              <w:t xml:space="preserve">в т.ч. доп. </w:t>
            </w:r>
            <w:proofErr w:type="spellStart"/>
            <w:r w:rsidRPr="002244A3">
              <w:rPr>
                <w:rFonts w:ascii="Myriad Pro" w:eastAsia="Times New Roman" w:hAnsi="Myriad Pro" w:cs="Arial"/>
                <w:b/>
                <w:bCs/>
                <w:color w:val="FFFFFF" w:themeColor="background1"/>
                <w:sz w:val="18"/>
                <w:szCs w:val="18"/>
                <w:lang w:eastAsia="ru-RU"/>
              </w:rPr>
              <w:t>обосн</w:t>
            </w:r>
            <w:proofErr w:type="spellEnd"/>
            <w:r w:rsidRPr="002244A3">
              <w:rPr>
                <w:rFonts w:ascii="Myriad Pro" w:eastAsia="Times New Roman" w:hAnsi="Myriad Pro" w:cs="Arial"/>
                <w:b/>
                <w:bCs/>
                <w:color w:val="FFFFFF" w:themeColor="background1"/>
                <w:sz w:val="18"/>
                <w:szCs w:val="18"/>
                <w:lang w:eastAsia="ru-RU"/>
              </w:rPr>
              <w:t>. расходы</w:t>
            </w:r>
          </w:p>
        </w:tc>
      </w:tr>
      <w:tr w:rsidR="00072B02" w:rsidRPr="009410A8" w14:paraId="23D3D6A6" w14:textId="77777777" w:rsidTr="00092641">
        <w:trPr>
          <w:trHeight w:val="464"/>
        </w:trPr>
        <w:tc>
          <w:tcPr>
            <w:tcW w:w="2439" w:type="dxa"/>
            <w:tcBorders>
              <w:top w:val="single" w:sz="4" w:space="0" w:color="FFFFFF" w:themeColor="background1"/>
              <w:left w:val="single" w:sz="8" w:space="0" w:color="auto"/>
              <w:bottom w:val="single" w:sz="8" w:space="0" w:color="auto"/>
              <w:right w:val="single" w:sz="8" w:space="0" w:color="auto"/>
            </w:tcBorders>
            <w:shd w:val="clear" w:color="000000" w:fill="D6E3BC" w:themeFill="accent3" w:themeFillTint="66"/>
            <w:vAlign w:val="center"/>
            <w:hideMark/>
          </w:tcPr>
          <w:p w14:paraId="1A42043B" w14:textId="77777777" w:rsidR="00072B02" w:rsidRPr="009410A8" w:rsidRDefault="00072B02" w:rsidP="00072B02">
            <w:pPr>
              <w:spacing w:after="0" w:line="240" w:lineRule="auto"/>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Сырье, материалы, запасные части, инструмент, топливо (филиал Бурятэнерго)</w:t>
            </w:r>
          </w:p>
        </w:tc>
        <w:tc>
          <w:tcPr>
            <w:tcW w:w="1412"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71A8FAB6"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332 084,36</w:t>
            </w:r>
          </w:p>
        </w:tc>
        <w:tc>
          <w:tcPr>
            <w:tcW w:w="1411"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7AA7098E"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471 227,10</w:t>
            </w:r>
          </w:p>
        </w:tc>
        <w:tc>
          <w:tcPr>
            <w:tcW w:w="1727"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75268D16"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469 811,92</w:t>
            </w:r>
          </w:p>
        </w:tc>
        <w:tc>
          <w:tcPr>
            <w:tcW w:w="1726"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62FF729C"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1 415,18</w:t>
            </w:r>
          </w:p>
        </w:tc>
        <w:tc>
          <w:tcPr>
            <w:tcW w:w="1519"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7CDCC0FB"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360 521,79</w:t>
            </w:r>
          </w:p>
        </w:tc>
        <w:tc>
          <w:tcPr>
            <w:tcW w:w="1412"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3BE4561E" w14:textId="77777777" w:rsidR="00072B02" w:rsidRPr="009410A8" w:rsidRDefault="00072B02" w:rsidP="00627A1E">
            <w:pPr>
              <w:spacing w:after="0" w:line="240" w:lineRule="auto"/>
              <w:ind w:right="-108"/>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364 120,82</w:t>
            </w:r>
          </w:p>
        </w:tc>
        <w:tc>
          <w:tcPr>
            <w:tcW w:w="1412"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41C89D55"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361 930,15</w:t>
            </w:r>
          </w:p>
        </w:tc>
        <w:tc>
          <w:tcPr>
            <w:tcW w:w="1413" w:type="dxa"/>
            <w:tcBorders>
              <w:top w:val="single" w:sz="4" w:space="0" w:color="FFFFFF" w:themeColor="background1"/>
              <w:left w:val="nil"/>
              <w:bottom w:val="single" w:sz="8" w:space="0" w:color="auto"/>
              <w:right w:val="single" w:sz="8" w:space="0" w:color="auto"/>
            </w:tcBorders>
            <w:shd w:val="clear" w:color="000000" w:fill="D6E3BC" w:themeFill="accent3" w:themeFillTint="66"/>
            <w:vAlign w:val="center"/>
            <w:hideMark/>
          </w:tcPr>
          <w:p w14:paraId="484896F3"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1 408,35</w:t>
            </w:r>
          </w:p>
        </w:tc>
      </w:tr>
      <w:tr w:rsidR="00072B02" w:rsidRPr="009410A8" w14:paraId="3885A6D3" w14:textId="77777777" w:rsidTr="00092641">
        <w:trPr>
          <w:trHeight w:val="439"/>
        </w:trPr>
        <w:tc>
          <w:tcPr>
            <w:tcW w:w="2439" w:type="dxa"/>
            <w:tcBorders>
              <w:top w:val="single" w:sz="8" w:space="0" w:color="auto"/>
              <w:left w:val="single" w:sz="8" w:space="0" w:color="auto"/>
              <w:bottom w:val="single" w:sz="8" w:space="0" w:color="auto"/>
              <w:right w:val="single" w:sz="8" w:space="0" w:color="auto"/>
            </w:tcBorders>
            <w:shd w:val="clear" w:color="000000" w:fill="D6E3BC" w:themeFill="accent3" w:themeFillTint="66"/>
            <w:vAlign w:val="center"/>
            <w:hideMark/>
          </w:tcPr>
          <w:p w14:paraId="10DE6723" w14:textId="77777777" w:rsidR="00072B02" w:rsidRPr="009410A8" w:rsidRDefault="00072B02" w:rsidP="00072B02">
            <w:pPr>
              <w:spacing w:after="0" w:line="240" w:lineRule="auto"/>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Материалы на эксплуатацию, в том числе:</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3F277278"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125 413,71</w:t>
            </w:r>
          </w:p>
        </w:tc>
        <w:tc>
          <w:tcPr>
            <w:tcW w:w="1411"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675F4DBE"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247 994,41</w:t>
            </w:r>
          </w:p>
        </w:tc>
        <w:tc>
          <w:tcPr>
            <w:tcW w:w="1727"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4E365E4B"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246 579,22</w:t>
            </w:r>
          </w:p>
        </w:tc>
        <w:tc>
          <w:tcPr>
            <w:tcW w:w="1726"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16CC4F25"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1 415,18</w:t>
            </w:r>
          </w:p>
        </w:tc>
        <w:tc>
          <w:tcPr>
            <w:tcW w:w="1519"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3705077F"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138 507,50</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6FD70CC" w14:textId="77777777" w:rsidR="00072B02" w:rsidRPr="009410A8" w:rsidRDefault="00072B02" w:rsidP="00627A1E">
            <w:pPr>
              <w:spacing w:after="0" w:line="240" w:lineRule="auto"/>
              <w:ind w:right="-108"/>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139 890,82</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3DD1DE5"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139 915,86</w:t>
            </w:r>
          </w:p>
        </w:tc>
        <w:tc>
          <w:tcPr>
            <w:tcW w:w="1413"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64D0C796" w14:textId="77777777" w:rsidR="00072B02" w:rsidRPr="009410A8" w:rsidRDefault="0095277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1 408,35</w:t>
            </w:r>
          </w:p>
        </w:tc>
      </w:tr>
      <w:tr w:rsidR="00072B02" w:rsidRPr="009410A8" w14:paraId="1DC0C84D"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7A5DC49D"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Списание материалов, в том числе:</w:t>
            </w:r>
          </w:p>
        </w:tc>
        <w:tc>
          <w:tcPr>
            <w:tcW w:w="1412" w:type="dxa"/>
            <w:tcBorders>
              <w:top w:val="nil"/>
              <w:left w:val="nil"/>
              <w:bottom w:val="single" w:sz="8" w:space="0" w:color="auto"/>
              <w:right w:val="single" w:sz="8" w:space="0" w:color="auto"/>
            </w:tcBorders>
            <w:shd w:val="clear" w:color="auto" w:fill="auto"/>
            <w:noWrap/>
            <w:vAlign w:val="center"/>
            <w:hideMark/>
          </w:tcPr>
          <w:p w14:paraId="7A4CC4A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17 409,78</w:t>
            </w:r>
          </w:p>
        </w:tc>
        <w:tc>
          <w:tcPr>
            <w:tcW w:w="1411" w:type="dxa"/>
            <w:tcBorders>
              <w:top w:val="nil"/>
              <w:left w:val="nil"/>
              <w:bottom w:val="single" w:sz="8" w:space="0" w:color="auto"/>
              <w:right w:val="single" w:sz="8" w:space="0" w:color="auto"/>
            </w:tcBorders>
            <w:shd w:val="clear" w:color="auto" w:fill="auto"/>
            <w:noWrap/>
            <w:vAlign w:val="center"/>
            <w:hideMark/>
          </w:tcPr>
          <w:p w14:paraId="6E22149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54 526,30</w:t>
            </w:r>
          </w:p>
        </w:tc>
        <w:tc>
          <w:tcPr>
            <w:tcW w:w="1727" w:type="dxa"/>
            <w:tcBorders>
              <w:top w:val="nil"/>
              <w:left w:val="nil"/>
              <w:bottom w:val="single" w:sz="8" w:space="0" w:color="auto"/>
              <w:right w:val="single" w:sz="8" w:space="0" w:color="auto"/>
            </w:tcBorders>
            <w:shd w:val="clear" w:color="auto" w:fill="auto"/>
            <w:noWrap/>
            <w:vAlign w:val="center"/>
            <w:hideMark/>
          </w:tcPr>
          <w:p w14:paraId="2C7D96F0"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54 082,63</w:t>
            </w:r>
          </w:p>
        </w:tc>
        <w:tc>
          <w:tcPr>
            <w:tcW w:w="1726" w:type="dxa"/>
            <w:tcBorders>
              <w:top w:val="nil"/>
              <w:left w:val="nil"/>
              <w:bottom w:val="single" w:sz="8" w:space="0" w:color="auto"/>
              <w:right w:val="single" w:sz="8" w:space="0" w:color="auto"/>
            </w:tcBorders>
            <w:shd w:val="clear" w:color="auto" w:fill="auto"/>
            <w:noWrap/>
            <w:vAlign w:val="center"/>
            <w:hideMark/>
          </w:tcPr>
          <w:p w14:paraId="69144F2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443,67</w:t>
            </w:r>
          </w:p>
        </w:tc>
        <w:tc>
          <w:tcPr>
            <w:tcW w:w="1519" w:type="dxa"/>
            <w:tcBorders>
              <w:top w:val="nil"/>
              <w:left w:val="nil"/>
              <w:bottom w:val="single" w:sz="8" w:space="0" w:color="auto"/>
              <w:right w:val="single" w:sz="8" w:space="0" w:color="auto"/>
            </w:tcBorders>
            <w:shd w:val="clear" w:color="auto" w:fill="auto"/>
            <w:noWrap/>
            <w:vAlign w:val="center"/>
            <w:hideMark/>
          </w:tcPr>
          <w:p w14:paraId="4B2E50F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18 702,32</w:t>
            </w:r>
          </w:p>
        </w:tc>
        <w:tc>
          <w:tcPr>
            <w:tcW w:w="1412" w:type="dxa"/>
            <w:tcBorders>
              <w:top w:val="nil"/>
              <w:left w:val="nil"/>
              <w:bottom w:val="single" w:sz="8" w:space="0" w:color="auto"/>
              <w:right w:val="single" w:sz="8" w:space="0" w:color="auto"/>
            </w:tcBorders>
            <w:shd w:val="clear" w:color="auto" w:fill="auto"/>
            <w:noWrap/>
            <w:vAlign w:val="center"/>
            <w:hideMark/>
          </w:tcPr>
          <w:p w14:paraId="4AE4982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18 889,97</w:t>
            </w:r>
          </w:p>
        </w:tc>
        <w:tc>
          <w:tcPr>
            <w:tcW w:w="1412" w:type="dxa"/>
            <w:tcBorders>
              <w:top w:val="nil"/>
              <w:left w:val="nil"/>
              <w:bottom w:val="single" w:sz="8" w:space="0" w:color="auto"/>
              <w:right w:val="single" w:sz="8" w:space="0" w:color="auto"/>
            </w:tcBorders>
            <w:shd w:val="clear" w:color="auto" w:fill="auto"/>
            <w:noWrap/>
            <w:vAlign w:val="center"/>
            <w:hideMark/>
          </w:tcPr>
          <w:p w14:paraId="3EADDF2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18 702,32</w:t>
            </w:r>
          </w:p>
        </w:tc>
        <w:tc>
          <w:tcPr>
            <w:tcW w:w="1413" w:type="dxa"/>
            <w:tcBorders>
              <w:top w:val="nil"/>
              <w:left w:val="nil"/>
              <w:bottom w:val="single" w:sz="8" w:space="0" w:color="auto"/>
              <w:right w:val="single" w:sz="8" w:space="0" w:color="auto"/>
            </w:tcBorders>
            <w:shd w:val="clear" w:color="auto" w:fill="auto"/>
            <w:noWrap/>
            <w:vAlign w:val="center"/>
            <w:hideMark/>
          </w:tcPr>
          <w:p w14:paraId="2F56532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3E8FBAA5"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07D0F03E" w14:textId="77777777" w:rsidR="00072B02" w:rsidRPr="009410A8" w:rsidRDefault="00072B02" w:rsidP="00072B02">
            <w:pPr>
              <w:spacing w:after="0" w:line="240" w:lineRule="auto"/>
              <w:jc w:val="right"/>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 инвентарь и хоз.</w:t>
            </w:r>
            <w:r w:rsidR="00627A1E" w:rsidRPr="009410A8">
              <w:rPr>
                <w:rFonts w:ascii="Myriad Pro" w:eastAsia="Times New Roman" w:hAnsi="Myriad Pro" w:cs="Arial"/>
                <w:color w:val="000000"/>
                <w:sz w:val="18"/>
                <w:szCs w:val="18"/>
                <w:lang w:eastAsia="ru-RU"/>
              </w:rPr>
              <w:t xml:space="preserve"> </w:t>
            </w:r>
            <w:r w:rsidRPr="009410A8">
              <w:rPr>
                <w:rFonts w:ascii="Myriad Pro" w:eastAsia="Times New Roman" w:hAnsi="Myriad Pro" w:cs="Arial"/>
                <w:color w:val="000000"/>
                <w:sz w:val="18"/>
                <w:szCs w:val="18"/>
                <w:lang w:eastAsia="ru-RU"/>
              </w:rPr>
              <w:t>принадлежности</w:t>
            </w:r>
          </w:p>
        </w:tc>
        <w:tc>
          <w:tcPr>
            <w:tcW w:w="1412" w:type="dxa"/>
            <w:tcBorders>
              <w:top w:val="nil"/>
              <w:left w:val="nil"/>
              <w:bottom w:val="single" w:sz="8" w:space="0" w:color="auto"/>
              <w:right w:val="single" w:sz="8" w:space="0" w:color="auto"/>
            </w:tcBorders>
            <w:shd w:val="clear" w:color="auto" w:fill="auto"/>
            <w:noWrap/>
            <w:vAlign w:val="center"/>
            <w:hideMark/>
          </w:tcPr>
          <w:p w14:paraId="759D2BD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7 068,35</w:t>
            </w:r>
          </w:p>
        </w:tc>
        <w:tc>
          <w:tcPr>
            <w:tcW w:w="1411" w:type="dxa"/>
            <w:tcBorders>
              <w:top w:val="nil"/>
              <w:left w:val="nil"/>
              <w:bottom w:val="single" w:sz="8" w:space="0" w:color="auto"/>
              <w:right w:val="single" w:sz="8" w:space="0" w:color="auto"/>
            </w:tcBorders>
            <w:shd w:val="clear" w:color="auto" w:fill="auto"/>
            <w:noWrap/>
            <w:vAlign w:val="center"/>
            <w:hideMark/>
          </w:tcPr>
          <w:p w14:paraId="29A72B6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7 623,07</w:t>
            </w:r>
          </w:p>
        </w:tc>
        <w:tc>
          <w:tcPr>
            <w:tcW w:w="1727" w:type="dxa"/>
            <w:tcBorders>
              <w:top w:val="nil"/>
              <w:left w:val="nil"/>
              <w:bottom w:val="single" w:sz="8" w:space="0" w:color="auto"/>
              <w:right w:val="single" w:sz="8" w:space="0" w:color="auto"/>
            </w:tcBorders>
            <w:shd w:val="clear" w:color="auto" w:fill="auto"/>
            <w:noWrap/>
            <w:vAlign w:val="center"/>
            <w:hideMark/>
          </w:tcPr>
          <w:p w14:paraId="0D39AC1F"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7 623,07</w:t>
            </w:r>
          </w:p>
        </w:tc>
        <w:tc>
          <w:tcPr>
            <w:tcW w:w="1726" w:type="dxa"/>
            <w:tcBorders>
              <w:top w:val="nil"/>
              <w:left w:val="nil"/>
              <w:bottom w:val="single" w:sz="8" w:space="0" w:color="auto"/>
              <w:right w:val="single" w:sz="8" w:space="0" w:color="auto"/>
            </w:tcBorders>
            <w:shd w:val="clear" w:color="auto" w:fill="auto"/>
            <w:noWrap/>
            <w:vAlign w:val="center"/>
            <w:hideMark/>
          </w:tcPr>
          <w:p w14:paraId="788CEB9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5136E0E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7 593,11</w:t>
            </w:r>
          </w:p>
        </w:tc>
        <w:tc>
          <w:tcPr>
            <w:tcW w:w="1412" w:type="dxa"/>
            <w:tcBorders>
              <w:top w:val="nil"/>
              <w:left w:val="nil"/>
              <w:bottom w:val="single" w:sz="8" w:space="0" w:color="auto"/>
              <w:right w:val="single" w:sz="8" w:space="0" w:color="auto"/>
            </w:tcBorders>
            <w:shd w:val="clear" w:color="auto" w:fill="auto"/>
            <w:noWrap/>
            <w:vAlign w:val="center"/>
            <w:hideMark/>
          </w:tcPr>
          <w:p w14:paraId="415E46F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7 668,89</w:t>
            </w:r>
          </w:p>
        </w:tc>
        <w:tc>
          <w:tcPr>
            <w:tcW w:w="1412" w:type="dxa"/>
            <w:tcBorders>
              <w:top w:val="nil"/>
              <w:left w:val="nil"/>
              <w:bottom w:val="single" w:sz="8" w:space="0" w:color="auto"/>
              <w:right w:val="single" w:sz="8" w:space="0" w:color="auto"/>
            </w:tcBorders>
            <w:shd w:val="clear" w:color="auto" w:fill="auto"/>
            <w:noWrap/>
            <w:vAlign w:val="center"/>
            <w:hideMark/>
          </w:tcPr>
          <w:p w14:paraId="58D6790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7 593,11</w:t>
            </w:r>
          </w:p>
        </w:tc>
        <w:tc>
          <w:tcPr>
            <w:tcW w:w="1413" w:type="dxa"/>
            <w:tcBorders>
              <w:top w:val="nil"/>
              <w:left w:val="nil"/>
              <w:bottom w:val="single" w:sz="8" w:space="0" w:color="auto"/>
              <w:right w:val="single" w:sz="8" w:space="0" w:color="auto"/>
            </w:tcBorders>
            <w:shd w:val="clear" w:color="auto" w:fill="auto"/>
            <w:noWrap/>
            <w:vAlign w:val="center"/>
            <w:hideMark/>
          </w:tcPr>
          <w:p w14:paraId="36ED096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6511FAE5"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2AF8252F" w14:textId="77777777" w:rsidR="00072B02" w:rsidRPr="009410A8" w:rsidRDefault="00072B02" w:rsidP="00072B02">
            <w:pPr>
              <w:spacing w:after="0" w:line="240" w:lineRule="auto"/>
              <w:jc w:val="right"/>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 запасные части</w:t>
            </w:r>
          </w:p>
        </w:tc>
        <w:tc>
          <w:tcPr>
            <w:tcW w:w="1412" w:type="dxa"/>
            <w:tcBorders>
              <w:top w:val="nil"/>
              <w:left w:val="nil"/>
              <w:bottom w:val="single" w:sz="8" w:space="0" w:color="auto"/>
              <w:right w:val="single" w:sz="8" w:space="0" w:color="auto"/>
            </w:tcBorders>
            <w:shd w:val="clear" w:color="auto" w:fill="auto"/>
            <w:noWrap/>
            <w:vAlign w:val="center"/>
            <w:hideMark/>
          </w:tcPr>
          <w:p w14:paraId="0CB73C5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3 952,57</w:t>
            </w:r>
          </w:p>
        </w:tc>
        <w:tc>
          <w:tcPr>
            <w:tcW w:w="1411" w:type="dxa"/>
            <w:tcBorders>
              <w:top w:val="nil"/>
              <w:left w:val="nil"/>
              <w:bottom w:val="single" w:sz="8" w:space="0" w:color="auto"/>
              <w:right w:val="single" w:sz="8" w:space="0" w:color="auto"/>
            </w:tcBorders>
            <w:shd w:val="clear" w:color="auto" w:fill="auto"/>
            <w:noWrap/>
            <w:vAlign w:val="center"/>
            <w:hideMark/>
          </w:tcPr>
          <w:p w14:paraId="6C938FC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4 302,15</w:t>
            </w:r>
          </w:p>
        </w:tc>
        <w:tc>
          <w:tcPr>
            <w:tcW w:w="1727" w:type="dxa"/>
            <w:tcBorders>
              <w:top w:val="nil"/>
              <w:left w:val="nil"/>
              <w:bottom w:val="single" w:sz="8" w:space="0" w:color="auto"/>
              <w:right w:val="single" w:sz="8" w:space="0" w:color="auto"/>
            </w:tcBorders>
            <w:shd w:val="clear" w:color="auto" w:fill="auto"/>
            <w:noWrap/>
            <w:vAlign w:val="center"/>
            <w:hideMark/>
          </w:tcPr>
          <w:p w14:paraId="73FFB6E2"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4 262,76</w:t>
            </w:r>
          </w:p>
        </w:tc>
        <w:tc>
          <w:tcPr>
            <w:tcW w:w="1726" w:type="dxa"/>
            <w:tcBorders>
              <w:top w:val="nil"/>
              <w:left w:val="nil"/>
              <w:bottom w:val="single" w:sz="8" w:space="0" w:color="auto"/>
              <w:right w:val="single" w:sz="8" w:space="0" w:color="auto"/>
            </w:tcBorders>
            <w:shd w:val="clear" w:color="auto" w:fill="auto"/>
            <w:noWrap/>
            <w:vAlign w:val="center"/>
            <w:hideMark/>
          </w:tcPr>
          <w:p w14:paraId="3417E40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39,39</w:t>
            </w:r>
          </w:p>
        </w:tc>
        <w:tc>
          <w:tcPr>
            <w:tcW w:w="1519" w:type="dxa"/>
            <w:tcBorders>
              <w:top w:val="nil"/>
              <w:left w:val="nil"/>
              <w:bottom w:val="single" w:sz="8" w:space="0" w:color="auto"/>
              <w:right w:val="single" w:sz="8" w:space="0" w:color="auto"/>
            </w:tcBorders>
            <w:shd w:val="clear" w:color="auto" w:fill="auto"/>
            <w:noWrap/>
            <w:vAlign w:val="center"/>
            <w:hideMark/>
          </w:tcPr>
          <w:p w14:paraId="1393B7F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4 246,01</w:t>
            </w:r>
          </w:p>
        </w:tc>
        <w:tc>
          <w:tcPr>
            <w:tcW w:w="1412" w:type="dxa"/>
            <w:tcBorders>
              <w:top w:val="nil"/>
              <w:left w:val="nil"/>
              <w:bottom w:val="single" w:sz="8" w:space="0" w:color="auto"/>
              <w:right w:val="single" w:sz="8" w:space="0" w:color="auto"/>
            </w:tcBorders>
            <w:shd w:val="clear" w:color="auto" w:fill="auto"/>
            <w:noWrap/>
            <w:vAlign w:val="center"/>
            <w:hideMark/>
          </w:tcPr>
          <w:p w14:paraId="2506176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4 288,39</w:t>
            </w:r>
          </w:p>
        </w:tc>
        <w:tc>
          <w:tcPr>
            <w:tcW w:w="1412" w:type="dxa"/>
            <w:tcBorders>
              <w:top w:val="nil"/>
              <w:left w:val="nil"/>
              <w:bottom w:val="single" w:sz="8" w:space="0" w:color="auto"/>
              <w:right w:val="single" w:sz="8" w:space="0" w:color="auto"/>
            </w:tcBorders>
            <w:shd w:val="clear" w:color="auto" w:fill="auto"/>
            <w:noWrap/>
            <w:vAlign w:val="center"/>
            <w:hideMark/>
          </w:tcPr>
          <w:p w14:paraId="75BD015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4 246,01</w:t>
            </w:r>
          </w:p>
        </w:tc>
        <w:tc>
          <w:tcPr>
            <w:tcW w:w="1413" w:type="dxa"/>
            <w:tcBorders>
              <w:top w:val="nil"/>
              <w:left w:val="nil"/>
              <w:bottom w:val="single" w:sz="8" w:space="0" w:color="auto"/>
              <w:right w:val="single" w:sz="8" w:space="0" w:color="auto"/>
            </w:tcBorders>
            <w:shd w:val="clear" w:color="auto" w:fill="auto"/>
            <w:noWrap/>
            <w:vAlign w:val="center"/>
            <w:hideMark/>
          </w:tcPr>
          <w:p w14:paraId="6EE8690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634D8B09"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7DD31CCC" w14:textId="77777777" w:rsidR="00072B02" w:rsidRPr="009410A8" w:rsidRDefault="00072B02" w:rsidP="00072B02">
            <w:pPr>
              <w:spacing w:after="0" w:line="240" w:lineRule="auto"/>
              <w:jc w:val="right"/>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 оборудование, требующее ремонта</w:t>
            </w:r>
          </w:p>
        </w:tc>
        <w:tc>
          <w:tcPr>
            <w:tcW w:w="1412" w:type="dxa"/>
            <w:tcBorders>
              <w:top w:val="nil"/>
              <w:left w:val="nil"/>
              <w:bottom w:val="single" w:sz="8" w:space="0" w:color="auto"/>
              <w:right w:val="single" w:sz="8" w:space="0" w:color="auto"/>
            </w:tcBorders>
            <w:shd w:val="clear" w:color="auto" w:fill="auto"/>
            <w:noWrap/>
            <w:vAlign w:val="center"/>
            <w:hideMark/>
          </w:tcPr>
          <w:p w14:paraId="2704B6B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32,75</w:t>
            </w:r>
          </w:p>
        </w:tc>
        <w:tc>
          <w:tcPr>
            <w:tcW w:w="1411" w:type="dxa"/>
            <w:tcBorders>
              <w:top w:val="nil"/>
              <w:left w:val="nil"/>
              <w:bottom w:val="single" w:sz="8" w:space="0" w:color="auto"/>
              <w:right w:val="single" w:sz="8" w:space="0" w:color="auto"/>
            </w:tcBorders>
            <w:shd w:val="clear" w:color="auto" w:fill="auto"/>
            <w:noWrap/>
            <w:vAlign w:val="center"/>
            <w:hideMark/>
          </w:tcPr>
          <w:p w14:paraId="7AE381F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35,32</w:t>
            </w:r>
          </w:p>
        </w:tc>
        <w:tc>
          <w:tcPr>
            <w:tcW w:w="1727" w:type="dxa"/>
            <w:tcBorders>
              <w:top w:val="nil"/>
              <w:left w:val="nil"/>
              <w:bottom w:val="single" w:sz="8" w:space="0" w:color="auto"/>
              <w:right w:val="single" w:sz="8" w:space="0" w:color="auto"/>
            </w:tcBorders>
            <w:shd w:val="clear" w:color="auto" w:fill="auto"/>
            <w:noWrap/>
            <w:vAlign w:val="center"/>
            <w:hideMark/>
          </w:tcPr>
          <w:p w14:paraId="04FD027A"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35,32</w:t>
            </w:r>
          </w:p>
        </w:tc>
        <w:tc>
          <w:tcPr>
            <w:tcW w:w="1726" w:type="dxa"/>
            <w:tcBorders>
              <w:top w:val="nil"/>
              <w:left w:val="nil"/>
              <w:bottom w:val="single" w:sz="8" w:space="0" w:color="auto"/>
              <w:right w:val="single" w:sz="8" w:space="0" w:color="auto"/>
            </w:tcBorders>
            <w:shd w:val="clear" w:color="auto" w:fill="auto"/>
            <w:noWrap/>
            <w:vAlign w:val="center"/>
            <w:hideMark/>
          </w:tcPr>
          <w:p w14:paraId="7954A29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3EEF45E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35,18</w:t>
            </w:r>
          </w:p>
        </w:tc>
        <w:tc>
          <w:tcPr>
            <w:tcW w:w="1412" w:type="dxa"/>
            <w:tcBorders>
              <w:top w:val="nil"/>
              <w:left w:val="nil"/>
              <w:bottom w:val="single" w:sz="8" w:space="0" w:color="auto"/>
              <w:right w:val="single" w:sz="8" w:space="0" w:color="auto"/>
            </w:tcBorders>
            <w:shd w:val="clear" w:color="auto" w:fill="auto"/>
            <w:noWrap/>
            <w:vAlign w:val="center"/>
            <w:hideMark/>
          </w:tcPr>
          <w:p w14:paraId="7C59022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35,53</w:t>
            </w:r>
          </w:p>
        </w:tc>
        <w:tc>
          <w:tcPr>
            <w:tcW w:w="1412" w:type="dxa"/>
            <w:tcBorders>
              <w:top w:val="nil"/>
              <w:left w:val="nil"/>
              <w:bottom w:val="single" w:sz="8" w:space="0" w:color="auto"/>
              <w:right w:val="single" w:sz="8" w:space="0" w:color="auto"/>
            </w:tcBorders>
            <w:shd w:val="clear" w:color="auto" w:fill="auto"/>
            <w:noWrap/>
            <w:vAlign w:val="center"/>
            <w:hideMark/>
          </w:tcPr>
          <w:p w14:paraId="7DB5B46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35,18</w:t>
            </w:r>
          </w:p>
        </w:tc>
        <w:tc>
          <w:tcPr>
            <w:tcW w:w="1413" w:type="dxa"/>
            <w:tcBorders>
              <w:top w:val="nil"/>
              <w:left w:val="nil"/>
              <w:bottom w:val="single" w:sz="8" w:space="0" w:color="auto"/>
              <w:right w:val="single" w:sz="8" w:space="0" w:color="auto"/>
            </w:tcBorders>
            <w:shd w:val="clear" w:color="auto" w:fill="auto"/>
            <w:noWrap/>
            <w:vAlign w:val="center"/>
            <w:hideMark/>
          </w:tcPr>
          <w:p w14:paraId="3ED743B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6D8CD1F8"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30DBC405" w14:textId="77777777" w:rsidR="00072B02" w:rsidRPr="009410A8" w:rsidRDefault="00072B02" w:rsidP="00072B02">
            <w:pPr>
              <w:spacing w:after="0" w:line="240" w:lineRule="auto"/>
              <w:jc w:val="right"/>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 прочие материалы</w:t>
            </w:r>
          </w:p>
        </w:tc>
        <w:tc>
          <w:tcPr>
            <w:tcW w:w="1412" w:type="dxa"/>
            <w:tcBorders>
              <w:top w:val="nil"/>
              <w:left w:val="nil"/>
              <w:bottom w:val="single" w:sz="8" w:space="0" w:color="auto"/>
              <w:right w:val="single" w:sz="8" w:space="0" w:color="auto"/>
            </w:tcBorders>
            <w:shd w:val="clear" w:color="auto" w:fill="auto"/>
            <w:noWrap/>
            <w:vAlign w:val="center"/>
            <w:hideMark/>
          </w:tcPr>
          <w:p w14:paraId="79FBAEE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6 356,13</w:t>
            </w:r>
          </w:p>
        </w:tc>
        <w:tc>
          <w:tcPr>
            <w:tcW w:w="1411" w:type="dxa"/>
            <w:tcBorders>
              <w:top w:val="nil"/>
              <w:left w:val="nil"/>
              <w:bottom w:val="single" w:sz="8" w:space="0" w:color="auto"/>
              <w:right w:val="single" w:sz="8" w:space="0" w:color="auto"/>
            </w:tcBorders>
            <w:shd w:val="clear" w:color="auto" w:fill="auto"/>
            <w:noWrap/>
            <w:vAlign w:val="center"/>
            <w:hideMark/>
          </w:tcPr>
          <w:p w14:paraId="4772ECB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42 565,76</w:t>
            </w:r>
          </w:p>
        </w:tc>
        <w:tc>
          <w:tcPr>
            <w:tcW w:w="1727" w:type="dxa"/>
            <w:tcBorders>
              <w:top w:val="nil"/>
              <w:left w:val="nil"/>
              <w:bottom w:val="single" w:sz="8" w:space="0" w:color="auto"/>
              <w:right w:val="single" w:sz="8" w:space="0" w:color="auto"/>
            </w:tcBorders>
            <w:shd w:val="clear" w:color="auto" w:fill="auto"/>
            <w:noWrap/>
            <w:vAlign w:val="center"/>
            <w:hideMark/>
          </w:tcPr>
          <w:p w14:paraId="1EF0769C"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42 161,48</w:t>
            </w:r>
          </w:p>
        </w:tc>
        <w:tc>
          <w:tcPr>
            <w:tcW w:w="1726" w:type="dxa"/>
            <w:tcBorders>
              <w:top w:val="nil"/>
              <w:left w:val="nil"/>
              <w:bottom w:val="single" w:sz="8" w:space="0" w:color="auto"/>
              <w:right w:val="single" w:sz="8" w:space="0" w:color="auto"/>
            </w:tcBorders>
            <w:shd w:val="clear" w:color="auto" w:fill="auto"/>
            <w:noWrap/>
            <w:vAlign w:val="center"/>
            <w:hideMark/>
          </w:tcPr>
          <w:p w14:paraId="0A030CC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404,28</w:t>
            </w:r>
          </w:p>
        </w:tc>
        <w:tc>
          <w:tcPr>
            <w:tcW w:w="1519" w:type="dxa"/>
            <w:tcBorders>
              <w:top w:val="nil"/>
              <w:left w:val="nil"/>
              <w:bottom w:val="single" w:sz="8" w:space="0" w:color="auto"/>
              <w:right w:val="single" w:sz="8" w:space="0" w:color="auto"/>
            </w:tcBorders>
            <w:shd w:val="clear" w:color="auto" w:fill="auto"/>
            <w:noWrap/>
            <w:vAlign w:val="center"/>
            <w:hideMark/>
          </w:tcPr>
          <w:p w14:paraId="320CDF9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6 828,02</w:t>
            </w:r>
          </w:p>
        </w:tc>
        <w:tc>
          <w:tcPr>
            <w:tcW w:w="1412" w:type="dxa"/>
            <w:tcBorders>
              <w:top w:val="nil"/>
              <w:left w:val="nil"/>
              <w:bottom w:val="single" w:sz="8" w:space="0" w:color="auto"/>
              <w:right w:val="single" w:sz="8" w:space="0" w:color="auto"/>
            </w:tcBorders>
            <w:shd w:val="clear" w:color="auto" w:fill="auto"/>
            <w:noWrap/>
            <w:vAlign w:val="center"/>
            <w:hideMark/>
          </w:tcPr>
          <w:p w14:paraId="32E991E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6 896,16</w:t>
            </w:r>
          </w:p>
        </w:tc>
        <w:tc>
          <w:tcPr>
            <w:tcW w:w="1412" w:type="dxa"/>
            <w:tcBorders>
              <w:top w:val="nil"/>
              <w:left w:val="nil"/>
              <w:bottom w:val="single" w:sz="8" w:space="0" w:color="auto"/>
              <w:right w:val="single" w:sz="8" w:space="0" w:color="auto"/>
            </w:tcBorders>
            <w:shd w:val="clear" w:color="auto" w:fill="auto"/>
            <w:noWrap/>
            <w:vAlign w:val="center"/>
            <w:hideMark/>
          </w:tcPr>
          <w:p w14:paraId="458EDE5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6 828,02</w:t>
            </w:r>
          </w:p>
        </w:tc>
        <w:tc>
          <w:tcPr>
            <w:tcW w:w="1413" w:type="dxa"/>
            <w:tcBorders>
              <w:top w:val="nil"/>
              <w:left w:val="nil"/>
              <w:bottom w:val="single" w:sz="8" w:space="0" w:color="auto"/>
              <w:right w:val="single" w:sz="8" w:space="0" w:color="auto"/>
            </w:tcBorders>
            <w:shd w:val="clear" w:color="auto" w:fill="auto"/>
            <w:noWrap/>
            <w:vAlign w:val="center"/>
            <w:hideMark/>
          </w:tcPr>
          <w:p w14:paraId="14F3F1B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4D108B5C"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4E6004CA"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Обновление парка приборов</w:t>
            </w:r>
          </w:p>
        </w:tc>
        <w:tc>
          <w:tcPr>
            <w:tcW w:w="1412" w:type="dxa"/>
            <w:tcBorders>
              <w:top w:val="nil"/>
              <w:left w:val="nil"/>
              <w:bottom w:val="single" w:sz="8" w:space="0" w:color="auto"/>
              <w:right w:val="single" w:sz="8" w:space="0" w:color="auto"/>
            </w:tcBorders>
            <w:shd w:val="clear" w:color="auto" w:fill="auto"/>
            <w:noWrap/>
            <w:vAlign w:val="center"/>
            <w:hideMark/>
          </w:tcPr>
          <w:p w14:paraId="54A4903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1" w:type="dxa"/>
            <w:tcBorders>
              <w:top w:val="nil"/>
              <w:left w:val="nil"/>
              <w:bottom w:val="single" w:sz="8" w:space="0" w:color="auto"/>
              <w:right w:val="single" w:sz="8" w:space="0" w:color="auto"/>
            </w:tcBorders>
            <w:shd w:val="clear" w:color="auto" w:fill="auto"/>
            <w:noWrap/>
            <w:vAlign w:val="center"/>
            <w:hideMark/>
          </w:tcPr>
          <w:p w14:paraId="483DC88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7 986,84</w:t>
            </w:r>
          </w:p>
        </w:tc>
        <w:tc>
          <w:tcPr>
            <w:tcW w:w="1727" w:type="dxa"/>
            <w:tcBorders>
              <w:top w:val="nil"/>
              <w:left w:val="nil"/>
              <w:bottom w:val="single" w:sz="8" w:space="0" w:color="auto"/>
              <w:right w:val="single" w:sz="8" w:space="0" w:color="auto"/>
            </w:tcBorders>
            <w:shd w:val="clear" w:color="auto" w:fill="auto"/>
            <w:noWrap/>
            <w:vAlign w:val="center"/>
            <w:hideMark/>
          </w:tcPr>
          <w:p w14:paraId="0543AE01"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7 986,84</w:t>
            </w:r>
          </w:p>
        </w:tc>
        <w:tc>
          <w:tcPr>
            <w:tcW w:w="1726" w:type="dxa"/>
            <w:tcBorders>
              <w:top w:val="nil"/>
              <w:left w:val="nil"/>
              <w:bottom w:val="single" w:sz="8" w:space="0" w:color="auto"/>
              <w:right w:val="single" w:sz="8" w:space="0" w:color="auto"/>
            </w:tcBorders>
            <w:shd w:val="clear" w:color="auto" w:fill="auto"/>
            <w:noWrap/>
            <w:vAlign w:val="center"/>
            <w:hideMark/>
          </w:tcPr>
          <w:p w14:paraId="10771B9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446AC87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4F99A88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54E2B2A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3" w:type="dxa"/>
            <w:tcBorders>
              <w:top w:val="nil"/>
              <w:left w:val="nil"/>
              <w:bottom w:val="single" w:sz="8" w:space="0" w:color="auto"/>
              <w:right w:val="single" w:sz="8" w:space="0" w:color="auto"/>
            </w:tcBorders>
            <w:shd w:val="clear" w:color="auto" w:fill="auto"/>
            <w:noWrap/>
            <w:vAlign w:val="center"/>
            <w:hideMark/>
          </w:tcPr>
          <w:p w14:paraId="17EBD32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2ACE56C9" w14:textId="77777777" w:rsidTr="00092641">
        <w:trPr>
          <w:trHeight w:val="36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0EBF1C7F"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Обновление станочного оборудования</w:t>
            </w:r>
          </w:p>
        </w:tc>
        <w:tc>
          <w:tcPr>
            <w:tcW w:w="1412" w:type="dxa"/>
            <w:tcBorders>
              <w:top w:val="nil"/>
              <w:left w:val="nil"/>
              <w:bottom w:val="single" w:sz="8" w:space="0" w:color="auto"/>
              <w:right w:val="single" w:sz="8" w:space="0" w:color="auto"/>
            </w:tcBorders>
            <w:shd w:val="clear" w:color="auto" w:fill="auto"/>
            <w:vAlign w:val="center"/>
            <w:hideMark/>
          </w:tcPr>
          <w:p w14:paraId="54B4DFF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1" w:type="dxa"/>
            <w:tcBorders>
              <w:top w:val="nil"/>
              <w:left w:val="nil"/>
              <w:bottom w:val="single" w:sz="8" w:space="0" w:color="auto"/>
              <w:right w:val="single" w:sz="8" w:space="0" w:color="auto"/>
            </w:tcBorders>
            <w:shd w:val="clear" w:color="auto" w:fill="auto"/>
            <w:noWrap/>
            <w:vAlign w:val="center"/>
            <w:hideMark/>
          </w:tcPr>
          <w:p w14:paraId="3A0110E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1 746,30</w:t>
            </w:r>
          </w:p>
        </w:tc>
        <w:tc>
          <w:tcPr>
            <w:tcW w:w="1727" w:type="dxa"/>
            <w:tcBorders>
              <w:top w:val="nil"/>
              <w:left w:val="nil"/>
              <w:bottom w:val="single" w:sz="8" w:space="0" w:color="auto"/>
              <w:right w:val="single" w:sz="8" w:space="0" w:color="auto"/>
            </w:tcBorders>
            <w:shd w:val="clear" w:color="auto" w:fill="auto"/>
            <w:vAlign w:val="center"/>
            <w:hideMark/>
          </w:tcPr>
          <w:p w14:paraId="55F21F4B"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1 746,30</w:t>
            </w:r>
          </w:p>
        </w:tc>
        <w:tc>
          <w:tcPr>
            <w:tcW w:w="1726" w:type="dxa"/>
            <w:tcBorders>
              <w:top w:val="nil"/>
              <w:left w:val="nil"/>
              <w:bottom w:val="single" w:sz="8" w:space="0" w:color="auto"/>
              <w:right w:val="single" w:sz="8" w:space="0" w:color="auto"/>
            </w:tcBorders>
            <w:shd w:val="clear" w:color="auto" w:fill="auto"/>
            <w:noWrap/>
            <w:vAlign w:val="center"/>
            <w:hideMark/>
          </w:tcPr>
          <w:p w14:paraId="44A774F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673FC13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vAlign w:val="center"/>
            <w:hideMark/>
          </w:tcPr>
          <w:p w14:paraId="13E504E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vAlign w:val="center"/>
            <w:hideMark/>
          </w:tcPr>
          <w:p w14:paraId="53F9A6D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3" w:type="dxa"/>
            <w:tcBorders>
              <w:top w:val="nil"/>
              <w:left w:val="nil"/>
              <w:bottom w:val="single" w:sz="8" w:space="0" w:color="auto"/>
              <w:right w:val="single" w:sz="8" w:space="0" w:color="auto"/>
            </w:tcBorders>
            <w:shd w:val="clear" w:color="auto" w:fill="auto"/>
            <w:vAlign w:val="center"/>
            <w:hideMark/>
          </w:tcPr>
          <w:p w14:paraId="2B81BA2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69ED176D"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48E42BD8"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Приобретение РИСЭ</w:t>
            </w:r>
          </w:p>
        </w:tc>
        <w:tc>
          <w:tcPr>
            <w:tcW w:w="1412" w:type="dxa"/>
            <w:tcBorders>
              <w:top w:val="nil"/>
              <w:left w:val="nil"/>
              <w:bottom w:val="single" w:sz="8" w:space="0" w:color="auto"/>
              <w:right w:val="single" w:sz="8" w:space="0" w:color="auto"/>
            </w:tcBorders>
            <w:shd w:val="clear" w:color="auto" w:fill="auto"/>
            <w:noWrap/>
            <w:vAlign w:val="center"/>
            <w:hideMark/>
          </w:tcPr>
          <w:p w14:paraId="7472DA9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1" w:type="dxa"/>
            <w:tcBorders>
              <w:top w:val="nil"/>
              <w:left w:val="nil"/>
              <w:bottom w:val="single" w:sz="8" w:space="0" w:color="auto"/>
              <w:right w:val="single" w:sz="8" w:space="0" w:color="auto"/>
            </w:tcBorders>
            <w:shd w:val="clear" w:color="auto" w:fill="auto"/>
            <w:noWrap/>
            <w:vAlign w:val="center"/>
            <w:hideMark/>
          </w:tcPr>
          <w:p w14:paraId="75393DA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521,93</w:t>
            </w:r>
          </w:p>
        </w:tc>
        <w:tc>
          <w:tcPr>
            <w:tcW w:w="1727" w:type="dxa"/>
            <w:tcBorders>
              <w:top w:val="nil"/>
              <w:left w:val="nil"/>
              <w:bottom w:val="single" w:sz="8" w:space="0" w:color="auto"/>
              <w:right w:val="single" w:sz="8" w:space="0" w:color="auto"/>
            </w:tcBorders>
            <w:shd w:val="clear" w:color="auto" w:fill="auto"/>
            <w:noWrap/>
            <w:vAlign w:val="center"/>
            <w:hideMark/>
          </w:tcPr>
          <w:p w14:paraId="3000203E"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521,93</w:t>
            </w:r>
          </w:p>
        </w:tc>
        <w:tc>
          <w:tcPr>
            <w:tcW w:w="1726" w:type="dxa"/>
            <w:tcBorders>
              <w:top w:val="nil"/>
              <w:left w:val="nil"/>
              <w:bottom w:val="single" w:sz="8" w:space="0" w:color="auto"/>
              <w:right w:val="single" w:sz="8" w:space="0" w:color="auto"/>
            </w:tcBorders>
            <w:shd w:val="clear" w:color="auto" w:fill="auto"/>
            <w:noWrap/>
            <w:vAlign w:val="center"/>
            <w:hideMark/>
          </w:tcPr>
          <w:p w14:paraId="0FE1B0E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604B971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4EEFD75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622444B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3" w:type="dxa"/>
            <w:tcBorders>
              <w:top w:val="nil"/>
              <w:left w:val="nil"/>
              <w:bottom w:val="single" w:sz="8" w:space="0" w:color="auto"/>
              <w:right w:val="single" w:sz="8" w:space="0" w:color="auto"/>
            </w:tcBorders>
            <w:shd w:val="clear" w:color="auto" w:fill="auto"/>
            <w:noWrap/>
            <w:vAlign w:val="center"/>
            <w:hideMark/>
          </w:tcPr>
          <w:p w14:paraId="246C4DB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02FF43CB"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47A89D2B"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Пломбировочный материал</w:t>
            </w:r>
          </w:p>
        </w:tc>
        <w:tc>
          <w:tcPr>
            <w:tcW w:w="1412" w:type="dxa"/>
            <w:tcBorders>
              <w:top w:val="nil"/>
              <w:left w:val="nil"/>
              <w:bottom w:val="single" w:sz="8" w:space="0" w:color="auto"/>
              <w:right w:val="single" w:sz="8" w:space="0" w:color="auto"/>
            </w:tcBorders>
            <w:shd w:val="clear" w:color="auto" w:fill="auto"/>
            <w:noWrap/>
            <w:vAlign w:val="center"/>
            <w:hideMark/>
          </w:tcPr>
          <w:p w14:paraId="2AA25C0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1" w:type="dxa"/>
            <w:tcBorders>
              <w:top w:val="nil"/>
              <w:left w:val="nil"/>
              <w:bottom w:val="single" w:sz="8" w:space="0" w:color="auto"/>
              <w:right w:val="single" w:sz="8" w:space="0" w:color="auto"/>
            </w:tcBorders>
            <w:shd w:val="clear" w:color="auto" w:fill="auto"/>
            <w:noWrap/>
            <w:vAlign w:val="center"/>
            <w:hideMark/>
          </w:tcPr>
          <w:p w14:paraId="31B1577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853,80</w:t>
            </w:r>
          </w:p>
        </w:tc>
        <w:tc>
          <w:tcPr>
            <w:tcW w:w="1727" w:type="dxa"/>
            <w:tcBorders>
              <w:top w:val="nil"/>
              <w:left w:val="nil"/>
              <w:bottom w:val="single" w:sz="8" w:space="0" w:color="auto"/>
              <w:right w:val="single" w:sz="8" w:space="0" w:color="auto"/>
            </w:tcBorders>
            <w:shd w:val="clear" w:color="auto" w:fill="auto"/>
            <w:noWrap/>
            <w:vAlign w:val="center"/>
            <w:hideMark/>
          </w:tcPr>
          <w:p w14:paraId="7B75C27A"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853,80</w:t>
            </w:r>
          </w:p>
        </w:tc>
        <w:tc>
          <w:tcPr>
            <w:tcW w:w="1726" w:type="dxa"/>
            <w:tcBorders>
              <w:top w:val="nil"/>
              <w:left w:val="nil"/>
              <w:bottom w:val="single" w:sz="8" w:space="0" w:color="auto"/>
              <w:right w:val="single" w:sz="8" w:space="0" w:color="auto"/>
            </w:tcBorders>
            <w:shd w:val="clear" w:color="auto" w:fill="auto"/>
            <w:noWrap/>
            <w:vAlign w:val="center"/>
            <w:hideMark/>
          </w:tcPr>
          <w:p w14:paraId="6FB2B66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360BB56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7A3A13B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2" w:type="dxa"/>
            <w:tcBorders>
              <w:top w:val="nil"/>
              <w:left w:val="nil"/>
              <w:bottom w:val="single" w:sz="8" w:space="0" w:color="auto"/>
              <w:right w:val="single" w:sz="8" w:space="0" w:color="auto"/>
            </w:tcBorders>
            <w:shd w:val="clear" w:color="auto" w:fill="auto"/>
            <w:noWrap/>
            <w:vAlign w:val="center"/>
            <w:hideMark/>
          </w:tcPr>
          <w:p w14:paraId="2114412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3" w:type="dxa"/>
            <w:tcBorders>
              <w:top w:val="nil"/>
              <w:left w:val="nil"/>
              <w:bottom w:val="single" w:sz="8" w:space="0" w:color="auto"/>
              <w:right w:val="single" w:sz="8" w:space="0" w:color="auto"/>
            </w:tcBorders>
            <w:shd w:val="clear" w:color="auto" w:fill="auto"/>
            <w:noWrap/>
            <w:vAlign w:val="center"/>
            <w:hideMark/>
          </w:tcPr>
          <w:p w14:paraId="2113786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54C0C73F"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noWrap/>
            <w:vAlign w:val="center"/>
            <w:hideMark/>
          </w:tcPr>
          <w:p w14:paraId="15D86896"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Приобретение зимних автошин</w:t>
            </w:r>
          </w:p>
        </w:tc>
        <w:tc>
          <w:tcPr>
            <w:tcW w:w="1412" w:type="dxa"/>
            <w:tcBorders>
              <w:top w:val="nil"/>
              <w:left w:val="nil"/>
              <w:bottom w:val="single" w:sz="8" w:space="0" w:color="auto"/>
              <w:right w:val="single" w:sz="8" w:space="0" w:color="auto"/>
            </w:tcBorders>
            <w:shd w:val="clear" w:color="auto" w:fill="auto"/>
            <w:noWrap/>
            <w:vAlign w:val="center"/>
            <w:hideMark/>
          </w:tcPr>
          <w:p w14:paraId="2A3111E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0,00</w:t>
            </w:r>
          </w:p>
        </w:tc>
        <w:tc>
          <w:tcPr>
            <w:tcW w:w="1411" w:type="dxa"/>
            <w:tcBorders>
              <w:top w:val="nil"/>
              <w:left w:val="nil"/>
              <w:bottom w:val="single" w:sz="8" w:space="0" w:color="auto"/>
              <w:right w:val="single" w:sz="8" w:space="0" w:color="auto"/>
            </w:tcBorders>
            <w:shd w:val="clear" w:color="auto" w:fill="auto"/>
            <w:noWrap/>
            <w:vAlign w:val="center"/>
            <w:hideMark/>
          </w:tcPr>
          <w:p w14:paraId="3789438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4 108,17</w:t>
            </w:r>
          </w:p>
        </w:tc>
        <w:tc>
          <w:tcPr>
            <w:tcW w:w="1727" w:type="dxa"/>
            <w:tcBorders>
              <w:top w:val="nil"/>
              <w:left w:val="nil"/>
              <w:bottom w:val="single" w:sz="8" w:space="0" w:color="auto"/>
              <w:right w:val="single" w:sz="8" w:space="0" w:color="auto"/>
            </w:tcBorders>
            <w:shd w:val="clear" w:color="auto" w:fill="auto"/>
            <w:noWrap/>
            <w:vAlign w:val="center"/>
            <w:hideMark/>
          </w:tcPr>
          <w:p w14:paraId="27F0861C"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4 108,17</w:t>
            </w:r>
          </w:p>
        </w:tc>
        <w:tc>
          <w:tcPr>
            <w:tcW w:w="1726" w:type="dxa"/>
            <w:tcBorders>
              <w:top w:val="nil"/>
              <w:left w:val="nil"/>
              <w:bottom w:val="single" w:sz="8" w:space="0" w:color="auto"/>
              <w:right w:val="single" w:sz="8" w:space="0" w:color="auto"/>
            </w:tcBorders>
            <w:shd w:val="clear" w:color="auto" w:fill="auto"/>
            <w:noWrap/>
            <w:vAlign w:val="center"/>
            <w:hideMark/>
          </w:tcPr>
          <w:p w14:paraId="5155A18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5D21E10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2833,09</w:t>
            </w:r>
          </w:p>
        </w:tc>
        <w:tc>
          <w:tcPr>
            <w:tcW w:w="1412" w:type="dxa"/>
            <w:tcBorders>
              <w:top w:val="nil"/>
              <w:left w:val="nil"/>
              <w:bottom w:val="single" w:sz="8" w:space="0" w:color="auto"/>
              <w:right w:val="single" w:sz="8" w:space="0" w:color="auto"/>
            </w:tcBorders>
            <w:shd w:val="clear" w:color="auto" w:fill="auto"/>
            <w:noWrap/>
            <w:vAlign w:val="center"/>
            <w:hideMark/>
          </w:tcPr>
          <w:p w14:paraId="77C38DF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2861,36</w:t>
            </w:r>
          </w:p>
        </w:tc>
        <w:tc>
          <w:tcPr>
            <w:tcW w:w="1412" w:type="dxa"/>
            <w:tcBorders>
              <w:top w:val="nil"/>
              <w:left w:val="nil"/>
              <w:bottom w:val="single" w:sz="8" w:space="0" w:color="auto"/>
              <w:right w:val="single" w:sz="8" w:space="0" w:color="auto"/>
            </w:tcBorders>
            <w:shd w:val="clear" w:color="auto" w:fill="auto"/>
            <w:noWrap/>
            <w:vAlign w:val="center"/>
            <w:hideMark/>
          </w:tcPr>
          <w:p w14:paraId="242AC35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4092,02</w:t>
            </w:r>
          </w:p>
        </w:tc>
        <w:tc>
          <w:tcPr>
            <w:tcW w:w="1413" w:type="dxa"/>
            <w:tcBorders>
              <w:top w:val="nil"/>
              <w:left w:val="nil"/>
              <w:bottom w:val="single" w:sz="8" w:space="0" w:color="auto"/>
              <w:right w:val="single" w:sz="8" w:space="0" w:color="auto"/>
            </w:tcBorders>
            <w:shd w:val="clear" w:color="auto" w:fill="auto"/>
            <w:noWrap/>
            <w:vAlign w:val="center"/>
            <w:hideMark/>
          </w:tcPr>
          <w:p w14:paraId="1795469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1 258,93</w:t>
            </w:r>
          </w:p>
        </w:tc>
      </w:tr>
      <w:tr w:rsidR="00072B02" w:rsidRPr="009410A8" w14:paraId="370CB947" w14:textId="77777777" w:rsidTr="00092641">
        <w:trPr>
          <w:trHeight w:val="580"/>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02A899ED"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Топливо для транспортных средств и прочего непроизводственного оборудования</w:t>
            </w:r>
          </w:p>
        </w:tc>
        <w:tc>
          <w:tcPr>
            <w:tcW w:w="1412" w:type="dxa"/>
            <w:tcBorders>
              <w:top w:val="nil"/>
              <w:left w:val="nil"/>
              <w:bottom w:val="single" w:sz="8" w:space="0" w:color="auto"/>
              <w:right w:val="single" w:sz="8" w:space="0" w:color="auto"/>
            </w:tcBorders>
            <w:shd w:val="clear" w:color="auto" w:fill="auto"/>
            <w:noWrap/>
            <w:vAlign w:val="center"/>
            <w:hideMark/>
          </w:tcPr>
          <w:p w14:paraId="1925CB0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50 768,92</w:t>
            </w:r>
          </w:p>
        </w:tc>
        <w:tc>
          <w:tcPr>
            <w:tcW w:w="1411" w:type="dxa"/>
            <w:tcBorders>
              <w:top w:val="nil"/>
              <w:left w:val="nil"/>
              <w:bottom w:val="single" w:sz="8" w:space="0" w:color="auto"/>
              <w:right w:val="single" w:sz="8" w:space="0" w:color="auto"/>
            </w:tcBorders>
            <w:shd w:val="clear" w:color="auto" w:fill="auto"/>
            <w:noWrap/>
            <w:vAlign w:val="center"/>
            <w:hideMark/>
          </w:tcPr>
          <w:p w14:paraId="59E997C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62 335,62</w:t>
            </w:r>
          </w:p>
        </w:tc>
        <w:tc>
          <w:tcPr>
            <w:tcW w:w="1727" w:type="dxa"/>
            <w:tcBorders>
              <w:top w:val="nil"/>
              <w:left w:val="nil"/>
              <w:bottom w:val="single" w:sz="8" w:space="0" w:color="auto"/>
              <w:right w:val="single" w:sz="8" w:space="0" w:color="auto"/>
            </w:tcBorders>
            <w:shd w:val="clear" w:color="auto" w:fill="auto"/>
            <w:vAlign w:val="center"/>
            <w:hideMark/>
          </w:tcPr>
          <w:p w14:paraId="71711A97"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62 335,62</w:t>
            </w:r>
          </w:p>
        </w:tc>
        <w:tc>
          <w:tcPr>
            <w:tcW w:w="1726" w:type="dxa"/>
            <w:tcBorders>
              <w:top w:val="nil"/>
              <w:left w:val="nil"/>
              <w:bottom w:val="single" w:sz="8" w:space="0" w:color="auto"/>
              <w:right w:val="single" w:sz="8" w:space="0" w:color="auto"/>
            </w:tcBorders>
            <w:shd w:val="clear" w:color="auto" w:fill="auto"/>
            <w:noWrap/>
            <w:vAlign w:val="center"/>
            <w:hideMark/>
          </w:tcPr>
          <w:p w14:paraId="1B15F68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349EC98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54 538,11</w:t>
            </w:r>
          </w:p>
        </w:tc>
        <w:tc>
          <w:tcPr>
            <w:tcW w:w="1412" w:type="dxa"/>
            <w:tcBorders>
              <w:top w:val="nil"/>
              <w:left w:val="nil"/>
              <w:bottom w:val="single" w:sz="8" w:space="0" w:color="auto"/>
              <w:right w:val="single" w:sz="8" w:space="0" w:color="auto"/>
            </w:tcBorders>
            <w:shd w:val="clear" w:color="auto" w:fill="auto"/>
            <w:noWrap/>
            <w:vAlign w:val="center"/>
            <w:hideMark/>
          </w:tcPr>
          <w:p w14:paraId="4AA6BE0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55 082,40</w:t>
            </w:r>
          </w:p>
        </w:tc>
        <w:tc>
          <w:tcPr>
            <w:tcW w:w="1412" w:type="dxa"/>
            <w:tcBorders>
              <w:top w:val="nil"/>
              <w:left w:val="nil"/>
              <w:bottom w:val="single" w:sz="8" w:space="0" w:color="auto"/>
              <w:right w:val="single" w:sz="8" w:space="0" w:color="auto"/>
            </w:tcBorders>
            <w:shd w:val="clear" w:color="auto" w:fill="auto"/>
            <w:noWrap/>
            <w:vAlign w:val="center"/>
            <w:hideMark/>
          </w:tcPr>
          <w:p w14:paraId="79D5C96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54 687,53</w:t>
            </w:r>
          </w:p>
        </w:tc>
        <w:tc>
          <w:tcPr>
            <w:tcW w:w="1413" w:type="dxa"/>
            <w:tcBorders>
              <w:top w:val="nil"/>
              <w:left w:val="nil"/>
              <w:bottom w:val="single" w:sz="8" w:space="0" w:color="auto"/>
              <w:right w:val="single" w:sz="8" w:space="0" w:color="auto"/>
            </w:tcBorders>
            <w:shd w:val="clear" w:color="auto" w:fill="auto"/>
            <w:noWrap/>
            <w:vAlign w:val="center"/>
            <w:hideMark/>
          </w:tcPr>
          <w:p w14:paraId="199CFFC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149,42</w:t>
            </w:r>
          </w:p>
        </w:tc>
      </w:tr>
      <w:tr w:rsidR="00072B02" w:rsidRPr="009410A8" w14:paraId="6AC0CEB7" w14:textId="77777777" w:rsidTr="00092641">
        <w:trPr>
          <w:trHeight w:val="424"/>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7E2C9FAC"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Спецодежда и СИЗ</w:t>
            </w:r>
          </w:p>
        </w:tc>
        <w:tc>
          <w:tcPr>
            <w:tcW w:w="1412" w:type="dxa"/>
            <w:tcBorders>
              <w:top w:val="nil"/>
              <w:left w:val="nil"/>
              <w:bottom w:val="single" w:sz="8" w:space="0" w:color="auto"/>
              <w:right w:val="single" w:sz="8" w:space="0" w:color="auto"/>
            </w:tcBorders>
            <w:shd w:val="clear" w:color="auto" w:fill="auto"/>
            <w:noWrap/>
            <w:vAlign w:val="center"/>
            <w:hideMark/>
          </w:tcPr>
          <w:p w14:paraId="10F6833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40 538,94</w:t>
            </w:r>
          </w:p>
        </w:tc>
        <w:tc>
          <w:tcPr>
            <w:tcW w:w="1411" w:type="dxa"/>
            <w:tcBorders>
              <w:top w:val="nil"/>
              <w:left w:val="nil"/>
              <w:bottom w:val="single" w:sz="8" w:space="0" w:color="auto"/>
              <w:right w:val="single" w:sz="8" w:space="0" w:color="auto"/>
            </w:tcBorders>
            <w:shd w:val="clear" w:color="auto" w:fill="auto"/>
            <w:noWrap/>
            <w:vAlign w:val="center"/>
            <w:hideMark/>
          </w:tcPr>
          <w:p w14:paraId="5C15C1C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83 652,00</w:t>
            </w:r>
          </w:p>
        </w:tc>
        <w:tc>
          <w:tcPr>
            <w:tcW w:w="1727" w:type="dxa"/>
            <w:tcBorders>
              <w:top w:val="nil"/>
              <w:left w:val="nil"/>
              <w:bottom w:val="single" w:sz="8" w:space="0" w:color="auto"/>
              <w:right w:val="single" w:sz="8" w:space="0" w:color="auto"/>
            </w:tcBorders>
            <w:shd w:val="clear" w:color="auto" w:fill="auto"/>
            <w:vAlign w:val="center"/>
            <w:hideMark/>
          </w:tcPr>
          <w:p w14:paraId="49B8E556"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83 652,00</w:t>
            </w:r>
          </w:p>
        </w:tc>
        <w:tc>
          <w:tcPr>
            <w:tcW w:w="1726" w:type="dxa"/>
            <w:tcBorders>
              <w:top w:val="nil"/>
              <w:left w:val="nil"/>
              <w:bottom w:val="single" w:sz="8" w:space="0" w:color="auto"/>
              <w:right w:val="single" w:sz="8" w:space="0" w:color="auto"/>
            </w:tcBorders>
            <w:shd w:val="clear" w:color="auto" w:fill="auto"/>
            <w:vAlign w:val="center"/>
            <w:hideMark/>
          </w:tcPr>
          <w:p w14:paraId="5542E47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02447DD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43 548,63</w:t>
            </w:r>
          </w:p>
        </w:tc>
        <w:tc>
          <w:tcPr>
            <w:tcW w:w="1412" w:type="dxa"/>
            <w:tcBorders>
              <w:top w:val="nil"/>
              <w:left w:val="nil"/>
              <w:bottom w:val="single" w:sz="8" w:space="0" w:color="auto"/>
              <w:right w:val="single" w:sz="8" w:space="0" w:color="auto"/>
            </w:tcBorders>
            <w:shd w:val="clear" w:color="auto" w:fill="auto"/>
            <w:noWrap/>
            <w:vAlign w:val="center"/>
            <w:hideMark/>
          </w:tcPr>
          <w:p w14:paraId="189D0A5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43 983,25</w:t>
            </w:r>
          </w:p>
        </w:tc>
        <w:tc>
          <w:tcPr>
            <w:tcW w:w="1412" w:type="dxa"/>
            <w:tcBorders>
              <w:top w:val="nil"/>
              <w:left w:val="nil"/>
              <w:bottom w:val="single" w:sz="8" w:space="0" w:color="auto"/>
              <w:right w:val="single" w:sz="8" w:space="0" w:color="auto"/>
            </w:tcBorders>
            <w:shd w:val="clear" w:color="auto" w:fill="auto"/>
            <w:noWrap/>
            <w:vAlign w:val="center"/>
            <w:hideMark/>
          </w:tcPr>
          <w:p w14:paraId="5BA3300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43 548,63</w:t>
            </w:r>
          </w:p>
        </w:tc>
        <w:tc>
          <w:tcPr>
            <w:tcW w:w="1413" w:type="dxa"/>
            <w:tcBorders>
              <w:top w:val="nil"/>
              <w:left w:val="nil"/>
              <w:bottom w:val="single" w:sz="8" w:space="0" w:color="auto"/>
              <w:right w:val="single" w:sz="8" w:space="0" w:color="auto"/>
            </w:tcBorders>
            <w:shd w:val="clear" w:color="auto" w:fill="auto"/>
            <w:noWrap/>
            <w:vAlign w:val="center"/>
            <w:hideMark/>
          </w:tcPr>
          <w:p w14:paraId="1E77889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14E9DC9D" w14:textId="77777777" w:rsidTr="00092641">
        <w:trPr>
          <w:trHeight w:val="524"/>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01C740F7"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Материалы по технике безопасности и охране труда</w:t>
            </w:r>
          </w:p>
        </w:tc>
        <w:tc>
          <w:tcPr>
            <w:tcW w:w="1412" w:type="dxa"/>
            <w:tcBorders>
              <w:top w:val="nil"/>
              <w:left w:val="nil"/>
              <w:bottom w:val="single" w:sz="8" w:space="0" w:color="auto"/>
              <w:right w:val="single" w:sz="8" w:space="0" w:color="auto"/>
            </w:tcBorders>
            <w:shd w:val="clear" w:color="auto" w:fill="auto"/>
            <w:noWrap/>
            <w:vAlign w:val="center"/>
            <w:hideMark/>
          </w:tcPr>
          <w:p w14:paraId="5413E83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1 997,42</w:t>
            </w:r>
          </w:p>
        </w:tc>
        <w:tc>
          <w:tcPr>
            <w:tcW w:w="1411" w:type="dxa"/>
            <w:tcBorders>
              <w:top w:val="nil"/>
              <w:left w:val="nil"/>
              <w:bottom w:val="single" w:sz="8" w:space="0" w:color="auto"/>
              <w:right w:val="single" w:sz="8" w:space="0" w:color="auto"/>
            </w:tcBorders>
            <w:shd w:val="clear" w:color="auto" w:fill="auto"/>
            <w:noWrap/>
            <w:vAlign w:val="center"/>
            <w:hideMark/>
          </w:tcPr>
          <w:p w14:paraId="1AC097C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5 052,15</w:t>
            </w:r>
          </w:p>
        </w:tc>
        <w:tc>
          <w:tcPr>
            <w:tcW w:w="1727" w:type="dxa"/>
            <w:tcBorders>
              <w:top w:val="nil"/>
              <w:left w:val="nil"/>
              <w:bottom w:val="single" w:sz="8" w:space="0" w:color="auto"/>
              <w:right w:val="single" w:sz="8" w:space="0" w:color="auto"/>
            </w:tcBorders>
            <w:shd w:val="clear" w:color="auto" w:fill="auto"/>
            <w:vAlign w:val="center"/>
            <w:hideMark/>
          </w:tcPr>
          <w:p w14:paraId="698C235B"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5 052,15</w:t>
            </w:r>
          </w:p>
        </w:tc>
        <w:tc>
          <w:tcPr>
            <w:tcW w:w="1726" w:type="dxa"/>
            <w:tcBorders>
              <w:top w:val="nil"/>
              <w:left w:val="nil"/>
              <w:bottom w:val="single" w:sz="8" w:space="0" w:color="auto"/>
              <w:right w:val="single" w:sz="8" w:space="0" w:color="auto"/>
            </w:tcBorders>
            <w:shd w:val="clear" w:color="auto" w:fill="auto"/>
            <w:noWrap/>
            <w:vAlign w:val="center"/>
            <w:hideMark/>
          </w:tcPr>
          <w:p w14:paraId="4035476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57002E9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2 145,71</w:t>
            </w:r>
          </w:p>
        </w:tc>
        <w:tc>
          <w:tcPr>
            <w:tcW w:w="1412" w:type="dxa"/>
            <w:tcBorders>
              <w:top w:val="nil"/>
              <w:left w:val="nil"/>
              <w:bottom w:val="single" w:sz="8" w:space="0" w:color="auto"/>
              <w:right w:val="single" w:sz="8" w:space="0" w:color="auto"/>
            </w:tcBorders>
            <w:shd w:val="clear" w:color="auto" w:fill="auto"/>
            <w:noWrap/>
            <w:vAlign w:val="center"/>
            <w:hideMark/>
          </w:tcPr>
          <w:p w14:paraId="3D08A60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2 167,12</w:t>
            </w:r>
          </w:p>
        </w:tc>
        <w:tc>
          <w:tcPr>
            <w:tcW w:w="1412" w:type="dxa"/>
            <w:tcBorders>
              <w:top w:val="nil"/>
              <w:left w:val="nil"/>
              <w:bottom w:val="single" w:sz="8" w:space="0" w:color="auto"/>
              <w:right w:val="single" w:sz="8" w:space="0" w:color="auto"/>
            </w:tcBorders>
            <w:shd w:val="clear" w:color="auto" w:fill="auto"/>
            <w:noWrap/>
            <w:vAlign w:val="center"/>
            <w:hideMark/>
          </w:tcPr>
          <w:p w14:paraId="0FD663D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2 145,71</w:t>
            </w:r>
          </w:p>
        </w:tc>
        <w:tc>
          <w:tcPr>
            <w:tcW w:w="1413" w:type="dxa"/>
            <w:tcBorders>
              <w:top w:val="nil"/>
              <w:left w:val="nil"/>
              <w:bottom w:val="single" w:sz="8" w:space="0" w:color="auto"/>
              <w:right w:val="single" w:sz="8" w:space="0" w:color="auto"/>
            </w:tcBorders>
            <w:shd w:val="clear" w:color="auto" w:fill="auto"/>
            <w:noWrap/>
            <w:vAlign w:val="center"/>
            <w:hideMark/>
          </w:tcPr>
          <w:p w14:paraId="2EBFF36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7137CF0E" w14:textId="77777777" w:rsidTr="00092641">
        <w:trPr>
          <w:trHeight w:val="461"/>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6AC121DD"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Оргтехника, ПК, серверы, сетевое оборудование</w:t>
            </w:r>
          </w:p>
        </w:tc>
        <w:tc>
          <w:tcPr>
            <w:tcW w:w="1412" w:type="dxa"/>
            <w:tcBorders>
              <w:top w:val="nil"/>
              <w:left w:val="nil"/>
              <w:bottom w:val="single" w:sz="8" w:space="0" w:color="auto"/>
              <w:right w:val="single" w:sz="8" w:space="0" w:color="auto"/>
            </w:tcBorders>
            <w:shd w:val="clear" w:color="auto" w:fill="auto"/>
            <w:noWrap/>
            <w:vAlign w:val="center"/>
            <w:hideMark/>
          </w:tcPr>
          <w:p w14:paraId="0E3D094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9 194,41</w:t>
            </w:r>
          </w:p>
        </w:tc>
        <w:tc>
          <w:tcPr>
            <w:tcW w:w="1411" w:type="dxa"/>
            <w:tcBorders>
              <w:top w:val="nil"/>
              <w:left w:val="nil"/>
              <w:bottom w:val="single" w:sz="8" w:space="0" w:color="auto"/>
              <w:right w:val="single" w:sz="8" w:space="0" w:color="auto"/>
            </w:tcBorders>
            <w:shd w:val="clear" w:color="auto" w:fill="auto"/>
            <w:noWrap/>
            <w:vAlign w:val="center"/>
            <w:hideMark/>
          </w:tcPr>
          <w:p w14:paraId="5699DB8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13 817,20</w:t>
            </w:r>
          </w:p>
        </w:tc>
        <w:tc>
          <w:tcPr>
            <w:tcW w:w="1727" w:type="dxa"/>
            <w:tcBorders>
              <w:top w:val="nil"/>
              <w:left w:val="nil"/>
              <w:bottom w:val="single" w:sz="8" w:space="0" w:color="auto"/>
              <w:right w:val="single" w:sz="8" w:space="0" w:color="auto"/>
            </w:tcBorders>
            <w:shd w:val="clear" w:color="auto" w:fill="auto"/>
            <w:vAlign w:val="center"/>
            <w:hideMark/>
          </w:tcPr>
          <w:p w14:paraId="6786E796"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13 053,50</w:t>
            </w:r>
          </w:p>
        </w:tc>
        <w:tc>
          <w:tcPr>
            <w:tcW w:w="1726" w:type="dxa"/>
            <w:tcBorders>
              <w:top w:val="nil"/>
              <w:left w:val="nil"/>
              <w:bottom w:val="single" w:sz="8" w:space="0" w:color="auto"/>
              <w:right w:val="single" w:sz="8" w:space="0" w:color="auto"/>
            </w:tcBorders>
            <w:shd w:val="clear" w:color="auto" w:fill="auto"/>
            <w:vAlign w:val="center"/>
            <w:hideMark/>
          </w:tcPr>
          <w:p w14:paraId="3D6F4BC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763,70</w:t>
            </w:r>
          </w:p>
        </w:tc>
        <w:tc>
          <w:tcPr>
            <w:tcW w:w="1519" w:type="dxa"/>
            <w:tcBorders>
              <w:top w:val="nil"/>
              <w:left w:val="nil"/>
              <w:bottom w:val="single" w:sz="8" w:space="0" w:color="auto"/>
              <w:right w:val="single" w:sz="8" w:space="0" w:color="auto"/>
            </w:tcBorders>
            <w:shd w:val="clear" w:color="auto" w:fill="auto"/>
            <w:noWrap/>
            <w:vAlign w:val="center"/>
            <w:hideMark/>
          </w:tcPr>
          <w:p w14:paraId="71BA9C1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9 877,02</w:t>
            </w:r>
          </w:p>
        </w:tc>
        <w:tc>
          <w:tcPr>
            <w:tcW w:w="1412" w:type="dxa"/>
            <w:tcBorders>
              <w:top w:val="nil"/>
              <w:left w:val="nil"/>
              <w:bottom w:val="single" w:sz="8" w:space="0" w:color="auto"/>
              <w:right w:val="single" w:sz="8" w:space="0" w:color="auto"/>
            </w:tcBorders>
            <w:shd w:val="clear" w:color="auto" w:fill="auto"/>
            <w:noWrap/>
            <w:vAlign w:val="center"/>
            <w:hideMark/>
          </w:tcPr>
          <w:p w14:paraId="1F02B17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9 975,59</w:t>
            </w:r>
          </w:p>
        </w:tc>
        <w:tc>
          <w:tcPr>
            <w:tcW w:w="1412" w:type="dxa"/>
            <w:tcBorders>
              <w:top w:val="nil"/>
              <w:left w:val="nil"/>
              <w:bottom w:val="single" w:sz="8" w:space="0" w:color="auto"/>
              <w:right w:val="single" w:sz="8" w:space="0" w:color="auto"/>
            </w:tcBorders>
            <w:shd w:val="clear" w:color="auto" w:fill="auto"/>
            <w:noWrap/>
            <w:vAlign w:val="center"/>
            <w:hideMark/>
          </w:tcPr>
          <w:p w14:paraId="455EE1F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9 877,02</w:t>
            </w:r>
          </w:p>
        </w:tc>
        <w:tc>
          <w:tcPr>
            <w:tcW w:w="1413" w:type="dxa"/>
            <w:tcBorders>
              <w:top w:val="nil"/>
              <w:left w:val="nil"/>
              <w:bottom w:val="single" w:sz="8" w:space="0" w:color="auto"/>
              <w:right w:val="single" w:sz="8" w:space="0" w:color="auto"/>
            </w:tcBorders>
            <w:shd w:val="clear" w:color="auto" w:fill="auto"/>
            <w:noWrap/>
            <w:vAlign w:val="center"/>
            <w:hideMark/>
          </w:tcPr>
          <w:p w14:paraId="6410BD3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6B54C622" w14:textId="77777777" w:rsidTr="00092641">
        <w:trPr>
          <w:trHeight w:val="33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050F3165"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lastRenderedPageBreak/>
              <w:t>Канцелярские расходы</w:t>
            </w:r>
          </w:p>
        </w:tc>
        <w:tc>
          <w:tcPr>
            <w:tcW w:w="1412" w:type="dxa"/>
            <w:tcBorders>
              <w:top w:val="nil"/>
              <w:left w:val="nil"/>
              <w:bottom w:val="single" w:sz="8" w:space="0" w:color="auto"/>
              <w:right w:val="single" w:sz="8" w:space="0" w:color="auto"/>
            </w:tcBorders>
            <w:shd w:val="clear" w:color="auto" w:fill="auto"/>
            <w:noWrap/>
            <w:vAlign w:val="center"/>
            <w:hideMark/>
          </w:tcPr>
          <w:p w14:paraId="32E692F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4 084,74</w:t>
            </w:r>
          </w:p>
        </w:tc>
        <w:tc>
          <w:tcPr>
            <w:tcW w:w="1411" w:type="dxa"/>
            <w:tcBorders>
              <w:top w:val="nil"/>
              <w:left w:val="nil"/>
              <w:bottom w:val="single" w:sz="8" w:space="0" w:color="auto"/>
              <w:right w:val="single" w:sz="8" w:space="0" w:color="auto"/>
            </w:tcBorders>
            <w:shd w:val="clear" w:color="auto" w:fill="auto"/>
            <w:noWrap/>
            <w:vAlign w:val="center"/>
            <w:hideMark/>
          </w:tcPr>
          <w:p w14:paraId="52A1963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4 196,61</w:t>
            </w:r>
          </w:p>
        </w:tc>
        <w:tc>
          <w:tcPr>
            <w:tcW w:w="1727" w:type="dxa"/>
            <w:tcBorders>
              <w:top w:val="nil"/>
              <w:left w:val="nil"/>
              <w:bottom w:val="single" w:sz="8" w:space="0" w:color="auto"/>
              <w:right w:val="single" w:sz="8" w:space="0" w:color="auto"/>
            </w:tcBorders>
            <w:shd w:val="clear" w:color="auto" w:fill="auto"/>
            <w:vAlign w:val="center"/>
            <w:hideMark/>
          </w:tcPr>
          <w:p w14:paraId="1C0D1041"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3 988,80</w:t>
            </w:r>
          </w:p>
        </w:tc>
        <w:tc>
          <w:tcPr>
            <w:tcW w:w="1726" w:type="dxa"/>
            <w:tcBorders>
              <w:top w:val="nil"/>
              <w:left w:val="nil"/>
              <w:bottom w:val="single" w:sz="8" w:space="0" w:color="auto"/>
              <w:right w:val="single" w:sz="8" w:space="0" w:color="auto"/>
            </w:tcBorders>
            <w:shd w:val="clear" w:color="auto" w:fill="auto"/>
            <w:vAlign w:val="center"/>
            <w:hideMark/>
          </w:tcPr>
          <w:p w14:paraId="3C3557A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207,81</w:t>
            </w:r>
          </w:p>
        </w:tc>
        <w:tc>
          <w:tcPr>
            <w:tcW w:w="1519" w:type="dxa"/>
            <w:tcBorders>
              <w:top w:val="nil"/>
              <w:left w:val="nil"/>
              <w:bottom w:val="single" w:sz="8" w:space="0" w:color="auto"/>
              <w:right w:val="single" w:sz="8" w:space="0" w:color="auto"/>
            </w:tcBorders>
            <w:shd w:val="clear" w:color="auto" w:fill="auto"/>
            <w:noWrap/>
            <w:vAlign w:val="center"/>
            <w:hideMark/>
          </w:tcPr>
          <w:p w14:paraId="65701A1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4 388,00</w:t>
            </w:r>
          </w:p>
        </w:tc>
        <w:tc>
          <w:tcPr>
            <w:tcW w:w="1412" w:type="dxa"/>
            <w:tcBorders>
              <w:top w:val="nil"/>
              <w:left w:val="nil"/>
              <w:bottom w:val="single" w:sz="8" w:space="0" w:color="auto"/>
              <w:right w:val="single" w:sz="8" w:space="0" w:color="auto"/>
            </w:tcBorders>
            <w:shd w:val="clear" w:color="auto" w:fill="auto"/>
            <w:noWrap/>
            <w:vAlign w:val="center"/>
            <w:hideMark/>
          </w:tcPr>
          <w:p w14:paraId="18A6240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4 431,79</w:t>
            </w:r>
          </w:p>
        </w:tc>
        <w:tc>
          <w:tcPr>
            <w:tcW w:w="1412" w:type="dxa"/>
            <w:tcBorders>
              <w:top w:val="nil"/>
              <w:left w:val="nil"/>
              <w:bottom w:val="single" w:sz="8" w:space="0" w:color="auto"/>
              <w:right w:val="single" w:sz="8" w:space="0" w:color="auto"/>
            </w:tcBorders>
            <w:shd w:val="clear" w:color="auto" w:fill="auto"/>
            <w:noWrap/>
            <w:vAlign w:val="center"/>
            <w:hideMark/>
          </w:tcPr>
          <w:p w14:paraId="38C0C61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4 388,00</w:t>
            </w:r>
          </w:p>
        </w:tc>
        <w:tc>
          <w:tcPr>
            <w:tcW w:w="1413" w:type="dxa"/>
            <w:tcBorders>
              <w:top w:val="nil"/>
              <w:left w:val="nil"/>
              <w:bottom w:val="single" w:sz="8" w:space="0" w:color="auto"/>
              <w:right w:val="single" w:sz="8" w:space="0" w:color="auto"/>
            </w:tcBorders>
            <w:shd w:val="clear" w:color="auto" w:fill="auto"/>
            <w:noWrap/>
            <w:vAlign w:val="center"/>
            <w:hideMark/>
          </w:tcPr>
          <w:p w14:paraId="567BED8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4AC0BE63" w14:textId="77777777" w:rsidTr="00092641">
        <w:trPr>
          <w:trHeight w:val="378"/>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2E4201FC"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Форменная одежда</w:t>
            </w:r>
          </w:p>
        </w:tc>
        <w:tc>
          <w:tcPr>
            <w:tcW w:w="1412" w:type="dxa"/>
            <w:tcBorders>
              <w:top w:val="nil"/>
              <w:left w:val="nil"/>
              <w:bottom w:val="single" w:sz="8" w:space="0" w:color="auto"/>
              <w:right w:val="single" w:sz="8" w:space="0" w:color="auto"/>
            </w:tcBorders>
            <w:shd w:val="clear" w:color="auto" w:fill="auto"/>
            <w:noWrap/>
            <w:vAlign w:val="center"/>
            <w:hideMark/>
          </w:tcPr>
          <w:p w14:paraId="3552EF4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104,82</w:t>
            </w:r>
          </w:p>
        </w:tc>
        <w:tc>
          <w:tcPr>
            <w:tcW w:w="1411" w:type="dxa"/>
            <w:tcBorders>
              <w:top w:val="nil"/>
              <w:left w:val="nil"/>
              <w:bottom w:val="single" w:sz="8" w:space="0" w:color="auto"/>
              <w:right w:val="single" w:sz="8" w:space="0" w:color="auto"/>
            </w:tcBorders>
            <w:shd w:val="clear" w:color="auto" w:fill="auto"/>
            <w:noWrap/>
            <w:vAlign w:val="center"/>
            <w:hideMark/>
          </w:tcPr>
          <w:p w14:paraId="49B30CC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184,08</w:t>
            </w:r>
          </w:p>
        </w:tc>
        <w:tc>
          <w:tcPr>
            <w:tcW w:w="1727" w:type="dxa"/>
            <w:tcBorders>
              <w:top w:val="nil"/>
              <w:left w:val="nil"/>
              <w:bottom w:val="single" w:sz="8" w:space="0" w:color="auto"/>
              <w:right w:val="single" w:sz="8" w:space="0" w:color="auto"/>
            </w:tcBorders>
            <w:shd w:val="clear" w:color="auto" w:fill="auto"/>
            <w:vAlign w:val="center"/>
            <w:hideMark/>
          </w:tcPr>
          <w:p w14:paraId="74FE03C9"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184,08</w:t>
            </w:r>
          </w:p>
        </w:tc>
        <w:tc>
          <w:tcPr>
            <w:tcW w:w="1726" w:type="dxa"/>
            <w:tcBorders>
              <w:top w:val="nil"/>
              <w:left w:val="nil"/>
              <w:bottom w:val="single" w:sz="8" w:space="0" w:color="auto"/>
              <w:right w:val="single" w:sz="8" w:space="0" w:color="auto"/>
            </w:tcBorders>
            <w:shd w:val="clear" w:color="auto" w:fill="auto"/>
            <w:vAlign w:val="center"/>
            <w:hideMark/>
          </w:tcPr>
          <w:p w14:paraId="4FE4198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7CB40BE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112,61</w:t>
            </w:r>
          </w:p>
        </w:tc>
        <w:tc>
          <w:tcPr>
            <w:tcW w:w="1412" w:type="dxa"/>
            <w:tcBorders>
              <w:top w:val="nil"/>
              <w:left w:val="nil"/>
              <w:bottom w:val="single" w:sz="8" w:space="0" w:color="auto"/>
              <w:right w:val="single" w:sz="8" w:space="0" w:color="auto"/>
            </w:tcBorders>
            <w:shd w:val="clear" w:color="auto" w:fill="auto"/>
            <w:noWrap/>
            <w:vAlign w:val="center"/>
            <w:hideMark/>
          </w:tcPr>
          <w:p w14:paraId="2239C88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113,73</w:t>
            </w:r>
          </w:p>
        </w:tc>
        <w:tc>
          <w:tcPr>
            <w:tcW w:w="1412" w:type="dxa"/>
            <w:tcBorders>
              <w:top w:val="nil"/>
              <w:left w:val="nil"/>
              <w:bottom w:val="single" w:sz="8" w:space="0" w:color="auto"/>
              <w:right w:val="single" w:sz="8" w:space="0" w:color="auto"/>
            </w:tcBorders>
            <w:shd w:val="clear" w:color="auto" w:fill="auto"/>
            <w:noWrap/>
            <w:vAlign w:val="center"/>
            <w:hideMark/>
          </w:tcPr>
          <w:p w14:paraId="1DCDD53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112,61</w:t>
            </w:r>
          </w:p>
        </w:tc>
        <w:tc>
          <w:tcPr>
            <w:tcW w:w="1413" w:type="dxa"/>
            <w:tcBorders>
              <w:top w:val="nil"/>
              <w:left w:val="nil"/>
              <w:bottom w:val="single" w:sz="8" w:space="0" w:color="auto"/>
              <w:right w:val="single" w:sz="8" w:space="0" w:color="auto"/>
            </w:tcBorders>
            <w:shd w:val="clear" w:color="auto" w:fill="auto"/>
            <w:noWrap/>
            <w:vAlign w:val="center"/>
            <w:hideMark/>
          </w:tcPr>
          <w:p w14:paraId="7C790BA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32513CA9" w14:textId="77777777" w:rsidTr="00092641">
        <w:trPr>
          <w:trHeight w:val="409"/>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5F54C922"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Счетчики и другие приборы учета</w:t>
            </w:r>
          </w:p>
        </w:tc>
        <w:tc>
          <w:tcPr>
            <w:tcW w:w="1412" w:type="dxa"/>
            <w:tcBorders>
              <w:top w:val="nil"/>
              <w:left w:val="nil"/>
              <w:bottom w:val="single" w:sz="8" w:space="0" w:color="auto"/>
              <w:right w:val="single" w:sz="8" w:space="0" w:color="auto"/>
            </w:tcBorders>
            <w:shd w:val="clear" w:color="auto" w:fill="auto"/>
            <w:noWrap/>
            <w:vAlign w:val="center"/>
            <w:hideMark/>
          </w:tcPr>
          <w:p w14:paraId="52B5102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169,36</w:t>
            </w:r>
          </w:p>
        </w:tc>
        <w:tc>
          <w:tcPr>
            <w:tcW w:w="1411" w:type="dxa"/>
            <w:tcBorders>
              <w:top w:val="nil"/>
              <w:left w:val="nil"/>
              <w:bottom w:val="single" w:sz="8" w:space="0" w:color="auto"/>
              <w:right w:val="single" w:sz="8" w:space="0" w:color="auto"/>
            </w:tcBorders>
            <w:shd w:val="clear" w:color="auto" w:fill="auto"/>
            <w:noWrap/>
            <w:vAlign w:val="center"/>
            <w:hideMark/>
          </w:tcPr>
          <w:p w14:paraId="0739196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182,65</w:t>
            </w:r>
          </w:p>
        </w:tc>
        <w:tc>
          <w:tcPr>
            <w:tcW w:w="1727" w:type="dxa"/>
            <w:tcBorders>
              <w:top w:val="nil"/>
              <w:left w:val="nil"/>
              <w:bottom w:val="single" w:sz="8" w:space="0" w:color="auto"/>
              <w:right w:val="single" w:sz="8" w:space="0" w:color="auto"/>
            </w:tcBorders>
            <w:shd w:val="clear" w:color="auto" w:fill="auto"/>
            <w:vAlign w:val="center"/>
            <w:hideMark/>
          </w:tcPr>
          <w:p w14:paraId="34908CF0"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182,65</w:t>
            </w:r>
          </w:p>
        </w:tc>
        <w:tc>
          <w:tcPr>
            <w:tcW w:w="1726" w:type="dxa"/>
            <w:tcBorders>
              <w:top w:val="nil"/>
              <w:left w:val="nil"/>
              <w:bottom w:val="single" w:sz="8" w:space="0" w:color="auto"/>
              <w:right w:val="single" w:sz="8" w:space="0" w:color="auto"/>
            </w:tcBorders>
            <w:shd w:val="clear" w:color="auto" w:fill="auto"/>
            <w:noWrap/>
            <w:vAlign w:val="center"/>
            <w:hideMark/>
          </w:tcPr>
          <w:p w14:paraId="287BAB1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2B5EFA9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181,93</w:t>
            </w:r>
          </w:p>
        </w:tc>
        <w:tc>
          <w:tcPr>
            <w:tcW w:w="1412" w:type="dxa"/>
            <w:tcBorders>
              <w:top w:val="nil"/>
              <w:left w:val="nil"/>
              <w:bottom w:val="single" w:sz="8" w:space="0" w:color="auto"/>
              <w:right w:val="single" w:sz="8" w:space="0" w:color="auto"/>
            </w:tcBorders>
            <w:shd w:val="clear" w:color="auto" w:fill="auto"/>
            <w:noWrap/>
            <w:vAlign w:val="center"/>
            <w:hideMark/>
          </w:tcPr>
          <w:p w14:paraId="75BFD13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183,75</w:t>
            </w:r>
          </w:p>
        </w:tc>
        <w:tc>
          <w:tcPr>
            <w:tcW w:w="1412" w:type="dxa"/>
            <w:tcBorders>
              <w:top w:val="nil"/>
              <w:left w:val="nil"/>
              <w:bottom w:val="single" w:sz="8" w:space="0" w:color="auto"/>
              <w:right w:val="single" w:sz="8" w:space="0" w:color="auto"/>
            </w:tcBorders>
            <w:shd w:val="clear" w:color="auto" w:fill="auto"/>
            <w:noWrap/>
            <w:vAlign w:val="center"/>
            <w:hideMark/>
          </w:tcPr>
          <w:p w14:paraId="5AC9EF7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181,93</w:t>
            </w:r>
          </w:p>
        </w:tc>
        <w:tc>
          <w:tcPr>
            <w:tcW w:w="1413" w:type="dxa"/>
            <w:tcBorders>
              <w:top w:val="nil"/>
              <w:left w:val="nil"/>
              <w:bottom w:val="single" w:sz="8" w:space="0" w:color="auto"/>
              <w:right w:val="single" w:sz="8" w:space="0" w:color="auto"/>
            </w:tcBorders>
            <w:shd w:val="clear" w:color="auto" w:fill="auto"/>
            <w:noWrap/>
            <w:vAlign w:val="center"/>
            <w:hideMark/>
          </w:tcPr>
          <w:p w14:paraId="0FF482F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223EA5D6" w14:textId="77777777" w:rsidTr="00092641">
        <w:trPr>
          <w:trHeight w:val="439"/>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7190EDB1"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Техническая и спец. литература</w:t>
            </w:r>
          </w:p>
        </w:tc>
        <w:tc>
          <w:tcPr>
            <w:tcW w:w="1412" w:type="dxa"/>
            <w:tcBorders>
              <w:top w:val="nil"/>
              <w:left w:val="nil"/>
              <w:bottom w:val="single" w:sz="8" w:space="0" w:color="auto"/>
              <w:right w:val="single" w:sz="8" w:space="0" w:color="auto"/>
            </w:tcBorders>
            <w:shd w:val="clear" w:color="auto" w:fill="auto"/>
            <w:noWrap/>
            <w:vAlign w:val="center"/>
            <w:hideMark/>
          </w:tcPr>
          <w:p w14:paraId="5FFB986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5,85</w:t>
            </w:r>
          </w:p>
        </w:tc>
        <w:tc>
          <w:tcPr>
            <w:tcW w:w="1411" w:type="dxa"/>
            <w:tcBorders>
              <w:top w:val="nil"/>
              <w:left w:val="nil"/>
              <w:bottom w:val="single" w:sz="8" w:space="0" w:color="auto"/>
              <w:right w:val="single" w:sz="8" w:space="0" w:color="auto"/>
            </w:tcBorders>
            <w:shd w:val="clear" w:color="auto" w:fill="auto"/>
            <w:noWrap/>
            <w:vAlign w:val="center"/>
            <w:hideMark/>
          </w:tcPr>
          <w:p w14:paraId="5211D5D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403,50</w:t>
            </w:r>
          </w:p>
        </w:tc>
        <w:tc>
          <w:tcPr>
            <w:tcW w:w="1727" w:type="dxa"/>
            <w:tcBorders>
              <w:top w:val="nil"/>
              <w:left w:val="nil"/>
              <w:bottom w:val="single" w:sz="8" w:space="0" w:color="auto"/>
              <w:right w:val="single" w:sz="8" w:space="0" w:color="auto"/>
            </w:tcBorders>
            <w:shd w:val="clear" w:color="auto" w:fill="auto"/>
            <w:vAlign w:val="center"/>
            <w:hideMark/>
          </w:tcPr>
          <w:p w14:paraId="1144BA8D"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403,50</w:t>
            </w:r>
          </w:p>
        </w:tc>
        <w:tc>
          <w:tcPr>
            <w:tcW w:w="1726" w:type="dxa"/>
            <w:tcBorders>
              <w:top w:val="nil"/>
              <w:left w:val="nil"/>
              <w:bottom w:val="single" w:sz="8" w:space="0" w:color="auto"/>
              <w:right w:val="single" w:sz="8" w:space="0" w:color="auto"/>
            </w:tcBorders>
            <w:shd w:val="clear" w:color="auto" w:fill="auto"/>
            <w:vAlign w:val="center"/>
            <w:hideMark/>
          </w:tcPr>
          <w:p w14:paraId="14B55DD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noWrap/>
            <w:vAlign w:val="center"/>
            <w:hideMark/>
          </w:tcPr>
          <w:p w14:paraId="0CDE81F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6,28</w:t>
            </w:r>
          </w:p>
        </w:tc>
        <w:tc>
          <w:tcPr>
            <w:tcW w:w="1412" w:type="dxa"/>
            <w:tcBorders>
              <w:top w:val="nil"/>
              <w:left w:val="nil"/>
              <w:bottom w:val="single" w:sz="8" w:space="0" w:color="auto"/>
              <w:right w:val="single" w:sz="8" w:space="0" w:color="auto"/>
            </w:tcBorders>
            <w:shd w:val="clear" w:color="auto" w:fill="auto"/>
            <w:noWrap/>
            <w:vAlign w:val="center"/>
            <w:hideMark/>
          </w:tcPr>
          <w:p w14:paraId="4F2C875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6,34</w:t>
            </w:r>
          </w:p>
        </w:tc>
        <w:tc>
          <w:tcPr>
            <w:tcW w:w="1412" w:type="dxa"/>
            <w:tcBorders>
              <w:top w:val="nil"/>
              <w:left w:val="nil"/>
              <w:bottom w:val="single" w:sz="8" w:space="0" w:color="auto"/>
              <w:right w:val="single" w:sz="8" w:space="0" w:color="auto"/>
            </w:tcBorders>
            <w:shd w:val="clear" w:color="auto" w:fill="auto"/>
            <w:noWrap/>
            <w:vAlign w:val="center"/>
            <w:hideMark/>
          </w:tcPr>
          <w:p w14:paraId="7A501D2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6,28</w:t>
            </w:r>
          </w:p>
        </w:tc>
        <w:tc>
          <w:tcPr>
            <w:tcW w:w="1413" w:type="dxa"/>
            <w:tcBorders>
              <w:top w:val="nil"/>
              <w:left w:val="nil"/>
              <w:bottom w:val="single" w:sz="8" w:space="0" w:color="auto"/>
              <w:right w:val="single" w:sz="8" w:space="0" w:color="auto"/>
            </w:tcBorders>
            <w:shd w:val="clear" w:color="auto" w:fill="auto"/>
            <w:noWrap/>
            <w:vAlign w:val="center"/>
            <w:hideMark/>
          </w:tcPr>
          <w:p w14:paraId="6E7BE64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49FBE923" w14:textId="77777777" w:rsidTr="00092641">
        <w:trPr>
          <w:trHeight w:val="684"/>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586CCD72"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Прочие материалы (бланочная продукция, материалы ГО и ЧС, климатическое оборудование, прочие материалы)</w:t>
            </w:r>
          </w:p>
        </w:tc>
        <w:tc>
          <w:tcPr>
            <w:tcW w:w="1412" w:type="dxa"/>
            <w:tcBorders>
              <w:top w:val="nil"/>
              <w:left w:val="nil"/>
              <w:bottom w:val="single" w:sz="8" w:space="0" w:color="auto"/>
              <w:right w:val="single" w:sz="8" w:space="0" w:color="auto"/>
            </w:tcBorders>
            <w:shd w:val="clear" w:color="auto" w:fill="auto"/>
            <w:vAlign w:val="center"/>
            <w:hideMark/>
          </w:tcPr>
          <w:p w14:paraId="61126BE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1139,48</w:t>
            </w:r>
          </w:p>
        </w:tc>
        <w:tc>
          <w:tcPr>
            <w:tcW w:w="1411" w:type="dxa"/>
            <w:tcBorders>
              <w:top w:val="nil"/>
              <w:left w:val="nil"/>
              <w:bottom w:val="single" w:sz="8" w:space="0" w:color="auto"/>
              <w:right w:val="single" w:sz="8" w:space="0" w:color="auto"/>
            </w:tcBorders>
            <w:shd w:val="clear" w:color="auto" w:fill="auto"/>
            <w:noWrap/>
            <w:vAlign w:val="center"/>
            <w:hideMark/>
          </w:tcPr>
          <w:p w14:paraId="1AC330F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8 427,25</w:t>
            </w:r>
          </w:p>
        </w:tc>
        <w:tc>
          <w:tcPr>
            <w:tcW w:w="1727" w:type="dxa"/>
            <w:tcBorders>
              <w:top w:val="nil"/>
              <w:left w:val="nil"/>
              <w:bottom w:val="single" w:sz="8" w:space="0" w:color="auto"/>
              <w:right w:val="single" w:sz="8" w:space="0" w:color="auto"/>
            </w:tcBorders>
            <w:shd w:val="clear" w:color="auto" w:fill="auto"/>
            <w:vAlign w:val="center"/>
            <w:hideMark/>
          </w:tcPr>
          <w:p w14:paraId="4D39A98D" w14:textId="77777777" w:rsidR="00072B02" w:rsidRPr="009410A8" w:rsidRDefault="00072B02" w:rsidP="00627A1E">
            <w:pPr>
              <w:spacing w:after="0" w:line="240" w:lineRule="auto"/>
              <w:jc w:val="center"/>
              <w:rPr>
                <w:rFonts w:ascii="Myriad Pro" w:eastAsia="Times New Roman" w:hAnsi="Myriad Pro" w:cs="Arial"/>
                <w:sz w:val="18"/>
                <w:szCs w:val="18"/>
                <w:lang w:eastAsia="ru-RU"/>
              </w:rPr>
            </w:pPr>
            <w:r w:rsidRPr="009410A8">
              <w:rPr>
                <w:rFonts w:ascii="Myriad Pro" w:eastAsia="Times New Roman" w:hAnsi="Myriad Pro" w:cs="Arial"/>
                <w:sz w:val="18"/>
                <w:szCs w:val="18"/>
                <w:lang w:eastAsia="ru-RU"/>
              </w:rPr>
              <w:t>8 427,25</w:t>
            </w:r>
          </w:p>
        </w:tc>
        <w:tc>
          <w:tcPr>
            <w:tcW w:w="1726" w:type="dxa"/>
            <w:tcBorders>
              <w:top w:val="nil"/>
              <w:left w:val="nil"/>
              <w:bottom w:val="single" w:sz="8" w:space="0" w:color="auto"/>
              <w:right w:val="single" w:sz="8" w:space="0" w:color="auto"/>
            </w:tcBorders>
            <w:shd w:val="clear" w:color="auto" w:fill="auto"/>
            <w:vAlign w:val="center"/>
            <w:hideMark/>
          </w:tcPr>
          <w:p w14:paraId="382A66C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4DB6CBD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2173,81</w:t>
            </w:r>
          </w:p>
        </w:tc>
        <w:tc>
          <w:tcPr>
            <w:tcW w:w="1412" w:type="dxa"/>
            <w:tcBorders>
              <w:top w:val="nil"/>
              <w:left w:val="nil"/>
              <w:bottom w:val="single" w:sz="8" w:space="0" w:color="auto"/>
              <w:right w:val="single" w:sz="8" w:space="0" w:color="auto"/>
            </w:tcBorders>
            <w:shd w:val="clear" w:color="auto" w:fill="auto"/>
            <w:vAlign w:val="center"/>
            <w:hideMark/>
          </w:tcPr>
          <w:p w14:paraId="78B7039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2195,50</w:t>
            </w:r>
          </w:p>
        </w:tc>
        <w:tc>
          <w:tcPr>
            <w:tcW w:w="1412" w:type="dxa"/>
            <w:tcBorders>
              <w:top w:val="nil"/>
              <w:left w:val="nil"/>
              <w:bottom w:val="single" w:sz="8" w:space="0" w:color="auto"/>
              <w:right w:val="single" w:sz="8" w:space="0" w:color="auto"/>
            </w:tcBorders>
            <w:shd w:val="clear" w:color="auto" w:fill="auto"/>
            <w:vAlign w:val="center"/>
            <w:hideMark/>
          </w:tcPr>
          <w:p w14:paraId="2011CE2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2173,81</w:t>
            </w:r>
          </w:p>
        </w:tc>
        <w:tc>
          <w:tcPr>
            <w:tcW w:w="1413" w:type="dxa"/>
            <w:tcBorders>
              <w:top w:val="nil"/>
              <w:left w:val="nil"/>
              <w:bottom w:val="single" w:sz="8" w:space="0" w:color="auto"/>
              <w:right w:val="single" w:sz="8" w:space="0" w:color="auto"/>
            </w:tcBorders>
            <w:shd w:val="clear" w:color="auto" w:fill="auto"/>
            <w:noWrap/>
            <w:vAlign w:val="center"/>
            <w:hideMark/>
          </w:tcPr>
          <w:p w14:paraId="661EE31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072B02" w:rsidRPr="009410A8" w14:paraId="281F4941" w14:textId="77777777" w:rsidTr="00092641">
        <w:trPr>
          <w:trHeight w:val="318"/>
        </w:trPr>
        <w:tc>
          <w:tcPr>
            <w:tcW w:w="2439" w:type="dxa"/>
            <w:tcBorders>
              <w:top w:val="single" w:sz="8" w:space="0" w:color="auto"/>
              <w:left w:val="single" w:sz="8" w:space="0" w:color="auto"/>
              <w:bottom w:val="single" w:sz="8" w:space="0" w:color="auto"/>
              <w:right w:val="single" w:sz="8" w:space="0" w:color="auto"/>
            </w:tcBorders>
            <w:shd w:val="clear" w:color="000000" w:fill="D6E3BC" w:themeFill="accent3" w:themeFillTint="66"/>
            <w:vAlign w:val="center"/>
            <w:hideMark/>
          </w:tcPr>
          <w:p w14:paraId="602BCB7D" w14:textId="77777777" w:rsidR="00072B02" w:rsidRPr="009410A8" w:rsidRDefault="00072B02" w:rsidP="00072B02">
            <w:pPr>
              <w:spacing w:after="0" w:line="240" w:lineRule="auto"/>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Материалы на ремонт, в том числе:</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0B2A6A35"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206 670,65</w:t>
            </w:r>
          </w:p>
        </w:tc>
        <w:tc>
          <w:tcPr>
            <w:tcW w:w="1411"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75392707"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223 232,70</w:t>
            </w:r>
          </w:p>
        </w:tc>
        <w:tc>
          <w:tcPr>
            <w:tcW w:w="1727"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2C9B2517"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223 232,70</w:t>
            </w:r>
          </w:p>
        </w:tc>
        <w:tc>
          <w:tcPr>
            <w:tcW w:w="1726"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6EAAC69"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w:t>
            </w:r>
          </w:p>
        </w:tc>
        <w:tc>
          <w:tcPr>
            <w:tcW w:w="1519"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03E515CF"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222 014,29</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06825BA0" w14:textId="77777777" w:rsidR="00072B02" w:rsidRPr="009410A8" w:rsidRDefault="00072B02" w:rsidP="00B173FB">
            <w:pPr>
              <w:spacing w:after="0" w:line="240" w:lineRule="auto"/>
              <w:ind w:right="-108"/>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224 230,00</w:t>
            </w:r>
          </w:p>
        </w:tc>
        <w:tc>
          <w:tcPr>
            <w:tcW w:w="1412" w:type="dxa"/>
            <w:tcBorders>
              <w:top w:val="single" w:sz="8" w:space="0" w:color="auto"/>
              <w:left w:val="nil"/>
              <w:bottom w:val="single" w:sz="8" w:space="0" w:color="auto"/>
              <w:right w:val="single" w:sz="8" w:space="0" w:color="auto"/>
            </w:tcBorders>
            <w:shd w:val="clear" w:color="000000" w:fill="D6E3BC" w:themeFill="accent3" w:themeFillTint="66"/>
            <w:vAlign w:val="center"/>
            <w:hideMark/>
          </w:tcPr>
          <w:p w14:paraId="5201D028" w14:textId="77777777" w:rsidR="00072B02" w:rsidRPr="009410A8" w:rsidRDefault="00072B0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222 014,29</w:t>
            </w:r>
          </w:p>
        </w:tc>
        <w:tc>
          <w:tcPr>
            <w:tcW w:w="1413" w:type="dxa"/>
            <w:tcBorders>
              <w:top w:val="single" w:sz="8" w:space="0" w:color="auto"/>
              <w:left w:val="nil"/>
              <w:bottom w:val="single" w:sz="8" w:space="0" w:color="auto"/>
              <w:right w:val="single" w:sz="8" w:space="0" w:color="auto"/>
            </w:tcBorders>
            <w:shd w:val="clear" w:color="000000" w:fill="D6E3BC" w:themeFill="accent3" w:themeFillTint="66"/>
            <w:noWrap/>
            <w:vAlign w:val="center"/>
            <w:hideMark/>
          </w:tcPr>
          <w:p w14:paraId="2A9B6FDD" w14:textId="77777777" w:rsidR="00072B02" w:rsidRPr="009410A8" w:rsidRDefault="00952772" w:rsidP="00627A1E">
            <w:pPr>
              <w:spacing w:after="0" w:line="240" w:lineRule="auto"/>
              <w:jc w:val="center"/>
              <w:rPr>
                <w:rFonts w:ascii="Myriad Pro" w:eastAsia="Times New Roman" w:hAnsi="Myriad Pro" w:cs="Arial"/>
                <w:b/>
                <w:bCs/>
                <w:color w:val="000000"/>
                <w:sz w:val="18"/>
                <w:szCs w:val="18"/>
                <w:lang w:eastAsia="ru-RU"/>
              </w:rPr>
            </w:pPr>
            <w:r w:rsidRPr="009410A8">
              <w:rPr>
                <w:rFonts w:ascii="Myriad Pro" w:eastAsia="Times New Roman" w:hAnsi="Myriad Pro" w:cs="Arial"/>
                <w:b/>
                <w:bCs/>
                <w:color w:val="000000"/>
                <w:sz w:val="18"/>
                <w:szCs w:val="18"/>
                <w:lang w:eastAsia="ru-RU"/>
              </w:rPr>
              <w:t>-</w:t>
            </w:r>
          </w:p>
        </w:tc>
      </w:tr>
      <w:tr w:rsidR="00627A1E" w:rsidRPr="009410A8" w14:paraId="2CC4C9CF" w14:textId="77777777" w:rsidTr="00092641">
        <w:trPr>
          <w:trHeight w:val="469"/>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5349FF87"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Топливо для транспортных средств и прочего непроизводственного оборудования</w:t>
            </w:r>
          </w:p>
        </w:tc>
        <w:tc>
          <w:tcPr>
            <w:tcW w:w="1412" w:type="dxa"/>
            <w:tcBorders>
              <w:top w:val="nil"/>
              <w:left w:val="nil"/>
              <w:bottom w:val="single" w:sz="8" w:space="0" w:color="auto"/>
              <w:right w:val="single" w:sz="8" w:space="0" w:color="auto"/>
            </w:tcBorders>
            <w:shd w:val="clear" w:color="auto" w:fill="auto"/>
            <w:vAlign w:val="center"/>
            <w:hideMark/>
          </w:tcPr>
          <w:p w14:paraId="58DCD1B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15484,92</w:t>
            </w:r>
          </w:p>
        </w:tc>
        <w:tc>
          <w:tcPr>
            <w:tcW w:w="1411" w:type="dxa"/>
            <w:tcBorders>
              <w:top w:val="nil"/>
              <w:left w:val="nil"/>
              <w:bottom w:val="single" w:sz="8" w:space="0" w:color="auto"/>
              <w:right w:val="single" w:sz="8" w:space="0" w:color="auto"/>
            </w:tcBorders>
            <w:shd w:val="clear" w:color="auto" w:fill="auto"/>
            <w:noWrap/>
            <w:vAlign w:val="center"/>
            <w:hideMark/>
          </w:tcPr>
          <w:p w14:paraId="2A66DE2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16 700,18</w:t>
            </w:r>
          </w:p>
        </w:tc>
        <w:tc>
          <w:tcPr>
            <w:tcW w:w="1727" w:type="dxa"/>
            <w:tcBorders>
              <w:top w:val="nil"/>
              <w:left w:val="nil"/>
              <w:bottom w:val="single" w:sz="8" w:space="0" w:color="auto"/>
              <w:right w:val="single" w:sz="8" w:space="0" w:color="auto"/>
            </w:tcBorders>
            <w:shd w:val="clear" w:color="auto" w:fill="auto"/>
            <w:vAlign w:val="center"/>
            <w:hideMark/>
          </w:tcPr>
          <w:p w14:paraId="47657B9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16 700,18</w:t>
            </w:r>
          </w:p>
        </w:tc>
        <w:tc>
          <w:tcPr>
            <w:tcW w:w="1726" w:type="dxa"/>
            <w:tcBorders>
              <w:top w:val="nil"/>
              <w:left w:val="nil"/>
              <w:bottom w:val="single" w:sz="8" w:space="0" w:color="auto"/>
              <w:right w:val="single" w:sz="8" w:space="0" w:color="auto"/>
            </w:tcBorders>
            <w:shd w:val="clear" w:color="auto" w:fill="auto"/>
            <w:vAlign w:val="center"/>
            <w:hideMark/>
          </w:tcPr>
          <w:p w14:paraId="1B4378F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06849A8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16634,55</w:t>
            </w:r>
          </w:p>
        </w:tc>
        <w:tc>
          <w:tcPr>
            <w:tcW w:w="1412" w:type="dxa"/>
            <w:tcBorders>
              <w:top w:val="nil"/>
              <w:left w:val="nil"/>
              <w:bottom w:val="single" w:sz="8" w:space="0" w:color="auto"/>
              <w:right w:val="single" w:sz="8" w:space="0" w:color="auto"/>
            </w:tcBorders>
            <w:shd w:val="clear" w:color="auto" w:fill="auto"/>
            <w:vAlign w:val="center"/>
            <w:hideMark/>
          </w:tcPr>
          <w:p w14:paraId="282853F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16800,57</w:t>
            </w:r>
          </w:p>
        </w:tc>
        <w:tc>
          <w:tcPr>
            <w:tcW w:w="1412" w:type="dxa"/>
            <w:tcBorders>
              <w:top w:val="nil"/>
              <w:left w:val="nil"/>
              <w:bottom w:val="single" w:sz="8" w:space="0" w:color="auto"/>
              <w:right w:val="single" w:sz="8" w:space="0" w:color="auto"/>
            </w:tcBorders>
            <w:shd w:val="clear" w:color="auto" w:fill="auto"/>
            <w:vAlign w:val="center"/>
            <w:hideMark/>
          </w:tcPr>
          <w:p w14:paraId="2E29929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16634,55</w:t>
            </w:r>
          </w:p>
        </w:tc>
        <w:tc>
          <w:tcPr>
            <w:tcW w:w="1413" w:type="dxa"/>
            <w:tcBorders>
              <w:top w:val="nil"/>
              <w:left w:val="nil"/>
              <w:bottom w:val="single" w:sz="8" w:space="0" w:color="auto"/>
              <w:right w:val="single" w:sz="8" w:space="0" w:color="auto"/>
            </w:tcBorders>
            <w:shd w:val="clear" w:color="auto" w:fill="auto"/>
            <w:noWrap/>
            <w:vAlign w:val="center"/>
            <w:hideMark/>
          </w:tcPr>
          <w:p w14:paraId="0BEA0B6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4EFE216A" w14:textId="77777777" w:rsidTr="00092641">
        <w:trPr>
          <w:trHeight w:val="575"/>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147EDE0C"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Материалы по технике безопасности и охране труда</w:t>
            </w:r>
          </w:p>
        </w:tc>
        <w:tc>
          <w:tcPr>
            <w:tcW w:w="1412" w:type="dxa"/>
            <w:tcBorders>
              <w:top w:val="nil"/>
              <w:left w:val="nil"/>
              <w:bottom w:val="single" w:sz="8" w:space="0" w:color="auto"/>
              <w:right w:val="single" w:sz="8" w:space="0" w:color="auto"/>
            </w:tcBorders>
            <w:shd w:val="clear" w:color="auto" w:fill="auto"/>
            <w:vAlign w:val="center"/>
            <w:hideMark/>
          </w:tcPr>
          <w:p w14:paraId="62192FA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5,50</w:t>
            </w:r>
          </w:p>
        </w:tc>
        <w:tc>
          <w:tcPr>
            <w:tcW w:w="1411" w:type="dxa"/>
            <w:tcBorders>
              <w:top w:val="nil"/>
              <w:left w:val="nil"/>
              <w:bottom w:val="single" w:sz="8" w:space="0" w:color="auto"/>
              <w:right w:val="single" w:sz="8" w:space="0" w:color="auto"/>
            </w:tcBorders>
            <w:shd w:val="clear" w:color="auto" w:fill="auto"/>
            <w:noWrap/>
            <w:vAlign w:val="center"/>
            <w:hideMark/>
          </w:tcPr>
          <w:p w14:paraId="7B45E37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107,85</w:t>
            </w:r>
          </w:p>
        </w:tc>
        <w:tc>
          <w:tcPr>
            <w:tcW w:w="1727" w:type="dxa"/>
            <w:tcBorders>
              <w:top w:val="nil"/>
              <w:left w:val="nil"/>
              <w:bottom w:val="single" w:sz="8" w:space="0" w:color="auto"/>
              <w:right w:val="single" w:sz="8" w:space="0" w:color="auto"/>
            </w:tcBorders>
            <w:shd w:val="clear" w:color="auto" w:fill="auto"/>
            <w:vAlign w:val="center"/>
            <w:hideMark/>
          </w:tcPr>
          <w:p w14:paraId="43346F9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107,85</w:t>
            </w:r>
          </w:p>
        </w:tc>
        <w:tc>
          <w:tcPr>
            <w:tcW w:w="1726" w:type="dxa"/>
            <w:tcBorders>
              <w:top w:val="nil"/>
              <w:left w:val="nil"/>
              <w:bottom w:val="single" w:sz="8" w:space="0" w:color="auto"/>
              <w:right w:val="single" w:sz="8" w:space="0" w:color="auto"/>
            </w:tcBorders>
            <w:shd w:val="clear" w:color="auto" w:fill="auto"/>
            <w:vAlign w:val="center"/>
            <w:hideMark/>
          </w:tcPr>
          <w:p w14:paraId="4DA9335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6F2381B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5,91</w:t>
            </w:r>
          </w:p>
        </w:tc>
        <w:tc>
          <w:tcPr>
            <w:tcW w:w="1412" w:type="dxa"/>
            <w:tcBorders>
              <w:top w:val="nil"/>
              <w:left w:val="nil"/>
              <w:bottom w:val="single" w:sz="8" w:space="0" w:color="auto"/>
              <w:right w:val="single" w:sz="8" w:space="0" w:color="auto"/>
            </w:tcBorders>
            <w:shd w:val="clear" w:color="auto" w:fill="auto"/>
            <w:vAlign w:val="center"/>
            <w:hideMark/>
          </w:tcPr>
          <w:p w14:paraId="403560D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5,97</w:t>
            </w:r>
          </w:p>
        </w:tc>
        <w:tc>
          <w:tcPr>
            <w:tcW w:w="1412" w:type="dxa"/>
            <w:tcBorders>
              <w:top w:val="nil"/>
              <w:left w:val="nil"/>
              <w:bottom w:val="single" w:sz="8" w:space="0" w:color="auto"/>
              <w:right w:val="single" w:sz="8" w:space="0" w:color="auto"/>
            </w:tcBorders>
            <w:shd w:val="clear" w:color="auto" w:fill="auto"/>
            <w:vAlign w:val="center"/>
            <w:hideMark/>
          </w:tcPr>
          <w:p w14:paraId="5AD1EE7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5,91</w:t>
            </w:r>
          </w:p>
        </w:tc>
        <w:tc>
          <w:tcPr>
            <w:tcW w:w="1413" w:type="dxa"/>
            <w:tcBorders>
              <w:top w:val="nil"/>
              <w:left w:val="nil"/>
              <w:bottom w:val="single" w:sz="8" w:space="0" w:color="auto"/>
              <w:right w:val="single" w:sz="8" w:space="0" w:color="auto"/>
            </w:tcBorders>
            <w:shd w:val="clear" w:color="auto" w:fill="auto"/>
            <w:noWrap/>
            <w:vAlign w:val="center"/>
            <w:hideMark/>
          </w:tcPr>
          <w:p w14:paraId="42B5AEC2"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6E2214FC" w14:textId="77777777" w:rsidTr="00092641">
        <w:trPr>
          <w:trHeight w:val="33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0654D0A7"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Счетчики и другие приборы учета</w:t>
            </w:r>
          </w:p>
        </w:tc>
        <w:tc>
          <w:tcPr>
            <w:tcW w:w="1412" w:type="dxa"/>
            <w:tcBorders>
              <w:top w:val="nil"/>
              <w:left w:val="nil"/>
              <w:bottom w:val="single" w:sz="8" w:space="0" w:color="auto"/>
              <w:right w:val="single" w:sz="8" w:space="0" w:color="auto"/>
            </w:tcBorders>
            <w:shd w:val="clear" w:color="auto" w:fill="auto"/>
            <w:vAlign w:val="center"/>
            <w:hideMark/>
          </w:tcPr>
          <w:p w14:paraId="7ED554C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9254,04</w:t>
            </w:r>
          </w:p>
        </w:tc>
        <w:tc>
          <w:tcPr>
            <w:tcW w:w="1411" w:type="dxa"/>
            <w:tcBorders>
              <w:top w:val="nil"/>
              <w:left w:val="nil"/>
              <w:bottom w:val="single" w:sz="8" w:space="0" w:color="auto"/>
              <w:right w:val="single" w:sz="8" w:space="0" w:color="auto"/>
            </w:tcBorders>
            <w:shd w:val="clear" w:color="auto" w:fill="auto"/>
            <w:noWrap/>
            <w:vAlign w:val="center"/>
            <w:hideMark/>
          </w:tcPr>
          <w:p w14:paraId="59226CB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10 023,25</w:t>
            </w:r>
          </w:p>
        </w:tc>
        <w:tc>
          <w:tcPr>
            <w:tcW w:w="1727" w:type="dxa"/>
            <w:tcBorders>
              <w:top w:val="nil"/>
              <w:left w:val="nil"/>
              <w:bottom w:val="single" w:sz="8" w:space="0" w:color="auto"/>
              <w:right w:val="single" w:sz="8" w:space="0" w:color="auto"/>
            </w:tcBorders>
            <w:shd w:val="clear" w:color="auto" w:fill="auto"/>
            <w:vAlign w:val="center"/>
            <w:hideMark/>
          </w:tcPr>
          <w:p w14:paraId="18B2D16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10 023,25</w:t>
            </w:r>
          </w:p>
        </w:tc>
        <w:tc>
          <w:tcPr>
            <w:tcW w:w="1726" w:type="dxa"/>
            <w:tcBorders>
              <w:top w:val="nil"/>
              <w:left w:val="nil"/>
              <w:bottom w:val="single" w:sz="8" w:space="0" w:color="auto"/>
              <w:right w:val="single" w:sz="8" w:space="0" w:color="auto"/>
            </w:tcBorders>
            <w:shd w:val="clear" w:color="auto" w:fill="auto"/>
            <w:vAlign w:val="center"/>
            <w:hideMark/>
          </w:tcPr>
          <w:p w14:paraId="1F18131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79A2304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9941,08</w:t>
            </w:r>
          </w:p>
        </w:tc>
        <w:tc>
          <w:tcPr>
            <w:tcW w:w="1412" w:type="dxa"/>
            <w:tcBorders>
              <w:top w:val="nil"/>
              <w:left w:val="nil"/>
              <w:bottom w:val="single" w:sz="8" w:space="0" w:color="auto"/>
              <w:right w:val="single" w:sz="8" w:space="0" w:color="auto"/>
            </w:tcBorders>
            <w:shd w:val="clear" w:color="auto" w:fill="auto"/>
            <w:vAlign w:val="center"/>
            <w:hideMark/>
          </w:tcPr>
          <w:p w14:paraId="5E23E1F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10040,29</w:t>
            </w:r>
          </w:p>
        </w:tc>
        <w:tc>
          <w:tcPr>
            <w:tcW w:w="1412" w:type="dxa"/>
            <w:tcBorders>
              <w:top w:val="nil"/>
              <w:left w:val="nil"/>
              <w:bottom w:val="single" w:sz="8" w:space="0" w:color="auto"/>
              <w:right w:val="single" w:sz="8" w:space="0" w:color="auto"/>
            </w:tcBorders>
            <w:shd w:val="clear" w:color="auto" w:fill="auto"/>
            <w:vAlign w:val="center"/>
            <w:hideMark/>
          </w:tcPr>
          <w:p w14:paraId="21A0EBC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9941,08</w:t>
            </w:r>
          </w:p>
        </w:tc>
        <w:tc>
          <w:tcPr>
            <w:tcW w:w="1413" w:type="dxa"/>
            <w:tcBorders>
              <w:top w:val="nil"/>
              <w:left w:val="nil"/>
              <w:bottom w:val="single" w:sz="8" w:space="0" w:color="auto"/>
              <w:right w:val="single" w:sz="8" w:space="0" w:color="auto"/>
            </w:tcBorders>
            <w:shd w:val="clear" w:color="auto" w:fill="auto"/>
            <w:noWrap/>
            <w:vAlign w:val="center"/>
            <w:hideMark/>
          </w:tcPr>
          <w:p w14:paraId="3582988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103DFAF4" w14:textId="77777777" w:rsidTr="00092641">
        <w:trPr>
          <w:trHeight w:val="33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2C8BEC41"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Прочие материалы</w:t>
            </w:r>
          </w:p>
        </w:tc>
        <w:tc>
          <w:tcPr>
            <w:tcW w:w="1412" w:type="dxa"/>
            <w:tcBorders>
              <w:top w:val="nil"/>
              <w:left w:val="nil"/>
              <w:bottom w:val="single" w:sz="8" w:space="0" w:color="auto"/>
              <w:right w:val="single" w:sz="8" w:space="0" w:color="auto"/>
            </w:tcBorders>
            <w:shd w:val="clear" w:color="auto" w:fill="auto"/>
            <w:vAlign w:val="center"/>
            <w:hideMark/>
          </w:tcPr>
          <w:p w14:paraId="0EF331E3"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266,39</w:t>
            </w:r>
          </w:p>
        </w:tc>
        <w:tc>
          <w:tcPr>
            <w:tcW w:w="1411" w:type="dxa"/>
            <w:tcBorders>
              <w:top w:val="nil"/>
              <w:left w:val="nil"/>
              <w:bottom w:val="single" w:sz="8" w:space="0" w:color="auto"/>
              <w:right w:val="single" w:sz="8" w:space="0" w:color="auto"/>
            </w:tcBorders>
            <w:shd w:val="clear" w:color="auto" w:fill="auto"/>
            <w:noWrap/>
            <w:vAlign w:val="center"/>
            <w:hideMark/>
          </w:tcPr>
          <w:p w14:paraId="22CD94C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287,30</w:t>
            </w:r>
          </w:p>
        </w:tc>
        <w:tc>
          <w:tcPr>
            <w:tcW w:w="1727" w:type="dxa"/>
            <w:tcBorders>
              <w:top w:val="nil"/>
              <w:left w:val="nil"/>
              <w:bottom w:val="single" w:sz="8" w:space="0" w:color="auto"/>
              <w:right w:val="single" w:sz="8" w:space="0" w:color="auto"/>
            </w:tcBorders>
            <w:shd w:val="clear" w:color="auto" w:fill="auto"/>
            <w:vAlign w:val="center"/>
            <w:hideMark/>
          </w:tcPr>
          <w:p w14:paraId="43D067E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287,30</w:t>
            </w:r>
          </w:p>
        </w:tc>
        <w:tc>
          <w:tcPr>
            <w:tcW w:w="1726" w:type="dxa"/>
            <w:tcBorders>
              <w:top w:val="nil"/>
              <w:left w:val="nil"/>
              <w:bottom w:val="single" w:sz="8" w:space="0" w:color="auto"/>
              <w:right w:val="single" w:sz="8" w:space="0" w:color="auto"/>
            </w:tcBorders>
            <w:shd w:val="clear" w:color="auto" w:fill="auto"/>
            <w:vAlign w:val="center"/>
            <w:hideMark/>
          </w:tcPr>
          <w:p w14:paraId="2D302207"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2A96371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286,17</w:t>
            </w:r>
          </w:p>
        </w:tc>
        <w:tc>
          <w:tcPr>
            <w:tcW w:w="1412" w:type="dxa"/>
            <w:tcBorders>
              <w:top w:val="nil"/>
              <w:left w:val="nil"/>
              <w:bottom w:val="single" w:sz="8" w:space="0" w:color="auto"/>
              <w:right w:val="single" w:sz="8" w:space="0" w:color="auto"/>
            </w:tcBorders>
            <w:shd w:val="clear" w:color="auto" w:fill="auto"/>
            <w:vAlign w:val="center"/>
            <w:hideMark/>
          </w:tcPr>
          <w:p w14:paraId="5FCC514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289,02</w:t>
            </w:r>
          </w:p>
        </w:tc>
        <w:tc>
          <w:tcPr>
            <w:tcW w:w="1412" w:type="dxa"/>
            <w:tcBorders>
              <w:top w:val="nil"/>
              <w:left w:val="nil"/>
              <w:bottom w:val="single" w:sz="8" w:space="0" w:color="auto"/>
              <w:right w:val="single" w:sz="8" w:space="0" w:color="auto"/>
            </w:tcBorders>
            <w:shd w:val="clear" w:color="auto" w:fill="auto"/>
            <w:vAlign w:val="center"/>
            <w:hideMark/>
          </w:tcPr>
          <w:p w14:paraId="3C582961"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286,17</w:t>
            </w:r>
          </w:p>
        </w:tc>
        <w:tc>
          <w:tcPr>
            <w:tcW w:w="1413" w:type="dxa"/>
            <w:tcBorders>
              <w:top w:val="nil"/>
              <w:left w:val="nil"/>
              <w:bottom w:val="single" w:sz="8" w:space="0" w:color="auto"/>
              <w:right w:val="single" w:sz="8" w:space="0" w:color="auto"/>
            </w:tcBorders>
            <w:shd w:val="clear" w:color="auto" w:fill="auto"/>
            <w:noWrap/>
            <w:vAlign w:val="center"/>
            <w:hideMark/>
          </w:tcPr>
          <w:p w14:paraId="1D38346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1CFEDE8A" w14:textId="77777777" w:rsidTr="00092641">
        <w:trPr>
          <w:trHeight w:val="33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34D11F55"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Материалы</w:t>
            </w:r>
          </w:p>
        </w:tc>
        <w:tc>
          <w:tcPr>
            <w:tcW w:w="1412" w:type="dxa"/>
            <w:tcBorders>
              <w:top w:val="nil"/>
              <w:left w:val="nil"/>
              <w:bottom w:val="single" w:sz="8" w:space="0" w:color="auto"/>
              <w:right w:val="single" w:sz="8" w:space="0" w:color="auto"/>
            </w:tcBorders>
            <w:shd w:val="clear" w:color="auto" w:fill="auto"/>
            <w:vAlign w:val="center"/>
            <w:hideMark/>
          </w:tcPr>
          <w:p w14:paraId="55ABDEA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106024,86</w:t>
            </w:r>
          </w:p>
        </w:tc>
        <w:tc>
          <w:tcPr>
            <w:tcW w:w="1411" w:type="dxa"/>
            <w:tcBorders>
              <w:top w:val="nil"/>
              <w:left w:val="nil"/>
              <w:bottom w:val="single" w:sz="8" w:space="0" w:color="auto"/>
              <w:right w:val="single" w:sz="8" w:space="0" w:color="auto"/>
            </w:tcBorders>
            <w:shd w:val="clear" w:color="auto" w:fill="auto"/>
            <w:noWrap/>
            <w:vAlign w:val="center"/>
            <w:hideMark/>
          </w:tcPr>
          <w:p w14:paraId="3D89F0F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114 543,36</w:t>
            </w:r>
          </w:p>
        </w:tc>
        <w:tc>
          <w:tcPr>
            <w:tcW w:w="1727" w:type="dxa"/>
            <w:tcBorders>
              <w:top w:val="nil"/>
              <w:left w:val="nil"/>
              <w:bottom w:val="single" w:sz="8" w:space="0" w:color="auto"/>
              <w:right w:val="single" w:sz="8" w:space="0" w:color="auto"/>
            </w:tcBorders>
            <w:shd w:val="clear" w:color="auto" w:fill="auto"/>
            <w:vAlign w:val="center"/>
            <w:hideMark/>
          </w:tcPr>
          <w:p w14:paraId="6FEEA32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114 543,36</w:t>
            </w:r>
          </w:p>
        </w:tc>
        <w:tc>
          <w:tcPr>
            <w:tcW w:w="1726" w:type="dxa"/>
            <w:tcBorders>
              <w:top w:val="nil"/>
              <w:left w:val="nil"/>
              <w:bottom w:val="single" w:sz="8" w:space="0" w:color="auto"/>
              <w:right w:val="single" w:sz="8" w:space="0" w:color="auto"/>
            </w:tcBorders>
            <w:shd w:val="clear" w:color="auto" w:fill="auto"/>
            <w:vAlign w:val="center"/>
            <w:hideMark/>
          </w:tcPr>
          <w:p w14:paraId="30F4E99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3EB19C6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113896,35</w:t>
            </w:r>
          </w:p>
        </w:tc>
        <w:tc>
          <w:tcPr>
            <w:tcW w:w="1412" w:type="dxa"/>
            <w:tcBorders>
              <w:top w:val="nil"/>
              <w:left w:val="nil"/>
              <w:bottom w:val="single" w:sz="8" w:space="0" w:color="auto"/>
              <w:right w:val="single" w:sz="8" w:space="0" w:color="auto"/>
            </w:tcBorders>
            <w:shd w:val="clear" w:color="auto" w:fill="auto"/>
            <w:vAlign w:val="center"/>
            <w:hideMark/>
          </w:tcPr>
          <w:p w14:paraId="3ECAA3E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115033,04</w:t>
            </w:r>
          </w:p>
        </w:tc>
        <w:tc>
          <w:tcPr>
            <w:tcW w:w="1412" w:type="dxa"/>
            <w:tcBorders>
              <w:top w:val="nil"/>
              <w:left w:val="nil"/>
              <w:bottom w:val="single" w:sz="8" w:space="0" w:color="auto"/>
              <w:right w:val="single" w:sz="8" w:space="0" w:color="auto"/>
            </w:tcBorders>
            <w:shd w:val="clear" w:color="auto" w:fill="auto"/>
            <w:vAlign w:val="center"/>
            <w:hideMark/>
          </w:tcPr>
          <w:p w14:paraId="7EFF293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113896,35</w:t>
            </w:r>
          </w:p>
        </w:tc>
        <w:tc>
          <w:tcPr>
            <w:tcW w:w="1413" w:type="dxa"/>
            <w:tcBorders>
              <w:top w:val="nil"/>
              <w:left w:val="nil"/>
              <w:bottom w:val="single" w:sz="8" w:space="0" w:color="auto"/>
              <w:right w:val="single" w:sz="8" w:space="0" w:color="auto"/>
            </w:tcBorders>
            <w:shd w:val="clear" w:color="auto" w:fill="auto"/>
            <w:noWrap/>
            <w:vAlign w:val="center"/>
            <w:hideMark/>
          </w:tcPr>
          <w:p w14:paraId="1DDC06D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361BAC30" w14:textId="77777777" w:rsidTr="00092641">
        <w:trPr>
          <w:trHeight w:val="378"/>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78AC20B5"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Инвентарь и хоз. принадлежности</w:t>
            </w:r>
          </w:p>
        </w:tc>
        <w:tc>
          <w:tcPr>
            <w:tcW w:w="1412" w:type="dxa"/>
            <w:tcBorders>
              <w:top w:val="nil"/>
              <w:left w:val="nil"/>
              <w:bottom w:val="single" w:sz="8" w:space="0" w:color="auto"/>
              <w:right w:val="single" w:sz="8" w:space="0" w:color="auto"/>
            </w:tcBorders>
            <w:shd w:val="clear" w:color="auto" w:fill="auto"/>
            <w:vAlign w:val="center"/>
            <w:hideMark/>
          </w:tcPr>
          <w:p w14:paraId="7E6FB20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1467,90</w:t>
            </w:r>
          </w:p>
        </w:tc>
        <w:tc>
          <w:tcPr>
            <w:tcW w:w="1411" w:type="dxa"/>
            <w:tcBorders>
              <w:top w:val="nil"/>
              <w:left w:val="nil"/>
              <w:bottom w:val="single" w:sz="8" w:space="0" w:color="auto"/>
              <w:right w:val="single" w:sz="8" w:space="0" w:color="auto"/>
            </w:tcBorders>
            <w:shd w:val="clear" w:color="auto" w:fill="auto"/>
            <w:noWrap/>
            <w:vAlign w:val="center"/>
            <w:hideMark/>
          </w:tcPr>
          <w:p w14:paraId="1E0D43CF"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1 583,10</w:t>
            </w:r>
          </w:p>
        </w:tc>
        <w:tc>
          <w:tcPr>
            <w:tcW w:w="1727" w:type="dxa"/>
            <w:tcBorders>
              <w:top w:val="nil"/>
              <w:left w:val="nil"/>
              <w:bottom w:val="single" w:sz="8" w:space="0" w:color="auto"/>
              <w:right w:val="single" w:sz="8" w:space="0" w:color="auto"/>
            </w:tcBorders>
            <w:shd w:val="clear" w:color="auto" w:fill="auto"/>
            <w:vAlign w:val="center"/>
            <w:hideMark/>
          </w:tcPr>
          <w:p w14:paraId="7DEF158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1 583,10</w:t>
            </w:r>
          </w:p>
        </w:tc>
        <w:tc>
          <w:tcPr>
            <w:tcW w:w="1726" w:type="dxa"/>
            <w:tcBorders>
              <w:top w:val="nil"/>
              <w:left w:val="nil"/>
              <w:bottom w:val="single" w:sz="8" w:space="0" w:color="auto"/>
              <w:right w:val="single" w:sz="8" w:space="0" w:color="auto"/>
            </w:tcBorders>
            <w:shd w:val="clear" w:color="auto" w:fill="auto"/>
            <w:vAlign w:val="center"/>
            <w:hideMark/>
          </w:tcPr>
          <w:p w14:paraId="5819676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61A1D82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1576,88</w:t>
            </w:r>
          </w:p>
        </w:tc>
        <w:tc>
          <w:tcPr>
            <w:tcW w:w="1412" w:type="dxa"/>
            <w:tcBorders>
              <w:top w:val="nil"/>
              <w:left w:val="nil"/>
              <w:bottom w:val="single" w:sz="8" w:space="0" w:color="auto"/>
              <w:right w:val="single" w:sz="8" w:space="0" w:color="auto"/>
            </w:tcBorders>
            <w:shd w:val="clear" w:color="auto" w:fill="auto"/>
            <w:vAlign w:val="center"/>
            <w:hideMark/>
          </w:tcPr>
          <w:p w14:paraId="18EF21CC"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1592,62</w:t>
            </w:r>
          </w:p>
        </w:tc>
        <w:tc>
          <w:tcPr>
            <w:tcW w:w="1412" w:type="dxa"/>
            <w:tcBorders>
              <w:top w:val="nil"/>
              <w:left w:val="nil"/>
              <w:bottom w:val="single" w:sz="8" w:space="0" w:color="auto"/>
              <w:right w:val="single" w:sz="8" w:space="0" w:color="auto"/>
            </w:tcBorders>
            <w:shd w:val="clear" w:color="auto" w:fill="auto"/>
            <w:vAlign w:val="center"/>
            <w:hideMark/>
          </w:tcPr>
          <w:p w14:paraId="28F054B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1576,88</w:t>
            </w:r>
          </w:p>
        </w:tc>
        <w:tc>
          <w:tcPr>
            <w:tcW w:w="1413" w:type="dxa"/>
            <w:tcBorders>
              <w:top w:val="nil"/>
              <w:left w:val="nil"/>
              <w:bottom w:val="single" w:sz="8" w:space="0" w:color="auto"/>
              <w:right w:val="single" w:sz="8" w:space="0" w:color="auto"/>
            </w:tcBorders>
            <w:shd w:val="clear" w:color="auto" w:fill="auto"/>
            <w:noWrap/>
            <w:vAlign w:val="center"/>
            <w:hideMark/>
          </w:tcPr>
          <w:p w14:paraId="26EEE6D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43888FFD" w14:textId="77777777" w:rsidTr="00092641">
        <w:trPr>
          <w:trHeight w:val="333"/>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5EA98999"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Запасные части</w:t>
            </w:r>
          </w:p>
        </w:tc>
        <w:tc>
          <w:tcPr>
            <w:tcW w:w="1412" w:type="dxa"/>
            <w:tcBorders>
              <w:top w:val="nil"/>
              <w:left w:val="nil"/>
              <w:bottom w:val="single" w:sz="8" w:space="0" w:color="auto"/>
              <w:right w:val="single" w:sz="8" w:space="0" w:color="auto"/>
            </w:tcBorders>
            <w:shd w:val="clear" w:color="auto" w:fill="auto"/>
            <w:vAlign w:val="center"/>
            <w:hideMark/>
          </w:tcPr>
          <w:p w14:paraId="29109C7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67615,69</w:t>
            </w:r>
          </w:p>
        </w:tc>
        <w:tc>
          <w:tcPr>
            <w:tcW w:w="1411" w:type="dxa"/>
            <w:tcBorders>
              <w:top w:val="nil"/>
              <w:left w:val="nil"/>
              <w:bottom w:val="single" w:sz="8" w:space="0" w:color="auto"/>
              <w:right w:val="single" w:sz="8" w:space="0" w:color="auto"/>
            </w:tcBorders>
            <w:shd w:val="clear" w:color="auto" w:fill="auto"/>
            <w:noWrap/>
            <w:vAlign w:val="center"/>
            <w:hideMark/>
          </w:tcPr>
          <w:p w14:paraId="7D4F013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72 922,16</w:t>
            </w:r>
          </w:p>
        </w:tc>
        <w:tc>
          <w:tcPr>
            <w:tcW w:w="1727" w:type="dxa"/>
            <w:tcBorders>
              <w:top w:val="nil"/>
              <w:left w:val="nil"/>
              <w:bottom w:val="single" w:sz="8" w:space="0" w:color="auto"/>
              <w:right w:val="single" w:sz="8" w:space="0" w:color="auto"/>
            </w:tcBorders>
            <w:shd w:val="clear" w:color="auto" w:fill="auto"/>
            <w:vAlign w:val="center"/>
            <w:hideMark/>
          </w:tcPr>
          <w:p w14:paraId="5AEF0E4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72 922,16</w:t>
            </w:r>
          </w:p>
        </w:tc>
        <w:tc>
          <w:tcPr>
            <w:tcW w:w="1726" w:type="dxa"/>
            <w:tcBorders>
              <w:top w:val="nil"/>
              <w:left w:val="nil"/>
              <w:bottom w:val="single" w:sz="8" w:space="0" w:color="auto"/>
              <w:right w:val="single" w:sz="8" w:space="0" w:color="auto"/>
            </w:tcBorders>
            <w:shd w:val="clear" w:color="auto" w:fill="auto"/>
            <w:vAlign w:val="center"/>
            <w:hideMark/>
          </w:tcPr>
          <w:p w14:paraId="2003652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3D4D4FB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72635,61</w:t>
            </w:r>
          </w:p>
        </w:tc>
        <w:tc>
          <w:tcPr>
            <w:tcW w:w="1412" w:type="dxa"/>
            <w:tcBorders>
              <w:top w:val="nil"/>
              <w:left w:val="nil"/>
              <w:bottom w:val="single" w:sz="8" w:space="0" w:color="auto"/>
              <w:right w:val="single" w:sz="8" w:space="0" w:color="auto"/>
            </w:tcBorders>
            <w:shd w:val="clear" w:color="auto" w:fill="auto"/>
            <w:vAlign w:val="center"/>
            <w:hideMark/>
          </w:tcPr>
          <w:p w14:paraId="59F79CDB"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73360,52</w:t>
            </w:r>
          </w:p>
        </w:tc>
        <w:tc>
          <w:tcPr>
            <w:tcW w:w="1412" w:type="dxa"/>
            <w:tcBorders>
              <w:top w:val="nil"/>
              <w:left w:val="nil"/>
              <w:bottom w:val="single" w:sz="8" w:space="0" w:color="auto"/>
              <w:right w:val="single" w:sz="8" w:space="0" w:color="auto"/>
            </w:tcBorders>
            <w:shd w:val="clear" w:color="auto" w:fill="auto"/>
            <w:vAlign w:val="center"/>
            <w:hideMark/>
          </w:tcPr>
          <w:p w14:paraId="0B49700D"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72635,61</w:t>
            </w:r>
          </w:p>
        </w:tc>
        <w:tc>
          <w:tcPr>
            <w:tcW w:w="1413" w:type="dxa"/>
            <w:tcBorders>
              <w:top w:val="nil"/>
              <w:left w:val="nil"/>
              <w:bottom w:val="single" w:sz="8" w:space="0" w:color="auto"/>
              <w:right w:val="single" w:sz="8" w:space="0" w:color="auto"/>
            </w:tcBorders>
            <w:shd w:val="clear" w:color="auto" w:fill="auto"/>
            <w:noWrap/>
            <w:vAlign w:val="center"/>
            <w:hideMark/>
          </w:tcPr>
          <w:p w14:paraId="1B5C6B2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4AE93C72"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6908B34D"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Строительные материалы</w:t>
            </w:r>
          </w:p>
        </w:tc>
        <w:tc>
          <w:tcPr>
            <w:tcW w:w="1412" w:type="dxa"/>
            <w:tcBorders>
              <w:top w:val="nil"/>
              <w:left w:val="nil"/>
              <w:bottom w:val="single" w:sz="8" w:space="0" w:color="auto"/>
              <w:right w:val="single" w:sz="8" w:space="0" w:color="auto"/>
            </w:tcBorders>
            <w:shd w:val="clear" w:color="auto" w:fill="auto"/>
            <w:vAlign w:val="center"/>
            <w:hideMark/>
          </w:tcPr>
          <w:p w14:paraId="0DD37B6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276,69</w:t>
            </w:r>
          </w:p>
        </w:tc>
        <w:tc>
          <w:tcPr>
            <w:tcW w:w="1411" w:type="dxa"/>
            <w:tcBorders>
              <w:top w:val="nil"/>
              <w:left w:val="nil"/>
              <w:bottom w:val="single" w:sz="8" w:space="0" w:color="auto"/>
              <w:right w:val="single" w:sz="8" w:space="0" w:color="auto"/>
            </w:tcBorders>
            <w:shd w:val="clear" w:color="auto" w:fill="auto"/>
            <w:noWrap/>
            <w:vAlign w:val="center"/>
            <w:hideMark/>
          </w:tcPr>
          <w:p w14:paraId="0530C2A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298,40</w:t>
            </w:r>
          </w:p>
        </w:tc>
        <w:tc>
          <w:tcPr>
            <w:tcW w:w="1727" w:type="dxa"/>
            <w:tcBorders>
              <w:top w:val="nil"/>
              <w:left w:val="nil"/>
              <w:bottom w:val="single" w:sz="8" w:space="0" w:color="auto"/>
              <w:right w:val="single" w:sz="8" w:space="0" w:color="auto"/>
            </w:tcBorders>
            <w:shd w:val="clear" w:color="auto" w:fill="auto"/>
            <w:vAlign w:val="center"/>
            <w:hideMark/>
          </w:tcPr>
          <w:p w14:paraId="3AA8640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298,40</w:t>
            </w:r>
          </w:p>
        </w:tc>
        <w:tc>
          <w:tcPr>
            <w:tcW w:w="1726" w:type="dxa"/>
            <w:tcBorders>
              <w:top w:val="nil"/>
              <w:left w:val="nil"/>
              <w:bottom w:val="single" w:sz="8" w:space="0" w:color="auto"/>
              <w:right w:val="single" w:sz="8" w:space="0" w:color="auto"/>
            </w:tcBorders>
            <w:shd w:val="clear" w:color="auto" w:fill="auto"/>
            <w:vAlign w:val="center"/>
            <w:hideMark/>
          </w:tcPr>
          <w:p w14:paraId="69120E7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74C21F0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297,23</w:t>
            </w:r>
          </w:p>
        </w:tc>
        <w:tc>
          <w:tcPr>
            <w:tcW w:w="1412" w:type="dxa"/>
            <w:tcBorders>
              <w:top w:val="nil"/>
              <w:left w:val="nil"/>
              <w:bottom w:val="single" w:sz="8" w:space="0" w:color="auto"/>
              <w:right w:val="single" w:sz="8" w:space="0" w:color="auto"/>
            </w:tcBorders>
            <w:shd w:val="clear" w:color="auto" w:fill="auto"/>
            <w:vAlign w:val="center"/>
            <w:hideMark/>
          </w:tcPr>
          <w:p w14:paraId="562E59E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300,19</w:t>
            </w:r>
          </w:p>
        </w:tc>
        <w:tc>
          <w:tcPr>
            <w:tcW w:w="1412" w:type="dxa"/>
            <w:tcBorders>
              <w:top w:val="nil"/>
              <w:left w:val="nil"/>
              <w:bottom w:val="single" w:sz="8" w:space="0" w:color="auto"/>
              <w:right w:val="single" w:sz="8" w:space="0" w:color="auto"/>
            </w:tcBorders>
            <w:shd w:val="clear" w:color="auto" w:fill="auto"/>
            <w:vAlign w:val="center"/>
            <w:hideMark/>
          </w:tcPr>
          <w:p w14:paraId="4B3B58C5"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297,23</w:t>
            </w:r>
          </w:p>
        </w:tc>
        <w:tc>
          <w:tcPr>
            <w:tcW w:w="1413" w:type="dxa"/>
            <w:tcBorders>
              <w:top w:val="nil"/>
              <w:left w:val="nil"/>
              <w:bottom w:val="single" w:sz="8" w:space="0" w:color="auto"/>
              <w:right w:val="single" w:sz="8" w:space="0" w:color="auto"/>
            </w:tcBorders>
            <w:shd w:val="clear" w:color="auto" w:fill="auto"/>
            <w:noWrap/>
            <w:vAlign w:val="center"/>
            <w:hideMark/>
          </w:tcPr>
          <w:p w14:paraId="3EC94858"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r w:rsidR="00627A1E" w:rsidRPr="009410A8" w14:paraId="0603419D" w14:textId="77777777" w:rsidTr="00092641">
        <w:trPr>
          <w:trHeight w:val="318"/>
        </w:trPr>
        <w:tc>
          <w:tcPr>
            <w:tcW w:w="2439" w:type="dxa"/>
            <w:tcBorders>
              <w:top w:val="nil"/>
              <w:left w:val="single" w:sz="8" w:space="0" w:color="auto"/>
              <w:bottom w:val="single" w:sz="8" w:space="0" w:color="auto"/>
              <w:right w:val="single" w:sz="8" w:space="0" w:color="auto"/>
            </w:tcBorders>
            <w:shd w:val="clear" w:color="auto" w:fill="auto"/>
            <w:vAlign w:val="center"/>
            <w:hideMark/>
          </w:tcPr>
          <w:p w14:paraId="70C0D181" w14:textId="77777777" w:rsidR="00072B02" w:rsidRPr="009410A8" w:rsidRDefault="00072B02" w:rsidP="00072B02">
            <w:pPr>
              <w:spacing w:after="0" w:line="240" w:lineRule="auto"/>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Оборудование</w:t>
            </w:r>
            <w:r w:rsidR="00C1457C">
              <w:rPr>
                <w:rFonts w:ascii="Myriad Pro" w:eastAsia="Times New Roman" w:hAnsi="Myriad Pro" w:cs="Arial"/>
                <w:color w:val="000000"/>
                <w:sz w:val="18"/>
                <w:szCs w:val="18"/>
                <w:lang w:eastAsia="ru-RU"/>
              </w:rPr>
              <w:t>,</w:t>
            </w:r>
            <w:r w:rsidRPr="009410A8">
              <w:rPr>
                <w:rFonts w:ascii="Myriad Pro" w:eastAsia="Times New Roman" w:hAnsi="Myriad Pro" w:cs="Arial"/>
                <w:color w:val="000000"/>
                <w:sz w:val="18"/>
                <w:szCs w:val="18"/>
                <w:lang w:eastAsia="ru-RU"/>
              </w:rPr>
              <w:t xml:space="preserve"> требующее ремонта</w:t>
            </w:r>
          </w:p>
        </w:tc>
        <w:tc>
          <w:tcPr>
            <w:tcW w:w="1412" w:type="dxa"/>
            <w:tcBorders>
              <w:top w:val="nil"/>
              <w:left w:val="nil"/>
              <w:bottom w:val="single" w:sz="8" w:space="0" w:color="auto"/>
              <w:right w:val="single" w:sz="8" w:space="0" w:color="auto"/>
            </w:tcBorders>
            <w:shd w:val="clear" w:color="auto" w:fill="auto"/>
            <w:vAlign w:val="center"/>
            <w:hideMark/>
          </w:tcPr>
          <w:p w14:paraId="303237E0"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6274,66</w:t>
            </w:r>
          </w:p>
        </w:tc>
        <w:tc>
          <w:tcPr>
            <w:tcW w:w="1411" w:type="dxa"/>
            <w:tcBorders>
              <w:top w:val="nil"/>
              <w:left w:val="nil"/>
              <w:bottom w:val="single" w:sz="8" w:space="0" w:color="auto"/>
              <w:right w:val="single" w:sz="8" w:space="0" w:color="auto"/>
            </w:tcBorders>
            <w:shd w:val="clear" w:color="auto" w:fill="auto"/>
            <w:noWrap/>
            <w:vAlign w:val="center"/>
            <w:hideMark/>
          </w:tcPr>
          <w:p w14:paraId="11966984"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6 767,10</w:t>
            </w:r>
          </w:p>
        </w:tc>
        <w:tc>
          <w:tcPr>
            <w:tcW w:w="1727" w:type="dxa"/>
            <w:tcBorders>
              <w:top w:val="nil"/>
              <w:left w:val="nil"/>
              <w:bottom w:val="single" w:sz="8" w:space="0" w:color="auto"/>
              <w:right w:val="single" w:sz="8" w:space="0" w:color="auto"/>
            </w:tcBorders>
            <w:shd w:val="clear" w:color="auto" w:fill="auto"/>
            <w:vAlign w:val="center"/>
            <w:hideMark/>
          </w:tcPr>
          <w:p w14:paraId="525A97F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6 767,10</w:t>
            </w:r>
          </w:p>
        </w:tc>
        <w:tc>
          <w:tcPr>
            <w:tcW w:w="1726" w:type="dxa"/>
            <w:tcBorders>
              <w:top w:val="nil"/>
              <w:left w:val="nil"/>
              <w:bottom w:val="single" w:sz="8" w:space="0" w:color="auto"/>
              <w:right w:val="single" w:sz="8" w:space="0" w:color="auto"/>
            </w:tcBorders>
            <w:shd w:val="clear" w:color="auto" w:fill="auto"/>
            <w:vAlign w:val="center"/>
            <w:hideMark/>
          </w:tcPr>
          <w:p w14:paraId="78849C3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c>
          <w:tcPr>
            <w:tcW w:w="1519" w:type="dxa"/>
            <w:tcBorders>
              <w:top w:val="nil"/>
              <w:left w:val="nil"/>
              <w:bottom w:val="single" w:sz="8" w:space="0" w:color="auto"/>
              <w:right w:val="single" w:sz="8" w:space="0" w:color="auto"/>
            </w:tcBorders>
            <w:shd w:val="clear" w:color="auto" w:fill="auto"/>
            <w:vAlign w:val="center"/>
            <w:hideMark/>
          </w:tcPr>
          <w:p w14:paraId="126AFB99"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6740,51</w:t>
            </w:r>
          </w:p>
        </w:tc>
        <w:tc>
          <w:tcPr>
            <w:tcW w:w="1412" w:type="dxa"/>
            <w:tcBorders>
              <w:top w:val="nil"/>
              <w:left w:val="nil"/>
              <w:bottom w:val="single" w:sz="8" w:space="0" w:color="auto"/>
              <w:right w:val="single" w:sz="8" w:space="0" w:color="auto"/>
            </w:tcBorders>
            <w:shd w:val="clear" w:color="auto" w:fill="auto"/>
            <w:vAlign w:val="center"/>
            <w:hideMark/>
          </w:tcPr>
          <w:p w14:paraId="2D42E6D6"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6807,78</w:t>
            </w:r>
          </w:p>
        </w:tc>
        <w:tc>
          <w:tcPr>
            <w:tcW w:w="1412" w:type="dxa"/>
            <w:tcBorders>
              <w:top w:val="nil"/>
              <w:left w:val="nil"/>
              <w:bottom w:val="single" w:sz="8" w:space="0" w:color="auto"/>
              <w:right w:val="single" w:sz="8" w:space="0" w:color="auto"/>
            </w:tcBorders>
            <w:shd w:val="clear" w:color="auto" w:fill="auto"/>
            <w:vAlign w:val="center"/>
            <w:hideMark/>
          </w:tcPr>
          <w:p w14:paraId="7A9E79CE"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r w:rsidRPr="009410A8">
              <w:rPr>
                <w:rFonts w:ascii="Myriad Pro" w:eastAsia="Times New Roman" w:hAnsi="Myriad Pro" w:cs="Arial"/>
                <w:color w:val="000000"/>
                <w:sz w:val="18"/>
                <w:szCs w:val="18"/>
                <w:lang w:eastAsia="ru-RU"/>
              </w:rPr>
              <w:t>6740,51</w:t>
            </w:r>
          </w:p>
        </w:tc>
        <w:tc>
          <w:tcPr>
            <w:tcW w:w="1413" w:type="dxa"/>
            <w:tcBorders>
              <w:top w:val="nil"/>
              <w:left w:val="nil"/>
              <w:bottom w:val="single" w:sz="8" w:space="0" w:color="auto"/>
              <w:right w:val="single" w:sz="8" w:space="0" w:color="auto"/>
            </w:tcBorders>
            <w:shd w:val="clear" w:color="auto" w:fill="auto"/>
            <w:noWrap/>
            <w:vAlign w:val="center"/>
            <w:hideMark/>
          </w:tcPr>
          <w:p w14:paraId="2CB3BA6A" w14:textId="77777777" w:rsidR="00072B02" w:rsidRPr="009410A8" w:rsidRDefault="00072B02" w:rsidP="00627A1E">
            <w:pPr>
              <w:spacing w:after="0" w:line="240" w:lineRule="auto"/>
              <w:jc w:val="center"/>
              <w:rPr>
                <w:rFonts w:ascii="Myriad Pro" w:eastAsia="Times New Roman" w:hAnsi="Myriad Pro" w:cs="Arial"/>
                <w:color w:val="000000"/>
                <w:sz w:val="18"/>
                <w:szCs w:val="18"/>
                <w:lang w:eastAsia="ru-RU"/>
              </w:rPr>
            </w:pPr>
          </w:p>
        </w:tc>
      </w:tr>
    </w:tbl>
    <w:p w14:paraId="45F8D3FD" w14:textId="77777777" w:rsidR="009410A8" w:rsidRDefault="009410A8" w:rsidP="004710F0">
      <w:pPr>
        <w:spacing w:after="0" w:line="360" w:lineRule="auto"/>
        <w:ind w:firstLine="708"/>
        <w:jc w:val="both"/>
        <w:rPr>
          <w:rFonts w:ascii="Myriad Pro" w:eastAsia="Calibri" w:hAnsi="Myriad Pro" w:cs="Times New Roman"/>
          <w:sz w:val="26"/>
          <w:szCs w:val="26"/>
        </w:rPr>
        <w:sectPr w:rsidR="009410A8" w:rsidSect="00C03023">
          <w:pgSz w:w="16838" w:h="11906" w:orient="landscape"/>
          <w:pgMar w:top="1276" w:right="851" w:bottom="1134" w:left="1701" w:header="709" w:footer="709" w:gutter="0"/>
          <w:cols w:space="708"/>
          <w:docGrid w:linePitch="360"/>
        </w:sectPr>
      </w:pPr>
    </w:p>
    <w:p w14:paraId="75E97456" w14:textId="77777777" w:rsidR="004710F0" w:rsidRPr="001C5112" w:rsidRDefault="004710F0" w:rsidP="006B6B1C">
      <w:pPr>
        <w:spacing w:after="0" w:line="336" w:lineRule="auto"/>
        <w:ind w:firstLine="708"/>
        <w:jc w:val="both"/>
        <w:rPr>
          <w:rFonts w:ascii="Myriad Pro" w:eastAsia="Calibri" w:hAnsi="Myriad Pro" w:cs="Times New Roman"/>
          <w:sz w:val="26"/>
          <w:szCs w:val="26"/>
        </w:rPr>
      </w:pPr>
      <w:r w:rsidRPr="001C5112">
        <w:rPr>
          <w:rFonts w:ascii="Myriad Pro" w:eastAsia="Calibri" w:hAnsi="Myriad Pro" w:cs="Times New Roman"/>
          <w:sz w:val="26"/>
          <w:szCs w:val="26"/>
        </w:rPr>
        <w:lastRenderedPageBreak/>
        <w:t>С целью обоснования расходов на специальную одежду и специальную обувь, а также средства индивидуальной защиты</w:t>
      </w:r>
      <w:r>
        <w:rPr>
          <w:rFonts w:ascii="Myriad Pro" w:eastAsia="Calibri" w:hAnsi="Myriad Pro" w:cs="Times New Roman"/>
          <w:sz w:val="26"/>
          <w:szCs w:val="26"/>
        </w:rPr>
        <w:t>,</w:t>
      </w:r>
      <w:r w:rsidRPr="001C5112">
        <w:rPr>
          <w:rFonts w:ascii="Myriad Pro" w:eastAsia="Calibri" w:hAnsi="Myriad Pro" w:cs="Times New Roman"/>
          <w:sz w:val="26"/>
          <w:szCs w:val="26"/>
        </w:rPr>
        <w:t xml:space="preserve"> материалы на охрану труда, </w:t>
      </w:r>
      <w:r>
        <w:rPr>
          <w:rFonts w:ascii="Myriad Pro" w:eastAsia="Calibri" w:hAnsi="Myriad Pro" w:cs="Times New Roman"/>
          <w:sz w:val="26"/>
          <w:szCs w:val="26"/>
        </w:rPr>
        <w:t xml:space="preserve">оргтехника (ПК, серверы, сетевое оборудование), приобретение РИСЭ, бланочная продукция, климатическое оборудование, приобретение зимних автошин, топливо, форменная одежда, техническая и специальная литература, </w:t>
      </w:r>
      <w:r w:rsidRPr="001C5112">
        <w:rPr>
          <w:rFonts w:ascii="Myriad Pro" w:eastAsia="Calibri" w:hAnsi="Myriad Pro" w:cs="Times New Roman"/>
          <w:sz w:val="26"/>
          <w:szCs w:val="26"/>
        </w:rPr>
        <w:t>которые не были приняты регулирующим органом в объеме, заявленном со стороны филиала ПАО «МРСК С</w:t>
      </w:r>
      <w:r>
        <w:rPr>
          <w:rFonts w:ascii="Myriad Pro" w:eastAsia="Calibri" w:hAnsi="Myriad Pro" w:cs="Times New Roman"/>
          <w:sz w:val="26"/>
          <w:szCs w:val="26"/>
        </w:rPr>
        <w:t>ибири</w:t>
      </w:r>
      <w:r w:rsidRPr="001C5112">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1C5112">
        <w:rPr>
          <w:rFonts w:ascii="Myriad Pro" w:eastAsia="Calibri" w:hAnsi="Myriad Pro" w:cs="Times New Roman"/>
          <w:sz w:val="26"/>
          <w:szCs w:val="26"/>
        </w:rPr>
        <w:t>«</w:t>
      </w:r>
      <w:r>
        <w:rPr>
          <w:rFonts w:ascii="Myriad Pro" w:eastAsia="Calibri" w:hAnsi="Myriad Pro" w:cs="Times New Roman"/>
          <w:sz w:val="26"/>
          <w:szCs w:val="26"/>
        </w:rPr>
        <w:t>Бурят</w:t>
      </w:r>
      <w:r w:rsidRPr="001C5112">
        <w:rPr>
          <w:rFonts w:ascii="Myriad Pro" w:eastAsia="Calibri" w:hAnsi="Myriad Pro" w:cs="Times New Roman"/>
          <w:sz w:val="26"/>
          <w:szCs w:val="26"/>
        </w:rPr>
        <w:t>энерго», Исполнитель рекомендует также предоставлять в составе тарифной заявки</w:t>
      </w:r>
      <w:r w:rsidR="00524CAE">
        <w:rPr>
          <w:rFonts w:ascii="Myriad Pro" w:eastAsia="Calibri" w:hAnsi="Myriad Pro" w:cs="Times New Roman"/>
          <w:sz w:val="26"/>
          <w:szCs w:val="26"/>
        </w:rPr>
        <w:t xml:space="preserve"> на </w:t>
      </w:r>
      <w:r w:rsidR="001278BA">
        <w:rPr>
          <w:rFonts w:ascii="Myriad Pro" w:eastAsia="Calibri" w:hAnsi="Myriad Pro" w:cs="Times New Roman"/>
          <w:sz w:val="26"/>
          <w:szCs w:val="26"/>
        </w:rPr>
        <w:t>первый год нового долгосрочного периода регулирования</w:t>
      </w:r>
      <w:r w:rsidRPr="001C5112">
        <w:rPr>
          <w:rFonts w:ascii="Myriad Pro" w:eastAsia="Calibri" w:hAnsi="Myriad Pro" w:cs="Times New Roman"/>
          <w:sz w:val="26"/>
          <w:szCs w:val="26"/>
        </w:rPr>
        <w:t>:</w:t>
      </w:r>
    </w:p>
    <w:p w14:paraId="465E0FC7" w14:textId="77777777" w:rsidR="004710F0" w:rsidRDefault="008B1281" w:rsidP="006B6B1C">
      <w:pPr>
        <w:numPr>
          <w:ilvl w:val="0"/>
          <w:numId w:val="24"/>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4710F0" w:rsidRPr="001C5112">
        <w:rPr>
          <w:rFonts w:ascii="Myriad Pro" w:eastAsia="Calibri" w:hAnsi="Myriad Pro" w:cs="Times New Roman"/>
          <w:sz w:val="26"/>
          <w:szCs w:val="26"/>
        </w:rPr>
        <w:t>боснование цен (коммерческие предложения, прайс-листы, счета, первичные документы бухгалтерского учета)</w:t>
      </w:r>
      <w:r w:rsidR="004710F0">
        <w:rPr>
          <w:rFonts w:ascii="Myriad Pro" w:eastAsia="Calibri" w:hAnsi="Myriad Pro" w:cs="Times New Roman"/>
          <w:sz w:val="26"/>
          <w:szCs w:val="26"/>
        </w:rPr>
        <w:t>;</w:t>
      </w:r>
    </w:p>
    <w:p w14:paraId="21902B0C" w14:textId="77777777" w:rsidR="004710F0" w:rsidRDefault="008B1281" w:rsidP="006B6B1C">
      <w:pPr>
        <w:numPr>
          <w:ilvl w:val="0"/>
          <w:numId w:val="24"/>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004710F0">
        <w:rPr>
          <w:rFonts w:ascii="Myriad Pro" w:eastAsia="Calibri" w:hAnsi="Myriad Pro" w:cs="Times New Roman"/>
          <w:sz w:val="26"/>
          <w:szCs w:val="26"/>
        </w:rPr>
        <w:t xml:space="preserve">е допускать </w:t>
      </w:r>
      <w:r w:rsidR="004710F0" w:rsidRPr="00810AD0">
        <w:rPr>
          <w:rFonts w:ascii="Myriad Pro" w:eastAsia="Calibri" w:hAnsi="Myriad Pro" w:cs="Times New Roman"/>
          <w:sz w:val="26"/>
          <w:szCs w:val="26"/>
        </w:rPr>
        <w:t>двойно</w:t>
      </w:r>
      <w:r w:rsidR="002244A3">
        <w:rPr>
          <w:rFonts w:ascii="Myriad Pro" w:eastAsia="Calibri" w:hAnsi="Myriad Pro" w:cs="Times New Roman"/>
          <w:sz w:val="26"/>
          <w:szCs w:val="26"/>
        </w:rPr>
        <w:t>го</w:t>
      </w:r>
      <w:r w:rsidR="004710F0" w:rsidRPr="00810AD0">
        <w:rPr>
          <w:rFonts w:ascii="Myriad Pro" w:eastAsia="Calibri" w:hAnsi="Myriad Pro" w:cs="Times New Roman"/>
          <w:sz w:val="26"/>
          <w:szCs w:val="26"/>
        </w:rPr>
        <w:t xml:space="preserve"> учет</w:t>
      </w:r>
      <w:r w:rsidR="002244A3">
        <w:rPr>
          <w:rFonts w:ascii="Myriad Pro" w:eastAsia="Calibri" w:hAnsi="Myriad Pro" w:cs="Times New Roman"/>
          <w:sz w:val="26"/>
          <w:szCs w:val="26"/>
        </w:rPr>
        <w:t>а</w:t>
      </w:r>
      <w:r w:rsidR="004710F0" w:rsidRPr="00810AD0">
        <w:rPr>
          <w:rFonts w:ascii="Myriad Pro" w:eastAsia="Calibri" w:hAnsi="Myriad Pro" w:cs="Times New Roman"/>
          <w:sz w:val="26"/>
          <w:szCs w:val="26"/>
        </w:rPr>
        <w:t xml:space="preserve"> </w:t>
      </w:r>
      <w:r w:rsidR="004710F0">
        <w:rPr>
          <w:rFonts w:ascii="Myriad Pro" w:eastAsia="Calibri" w:hAnsi="Myriad Pro" w:cs="Times New Roman"/>
          <w:sz w:val="26"/>
          <w:szCs w:val="26"/>
        </w:rPr>
        <w:t>одних и тех же расходов по статьям затрат в предложении филиала на регулируемый период.</w:t>
      </w:r>
    </w:p>
    <w:p w14:paraId="32D03876" w14:textId="77777777" w:rsidR="00A928D2" w:rsidRPr="001C5112" w:rsidRDefault="00A928D2" w:rsidP="006B6B1C">
      <w:pPr>
        <w:spacing w:after="0" w:line="336" w:lineRule="auto"/>
        <w:ind w:left="993"/>
        <w:contextualSpacing/>
        <w:jc w:val="both"/>
        <w:rPr>
          <w:rFonts w:ascii="Myriad Pro" w:eastAsia="Calibri" w:hAnsi="Myriad Pro" w:cs="Times New Roman"/>
          <w:sz w:val="26"/>
          <w:szCs w:val="26"/>
        </w:rPr>
      </w:pPr>
    </w:p>
    <w:p w14:paraId="7912DD2E" w14:textId="77777777" w:rsidR="00D36F79" w:rsidRPr="00A928D2" w:rsidRDefault="00D36F79" w:rsidP="006B6B1C">
      <w:pPr>
        <w:keepNext/>
        <w:keepLines/>
        <w:numPr>
          <w:ilvl w:val="2"/>
          <w:numId w:val="80"/>
        </w:numPr>
        <w:spacing w:before="40" w:after="0" w:line="336" w:lineRule="auto"/>
        <w:ind w:left="1134" w:hanging="567"/>
        <w:jc w:val="both"/>
        <w:outlineLvl w:val="2"/>
        <w:rPr>
          <w:rFonts w:ascii="Myriad Pro" w:eastAsia="Times New Roman" w:hAnsi="Myriad Pro" w:cs="Times New Roman"/>
          <w:b/>
          <w:color w:val="4F6228"/>
          <w:sz w:val="28"/>
          <w:szCs w:val="28"/>
        </w:rPr>
      </w:pPr>
      <w:bookmarkStart w:id="41" w:name="_Toc41039723"/>
      <w:r w:rsidRPr="00A928D2">
        <w:rPr>
          <w:rFonts w:ascii="Myriad Pro" w:eastAsia="Times New Roman" w:hAnsi="Myriad Pro" w:cs="Times New Roman"/>
          <w:b/>
          <w:color w:val="4F6228"/>
          <w:sz w:val="28"/>
          <w:szCs w:val="28"/>
        </w:rPr>
        <w:t>Работы и услуги производственного характера</w:t>
      </w:r>
      <w:bookmarkEnd w:id="41"/>
    </w:p>
    <w:p w14:paraId="63BC3781" w14:textId="77777777" w:rsidR="00D36F79" w:rsidRPr="001F398A" w:rsidRDefault="00D36F79" w:rsidP="006B6B1C">
      <w:pPr>
        <w:spacing w:after="0" w:line="336" w:lineRule="auto"/>
        <w:ind w:firstLine="567"/>
        <w:jc w:val="both"/>
        <w:rPr>
          <w:rFonts w:ascii="Myriad Pro" w:eastAsia="Calibri" w:hAnsi="Myriad Pro" w:cs="Times New Roman"/>
          <w:sz w:val="26"/>
          <w:szCs w:val="26"/>
        </w:rPr>
      </w:pPr>
      <w:r w:rsidRPr="001F398A">
        <w:rPr>
          <w:rFonts w:ascii="Myriad Pro" w:eastAsia="Calibri" w:hAnsi="Myriad Pro" w:cs="Times New Roman"/>
          <w:sz w:val="26"/>
          <w:szCs w:val="26"/>
        </w:rPr>
        <w:t>Согласно п</w:t>
      </w:r>
      <w:r>
        <w:rPr>
          <w:rFonts w:ascii="Myriad Pro" w:eastAsia="Calibri" w:hAnsi="Myriad Pro" w:cs="Times New Roman"/>
          <w:sz w:val="26"/>
          <w:szCs w:val="26"/>
        </w:rPr>
        <w:t>ункту</w:t>
      </w:r>
      <w:r w:rsidRPr="001F398A">
        <w:rPr>
          <w:rFonts w:ascii="Myriad Pro" w:eastAsia="Calibri" w:hAnsi="Myriad Pro" w:cs="Times New Roman"/>
          <w:sz w:val="26"/>
          <w:szCs w:val="26"/>
        </w:rPr>
        <w:t xml:space="preserve">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№1178, а также другие расходы.</w:t>
      </w:r>
    </w:p>
    <w:p w14:paraId="46AA2B33" w14:textId="77777777" w:rsidR="00D36F79" w:rsidRPr="001F398A" w:rsidRDefault="00D36F79" w:rsidP="006B6B1C">
      <w:pPr>
        <w:spacing w:after="0" w:line="336" w:lineRule="auto"/>
        <w:ind w:firstLine="567"/>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В соответствии с п</w:t>
      </w:r>
      <w:r>
        <w:rPr>
          <w:rFonts w:ascii="Myriad Pro" w:eastAsia="Calibri" w:hAnsi="Myriad Pro" w:cs="Times New Roman"/>
          <w:sz w:val="26"/>
          <w:szCs w:val="26"/>
        </w:rPr>
        <w:t>унктом</w:t>
      </w:r>
      <w:r w:rsidRPr="001F398A">
        <w:rPr>
          <w:rFonts w:ascii="Myriad Pro" w:eastAsia="Calibri" w:hAnsi="Myriad Pro" w:cs="Times New Roman"/>
          <w:sz w:val="26"/>
          <w:szCs w:val="26"/>
        </w:rPr>
        <w:t xml:space="preserve"> 25 Основ ценообразования №1178 при определении расходов на ремонт основных средств учитываются:</w:t>
      </w:r>
    </w:p>
    <w:p w14:paraId="09482D7B" w14:textId="77777777" w:rsidR="00D36F79" w:rsidRPr="001F398A" w:rsidRDefault="00D36F79" w:rsidP="006B6B1C">
      <w:pPr>
        <w:spacing w:after="0" w:line="336" w:lineRule="auto"/>
        <w:ind w:firstLine="567"/>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31057504" w14:textId="77777777" w:rsidR="00D36F79" w:rsidRPr="001F398A" w:rsidRDefault="00D36F79" w:rsidP="006B6B1C">
      <w:pPr>
        <w:spacing w:after="0" w:line="336" w:lineRule="auto"/>
        <w:ind w:firstLine="567"/>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2) цены, указанные в пункте 29 Основ ценообразования №1178.</w:t>
      </w:r>
    </w:p>
    <w:p w14:paraId="3966F02C" w14:textId="77777777" w:rsidR="00D36F79" w:rsidRPr="001F398A" w:rsidRDefault="00D36F79" w:rsidP="006B6B1C">
      <w:pPr>
        <w:spacing w:after="0" w:line="336" w:lineRule="auto"/>
        <w:ind w:firstLine="567"/>
        <w:jc w:val="both"/>
        <w:rPr>
          <w:rFonts w:ascii="Myriad Pro" w:eastAsia="Calibri" w:hAnsi="Myriad Pro" w:cs="Times New Roman"/>
          <w:sz w:val="26"/>
          <w:szCs w:val="26"/>
        </w:rPr>
      </w:pPr>
      <w:r w:rsidRPr="001F398A">
        <w:rPr>
          <w:rFonts w:ascii="Myriad Pro" w:eastAsia="Calibri" w:hAnsi="Myriad Pro" w:cs="Times New Roman"/>
          <w:sz w:val="26"/>
          <w:szCs w:val="26"/>
        </w:rPr>
        <w:t>Согласно п</w:t>
      </w:r>
      <w:r>
        <w:rPr>
          <w:rFonts w:ascii="Myriad Pro" w:eastAsia="Calibri" w:hAnsi="Myriad Pro" w:cs="Times New Roman"/>
          <w:sz w:val="26"/>
          <w:szCs w:val="26"/>
        </w:rPr>
        <w:t>ункту</w:t>
      </w:r>
      <w:r w:rsidRPr="001F398A">
        <w:rPr>
          <w:rFonts w:ascii="Myriad Pro" w:eastAsia="Calibri" w:hAnsi="Myriad Pro" w:cs="Times New Roman"/>
          <w:sz w:val="26"/>
          <w:szCs w:val="26"/>
        </w:rPr>
        <w:t xml:space="preserve">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D189A08" w14:textId="77777777" w:rsidR="00D36F79" w:rsidRPr="001F398A" w:rsidRDefault="00D36F79" w:rsidP="006B6B1C">
      <w:pPr>
        <w:numPr>
          <w:ilvl w:val="0"/>
          <w:numId w:val="15"/>
        </w:numPr>
        <w:spacing w:after="0" w:line="336" w:lineRule="auto"/>
        <w:ind w:left="993" w:hanging="426"/>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3D9FAC5" w14:textId="77777777" w:rsidR="00D36F79" w:rsidRPr="001F398A" w:rsidRDefault="00D36F79" w:rsidP="006B6B1C">
      <w:pPr>
        <w:numPr>
          <w:ilvl w:val="0"/>
          <w:numId w:val="15"/>
        </w:numPr>
        <w:spacing w:after="0" w:line="336" w:lineRule="auto"/>
        <w:ind w:left="993" w:hanging="426"/>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расходы (цены), установленные в договорах, заключенных в результате проведения торгов;</w:t>
      </w:r>
    </w:p>
    <w:p w14:paraId="0C765DEB" w14:textId="77777777" w:rsidR="00D36F79" w:rsidRPr="001F398A" w:rsidRDefault="00D36F79" w:rsidP="006B6B1C">
      <w:pPr>
        <w:numPr>
          <w:ilvl w:val="0"/>
          <w:numId w:val="15"/>
        </w:numPr>
        <w:spacing w:after="0" w:line="336" w:lineRule="auto"/>
        <w:ind w:left="993" w:hanging="426"/>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3FDA7B6" w14:textId="77777777" w:rsidR="00D36F79" w:rsidRPr="001F398A" w:rsidRDefault="00D36F79" w:rsidP="006B6B1C">
      <w:pPr>
        <w:numPr>
          <w:ilvl w:val="0"/>
          <w:numId w:val="15"/>
        </w:numPr>
        <w:spacing w:after="0" w:line="336" w:lineRule="auto"/>
        <w:ind w:left="993" w:hanging="426"/>
        <w:contextualSpacing/>
        <w:jc w:val="both"/>
        <w:rPr>
          <w:rFonts w:ascii="Myriad Pro" w:eastAsia="Calibri" w:hAnsi="Myriad Pro" w:cs="Times New Roman"/>
          <w:sz w:val="26"/>
          <w:szCs w:val="26"/>
        </w:rPr>
      </w:pPr>
      <w:r w:rsidRPr="001F398A">
        <w:rPr>
          <w:rFonts w:ascii="Myriad Pro" w:eastAsia="Calibri" w:hAnsi="Myriad Pro" w:cs="Times New Roman"/>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517B275" w14:textId="77777777" w:rsidR="00D36F79" w:rsidRPr="001F398A" w:rsidRDefault="00D36F79" w:rsidP="006B6B1C">
      <w:pPr>
        <w:spacing w:after="0" w:line="336" w:lineRule="auto"/>
        <w:ind w:firstLine="567"/>
        <w:jc w:val="both"/>
        <w:rPr>
          <w:rFonts w:ascii="Myriad Pro" w:eastAsia="Calibri" w:hAnsi="Myriad Pro" w:cs="Times New Roman"/>
          <w:sz w:val="26"/>
          <w:szCs w:val="26"/>
        </w:rPr>
      </w:pPr>
      <w:r w:rsidRPr="001F398A">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925F4F8" w14:textId="77777777" w:rsidR="00D36F79" w:rsidRPr="001F398A" w:rsidRDefault="00D36F79" w:rsidP="006B6B1C">
      <w:pPr>
        <w:autoSpaceDE w:val="0"/>
        <w:autoSpaceDN w:val="0"/>
        <w:adjustRightInd w:val="0"/>
        <w:spacing w:after="0" w:line="336" w:lineRule="auto"/>
        <w:ind w:firstLine="567"/>
        <w:jc w:val="both"/>
        <w:rPr>
          <w:rFonts w:ascii="Myriad Pro" w:eastAsia="Calibri" w:hAnsi="Myriad Pro" w:cs="Times New Roman"/>
          <w:sz w:val="26"/>
          <w:szCs w:val="26"/>
        </w:rPr>
      </w:pPr>
      <w:r w:rsidRPr="001F398A">
        <w:rPr>
          <w:rFonts w:ascii="Myriad Pro" w:eastAsia="Calibri" w:hAnsi="Myriad Pro" w:cs="Times New Roman"/>
          <w:sz w:val="26"/>
          <w:szCs w:val="26"/>
        </w:rPr>
        <w:t>В соответствии с п</w:t>
      </w:r>
      <w:r>
        <w:rPr>
          <w:rFonts w:ascii="Myriad Pro" w:eastAsia="Calibri" w:hAnsi="Myriad Pro" w:cs="Times New Roman"/>
          <w:sz w:val="26"/>
          <w:szCs w:val="26"/>
        </w:rPr>
        <w:t>унктом</w:t>
      </w:r>
      <w:r w:rsidRPr="001F398A">
        <w:rPr>
          <w:rFonts w:ascii="Myriad Pro" w:eastAsia="Calibri" w:hAnsi="Myriad Pro" w:cs="Times New Roman"/>
          <w:sz w:val="26"/>
          <w:szCs w:val="26"/>
        </w:rPr>
        <w:t xml:space="preserve"> 28 Основ ценообразования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993"/>
        <w:gridCol w:w="992"/>
        <w:gridCol w:w="1276"/>
        <w:gridCol w:w="992"/>
        <w:gridCol w:w="992"/>
        <w:gridCol w:w="709"/>
        <w:gridCol w:w="709"/>
        <w:gridCol w:w="709"/>
        <w:gridCol w:w="708"/>
      </w:tblGrid>
      <w:tr w:rsidR="002244A3" w:rsidRPr="00A928D2" w14:paraId="70C3989D" w14:textId="77777777" w:rsidTr="00092641">
        <w:trPr>
          <w:trHeight w:val="750"/>
          <w:jc w:val="center"/>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3385FD" w14:textId="77777777" w:rsidR="00D36F79" w:rsidRPr="00A928D2" w:rsidRDefault="009B6860" w:rsidP="009B6860">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Наименование статьи</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82815"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2017 факт</w:t>
            </w:r>
            <w:r w:rsidR="00952772" w:rsidRPr="00A928D2">
              <w:rPr>
                <w:rFonts w:ascii="Myriad Pro" w:eastAsia="Times New Roman" w:hAnsi="Myriad Pro" w:cs="Arial"/>
                <w:b/>
                <w:bCs/>
                <w:color w:val="FFFFFF" w:themeColor="background1"/>
                <w:sz w:val="16"/>
                <w:szCs w:val="16"/>
                <w:lang w:eastAsia="ru-RU"/>
              </w:rPr>
              <w:t>,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67A0E" w14:textId="77777777" w:rsidR="00D36F79" w:rsidRPr="00A928D2" w:rsidRDefault="00EA22D2"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 xml:space="preserve">Тарифная </w:t>
            </w:r>
            <w:r w:rsidR="00D36F79" w:rsidRPr="00A928D2">
              <w:rPr>
                <w:rFonts w:ascii="Myriad Pro" w:eastAsia="Times New Roman" w:hAnsi="Myriad Pro" w:cs="Arial"/>
                <w:b/>
                <w:bCs/>
                <w:color w:val="FFFFFF" w:themeColor="background1"/>
                <w:sz w:val="16"/>
                <w:szCs w:val="16"/>
                <w:lang w:eastAsia="ru-RU"/>
              </w:rPr>
              <w:t>заявка филиала ПАО «МРСК Сибири» - «Бур</w:t>
            </w:r>
            <w:r w:rsidRPr="00A928D2">
              <w:rPr>
                <w:rFonts w:ascii="Myriad Pro" w:eastAsia="Times New Roman" w:hAnsi="Myriad Pro" w:cs="Arial"/>
                <w:b/>
                <w:bCs/>
                <w:color w:val="FFFFFF" w:themeColor="background1"/>
                <w:sz w:val="16"/>
                <w:szCs w:val="16"/>
                <w:lang w:eastAsia="ru-RU"/>
              </w:rPr>
              <w:t>ятэнерго» на 2019 г</w:t>
            </w:r>
            <w:r w:rsidR="00952772" w:rsidRPr="00A928D2">
              <w:rPr>
                <w:rFonts w:ascii="Myriad Pro" w:eastAsia="Times New Roman" w:hAnsi="Myriad Pro" w:cs="Arial"/>
                <w:b/>
                <w:bCs/>
                <w:color w:val="FFFFFF" w:themeColor="background1"/>
                <w:sz w:val="16"/>
                <w:szCs w:val="16"/>
                <w:lang w:eastAsia="ru-RU"/>
              </w:rPr>
              <w:t>, тыс. руб.</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54F6A" w14:textId="77777777" w:rsidR="00D36F79" w:rsidRPr="00A928D2" w:rsidRDefault="00B173FB" w:rsidP="00952772">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2019 г. подконтрольные</w:t>
            </w:r>
            <w:r w:rsidR="00D36F79" w:rsidRPr="00A928D2">
              <w:rPr>
                <w:rFonts w:ascii="Myriad Pro" w:eastAsia="Times New Roman" w:hAnsi="Myriad Pro" w:cs="Arial"/>
                <w:b/>
                <w:bCs/>
                <w:color w:val="FFFFFF" w:themeColor="background1"/>
                <w:sz w:val="16"/>
                <w:szCs w:val="16"/>
                <w:lang w:eastAsia="ru-RU"/>
              </w:rPr>
              <w:t xml:space="preserve"> расходы </w:t>
            </w:r>
            <w:r w:rsidR="00952772" w:rsidRPr="00A928D2">
              <w:rPr>
                <w:rFonts w:ascii="Myriad Pro" w:eastAsia="Times New Roman" w:hAnsi="Myriad Pro" w:cs="Arial"/>
                <w:b/>
                <w:bCs/>
                <w:color w:val="FFFFFF" w:themeColor="background1"/>
                <w:sz w:val="16"/>
                <w:szCs w:val="16"/>
                <w:lang w:eastAsia="ru-RU"/>
              </w:rPr>
              <w:t>(</w:t>
            </w:r>
            <w:r w:rsidR="00D36F79" w:rsidRPr="00A928D2">
              <w:rPr>
                <w:rFonts w:ascii="Myriad Pro" w:eastAsia="Times New Roman" w:hAnsi="Myriad Pro" w:cs="Arial"/>
                <w:b/>
                <w:bCs/>
                <w:color w:val="FFFFFF" w:themeColor="background1"/>
                <w:sz w:val="16"/>
                <w:szCs w:val="16"/>
                <w:lang w:eastAsia="ru-RU"/>
              </w:rPr>
              <w:t>принят</w:t>
            </w:r>
            <w:r w:rsidR="00952772" w:rsidRPr="00A928D2">
              <w:rPr>
                <w:rFonts w:ascii="Myriad Pro" w:eastAsia="Times New Roman" w:hAnsi="Myriad Pro" w:cs="Arial"/>
                <w:b/>
                <w:bCs/>
                <w:color w:val="FFFFFF" w:themeColor="background1"/>
                <w:sz w:val="16"/>
                <w:szCs w:val="16"/>
                <w:lang w:eastAsia="ru-RU"/>
              </w:rPr>
              <w:t xml:space="preserve">о РСТ РБ - </w:t>
            </w:r>
            <w:r w:rsidR="00D36F79" w:rsidRPr="00A928D2">
              <w:rPr>
                <w:rFonts w:ascii="Myriad Pro" w:eastAsia="Times New Roman" w:hAnsi="Myriad Pro" w:cs="Arial"/>
                <w:b/>
                <w:bCs/>
                <w:color w:val="FFFFFF" w:themeColor="background1"/>
                <w:sz w:val="16"/>
                <w:szCs w:val="16"/>
                <w:lang w:eastAsia="ru-RU"/>
              </w:rPr>
              <w:t>ТБР)</w:t>
            </w:r>
            <w:r w:rsidR="00952772" w:rsidRPr="00A928D2">
              <w:rPr>
                <w:rFonts w:ascii="Myriad Pro" w:eastAsia="Times New Roman" w:hAnsi="Myriad Pro" w:cs="Arial"/>
                <w:b/>
                <w:bCs/>
                <w:color w:val="FFFFFF" w:themeColor="background1"/>
                <w:sz w:val="16"/>
                <w:szCs w:val="16"/>
                <w:lang w:eastAsia="ru-RU"/>
              </w:rPr>
              <w:t>, тыс. руб.</w:t>
            </w:r>
          </w:p>
        </w:tc>
        <w:tc>
          <w:tcPr>
            <w:tcW w:w="14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477AB"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proofErr w:type="spellStart"/>
            <w:r w:rsidRPr="00A928D2">
              <w:rPr>
                <w:rFonts w:ascii="Myriad Pro" w:eastAsia="Times New Roman" w:hAnsi="Myriad Pro" w:cs="Arial"/>
                <w:b/>
                <w:bCs/>
                <w:color w:val="FFFFFF" w:themeColor="background1"/>
                <w:sz w:val="16"/>
                <w:szCs w:val="16"/>
                <w:lang w:eastAsia="ru-RU"/>
              </w:rPr>
              <w:t>Откл</w:t>
            </w:r>
            <w:proofErr w:type="spellEnd"/>
            <w:r w:rsidRPr="00A928D2">
              <w:rPr>
                <w:rFonts w:ascii="Myriad Pro" w:eastAsia="Times New Roman" w:hAnsi="Myriad Pro" w:cs="Arial"/>
                <w:b/>
                <w:bCs/>
                <w:color w:val="FFFFFF" w:themeColor="background1"/>
                <w:sz w:val="16"/>
                <w:szCs w:val="16"/>
                <w:lang w:eastAsia="ru-RU"/>
              </w:rPr>
              <w:t>. в сравнении с заявкой Филиала, %</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F8CA7"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proofErr w:type="spellStart"/>
            <w:r w:rsidRPr="00A928D2">
              <w:rPr>
                <w:rFonts w:ascii="Myriad Pro" w:eastAsia="Times New Roman" w:hAnsi="Myriad Pro" w:cs="Arial"/>
                <w:b/>
                <w:bCs/>
                <w:color w:val="FFFFFF" w:themeColor="background1"/>
                <w:sz w:val="16"/>
                <w:szCs w:val="16"/>
                <w:lang w:eastAsia="ru-RU"/>
              </w:rPr>
              <w:t>Откл</w:t>
            </w:r>
            <w:proofErr w:type="spellEnd"/>
            <w:r w:rsidRPr="00A928D2">
              <w:rPr>
                <w:rFonts w:ascii="Myriad Pro" w:eastAsia="Times New Roman" w:hAnsi="Myriad Pro" w:cs="Arial"/>
                <w:b/>
                <w:bCs/>
                <w:color w:val="FFFFFF" w:themeColor="background1"/>
                <w:sz w:val="16"/>
                <w:szCs w:val="16"/>
                <w:lang w:eastAsia="ru-RU"/>
              </w:rPr>
              <w:t>. в сравнении с фактом 2017, %</w:t>
            </w:r>
          </w:p>
        </w:tc>
      </w:tr>
      <w:tr w:rsidR="002244A3" w:rsidRPr="00A928D2" w14:paraId="5D401E0C" w14:textId="77777777" w:rsidTr="00092641">
        <w:trPr>
          <w:trHeight w:val="810"/>
          <w:jc w:val="center"/>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2B6D9" w14:textId="77777777" w:rsidR="00D36F79" w:rsidRPr="00A928D2" w:rsidRDefault="00D36F79" w:rsidP="00D36F79">
            <w:pPr>
              <w:spacing w:after="0" w:line="240" w:lineRule="auto"/>
              <w:rPr>
                <w:rFonts w:ascii="Myriad Pro" w:eastAsia="Times New Roman" w:hAnsi="Myriad Pro" w:cs="Arial"/>
                <w:b/>
                <w:bCs/>
                <w:color w:val="FFFFFF" w:themeColor="background1"/>
                <w:sz w:val="16"/>
                <w:szCs w:val="16"/>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D6764" w14:textId="77777777" w:rsidR="00D36F79" w:rsidRPr="00A928D2" w:rsidRDefault="00D36F79" w:rsidP="00D36F79">
            <w:pPr>
              <w:spacing w:after="0" w:line="240" w:lineRule="auto"/>
              <w:rPr>
                <w:rFonts w:ascii="Myriad Pro" w:eastAsia="Times New Roman" w:hAnsi="Myriad Pro" w:cs="Arial"/>
                <w:b/>
                <w:bCs/>
                <w:color w:val="FFFFFF" w:themeColor="background1"/>
                <w:sz w:val="16"/>
                <w:szCs w:val="16"/>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448E3"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всего расходы</w:t>
            </w:r>
            <w:r w:rsidR="009B6860" w:rsidRPr="00A928D2">
              <w:rPr>
                <w:rFonts w:ascii="Myriad Pro" w:eastAsia="Times New Roman" w:hAnsi="Myriad Pro" w:cs="Arial"/>
                <w:b/>
                <w:bCs/>
                <w:color w:val="FFFFFF" w:themeColor="background1"/>
                <w:sz w:val="16"/>
                <w:szCs w:val="16"/>
                <w:lang w:eastAsia="ru-RU"/>
              </w:rPr>
              <w:t>, в том числе: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8CF2F8" w14:textId="77777777" w:rsidR="00D36F79" w:rsidRPr="00A928D2" w:rsidRDefault="009B6860"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Исполнительный аппарат</w:t>
            </w:r>
            <w:r w:rsidR="00D36F79" w:rsidRPr="00A928D2">
              <w:rPr>
                <w:rFonts w:ascii="Myriad Pro" w:eastAsia="Times New Roman" w:hAnsi="Myriad Pro" w:cs="Arial"/>
                <w:b/>
                <w:bCs/>
                <w:color w:val="FFFFFF" w:themeColor="background1"/>
                <w:sz w:val="16"/>
                <w:szCs w:val="16"/>
                <w:lang w:eastAsia="ru-RU"/>
              </w:rPr>
              <w:t xml:space="preserve"> ПАО «МРСК Сибири»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21160"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по методу ЭОР</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15E52"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баз. уровень ОР</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C76CF"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ТБР ЭОР / заявка</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6C954"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ТБР БУ/     заявка</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66519"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ТБР ЭОР / факт 2017</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131CB"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6"/>
                <w:szCs w:val="16"/>
                <w:lang w:eastAsia="ru-RU"/>
              </w:rPr>
            </w:pPr>
            <w:r w:rsidRPr="00A928D2">
              <w:rPr>
                <w:rFonts w:ascii="Myriad Pro" w:eastAsia="Times New Roman" w:hAnsi="Myriad Pro" w:cs="Arial"/>
                <w:b/>
                <w:bCs/>
                <w:color w:val="FFFFFF" w:themeColor="background1"/>
                <w:sz w:val="16"/>
                <w:szCs w:val="16"/>
                <w:lang w:eastAsia="ru-RU"/>
              </w:rPr>
              <w:t>ТБР БУ/     факт 2017</w:t>
            </w:r>
          </w:p>
        </w:tc>
      </w:tr>
      <w:tr w:rsidR="00D36F79" w:rsidRPr="00137A2D" w14:paraId="1D1EB662" w14:textId="77777777" w:rsidTr="00092641">
        <w:trPr>
          <w:trHeight w:val="585"/>
          <w:jc w:val="center"/>
        </w:trPr>
        <w:tc>
          <w:tcPr>
            <w:tcW w:w="1696" w:type="dxa"/>
            <w:tcBorders>
              <w:top w:val="single" w:sz="4" w:space="0" w:color="FFFFFF" w:themeColor="background1"/>
            </w:tcBorders>
            <w:shd w:val="clear" w:color="000000" w:fill="D6E3BC" w:themeFill="accent3" w:themeFillTint="66"/>
            <w:vAlign w:val="bottom"/>
            <w:hideMark/>
          </w:tcPr>
          <w:p w14:paraId="7FCDA260" w14:textId="77777777" w:rsidR="00D36F79" w:rsidRPr="00EA157F" w:rsidRDefault="00D36F79" w:rsidP="00D36F79">
            <w:pPr>
              <w:spacing w:after="0" w:line="240" w:lineRule="auto"/>
              <w:rPr>
                <w:rFonts w:ascii="Myriad Pro" w:eastAsia="Times New Roman" w:hAnsi="Myriad Pro" w:cs="Calibri"/>
                <w:b/>
                <w:bCs/>
                <w:color w:val="000000"/>
                <w:sz w:val="16"/>
                <w:szCs w:val="16"/>
                <w:lang w:eastAsia="ru-RU"/>
              </w:rPr>
            </w:pPr>
            <w:r w:rsidRPr="00137A2D">
              <w:rPr>
                <w:rFonts w:ascii="Myriad Pro" w:eastAsia="Times New Roman" w:hAnsi="Myriad Pro" w:cs="Calibri"/>
                <w:b/>
                <w:bCs/>
                <w:color w:val="000000"/>
                <w:sz w:val="16"/>
                <w:szCs w:val="16"/>
                <w:lang w:eastAsia="ru-RU"/>
              </w:rPr>
              <w:t>Работы и услуги производственного характера</w:t>
            </w:r>
          </w:p>
        </w:tc>
        <w:tc>
          <w:tcPr>
            <w:tcW w:w="993" w:type="dxa"/>
            <w:tcBorders>
              <w:top w:val="single" w:sz="4" w:space="0" w:color="FFFFFF" w:themeColor="background1"/>
            </w:tcBorders>
            <w:shd w:val="clear" w:color="000000" w:fill="D6E3BC" w:themeFill="accent3" w:themeFillTint="66"/>
            <w:noWrap/>
            <w:vAlign w:val="center"/>
          </w:tcPr>
          <w:p w14:paraId="0EDB2BEC" w14:textId="77777777" w:rsidR="00D36F79" w:rsidRPr="00137A2D" w:rsidRDefault="00D36F79" w:rsidP="00D36F79">
            <w:pPr>
              <w:spacing w:after="0" w:line="240" w:lineRule="auto"/>
              <w:jc w:val="center"/>
              <w:rPr>
                <w:rFonts w:ascii="Myriad Pro" w:eastAsia="Times New Roman" w:hAnsi="Myriad Pro" w:cs="Calibri"/>
                <w:b/>
                <w:bCs/>
                <w:color w:val="000000"/>
                <w:sz w:val="16"/>
                <w:szCs w:val="16"/>
                <w:lang w:eastAsia="ru-RU"/>
              </w:rPr>
            </w:pPr>
            <w:r w:rsidRPr="001377DC">
              <w:rPr>
                <w:rFonts w:ascii="Myriad Pro" w:hAnsi="Myriad Pro" w:cs="Calibri"/>
                <w:b/>
                <w:bCs/>
                <w:color w:val="000000"/>
                <w:sz w:val="16"/>
                <w:szCs w:val="16"/>
              </w:rPr>
              <w:t xml:space="preserve">34 </w:t>
            </w:r>
            <w:r w:rsidRPr="00137A2D">
              <w:rPr>
                <w:rFonts w:ascii="Myriad Pro" w:hAnsi="Myriad Pro" w:cs="Calibri"/>
                <w:b/>
                <w:bCs/>
                <w:color w:val="000000"/>
                <w:sz w:val="16"/>
                <w:szCs w:val="16"/>
              </w:rPr>
              <w:t>391,36</w:t>
            </w:r>
          </w:p>
        </w:tc>
        <w:tc>
          <w:tcPr>
            <w:tcW w:w="992" w:type="dxa"/>
            <w:tcBorders>
              <w:top w:val="single" w:sz="4" w:space="0" w:color="FFFFFF" w:themeColor="background1"/>
            </w:tcBorders>
            <w:shd w:val="clear" w:color="000000" w:fill="D6E3BC" w:themeFill="accent3" w:themeFillTint="66"/>
            <w:noWrap/>
            <w:vAlign w:val="center"/>
            <w:hideMark/>
          </w:tcPr>
          <w:p w14:paraId="0930B7B5" w14:textId="77777777" w:rsidR="00D36F79" w:rsidRPr="00137A2D" w:rsidRDefault="00D36F79" w:rsidP="00D36F79">
            <w:pPr>
              <w:spacing w:after="0" w:line="240" w:lineRule="auto"/>
              <w:jc w:val="center"/>
              <w:rPr>
                <w:rFonts w:ascii="Myriad Pro" w:eastAsia="Times New Roman" w:hAnsi="Myriad Pro" w:cs="Calibri"/>
                <w:b/>
                <w:bCs/>
                <w:color w:val="000000"/>
                <w:sz w:val="16"/>
                <w:szCs w:val="16"/>
                <w:lang w:eastAsia="ru-RU"/>
              </w:rPr>
            </w:pPr>
            <w:r w:rsidRPr="00137A2D">
              <w:rPr>
                <w:rFonts w:ascii="Myriad Pro" w:eastAsia="Times New Roman" w:hAnsi="Myriad Pro" w:cs="Calibri"/>
                <w:b/>
                <w:bCs/>
                <w:color w:val="000000"/>
                <w:sz w:val="16"/>
                <w:szCs w:val="16"/>
                <w:lang w:eastAsia="ru-RU"/>
              </w:rPr>
              <w:t>29 088,16</w:t>
            </w:r>
          </w:p>
        </w:tc>
        <w:tc>
          <w:tcPr>
            <w:tcW w:w="1276" w:type="dxa"/>
            <w:tcBorders>
              <w:top w:val="single" w:sz="4" w:space="0" w:color="FFFFFF" w:themeColor="background1"/>
            </w:tcBorders>
            <w:shd w:val="clear" w:color="000000" w:fill="D6E3BC" w:themeFill="accent3" w:themeFillTint="66"/>
            <w:vAlign w:val="center"/>
          </w:tcPr>
          <w:p w14:paraId="2D044C5C" w14:textId="77777777" w:rsidR="00D36F79" w:rsidRPr="00137A2D" w:rsidRDefault="00D36F79" w:rsidP="00D36F79">
            <w:pPr>
              <w:spacing w:after="0" w:line="240" w:lineRule="auto"/>
              <w:jc w:val="center"/>
              <w:rPr>
                <w:rFonts w:ascii="Myriad Pro" w:eastAsia="Times New Roman" w:hAnsi="Myriad Pro" w:cs="Calibri"/>
                <w:b/>
                <w:bCs/>
                <w:color w:val="000000"/>
                <w:sz w:val="16"/>
                <w:szCs w:val="16"/>
                <w:lang w:eastAsia="ru-RU"/>
              </w:rPr>
            </w:pPr>
            <w:r w:rsidRPr="00137A2D">
              <w:rPr>
                <w:rFonts w:ascii="Myriad Pro" w:eastAsia="Times New Roman" w:hAnsi="Myriad Pro" w:cs="Calibri"/>
                <w:b/>
                <w:bCs/>
                <w:color w:val="000000"/>
                <w:sz w:val="16"/>
                <w:szCs w:val="16"/>
                <w:lang w:eastAsia="ru-RU"/>
              </w:rPr>
              <w:t>254,12</w:t>
            </w:r>
          </w:p>
        </w:tc>
        <w:tc>
          <w:tcPr>
            <w:tcW w:w="992" w:type="dxa"/>
            <w:tcBorders>
              <w:top w:val="single" w:sz="4" w:space="0" w:color="FFFFFF" w:themeColor="background1"/>
            </w:tcBorders>
            <w:shd w:val="clear" w:color="000000" w:fill="D6E3BC" w:themeFill="accent3" w:themeFillTint="66"/>
            <w:noWrap/>
            <w:vAlign w:val="center"/>
            <w:hideMark/>
          </w:tcPr>
          <w:p w14:paraId="18F22257" w14:textId="77777777" w:rsidR="00D36F79" w:rsidRPr="00137A2D" w:rsidRDefault="00D36F79" w:rsidP="00D36F79">
            <w:pPr>
              <w:spacing w:after="0" w:line="240" w:lineRule="auto"/>
              <w:jc w:val="center"/>
              <w:rPr>
                <w:rFonts w:ascii="Myriad Pro" w:eastAsia="Times New Roman" w:hAnsi="Myriad Pro" w:cs="Calibri"/>
                <w:b/>
                <w:bCs/>
                <w:color w:val="000000"/>
                <w:sz w:val="16"/>
                <w:szCs w:val="16"/>
                <w:lang w:eastAsia="ru-RU"/>
              </w:rPr>
            </w:pPr>
            <w:r w:rsidRPr="00137A2D">
              <w:rPr>
                <w:rFonts w:ascii="Myriad Pro" w:eastAsia="Times New Roman" w:hAnsi="Myriad Pro" w:cs="Calibri"/>
                <w:b/>
                <w:bCs/>
                <w:color w:val="000000"/>
                <w:sz w:val="16"/>
                <w:szCs w:val="16"/>
                <w:lang w:eastAsia="ru-RU"/>
              </w:rPr>
              <w:t>28 806,48</w:t>
            </w:r>
          </w:p>
        </w:tc>
        <w:tc>
          <w:tcPr>
            <w:tcW w:w="992" w:type="dxa"/>
            <w:tcBorders>
              <w:top w:val="single" w:sz="4" w:space="0" w:color="FFFFFF" w:themeColor="background1"/>
            </w:tcBorders>
            <w:shd w:val="clear" w:color="000000" w:fill="D6E3BC" w:themeFill="accent3" w:themeFillTint="66"/>
            <w:noWrap/>
            <w:vAlign w:val="center"/>
            <w:hideMark/>
          </w:tcPr>
          <w:p w14:paraId="1C1C30EF" w14:textId="77777777" w:rsidR="00D36F79" w:rsidRPr="00137A2D" w:rsidRDefault="00D36F79" w:rsidP="00D36F79">
            <w:pPr>
              <w:spacing w:after="0" w:line="240" w:lineRule="auto"/>
              <w:jc w:val="center"/>
              <w:rPr>
                <w:rFonts w:ascii="Myriad Pro" w:eastAsia="Times New Roman" w:hAnsi="Myriad Pro" w:cs="Calibri"/>
                <w:b/>
                <w:bCs/>
                <w:color w:val="000000"/>
                <w:sz w:val="16"/>
                <w:szCs w:val="16"/>
                <w:lang w:eastAsia="ru-RU"/>
              </w:rPr>
            </w:pPr>
            <w:r w:rsidRPr="00137A2D">
              <w:rPr>
                <w:rFonts w:ascii="Myriad Pro" w:eastAsia="Times New Roman" w:hAnsi="Myriad Pro" w:cs="Calibri"/>
                <w:b/>
                <w:bCs/>
                <w:color w:val="000000"/>
                <w:sz w:val="16"/>
                <w:szCs w:val="16"/>
                <w:lang w:eastAsia="ru-RU"/>
              </w:rPr>
              <w:t>29 093,97</w:t>
            </w:r>
          </w:p>
        </w:tc>
        <w:tc>
          <w:tcPr>
            <w:tcW w:w="709" w:type="dxa"/>
            <w:tcBorders>
              <w:top w:val="single" w:sz="4" w:space="0" w:color="FFFFFF" w:themeColor="background1"/>
            </w:tcBorders>
            <w:shd w:val="clear" w:color="000000" w:fill="D6E3BC" w:themeFill="accent3" w:themeFillTint="66"/>
            <w:noWrap/>
            <w:vAlign w:val="center"/>
            <w:hideMark/>
          </w:tcPr>
          <w:p w14:paraId="008E05B0" w14:textId="77777777" w:rsidR="00D36F79" w:rsidRPr="00137A2D" w:rsidRDefault="00D36F79" w:rsidP="00D36F79">
            <w:pPr>
              <w:spacing w:after="0" w:line="240" w:lineRule="auto"/>
              <w:jc w:val="right"/>
              <w:rPr>
                <w:rFonts w:ascii="Myriad Pro" w:eastAsia="Times New Roman" w:hAnsi="Myriad Pro" w:cs="Arial"/>
                <w:b/>
                <w:bCs/>
                <w:color w:val="000000"/>
                <w:sz w:val="16"/>
                <w:szCs w:val="16"/>
                <w:lang w:eastAsia="ru-RU"/>
              </w:rPr>
            </w:pPr>
            <w:r w:rsidRPr="00137A2D">
              <w:rPr>
                <w:rFonts w:ascii="Myriad Pro" w:eastAsia="Times New Roman" w:hAnsi="Myriad Pro" w:cs="Arial"/>
                <w:b/>
                <w:bCs/>
                <w:color w:val="000000"/>
                <w:sz w:val="16"/>
                <w:szCs w:val="16"/>
                <w:lang w:eastAsia="ru-RU"/>
              </w:rPr>
              <w:t>-0,97</w:t>
            </w:r>
          </w:p>
        </w:tc>
        <w:tc>
          <w:tcPr>
            <w:tcW w:w="709" w:type="dxa"/>
            <w:tcBorders>
              <w:top w:val="single" w:sz="4" w:space="0" w:color="FFFFFF" w:themeColor="background1"/>
            </w:tcBorders>
            <w:shd w:val="clear" w:color="000000" w:fill="D6E3BC" w:themeFill="accent3" w:themeFillTint="66"/>
            <w:noWrap/>
            <w:vAlign w:val="center"/>
            <w:hideMark/>
          </w:tcPr>
          <w:p w14:paraId="637CE1A4" w14:textId="77777777" w:rsidR="00D36F79" w:rsidRPr="00137A2D" w:rsidRDefault="00D36F79" w:rsidP="00D36F79">
            <w:pPr>
              <w:spacing w:after="0" w:line="240" w:lineRule="auto"/>
              <w:jc w:val="right"/>
              <w:rPr>
                <w:rFonts w:ascii="Myriad Pro" w:eastAsia="Times New Roman" w:hAnsi="Myriad Pro" w:cs="Arial"/>
                <w:b/>
                <w:bCs/>
                <w:color w:val="000000"/>
                <w:sz w:val="16"/>
                <w:szCs w:val="16"/>
                <w:lang w:eastAsia="ru-RU"/>
              </w:rPr>
            </w:pPr>
            <w:r w:rsidRPr="00137A2D">
              <w:rPr>
                <w:rFonts w:ascii="Myriad Pro" w:eastAsia="Times New Roman" w:hAnsi="Myriad Pro" w:cs="Arial"/>
                <w:b/>
                <w:bCs/>
                <w:color w:val="000000"/>
                <w:sz w:val="16"/>
                <w:szCs w:val="16"/>
                <w:lang w:eastAsia="ru-RU"/>
              </w:rPr>
              <w:t>0,02</w:t>
            </w:r>
          </w:p>
        </w:tc>
        <w:tc>
          <w:tcPr>
            <w:tcW w:w="709" w:type="dxa"/>
            <w:tcBorders>
              <w:top w:val="single" w:sz="4" w:space="0" w:color="FFFFFF" w:themeColor="background1"/>
            </w:tcBorders>
            <w:shd w:val="clear" w:color="000000" w:fill="D6E3BC" w:themeFill="accent3" w:themeFillTint="66"/>
            <w:noWrap/>
            <w:vAlign w:val="center"/>
          </w:tcPr>
          <w:p w14:paraId="48E92CF7" w14:textId="77777777" w:rsidR="00D36F79" w:rsidRPr="00137A2D" w:rsidRDefault="00D36F79" w:rsidP="00D36F79">
            <w:pPr>
              <w:spacing w:after="0" w:line="240" w:lineRule="auto"/>
              <w:jc w:val="center"/>
              <w:rPr>
                <w:rFonts w:ascii="Myriad Pro" w:eastAsia="Times New Roman" w:hAnsi="Myriad Pro" w:cs="Arial"/>
                <w:b/>
                <w:bCs/>
                <w:color w:val="000000"/>
                <w:sz w:val="16"/>
                <w:szCs w:val="16"/>
                <w:lang w:eastAsia="ru-RU"/>
              </w:rPr>
            </w:pPr>
            <w:r w:rsidRPr="00137A2D">
              <w:rPr>
                <w:rFonts w:ascii="Myriad Pro" w:eastAsia="Times New Roman" w:hAnsi="Myriad Pro" w:cs="Arial"/>
                <w:b/>
                <w:bCs/>
                <w:color w:val="000000"/>
                <w:sz w:val="16"/>
                <w:szCs w:val="16"/>
                <w:lang w:eastAsia="ru-RU"/>
              </w:rPr>
              <w:t>-16,24</w:t>
            </w:r>
          </w:p>
        </w:tc>
        <w:tc>
          <w:tcPr>
            <w:tcW w:w="708" w:type="dxa"/>
            <w:tcBorders>
              <w:top w:val="single" w:sz="4" w:space="0" w:color="FFFFFF" w:themeColor="background1"/>
            </w:tcBorders>
            <w:shd w:val="clear" w:color="000000" w:fill="D6E3BC" w:themeFill="accent3" w:themeFillTint="66"/>
            <w:noWrap/>
            <w:vAlign w:val="center"/>
          </w:tcPr>
          <w:p w14:paraId="346EE39C" w14:textId="77777777" w:rsidR="00D36F79" w:rsidRPr="00137A2D" w:rsidRDefault="00D36F79" w:rsidP="00D36F79">
            <w:pPr>
              <w:spacing w:after="0" w:line="240" w:lineRule="auto"/>
              <w:jc w:val="center"/>
              <w:rPr>
                <w:rFonts w:ascii="Myriad Pro" w:eastAsia="Times New Roman" w:hAnsi="Myriad Pro" w:cs="Arial"/>
                <w:b/>
                <w:bCs/>
                <w:color w:val="000000"/>
                <w:sz w:val="16"/>
                <w:szCs w:val="16"/>
                <w:lang w:eastAsia="ru-RU"/>
              </w:rPr>
            </w:pPr>
            <w:r w:rsidRPr="00137A2D">
              <w:rPr>
                <w:rFonts w:ascii="Myriad Pro" w:eastAsia="Times New Roman" w:hAnsi="Myriad Pro" w:cs="Arial"/>
                <w:b/>
                <w:bCs/>
                <w:color w:val="000000"/>
                <w:sz w:val="16"/>
                <w:szCs w:val="16"/>
                <w:lang w:eastAsia="ru-RU"/>
              </w:rPr>
              <w:t>-15,40</w:t>
            </w:r>
          </w:p>
        </w:tc>
      </w:tr>
      <w:tr w:rsidR="00D36F79" w:rsidRPr="00137A2D" w14:paraId="47C96234" w14:textId="77777777" w:rsidTr="00092641">
        <w:trPr>
          <w:trHeight w:val="804"/>
          <w:jc w:val="center"/>
        </w:trPr>
        <w:tc>
          <w:tcPr>
            <w:tcW w:w="1696" w:type="dxa"/>
            <w:shd w:val="clear" w:color="auto" w:fill="auto"/>
            <w:vAlign w:val="center"/>
            <w:hideMark/>
          </w:tcPr>
          <w:p w14:paraId="3E4797DB" w14:textId="77777777" w:rsidR="00D36F79" w:rsidRPr="00EA157F" w:rsidRDefault="00D36F79" w:rsidP="00D36F79">
            <w:pPr>
              <w:spacing w:after="0" w:line="240" w:lineRule="auto"/>
              <w:jc w:val="right"/>
              <w:rPr>
                <w:rFonts w:ascii="Myriad Pro" w:eastAsia="Times New Roman" w:hAnsi="Myriad Pro" w:cs="Calibri"/>
                <w:color w:val="000000"/>
                <w:sz w:val="16"/>
                <w:szCs w:val="16"/>
                <w:lang w:eastAsia="ru-RU"/>
              </w:rPr>
            </w:pPr>
            <w:r w:rsidRPr="00137A2D">
              <w:rPr>
                <w:rFonts w:ascii="Myriad Pro" w:eastAsia="Calibri" w:hAnsi="Myriad Pro" w:cs="Times New Roman"/>
                <w:sz w:val="16"/>
                <w:szCs w:val="16"/>
              </w:rPr>
              <w:t>Услуги подрядчиков по обслуживанию  оборудования</w:t>
            </w:r>
          </w:p>
        </w:tc>
        <w:tc>
          <w:tcPr>
            <w:tcW w:w="993" w:type="dxa"/>
            <w:shd w:val="clear" w:color="auto" w:fill="auto"/>
            <w:noWrap/>
            <w:vAlign w:val="center"/>
          </w:tcPr>
          <w:p w14:paraId="5B99869F"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7DC">
              <w:rPr>
                <w:rFonts w:ascii="Myriad Pro" w:hAnsi="Myriad Pro" w:cs="Calibri"/>
                <w:color w:val="000000"/>
                <w:sz w:val="16"/>
                <w:szCs w:val="16"/>
              </w:rPr>
              <w:t>1</w:t>
            </w:r>
            <w:r w:rsidRPr="00137A2D">
              <w:rPr>
                <w:rFonts w:ascii="Myriad Pro" w:hAnsi="Myriad Pro" w:cs="Calibri"/>
                <w:color w:val="000000"/>
                <w:sz w:val="16"/>
                <w:szCs w:val="16"/>
              </w:rPr>
              <w:t xml:space="preserve"> 942,82</w:t>
            </w:r>
          </w:p>
        </w:tc>
        <w:tc>
          <w:tcPr>
            <w:tcW w:w="992" w:type="dxa"/>
            <w:shd w:val="clear" w:color="auto" w:fill="auto"/>
            <w:noWrap/>
            <w:vAlign w:val="center"/>
            <w:hideMark/>
          </w:tcPr>
          <w:p w14:paraId="2BCE6857"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hAnsi="Myriad Pro"/>
                <w:sz w:val="16"/>
                <w:szCs w:val="16"/>
              </w:rPr>
              <w:t>2 299,74</w:t>
            </w:r>
          </w:p>
        </w:tc>
        <w:tc>
          <w:tcPr>
            <w:tcW w:w="1276" w:type="dxa"/>
            <w:vAlign w:val="center"/>
          </w:tcPr>
          <w:p w14:paraId="28859EA2" w14:textId="77777777" w:rsidR="00D36F79" w:rsidRPr="00137A2D" w:rsidRDefault="00D36F79" w:rsidP="00D36F79">
            <w:pPr>
              <w:spacing w:after="0" w:line="240" w:lineRule="auto"/>
              <w:jc w:val="center"/>
              <w:rPr>
                <w:rFonts w:ascii="Myriad Pro" w:eastAsia="Times New Roman" w:hAnsi="Myriad Pro" w:cs="Calibri"/>
                <w:sz w:val="16"/>
                <w:szCs w:val="16"/>
                <w:lang w:eastAsia="ru-RU"/>
              </w:rPr>
            </w:pPr>
            <w:r w:rsidRPr="00137A2D">
              <w:rPr>
                <w:rFonts w:ascii="Myriad Pro" w:hAnsi="Myriad Pro"/>
                <w:sz w:val="16"/>
                <w:szCs w:val="16"/>
              </w:rPr>
              <w:t>185,12</w:t>
            </w:r>
          </w:p>
        </w:tc>
        <w:tc>
          <w:tcPr>
            <w:tcW w:w="992" w:type="dxa"/>
            <w:shd w:val="clear" w:color="auto" w:fill="auto"/>
            <w:noWrap/>
            <w:vAlign w:val="center"/>
            <w:hideMark/>
          </w:tcPr>
          <w:p w14:paraId="29237C34"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eastAsia="Times New Roman" w:hAnsi="Myriad Pro" w:cs="Calibri"/>
                <w:color w:val="000000"/>
                <w:sz w:val="16"/>
                <w:szCs w:val="16"/>
                <w:lang w:eastAsia="ru-RU"/>
              </w:rPr>
              <w:t>2 087,06</w:t>
            </w:r>
          </w:p>
        </w:tc>
        <w:tc>
          <w:tcPr>
            <w:tcW w:w="992" w:type="dxa"/>
            <w:shd w:val="clear" w:color="auto" w:fill="auto"/>
            <w:noWrap/>
            <w:vAlign w:val="center"/>
            <w:hideMark/>
          </w:tcPr>
          <w:p w14:paraId="51609814"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eastAsia="Times New Roman" w:hAnsi="Myriad Pro" w:cs="Calibri"/>
                <w:color w:val="000000"/>
                <w:sz w:val="16"/>
                <w:szCs w:val="16"/>
                <w:lang w:eastAsia="ru-RU"/>
              </w:rPr>
              <w:t>2 107,89</w:t>
            </w:r>
          </w:p>
        </w:tc>
        <w:tc>
          <w:tcPr>
            <w:tcW w:w="709" w:type="dxa"/>
            <w:shd w:val="clear" w:color="auto" w:fill="auto"/>
            <w:noWrap/>
            <w:vAlign w:val="center"/>
            <w:hideMark/>
          </w:tcPr>
          <w:p w14:paraId="01B71228" w14:textId="77777777" w:rsidR="00D36F79" w:rsidRPr="00137A2D" w:rsidRDefault="00D36F79" w:rsidP="00D36F79">
            <w:pPr>
              <w:spacing w:after="0" w:line="240" w:lineRule="auto"/>
              <w:jc w:val="right"/>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-9,25</w:t>
            </w:r>
          </w:p>
        </w:tc>
        <w:tc>
          <w:tcPr>
            <w:tcW w:w="709" w:type="dxa"/>
            <w:shd w:val="clear" w:color="auto" w:fill="auto"/>
            <w:noWrap/>
            <w:vAlign w:val="center"/>
            <w:hideMark/>
          </w:tcPr>
          <w:p w14:paraId="674048AB" w14:textId="77777777" w:rsidR="00D36F79" w:rsidRPr="00137A2D" w:rsidRDefault="00D36F79" w:rsidP="00D36F79">
            <w:pPr>
              <w:spacing w:after="0" w:line="240" w:lineRule="auto"/>
              <w:jc w:val="right"/>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-8,34</w:t>
            </w:r>
          </w:p>
        </w:tc>
        <w:tc>
          <w:tcPr>
            <w:tcW w:w="709" w:type="dxa"/>
            <w:shd w:val="clear" w:color="auto" w:fill="auto"/>
            <w:noWrap/>
            <w:vAlign w:val="center"/>
          </w:tcPr>
          <w:p w14:paraId="2830B48C" w14:textId="77777777" w:rsidR="00D36F79" w:rsidRPr="00137A2D" w:rsidRDefault="00D36F79" w:rsidP="00D36F79">
            <w:pPr>
              <w:spacing w:after="0" w:line="240" w:lineRule="auto"/>
              <w:jc w:val="center"/>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7,42</w:t>
            </w:r>
          </w:p>
        </w:tc>
        <w:tc>
          <w:tcPr>
            <w:tcW w:w="708" w:type="dxa"/>
            <w:shd w:val="clear" w:color="auto" w:fill="auto"/>
            <w:noWrap/>
            <w:vAlign w:val="center"/>
          </w:tcPr>
          <w:p w14:paraId="6F8B22F7" w14:textId="77777777" w:rsidR="00D36F79" w:rsidRPr="00137A2D" w:rsidRDefault="00D36F79" w:rsidP="00D36F79">
            <w:pPr>
              <w:spacing w:after="0" w:line="240" w:lineRule="auto"/>
              <w:jc w:val="center"/>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8,50</w:t>
            </w:r>
          </w:p>
        </w:tc>
      </w:tr>
      <w:tr w:rsidR="00D36F79" w:rsidRPr="00137A2D" w14:paraId="767EEACB" w14:textId="77777777" w:rsidTr="00092641">
        <w:trPr>
          <w:trHeight w:val="435"/>
          <w:jc w:val="center"/>
        </w:trPr>
        <w:tc>
          <w:tcPr>
            <w:tcW w:w="1696" w:type="dxa"/>
            <w:shd w:val="clear" w:color="auto" w:fill="auto"/>
            <w:vAlign w:val="center"/>
            <w:hideMark/>
          </w:tcPr>
          <w:p w14:paraId="13C94421" w14:textId="77777777" w:rsidR="00D36F79" w:rsidRPr="00EA157F" w:rsidRDefault="00D36F79" w:rsidP="00D36F79">
            <w:pPr>
              <w:spacing w:after="0" w:line="240" w:lineRule="auto"/>
              <w:jc w:val="right"/>
              <w:rPr>
                <w:rFonts w:ascii="Myriad Pro" w:eastAsia="Times New Roman" w:hAnsi="Myriad Pro" w:cs="Calibri"/>
                <w:color w:val="000000"/>
                <w:sz w:val="16"/>
                <w:szCs w:val="16"/>
                <w:lang w:eastAsia="ru-RU"/>
              </w:rPr>
            </w:pPr>
            <w:r w:rsidRPr="00137A2D">
              <w:rPr>
                <w:rFonts w:ascii="Myriad Pro" w:eastAsia="Calibri" w:hAnsi="Myriad Pro" w:cs="Times New Roman"/>
                <w:sz w:val="16"/>
                <w:szCs w:val="16"/>
              </w:rPr>
              <w:t>Ремонт основных фондов</w:t>
            </w:r>
          </w:p>
        </w:tc>
        <w:tc>
          <w:tcPr>
            <w:tcW w:w="993" w:type="dxa"/>
            <w:shd w:val="clear" w:color="auto" w:fill="auto"/>
            <w:noWrap/>
            <w:vAlign w:val="center"/>
          </w:tcPr>
          <w:p w14:paraId="2B47544C"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7DC">
              <w:rPr>
                <w:rFonts w:ascii="Myriad Pro" w:hAnsi="Myriad Pro" w:cs="Calibri"/>
                <w:color w:val="000000"/>
                <w:sz w:val="16"/>
                <w:szCs w:val="16"/>
              </w:rPr>
              <w:t>3</w:t>
            </w:r>
            <w:r w:rsidRPr="00137A2D">
              <w:rPr>
                <w:rFonts w:ascii="Myriad Pro" w:hAnsi="Myriad Pro" w:cs="Calibri"/>
                <w:color w:val="000000"/>
                <w:sz w:val="16"/>
                <w:szCs w:val="16"/>
              </w:rPr>
              <w:t>2 448,54</w:t>
            </w:r>
          </w:p>
        </w:tc>
        <w:tc>
          <w:tcPr>
            <w:tcW w:w="992" w:type="dxa"/>
            <w:shd w:val="clear" w:color="auto" w:fill="auto"/>
            <w:noWrap/>
            <w:vAlign w:val="center"/>
            <w:hideMark/>
          </w:tcPr>
          <w:p w14:paraId="6A79A4D3"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hAnsi="Myriad Pro"/>
                <w:sz w:val="16"/>
                <w:szCs w:val="16"/>
              </w:rPr>
              <w:t>26 788,42</w:t>
            </w:r>
          </w:p>
        </w:tc>
        <w:tc>
          <w:tcPr>
            <w:tcW w:w="1276" w:type="dxa"/>
            <w:vAlign w:val="center"/>
          </w:tcPr>
          <w:p w14:paraId="57B51BDA" w14:textId="77777777" w:rsidR="00D36F79" w:rsidRPr="00137A2D" w:rsidRDefault="00D36F79" w:rsidP="00D36F79">
            <w:pPr>
              <w:spacing w:after="0" w:line="240" w:lineRule="auto"/>
              <w:jc w:val="center"/>
              <w:rPr>
                <w:rFonts w:ascii="Myriad Pro" w:eastAsia="Times New Roman" w:hAnsi="Myriad Pro" w:cs="Calibri"/>
                <w:sz w:val="16"/>
                <w:szCs w:val="16"/>
                <w:lang w:eastAsia="ru-RU"/>
              </w:rPr>
            </w:pPr>
            <w:r w:rsidRPr="00137A2D">
              <w:rPr>
                <w:rFonts w:ascii="Myriad Pro" w:hAnsi="Myriad Pro"/>
                <w:sz w:val="16"/>
                <w:szCs w:val="16"/>
              </w:rPr>
              <w:t>69,0</w:t>
            </w:r>
          </w:p>
        </w:tc>
        <w:tc>
          <w:tcPr>
            <w:tcW w:w="992" w:type="dxa"/>
            <w:shd w:val="clear" w:color="auto" w:fill="auto"/>
            <w:noWrap/>
            <w:vAlign w:val="center"/>
            <w:hideMark/>
          </w:tcPr>
          <w:p w14:paraId="59FA54EF"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eastAsia="Times New Roman" w:hAnsi="Myriad Pro" w:cs="Calibri"/>
                <w:color w:val="000000"/>
                <w:sz w:val="16"/>
                <w:szCs w:val="16"/>
                <w:lang w:eastAsia="ru-RU"/>
              </w:rPr>
              <w:t>26 719,42</w:t>
            </w:r>
          </w:p>
        </w:tc>
        <w:tc>
          <w:tcPr>
            <w:tcW w:w="992" w:type="dxa"/>
            <w:shd w:val="clear" w:color="auto" w:fill="auto"/>
            <w:noWrap/>
            <w:vAlign w:val="center"/>
            <w:hideMark/>
          </w:tcPr>
          <w:p w14:paraId="73992D63" w14:textId="77777777" w:rsidR="00D36F79" w:rsidRPr="00137A2D" w:rsidRDefault="00D36F79" w:rsidP="00D36F79">
            <w:pPr>
              <w:spacing w:after="0" w:line="240" w:lineRule="auto"/>
              <w:jc w:val="center"/>
              <w:rPr>
                <w:rFonts w:ascii="Myriad Pro" w:eastAsia="Times New Roman" w:hAnsi="Myriad Pro" w:cs="Calibri"/>
                <w:color w:val="000000"/>
                <w:sz w:val="16"/>
                <w:szCs w:val="16"/>
                <w:lang w:eastAsia="ru-RU"/>
              </w:rPr>
            </w:pPr>
            <w:r w:rsidRPr="00137A2D">
              <w:rPr>
                <w:rFonts w:ascii="Myriad Pro" w:eastAsia="Times New Roman" w:hAnsi="Myriad Pro" w:cs="Calibri"/>
                <w:color w:val="000000"/>
                <w:sz w:val="16"/>
                <w:szCs w:val="16"/>
                <w:lang w:eastAsia="ru-RU"/>
              </w:rPr>
              <w:t>26 986,08</w:t>
            </w:r>
          </w:p>
        </w:tc>
        <w:tc>
          <w:tcPr>
            <w:tcW w:w="709" w:type="dxa"/>
            <w:shd w:val="clear" w:color="auto" w:fill="auto"/>
            <w:noWrap/>
            <w:vAlign w:val="center"/>
            <w:hideMark/>
          </w:tcPr>
          <w:p w14:paraId="566F23A1" w14:textId="77777777" w:rsidR="00D36F79" w:rsidRPr="00137A2D" w:rsidRDefault="00D36F79" w:rsidP="00D36F79">
            <w:pPr>
              <w:spacing w:after="0" w:line="240" w:lineRule="auto"/>
              <w:jc w:val="right"/>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-0,26</w:t>
            </w:r>
          </w:p>
        </w:tc>
        <w:tc>
          <w:tcPr>
            <w:tcW w:w="709" w:type="dxa"/>
            <w:shd w:val="clear" w:color="auto" w:fill="auto"/>
            <w:noWrap/>
            <w:vAlign w:val="center"/>
            <w:hideMark/>
          </w:tcPr>
          <w:p w14:paraId="00B6AA4A" w14:textId="77777777" w:rsidR="00D36F79" w:rsidRPr="00137A2D" w:rsidRDefault="00D36F79" w:rsidP="00D36F79">
            <w:pPr>
              <w:spacing w:after="0" w:line="240" w:lineRule="auto"/>
              <w:jc w:val="right"/>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0,74</w:t>
            </w:r>
          </w:p>
        </w:tc>
        <w:tc>
          <w:tcPr>
            <w:tcW w:w="709" w:type="dxa"/>
            <w:shd w:val="clear" w:color="auto" w:fill="auto"/>
            <w:noWrap/>
            <w:vAlign w:val="center"/>
          </w:tcPr>
          <w:p w14:paraId="7AAF8157" w14:textId="77777777" w:rsidR="00D36F79" w:rsidRPr="00137A2D" w:rsidRDefault="00D36F79" w:rsidP="00D36F79">
            <w:pPr>
              <w:spacing w:after="0" w:line="240" w:lineRule="auto"/>
              <w:jc w:val="center"/>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-17,66</w:t>
            </w:r>
          </w:p>
        </w:tc>
        <w:tc>
          <w:tcPr>
            <w:tcW w:w="708" w:type="dxa"/>
            <w:shd w:val="clear" w:color="auto" w:fill="auto"/>
            <w:noWrap/>
            <w:vAlign w:val="center"/>
          </w:tcPr>
          <w:p w14:paraId="3A01EA1B" w14:textId="77777777" w:rsidR="00D36F79" w:rsidRPr="00137A2D" w:rsidRDefault="00D36F79" w:rsidP="00D36F79">
            <w:pPr>
              <w:spacing w:after="0" w:line="240" w:lineRule="auto"/>
              <w:jc w:val="center"/>
              <w:rPr>
                <w:rFonts w:ascii="Myriad Pro" w:eastAsia="Times New Roman" w:hAnsi="Myriad Pro" w:cs="Arial"/>
                <w:bCs/>
                <w:color w:val="000000"/>
                <w:sz w:val="16"/>
                <w:szCs w:val="16"/>
                <w:lang w:eastAsia="ru-RU"/>
              </w:rPr>
            </w:pPr>
            <w:r w:rsidRPr="00137A2D">
              <w:rPr>
                <w:rFonts w:ascii="Myriad Pro" w:eastAsia="Times New Roman" w:hAnsi="Myriad Pro" w:cs="Arial"/>
                <w:bCs/>
                <w:color w:val="000000"/>
                <w:sz w:val="16"/>
                <w:szCs w:val="16"/>
                <w:lang w:eastAsia="ru-RU"/>
              </w:rPr>
              <w:t>-16,83</w:t>
            </w:r>
          </w:p>
        </w:tc>
      </w:tr>
    </w:tbl>
    <w:p w14:paraId="7E02578B" w14:textId="77777777" w:rsidR="00D36F79" w:rsidRDefault="00D36F79" w:rsidP="006B6B1C">
      <w:pPr>
        <w:spacing w:after="0" w:line="336" w:lineRule="auto"/>
        <w:contextualSpacing/>
        <w:jc w:val="both"/>
        <w:rPr>
          <w:rFonts w:ascii="Myriad Pro" w:eastAsia="Calibri" w:hAnsi="Myriad Pro" w:cs="Times New Roman"/>
          <w:b/>
          <w:color w:val="000000" w:themeColor="text1"/>
          <w:sz w:val="26"/>
          <w:szCs w:val="26"/>
        </w:rPr>
      </w:pPr>
    </w:p>
    <w:p w14:paraId="3AE55B9E" w14:textId="77777777" w:rsidR="00D36F79" w:rsidRPr="00AB5C4F" w:rsidRDefault="00D36F79" w:rsidP="006B6B1C">
      <w:pPr>
        <w:spacing w:after="0" w:line="336"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0BF89A70"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1957E3">
        <w:rPr>
          <w:rFonts w:ascii="Myriad Pro" w:eastAsia="Calibri" w:hAnsi="Myriad Pro" w:cs="Times New Roman"/>
          <w:sz w:val="26"/>
          <w:szCs w:val="26"/>
        </w:rPr>
        <w:t>Филиалом ПАО «МРСК Сибири» - «Бурят</w:t>
      </w:r>
      <w:r>
        <w:rPr>
          <w:rFonts w:ascii="Myriad Pro" w:eastAsia="Calibri" w:hAnsi="Myriad Pro" w:cs="Times New Roman"/>
          <w:sz w:val="26"/>
          <w:szCs w:val="26"/>
        </w:rPr>
        <w:t>э</w:t>
      </w:r>
      <w:r w:rsidRPr="001957E3">
        <w:rPr>
          <w:rFonts w:ascii="Myriad Pro" w:eastAsia="Calibri" w:hAnsi="Myriad Pro" w:cs="Times New Roman"/>
          <w:sz w:val="26"/>
          <w:szCs w:val="26"/>
        </w:rPr>
        <w:t xml:space="preserve">нерго» по </w:t>
      </w:r>
      <w:r>
        <w:rPr>
          <w:rFonts w:ascii="Myriad Pro" w:eastAsia="Calibri" w:hAnsi="Myriad Pro" w:cs="Times New Roman"/>
          <w:sz w:val="26"/>
          <w:szCs w:val="26"/>
        </w:rPr>
        <w:t>под</w:t>
      </w:r>
      <w:r w:rsidRPr="001957E3">
        <w:rPr>
          <w:rFonts w:ascii="Myriad Pro" w:eastAsia="Calibri" w:hAnsi="Myriad Pro" w:cs="Times New Roman"/>
          <w:sz w:val="26"/>
          <w:szCs w:val="26"/>
        </w:rPr>
        <w:t>статье</w:t>
      </w:r>
      <w:r>
        <w:rPr>
          <w:rFonts w:ascii="Myriad Pro" w:eastAsia="Calibri" w:hAnsi="Myriad Pro" w:cs="Times New Roman"/>
          <w:sz w:val="26"/>
          <w:szCs w:val="26"/>
        </w:rPr>
        <w:t xml:space="preserve"> «Услуги подрядчиков по обслуживанию оборудования</w:t>
      </w:r>
      <w:r w:rsidRPr="001957E3">
        <w:rPr>
          <w:rFonts w:ascii="Myriad Pro" w:eastAsia="Calibri" w:hAnsi="Myriad Pro" w:cs="Times New Roman"/>
          <w:sz w:val="26"/>
          <w:szCs w:val="26"/>
        </w:rPr>
        <w:t xml:space="preserve">» на 2019 год была заявлена сумма расходов в размере 2 299,74 тыс. руб., в том числе </w:t>
      </w:r>
    </w:p>
    <w:p w14:paraId="5B496C97" w14:textId="77777777" w:rsidR="00D36F79" w:rsidRPr="00137A2D" w:rsidRDefault="00D36F79" w:rsidP="006B6B1C">
      <w:pPr>
        <w:pStyle w:val="a3"/>
        <w:numPr>
          <w:ilvl w:val="0"/>
          <w:numId w:val="65"/>
        </w:numPr>
        <w:spacing w:after="0" w:line="336" w:lineRule="auto"/>
        <w:ind w:left="993" w:hanging="426"/>
        <w:jc w:val="both"/>
        <w:rPr>
          <w:rFonts w:ascii="Myriad Pro" w:hAnsi="Myriad Pro"/>
          <w:color w:val="000000" w:themeColor="text1"/>
          <w:sz w:val="26"/>
          <w:szCs w:val="26"/>
        </w:rPr>
      </w:pPr>
      <w:r>
        <w:rPr>
          <w:rFonts w:ascii="Myriad Pro" w:hAnsi="Myriad Pro"/>
          <w:sz w:val="26"/>
          <w:szCs w:val="26"/>
        </w:rPr>
        <w:lastRenderedPageBreak/>
        <w:t>Р</w:t>
      </w:r>
      <w:r w:rsidRPr="00137A2D">
        <w:rPr>
          <w:rFonts w:ascii="Myriad Pro" w:hAnsi="Myriad Pro"/>
          <w:sz w:val="26"/>
          <w:szCs w:val="26"/>
        </w:rPr>
        <w:t xml:space="preserve">асходы, относящиеся на </w:t>
      </w:r>
      <w:r w:rsidRPr="00137A2D">
        <w:rPr>
          <w:rFonts w:ascii="Myriad Pro" w:hAnsi="Myriad Pro"/>
          <w:color w:val="000000" w:themeColor="text1"/>
          <w:sz w:val="26"/>
          <w:szCs w:val="26"/>
        </w:rPr>
        <w:t xml:space="preserve">филиал «Бурятэнерго» в размере </w:t>
      </w:r>
      <w:r>
        <w:rPr>
          <w:rFonts w:ascii="Myriad Pro" w:hAnsi="Myriad Pro"/>
          <w:color w:val="000000" w:themeColor="text1"/>
          <w:sz w:val="26"/>
          <w:szCs w:val="26"/>
        </w:rPr>
        <w:t>2 114,62</w:t>
      </w:r>
      <w:r w:rsidRPr="00137A2D">
        <w:rPr>
          <w:rFonts w:ascii="Myriad Pro" w:hAnsi="Myriad Pro"/>
          <w:color w:val="000000" w:themeColor="text1"/>
          <w:sz w:val="26"/>
          <w:szCs w:val="26"/>
        </w:rPr>
        <w:t xml:space="preserve"> тыс. руб., направленные на техническое обслуживание и диагностику транспортных средств;</w:t>
      </w:r>
    </w:p>
    <w:p w14:paraId="2AD7B5A6" w14:textId="77777777" w:rsidR="00D36F79" w:rsidRPr="00137A2D" w:rsidRDefault="00D36F79" w:rsidP="006B6B1C">
      <w:pPr>
        <w:pStyle w:val="a3"/>
        <w:numPr>
          <w:ilvl w:val="0"/>
          <w:numId w:val="65"/>
        </w:numPr>
        <w:spacing w:after="0" w:line="336" w:lineRule="auto"/>
        <w:ind w:left="993" w:hanging="426"/>
        <w:jc w:val="both"/>
        <w:rPr>
          <w:rFonts w:ascii="Myriad Pro" w:hAnsi="Myriad Pro"/>
          <w:color w:val="000000" w:themeColor="text1"/>
          <w:sz w:val="26"/>
          <w:szCs w:val="26"/>
        </w:rPr>
      </w:pPr>
      <w:r w:rsidRPr="00137A2D">
        <w:rPr>
          <w:rFonts w:ascii="Myriad Pro" w:hAnsi="Myriad Pro"/>
          <w:color w:val="000000" w:themeColor="text1"/>
          <w:sz w:val="26"/>
          <w:szCs w:val="26"/>
        </w:rPr>
        <w:t xml:space="preserve">Расходы на исполнительный аппарат ПАО «МРСК Сибири» в </w:t>
      </w:r>
      <w:r>
        <w:rPr>
          <w:rFonts w:ascii="Myriad Pro" w:hAnsi="Myriad Pro"/>
          <w:color w:val="000000" w:themeColor="text1"/>
          <w:sz w:val="26"/>
          <w:szCs w:val="26"/>
        </w:rPr>
        <w:t>размере</w:t>
      </w:r>
      <w:r w:rsidRPr="00137A2D">
        <w:rPr>
          <w:rFonts w:ascii="Myriad Pro" w:hAnsi="Myriad Pro"/>
          <w:color w:val="000000" w:themeColor="text1"/>
          <w:sz w:val="26"/>
          <w:szCs w:val="26"/>
        </w:rPr>
        <w:t xml:space="preserve"> 185,12 тыс. руб., направленные на содержание автотранспорта по </w:t>
      </w:r>
      <w:r w:rsidR="00D17981">
        <w:rPr>
          <w:rFonts w:ascii="Myriad Pro" w:hAnsi="Myriad Pro"/>
          <w:color w:val="000000" w:themeColor="text1"/>
          <w:sz w:val="26"/>
          <w:szCs w:val="26"/>
        </w:rPr>
        <w:t>исполнительному</w:t>
      </w:r>
      <w:r>
        <w:rPr>
          <w:rFonts w:ascii="Myriad Pro" w:hAnsi="Myriad Pro"/>
          <w:color w:val="000000" w:themeColor="text1"/>
          <w:sz w:val="26"/>
          <w:szCs w:val="26"/>
        </w:rPr>
        <w:t xml:space="preserve"> аппарату</w:t>
      </w:r>
      <w:r w:rsidRPr="00137A2D">
        <w:rPr>
          <w:rFonts w:ascii="Myriad Pro" w:hAnsi="Myriad Pro"/>
          <w:color w:val="000000" w:themeColor="text1"/>
          <w:sz w:val="26"/>
          <w:szCs w:val="26"/>
        </w:rPr>
        <w:t xml:space="preserve"> МРСК Сибири.</w:t>
      </w:r>
    </w:p>
    <w:p w14:paraId="30605E26"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32048A">
        <w:rPr>
          <w:rFonts w:ascii="Myriad Pro" w:eastAsia="Calibri" w:hAnsi="Myriad Pro" w:cs="Times New Roman"/>
          <w:color w:val="000000" w:themeColor="text1"/>
          <w:sz w:val="26"/>
          <w:szCs w:val="26"/>
        </w:rPr>
        <w:t xml:space="preserve">Согласно представленной предприятием пояснительной записке по расходам на техническое обслуживание и диагностику транспортных средств на 2019 год расходы в сумме 2 114,6 тыс. руб. запланированы предприятием исходя из фактических расходов за 2017 год в сумме 1 942,8 тыс. руб. и ИПЦ на 2018, 2019 гг. (1,037 и 1,04), а также запланировано 20 тыс. руб. на непредвиденные расходы. </w:t>
      </w:r>
    </w:p>
    <w:p w14:paraId="7C089E29"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32048A">
        <w:rPr>
          <w:rFonts w:ascii="Myriad Pro" w:eastAsia="Calibri" w:hAnsi="Myriad Pro" w:cs="Times New Roman"/>
          <w:color w:val="000000" w:themeColor="text1"/>
          <w:sz w:val="26"/>
          <w:szCs w:val="26"/>
        </w:rPr>
        <w:t xml:space="preserve">Для обоснования данных затрат </w:t>
      </w:r>
      <w:r>
        <w:rPr>
          <w:rFonts w:ascii="Myriad Pro" w:eastAsia="Calibri" w:hAnsi="Myriad Pro" w:cs="Times New Roman"/>
          <w:sz w:val="26"/>
          <w:szCs w:val="26"/>
        </w:rPr>
        <w:t>ф</w:t>
      </w:r>
      <w:r w:rsidRPr="001957E3">
        <w:rPr>
          <w:rFonts w:ascii="Myriad Pro" w:eastAsia="Calibri" w:hAnsi="Myriad Pro" w:cs="Times New Roman"/>
          <w:sz w:val="26"/>
          <w:szCs w:val="26"/>
        </w:rPr>
        <w:t>илиалом ПАО «МРСК Сибири» - «Бурят</w:t>
      </w:r>
      <w:r>
        <w:rPr>
          <w:rFonts w:ascii="Myriad Pro" w:eastAsia="Calibri" w:hAnsi="Myriad Pro" w:cs="Times New Roman"/>
          <w:sz w:val="26"/>
          <w:szCs w:val="26"/>
        </w:rPr>
        <w:t>э</w:t>
      </w:r>
      <w:r w:rsidRPr="001957E3">
        <w:rPr>
          <w:rFonts w:ascii="Myriad Pro" w:eastAsia="Calibri" w:hAnsi="Myriad Pro" w:cs="Times New Roman"/>
          <w:sz w:val="26"/>
          <w:szCs w:val="26"/>
        </w:rPr>
        <w:t xml:space="preserve">нерго» </w:t>
      </w:r>
      <w:r w:rsidRPr="0032048A">
        <w:rPr>
          <w:rFonts w:ascii="Myriad Pro" w:eastAsia="Calibri" w:hAnsi="Myriad Pro" w:cs="Times New Roman"/>
          <w:color w:val="000000" w:themeColor="text1"/>
          <w:sz w:val="26"/>
          <w:szCs w:val="26"/>
        </w:rPr>
        <w:t>представлены:</w:t>
      </w:r>
    </w:p>
    <w:p w14:paraId="71A87A3C"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пояснительная записка по техническому обслуживанию и диагностике транспортных средств на 2019 год;</w:t>
      </w:r>
    </w:p>
    <w:p w14:paraId="67664D00"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реестр актов выполненных работ по договорам технического обслуживания и диагностики за 2017 год;</w:t>
      </w:r>
    </w:p>
    <w:p w14:paraId="5AA4E6EB"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договоры в количестве 9 шт., заключенные с ООО «</w:t>
      </w:r>
      <w:proofErr w:type="spellStart"/>
      <w:r w:rsidRPr="002244A3">
        <w:rPr>
          <w:rFonts w:ascii="Myriad Pro" w:hAnsi="Myriad Pro"/>
          <w:color w:val="000000" w:themeColor="text1"/>
          <w:sz w:val="26"/>
          <w:szCs w:val="26"/>
        </w:rPr>
        <w:t>ТехноЦентр</w:t>
      </w:r>
      <w:proofErr w:type="spellEnd"/>
      <w:r w:rsidRPr="002244A3">
        <w:rPr>
          <w:rFonts w:ascii="Myriad Pro" w:hAnsi="Myriad Pro"/>
          <w:color w:val="000000" w:themeColor="text1"/>
          <w:sz w:val="26"/>
          <w:szCs w:val="26"/>
        </w:rPr>
        <w:t xml:space="preserve">», ООО «Нави-Сервис», ООО «Альянс </w:t>
      </w:r>
      <w:proofErr w:type="spellStart"/>
      <w:r w:rsidRPr="002244A3">
        <w:rPr>
          <w:rFonts w:ascii="Myriad Pro" w:hAnsi="Myriad Pro"/>
          <w:color w:val="000000" w:themeColor="text1"/>
          <w:sz w:val="26"/>
          <w:szCs w:val="26"/>
        </w:rPr>
        <w:t>Раум</w:t>
      </w:r>
      <w:proofErr w:type="spellEnd"/>
      <w:r w:rsidRPr="002244A3">
        <w:rPr>
          <w:rFonts w:ascii="Myriad Pro" w:hAnsi="Myriad Pro"/>
          <w:color w:val="000000" w:themeColor="text1"/>
          <w:sz w:val="26"/>
          <w:szCs w:val="26"/>
        </w:rPr>
        <w:t xml:space="preserve">», ООО «Независимое», ООО «Бурятский </w:t>
      </w:r>
      <w:proofErr w:type="spellStart"/>
      <w:r w:rsidRPr="002244A3">
        <w:rPr>
          <w:rFonts w:ascii="Myriad Pro" w:hAnsi="Myriad Pro"/>
          <w:color w:val="000000" w:themeColor="text1"/>
          <w:sz w:val="26"/>
          <w:szCs w:val="26"/>
        </w:rPr>
        <w:t>Камаз</w:t>
      </w:r>
      <w:proofErr w:type="spellEnd"/>
      <w:r w:rsidRPr="002244A3">
        <w:rPr>
          <w:rFonts w:ascii="Myriad Pro" w:hAnsi="Myriad Pro"/>
          <w:color w:val="000000" w:themeColor="text1"/>
          <w:sz w:val="26"/>
          <w:szCs w:val="26"/>
        </w:rPr>
        <w:t xml:space="preserve"> Центр», ООО «Региональная торговая компания», с приложением актов приема-передачи (выполненных работ, оказанных услуг).</w:t>
      </w:r>
    </w:p>
    <w:p w14:paraId="033BB11F"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C63C73">
        <w:rPr>
          <w:rFonts w:ascii="Myriad Pro" w:eastAsia="Calibri" w:hAnsi="Myriad Pro" w:cs="Times New Roman"/>
          <w:color w:val="000000" w:themeColor="text1"/>
          <w:sz w:val="26"/>
          <w:szCs w:val="26"/>
        </w:rPr>
        <w:t xml:space="preserve">Расходы по </w:t>
      </w:r>
      <w:r>
        <w:rPr>
          <w:rFonts w:ascii="Myriad Pro" w:eastAsia="Calibri" w:hAnsi="Myriad Pro" w:cs="Times New Roman"/>
          <w:color w:val="000000" w:themeColor="text1"/>
          <w:sz w:val="26"/>
          <w:szCs w:val="26"/>
        </w:rPr>
        <w:t>под</w:t>
      </w:r>
      <w:r w:rsidRPr="00C63C73">
        <w:rPr>
          <w:rFonts w:ascii="Myriad Pro" w:eastAsia="Calibri" w:hAnsi="Myriad Pro" w:cs="Times New Roman"/>
          <w:color w:val="000000" w:themeColor="text1"/>
          <w:sz w:val="26"/>
          <w:szCs w:val="26"/>
        </w:rPr>
        <w:t xml:space="preserve">статье </w:t>
      </w:r>
      <w:r>
        <w:rPr>
          <w:rFonts w:ascii="Myriad Pro" w:eastAsia="Calibri" w:hAnsi="Myriad Pro" w:cs="Times New Roman"/>
          <w:color w:val="000000" w:themeColor="text1"/>
          <w:sz w:val="26"/>
          <w:szCs w:val="26"/>
        </w:rPr>
        <w:t xml:space="preserve">«Ремонт основных фондов» </w:t>
      </w:r>
      <w:r w:rsidRPr="00C63C73">
        <w:rPr>
          <w:rFonts w:ascii="Myriad Pro" w:eastAsia="Calibri" w:hAnsi="Myriad Pro" w:cs="Times New Roman"/>
          <w:color w:val="000000" w:themeColor="text1"/>
          <w:sz w:val="26"/>
          <w:szCs w:val="26"/>
        </w:rPr>
        <w:t xml:space="preserve">запланированы </w:t>
      </w:r>
      <w:r>
        <w:rPr>
          <w:rFonts w:ascii="Myriad Pro" w:eastAsia="Calibri" w:hAnsi="Myriad Pro" w:cs="Times New Roman"/>
          <w:color w:val="000000" w:themeColor="text1"/>
          <w:sz w:val="26"/>
          <w:szCs w:val="26"/>
        </w:rPr>
        <w:t>филиалом ПАО «МРСК Сибири» - «Бурятэнерго»</w:t>
      </w:r>
      <w:r w:rsidRPr="00C63C73">
        <w:rPr>
          <w:rFonts w:ascii="Myriad Pro" w:eastAsia="Calibri" w:hAnsi="Myriad Pro" w:cs="Times New Roman"/>
          <w:color w:val="000000" w:themeColor="text1"/>
          <w:sz w:val="26"/>
          <w:szCs w:val="26"/>
        </w:rPr>
        <w:t xml:space="preserve"> на 2019 год в </w:t>
      </w:r>
      <w:r>
        <w:rPr>
          <w:rFonts w:ascii="Myriad Pro" w:eastAsia="Calibri" w:hAnsi="Myriad Pro" w:cs="Times New Roman"/>
          <w:color w:val="000000" w:themeColor="text1"/>
          <w:sz w:val="26"/>
          <w:szCs w:val="26"/>
        </w:rPr>
        <w:t>размере</w:t>
      </w:r>
      <w:r w:rsidRPr="00C63C73">
        <w:rPr>
          <w:rFonts w:ascii="Myriad Pro" w:eastAsia="Calibri" w:hAnsi="Myriad Pro" w:cs="Times New Roman"/>
          <w:color w:val="000000" w:themeColor="text1"/>
          <w:sz w:val="26"/>
          <w:szCs w:val="26"/>
        </w:rPr>
        <w:t xml:space="preserve"> 26</w:t>
      </w:r>
      <w:r>
        <w:rPr>
          <w:rFonts w:ascii="Myriad Pro" w:eastAsia="Calibri" w:hAnsi="Myriad Pro" w:cs="Times New Roman"/>
          <w:color w:val="000000" w:themeColor="text1"/>
          <w:sz w:val="26"/>
          <w:szCs w:val="26"/>
        </w:rPr>
        <w:t> </w:t>
      </w:r>
      <w:r w:rsidRPr="00C63C73">
        <w:rPr>
          <w:rFonts w:ascii="Myriad Pro" w:eastAsia="Calibri" w:hAnsi="Myriad Pro" w:cs="Times New Roman"/>
          <w:color w:val="000000" w:themeColor="text1"/>
          <w:sz w:val="26"/>
          <w:szCs w:val="26"/>
        </w:rPr>
        <w:t xml:space="preserve">788,42 тыс. руб., в том числе 69,0 тыс. руб. по </w:t>
      </w:r>
      <w:r w:rsidR="00D17981">
        <w:rPr>
          <w:rFonts w:ascii="Myriad Pro" w:eastAsia="Calibri" w:hAnsi="Myriad Pro" w:cs="Times New Roman"/>
          <w:color w:val="000000" w:themeColor="text1"/>
          <w:sz w:val="26"/>
          <w:szCs w:val="26"/>
        </w:rPr>
        <w:t>исполнительному</w:t>
      </w:r>
      <w:r w:rsidRPr="00C63C73">
        <w:rPr>
          <w:rFonts w:ascii="Myriad Pro" w:eastAsia="Calibri" w:hAnsi="Myriad Pro" w:cs="Times New Roman"/>
          <w:color w:val="000000" w:themeColor="text1"/>
          <w:sz w:val="26"/>
          <w:szCs w:val="26"/>
        </w:rPr>
        <w:t xml:space="preserve"> аппарату ПАО МРСК Сибири, которые планируется направить на оплату услуг подрядных организаций по ремонту оборудования. </w:t>
      </w:r>
    </w:p>
    <w:p w14:paraId="2406AD62" w14:textId="77777777" w:rsidR="00D36F79" w:rsidRPr="00C63C73"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C63C73">
        <w:rPr>
          <w:rFonts w:ascii="Myriad Pro" w:eastAsia="Calibri" w:hAnsi="Myriad Pro" w:cs="Times New Roman"/>
          <w:color w:val="000000" w:themeColor="text1"/>
          <w:sz w:val="26"/>
          <w:szCs w:val="26"/>
        </w:rPr>
        <w:t xml:space="preserve">Для обоснования данных затрат </w:t>
      </w:r>
      <w:r>
        <w:rPr>
          <w:rFonts w:ascii="Myriad Pro" w:eastAsia="Calibri" w:hAnsi="Myriad Pro" w:cs="Times New Roman"/>
          <w:color w:val="000000" w:themeColor="text1"/>
          <w:sz w:val="26"/>
          <w:szCs w:val="26"/>
        </w:rPr>
        <w:t>филиалом ПАО «МРСК Сибири» - «Бурятэнерго»</w:t>
      </w:r>
      <w:r w:rsidRPr="00C63C73">
        <w:rPr>
          <w:rFonts w:ascii="Myriad Pro" w:eastAsia="Calibri" w:hAnsi="Myriad Pro" w:cs="Times New Roman"/>
          <w:color w:val="000000" w:themeColor="text1"/>
          <w:sz w:val="26"/>
          <w:szCs w:val="26"/>
        </w:rPr>
        <w:t xml:space="preserve"> представлены:</w:t>
      </w:r>
    </w:p>
    <w:p w14:paraId="2F364825"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заявка для включения в НВВ 2019 г. ремонтной программы филиала Бурятэнерго;</w:t>
      </w:r>
    </w:p>
    <w:p w14:paraId="507A7F1E"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реестр договоров подряда и реестр актов выполненных работ подрядным способом за 2017 г. (34 456,75 тыс. руб.);</w:t>
      </w:r>
    </w:p>
    <w:p w14:paraId="066B8D46"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lastRenderedPageBreak/>
        <w:t>копии договоров подряда с ИП «</w:t>
      </w:r>
      <w:proofErr w:type="spellStart"/>
      <w:r w:rsidRPr="002244A3">
        <w:rPr>
          <w:rFonts w:ascii="Myriad Pro" w:hAnsi="Myriad Pro"/>
          <w:color w:val="000000" w:themeColor="text1"/>
          <w:sz w:val="26"/>
          <w:szCs w:val="26"/>
        </w:rPr>
        <w:t>Бурдинский</w:t>
      </w:r>
      <w:proofErr w:type="spellEnd"/>
      <w:r w:rsidRPr="002244A3">
        <w:rPr>
          <w:rFonts w:ascii="Myriad Pro" w:hAnsi="Myriad Pro"/>
          <w:color w:val="000000" w:themeColor="text1"/>
          <w:sz w:val="26"/>
          <w:szCs w:val="26"/>
        </w:rPr>
        <w:t xml:space="preserve"> В.В.» (расчистка просек ВЛ-110 </w:t>
      </w:r>
      <w:proofErr w:type="spellStart"/>
      <w:r w:rsidRPr="002244A3">
        <w:rPr>
          <w:rFonts w:ascii="Myriad Pro" w:hAnsi="Myriad Pro"/>
          <w:color w:val="000000" w:themeColor="text1"/>
          <w:sz w:val="26"/>
          <w:szCs w:val="26"/>
        </w:rPr>
        <w:t>кВ</w:t>
      </w:r>
      <w:proofErr w:type="spellEnd"/>
      <w:r w:rsidRPr="002244A3">
        <w:rPr>
          <w:rFonts w:ascii="Myriad Pro" w:hAnsi="Myriad Pro"/>
          <w:color w:val="000000" w:themeColor="text1"/>
          <w:sz w:val="26"/>
          <w:szCs w:val="26"/>
        </w:rPr>
        <w:t xml:space="preserve"> «</w:t>
      </w:r>
      <w:proofErr w:type="spellStart"/>
      <w:r w:rsidRPr="002244A3">
        <w:rPr>
          <w:rFonts w:ascii="Myriad Pro" w:hAnsi="Myriad Pro"/>
          <w:color w:val="000000" w:themeColor="text1"/>
          <w:sz w:val="26"/>
          <w:szCs w:val="26"/>
        </w:rPr>
        <w:t>Лесобаза</w:t>
      </w:r>
      <w:proofErr w:type="spellEnd"/>
      <w:r w:rsidRPr="002244A3">
        <w:rPr>
          <w:rFonts w:ascii="Myriad Pro" w:hAnsi="Myriad Pro"/>
          <w:color w:val="000000" w:themeColor="text1"/>
          <w:sz w:val="26"/>
          <w:szCs w:val="26"/>
        </w:rPr>
        <w:t>-Мостовка» - 115), ООО «АВИО» (замена ворот – гараж Иволгинский РЭС), ООО «Сибирская Деловая Компания» (работа по огнезащитной обработке силовых и контрольных кабелей), ИП «</w:t>
      </w:r>
      <w:proofErr w:type="spellStart"/>
      <w:r w:rsidRPr="002244A3">
        <w:rPr>
          <w:rFonts w:ascii="Myriad Pro" w:hAnsi="Myriad Pro"/>
          <w:color w:val="000000" w:themeColor="text1"/>
          <w:sz w:val="26"/>
          <w:szCs w:val="26"/>
        </w:rPr>
        <w:t>Васянович</w:t>
      </w:r>
      <w:proofErr w:type="spellEnd"/>
      <w:r w:rsidRPr="002244A3">
        <w:rPr>
          <w:rFonts w:ascii="Myriad Pro" w:hAnsi="Myriad Pro"/>
          <w:color w:val="000000" w:themeColor="text1"/>
          <w:sz w:val="26"/>
          <w:szCs w:val="26"/>
        </w:rPr>
        <w:t xml:space="preserve"> Т.А.» (диагностика и ремонт трактора Т-170), ИП «</w:t>
      </w:r>
      <w:proofErr w:type="spellStart"/>
      <w:r w:rsidRPr="002244A3">
        <w:rPr>
          <w:rFonts w:ascii="Myriad Pro" w:hAnsi="Myriad Pro"/>
          <w:color w:val="000000" w:themeColor="text1"/>
          <w:sz w:val="26"/>
          <w:szCs w:val="26"/>
        </w:rPr>
        <w:t>Пашинский</w:t>
      </w:r>
      <w:proofErr w:type="spellEnd"/>
      <w:r w:rsidRPr="002244A3">
        <w:rPr>
          <w:rFonts w:ascii="Myriad Pro" w:hAnsi="Myriad Pro"/>
          <w:color w:val="000000" w:themeColor="text1"/>
          <w:sz w:val="26"/>
          <w:szCs w:val="26"/>
        </w:rPr>
        <w:t xml:space="preserve"> С.Г.» (диагностика и ремонт артиллерийского тягача АТТ 668С), ООО «Альянс РАУМ» (диагностика и ремонт тракторов), ООО «ТЦ </w:t>
      </w:r>
      <w:proofErr w:type="spellStart"/>
      <w:r w:rsidRPr="002244A3">
        <w:rPr>
          <w:rFonts w:ascii="Myriad Pro" w:hAnsi="Myriad Pro"/>
          <w:color w:val="000000" w:themeColor="text1"/>
          <w:sz w:val="26"/>
          <w:szCs w:val="26"/>
        </w:rPr>
        <w:t>Энергосервис</w:t>
      </w:r>
      <w:proofErr w:type="spellEnd"/>
      <w:r w:rsidRPr="002244A3">
        <w:rPr>
          <w:rFonts w:ascii="Myriad Pro" w:hAnsi="Myriad Pro"/>
          <w:color w:val="000000" w:themeColor="text1"/>
          <w:sz w:val="26"/>
          <w:szCs w:val="26"/>
        </w:rPr>
        <w:t xml:space="preserve">» (диагностика и ремонт спецтехники), </w:t>
      </w:r>
      <w:r w:rsidR="002244A3">
        <w:rPr>
          <w:rFonts w:ascii="Myriad Pro" w:hAnsi="Myriad Pro"/>
          <w:color w:val="000000" w:themeColor="text1"/>
          <w:sz w:val="26"/>
          <w:szCs w:val="26"/>
        </w:rPr>
        <w:br/>
      </w:r>
      <w:r w:rsidRPr="002244A3">
        <w:rPr>
          <w:rFonts w:ascii="Myriad Pro" w:hAnsi="Myriad Pro"/>
          <w:color w:val="000000" w:themeColor="text1"/>
          <w:sz w:val="26"/>
          <w:szCs w:val="26"/>
        </w:rPr>
        <w:t xml:space="preserve">ИП «Кутузова Т.С. (Другова Т.С.)» (диагностика и ремонт автомобилей), </w:t>
      </w:r>
      <w:r w:rsidR="002244A3">
        <w:rPr>
          <w:rFonts w:ascii="Myriad Pro" w:hAnsi="Myriad Pro"/>
          <w:color w:val="000000" w:themeColor="text1"/>
          <w:sz w:val="26"/>
          <w:szCs w:val="26"/>
        </w:rPr>
        <w:br/>
      </w:r>
      <w:r w:rsidRPr="002244A3">
        <w:rPr>
          <w:rFonts w:ascii="Myriad Pro" w:hAnsi="Myriad Pro"/>
          <w:color w:val="000000" w:themeColor="text1"/>
          <w:sz w:val="26"/>
          <w:szCs w:val="26"/>
        </w:rPr>
        <w:t>ООО «</w:t>
      </w:r>
      <w:proofErr w:type="spellStart"/>
      <w:r w:rsidRPr="002244A3">
        <w:rPr>
          <w:rFonts w:ascii="Myriad Pro" w:hAnsi="Myriad Pro"/>
          <w:color w:val="000000" w:themeColor="text1"/>
          <w:sz w:val="26"/>
          <w:szCs w:val="26"/>
        </w:rPr>
        <w:t>Электростройснаб</w:t>
      </w:r>
      <w:proofErr w:type="spellEnd"/>
      <w:r w:rsidRPr="002244A3">
        <w:rPr>
          <w:rFonts w:ascii="Myriad Pro" w:hAnsi="Myriad Pro"/>
          <w:color w:val="000000" w:themeColor="text1"/>
          <w:sz w:val="26"/>
          <w:szCs w:val="26"/>
        </w:rPr>
        <w:t>» (прокладка резервного кабельного перехода ч/з электрифицированную железную дорогу), ИП «</w:t>
      </w:r>
      <w:proofErr w:type="spellStart"/>
      <w:r w:rsidRPr="002244A3">
        <w:rPr>
          <w:rFonts w:ascii="Myriad Pro" w:hAnsi="Myriad Pro"/>
          <w:color w:val="000000" w:themeColor="text1"/>
          <w:sz w:val="26"/>
          <w:szCs w:val="26"/>
        </w:rPr>
        <w:t>Матафонов</w:t>
      </w:r>
      <w:proofErr w:type="spellEnd"/>
      <w:r w:rsidRPr="002244A3">
        <w:rPr>
          <w:rFonts w:ascii="Myriad Pro" w:hAnsi="Myriad Pro"/>
          <w:color w:val="000000" w:themeColor="text1"/>
          <w:sz w:val="26"/>
          <w:szCs w:val="26"/>
        </w:rPr>
        <w:t xml:space="preserve"> Ф.А.» (обваловка ВЛ-110 </w:t>
      </w:r>
      <w:proofErr w:type="spellStart"/>
      <w:r w:rsidRPr="002244A3">
        <w:rPr>
          <w:rFonts w:ascii="Myriad Pro" w:hAnsi="Myriad Pro"/>
          <w:color w:val="000000" w:themeColor="text1"/>
          <w:sz w:val="26"/>
          <w:szCs w:val="26"/>
        </w:rPr>
        <w:t>кВ</w:t>
      </w:r>
      <w:proofErr w:type="spellEnd"/>
      <w:r w:rsidRPr="002244A3">
        <w:rPr>
          <w:rFonts w:ascii="Myriad Pro" w:hAnsi="Myriad Pro"/>
          <w:color w:val="000000" w:themeColor="text1"/>
          <w:sz w:val="26"/>
          <w:szCs w:val="26"/>
        </w:rPr>
        <w:t xml:space="preserve"> «Романовка-Багдарин»), ООО «Турбина СК» (капитальный ремонт передвижной электростанции ПАЭС-2500 ГТУ-4), ООО «Строй-Трейд» (усиление–восстановление конструкций и капитальный ремонт зданий).</w:t>
      </w:r>
    </w:p>
    <w:p w14:paraId="67177511" w14:textId="77777777" w:rsidR="00D36F79" w:rsidRPr="002244A3" w:rsidRDefault="00D36F79" w:rsidP="006B6B1C">
      <w:pPr>
        <w:pStyle w:val="a3"/>
        <w:numPr>
          <w:ilvl w:val="0"/>
          <w:numId w:val="74"/>
        </w:numPr>
        <w:tabs>
          <w:tab w:val="left" w:pos="993"/>
        </w:tabs>
        <w:spacing w:after="0" w:line="336" w:lineRule="auto"/>
        <w:ind w:left="0" w:firstLine="567"/>
        <w:jc w:val="both"/>
        <w:rPr>
          <w:rFonts w:ascii="Myriad Pro" w:hAnsi="Myriad Pro"/>
          <w:color w:val="000000" w:themeColor="text1"/>
          <w:sz w:val="26"/>
          <w:szCs w:val="26"/>
        </w:rPr>
      </w:pPr>
      <w:r w:rsidRPr="002244A3">
        <w:rPr>
          <w:rFonts w:ascii="Myriad Pro" w:hAnsi="Myriad Pro"/>
          <w:color w:val="000000" w:themeColor="text1"/>
          <w:sz w:val="26"/>
          <w:szCs w:val="26"/>
        </w:rPr>
        <w:t>протоколы закупок, с/фактуры, КС-2 и КС-3, локальные сметные расчеты, акты приема-передачи работ (оказанных услуг).</w:t>
      </w:r>
    </w:p>
    <w:p w14:paraId="09F307B0"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p>
    <w:p w14:paraId="4B7A9DBD" w14:textId="77777777" w:rsidR="00D36F79" w:rsidRPr="001957E3" w:rsidRDefault="00D36F79" w:rsidP="006B6B1C">
      <w:pPr>
        <w:spacing w:after="0" w:line="336" w:lineRule="auto"/>
        <w:contextualSpacing/>
        <w:jc w:val="both"/>
        <w:rPr>
          <w:rFonts w:ascii="Myriad Pro" w:eastAsia="Calibri" w:hAnsi="Myriad Pro" w:cs="Times New Roman"/>
          <w:b/>
          <w:sz w:val="26"/>
          <w:szCs w:val="26"/>
        </w:rPr>
      </w:pPr>
      <w:r w:rsidRPr="001957E3">
        <w:rPr>
          <w:rFonts w:ascii="Myriad Pro" w:eastAsia="Calibri" w:hAnsi="Myriad Pro" w:cs="Times New Roman"/>
          <w:b/>
          <w:sz w:val="26"/>
          <w:szCs w:val="26"/>
        </w:rPr>
        <w:t>ПОЗИЦИЯ ОРГАНА РЕГУЛИРОВАНИЯ</w:t>
      </w:r>
    </w:p>
    <w:p w14:paraId="3A023B58" w14:textId="77777777" w:rsidR="00D36F79" w:rsidRPr="0032048A"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информации, отраженной в протоколе заседания коллегии РСТ РБ №1/49, </w:t>
      </w:r>
      <w:r w:rsidRPr="0032048A">
        <w:rPr>
          <w:rFonts w:ascii="Myriad Pro" w:eastAsia="Calibri" w:hAnsi="Myriad Pro" w:cs="Times New Roman"/>
          <w:color w:val="000000" w:themeColor="text1"/>
          <w:sz w:val="26"/>
          <w:szCs w:val="26"/>
        </w:rPr>
        <w:t xml:space="preserve">расходы </w:t>
      </w:r>
      <w:r w:rsidR="00D17981">
        <w:rPr>
          <w:rFonts w:ascii="Myriad Pro" w:eastAsia="Calibri" w:hAnsi="Myriad Pro" w:cs="Times New Roman"/>
          <w:color w:val="000000" w:themeColor="text1"/>
          <w:sz w:val="26"/>
          <w:szCs w:val="26"/>
        </w:rPr>
        <w:t>исполнительного</w:t>
      </w:r>
      <w:r w:rsidRPr="0032048A">
        <w:rPr>
          <w:rFonts w:ascii="Myriad Pro" w:eastAsia="Calibri" w:hAnsi="Myriad Pro" w:cs="Times New Roman"/>
          <w:color w:val="000000" w:themeColor="text1"/>
          <w:sz w:val="26"/>
          <w:szCs w:val="26"/>
        </w:rPr>
        <w:t xml:space="preserve"> аппарата ПАО «МРСК Сибири» в сумме 1</w:t>
      </w:r>
      <w:r>
        <w:rPr>
          <w:rFonts w:ascii="Myriad Pro" w:eastAsia="Calibri" w:hAnsi="Myriad Pro" w:cs="Times New Roman"/>
          <w:color w:val="000000" w:themeColor="text1"/>
          <w:sz w:val="26"/>
          <w:szCs w:val="26"/>
        </w:rPr>
        <w:t>8</w:t>
      </w:r>
      <w:r w:rsidRPr="0032048A">
        <w:rPr>
          <w:rFonts w:ascii="Myriad Pro" w:eastAsia="Calibri" w:hAnsi="Myriad Pro" w:cs="Times New Roman"/>
          <w:color w:val="000000" w:themeColor="text1"/>
          <w:sz w:val="26"/>
          <w:szCs w:val="26"/>
        </w:rPr>
        <w:t>5,1</w:t>
      </w:r>
      <w:r>
        <w:rPr>
          <w:rFonts w:ascii="Myriad Pro" w:eastAsia="Calibri" w:hAnsi="Myriad Pro" w:cs="Times New Roman"/>
          <w:color w:val="000000" w:themeColor="text1"/>
          <w:sz w:val="26"/>
          <w:szCs w:val="26"/>
        </w:rPr>
        <w:t>2</w:t>
      </w:r>
      <w:r w:rsidRPr="0032048A">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(на содержание автотранспорта ИА ПАО «МРСК Сибири»), а также в сумме </w:t>
      </w:r>
      <w:r w:rsidRPr="00C63C73">
        <w:rPr>
          <w:rFonts w:ascii="Myriad Pro" w:eastAsia="Calibri" w:hAnsi="Myriad Pro" w:cs="Times New Roman"/>
          <w:color w:val="000000" w:themeColor="text1"/>
          <w:sz w:val="26"/>
          <w:szCs w:val="26"/>
        </w:rPr>
        <w:t xml:space="preserve">69,0 тыс. руб. </w:t>
      </w:r>
      <w:r>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на оплату услуг подрядных организаций по ремонту оборудования</w:t>
      </w:r>
      <w:r>
        <w:rPr>
          <w:rFonts w:ascii="Myriad Pro" w:eastAsia="Calibri" w:hAnsi="Myriad Pro" w:cs="Times New Roman"/>
          <w:color w:val="000000" w:themeColor="text1"/>
          <w:sz w:val="26"/>
          <w:szCs w:val="26"/>
        </w:rPr>
        <w:t xml:space="preserve">), выделены в отдельную подстатью в составе расходов по </w:t>
      </w:r>
      <w:r w:rsidRPr="0032048A">
        <w:rPr>
          <w:rFonts w:ascii="Myriad Pro" w:eastAsia="Calibri" w:hAnsi="Myriad Pro" w:cs="Times New Roman"/>
          <w:color w:val="000000" w:themeColor="text1"/>
          <w:sz w:val="26"/>
          <w:szCs w:val="26"/>
        </w:rPr>
        <w:t>статье 3.2.6. «Прочие услуги сторонних организаций» подстатья «</w:t>
      </w:r>
      <w:r>
        <w:rPr>
          <w:rFonts w:ascii="Myriad Pro" w:eastAsia="Calibri" w:hAnsi="Myriad Pro" w:cs="Times New Roman"/>
          <w:color w:val="000000" w:themeColor="text1"/>
          <w:sz w:val="26"/>
          <w:szCs w:val="26"/>
        </w:rPr>
        <w:t>Услуги ПАО «</w:t>
      </w:r>
      <w:proofErr w:type="spellStart"/>
      <w:r>
        <w:rPr>
          <w:rFonts w:ascii="Myriad Pro" w:eastAsia="Calibri" w:hAnsi="Myriad Pro" w:cs="Times New Roman"/>
          <w:color w:val="000000" w:themeColor="text1"/>
          <w:sz w:val="26"/>
          <w:szCs w:val="26"/>
        </w:rPr>
        <w:t>Россети</w:t>
      </w:r>
      <w:proofErr w:type="spellEnd"/>
      <w:r>
        <w:rPr>
          <w:rFonts w:ascii="Myriad Pro" w:eastAsia="Calibri" w:hAnsi="Myriad Pro" w:cs="Times New Roman"/>
          <w:color w:val="000000" w:themeColor="text1"/>
          <w:sz w:val="26"/>
          <w:szCs w:val="26"/>
        </w:rPr>
        <w:t>» и р</w:t>
      </w:r>
      <w:r w:rsidRPr="0032048A">
        <w:rPr>
          <w:rFonts w:ascii="Myriad Pro" w:eastAsia="Calibri" w:hAnsi="Myriad Pro" w:cs="Times New Roman"/>
          <w:color w:val="000000" w:themeColor="text1"/>
          <w:sz w:val="26"/>
          <w:szCs w:val="26"/>
        </w:rPr>
        <w:t>асходы на исполнительный аппарат управления «ПАО «МРСК Сибири».</w:t>
      </w:r>
      <w:r>
        <w:rPr>
          <w:rFonts w:ascii="Myriad Pro" w:eastAsia="Calibri" w:hAnsi="Myriad Pro" w:cs="Times New Roman"/>
          <w:color w:val="000000" w:themeColor="text1"/>
          <w:sz w:val="26"/>
          <w:szCs w:val="26"/>
        </w:rPr>
        <w:t xml:space="preserve"> В связи с чем, регулирующим органом в данной статье проведен анализ расходов исключительно по филиалу Бурятэнерго.</w:t>
      </w:r>
    </w:p>
    <w:p w14:paraId="02AB7717" w14:textId="77777777" w:rsidR="00D36F79" w:rsidRPr="004937F7" w:rsidRDefault="00D36F79" w:rsidP="006B6B1C">
      <w:pPr>
        <w:spacing w:after="0" w:line="336" w:lineRule="auto"/>
        <w:ind w:firstLine="567"/>
        <w:jc w:val="both"/>
        <w:rPr>
          <w:rFonts w:ascii="Myriad Pro" w:eastAsia="Calibri" w:hAnsi="Myriad Pro" w:cs="Times New Roman"/>
          <w:sz w:val="26"/>
          <w:szCs w:val="26"/>
        </w:rPr>
      </w:pPr>
      <w:r w:rsidRPr="004937F7">
        <w:rPr>
          <w:rFonts w:ascii="Myriad Pro" w:eastAsia="Calibri" w:hAnsi="Myriad Pro" w:cs="Times New Roman"/>
          <w:sz w:val="26"/>
          <w:szCs w:val="26"/>
        </w:rPr>
        <w:t>Величина расходов, принятая регулирующим органом на 2019 год:</w:t>
      </w:r>
    </w:p>
    <w:p w14:paraId="070451D9" w14:textId="77777777" w:rsidR="00D36F79" w:rsidRPr="002244A3" w:rsidRDefault="00D36F79" w:rsidP="006B6B1C">
      <w:pPr>
        <w:pStyle w:val="a3"/>
        <w:numPr>
          <w:ilvl w:val="0"/>
          <w:numId w:val="75"/>
        </w:numPr>
        <w:spacing w:after="0" w:line="336" w:lineRule="auto"/>
        <w:ind w:left="993" w:hanging="426"/>
        <w:jc w:val="both"/>
        <w:rPr>
          <w:rFonts w:ascii="Myriad Pro" w:hAnsi="Myriad Pro"/>
          <w:sz w:val="26"/>
          <w:szCs w:val="26"/>
        </w:rPr>
      </w:pPr>
      <w:r w:rsidRPr="002244A3">
        <w:rPr>
          <w:rFonts w:ascii="Myriad Pro" w:hAnsi="Myriad Pro"/>
          <w:sz w:val="26"/>
          <w:szCs w:val="26"/>
        </w:rPr>
        <w:t>экономически обоснованный уровень – 28 806,48 тыс. руб.;</w:t>
      </w:r>
    </w:p>
    <w:p w14:paraId="4BC4B6EB" w14:textId="77777777" w:rsidR="00D36F79" w:rsidRPr="002244A3" w:rsidRDefault="00D36F79" w:rsidP="006B6B1C">
      <w:pPr>
        <w:pStyle w:val="a3"/>
        <w:numPr>
          <w:ilvl w:val="0"/>
          <w:numId w:val="75"/>
        </w:numPr>
        <w:spacing w:after="0" w:line="336" w:lineRule="auto"/>
        <w:ind w:left="993" w:hanging="426"/>
        <w:jc w:val="both"/>
        <w:rPr>
          <w:rFonts w:ascii="Myriad Pro" w:hAnsi="Myriad Pro"/>
          <w:sz w:val="26"/>
          <w:szCs w:val="26"/>
        </w:rPr>
      </w:pPr>
      <w:r w:rsidRPr="002244A3">
        <w:rPr>
          <w:rFonts w:ascii="Myriad Pro" w:hAnsi="Myriad Pro"/>
          <w:sz w:val="26"/>
          <w:szCs w:val="26"/>
        </w:rPr>
        <w:t xml:space="preserve">базовый уровень, принятый при установлении НВВ – 29 093,97 тыс. руб. </w:t>
      </w:r>
    </w:p>
    <w:p w14:paraId="54AA31F9" w14:textId="77777777" w:rsidR="00D36F79" w:rsidRPr="002E45E3" w:rsidRDefault="00D36F79" w:rsidP="006B6B1C">
      <w:pPr>
        <w:spacing w:after="0" w:line="336" w:lineRule="auto"/>
        <w:ind w:firstLine="567"/>
        <w:jc w:val="both"/>
        <w:rPr>
          <w:rFonts w:ascii="Myriad Pro" w:eastAsia="Calibri" w:hAnsi="Myriad Pro" w:cs="Times New Roman"/>
          <w:sz w:val="26"/>
          <w:szCs w:val="26"/>
        </w:rPr>
      </w:pPr>
      <w:r w:rsidRPr="002E45E3">
        <w:rPr>
          <w:rFonts w:ascii="Myriad Pro" w:eastAsia="Calibri" w:hAnsi="Myriad Pro" w:cs="Times New Roman"/>
          <w:sz w:val="26"/>
          <w:szCs w:val="26"/>
        </w:rPr>
        <w:t xml:space="preserve">В соответствии с </w:t>
      </w:r>
      <w:r>
        <w:rPr>
          <w:rFonts w:ascii="Myriad Pro" w:eastAsia="Calibri" w:hAnsi="Myriad Pro" w:cs="Times New Roman"/>
          <w:sz w:val="26"/>
          <w:szCs w:val="26"/>
        </w:rPr>
        <w:t>протоколом заседания коллегии РСТ РБ №1/49 регулирующим органом</w:t>
      </w:r>
      <w:r w:rsidRPr="002E45E3">
        <w:rPr>
          <w:rFonts w:ascii="Myriad Pro" w:eastAsia="Calibri" w:hAnsi="Myriad Pro" w:cs="Times New Roman"/>
          <w:sz w:val="26"/>
          <w:szCs w:val="26"/>
        </w:rPr>
        <w:t xml:space="preserve"> проведен анализ экономически обоснованного уровня соответствующих расходов за </w:t>
      </w:r>
      <w:r>
        <w:rPr>
          <w:rFonts w:ascii="Myriad Pro" w:eastAsia="Calibri" w:hAnsi="Myriad Pro" w:cs="Times New Roman"/>
          <w:sz w:val="26"/>
          <w:szCs w:val="26"/>
        </w:rPr>
        <w:t>2017 год</w:t>
      </w:r>
      <w:r w:rsidRPr="002E45E3">
        <w:rPr>
          <w:rFonts w:ascii="Myriad Pro" w:eastAsia="Calibri" w:hAnsi="Myriad Pro" w:cs="Times New Roman"/>
          <w:sz w:val="26"/>
          <w:szCs w:val="26"/>
        </w:rPr>
        <w:t xml:space="preserve"> с целью расчета их эффективного уровня на 2019 год.  </w:t>
      </w:r>
    </w:p>
    <w:p w14:paraId="204BFB7F" w14:textId="77777777" w:rsidR="00D36F79" w:rsidRPr="002E45E3" w:rsidRDefault="00D36F79" w:rsidP="006B6B1C">
      <w:pPr>
        <w:spacing w:after="0" w:line="336" w:lineRule="auto"/>
        <w:ind w:firstLine="567"/>
        <w:jc w:val="both"/>
        <w:rPr>
          <w:rFonts w:ascii="Myriad Pro" w:eastAsia="Calibri" w:hAnsi="Myriad Pro" w:cs="Times New Roman"/>
          <w:sz w:val="26"/>
          <w:szCs w:val="26"/>
        </w:rPr>
      </w:pPr>
      <w:r w:rsidRPr="002E45E3">
        <w:rPr>
          <w:rFonts w:ascii="Myriad Pro" w:eastAsia="Calibri" w:hAnsi="Myriad Pro" w:cs="Times New Roman"/>
          <w:sz w:val="26"/>
          <w:szCs w:val="26"/>
        </w:rPr>
        <w:lastRenderedPageBreak/>
        <w:t xml:space="preserve">Экономически обоснованный уровень расходов на 2019 год определен </w:t>
      </w:r>
      <w:r>
        <w:rPr>
          <w:rFonts w:ascii="Myriad Pro" w:eastAsia="Calibri" w:hAnsi="Myriad Pro" w:cs="Times New Roman"/>
          <w:sz w:val="26"/>
          <w:szCs w:val="26"/>
        </w:rPr>
        <w:t>РСТ</w:t>
      </w:r>
      <w:r w:rsidR="00A928D2">
        <w:rPr>
          <w:rFonts w:ascii="Myriad Pro" w:eastAsia="Calibri" w:hAnsi="Myriad Pro" w:cs="Times New Roman"/>
          <w:sz w:val="26"/>
          <w:szCs w:val="26"/>
        </w:rPr>
        <w:t> </w:t>
      </w:r>
      <w:r>
        <w:rPr>
          <w:rFonts w:ascii="Myriad Pro" w:eastAsia="Calibri" w:hAnsi="Myriad Pro" w:cs="Times New Roman"/>
          <w:sz w:val="26"/>
          <w:szCs w:val="26"/>
        </w:rPr>
        <w:t>РБ</w:t>
      </w:r>
      <w:r w:rsidRPr="002E45E3">
        <w:rPr>
          <w:rFonts w:ascii="Myriad Pro" w:eastAsia="Calibri" w:hAnsi="Myriad Pro" w:cs="Times New Roman"/>
          <w:sz w:val="26"/>
          <w:szCs w:val="26"/>
        </w:rPr>
        <w:t xml:space="preserve"> следующим образом:  </w:t>
      </w:r>
    </w:p>
    <w:p w14:paraId="1DFBE90B" w14:textId="77777777" w:rsidR="00D36F79" w:rsidRPr="002E45E3" w:rsidRDefault="00D36F79" w:rsidP="006B6B1C">
      <w:pPr>
        <w:numPr>
          <w:ilvl w:val="0"/>
          <w:numId w:val="25"/>
        </w:numPr>
        <w:spacing w:after="0" w:line="336" w:lineRule="auto"/>
        <w:ind w:left="993" w:hanging="425"/>
        <w:contextualSpacing/>
        <w:jc w:val="both"/>
        <w:rPr>
          <w:rFonts w:ascii="Myriad Pro" w:eastAsia="Calibri" w:hAnsi="Myriad Pro" w:cs="Times New Roman"/>
          <w:sz w:val="26"/>
          <w:szCs w:val="26"/>
        </w:rPr>
      </w:pPr>
      <w:r w:rsidRPr="002E45E3">
        <w:rPr>
          <w:rFonts w:ascii="Myriad Pro" w:eastAsia="Calibri" w:hAnsi="Myriad Pro" w:cs="Times New Roman"/>
          <w:sz w:val="26"/>
          <w:szCs w:val="26"/>
        </w:rPr>
        <w:t xml:space="preserve">в части расходов на услуги подрядчиков </w:t>
      </w:r>
      <w:r>
        <w:rPr>
          <w:rFonts w:ascii="Myriad Pro" w:eastAsia="Calibri" w:hAnsi="Myriad Pro" w:cs="Times New Roman"/>
          <w:sz w:val="26"/>
          <w:szCs w:val="26"/>
        </w:rPr>
        <w:t xml:space="preserve">на техническое </w:t>
      </w:r>
      <w:r w:rsidRPr="002E45E3">
        <w:rPr>
          <w:rFonts w:ascii="Myriad Pro" w:eastAsia="Calibri" w:hAnsi="Myriad Pro" w:cs="Times New Roman"/>
          <w:sz w:val="26"/>
          <w:szCs w:val="26"/>
        </w:rPr>
        <w:t>обслуживани</w:t>
      </w:r>
      <w:r>
        <w:rPr>
          <w:rFonts w:ascii="Myriad Pro" w:eastAsia="Calibri" w:hAnsi="Myriad Pro" w:cs="Times New Roman"/>
          <w:sz w:val="26"/>
          <w:szCs w:val="26"/>
        </w:rPr>
        <w:t>е и диагностику транспортных средств</w:t>
      </w:r>
      <w:r w:rsidRPr="002E45E3">
        <w:rPr>
          <w:rFonts w:ascii="Myriad Pro" w:eastAsia="Calibri" w:hAnsi="Myriad Pro" w:cs="Times New Roman"/>
          <w:sz w:val="26"/>
          <w:szCs w:val="26"/>
        </w:rPr>
        <w:t xml:space="preserve"> - на уровне экономически обоснованных фактических затрат</w:t>
      </w:r>
      <w:r>
        <w:rPr>
          <w:rFonts w:ascii="Myriad Pro" w:eastAsia="Calibri" w:hAnsi="Myriad Pro" w:cs="Times New Roman"/>
          <w:sz w:val="26"/>
          <w:szCs w:val="26"/>
        </w:rPr>
        <w:t xml:space="preserve"> за 2017 год</w:t>
      </w:r>
      <w:r w:rsidRPr="002E45E3">
        <w:rPr>
          <w:rFonts w:ascii="Myriad Pro" w:eastAsia="Calibri" w:hAnsi="Myriad Pro" w:cs="Times New Roman"/>
          <w:sz w:val="26"/>
          <w:szCs w:val="26"/>
        </w:rPr>
        <w:t>, увеличенном на индексы потребительских цен (2018/2017 и 2019/2018) и/или индексы цен производителей (2018/2017 и 2019/2018)</w:t>
      </w:r>
      <w:r>
        <w:rPr>
          <w:rFonts w:ascii="Myriad Pro" w:eastAsia="Calibri" w:hAnsi="Myriad Pro" w:cs="Times New Roman"/>
          <w:sz w:val="26"/>
          <w:szCs w:val="26"/>
        </w:rPr>
        <w:t>, в размерах 1,027 и 1,046 соответственно</w:t>
      </w:r>
      <w:r w:rsidRPr="002E45E3">
        <w:rPr>
          <w:rFonts w:ascii="Myriad Pro" w:eastAsia="Calibri" w:hAnsi="Myriad Pro" w:cs="Times New Roman"/>
          <w:sz w:val="26"/>
          <w:szCs w:val="26"/>
        </w:rPr>
        <w:t xml:space="preserve">. Принятые в расчет индексы соответствуют прогнозу Министерства экономического развития РФ до 2024 года от 01.10. 2018г.; </w:t>
      </w:r>
    </w:p>
    <w:p w14:paraId="6427FD6C" w14:textId="77777777" w:rsidR="00D36F79" w:rsidRPr="002E45E3" w:rsidRDefault="00D36F79" w:rsidP="006B6B1C">
      <w:pPr>
        <w:numPr>
          <w:ilvl w:val="0"/>
          <w:numId w:val="25"/>
        </w:numPr>
        <w:spacing w:after="0" w:line="336" w:lineRule="auto"/>
        <w:ind w:left="993" w:hanging="425"/>
        <w:contextualSpacing/>
        <w:jc w:val="both"/>
        <w:rPr>
          <w:rFonts w:ascii="Myriad Pro" w:eastAsia="Calibri" w:hAnsi="Myriad Pro" w:cs="Times New Roman"/>
          <w:sz w:val="26"/>
          <w:szCs w:val="26"/>
        </w:rPr>
      </w:pPr>
      <w:r w:rsidRPr="002E45E3">
        <w:rPr>
          <w:rFonts w:ascii="Myriad Pro" w:eastAsia="Calibri" w:hAnsi="Myriad Pro" w:cs="Times New Roman"/>
          <w:sz w:val="26"/>
          <w:szCs w:val="26"/>
        </w:rPr>
        <w:t>в части расходов на услуги подрядчиков по ремонту</w:t>
      </w:r>
      <w:r>
        <w:rPr>
          <w:rFonts w:ascii="Myriad Pro" w:eastAsia="Calibri" w:hAnsi="Myriad Pro" w:cs="Times New Roman"/>
          <w:sz w:val="26"/>
          <w:szCs w:val="26"/>
        </w:rPr>
        <w:t xml:space="preserve"> основных фондов</w:t>
      </w:r>
      <w:r w:rsidRPr="002E45E3">
        <w:rPr>
          <w:rFonts w:ascii="Myriad Pro" w:eastAsia="Calibri" w:hAnsi="Myriad Pro" w:cs="Times New Roman"/>
          <w:sz w:val="26"/>
          <w:szCs w:val="26"/>
        </w:rPr>
        <w:t xml:space="preserve"> – на уровне заявки филиала ПАО «МРСК </w:t>
      </w:r>
      <w:r>
        <w:rPr>
          <w:rFonts w:ascii="Myriad Pro" w:eastAsia="Calibri" w:hAnsi="Myriad Pro" w:cs="Times New Roman"/>
          <w:sz w:val="26"/>
          <w:szCs w:val="26"/>
        </w:rPr>
        <w:t>Сибири</w:t>
      </w:r>
      <w:r w:rsidRPr="002E45E3">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2E45E3">
        <w:rPr>
          <w:rFonts w:ascii="Myriad Pro" w:eastAsia="Calibri" w:hAnsi="Myriad Pro" w:cs="Times New Roman"/>
          <w:sz w:val="26"/>
          <w:szCs w:val="26"/>
        </w:rPr>
        <w:t>«</w:t>
      </w:r>
      <w:r>
        <w:rPr>
          <w:rFonts w:ascii="Myriad Pro" w:eastAsia="Calibri" w:hAnsi="Myriad Pro" w:cs="Times New Roman"/>
          <w:sz w:val="26"/>
          <w:szCs w:val="26"/>
        </w:rPr>
        <w:t>Бурятэнерго».</w:t>
      </w:r>
    </w:p>
    <w:p w14:paraId="6D31FB70" w14:textId="77777777" w:rsidR="00A928D2" w:rsidRDefault="00A928D2" w:rsidP="006B6B1C">
      <w:pPr>
        <w:spacing w:after="0" w:line="336" w:lineRule="auto"/>
        <w:ind w:firstLine="567"/>
        <w:jc w:val="both"/>
        <w:rPr>
          <w:rFonts w:ascii="Myriad Pro" w:eastAsia="Calibri" w:hAnsi="Myriad Pro" w:cs="Times New Roman"/>
          <w:color w:val="000000" w:themeColor="text1"/>
          <w:sz w:val="26"/>
          <w:szCs w:val="26"/>
        </w:rPr>
      </w:pPr>
    </w:p>
    <w:p w14:paraId="3187E469" w14:textId="77777777" w:rsidR="00D36F79" w:rsidRPr="00C876D1" w:rsidRDefault="00D36F79" w:rsidP="006B6B1C">
      <w:pPr>
        <w:spacing w:after="0" w:line="336"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45525933" w14:textId="77777777" w:rsidR="00D36F79" w:rsidRDefault="008B1281" w:rsidP="006B6B1C">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Фактические расходы по статье «Р</w:t>
      </w:r>
      <w:r w:rsidR="00D36F79" w:rsidRPr="0040244E">
        <w:rPr>
          <w:rFonts w:ascii="Myriad Pro" w:eastAsia="Calibri" w:hAnsi="Myriad Pro" w:cs="Times New Roman"/>
          <w:sz w:val="26"/>
          <w:szCs w:val="26"/>
        </w:rPr>
        <w:t>аботы и услуги производственного характера</w:t>
      </w:r>
      <w:r>
        <w:rPr>
          <w:rFonts w:ascii="Myriad Pro" w:eastAsia="Calibri" w:hAnsi="Myriad Pro" w:cs="Times New Roman"/>
          <w:sz w:val="26"/>
          <w:szCs w:val="26"/>
        </w:rPr>
        <w:t>»</w:t>
      </w:r>
      <w:r w:rsidR="00D36F79" w:rsidRPr="0040244E">
        <w:rPr>
          <w:rFonts w:ascii="Myriad Pro" w:eastAsia="Calibri" w:hAnsi="Myriad Pro" w:cs="Times New Roman"/>
          <w:sz w:val="26"/>
          <w:szCs w:val="26"/>
        </w:rPr>
        <w:t xml:space="preserve">, отнесенные на вид регулируемой деятельности услуги по передаче электрической энергии, за 2017 год </w:t>
      </w:r>
      <w:r w:rsidR="0096725B">
        <w:rPr>
          <w:rFonts w:ascii="Myriad Pro" w:eastAsia="Calibri" w:hAnsi="Myriad Pro" w:cs="Times New Roman"/>
          <w:sz w:val="26"/>
          <w:szCs w:val="26"/>
        </w:rPr>
        <w:t xml:space="preserve">и </w:t>
      </w:r>
      <w:r w:rsidR="00D36F79" w:rsidRPr="0040244E">
        <w:rPr>
          <w:rFonts w:ascii="Myriad Pro" w:eastAsia="Calibri" w:hAnsi="Myriad Pro" w:cs="Times New Roman"/>
          <w:sz w:val="26"/>
          <w:szCs w:val="26"/>
        </w:rPr>
        <w:t xml:space="preserve">составили </w:t>
      </w:r>
      <w:r w:rsidR="00D36F79">
        <w:rPr>
          <w:rFonts w:ascii="Myriad Pro" w:eastAsia="Calibri" w:hAnsi="Myriad Pro" w:cs="Times New Roman"/>
          <w:sz w:val="26"/>
          <w:szCs w:val="26"/>
        </w:rPr>
        <w:t>34 391,36</w:t>
      </w:r>
      <w:r w:rsidR="00D36F79" w:rsidRPr="0040244E">
        <w:rPr>
          <w:rFonts w:ascii="Myriad Pro" w:eastAsia="Calibri" w:hAnsi="Myriad Pro" w:cs="Times New Roman"/>
          <w:sz w:val="26"/>
          <w:szCs w:val="26"/>
        </w:rPr>
        <w:t xml:space="preserve"> тыс. руб., </w:t>
      </w:r>
      <w:r w:rsidR="00D36F79">
        <w:rPr>
          <w:rFonts w:ascii="Myriad Pro" w:eastAsia="Calibri" w:hAnsi="Myriad Pro" w:cs="Times New Roman"/>
          <w:sz w:val="26"/>
          <w:szCs w:val="26"/>
        </w:rPr>
        <w:t xml:space="preserve">в том числе на </w:t>
      </w:r>
      <w:r w:rsidR="00D36F79" w:rsidRPr="0040244E">
        <w:rPr>
          <w:rFonts w:ascii="Myriad Pro" w:eastAsia="Calibri" w:hAnsi="Myriad Pro" w:cs="Times New Roman"/>
          <w:sz w:val="26"/>
          <w:szCs w:val="26"/>
        </w:rPr>
        <w:t xml:space="preserve">техническое обслуживание и ремонт автотранспорта </w:t>
      </w:r>
      <w:r w:rsidR="00D36F79">
        <w:rPr>
          <w:rFonts w:ascii="Myriad Pro" w:eastAsia="Calibri" w:hAnsi="Myriad Pro" w:cs="Times New Roman"/>
          <w:sz w:val="26"/>
          <w:szCs w:val="26"/>
        </w:rPr>
        <w:t>в сумме 1 942,8</w:t>
      </w:r>
      <w:r w:rsidR="00D36F79" w:rsidRPr="0040244E">
        <w:rPr>
          <w:rFonts w:ascii="Myriad Pro" w:eastAsia="Calibri" w:hAnsi="Myriad Pro" w:cs="Times New Roman"/>
          <w:sz w:val="26"/>
          <w:szCs w:val="26"/>
        </w:rPr>
        <w:t xml:space="preserve"> тыс. руб.,</w:t>
      </w:r>
      <w:r w:rsidR="00D36F79">
        <w:rPr>
          <w:rFonts w:ascii="Myriad Pro" w:eastAsia="Calibri" w:hAnsi="Myriad Pro" w:cs="Times New Roman"/>
          <w:sz w:val="26"/>
          <w:szCs w:val="26"/>
        </w:rPr>
        <w:t xml:space="preserve"> на ремонт основных фондов </w:t>
      </w:r>
      <w:r w:rsidR="00DC2543">
        <w:rPr>
          <w:rFonts w:ascii="Myriad Pro" w:eastAsia="Calibri" w:hAnsi="Myriad Pro" w:cs="Times New Roman"/>
          <w:sz w:val="26"/>
          <w:szCs w:val="26"/>
        </w:rPr>
        <w:t xml:space="preserve">- </w:t>
      </w:r>
      <w:r w:rsidR="00D36F79">
        <w:rPr>
          <w:rFonts w:ascii="Myriad Pro" w:eastAsia="Calibri" w:hAnsi="Myriad Pro" w:cs="Times New Roman"/>
          <w:sz w:val="26"/>
          <w:szCs w:val="26"/>
        </w:rPr>
        <w:t>32 448,54 тыс. руб.</w:t>
      </w:r>
    </w:p>
    <w:p w14:paraId="0334D731" w14:textId="77777777" w:rsidR="00D36F79" w:rsidRPr="0040244E" w:rsidRDefault="00D36F79" w:rsidP="006B6B1C">
      <w:pPr>
        <w:spacing w:after="0" w:line="336" w:lineRule="auto"/>
        <w:ind w:firstLine="567"/>
        <w:jc w:val="both"/>
        <w:rPr>
          <w:rFonts w:ascii="Myriad Pro" w:eastAsia="Calibri" w:hAnsi="Myriad Pro" w:cs="Times New Roman"/>
          <w:sz w:val="26"/>
          <w:szCs w:val="26"/>
        </w:rPr>
      </w:pPr>
      <w:r w:rsidRPr="0040244E">
        <w:rPr>
          <w:rFonts w:ascii="Myriad Pro" w:eastAsia="Calibri" w:hAnsi="Myriad Pro" w:cs="Times New Roman"/>
          <w:sz w:val="26"/>
          <w:szCs w:val="26"/>
        </w:rPr>
        <w:t>Филиалом ПАО «МРСК С</w:t>
      </w:r>
      <w:r>
        <w:rPr>
          <w:rFonts w:ascii="Myriad Pro" w:eastAsia="Calibri" w:hAnsi="Myriad Pro" w:cs="Times New Roman"/>
          <w:sz w:val="26"/>
          <w:szCs w:val="26"/>
        </w:rPr>
        <w:t>ибири</w:t>
      </w:r>
      <w:r w:rsidRPr="0040244E">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40244E">
        <w:rPr>
          <w:rFonts w:ascii="Myriad Pro" w:eastAsia="Calibri" w:hAnsi="Myriad Pro" w:cs="Times New Roman"/>
          <w:sz w:val="26"/>
          <w:szCs w:val="26"/>
        </w:rPr>
        <w:t>«</w:t>
      </w:r>
      <w:r>
        <w:rPr>
          <w:rFonts w:ascii="Myriad Pro" w:eastAsia="Calibri" w:hAnsi="Myriad Pro" w:cs="Times New Roman"/>
          <w:sz w:val="26"/>
          <w:szCs w:val="26"/>
        </w:rPr>
        <w:t>Бурят</w:t>
      </w:r>
      <w:r w:rsidRPr="0040244E">
        <w:rPr>
          <w:rFonts w:ascii="Myriad Pro" w:eastAsia="Calibri" w:hAnsi="Myriad Pro" w:cs="Times New Roman"/>
          <w:sz w:val="26"/>
          <w:szCs w:val="26"/>
        </w:rPr>
        <w:t>энерго» выполнен подробный расчет плана ремонтных работ с разделением данных работ на выполнение хозяйственным и подрядным способами. План выполнен по каждому объекту, планирование состава работ производилось на основании дефектных ведомостей, актов освидетельствования технического состояния, листов осмотра, ведомостей загнивания деревянных опор и элементов фундамента, ведомостей проверки и измерения сопротивления заземлителей. Все обосновывающие материалы представлены в составе тарифной заявки.</w:t>
      </w:r>
    </w:p>
    <w:p w14:paraId="1D30283A" w14:textId="77777777" w:rsidR="00D36F79" w:rsidRPr="008C4D58"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План ремонта сформирован по разделам: ПС 110кВ, ПС 35кВ,</w:t>
      </w:r>
      <w:r>
        <w:rPr>
          <w:rFonts w:ascii="Myriad Pro" w:eastAsia="Calibri" w:hAnsi="Myriad Pro" w:cs="Times New Roman"/>
          <w:sz w:val="26"/>
          <w:szCs w:val="26"/>
        </w:rPr>
        <w:t xml:space="preserve"> </w:t>
      </w:r>
      <w:r w:rsidRPr="008C4D58">
        <w:rPr>
          <w:rFonts w:ascii="Myriad Pro" w:eastAsia="Calibri" w:hAnsi="Myriad Pro" w:cs="Times New Roman"/>
          <w:sz w:val="26"/>
          <w:szCs w:val="26"/>
        </w:rPr>
        <w:t xml:space="preserve">ТП, распределительные пункты РП) 6-10/04 </w:t>
      </w:r>
      <w:proofErr w:type="spellStart"/>
      <w:r w:rsidRPr="008C4D58">
        <w:rPr>
          <w:rFonts w:ascii="Myriad Pro" w:eastAsia="Calibri" w:hAnsi="Myriad Pro" w:cs="Times New Roman"/>
          <w:sz w:val="26"/>
          <w:szCs w:val="26"/>
        </w:rPr>
        <w:t>кВ</w:t>
      </w:r>
      <w:proofErr w:type="spellEnd"/>
      <w:r w:rsidRPr="008C4D58">
        <w:rPr>
          <w:rFonts w:ascii="Myriad Pro" w:eastAsia="Calibri" w:hAnsi="Myriad Pro" w:cs="Times New Roman"/>
          <w:sz w:val="26"/>
          <w:szCs w:val="26"/>
        </w:rPr>
        <w:t xml:space="preserve">, трансформатора (цех), трансформаторы 35-110 </w:t>
      </w:r>
      <w:proofErr w:type="spellStart"/>
      <w:r w:rsidRPr="008C4D58">
        <w:rPr>
          <w:rFonts w:ascii="Myriad Pro" w:eastAsia="Calibri" w:hAnsi="Myriad Pro" w:cs="Times New Roman"/>
          <w:sz w:val="26"/>
          <w:szCs w:val="26"/>
        </w:rPr>
        <w:t>кВ</w:t>
      </w:r>
      <w:proofErr w:type="spellEnd"/>
      <w:r w:rsidRPr="008C4D58">
        <w:rPr>
          <w:rFonts w:ascii="Myriad Pro" w:eastAsia="Calibri" w:hAnsi="Myriad Pro" w:cs="Times New Roman"/>
          <w:sz w:val="26"/>
          <w:szCs w:val="26"/>
        </w:rPr>
        <w:t xml:space="preserve">, релейная защита и автоматика (РЗА), ВЛ 110кВ, ВЛ 35кВ, ВЛ 10 </w:t>
      </w:r>
      <w:proofErr w:type="spellStart"/>
      <w:r w:rsidRPr="008C4D58">
        <w:rPr>
          <w:rFonts w:ascii="Myriad Pro" w:eastAsia="Calibri" w:hAnsi="Myriad Pro" w:cs="Times New Roman"/>
          <w:sz w:val="26"/>
          <w:szCs w:val="26"/>
        </w:rPr>
        <w:t>кВ</w:t>
      </w:r>
      <w:proofErr w:type="spellEnd"/>
      <w:r w:rsidRPr="008C4D58">
        <w:rPr>
          <w:rFonts w:ascii="Myriad Pro" w:eastAsia="Calibri" w:hAnsi="Myriad Pro" w:cs="Times New Roman"/>
          <w:sz w:val="26"/>
          <w:szCs w:val="26"/>
        </w:rPr>
        <w:t xml:space="preserve">, ВЛ 0,4кВ, КЛ-10 </w:t>
      </w:r>
      <w:proofErr w:type="spellStart"/>
      <w:r w:rsidRPr="008C4D58">
        <w:rPr>
          <w:rFonts w:ascii="Myriad Pro" w:eastAsia="Calibri" w:hAnsi="Myriad Pro" w:cs="Times New Roman"/>
          <w:sz w:val="26"/>
          <w:szCs w:val="26"/>
        </w:rPr>
        <w:t>кВ</w:t>
      </w:r>
      <w:proofErr w:type="spellEnd"/>
      <w:r w:rsidRPr="008C4D58">
        <w:rPr>
          <w:rFonts w:ascii="Myriad Pro" w:eastAsia="Calibri" w:hAnsi="Myriad Pro" w:cs="Times New Roman"/>
          <w:sz w:val="26"/>
          <w:szCs w:val="26"/>
        </w:rPr>
        <w:t xml:space="preserve">, КЛ-04 </w:t>
      </w:r>
      <w:proofErr w:type="spellStart"/>
      <w:r w:rsidRPr="008C4D58">
        <w:rPr>
          <w:rFonts w:ascii="Myriad Pro" w:eastAsia="Calibri" w:hAnsi="Myriad Pro" w:cs="Times New Roman"/>
          <w:sz w:val="26"/>
          <w:szCs w:val="26"/>
        </w:rPr>
        <w:t>кВ</w:t>
      </w:r>
      <w:proofErr w:type="spellEnd"/>
      <w:r w:rsidRPr="008C4D58">
        <w:rPr>
          <w:rFonts w:ascii="Myriad Pro" w:eastAsia="Calibri" w:hAnsi="Myriad Pro" w:cs="Times New Roman"/>
          <w:sz w:val="26"/>
          <w:szCs w:val="26"/>
        </w:rPr>
        <w:t xml:space="preserve">, расчистка трасс, ремонт оборудования связи, ремонт транспорта, ремонт административных зданий, ремонт производственных зданий, ремонт прочего оборудования. В подтверждение стоимостных </w:t>
      </w:r>
      <w:r w:rsidRPr="008C4D58">
        <w:rPr>
          <w:rFonts w:ascii="Myriad Pro" w:eastAsia="Calibri" w:hAnsi="Myriad Pro" w:cs="Times New Roman"/>
          <w:sz w:val="26"/>
          <w:szCs w:val="26"/>
        </w:rPr>
        <w:lastRenderedPageBreak/>
        <w:t>п</w:t>
      </w:r>
      <w:r>
        <w:rPr>
          <w:rFonts w:ascii="Myriad Pro" w:eastAsia="Calibri" w:hAnsi="Myriad Pro" w:cs="Times New Roman"/>
          <w:sz w:val="26"/>
          <w:szCs w:val="26"/>
        </w:rPr>
        <w:t>оказателей филиалом ПАО «МРСК Сибири</w:t>
      </w:r>
      <w:r w:rsidRPr="008C4D5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8C4D58">
        <w:rPr>
          <w:rFonts w:ascii="Myriad Pro" w:eastAsia="Calibri" w:hAnsi="Myriad Pro" w:cs="Times New Roman"/>
          <w:sz w:val="26"/>
          <w:szCs w:val="26"/>
        </w:rPr>
        <w:t>«</w:t>
      </w:r>
      <w:r>
        <w:rPr>
          <w:rFonts w:ascii="Myriad Pro" w:eastAsia="Calibri" w:hAnsi="Myriad Pro" w:cs="Times New Roman"/>
          <w:sz w:val="26"/>
          <w:szCs w:val="26"/>
        </w:rPr>
        <w:t>Бурят</w:t>
      </w:r>
      <w:r w:rsidRPr="008C4D58">
        <w:rPr>
          <w:rFonts w:ascii="Myriad Pro" w:eastAsia="Calibri" w:hAnsi="Myriad Pro" w:cs="Times New Roman"/>
          <w:sz w:val="26"/>
          <w:szCs w:val="26"/>
        </w:rPr>
        <w:t xml:space="preserve">энерго» выполнены и представлены сметные расчеты. </w:t>
      </w:r>
    </w:p>
    <w:p w14:paraId="5B84001A" w14:textId="77777777" w:rsidR="00D36F79" w:rsidRPr="008C4D58"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Потребность в соответствующих работах и услугах запланирована ПАО</w:t>
      </w:r>
      <w:r w:rsidR="00A928D2">
        <w:rPr>
          <w:rFonts w:ascii="Myriad Pro" w:eastAsia="Calibri" w:hAnsi="Myriad Pro" w:cs="Times New Roman"/>
          <w:sz w:val="26"/>
          <w:szCs w:val="26"/>
        </w:rPr>
        <w:t> </w:t>
      </w:r>
      <w:r w:rsidRPr="008C4D58">
        <w:rPr>
          <w:rFonts w:ascii="Myriad Pro" w:eastAsia="Calibri" w:hAnsi="Myriad Pro" w:cs="Times New Roman"/>
          <w:sz w:val="26"/>
          <w:szCs w:val="26"/>
        </w:rPr>
        <w:t>«МРСК С</w:t>
      </w:r>
      <w:r>
        <w:rPr>
          <w:rFonts w:ascii="Myriad Pro" w:eastAsia="Calibri" w:hAnsi="Myriad Pro" w:cs="Times New Roman"/>
          <w:sz w:val="26"/>
          <w:szCs w:val="26"/>
        </w:rPr>
        <w:t>ибири</w:t>
      </w:r>
      <w:r w:rsidRPr="008C4D5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8C4D58">
        <w:rPr>
          <w:rFonts w:ascii="Myriad Pro" w:eastAsia="Calibri" w:hAnsi="Myriad Pro" w:cs="Times New Roman"/>
          <w:sz w:val="26"/>
          <w:szCs w:val="26"/>
        </w:rPr>
        <w:t>«</w:t>
      </w:r>
      <w:r>
        <w:rPr>
          <w:rFonts w:ascii="Myriad Pro" w:eastAsia="Calibri" w:hAnsi="Myriad Pro" w:cs="Times New Roman"/>
          <w:sz w:val="26"/>
          <w:szCs w:val="26"/>
        </w:rPr>
        <w:t>Бурят</w:t>
      </w:r>
      <w:r w:rsidRPr="008C4D58">
        <w:rPr>
          <w:rFonts w:ascii="Myriad Pro" w:eastAsia="Calibri" w:hAnsi="Myriad Pro" w:cs="Times New Roman"/>
          <w:sz w:val="26"/>
          <w:szCs w:val="26"/>
        </w:rPr>
        <w:t>энерго» с учетом ожидаемых расходов за 2018 год. В процессе планирования учитывались периодичность выполнения работ и сроки выполнения работ в соответствии с требованиями нормативно-технической документации, паспортов заводов изготовителей. При определении стоимостных показателей на 2019 год к уровню цен 2018 года применены индексы-дефляторы.</w:t>
      </w:r>
    </w:p>
    <w:p w14:paraId="7204DDC7"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В Пояснительной записке к расчету тарифов на услуги по передаче электрической энергии по сетям филиала ПАО «МРСК С</w:t>
      </w:r>
      <w:r>
        <w:rPr>
          <w:rFonts w:ascii="Myriad Pro" w:eastAsia="Calibri" w:hAnsi="Myriad Pro" w:cs="Times New Roman"/>
          <w:sz w:val="26"/>
          <w:szCs w:val="26"/>
        </w:rPr>
        <w:t>ибири</w:t>
      </w:r>
      <w:r w:rsidRPr="008C4D5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8C4D58">
        <w:rPr>
          <w:rFonts w:ascii="Myriad Pro" w:eastAsia="Calibri" w:hAnsi="Myriad Pro" w:cs="Times New Roman"/>
          <w:sz w:val="26"/>
          <w:szCs w:val="26"/>
        </w:rPr>
        <w:t>«</w:t>
      </w:r>
      <w:r>
        <w:rPr>
          <w:rFonts w:ascii="Myriad Pro" w:eastAsia="Calibri" w:hAnsi="Myriad Pro" w:cs="Times New Roman"/>
          <w:sz w:val="26"/>
          <w:szCs w:val="26"/>
        </w:rPr>
        <w:t>Бурят</w:t>
      </w:r>
      <w:r w:rsidRPr="008C4D58">
        <w:rPr>
          <w:rFonts w:ascii="Myriad Pro" w:eastAsia="Calibri" w:hAnsi="Myriad Pro" w:cs="Times New Roman"/>
          <w:sz w:val="26"/>
          <w:szCs w:val="26"/>
        </w:rPr>
        <w:t>энерго» на период 2019-2023 гг., устанавливаемых с применением метода долгосрочной индексации НВВ, представленной в материалах тарифного дела, даны подробные обоснования со ссылкой на нормативные документы в части принципов и подходов к расчету расходов на выполнение ремонтных работ</w:t>
      </w:r>
      <w:r>
        <w:rPr>
          <w:rFonts w:ascii="Myriad Pro" w:eastAsia="Calibri" w:hAnsi="Myriad Pro" w:cs="Times New Roman"/>
          <w:sz w:val="26"/>
          <w:szCs w:val="26"/>
        </w:rPr>
        <w:t>.</w:t>
      </w:r>
    </w:p>
    <w:p w14:paraId="3FBD108E" w14:textId="77777777" w:rsidR="00D36F79" w:rsidRPr="008C4D58"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Данные в расчетных таблицах по факту 2017 году соответствуют данным, представленным в бухгалтерской отчетности (Обороту по счету 20).</w:t>
      </w:r>
    </w:p>
    <w:p w14:paraId="5330FBC4" w14:textId="77777777" w:rsidR="00D36F79" w:rsidRPr="008C4D58"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Процент распределения расходов на работы и услуги производственного характера</w:t>
      </w:r>
      <w:r>
        <w:rPr>
          <w:rFonts w:ascii="Myriad Pro" w:eastAsia="Calibri" w:hAnsi="Myriad Pro" w:cs="Times New Roman"/>
          <w:sz w:val="26"/>
          <w:szCs w:val="26"/>
        </w:rPr>
        <w:t>,</w:t>
      </w:r>
      <w:r w:rsidRPr="008C4D58">
        <w:rPr>
          <w:rFonts w:ascii="Myriad Pro" w:eastAsia="Calibri" w:hAnsi="Myriad Pro" w:cs="Times New Roman"/>
          <w:sz w:val="26"/>
          <w:szCs w:val="26"/>
        </w:rPr>
        <w:t xml:space="preserve"> прямо не относящиеся на вид регулируемой деятельности «услуги по передаче электрической энергии»</w:t>
      </w:r>
      <w:r>
        <w:rPr>
          <w:rFonts w:ascii="Myriad Pro" w:eastAsia="Calibri" w:hAnsi="Myriad Pro" w:cs="Times New Roman"/>
          <w:sz w:val="26"/>
          <w:szCs w:val="26"/>
        </w:rPr>
        <w:t>,</w:t>
      </w:r>
      <w:r w:rsidRPr="008C4D58">
        <w:rPr>
          <w:rFonts w:ascii="Myriad Pro" w:eastAsia="Calibri" w:hAnsi="Myriad Pro" w:cs="Times New Roman"/>
          <w:sz w:val="26"/>
          <w:szCs w:val="26"/>
        </w:rPr>
        <w:t xml:space="preserve"> определен исходя из фактических данных за 2017 год. </w:t>
      </w:r>
    </w:p>
    <w:p w14:paraId="1937626D" w14:textId="77777777" w:rsidR="00D36F79"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Расчетные стоимостные показатели на 2019 год в дополнительных расчетных таблицах соответствуют сводному «Расчету НВВ филиала ПАО «МРСК С</w:t>
      </w:r>
      <w:r>
        <w:rPr>
          <w:rFonts w:ascii="Myriad Pro" w:eastAsia="Calibri" w:hAnsi="Myriad Pro" w:cs="Times New Roman"/>
          <w:sz w:val="26"/>
          <w:szCs w:val="26"/>
        </w:rPr>
        <w:t>ибири</w:t>
      </w:r>
      <w:r w:rsidRPr="008C4D5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8C4D58">
        <w:rPr>
          <w:rFonts w:ascii="Myriad Pro" w:eastAsia="Calibri" w:hAnsi="Myriad Pro" w:cs="Times New Roman"/>
          <w:sz w:val="26"/>
          <w:szCs w:val="26"/>
        </w:rPr>
        <w:t>«</w:t>
      </w:r>
      <w:r>
        <w:rPr>
          <w:rFonts w:ascii="Myriad Pro" w:eastAsia="Calibri" w:hAnsi="Myriad Pro" w:cs="Times New Roman"/>
          <w:sz w:val="26"/>
          <w:szCs w:val="26"/>
        </w:rPr>
        <w:t>Бурят</w:t>
      </w:r>
      <w:r w:rsidR="00A000B8">
        <w:rPr>
          <w:rFonts w:ascii="Myriad Pro" w:eastAsia="Calibri" w:hAnsi="Myriad Pro" w:cs="Times New Roman"/>
          <w:sz w:val="26"/>
          <w:szCs w:val="26"/>
        </w:rPr>
        <w:t>энерго» на 2019-2023 годы.</w:t>
      </w:r>
    </w:p>
    <w:p w14:paraId="7CC7A95D"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Кроме того, Исполнителем рассмотрена п</w:t>
      </w:r>
      <w:r w:rsidRPr="00731016">
        <w:rPr>
          <w:rFonts w:ascii="Myriad Pro" w:eastAsia="Calibri" w:hAnsi="Myriad Pro" w:cs="Times New Roman"/>
          <w:color w:val="000000" w:themeColor="text1"/>
          <w:sz w:val="26"/>
          <w:szCs w:val="26"/>
        </w:rPr>
        <w:t>ланов</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ремонтн</w:t>
      </w:r>
      <w:r>
        <w:rPr>
          <w:rFonts w:ascii="Myriad Pro" w:eastAsia="Calibri" w:hAnsi="Myriad Pro" w:cs="Times New Roman"/>
          <w:color w:val="000000" w:themeColor="text1"/>
          <w:sz w:val="26"/>
          <w:szCs w:val="26"/>
        </w:rPr>
        <w:t>ая</w:t>
      </w:r>
      <w:r w:rsidRPr="00731016">
        <w:rPr>
          <w:rFonts w:ascii="Myriad Pro" w:eastAsia="Calibri" w:hAnsi="Myriad Pro" w:cs="Times New Roman"/>
          <w:color w:val="000000" w:themeColor="text1"/>
          <w:sz w:val="26"/>
          <w:szCs w:val="26"/>
        </w:rPr>
        <w:t xml:space="preserve"> программ</w:t>
      </w:r>
      <w:r>
        <w:rPr>
          <w:rFonts w:ascii="Myriad Pro" w:eastAsia="Calibri" w:hAnsi="Myriad Pro" w:cs="Times New Roman"/>
          <w:color w:val="000000" w:themeColor="text1"/>
          <w:sz w:val="26"/>
          <w:szCs w:val="26"/>
        </w:rPr>
        <w:t>а</w:t>
      </w:r>
      <w:r w:rsidRPr="00731016">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9</w:t>
      </w:r>
      <w:r w:rsidRPr="00731016">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 согласно которой</w:t>
      </w:r>
      <w:r w:rsidRPr="0073101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филиалом ПАО «МРСК Сибири» - «Бурятэнерго» </w:t>
      </w:r>
      <w:r w:rsidRPr="00731016">
        <w:rPr>
          <w:rFonts w:ascii="Myriad Pro" w:eastAsia="Calibri" w:hAnsi="Myriad Pro" w:cs="Times New Roman"/>
          <w:color w:val="000000" w:themeColor="text1"/>
          <w:sz w:val="26"/>
          <w:szCs w:val="26"/>
        </w:rPr>
        <w:t xml:space="preserve">предусмотрен ремонт </w:t>
      </w:r>
      <w:r>
        <w:rPr>
          <w:rFonts w:ascii="Myriad Pro" w:eastAsia="Calibri" w:hAnsi="Myriad Pro" w:cs="Times New Roman"/>
          <w:color w:val="000000" w:themeColor="text1"/>
          <w:sz w:val="26"/>
          <w:szCs w:val="26"/>
        </w:rPr>
        <w:t xml:space="preserve">и техническое обслуживание имущества филиала (собственного и арендованного) </w:t>
      </w:r>
      <w:r w:rsidRPr="00731016">
        <w:rPr>
          <w:rFonts w:ascii="Myriad Pro" w:eastAsia="Calibri" w:hAnsi="Myriad Pro" w:cs="Times New Roman"/>
          <w:color w:val="000000" w:themeColor="text1"/>
          <w:sz w:val="26"/>
          <w:szCs w:val="26"/>
        </w:rPr>
        <w:t xml:space="preserve">на сумму </w:t>
      </w:r>
      <w:r>
        <w:rPr>
          <w:rFonts w:ascii="Myriad Pro" w:eastAsia="Calibri" w:hAnsi="Myriad Pro" w:cs="Times New Roman"/>
          <w:color w:val="000000" w:themeColor="text1"/>
          <w:sz w:val="26"/>
          <w:szCs w:val="26"/>
        </w:rPr>
        <w:t>30 753,88 тыс. руб. путем выполнения работ подрядным</w:t>
      </w:r>
      <w:r w:rsidRPr="004031DF">
        <w:rPr>
          <w:rFonts w:ascii="Myriad Pro" w:eastAsia="Calibri" w:hAnsi="Myriad Pro" w:cs="Times New Roman"/>
          <w:color w:val="000000" w:themeColor="text1"/>
          <w:sz w:val="26"/>
          <w:szCs w:val="26"/>
        </w:rPr>
        <w:t xml:space="preserve"> </w:t>
      </w:r>
      <w:r w:rsidRPr="00731016">
        <w:rPr>
          <w:rFonts w:ascii="Myriad Pro" w:eastAsia="Calibri" w:hAnsi="Myriad Pro" w:cs="Times New Roman"/>
          <w:color w:val="000000" w:themeColor="text1"/>
          <w:sz w:val="26"/>
          <w:szCs w:val="26"/>
        </w:rPr>
        <w:t>способом</w:t>
      </w:r>
      <w:r>
        <w:rPr>
          <w:rFonts w:ascii="Myriad Pro" w:eastAsia="Calibri" w:hAnsi="Myriad Pro" w:cs="Times New Roman"/>
          <w:color w:val="000000" w:themeColor="text1"/>
          <w:sz w:val="26"/>
          <w:szCs w:val="26"/>
        </w:rPr>
        <w:t>,</w:t>
      </w:r>
      <w:r w:rsidRPr="00677FAA">
        <w:rPr>
          <w:rFonts w:ascii="Myriad Pro" w:eastAsia="Calibri" w:hAnsi="Myriad Pro" w:cs="Times New Roman"/>
          <w:color w:val="000000" w:themeColor="text1"/>
          <w:sz w:val="26"/>
          <w:szCs w:val="26"/>
        </w:rPr>
        <w:t xml:space="preserve"> </w:t>
      </w:r>
      <w:r w:rsidRPr="00731016">
        <w:rPr>
          <w:rFonts w:ascii="Myriad Pro" w:eastAsia="Calibri" w:hAnsi="Myriad Pro" w:cs="Times New Roman"/>
          <w:color w:val="000000" w:themeColor="text1"/>
          <w:sz w:val="26"/>
          <w:szCs w:val="26"/>
        </w:rPr>
        <w:t>при этом выдача давальческого материала не запланирована</w:t>
      </w:r>
      <w:r>
        <w:rPr>
          <w:rFonts w:ascii="Myriad Pro" w:eastAsia="Calibri" w:hAnsi="Myriad Pro" w:cs="Times New Roman"/>
          <w:color w:val="000000" w:themeColor="text1"/>
          <w:sz w:val="26"/>
          <w:szCs w:val="26"/>
        </w:rPr>
        <w:t>.</w:t>
      </w:r>
    </w:p>
    <w:p w14:paraId="12B956B7"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Расходы на исполнение ремонтной программы подрядным способом на общую сумму 30 753,88 тыс. руб. планируется филиалом «Бурятэнерго» направить на следующие мероприятия:</w:t>
      </w:r>
    </w:p>
    <w:p w14:paraId="6B405CC1" w14:textId="77777777" w:rsidR="00D36F79" w:rsidRPr="00A928D2" w:rsidRDefault="00A000B8" w:rsidP="006B6B1C">
      <w:pPr>
        <w:pStyle w:val="a3"/>
        <w:numPr>
          <w:ilvl w:val="0"/>
          <w:numId w:val="91"/>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lastRenderedPageBreak/>
        <w:t>р</w:t>
      </w:r>
      <w:r w:rsidR="00D36F79" w:rsidRPr="00A928D2">
        <w:rPr>
          <w:rFonts w:ascii="Myriad Pro" w:hAnsi="Myriad Pro"/>
          <w:color w:val="000000" w:themeColor="text1"/>
          <w:sz w:val="26"/>
          <w:szCs w:val="26"/>
        </w:rPr>
        <w:t>емонт электросетевого оборудования, находящегося в собственности филиала (ЛЭП) – 4 858,073 тыс. руб.,</w:t>
      </w:r>
    </w:p>
    <w:p w14:paraId="1F3353BF" w14:textId="77777777" w:rsidR="00D36F79" w:rsidRPr="00A928D2" w:rsidRDefault="00A000B8" w:rsidP="006B6B1C">
      <w:pPr>
        <w:pStyle w:val="a3"/>
        <w:numPr>
          <w:ilvl w:val="0"/>
          <w:numId w:val="91"/>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р</w:t>
      </w:r>
      <w:r w:rsidR="00D36F79" w:rsidRPr="00A928D2">
        <w:rPr>
          <w:rFonts w:ascii="Myriad Pro" w:hAnsi="Myriad Pro"/>
          <w:color w:val="000000" w:themeColor="text1"/>
          <w:sz w:val="26"/>
          <w:szCs w:val="26"/>
        </w:rPr>
        <w:t xml:space="preserve">емонт транспортных средств </w:t>
      </w:r>
      <w:proofErr w:type="spellStart"/>
      <w:r w:rsidR="00D36F79" w:rsidRPr="00A928D2">
        <w:rPr>
          <w:rFonts w:ascii="Myriad Pro" w:hAnsi="Myriad Pro"/>
          <w:color w:val="000000" w:themeColor="text1"/>
          <w:sz w:val="26"/>
          <w:szCs w:val="26"/>
        </w:rPr>
        <w:t>ТОиР</w:t>
      </w:r>
      <w:proofErr w:type="spellEnd"/>
      <w:r w:rsidR="00D36F79" w:rsidRPr="00A928D2">
        <w:rPr>
          <w:rFonts w:ascii="Myriad Pro" w:hAnsi="Myriad Pro"/>
          <w:color w:val="000000" w:themeColor="text1"/>
          <w:sz w:val="26"/>
          <w:szCs w:val="26"/>
        </w:rPr>
        <w:t xml:space="preserve"> – 10 379,75 тыс. руб., </w:t>
      </w:r>
    </w:p>
    <w:p w14:paraId="0F209524" w14:textId="77777777" w:rsidR="00D36F79" w:rsidRPr="00A928D2" w:rsidRDefault="00A000B8" w:rsidP="006B6B1C">
      <w:pPr>
        <w:pStyle w:val="a3"/>
        <w:numPr>
          <w:ilvl w:val="0"/>
          <w:numId w:val="91"/>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т</w:t>
      </w:r>
      <w:r w:rsidR="00D36F79" w:rsidRPr="00A928D2">
        <w:rPr>
          <w:rFonts w:ascii="Myriad Pro" w:hAnsi="Myriad Pro"/>
          <w:color w:val="000000" w:themeColor="text1"/>
          <w:sz w:val="26"/>
          <w:szCs w:val="26"/>
        </w:rPr>
        <w:t>ехническое обслуживание зданий и сооружений – 1 919,84 тыс. руб.,</w:t>
      </w:r>
    </w:p>
    <w:p w14:paraId="700635E1" w14:textId="77777777" w:rsidR="00D36F79" w:rsidRPr="00A928D2" w:rsidRDefault="00A000B8" w:rsidP="006B6B1C">
      <w:pPr>
        <w:pStyle w:val="a3"/>
        <w:numPr>
          <w:ilvl w:val="0"/>
          <w:numId w:val="91"/>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т</w:t>
      </w:r>
      <w:r w:rsidR="00D36F79" w:rsidRPr="00A928D2">
        <w:rPr>
          <w:rFonts w:ascii="Myriad Pro" w:hAnsi="Myriad Pro"/>
          <w:color w:val="000000" w:themeColor="text1"/>
          <w:sz w:val="26"/>
          <w:szCs w:val="26"/>
        </w:rPr>
        <w:t>ехническое обслуживание автотранспорта и спецтехники – 2 114,62 тыс. руб.,</w:t>
      </w:r>
    </w:p>
    <w:p w14:paraId="394DF498" w14:textId="77777777" w:rsidR="00D36F79" w:rsidRPr="00A928D2" w:rsidRDefault="00A000B8" w:rsidP="006B6B1C">
      <w:pPr>
        <w:pStyle w:val="a3"/>
        <w:numPr>
          <w:ilvl w:val="0"/>
          <w:numId w:val="91"/>
        </w:numPr>
        <w:spacing w:after="0" w:line="336" w:lineRule="auto"/>
        <w:ind w:left="993" w:hanging="426"/>
        <w:jc w:val="both"/>
        <w:rPr>
          <w:rFonts w:ascii="Myriad Pro" w:hAnsi="Myriad Pro"/>
          <w:color w:val="000000" w:themeColor="text1"/>
          <w:sz w:val="26"/>
          <w:szCs w:val="26"/>
        </w:rPr>
      </w:pPr>
      <w:r w:rsidRPr="00A928D2">
        <w:rPr>
          <w:rFonts w:ascii="Myriad Pro" w:hAnsi="Myriad Pro"/>
          <w:color w:val="000000" w:themeColor="text1"/>
          <w:sz w:val="26"/>
          <w:szCs w:val="26"/>
        </w:rPr>
        <w:t>р</w:t>
      </w:r>
      <w:r w:rsidR="00D36F79" w:rsidRPr="00A928D2">
        <w:rPr>
          <w:rFonts w:ascii="Myriad Pro" w:hAnsi="Myriad Pro"/>
          <w:color w:val="000000" w:themeColor="text1"/>
          <w:sz w:val="26"/>
          <w:szCs w:val="26"/>
        </w:rPr>
        <w:t>езерв на АВР – 11 481,60 тыс. руб.</w:t>
      </w:r>
    </w:p>
    <w:p w14:paraId="7EAD4ECC" w14:textId="77777777" w:rsidR="00D36F79" w:rsidRPr="00731016"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731016">
        <w:rPr>
          <w:rFonts w:ascii="Myriad Pro" w:eastAsia="Calibri" w:hAnsi="Myriad Pro" w:cs="Times New Roman"/>
          <w:color w:val="000000" w:themeColor="text1"/>
          <w:sz w:val="26"/>
          <w:szCs w:val="26"/>
        </w:rPr>
        <w:t xml:space="preserve">Согласно отчетной форме, представленной </w:t>
      </w:r>
      <w:r>
        <w:rPr>
          <w:rFonts w:ascii="Myriad Pro" w:eastAsia="Calibri" w:hAnsi="Myriad Pro" w:cs="Times New Roman"/>
          <w:color w:val="000000" w:themeColor="text1"/>
          <w:sz w:val="26"/>
          <w:szCs w:val="26"/>
        </w:rPr>
        <w:t>филиалом ПАО «МРСК Сибири» - «Бурятэнерго»</w:t>
      </w:r>
      <w:r w:rsidRPr="00731016">
        <w:rPr>
          <w:rFonts w:ascii="Myriad Pro" w:eastAsia="Calibri" w:hAnsi="Myriad Pro" w:cs="Times New Roman"/>
          <w:color w:val="000000" w:themeColor="text1"/>
          <w:sz w:val="26"/>
          <w:szCs w:val="26"/>
        </w:rPr>
        <w:t xml:space="preserve">, ремонтная программа за 2017 год исполнена предприятием на общую сумму 440 778,8 тыс. руб. или </w:t>
      </w:r>
      <w:r>
        <w:rPr>
          <w:rFonts w:ascii="Myriad Pro" w:eastAsia="Calibri" w:hAnsi="Myriad Pro" w:cs="Times New Roman"/>
          <w:color w:val="000000" w:themeColor="text1"/>
          <w:sz w:val="26"/>
          <w:szCs w:val="26"/>
        </w:rPr>
        <w:t xml:space="preserve">на </w:t>
      </w:r>
      <w:r w:rsidRPr="00731016">
        <w:rPr>
          <w:rFonts w:ascii="Myriad Pro" w:eastAsia="Calibri" w:hAnsi="Myriad Pro" w:cs="Times New Roman"/>
          <w:color w:val="000000" w:themeColor="text1"/>
          <w:sz w:val="26"/>
          <w:szCs w:val="26"/>
        </w:rPr>
        <w:t>6%</w:t>
      </w:r>
      <w:r>
        <w:rPr>
          <w:rFonts w:ascii="Myriad Pro" w:eastAsia="Calibri" w:hAnsi="Myriad Pro" w:cs="Times New Roman"/>
          <w:color w:val="000000" w:themeColor="text1"/>
          <w:sz w:val="26"/>
          <w:szCs w:val="26"/>
        </w:rPr>
        <w:t xml:space="preserve"> выше плана</w:t>
      </w:r>
      <w:r w:rsidRPr="00731016">
        <w:rPr>
          <w:rFonts w:ascii="Myriad Pro" w:eastAsia="Calibri" w:hAnsi="Myriad Pro" w:cs="Times New Roman"/>
          <w:color w:val="000000" w:themeColor="text1"/>
          <w:sz w:val="26"/>
          <w:szCs w:val="26"/>
        </w:rPr>
        <w:t>, в том числе подрядным способом на сумму 34 456,7 тыс. руб.</w:t>
      </w:r>
      <w:r>
        <w:rPr>
          <w:rFonts w:ascii="Myriad Pro" w:eastAsia="Calibri" w:hAnsi="Myriad Pro" w:cs="Times New Roman"/>
          <w:color w:val="000000" w:themeColor="text1"/>
          <w:sz w:val="26"/>
          <w:szCs w:val="26"/>
        </w:rPr>
        <w:t>,</w:t>
      </w:r>
      <w:r w:rsidRPr="00731016">
        <w:rPr>
          <w:rFonts w:ascii="Myriad Pro" w:eastAsia="Calibri" w:hAnsi="Myriad Pro" w:cs="Times New Roman"/>
          <w:color w:val="000000" w:themeColor="text1"/>
          <w:sz w:val="26"/>
          <w:szCs w:val="26"/>
        </w:rPr>
        <w:t xml:space="preserve"> </w:t>
      </w:r>
      <w:r w:rsidRPr="00E54DF5">
        <w:rPr>
          <w:rFonts w:ascii="Myriad Pro" w:eastAsia="Calibri" w:hAnsi="Myriad Pro" w:cs="Times New Roman"/>
          <w:color w:val="000000" w:themeColor="text1"/>
          <w:sz w:val="26"/>
          <w:szCs w:val="26"/>
        </w:rPr>
        <w:t>из них отнесенные на прочие виды деятельности 445,7 тыс. руб. и на услуги по передаче электроэнергии расходы в сумме 34 011,0 тыс. руб. Снижение на 221 144,1 тыс. руб. от запланированных расходов на анализируемый период (255 155,1 тыс. руб.) или 13,3% освоение средств по данной статье затрат. Согласно пояснениям предприятия</w:t>
      </w:r>
      <w:r>
        <w:rPr>
          <w:rFonts w:ascii="Myriad Pro" w:eastAsia="Calibri" w:hAnsi="Myriad Pro" w:cs="Times New Roman"/>
          <w:color w:val="000000" w:themeColor="text1"/>
          <w:sz w:val="26"/>
          <w:szCs w:val="26"/>
        </w:rPr>
        <w:t>,</w:t>
      </w:r>
      <w:r w:rsidRPr="00E54DF5">
        <w:rPr>
          <w:rFonts w:ascii="Myriad Pro" w:eastAsia="Calibri" w:hAnsi="Myriad Pro" w:cs="Times New Roman"/>
          <w:color w:val="000000" w:themeColor="text1"/>
          <w:sz w:val="26"/>
          <w:szCs w:val="26"/>
        </w:rPr>
        <w:t xml:space="preserve"> ремонт основных фондов в 2017 году проводился в основном собственными силами предприятия </w:t>
      </w:r>
      <w:r>
        <w:rPr>
          <w:rFonts w:ascii="Myriad Pro" w:eastAsia="Calibri" w:hAnsi="Myriad Pro" w:cs="Times New Roman"/>
          <w:color w:val="000000" w:themeColor="text1"/>
          <w:sz w:val="26"/>
          <w:szCs w:val="26"/>
        </w:rPr>
        <w:t>(</w:t>
      </w:r>
      <w:r w:rsidRPr="00E54DF5">
        <w:rPr>
          <w:rFonts w:ascii="Myriad Pro" w:eastAsia="Calibri" w:hAnsi="Myriad Pro" w:cs="Times New Roman"/>
          <w:color w:val="000000" w:themeColor="text1"/>
          <w:sz w:val="26"/>
          <w:szCs w:val="26"/>
        </w:rPr>
        <w:t>хоз. Способом</w:t>
      </w:r>
      <w:r>
        <w:rPr>
          <w:rFonts w:ascii="Myriad Pro" w:eastAsia="Calibri" w:hAnsi="Myriad Pro" w:cs="Times New Roman"/>
          <w:color w:val="000000" w:themeColor="text1"/>
          <w:sz w:val="26"/>
          <w:szCs w:val="26"/>
        </w:rPr>
        <w:t>)</w:t>
      </w:r>
      <w:r w:rsidRPr="00E54DF5">
        <w:rPr>
          <w:rFonts w:ascii="Myriad Pro" w:eastAsia="Calibri" w:hAnsi="Myriad Pro" w:cs="Times New Roman"/>
          <w:color w:val="000000" w:themeColor="text1"/>
          <w:sz w:val="26"/>
          <w:szCs w:val="26"/>
        </w:rPr>
        <w:t xml:space="preserve"> с наименьшим привлечением подрядных организаций.</w:t>
      </w:r>
    </w:p>
    <w:p w14:paraId="59B4D14F" w14:textId="77777777" w:rsidR="00D36F79" w:rsidRPr="008C4D58" w:rsidRDefault="00D36F79" w:rsidP="006B6B1C">
      <w:pPr>
        <w:spacing w:after="0" w:line="336" w:lineRule="auto"/>
        <w:ind w:firstLine="567"/>
        <w:contextualSpacing/>
        <w:jc w:val="both"/>
        <w:rPr>
          <w:rFonts w:ascii="Myriad Pro" w:eastAsia="Calibri" w:hAnsi="Myriad Pro" w:cs="Times New Roman"/>
          <w:sz w:val="26"/>
          <w:szCs w:val="26"/>
        </w:rPr>
      </w:pPr>
      <w:r w:rsidRPr="008C4D58">
        <w:rPr>
          <w:rFonts w:ascii="Myriad Pro" w:eastAsia="Calibri" w:hAnsi="Myriad Pro" w:cs="Times New Roman"/>
          <w:sz w:val="26"/>
          <w:szCs w:val="26"/>
        </w:rPr>
        <w:t xml:space="preserve">По результатам </w:t>
      </w:r>
      <w:r>
        <w:rPr>
          <w:rFonts w:ascii="Myriad Pro" w:eastAsia="Calibri" w:hAnsi="Myriad Pro" w:cs="Times New Roman"/>
          <w:sz w:val="26"/>
          <w:szCs w:val="26"/>
        </w:rPr>
        <w:t>рассмотрения предоставленных для</w:t>
      </w:r>
      <w:r w:rsidRPr="008C4D58">
        <w:rPr>
          <w:rFonts w:ascii="Myriad Pro" w:eastAsia="Calibri" w:hAnsi="Myriad Pro" w:cs="Times New Roman"/>
          <w:sz w:val="26"/>
          <w:szCs w:val="26"/>
        </w:rPr>
        <w:t xml:space="preserve"> анализа</w:t>
      </w:r>
      <w:r>
        <w:rPr>
          <w:rFonts w:ascii="Myriad Pro" w:eastAsia="Calibri" w:hAnsi="Myriad Pro" w:cs="Times New Roman"/>
          <w:sz w:val="26"/>
          <w:szCs w:val="26"/>
        </w:rPr>
        <w:t xml:space="preserve"> документов</w:t>
      </w:r>
      <w:r w:rsidRPr="008C4D58">
        <w:rPr>
          <w:rFonts w:ascii="Myriad Pro" w:eastAsia="Calibri" w:hAnsi="Myriad Pro" w:cs="Times New Roman"/>
          <w:sz w:val="26"/>
          <w:szCs w:val="26"/>
        </w:rPr>
        <w:t xml:space="preserve"> Исполнитель считает необходимым отметить следующее:</w:t>
      </w:r>
    </w:p>
    <w:p w14:paraId="08CE9E71" w14:textId="77777777" w:rsidR="00D36F79" w:rsidRPr="00C63C73" w:rsidRDefault="00D36F79" w:rsidP="006B6B1C">
      <w:pPr>
        <w:tabs>
          <w:tab w:val="left" w:pos="1134"/>
        </w:tabs>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w:t>
      </w:r>
      <w:r w:rsidRPr="00C63C73">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ab/>
        <w:t xml:space="preserve">Договор №10.0300.4681.17 от 04.12.2017 с ИП Другова Т.С. заключен без проведения </w:t>
      </w:r>
      <w:r w:rsidR="00952772">
        <w:rPr>
          <w:rFonts w:ascii="Myriad Pro" w:eastAsia="Calibri" w:hAnsi="Myriad Pro" w:cs="Times New Roman"/>
          <w:color w:val="000000" w:themeColor="text1"/>
          <w:sz w:val="26"/>
          <w:szCs w:val="26"/>
        </w:rPr>
        <w:t>закупки</w:t>
      </w:r>
      <w:r w:rsidRPr="00C63C73">
        <w:rPr>
          <w:rFonts w:ascii="Myriad Pro" w:eastAsia="Calibri" w:hAnsi="Myriad Pro" w:cs="Times New Roman"/>
          <w:color w:val="000000" w:themeColor="text1"/>
          <w:sz w:val="26"/>
          <w:szCs w:val="26"/>
        </w:rPr>
        <w:t xml:space="preserve"> на капитальн</w:t>
      </w:r>
      <w:r w:rsidR="00952772">
        <w:rPr>
          <w:rFonts w:ascii="Myriad Pro" w:eastAsia="Calibri" w:hAnsi="Myriad Pro" w:cs="Times New Roman"/>
          <w:color w:val="000000" w:themeColor="text1"/>
          <w:sz w:val="26"/>
          <w:szCs w:val="26"/>
        </w:rPr>
        <w:t>ый</w:t>
      </w:r>
      <w:r w:rsidRPr="00C63C73">
        <w:rPr>
          <w:rFonts w:ascii="Myriad Pro" w:eastAsia="Calibri" w:hAnsi="Myriad Pro" w:cs="Times New Roman"/>
          <w:color w:val="000000" w:themeColor="text1"/>
          <w:sz w:val="26"/>
          <w:szCs w:val="26"/>
        </w:rPr>
        <w:t xml:space="preserve"> ремонт Ленд </w:t>
      </w:r>
      <w:proofErr w:type="spellStart"/>
      <w:r w:rsidRPr="00C63C73">
        <w:rPr>
          <w:rFonts w:ascii="Myriad Pro" w:eastAsia="Calibri" w:hAnsi="Myriad Pro" w:cs="Times New Roman"/>
          <w:color w:val="000000" w:themeColor="text1"/>
          <w:sz w:val="26"/>
          <w:szCs w:val="26"/>
        </w:rPr>
        <w:t>Крузера</w:t>
      </w:r>
      <w:proofErr w:type="spellEnd"/>
      <w:r w:rsidRPr="00C63C73">
        <w:rPr>
          <w:rFonts w:ascii="Myriad Pro" w:eastAsia="Calibri" w:hAnsi="Myriad Pro" w:cs="Times New Roman"/>
          <w:color w:val="000000" w:themeColor="text1"/>
          <w:sz w:val="26"/>
          <w:szCs w:val="26"/>
        </w:rPr>
        <w:t xml:space="preserve"> </w:t>
      </w:r>
      <w:r w:rsidR="00952772">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 xml:space="preserve">гос. номер О888ВН03) на сумму 423,0 тыс. руб. без НДС, </w:t>
      </w:r>
      <w:r w:rsidR="00952772">
        <w:rPr>
          <w:rFonts w:ascii="Myriad Pro" w:eastAsia="Calibri" w:hAnsi="Myriad Pro" w:cs="Times New Roman"/>
          <w:color w:val="000000" w:themeColor="text1"/>
          <w:sz w:val="26"/>
          <w:szCs w:val="26"/>
        </w:rPr>
        <w:t xml:space="preserve">поскольку не представлена аналитическая записка, </w:t>
      </w:r>
      <w:r w:rsidRPr="00C63C73">
        <w:rPr>
          <w:rFonts w:ascii="Myriad Pro" w:eastAsia="Calibri" w:hAnsi="Myriad Pro" w:cs="Times New Roman"/>
          <w:color w:val="000000" w:themeColor="text1"/>
          <w:sz w:val="26"/>
          <w:szCs w:val="26"/>
        </w:rPr>
        <w:t>дефектная ведомость</w:t>
      </w:r>
      <w:r w:rsidR="00952772">
        <w:rPr>
          <w:rFonts w:ascii="Myriad Pro" w:eastAsia="Calibri" w:hAnsi="Myriad Pro" w:cs="Times New Roman"/>
          <w:color w:val="000000" w:themeColor="text1"/>
          <w:sz w:val="26"/>
          <w:szCs w:val="26"/>
        </w:rPr>
        <w:t xml:space="preserve"> и ремонтн</w:t>
      </w:r>
      <w:r w:rsidR="00031111">
        <w:rPr>
          <w:rFonts w:ascii="Myriad Pro" w:eastAsia="Calibri" w:hAnsi="Myriad Pro" w:cs="Times New Roman"/>
          <w:color w:val="000000" w:themeColor="text1"/>
          <w:sz w:val="26"/>
          <w:szCs w:val="26"/>
        </w:rPr>
        <w:t>ая программа не содержит мероприятия по капитальному ремонту указанного автомобиля</w:t>
      </w:r>
      <w:r w:rsidRPr="00C63C73">
        <w:rPr>
          <w:rFonts w:ascii="Myriad Pro" w:eastAsia="Calibri" w:hAnsi="Myriad Pro" w:cs="Times New Roman"/>
          <w:color w:val="000000" w:themeColor="text1"/>
          <w:sz w:val="26"/>
          <w:szCs w:val="26"/>
        </w:rPr>
        <w:t>;</w:t>
      </w:r>
    </w:p>
    <w:p w14:paraId="79A10740" w14:textId="77777777" w:rsidR="00D36F79" w:rsidRPr="00C63C73" w:rsidRDefault="00D36F79" w:rsidP="006B6B1C">
      <w:pPr>
        <w:tabs>
          <w:tab w:val="left" w:pos="1134"/>
        </w:tabs>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w:t>
      </w:r>
      <w:r w:rsidRPr="00C63C73">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ab/>
      </w:r>
      <w:r>
        <w:rPr>
          <w:rFonts w:ascii="Myriad Pro" w:eastAsia="Calibri" w:hAnsi="Myriad Pro" w:cs="Times New Roman"/>
          <w:color w:val="000000" w:themeColor="text1"/>
          <w:sz w:val="26"/>
          <w:szCs w:val="26"/>
        </w:rPr>
        <w:t>Д</w:t>
      </w:r>
      <w:r w:rsidRPr="00C63C73">
        <w:rPr>
          <w:rFonts w:ascii="Myriad Pro" w:eastAsia="Calibri" w:hAnsi="Myriad Pro" w:cs="Times New Roman"/>
          <w:color w:val="000000" w:themeColor="text1"/>
          <w:sz w:val="26"/>
          <w:szCs w:val="26"/>
        </w:rPr>
        <w:t xml:space="preserve">оговор №18.0300.5025.16 от 28.12.2016 с ИП «Кутузова Т.С.» (ИП Другова Т.С.) на общую сумму работ 3 056,8 тыс. руб. без НДС, который заключен на основании конкурсных процедур стоимость закупки составляет 3 056,8 тыс. руб. без НДС. Конкурсная документация по данному договору не предусматривает изменение стоимости в сторону увеличения, в договоре указано, что изменение стоимости может быть на основании дополнительного соглашения, при этом доп. соглашение об изменении стоимости не представлено. </w:t>
      </w:r>
      <w:r>
        <w:rPr>
          <w:rFonts w:ascii="Myriad Pro" w:eastAsia="Calibri" w:hAnsi="Myriad Pro" w:cs="Times New Roman"/>
          <w:color w:val="000000" w:themeColor="text1"/>
          <w:sz w:val="26"/>
          <w:szCs w:val="26"/>
        </w:rPr>
        <w:t>Вместе с тем</w:t>
      </w:r>
      <w:r w:rsidRPr="00C63C7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сумма фактических расходов</w:t>
      </w:r>
      <w:r w:rsidRPr="00C63C73">
        <w:rPr>
          <w:rFonts w:ascii="Myriad Pro" w:eastAsia="Calibri" w:hAnsi="Myriad Pro" w:cs="Times New Roman"/>
          <w:color w:val="000000" w:themeColor="text1"/>
          <w:sz w:val="26"/>
          <w:szCs w:val="26"/>
        </w:rPr>
        <w:t xml:space="preserve"> по данному договору </w:t>
      </w:r>
      <w:r>
        <w:rPr>
          <w:rFonts w:ascii="Myriad Pro" w:eastAsia="Calibri" w:hAnsi="Myriad Pro" w:cs="Times New Roman"/>
          <w:color w:val="000000" w:themeColor="text1"/>
          <w:sz w:val="26"/>
          <w:szCs w:val="26"/>
        </w:rPr>
        <w:t xml:space="preserve">составляет </w:t>
      </w:r>
      <w:r w:rsidRPr="00C63C73">
        <w:rPr>
          <w:rFonts w:ascii="Myriad Pro" w:eastAsia="Calibri" w:hAnsi="Myriad Pro" w:cs="Times New Roman"/>
          <w:color w:val="000000" w:themeColor="text1"/>
          <w:sz w:val="26"/>
          <w:szCs w:val="26"/>
        </w:rPr>
        <w:t xml:space="preserve">3 347,28 тыс. руб. без НДС </w:t>
      </w:r>
      <w:r>
        <w:rPr>
          <w:rFonts w:ascii="Myriad Pro" w:eastAsia="Calibri" w:hAnsi="Myriad Pro" w:cs="Times New Roman"/>
          <w:color w:val="000000" w:themeColor="text1"/>
          <w:sz w:val="26"/>
          <w:szCs w:val="26"/>
        </w:rPr>
        <w:lastRenderedPageBreak/>
        <w:t xml:space="preserve">(подтверждена </w:t>
      </w:r>
      <w:r w:rsidRPr="00C63C73">
        <w:rPr>
          <w:rFonts w:ascii="Myriad Pro" w:eastAsia="Calibri" w:hAnsi="Myriad Pro" w:cs="Times New Roman"/>
          <w:color w:val="000000" w:themeColor="text1"/>
          <w:sz w:val="26"/>
          <w:szCs w:val="26"/>
        </w:rPr>
        <w:t>акт</w:t>
      </w:r>
      <w:r>
        <w:rPr>
          <w:rFonts w:ascii="Myriad Pro" w:eastAsia="Calibri" w:hAnsi="Myriad Pro" w:cs="Times New Roman"/>
          <w:color w:val="000000" w:themeColor="text1"/>
          <w:sz w:val="26"/>
          <w:szCs w:val="26"/>
        </w:rPr>
        <w:t>ами</w:t>
      </w:r>
      <w:r w:rsidRPr="00C63C73">
        <w:rPr>
          <w:rFonts w:ascii="Myriad Pro" w:eastAsia="Calibri" w:hAnsi="Myriad Pro" w:cs="Times New Roman"/>
          <w:color w:val="000000" w:themeColor="text1"/>
          <w:sz w:val="26"/>
          <w:szCs w:val="26"/>
        </w:rPr>
        <w:t xml:space="preserve"> приема-передачи оказанных услуг</w:t>
      </w:r>
      <w:r>
        <w:rPr>
          <w:rFonts w:ascii="Myriad Pro" w:eastAsia="Calibri" w:hAnsi="Myriad Pro" w:cs="Times New Roman"/>
          <w:color w:val="000000" w:themeColor="text1"/>
          <w:sz w:val="26"/>
          <w:szCs w:val="26"/>
        </w:rPr>
        <w:t>). В связи с чем, расходы на</w:t>
      </w:r>
      <w:r w:rsidRPr="00C63C73">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у</w:t>
      </w:r>
      <w:r w:rsidRPr="00C63C73">
        <w:rPr>
          <w:rFonts w:ascii="Myriad Pro" w:eastAsia="Calibri" w:hAnsi="Myriad Pro" w:cs="Times New Roman"/>
          <w:color w:val="000000" w:themeColor="text1"/>
          <w:sz w:val="26"/>
          <w:szCs w:val="26"/>
        </w:rPr>
        <w:t xml:space="preserve"> 290,48 тыс. руб.</w:t>
      </w:r>
      <w:r>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являются превышением </w:t>
      </w:r>
      <w:r w:rsidRPr="00C63C73">
        <w:rPr>
          <w:rFonts w:ascii="Myriad Pro" w:eastAsia="Calibri" w:hAnsi="Myriad Pro" w:cs="Times New Roman"/>
          <w:color w:val="000000" w:themeColor="text1"/>
          <w:sz w:val="26"/>
          <w:szCs w:val="26"/>
        </w:rPr>
        <w:t>экономически обоснованн</w:t>
      </w:r>
      <w:r>
        <w:rPr>
          <w:rFonts w:ascii="Myriad Pro" w:eastAsia="Calibri" w:hAnsi="Myriad Pro" w:cs="Times New Roman"/>
          <w:color w:val="000000" w:themeColor="text1"/>
          <w:sz w:val="26"/>
          <w:szCs w:val="26"/>
        </w:rPr>
        <w:t>ого размера</w:t>
      </w:r>
      <w:r w:rsidRPr="00CA467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расходов 3 056,8 тыс. руб., и исключаются из расчета фактических расходов за 2017 год</w:t>
      </w:r>
      <w:r w:rsidRPr="00C63C73">
        <w:rPr>
          <w:rFonts w:ascii="Myriad Pro" w:eastAsia="Calibri" w:hAnsi="Myriad Pro" w:cs="Times New Roman"/>
          <w:color w:val="000000" w:themeColor="text1"/>
          <w:sz w:val="26"/>
          <w:szCs w:val="26"/>
        </w:rPr>
        <w:t>;</w:t>
      </w:r>
    </w:p>
    <w:p w14:paraId="31A016EA" w14:textId="77777777" w:rsidR="00D36F79" w:rsidRDefault="00D36F79" w:rsidP="006B6B1C">
      <w:pPr>
        <w:tabs>
          <w:tab w:val="left" w:pos="1134"/>
        </w:tabs>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3</w:t>
      </w:r>
      <w:r w:rsidRPr="00C63C73">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ab/>
      </w:r>
      <w:r>
        <w:rPr>
          <w:rFonts w:ascii="Myriad Pro" w:eastAsia="Calibri" w:hAnsi="Myriad Pro" w:cs="Times New Roman"/>
          <w:color w:val="000000" w:themeColor="text1"/>
          <w:sz w:val="26"/>
          <w:szCs w:val="26"/>
        </w:rPr>
        <w:t>Д</w:t>
      </w:r>
      <w:r w:rsidRPr="00C63C73">
        <w:rPr>
          <w:rFonts w:ascii="Myriad Pro" w:eastAsia="Calibri" w:hAnsi="Myriad Pro" w:cs="Times New Roman"/>
          <w:color w:val="000000" w:themeColor="text1"/>
          <w:sz w:val="26"/>
          <w:szCs w:val="26"/>
        </w:rPr>
        <w:t>оговор №12.0300.910.17 от 28.02.2017 с ООО «Строй-Трейд» на общую сумму работ 11 406,01 тыс. руб. без НДС, который заключен на основании конкурсных процедур (протокол №16-146/5-БЭ от 13.02.2017) аукционная процедура на понижение цены (переторжки) победителем которой стал ООО</w:t>
      </w:r>
      <w:r>
        <w:rPr>
          <w:rFonts w:ascii="Myriad Pro" w:eastAsia="Calibri" w:hAnsi="Myriad Pro" w:cs="Times New Roman"/>
          <w:color w:val="000000" w:themeColor="text1"/>
          <w:sz w:val="26"/>
          <w:szCs w:val="26"/>
        </w:rPr>
        <w:t> </w:t>
      </w:r>
      <w:r w:rsidRPr="00C63C73">
        <w:rPr>
          <w:rFonts w:ascii="Myriad Pro" w:eastAsia="Calibri" w:hAnsi="Myriad Pro" w:cs="Times New Roman"/>
          <w:color w:val="000000" w:themeColor="text1"/>
          <w:sz w:val="26"/>
          <w:szCs w:val="26"/>
        </w:rPr>
        <w:t xml:space="preserve">«Строй-Трейд» стоимость закупки 11 406,014 тыс. руб. без НДС. Конкурсная документация по данному договору не предусматривает изменение стоимости в сторону увеличения, в договоре указано, что цена является твердой и подрядчик не имеет право требовать увеличение твердой цены. </w:t>
      </w:r>
      <w:r>
        <w:rPr>
          <w:rFonts w:ascii="Myriad Pro" w:eastAsia="Calibri" w:hAnsi="Myriad Pro" w:cs="Times New Roman"/>
          <w:color w:val="000000" w:themeColor="text1"/>
          <w:sz w:val="26"/>
          <w:szCs w:val="26"/>
        </w:rPr>
        <w:t>Вместе с тем</w:t>
      </w:r>
      <w:r w:rsidRPr="00C63C7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сумма фактических расходов</w:t>
      </w:r>
      <w:r w:rsidRPr="00C63C73">
        <w:rPr>
          <w:rFonts w:ascii="Myriad Pro" w:eastAsia="Calibri" w:hAnsi="Myriad Pro" w:cs="Times New Roman"/>
          <w:color w:val="000000" w:themeColor="text1"/>
          <w:sz w:val="26"/>
          <w:szCs w:val="26"/>
        </w:rPr>
        <w:t xml:space="preserve"> по данному договору </w:t>
      </w:r>
      <w:r>
        <w:rPr>
          <w:rFonts w:ascii="Myriad Pro" w:eastAsia="Calibri" w:hAnsi="Myriad Pro" w:cs="Times New Roman"/>
          <w:color w:val="000000" w:themeColor="text1"/>
          <w:sz w:val="26"/>
          <w:szCs w:val="26"/>
        </w:rPr>
        <w:t xml:space="preserve">составляет </w:t>
      </w:r>
      <w:r w:rsidRPr="00C63C73">
        <w:rPr>
          <w:rFonts w:ascii="Myriad Pro" w:eastAsia="Calibri" w:hAnsi="Myriad Pro" w:cs="Times New Roman"/>
          <w:color w:val="000000" w:themeColor="text1"/>
          <w:sz w:val="26"/>
          <w:szCs w:val="26"/>
        </w:rPr>
        <w:t xml:space="preserve">12 542,54 тыс. руб. без НДС </w:t>
      </w:r>
      <w:r>
        <w:rPr>
          <w:rFonts w:ascii="Myriad Pro" w:eastAsia="Calibri" w:hAnsi="Myriad Pro" w:cs="Times New Roman"/>
          <w:color w:val="000000" w:themeColor="text1"/>
          <w:sz w:val="26"/>
          <w:szCs w:val="26"/>
        </w:rPr>
        <w:t xml:space="preserve">(подтверждена </w:t>
      </w:r>
      <w:r w:rsidRPr="00C63C73">
        <w:rPr>
          <w:rFonts w:ascii="Myriad Pro" w:eastAsia="Calibri" w:hAnsi="Myriad Pro" w:cs="Times New Roman"/>
          <w:color w:val="000000" w:themeColor="text1"/>
          <w:sz w:val="26"/>
          <w:szCs w:val="26"/>
        </w:rPr>
        <w:t>локальны</w:t>
      </w:r>
      <w:r>
        <w:rPr>
          <w:rFonts w:ascii="Myriad Pro" w:eastAsia="Calibri" w:hAnsi="Myriad Pro" w:cs="Times New Roman"/>
          <w:color w:val="000000" w:themeColor="text1"/>
          <w:sz w:val="26"/>
          <w:szCs w:val="26"/>
        </w:rPr>
        <w:t>ми</w:t>
      </w:r>
      <w:r w:rsidRPr="00C63C73">
        <w:rPr>
          <w:rFonts w:ascii="Myriad Pro" w:eastAsia="Calibri" w:hAnsi="Myriad Pro" w:cs="Times New Roman"/>
          <w:color w:val="000000" w:themeColor="text1"/>
          <w:sz w:val="26"/>
          <w:szCs w:val="26"/>
        </w:rPr>
        <w:t xml:space="preserve"> сметны</w:t>
      </w:r>
      <w:r>
        <w:rPr>
          <w:rFonts w:ascii="Myriad Pro" w:eastAsia="Calibri" w:hAnsi="Myriad Pro" w:cs="Times New Roman"/>
          <w:color w:val="000000" w:themeColor="text1"/>
          <w:sz w:val="26"/>
          <w:szCs w:val="26"/>
        </w:rPr>
        <w:t>ми</w:t>
      </w:r>
      <w:r w:rsidRPr="00C63C73">
        <w:rPr>
          <w:rFonts w:ascii="Myriad Pro" w:eastAsia="Calibri" w:hAnsi="Myriad Pro" w:cs="Times New Roman"/>
          <w:color w:val="000000" w:themeColor="text1"/>
          <w:sz w:val="26"/>
          <w:szCs w:val="26"/>
        </w:rPr>
        <w:t xml:space="preserve"> расчет</w:t>
      </w:r>
      <w:r>
        <w:rPr>
          <w:rFonts w:ascii="Myriad Pro" w:eastAsia="Calibri" w:hAnsi="Myriad Pro" w:cs="Times New Roman"/>
          <w:color w:val="000000" w:themeColor="text1"/>
          <w:sz w:val="26"/>
          <w:szCs w:val="26"/>
        </w:rPr>
        <w:t>ами</w:t>
      </w:r>
      <w:r w:rsidRPr="00C63C73">
        <w:rPr>
          <w:rFonts w:ascii="Myriad Pro" w:eastAsia="Calibri" w:hAnsi="Myriad Pro" w:cs="Times New Roman"/>
          <w:color w:val="000000" w:themeColor="text1"/>
          <w:sz w:val="26"/>
          <w:szCs w:val="26"/>
        </w:rPr>
        <w:t>, справк</w:t>
      </w:r>
      <w:r>
        <w:rPr>
          <w:rFonts w:ascii="Myriad Pro" w:eastAsia="Calibri" w:hAnsi="Myriad Pro" w:cs="Times New Roman"/>
          <w:color w:val="000000" w:themeColor="text1"/>
          <w:sz w:val="26"/>
          <w:szCs w:val="26"/>
        </w:rPr>
        <w:t>ами</w:t>
      </w:r>
      <w:r w:rsidRPr="00C63C73">
        <w:rPr>
          <w:rFonts w:ascii="Myriad Pro" w:eastAsia="Calibri" w:hAnsi="Myriad Pro" w:cs="Times New Roman"/>
          <w:color w:val="000000" w:themeColor="text1"/>
          <w:sz w:val="26"/>
          <w:szCs w:val="26"/>
        </w:rPr>
        <w:t xml:space="preserve"> о стоимости выполненных работ и затрат КС-3, акт</w:t>
      </w:r>
      <w:r>
        <w:rPr>
          <w:rFonts w:ascii="Myriad Pro" w:eastAsia="Calibri" w:hAnsi="Myriad Pro" w:cs="Times New Roman"/>
          <w:color w:val="000000" w:themeColor="text1"/>
          <w:sz w:val="26"/>
          <w:szCs w:val="26"/>
        </w:rPr>
        <w:t>ами</w:t>
      </w:r>
      <w:r w:rsidRPr="00C63C73">
        <w:rPr>
          <w:rFonts w:ascii="Myriad Pro" w:eastAsia="Calibri" w:hAnsi="Myriad Pro" w:cs="Times New Roman"/>
          <w:color w:val="000000" w:themeColor="text1"/>
          <w:sz w:val="26"/>
          <w:szCs w:val="26"/>
        </w:rPr>
        <w:t xml:space="preserve"> о приемке выполненных работ КС-2 и счет-фактура</w:t>
      </w:r>
      <w:r>
        <w:rPr>
          <w:rFonts w:ascii="Myriad Pro" w:eastAsia="Calibri" w:hAnsi="Myriad Pro" w:cs="Times New Roman"/>
          <w:color w:val="000000" w:themeColor="text1"/>
          <w:sz w:val="26"/>
          <w:szCs w:val="26"/>
        </w:rPr>
        <w:t>ми). В связи с чем, расходы на</w:t>
      </w:r>
      <w:r w:rsidRPr="00C63C73">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у</w:t>
      </w:r>
      <w:r w:rsidRPr="00C63C73">
        <w:rPr>
          <w:rFonts w:ascii="Myriad Pro" w:eastAsia="Calibri" w:hAnsi="Myriad Pro" w:cs="Times New Roman"/>
          <w:color w:val="000000" w:themeColor="text1"/>
          <w:sz w:val="26"/>
          <w:szCs w:val="26"/>
        </w:rPr>
        <w:t xml:space="preserve"> 1 136,53 тыс. руб.</w:t>
      </w:r>
      <w:r>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являются превышением </w:t>
      </w:r>
      <w:r w:rsidRPr="00C63C73">
        <w:rPr>
          <w:rFonts w:ascii="Myriad Pro" w:eastAsia="Calibri" w:hAnsi="Myriad Pro" w:cs="Times New Roman"/>
          <w:color w:val="000000" w:themeColor="text1"/>
          <w:sz w:val="26"/>
          <w:szCs w:val="26"/>
        </w:rPr>
        <w:t>экономически обоснованн</w:t>
      </w:r>
      <w:r>
        <w:rPr>
          <w:rFonts w:ascii="Myriad Pro" w:eastAsia="Calibri" w:hAnsi="Myriad Pro" w:cs="Times New Roman"/>
          <w:color w:val="000000" w:themeColor="text1"/>
          <w:sz w:val="26"/>
          <w:szCs w:val="26"/>
        </w:rPr>
        <w:t>ого размера</w:t>
      </w:r>
      <w:r w:rsidRPr="00CA467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расходов 11 406,014 тыс. руб., и исключаются из расчета фактических расходов за 2017 год.</w:t>
      </w:r>
    </w:p>
    <w:p w14:paraId="659BE1CD" w14:textId="77777777" w:rsidR="00D36F79" w:rsidRDefault="00D36F79" w:rsidP="006B6B1C">
      <w:pPr>
        <w:spacing w:after="0" w:line="336" w:lineRule="auto"/>
        <w:ind w:firstLine="567"/>
        <w:jc w:val="both"/>
        <w:rPr>
          <w:rFonts w:ascii="Myriad Pro" w:eastAsia="Calibri" w:hAnsi="Myriad Pro" w:cs="Times New Roman"/>
          <w:sz w:val="26"/>
          <w:szCs w:val="26"/>
        </w:rPr>
      </w:pPr>
      <w:r w:rsidRPr="008C4D58">
        <w:rPr>
          <w:rFonts w:ascii="Myriad Pro" w:eastAsia="Calibri" w:hAnsi="Myriad Pro" w:cs="Times New Roman"/>
          <w:sz w:val="26"/>
          <w:szCs w:val="26"/>
        </w:rPr>
        <w:t xml:space="preserve">На основании изложенного, Исполнитель полагает, что </w:t>
      </w:r>
      <w:r>
        <w:rPr>
          <w:rFonts w:ascii="Myriad Pro" w:eastAsia="Calibri" w:hAnsi="Myriad Pro" w:cs="Times New Roman"/>
          <w:sz w:val="26"/>
          <w:szCs w:val="26"/>
        </w:rPr>
        <w:t xml:space="preserve">определенный Республиканской службой по тарифам Республики Бурятия размер фактических </w:t>
      </w:r>
      <w:r w:rsidRPr="008C4D58">
        <w:rPr>
          <w:rFonts w:ascii="Myriad Pro" w:eastAsia="Calibri" w:hAnsi="Myriad Pro" w:cs="Times New Roman"/>
          <w:sz w:val="26"/>
          <w:szCs w:val="26"/>
        </w:rPr>
        <w:t xml:space="preserve">расходов </w:t>
      </w:r>
      <w:r>
        <w:rPr>
          <w:rFonts w:ascii="Myriad Pro" w:eastAsia="Calibri" w:hAnsi="Myriad Pro" w:cs="Times New Roman"/>
          <w:sz w:val="26"/>
          <w:szCs w:val="26"/>
        </w:rPr>
        <w:t xml:space="preserve">за 2017 год </w:t>
      </w:r>
      <w:r w:rsidRPr="008C4D58">
        <w:rPr>
          <w:rFonts w:ascii="Myriad Pro" w:eastAsia="Calibri" w:hAnsi="Myriad Pro" w:cs="Times New Roman"/>
          <w:sz w:val="26"/>
          <w:szCs w:val="26"/>
        </w:rPr>
        <w:t xml:space="preserve">в объеме </w:t>
      </w:r>
      <w:r w:rsidRPr="00C63C73">
        <w:rPr>
          <w:rFonts w:ascii="Myriad Pro" w:eastAsia="Calibri" w:hAnsi="Myriad Pro" w:cs="Times New Roman"/>
          <w:color w:val="000000" w:themeColor="text1"/>
          <w:sz w:val="26"/>
          <w:szCs w:val="26"/>
        </w:rPr>
        <w:t xml:space="preserve">32 448,54 </w:t>
      </w:r>
      <w:r>
        <w:rPr>
          <w:rFonts w:ascii="Myriad Pro" w:eastAsia="Calibri" w:hAnsi="Myriad Pro" w:cs="Times New Roman"/>
          <w:sz w:val="26"/>
          <w:szCs w:val="26"/>
        </w:rPr>
        <w:t>ты</w:t>
      </w:r>
      <w:r w:rsidRPr="008C4D58">
        <w:rPr>
          <w:rFonts w:ascii="Myriad Pro" w:eastAsia="Calibri" w:hAnsi="Myriad Pro" w:cs="Times New Roman"/>
          <w:sz w:val="26"/>
          <w:szCs w:val="26"/>
        </w:rPr>
        <w:t>с. руб. по статье «Работы и услуги производственного характера»</w:t>
      </w:r>
      <w:r w:rsidR="00453C55">
        <w:rPr>
          <w:rFonts w:ascii="Myriad Pro" w:eastAsia="Calibri" w:hAnsi="Myriad Pro" w:cs="Times New Roman"/>
          <w:sz w:val="26"/>
          <w:szCs w:val="26"/>
        </w:rPr>
        <w:t xml:space="preserve"> является</w:t>
      </w:r>
      <w:r w:rsidRPr="008C4D58">
        <w:rPr>
          <w:rFonts w:ascii="Myriad Pro" w:eastAsia="Calibri" w:hAnsi="Myriad Pro" w:cs="Times New Roman"/>
          <w:sz w:val="26"/>
          <w:szCs w:val="26"/>
        </w:rPr>
        <w:t xml:space="preserve"> обоснованн</w:t>
      </w:r>
      <w:r>
        <w:rPr>
          <w:rFonts w:ascii="Myriad Pro" w:eastAsia="Calibri" w:hAnsi="Myriad Pro" w:cs="Times New Roman"/>
          <w:sz w:val="26"/>
          <w:szCs w:val="26"/>
        </w:rPr>
        <w:t>ым.</w:t>
      </w:r>
    </w:p>
    <w:p w14:paraId="28326AAA"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sz w:val="26"/>
          <w:szCs w:val="26"/>
        </w:rPr>
        <w:t xml:space="preserve">Вместе с тем, Исполнителем установлено, что </w:t>
      </w:r>
      <w:r w:rsidRPr="00C63C73">
        <w:rPr>
          <w:rFonts w:ascii="Myriad Pro" w:eastAsia="Calibri" w:hAnsi="Myriad Pro" w:cs="Times New Roman"/>
          <w:color w:val="000000" w:themeColor="text1"/>
          <w:sz w:val="26"/>
          <w:szCs w:val="26"/>
        </w:rPr>
        <w:t xml:space="preserve">на ремонт основных фондов по филиалу </w:t>
      </w:r>
      <w:r>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C63C73">
        <w:rPr>
          <w:rFonts w:ascii="Myriad Pro" w:eastAsia="Calibri" w:hAnsi="Myriad Pro" w:cs="Times New Roman"/>
          <w:color w:val="000000" w:themeColor="text1"/>
          <w:sz w:val="26"/>
          <w:szCs w:val="26"/>
        </w:rPr>
        <w:t xml:space="preserve"> подрядным способом запланирован</w:t>
      </w:r>
      <w:r>
        <w:rPr>
          <w:rFonts w:ascii="Myriad Pro" w:eastAsia="Calibri" w:hAnsi="Myriad Pro" w:cs="Times New Roman"/>
          <w:color w:val="000000" w:themeColor="text1"/>
          <w:sz w:val="26"/>
          <w:szCs w:val="26"/>
        </w:rPr>
        <w:t xml:space="preserve">ы расходы </w:t>
      </w:r>
      <w:r w:rsidR="00C13D09">
        <w:rPr>
          <w:rFonts w:ascii="Myriad Pro" w:eastAsia="Calibri" w:hAnsi="Myriad Pro" w:cs="Times New Roman"/>
          <w:color w:val="000000" w:themeColor="text1"/>
          <w:sz w:val="26"/>
          <w:szCs w:val="26"/>
        </w:rPr>
        <w:t xml:space="preserve">на 2019 год </w:t>
      </w:r>
      <w:r>
        <w:rPr>
          <w:rFonts w:ascii="Myriad Pro" w:eastAsia="Calibri" w:hAnsi="Myriad Pro" w:cs="Times New Roman"/>
          <w:color w:val="000000" w:themeColor="text1"/>
          <w:sz w:val="26"/>
          <w:szCs w:val="26"/>
        </w:rPr>
        <w:t>в</w:t>
      </w:r>
      <w:r w:rsidRPr="00C63C73">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е</w:t>
      </w:r>
      <w:r w:rsidRPr="00C63C73">
        <w:rPr>
          <w:rFonts w:ascii="Myriad Pro" w:eastAsia="Calibri" w:hAnsi="Myriad Pro" w:cs="Times New Roman"/>
          <w:color w:val="000000" w:themeColor="text1"/>
          <w:sz w:val="26"/>
          <w:szCs w:val="26"/>
        </w:rPr>
        <w:t xml:space="preserve"> 26</w:t>
      </w:r>
      <w:r>
        <w:rPr>
          <w:rFonts w:ascii="Myriad Pro" w:eastAsia="Calibri" w:hAnsi="Myriad Pro" w:cs="Times New Roman"/>
          <w:color w:val="000000" w:themeColor="text1"/>
          <w:sz w:val="26"/>
          <w:szCs w:val="26"/>
        </w:rPr>
        <w:t> </w:t>
      </w:r>
      <w:r w:rsidRPr="00C63C73">
        <w:rPr>
          <w:rFonts w:ascii="Myriad Pro" w:eastAsia="Calibri" w:hAnsi="Myriad Pro" w:cs="Times New Roman"/>
          <w:color w:val="000000" w:themeColor="text1"/>
          <w:sz w:val="26"/>
          <w:szCs w:val="26"/>
        </w:rPr>
        <w:t xml:space="preserve">719,42 тыс. руб., </w:t>
      </w:r>
      <w:r>
        <w:rPr>
          <w:rFonts w:ascii="Myriad Pro" w:eastAsia="Calibri" w:hAnsi="Myriad Pro" w:cs="Times New Roman"/>
          <w:color w:val="000000" w:themeColor="text1"/>
          <w:sz w:val="26"/>
          <w:szCs w:val="26"/>
        </w:rPr>
        <w:t>которые определены на основании плановой ремонтной программы на сумму 30 753,88 тыс. руб. за исключением расходов на техническое обслуживание (</w:t>
      </w:r>
      <w:proofErr w:type="spellStart"/>
      <w:r>
        <w:rPr>
          <w:rFonts w:ascii="Myriad Pro" w:eastAsia="Calibri" w:hAnsi="Myriad Pro" w:cs="Times New Roman"/>
          <w:color w:val="000000" w:themeColor="text1"/>
          <w:sz w:val="26"/>
          <w:szCs w:val="26"/>
        </w:rPr>
        <w:t>ЗиС</w:t>
      </w:r>
      <w:proofErr w:type="spellEnd"/>
      <w:r>
        <w:rPr>
          <w:rFonts w:ascii="Myriad Pro" w:eastAsia="Calibri" w:hAnsi="Myriad Pro" w:cs="Times New Roman"/>
          <w:color w:val="000000" w:themeColor="text1"/>
          <w:sz w:val="26"/>
          <w:szCs w:val="26"/>
        </w:rPr>
        <w:t>, автотранспорта и спецтехники) на сумму 4 034,46 тыс. руб.</w:t>
      </w:r>
    </w:p>
    <w:p w14:paraId="3132B288" w14:textId="77777777" w:rsidR="00D36F79" w:rsidRDefault="00D36F79" w:rsidP="006B6B1C">
      <w:pPr>
        <w:spacing w:after="0" w:line="336" w:lineRule="auto"/>
        <w:ind w:firstLine="567"/>
        <w:jc w:val="both"/>
        <w:rPr>
          <w:rFonts w:ascii="Myriad Pro" w:eastAsia="Calibri" w:hAnsi="Myriad Pro" w:cs="Times New Roman"/>
          <w:color w:val="000000" w:themeColor="text1"/>
          <w:sz w:val="26"/>
          <w:szCs w:val="26"/>
        </w:rPr>
      </w:pPr>
      <w:r w:rsidRPr="00C63C73">
        <w:rPr>
          <w:rFonts w:ascii="Myriad Pro" w:eastAsia="Calibri" w:hAnsi="Myriad Pro" w:cs="Times New Roman"/>
          <w:color w:val="000000" w:themeColor="text1"/>
          <w:sz w:val="26"/>
          <w:szCs w:val="26"/>
        </w:rPr>
        <w:t xml:space="preserve">Учитывая изложенное, </w:t>
      </w:r>
      <w:r>
        <w:rPr>
          <w:rFonts w:ascii="Myriad Pro" w:eastAsia="Calibri" w:hAnsi="Myriad Pro" w:cs="Times New Roman"/>
          <w:color w:val="000000" w:themeColor="text1"/>
          <w:sz w:val="26"/>
          <w:szCs w:val="26"/>
        </w:rPr>
        <w:t>по мнению Исполнителя</w:t>
      </w:r>
      <w:r w:rsidR="00DC254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регулирующим органом обоснованно определены расходы на ремонт основных фондов в сумме 26 719,42 тыс. руб. и расходы на услуги подрядчиков по обслуживанию оборудования в сумме 2 087,06 тыс. руб. в рамках утвержденной плановой ремонтной программы филиала «Бурятэнерго» </w:t>
      </w:r>
      <w:r w:rsidRPr="00C63C73">
        <w:rPr>
          <w:rFonts w:ascii="Myriad Pro" w:eastAsia="Calibri" w:hAnsi="Myriad Pro" w:cs="Times New Roman"/>
          <w:color w:val="000000" w:themeColor="text1"/>
          <w:sz w:val="26"/>
          <w:szCs w:val="26"/>
        </w:rPr>
        <w:t>на 2019 год</w:t>
      </w:r>
      <w:r>
        <w:rPr>
          <w:rFonts w:ascii="Myriad Pro" w:eastAsia="Calibri" w:hAnsi="Myriad Pro" w:cs="Times New Roman"/>
          <w:color w:val="000000" w:themeColor="text1"/>
          <w:sz w:val="26"/>
          <w:szCs w:val="26"/>
        </w:rPr>
        <w:t>.</w:t>
      </w:r>
    </w:p>
    <w:p w14:paraId="00F7DCC8" w14:textId="77777777" w:rsidR="00D36F79" w:rsidRDefault="00D36F79" w:rsidP="006B6B1C">
      <w:pPr>
        <w:spacing w:after="0" w:line="336" w:lineRule="auto"/>
        <w:ind w:firstLine="567"/>
        <w:jc w:val="both"/>
        <w:rPr>
          <w:rFonts w:ascii="Myriad Pro" w:eastAsia="Calibri" w:hAnsi="Myriad Pro" w:cs="Times New Roman"/>
          <w:sz w:val="26"/>
          <w:szCs w:val="26"/>
        </w:rPr>
      </w:pPr>
      <w:r w:rsidRPr="00BE1173">
        <w:rPr>
          <w:rFonts w:ascii="Myriad Pro" w:eastAsia="Calibri" w:hAnsi="Myriad Pro" w:cs="Times New Roman"/>
          <w:sz w:val="26"/>
          <w:szCs w:val="26"/>
        </w:rPr>
        <w:lastRenderedPageBreak/>
        <w:t>На основании изложенного выше, величина расходов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gridCol w:w="1073"/>
        <w:gridCol w:w="1082"/>
        <w:gridCol w:w="1258"/>
        <w:gridCol w:w="1002"/>
        <w:gridCol w:w="985"/>
        <w:gridCol w:w="990"/>
        <w:gridCol w:w="1084"/>
      </w:tblGrid>
      <w:tr w:rsidR="00D937B2" w:rsidRPr="00A928D2" w14:paraId="207C98EA" w14:textId="77777777" w:rsidTr="00D937B2">
        <w:trPr>
          <w:trHeight w:val="435"/>
        </w:trPr>
        <w:tc>
          <w:tcPr>
            <w:tcW w:w="10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A350B2" w14:textId="77777777" w:rsidR="00D36F79" w:rsidRPr="00A928D2" w:rsidRDefault="009B6860" w:rsidP="009B6860">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Наименование статьи</w:t>
            </w:r>
          </w:p>
        </w:tc>
        <w:tc>
          <w:tcPr>
            <w:tcW w:w="18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85B9261" w14:textId="77777777" w:rsidR="00D36F79" w:rsidRPr="00A928D2" w:rsidRDefault="00D36F79" w:rsidP="00D36F79">
            <w:pPr>
              <w:spacing w:after="0" w:line="240" w:lineRule="auto"/>
              <w:jc w:val="center"/>
              <w:rPr>
                <w:rFonts w:ascii="Myriad Pro" w:eastAsia="Times New Roman" w:hAnsi="Myriad Pro" w:cs="Arial"/>
                <w:b/>
                <w:bCs/>
                <w:color w:val="FFFFFF" w:themeColor="background1"/>
                <w:sz w:val="18"/>
                <w:szCs w:val="18"/>
                <w:lang w:eastAsia="ru-RU"/>
              </w:rPr>
            </w:pPr>
            <w:r w:rsidRPr="00A928D2">
              <w:rPr>
                <w:rFonts w:ascii="Myriad Pro" w:eastAsia="Calibri" w:hAnsi="Myriad Pro" w:cs="Times New Roman"/>
                <w:b/>
                <w:bCs/>
                <w:color w:val="FFFFFF" w:themeColor="background1"/>
                <w:sz w:val="18"/>
                <w:szCs w:val="18"/>
              </w:rPr>
              <w:t>ПАО «МРСК Сибири» - «Бурятэнерго», тыс. руб.</w:t>
            </w:r>
          </w:p>
        </w:tc>
        <w:tc>
          <w:tcPr>
            <w:tcW w:w="10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B8BA5"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Times New Roman" w:hAnsi="Myriad Pro" w:cs="Arial"/>
                <w:b/>
                <w:bCs/>
                <w:color w:val="FFFFFF" w:themeColor="background1"/>
                <w:sz w:val="18"/>
                <w:szCs w:val="18"/>
                <w:lang w:eastAsia="ru-RU"/>
              </w:rPr>
              <w:t xml:space="preserve">Подконтрольные расходы принятые РСТ РБ (ТБР), </w:t>
            </w:r>
            <w:r w:rsidR="00A928D2">
              <w:rPr>
                <w:rFonts w:ascii="Myriad Pro" w:eastAsia="Times New Roman" w:hAnsi="Myriad Pro" w:cs="Arial"/>
                <w:b/>
                <w:bCs/>
                <w:color w:val="FFFFFF" w:themeColor="background1"/>
                <w:sz w:val="18"/>
                <w:szCs w:val="18"/>
                <w:lang w:eastAsia="ru-RU"/>
              </w:rPr>
              <w:br/>
            </w:r>
            <w:r w:rsidRPr="00A928D2">
              <w:rPr>
                <w:rFonts w:ascii="Myriad Pro" w:eastAsia="Times New Roman" w:hAnsi="Myriad Pro" w:cs="Arial"/>
                <w:b/>
                <w:bCs/>
                <w:color w:val="FFFFFF" w:themeColor="background1"/>
                <w:sz w:val="18"/>
                <w:szCs w:val="18"/>
                <w:lang w:eastAsia="ru-RU"/>
              </w:rPr>
              <w:t>тыс. руб.</w:t>
            </w:r>
          </w:p>
        </w:tc>
        <w:tc>
          <w:tcPr>
            <w:tcW w:w="11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93540"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Исполнитель, тыс. руб.</w:t>
            </w:r>
          </w:p>
        </w:tc>
      </w:tr>
      <w:tr w:rsidR="00D937B2" w:rsidRPr="00A928D2" w14:paraId="62234968" w14:textId="77777777" w:rsidTr="00D937B2">
        <w:trPr>
          <w:trHeight w:val="315"/>
        </w:trPr>
        <w:tc>
          <w:tcPr>
            <w:tcW w:w="10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3197B" w14:textId="77777777" w:rsidR="00D36F79" w:rsidRPr="00A928D2" w:rsidRDefault="00D36F79" w:rsidP="00D36F79">
            <w:pPr>
              <w:spacing w:after="0" w:line="240" w:lineRule="auto"/>
              <w:rPr>
                <w:rFonts w:ascii="Myriad Pro" w:eastAsia="Calibri" w:hAnsi="Myriad Pro" w:cs="Times New Roman"/>
                <w:b/>
                <w:bCs/>
                <w:color w:val="FFFFFF" w:themeColor="background1"/>
                <w:sz w:val="18"/>
                <w:szCs w:val="18"/>
              </w:rPr>
            </w:pP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560AB"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2017 факт</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A69EB"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2019 заявка всего</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0E487F"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В том числе ИА ПАО «МРСК Сибири»</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FFE7CF"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по методу ЭОР</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CC876"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базовый уровень ОР</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535606"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2017 факт</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7E119" w14:textId="77777777" w:rsidR="00D36F79" w:rsidRPr="00A928D2" w:rsidRDefault="00D36F79" w:rsidP="00D36F79">
            <w:pPr>
              <w:spacing w:after="0" w:line="240" w:lineRule="auto"/>
              <w:jc w:val="center"/>
              <w:rPr>
                <w:rFonts w:ascii="Myriad Pro" w:eastAsia="Calibri" w:hAnsi="Myriad Pro" w:cs="Times New Roman"/>
                <w:b/>
                <w:bCs/>
                <w:color w:val="FFFFFF" w:themeColor="background1"/>
                <w:sz w:val="18"/>
                <w:szCs w:val="18"/>
              </w:rPr>
            </w:pPr>
            <w:r w:rsidRPr="00A928D2">
              <w:rPr>
                <w:rFonts w:ascii="Myriad Pro" w:eastAsia="Calibri" w:hAnsi="Myriad Pro" w:cs="Times New Roman"/>
                <w:b/>
                <w:bCs/>
                <w:color w:val="FFFFFF" w:themeColor="background1"/>
                <w:sz w:val="18"/>
                <w:szCs w:val="18"/>
              </w:rPr>
              <w:t>по методу ЭОР</w:t>
            </w:r>
          </w:p>
        </w:tc>
      </w:tr>
      <w:tr w:rsidR="00D36F79" w:rsidRPr="004E62BF" w14:paraId="579AD607" w14:textId="77777777" w:rsidTr="00D937B2">
        <w:trPr>
          <w:trHeight w:val="315"/>
        </w:trPr>
        <w:tc>
          <w:tcPr>
            <w:tcW w:w="1001" w:type="pct"/>
            <w:tcBorders>
              <w:top w:val="single" w:sz="4" w:space="0" w:color="FFFFFF" w:themeColor="background1"/>
            </w:tcBorders>
            <w:shd w:val="clear" w:color="auto" w:fill="auto"/>
            <w:vAlign w:val="center"/>
            <w:hideMark/>
          </w:tcPr>
          <w:p w14:paraId="7EC40600" w14:textId="77777777" w:rsidR="00D36F79" w:rsidRPr="004E62BF" w:rsidRDefault="00D36F79" w:rsidP="00D36F79">
            <w:pPr>
              <w:spacing w:after="0" w:line="240" w:lineRule="auto"/>
              <w:rPr>
                <w:rFonts w:ascii="Myriad Pro" w:eastAsia="Calibri" w:hAnsi="Myriad Pro" w:cs="Times New Roman"/>
                <w:b/>
                <w:sz w:val="18"/>
                <w:szCs w:val="18"/>
              </w:rPr>
            </w:pPr>
            <w:r w:rsidRPr="004E62BF">
              <w:rPr>
                <w:rFonts w:ascii="Myriad Pro" w:eastAsia="Calibri" w:hAnsi="Myriad Pro" w:cs="Times New Roman"/>
                <w:b/>
                <w:sz w:val="18"/>
                <w:szCs w:val="18"/>
              </w:rPr>
              <w:t>Работы и услуги производственного характера</w:t>
            </w:r>
          </w:p>
        </w:tc>
        <w:tc>
          <w:tcPr>
            <w:tcW w:w="574" w:type="pct"/>
            <w:tcBorders>
              <w:top w:val="single" w:sz="4" w:space="0" w:color="FFFFFF" w:themeColor="background1"/>
            </w:tcBorders>
            <w:vAlign w:val="center"/>
          </w:tcPr>
          <w:p w14:paraId="41272B6E" w14:textId="77777777" w:rsidR="00D36F79" w:rsidRPr="004E62BF" w:rsidRDefault="00D36F79" w:rsidP="00D36F79">
            <w:pPr>
              <w:spacing w:after="0" w:line="240" w:lineRule="auto"/>
              <w:jc w:val="center"/>
              <w:rPr>
                <w:rFonts w:ascii="Myriad Pro" w:eastAsia="Calibri" w:hAnsi="Myriad Pro" w:cs="Times New Roman"/>
                <w:b/>
                <w:sz w:val="18"/>
                <w:szCs w:val="18"/>
              </w:rPr>
            </w:pPr>
            <w:r w:rsidRPr="004E62BF">
              <w:rPr>
                <w:rFonts w:ascii="Myriad Pro" w:hAnsi="Myriad Pro"/>
                <w:b/>
                <w:sz w:val="18"/>
                <w:szCs w:val="18"/>
              </w:rPr>
              <w:t>34 319,30</w:t>
            </w:r>
          </w:p>
        </w:tc>
        <w:tc>
          <w:tcPr>
            <w:tcW w:w="579" w:type="pct"/>
            <w:tcBorders>
              <w:top w:val="single" w:sz="4" w:space="0" w:color="FFFFFF" w:themeColor="background1"/>
            </w:tcBorders>
            <w:shd w:val="clear" w:color="auto" w:fill="auto"/>
            <w:noWrap/>
            <w:vAlign w:val="center"/>
            <w:hideMark/>
          </w:tcPr>
          <w:p w14:paraId="16B9F780" w14:textId="77777777" w:rsidR="00D36F79" w:rsidRPr="004E62BF" w:rsidRDefault="00D36F79" w:rsidP="00D36F79">
            <w:pPr>
              <w:spacing w:after="0" w:line="240" w:lineRule="auto"/>
              <w:jc w:val="center"/>
              <w:rPr>
                <w:rFonts w:ascii="Myriad Pro" w:eastAsia="Calibri" w:hAnsi="Myriad Pro" w:cs="Times New Roman"/>
                <w:b/>
                <w:sz w:val="18"/>
                <w:szCs w:val="18"/>
              </w:rPr>
            </w:pPr>
            <w:r w:rsidRPr="004E62BF">
              <w:rPr>
                <w:rFonts w:ascii="Myriad Pro" w:hAnsi="Myriad Pro"/>
                <w:b/>
                <w:sz w:val="18"/>
                <w:szCs w:val="18"/>
              </w:rPr>
              <w:t>29 088,16</w:t>
            </w:r>
          </w:p>
        </w:tc>
        <w:tc>
          <w:tcPr>
            <w:tcW w:w="673" w:type="pct"/>
            <w:tcBorders>
              <w:top w:val="single" w:sz="4" w:space="0" w:color="FFFFFF" w:themeColor="background1"/>
            </w:tcBorders>
            <w:vAlign w:val="center"/>
          </w:tcPr>
          <w:p w14:paraId="7758A97C" w14:textId="77777777" w:rsidR="00D36F79" w:rsidRPr="004E62BF" w:rsidRDefault="00D36F79" w:rsidP="00D36F79">
            <w:pPr>
              <w:spacing w:after="0" w:line="276" w:lineRule="auto"/>
              <w:jc w:val="center"/>
              <w:rPr>
                <w:rFonts w:ascii="Myriad Pro" w:hAnsi="Myriad Pro"/>
                <w:b/>
                <w:sz w:val="18"/>
                <w:szCs w:val="18"/>
              </w:rPr>
            </w:pPr>
            <w:r w:rsidRPr="004E62BF">
              <w:rPr>
                <w:rFonts w:ascii="Myriad Pro" w:hAnsi="Myriad Pro"/>
                <w:b/>
                <w:sz w:val="18"/>
                <w:szCs w:val="18"/>
              </w:rPr>
              <w:t>254,12</w:t>
            </w:r>
          </w:p>
        </w:tc>
        <w:tc>
          <w:tcPr>
            <w:tcW w:w="536" w:type="pct"/>
            <w:tcBorders>
              <w:top w:val="single" w:sz="4" w:space="0" w:color="FFFFFF" w:themeColor="background1"/>
            </w:tcBorders>
            <w:shd w:val="clear" w:color="auto" w:fill="auto"/>
            <w:noWrap/>
            <w:vAlign w:val="center"/>
            <w:hideMark/>
          </w:tcPr>
          <w:p w14:paraId="1F6AFEE6" w14:textId="77777777" w:rsidR="00D36F79" w:rsidRPr="004E62BF" w:rsidRDefault="00D36F79" w:rsidP="00D36F79">
            <w:pPr>
              <w:spacing w:after="0" w:line="276" w:lineRule="auto"/>
              <w:jc w:val="center"/>
              <w:rPr>
                <w:rFonts w:ascii="Myriad Pro" w:eastAsia="Calibri" w:hAnsi="Myriad Pro" w:cs="Times New Roman"/>
                <w:b/>
                <w:sz w:val="18"/>
                <w:szCs w:val="18"/>
              </w:rPr>
            </w:pPr>
            <w:r w:rsidRPr="004E62BF">
              <w:rPr>
                <w:rFonts w:ascii="Myriad Pro" w:hAnsi="Myriad Pro"/>
                <w:b/>
                <w:sz w:val="18"/>
                <w:szCs w:val="18"/>
              </w:rPr>
              <w:t>28 806,48</w:t>
            </w:r>
          </w:p>
        </w:tc>
        <w:tc>
          <w:tcPr>
            <w:tcW w:w="527" w:type="pct"/>
            <w:tcBorders>
              <w:top w:val="single" w:sz="4" w:space="0" w:color="FFFFFF" w:themeColor="background1"/>
            </w:tcBorders>
            <w:vAlign w:val="center"/>
          </w:tcPr>
          <w:p w14:paraId="66C172FA" w14:textId="77777777" w:rsidR="00D36F79" w:rsidRPr="004E62BF" w:rsidRDefault="00D36F79" w:rsidP="00D36F79">
            <w:pPr>
              <w:spacing w:after="0" w:line="276" w:lineRule="auto"/>
              <w:jc w:val="center"/>
              <w:rPr>
                <w:rFonts w:ascii="Myriad Pro" w:eastAsia="Calibri" w:hAnsi="Myriad Pro" w:cs="Times New Roman"/>
                <w:b/>
                <w:sz w:val="18"/>
                <w:szCs w:val="18"/>
              </w:rPr>
            </w:pPr>
            <w:r w:rsidRPr="004E62BF">
              <w:rPr>
                <w:rFonts w:ascii="Myriad Pro" w:hAnsi="Myriad Pro"/>
                <w:b/>
                <w:sz w:val="18"/>
                <w:szCs w:val="18"/>
              </w:rPr>
              <w:t>29 093,97</w:t>
            </w:r>
          </w:p>
        </w:tc>
        <w:tc>
          <w:tcPr>
            <w:tcW w:w="530" w:type="pct"/>
            <w:tcBorders>
              <w:top w:val="single" w:sz="4" w:space="0" w:color="FFFFFF" w:themeColor="background1"/>
            </w:tcBorders>
            <w:shd w:val="clear" w:color="auto" w:fill="auto"/>
            <w:noWrap/>
            <w:vAlign w:val="center"/>
            <w:hideMark/>
          </w:tcPr>
          <w:p w14:paraId="2664CE38" w14:textId="77777777" w:rsidR="00D36F79" w:rsidRPr="004E62BF" w:rsidRDefault="00D36F79" w:rsidP="00D36F79">
            <w:pPr>
              <w:spacing w:after="0" w:line="240" w:lineRule="auto"/>
              <w:jc w:val="center"/>
              <w:rPr>
                <w:rFonts w:ascii="Myriad Pro" w:eastAsia="Calibri" w:hAnsi="Myriad Pro" w:cs="Times New Roman"/>
                <w:b/>
                <w:sz w:val="18"/>
                <w:szCs w:val="18"/>
              </w:rPr>
            </w:pPr>
            <w:r w:rsidRPr="004E62BF">
              <w:rPr>
                <w:rFonts w:ascii="Myriad Pro" w:hAnsi="Myriad Pro"/>
                <w:b/>
                <w:sz w:val="18"/>
                <w:szCs w:val="18"/>
              </w:rPr>
              <w:t>34 391,36</w:t>
            </w:r>
          </w:p>
        </w:tc>
        <w:tc>
          <w:tcPr>
            <w:tcW w:w="580" w:type="pct"/>
            <w:tcBorders>
              <w:top w:val="single" w:sz="4" w:space="0" w:color="FFFFFF" w:themeColor="background1"/>
            </w:tcBorders>
            <w:shd w:val="clear" w:color="auto" w:fill="auto"/>
            <w:noWrap/>
            <w:vAlign w:val="center"/>
            <w:hideMark/>
          </w:tcPr>
          <w:p w14:paraId="0447F551" w14:textId="77777777" w:rsidR="00D36F79" w:rsidRPr="004E62BF" w:rsidRDefault="00D36F79" w:rsidP="00D36F79">
            <w:pPr>
              <w:spacing w:after="0" w:line="240" w:lineRule="auto"/>
              <w:jc w:val="center"/>
              <w:rPr>
                <w:rFonts w:ascii="Myriad Pro" w:eastAsia="Calibri" w:hAnsi="Myriad Pro" w:cs="Times New Roman"/>
                <w:b/>
                <w:sz w:val="18"/>
                <w:szCs w:val="18"/>
              </w:rPr>
            </w:pPr>
            <w:r w:rsidRPr="004E62BF">
              <w:rPr>
                <w:rFonts w:ascii="Myriad Pro" w:hAnsi="Myriad Pro"/>
                <w:b/>
                <w:sz w:val="18"/>
                <w:szCs w:val="18"/>
              </w:rPr>
              <w:t>28 806,48</w:t>
            </w:r>
          </w:p>
        </w:tc>
      </w:tr>
      <w:tr w:rsidR="00D36F79" w:rsidRPr="001377DC" w14:paraId="1855179F" w14:textId="77777777" w:rsidTr="00D36F79">
        <w:trPr>
          <w:trHeight w:val="315"/>
        </w:trPr>
        <w:tc>
          <w:tcPr>
            <w:tcW w:w="1001" w:type="pct"/>
            <w:shd w:val="clear" w:color="auto" w:fill="auto"/>
            <w:vAlign w:val="center"/>
            <w:hideMark/>
          </w:tcPr>
          <w:p w14:paraId="6A11ADD2" w14:textId="77777777" w:rsidR="00D36F79" w:rsidRPr="004E62BF" w:rsidRDefault="00D36F79" w:rsidP="00D36F79">
            <w:pPr>
              <w:spacing w:after="0" w:line="240" w:lineRule="auto"/>
              <w:jc w:val="right"/>
              <w:rPr>
                <w:rFonts w:ascii="Myriad Pro" w:eastAsia="Calibri" w:hAnsi="Myriad Pro" w:cs="Times New Roman"/>
                <w:color w:val="FF0000"/>
                <w:sz w:val="18"/>
                <w:szCs w:val="18"/>
              </w:rPr>
            </w:pPr>
            <w:r w:rsidRPr="004E62BF">
              <w:rPr>
                <w:rFonts w:ascii="Myriad Pro" w:eastAsia="Calibri" w:hAnsi="Myriad Pro" w:cs="Times New Roman"/>
                <w:sz w:val="18"/>
                <w:szCs w:val="18"/>
              </w:rPr>
              <w:t>Услуги подрядчиков по обслуживанию оборудования</w:t>
            </w:r>
          </w:p>
        </w:tc>
        <w:tc>
          <w:tcPr>
            <w:tcW w:w="574" w:type="pct"/>
            <w:vAlign w:val="center"/>
          </w:tcPr>
          <w:p w14:paraId="434644FA"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308,31</w:t>
            </w:r>
          </w:p>
        </w:tc>
        <w:tc>
          <w:tcPr>
            <w:tcW w:w="579" w:type="pct"/>
            <w:noWrap/>
            <w:vAlign w:val="center"/>
            <w:hideMark/>
          </w:tcPr>
          <w:p w14:paraId="79D1160A" w14:textId="77777777" w:rsidR="00D36F79" w:rsidRPr="001377DC" w:rsidRDefault="00D36F79" w:rsidP="00D36F79">
            <w:pPr>
              <w:spacing w:after="0" w:line="240" w:lineRule="auto"/>
              <w:jc w:val="center"/>
              <w:rPr>
                <w:rFonts w:ascii="Myriad Pro" w:eastAsia="Calibri" w:hAnsi="Myriad Pro" w:cs="Times New Roman"/>
                <w:sz w:val="18"/>
                <w:szCs w:val="18"/>
              </w:rPr>
            </w:pPr>
            <w:r w:rsidRPr="001377DC">
              <w:rPr>
                <w:rFonts w:ascii="Myriad Pro" w:eastAsia="Calibri" w:hAnsi="Myriad Pro" w:cs="Times New Roman"/>
                <w:sz w:val="18"/>
                <w:szCs w:val="18"/>
              </w:rPr>
              <w:t>2 299,74</w:t>
            </w:r>
          </w:p>
        </w:tc>
        <w:tc>
          <w:tcPr>
            <w:tcW w:w="673" w:type="pct"/>
            <w:vAlign w:val="center"/>
          </w:tcPr>
          <w:p w14:paraId="65477B10" w14:textId="77777777" w:rsidR="00D36F79" w:rsidRPr="004E62BF" w:rsidRDefault="00D36F79" w:rsidP="00D36F79">
            <w:pPr>
              <w:spacing w:after="0" w:line="276" w:lineRule="auto"/>
              <w:jc w:val="center"/>
              <w:rPr>
                <w:rFonts w:ascii="Myriad Pro" w:hAnsi="Myriad Pro"/>
                <w:sz w:val="18"/>
                <w:szCs w:val="18"/>
              </w:rPr>
            </w:pPr>
            <w:r w:rsidRPr="004E62BF">
              <w:rPr>
                <w:rFonts w:ascii="Myriad Pro" w:hAnsi="Myriad Pro"/>
                <w:sz w:val="18"/>
                <w:szCs w:val="18"/>
              </w:rPr>
              <w:t>185,12</w:t>
            </w:r>
          </w:p>
        </w:tc>
        <w:tc>
          <w:tcPr>
            <w:tcW w:w="536" w:type="pct"/>
            <w:shd w:val="clear" w:color="auto" w:fill="auto"/>
            <w:noWrap/>
            <w:vAlign w:val="center"/>
            <w:hideMark/>
          </w:tcPr>
          <w:p w14:paraId="0248F15A" w14:textId="77777777" w:rsidR="00D36F79" w:rsidRPr="004E62BF" w:rsidRDefault="00D36F79" w:rsidP="00D36F79">
            <w:pPr>
              <w:spacing w:after="0" w:line="276" w:lineRule="auto"/>
              <w:jc w:val="center"/>
              <w:rPr>
                <w:rFonts w:ascii="Myriad Pro" w:eastAsia="Calibri" w:hAnsi="Myriad Pro" w:cs="Times New Roman"/>
                <w:sz w:val="18"/>
                <w:szCs w:val="18"/>
              </w:rPr>
            </w:pPr>
            <w:r w:rsidRPr="004E62BF">
              <w:rPr>
                <w:rFonts w:ascii="Myriad Pro" w:hAnsi="Myriad Pro"/>
                <w:sz w:val="18"/>
                <w:szCs w:val="18"/>
              </w:rPr>
              <w:t>2 087,06</w:t>
            </w:r>
          </w:p>
        </w:tc>
        <w:tc>
          <w:tcPr>
            <w:tcW w:w="527" w:type="pct"/>
            <w:vAlign w:val="center"/>
          </w:tcPr>
          <w:p w14:paraId="435FC9AF" w14:textId="77777777" w:rsidR="00D36F79" w:rsidRPr="004E62BF" w:rsidRDefault="00D36F79" w:rsidP="00D36F79">
            <w:pPr>
              <w:spacing w:after="0" w:line="276" w:lineRule="auto"/>
              <w:jc w:val="center"/>
              <w:rPr>
                <w:rFonts w:ascii="Myriad Pro" w:eastAsia="Calibri" w:hAnsi="Myriad Pro" w:cs="Times New Roman"/>
                <w:sz w:val="18"/>
                <w:szCs w:val="18"/>
              </w:rPr>
            </w:pPr>
            <w:r w:rsidRPr="004E62BF">
              <w:rPr>
                <w:rFonts w:ascii="Myriad Pro" w:hAnsi="Myriad Pro"/>
                <w:sz w:val="18"/>
                <w:szCs w:val="18"/>
              </w:rPr>
              <w:t>2 107,89</w:t>
            </w:r>
          </w:p>
        </w:tc>
        <w:tc>
          <w:tcPr>
            <w:tcW w:w="530" w:type="pct"/>
            <w:shd w:val="clear" w:color="auto" w:fill="auto"/>
            <w:noWrap/>
            <w:vAlign w:val="center"/>
            <w:hideMark/>
          </w:tcPr>
          <w:p w14:paraId="4CC91D10"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1 942,82</w:t>
            </w:r>
          </w:p>
        </w:tc>
        <w:tc>
          <w:tcPr>
            <w:tcW w:w="580" w:type="pct"/>
            <w:shd w:val="clear" w:color="auto" w:fill="auto"/>
            <w:noWrap/>
            <w:vAlign w:val="center"/>
            <w:hideMark/>
          </w:tcPr>
          <w:p w14:paraId="5A6CBB2A"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2 087,06</w:t>
            </w:r>
          </w:p>
        </w:tc>
      </w:tr>
      <w:tr w:rsidR="00D36F79" w:rsidRPr="004E62BF" w14:paraId="722BCA35" w14:textId="77777777" w:rsidTr="00D36F79">
        <w:trPr>
          <w:trHeight w:val="369"/>
        </w:trPr>
        <w:tc>
          <w:tcPr>
            <w:tcW w:w="1001" w:type="pct"/>
            <w:shd w:val="clear" w:color="auto" w:fill="auto"/>
            <w:vAlign w:val="center"/>
            <w:hideMark/>
          </w:tcPr>
          <w:p w14:paraId="1377EEAE" w14:textId="77777777" w:rsidR="00D36F79" w:rsidRPr="004E62BF" w:rsidRDefault="00D36F79" w:rsidP="00D36F79">
            <w:pPr>
              <w:spacing w:after="0" w:line="240" w:lineRule="auto"/>
              <w:jc w:val="right"/>
              <w:rPr>
                <w:rFonts w:ascii="Myriad Pro" w:eastAsia="Calibri" w:hAnsi="Myriad Pro" w:cs="Times New Roman"/>
                <w:color w:val="FF0000"/>
                <w:sz w:val="18"/>
                <w:szCs w:val="18"/>
              </w:rPr>
            </w:pPr>
            <w:r w:rsidRPr="004E62BF">
              <w:rPr>
                <w:rFonts w:ascii="Myriad Pro" w:eastAsia="Calibri" w:hAnsi="Myriad Pro" w:cs="Times New Roman"/>
                <w:sz w:val="18"/>
                <w:szCs w:val="18"/>
              </w:rPr>
              <w:t>Ремонт основных фондов</w:t>
            </w:r>
          </w:p>
        </w:tc>
        <w:tc>
          <w:tcPr>
            <w:tcW w:w="574" w:type="pct"/>
            <w:vAlign w:val="center"/>
          </w:tcPr>
          <w:p w14:paraId="7B0C3A5C"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34 010,99</w:t>
            </w:r>
          </w:p>
        </w:tc>
        <w:tc>
          <w:tcPr>
            <w:tcW w:w="579" w:type="pct"/>
            <w:shd w:val="clear" w:color="auto" w:fill="auto"/>
            <w:noWrap/>
            <w:vAlign w:val="center"/>
            <w:hideMark/>
          </w:tcPr>
          <w:p w14:paraId="1F27E19F" w14:textId="77777777" w:rsidR="00D36F79" w:rsidRPr="004E62BF" w:rsidRDefault="00D36F79" w:rsidP="00D36F79">
            <w:pPr>
              <w:spacing w:after="0" w:line="240" w:lineRule="auto"/>
              <w:jc w:val="center"/>
              <w:rPr>
                <w:rFonts w:ascii="Myriad Pro" w:eastAsia="Calibri" w:hAnsi="Myriad Pro" w:cs="Times New Roman"/>
                <w:color w:val="FF0000"/>
                <w:sz w:val="18"/>
                <w:szCs w:val="18"/>
              </w:rPr>
            </w:pPr>
            <w:r w:rsidRPr="004E62BF">
              <w:rPr>
                <w:rFonts w:ascii="Myriad Pro" w:hAnsi="Myriad Pro"/>
                <w:sz w:val="18"/>
                <w:szCs w:val="18"/>
              </w:rPr>
              <w:t>26 788,42</w:t>
            </w:r>
          </w:p>
        </w:tc>
        <w:tc>
          <w:tcPr>
            <w:tcW w:w="673" w:type="pct"/>
            <w:vAlign w:val="center"/>
          </w:tcPr>
          <w:p w14:paraId="58075086" w14:textId="77777777" w:rsidR="00D36F79" w:rsidRPr="004E62BF" w:rsidRDefault="00D36F79" w:rsidP="00D36F79">
            <w:pPr>
              <w:spacing w:after="0" w:line="276" w:lineRule="auto"/>
              <w:jc w:val="center"/>
              <w:rPr>
                <w:rFonts w:ascii="Myriad Pro" w:hAnsi="Myriad Pro"/>
                <w:sz w:val="18"/>
                <w:szCs w:val="18"/>
              </w:rPr>
            </w:pPr>
            <w:r w:rsidRPr="004E62BF">
              <w:rPr>
                <w:rFonts w:ascii="Myriad Pro" w:hAnsi="Myriad Pro"/>
                <w:sz w:val="18"/>
                <w:szCs w:val="18"/>
              </w:rPr>
              <w:t>69,0</w:t>
            </w:r>
          </w:p>
        </w:tc>
        <w:tc>
          <w:tcPr>
            <w:tcW w:w="536" w:type="pct"/>
            <w:shd w:val="clear" w:color="auto" w:fill="auto"/>
            <w:noWrap/>
            <w:vAlign w:val="center"/>
            <w:hideMark/>
          </w:tcPr>
          <w:p w14:paraId="2BA914A0" w14:textId="77777777" w:rsidR="00D36F79" w:rsidRPr="004E62BF" w:rsidRDefault="00D36F79" w:rsidP="00D36F79">
            <w:pPr>
              <w:spacing w:after="0" w:line="276" w:lineRule="auto"/>
              <w:jc w:val="center"/>
              <w:rPr>
                <w:rFonts w:ascii="Myriad Pro" w:eastAsia="Calibri" w:hAnsi="Myriad Pro" w:cs="Times New Roman"/>
                <w:sz w:val="18"/>
                <w:szCs w:val="18"/>
              </w:rPr>
            </w:pPr>
            <w:r w:rsidRPr="004E62BF">
              <w:rPr>
                <w:rFonts w:ascii="Myriad Pro" w:hAnsi="Myriad Pro"/>
                <w:sz w:val="18"/>
                <w:szCs w:val="18"/>
              </w:rPr>
              <w:t>26 719,42</w:t>
            </w:r>
          </w:p>
        </w:tc>
        <w:tc>
          <w:tcPr>
            <w:tcW w:w="527" w:type="pct"/>
            <w:vAlign w:val="center"/>
          </w:tcPr>
          <w:p w14:paraId="1088FFD7" w14:textId="77777777" w:rsidR="00D36F79" w:rsidRPr="004E62BF" w:rsidRDefault="00D36F79" w:rsidP="00D36F79">
            <w:pPr>
              <w:spacing w:after="0" w:line="276" w:lineRule="auto"/>
              <w:jc w:val="center"/>
              <w:rPr>
                <w:rFonts w:ascii="Myriad Pro" w:eastAsia="Calibri" w:hAnsi="Myriad Pro" w:cs="Times New Roman"/>
                <w:sz w:val="18"/>
                <w:szCs w:val="18"/>
              </w:rPr>
            </w:pPr>
            <w:r w:rsidRPr="004E62BF">
              <w:rPr>
                <w:rFonts w:ascii="Myriad Pro" w:hAnsi="Myriad Pro"/>
                <w:sz w:val="18"/>
                <w:szCs w:val="18"/>
              </w:rPr>
              <w:t>26 986,08</w:t>
            </w:r>
          </w:p>
        </w:tc>
        <w:tc>
          <w:tcPr>
            <w:tcW w:w="530" w:type="pct"/>
            <w:shd w:val="clear" w:color="auto" w:fill="auto"/>
            <w:noWrap/>
            <w:vAlign w:val="center"/>
            <w:hideMark/>
          </w:tcPr>
          <w:p w14:paraId="72CB9A0B"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32 448,54</w:t>
            </w:r>
          </w:p>
        </w:tc>
        <w:tc>
          <w:tcPr>
            <w:tcW w:w="580" w:type="pct"/>
            <w:shd w:val="clear" w:color="auto" w:fill="auto"/>
            <w:noWrap/>
            <w:vAlign w:val="center"/>
            <w:hideMark/>
          </w:tcPr>
          <w:p w14:paraId="07E18805" w14:textId="77777777" w:rsidR="00D36F79" w:rsidRPr="004E62BF" w:rsidRDefault="00D36F79" w:rsidP="00D36F79">
            <w:pPr>
              <w:spacing w:after="0" w:line="240" w:lineRule="auto"/>
              <w:jc w:val="center"/>
              <w:rPr>
                <w:rFonts w:ascii="Myriad Pro" w:eastAsia="Calibri" w:hAnsi="Myriad Pro" w:cs="Times New Roman"/>
                <w:sz w:val="18"/>
                <w:szCs w:val="18"/>
              </w:rPr>
            </w:pPr>
            <w:r w:rsidRPr="004E62BF">
              <w:rPr>
                <w:rFonts w:ascii="Myriad Pro" w:hAnsi="Myriad Pro"/>
                <w:sz w:val="18"/>
                <w:szCs w:val="18"/>
              </w:rPr>
              <w:t>26 719,42</w:t>
            </w:r>
          </w:p>
        </w:tc>
      </w:tr>
    </w:tbl>
    <w:p w14:paraId="14F93B68" w14:textId="77777777" w:rsidR="00D36F79" w:rsidRDefault="00D36F79" w:rsidP="006B6B1C">
      <w:pPr>
        <w:spacing w:after="0" w:line="336" w:lineRule="auto"/>
        <w:ind w:firstLine="568"/>
        <w:jc w:val="both"/>
        <w:rPr>
          <w:rFonts w:ascii="Myriad Pro" w:eastAsia="Calibri" w:hAnsi="Myriad Pro" w:cs="Times New Roman"/>
          <w:sz w:val="26"/>
          <w:szCs w:val="26"/>
        </w:rPr>
      </w:pPr>
    </w:p>
    <w:p w14:paraId="3868CAD7" w14:textId="5CD1E87B" w:rsidR="00D36F79" w:rsidRPr="00BE1173" w:rsidRDefault="00D36F79" w:rsidP="006B6B1C">
      <w:pPr>
        <w:spacing w:after="0" w:line="336" w:lineRule="auto"/>
        <w:ind w:firstLine="568"/>
        <w:jc w:val="both"/>
        <w:rPr>
          <w:rFonts w:ascii="Myriad Pro" w:eastAsia="Calibri" w:hAnsi="Myriad Pro" w:cs="Times New Roman"/>
          <w:sz w:val="26"/>
          <w:szCs w:val="26"/>
        </w:rPr>
      </w:pPr>
      <w:r w:rsidRPr="00BE1173">
        <w:rPr>
          <w:rFonts w:ascii="Myriad Pro" w:eastAsia="Calibri" w:hAnsi="Myriad Pro" w:cs="Times New Roman"/>
          <w:sz w:val="26"/>
          <w:szCs w:val="26"/>
        </w:rPr>
        <w:t>Исполнитель считает необходимым рекомендовать филиалу ПАО «МРСК С</w:t>
      </w:r>
      <w:r>
        <w:rPr>
          <w:rFonts w:ascii="Myriad Pro" w:eastAsia="Calibri" w:hAnsi="Myriad Pro" w:cs="Times New Roman"/>
          <w:sz w:val="26"/>
          <w:szCs w:val="26"/>
        </w:rPr>
        <w:t>ибири</w:t>
      </w:r>
      <w:r w:rsidRPr="00BE1173">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BE1173">
        <w:rPr>
          <w:rFonts w:ascii="Myriad Pro" w:eastAsia="Calibri" w:hAnsi="Myriad Pro" w:cs="Times New Roman"/>
          <w:sz w:val="26"/>
          <w:szCs w:val="26"/>
        </w:rPr>
        <w:t>«</w:t>
      </w:r>
      <w:r>
        <w:rPr>
          <w:rFonts w:ascii="Myriad Pro" w:eastAsia="Calibri" w:hAnsi="Myriad Pro" w:cs="Times New Roman"/>
          <w:sz w:val="26"/>
          <w:szCs w:val="26"/>
        </w:rPr>
        <w:t>Бурят</w:t>
      </w:r>
      <w:r w:rsidRPr="00BE1173">
        <w:rPr>
          <w:rFonts w:ascii="Myriad Pro" w:eastAsia="Calibri" w:hAnsi="Myriad Pro" w:cs="Times New Roman"/>
          <w:sz w:val="26"/>
          <w:szCs w:val="26"/>
        </w:rPr>
        <w:t>энерго» с целью обоснования заявляемых к принятию расходов предоставл</w:t>
      </w:r>
      <w:r>
        <w:rPr>
          <w:rFonts w:ascii="Myriad Pro" w:eastAsia="Calibri" w:hAnsi="Myriad Pro" w:cs="Times New Roman"/>
          <w:sz w:val="26"/>
          <w:szCs w:val="26"/>
        </w:rPr>
        <w:t>я</w:t>
      </w:r>
      <w:r w:rsidRPr="00BE1173">
        <w:rPr>
          <w:rFonts w:ascii="Myriad Pro" w:eastAsia="Calibri" w:hAnsi="Myriad Pro" w:cs="Times New Roman"/>
          <w:sz w:val="26"/>
          <w:szCs w:val="26"/>
        </w:rPr>
        <w:t>ть в составе</w:t>
      </w:r>
      <w:r w:rsidR="00D937B2">
        <w:rPr>
          <w:rFonts w:ascii="Myriad Pro" w:eastAsia="Calibri" w:hAnsi="Myriad Pro" w:cs="Times New Roman"/>
          <w:sz w:val="26"/>
          <w:szCs w:val="26"/>
        </w:rPr>
        <w:t xml:space="preserve"> обосновывающих</w:t>
      </w:r>
      <w:r w:rsidRPr="00BE1173">
        <w:rPr>
          <w:rFonts w:ascii="Myriad Pro" w:eastAsia="Calibri" w:hAnsi="Myriad Pro" w:cs="Times New Roman"/>
          <w:sz w:val="26"/>
          <w:szCs w:val="26"/>
        </w:rPr>
        <w:t xml:space="preserve"> материалов</w:t>
      </w:r>
      <w:r w:rsidR="00D374ED">
        <w:rPr>
          <w:rFonts w:ascii="Myriad Pro" w:eastAsia="Calibri" w:hAnsi="Myriad Pro" w:cs="Times New Roman"/>
          <w:sz w:val="26"/>
          <w:szCs w:val="26"/>
        </w:rPr>
        <w:t xml:space="preserve"> д</w:t>
      </w:r>
      <w:r w:rsidR="00D374ED" w:rsidRPr="00BE1173">
        <w:rPr>
          <w:rFonts w:ascii="Myriad Pro" w:eastAsia="Calibri" w:hAnsi="Myriad Pro" w:cs="Times New Roman"/>
          <w:sz w:val="26"/>
          <w:szCs w:val="26"/>
        </w:rPr>
        <w:t>ополнительные пояснения относительно значительного превышения плановых затрат над фактическими расходами</w:t>
      </w:r>
      <w:r w:rsidR="00D374ED" w:rsidRPr="001D331F">
        <w:rPr>
          <w:rFonts w:ascii="Myriad Pro" w:eastAsia="Calibri" w:hAnsi="Myriad Pro" w:cs="Times New Roman"/>
          <w:sz w:val="26"/>
          <w:szCs w:val="26"/>
        </w:rPr>
        <w:t>.</w:t>
      </w:r>
    </w:p>
    <w:p w14:paraId="078A8795" w14:textId="1FF3CF61" w:rsidR="007C7928" w:rsidRPr="001D331F" w:rsidRDefault="00D36F79" w:rsidP="006B6B1C">
      <w:pPr>
        <w:numPr>
          <w:ilvl w:val="0"/>
          <w:numId w:val="26"/>
        </w:numPr>
        <w:tabs>
          <w:tab w:val="left" w:pos="993"/>
        </w:tabs>
        <w:spacing w:after="0" w:line="336" w:lineRule="auto"/>
        <w:ind w:left="0" w:firstLine="567"/>
        <w:contextualSpacing/>
        <w:jc w:val="both"/>
        <w:rPr>
          <w:rFonts w:ascii="Myriad Pro" w:eastAsia="Calibri" w:hAnsi="Myriad Pro" w:cs="Times New Roman"/>
          <w:sz w:val="26"/>
          <w:szCs w:val="26"/>
        </w:rPr>
      </w:pPr>
      <w:r w:rsidRPr="001D331F">
        <w:rPr>
          <w:rFonts w:ascii="Myriad Pro" w:eastAsia="Calibri" w:hAnsi="Myriad Pro" w:cs="Times New Roman"/>
          <w:color w:val="000000" w:themeColor="text1"/>
          <w:sz w:val="26"/>
          <w:szCs w:val="26"/>
        </w:rPr>
        <w:br w:type="page"/>
      </w:r>
    </w:p>
    <w:p w14:paraId="6880172C" w14:textId="77777777" w:rsidR="007A6016" w:rsidRPr="00A928D2" w:rsidRDefault="00A928D2" w:rsidP="006B6B1C">
      <w:pPr>
        <w:keepNext/>
        <w:keepLines/>
        <w:numPr>
          <w:ilvl w:val="1"/>
          <w:numId w:val="80"/>
        </w:numPr>
        <w:spacing w:before="40" w:after="0" w:line="336" w:lineRule="auto"/>
        <w:ind w:left="426"/>
        <w:jc w:val="both"/>
        <w:outlineLvl w:val="2"/>
        <w:rPr>
          <w:rFonts w:ascii="Myriad Pro" w:eastAsia="Times New Roman" w:hAnsi="Myriad Pro" w:cs="Times New Roman"/>
          <w:b/>
          <w:color w:val="4F6228"/>
          <w:sz w:val="28"/>
          <w:szCs w:val="28"/>
        </w:rPr>
      </w:pPr>
      <w:r>
        <w:rPr>
          <w:rFonts w:ascii="Myriad Pro" w:eastAsia="Times New Roman" w:hAnsi="Myriad Pro" w:cs="Times New Roman"/>
          <w:b/>
          <w:color w:val="4F6228"/>
          <w:sz w:val="28"/>
          <w:szCs w:val="28"/>
        </w:rPr>
        <w:lastRenderedPageBreak/>
        <w:t xml:space="preserve"> </w:t>
      </w:r>
      <w:bookmarkStart w:id="42" w:name="_Toc41039724"/>
      <w:r w:rsidR="007A6016" w:rsidRPr="00A928D2">
        <w:rPr>
          <w:rFonts w:ascii="Myriad Pro" w:eastAsia="Times New Roman" w:hAnsi="Myriad Pro" w:cs="Times New Roman"/>
          <w:b/>
          <w:color w:val="4F6228"/>
          <w:sz w:val="28"/>
          <w:szCs w:val="28"/>
        </w:rPr>
        <w:t>Расходы на оплату труда</w:t>
      </w:r>
      <w:bookmarkEnd w:id="42"/>
    </w:p>
    <w:p w14:paraId="1505EE18" w14:textId="77777777" w:rsidR="007A6016" w:rsidRPr="007C7928" w:rsidRDefault="007A6016"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w:t>
      </w:r>
      <w:r w:rsidR="00971003">
        <w:rPr>
          <w:rFonts w:ascii="Myriad Pro" w:eastAsia="Calibri" w:hAnsi="Myriad Pro" w:cs="Times New Roman"/>
          <w:color w:val="000000" w:themeColor="text1"/>
          <w:sz w:val="26"/>
          <w:szCs w:val="26"/>
        </w:rPr>
        <w:t>унктом</w:t>
      </w:r>
      <w:r w:rsidRPr="007C7928">
        <w:rPr>
          <w:rFonts w:ascii="Myriad Pro" w:eastAsia="Calibri" w:hAnsi="Myriad Pro" w:cs="Times New Roman"/>
          <w:color w:val="000000" w:themeColor="text1"/>
          <w:sz w:val="26"/>
          <w:szCs w:val="26"/>
        </w:rPr>
        <w:t xml:space="preserve"> 26 Основ ценообразования </w:t>
      </w:r>
      <w:r w:rsidR="00CA2B21" w:rsidRPr="007C7928">
        <w:rPr>
          <w:rFonts w:ascii="Myriad Pro" w:eastAsia="Calibri" w:hAnsi="Myriad Pro" w:cs="Times New Roman"/>
          <w:color w:val="000000" w:themeColor="text1"/>
          <w:sz w:val="26"/>
          <w:szCs w:val="26"/>
        </w:rPr>
        <w:t xml:space="preserve">№ 1178 </w:t>
      </w:r>
      <w:r w:rsidRPr="007C7928">
        <w:rPr>
          <w:rFonts w:ascii="Myriad Pro" w:eastAsia="Calibri" w:hAnsi="Myriad Pro" w:cs="Times New Roman"/>
          <w:color w:val="000000" w:themeColor="text1"/>
          <w:sz w:val="26"/>
          <w:szCs w:val="26"/>
        </w:rPr>
        <w:t>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1F8BD2E8" w14:textId="77777777" w:rsidR="007A6016" w:rsidRPr="007C7928" w:rsidRDefault="00C76E1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Отраслевое тарифное соглашение в электроэнергетике Российской Федерации на 2013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2015 годы</w:t>
      </w:r>
      <w:r w:rsidR="007B5087" w:rsidRPr="007C7928">
        <w:rPr>
          <w:rFonts w:ascii="Myriad Pro" w:eastAsia="Calibri" w:hAnsi="Myriad Pro" w:cs="Times New Roman"/>
          <w:color w:val="000000" w:themeColor="text1"/>
          <w:sz w:val="26"/>
          <w:szCs w:val="26"/>
        </w:rPr>
        <w:t xml:space="preserve">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007B5087" w:rsidRPr="007C7928">
        <w:rPr>
          <w:rFonts w:ascii="Myriad Pro" w:eastAsia="Calibri" w:hAnsi="Myriad Pro" w:cs="Times New Roman"/>
          <w:color w:val="000000" w:themeColor="text1"/>
          <w:sz w:val="26"/>
          <w:szCs w:val="26"/>
        </w:rPr>
        <w:t>Электропрофсоюз</w:t>
      </w:r>
      <w:proofErr w:type="spellEnd"/>
      <w:r w:rsidR="007B5087" w:rsidRPr="007C7928">
        <w:rPr>
          <w:rFonts w:ascii="Myriad Pro" w:eastAsia="Calibri" w:hAnsi="Myriad Pro" w:cs="Times New Roman"/>
          <w:color w:val="000000" w:themeColor="text1"/>
          <w:sz w:val="26"/>
          <w:szCs w:val="26"/>
        </w:rPr>
        <w:t>» 18.03.2013 года.</w:t>
      </w:r>
    </w:p>
    <w:p w14:paraId="5226CCFF" w14:textId="77777777" w:rsidR="007B5087" w:rsidRPr="007C7928" w:rsidRDefault="007B508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на 2013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2015 годы на период 2016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2018 годов (далее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2015 годы.</w:t>
      </w:r>
    </w:p>
    <w:p w14:paraId="35932DC0" w14:textId="77777777" w:rsidR="00607D24" w:rsidRPr="007C7928" w:rsidRDefault="00607D24"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п.</w:t>
      </w:r>
      <w:r w:rsidR="007A6016" w:rsidRPr="007C7928">
        <w:rPr>
          <w:rFonts w:ascii="Myriad Pro" w:eastAsia="Calibri" w:hAnsi="Myriad Pro" w:cs="Times New Roman"/>
          <w:color w:val="000000" w:themeColor="text1"/>
          <w:sz w:val="26"/>
          <w:szCs w:val="26"/>
        </w:rPr>
        <w:t xml:space="preserve"> 3.3 </w:t>
      </w:r>
      <w:r w:rsidRPr="007C7928">
        <w:rPr>
          <w:rFonts w:ascii="Myriad Pro" w:eastAsia="Calibri" w:hAnsi="Myriad Pro" w:cs="Times New Roman"/>
          <w:color w:val="000000" w:themeColor="text1"/>
          <w:sz w:val="26"/>
          <w:szCs w:val="26"/>
        </w:rPr>
        <w:t>ОТС на 2013-2015 годы</w:t>
      </w:r>
      <w:r w:rsidR="007A6016" w:rsidRPr="007C7928">
        <w:rPr>
          <w:rFonts w:ascii="Myriad Pro" w:eastAsia="Calibri" w:hAnsi="Myriad Pro" w:cs="Times New Roman"/>
          <w:color w:val="000000" w:themeColor="text1"/>
          <w:sz w:val="26"/>
          <w:szCs w:val="26"/>
        </w:rPr>
        <w:t xml:space="preserve"> </w:t>
      </w:r>
      <w:r w:rsidRPr="007C7928">
        <w:rPr>
          <w:rFonts w:ascii="Myriad Pro" w:eastAsia="Calibri" w:hAnsi="Myriad Pro" w:cs="Times New Roman"/>
          <w:color w:val="000000" w:themeColor="text1"/>
          <w:sz w:val="26"/>
          <w:szCs w:val="26"/>
        </w:rPr>
        <w:t>указан порядок определения минимальной месячной тарифной ставки</w:t>
      </w:r>
      <w:r w:rsidR="007A6016" w:rsidRPr="007C7928">
        <w:rPr>
          <w:rFonts w:ascii="Myriad Pro" w:eastAsia="Calibri" w:hAnsi="Myriad Pro" w:cs="Times New Roman"/>
          <w:color w:val="000000" w:themeColor="text1"/>
          <w:sz w:val="26"/>
          <w:szCs w:val="26"/>
        </w:rPr>
        <w:t xml:space="preserve"> рабочих первого разряда промышленно-производственного персонала (далее – ММТС). </w:t>
      </w:r>
    </w:p>
    <w:p w14:paraId="6A4EF3CB" w14:textId="77777777" w:rsidR="007A6016" w:rsidRPr="007C7928" w:rsidRDefault="00607D24"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Р</w:t>
      </w:r>
      <w:r w:rsidR="007A6016" w:rsidRPr="007C7928">
        <w:rPr>
          <w:rFonts w:ascii="Myriad Pro" w:eastAsia="Calibri" w:hAnsi="Myriad Pro" w:cs="Times New Roman"/>
          <w:color w:val="000000" w:themeColor="text1"/>
          <w:sz w:val="26"/>
          <w:szCs w:val="26"/>
        </w:rPr>
        <w:t xml:space="preserve">азмер ММТС индексируется один раз в полгода в соответствии с индексом потребительских цен в Российской Федерации </w:t>
      </w:r>
      <w:r w:rsidRPr="007C7928">
        <w:rPr>
          <w:rFonts w:ascii="Myriad Pro" w:eastAsia="Calibri" w:hAnsi="Myriad Pro" w:cs="Times New Roman"/>
          <w:color w:val="000000" w:themeColor="text1"/>
          <w:sz w:val="26"/>
          <w:szCs w:val="26"/>
        </w:rPr>
        <w:t xml:space="preserve">(на основании официальных данных Федеральной службы государственной статистики) </w:t>
      </w:r>
      <w:r w:rsidR="007A6016" w:rsidRPr="007C7928">
        <w:rPr>
          <w:rFonts w:ascii="Myriad Pro" w:eastAsia="Calibri" w:hAnsi="Myriad Pro" w:cs="Times New Roman"/>
          <w:color w:val="000000" w:themeColor="text1"/>
          <w:sz w:val="26"/>
          <w:szCs w:val="26"/>
        </w:rPr>
        <w:t>за соответствующий полугодичный период, предшествующий индексации.</w:t>
      </w:r>
    </w:p>
    <w:p w14:paraId="71EB92CD" w14:textId="77777777" w:rsidR="00607D24" w:rsidRPr="007C7928" w:rsidRDefault="00607D24"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В </w:t>
      </w:r>
      <w:r w:rsidR="00A000B8">
        <w:rPr>
          <w:rFonts w:ascii="Myriad Pro" w:eastAsia="Calibri" w:hAnsi="Myriad Pro" w:cs="Times New Roman"/>
          <w:color w:val="000000" w:themeColor="text1"/>
          <w:sz w:val="26"/>
          <w:szCs w:val="26"/>
        </w:rPr>
        <w:t>о</w:t>
      </w:r>
      <w:r w:rsidRPr="007C7928">
        <w:rPr>
          <w:rFonts w:ascii="Myriad Pro" w:eastAsia="Calibri" w:hAnsi="Myriad Pro" w:cs="Times New Roman"/>
          <w:color w:val="000000" w:themeColor="text1"/>
          <w:sz w:val="26"/>
          <w:szCs w:val="26"/>
        </w:rPr>
        <w:t xml:space="preserve">рганизациях, где на момент заключения Соглашения </w:t>
      </w:r>
      <w:r w:rsidR="008608F6">
        <w:rPr>
          <w:rFonts w:ascii="Myriad Pro" w:eastAsia="Calibri" w:hAnsi="Myriad Pro" w:cs="Times New Roman"/>
          <w:color w:val="000000" w:themeColor="text1"/>
          <w:sz w:val="26"/>
          <w:szCs w:val="26"/>
        </w:rPr>
        <w:t xml:space="preserve">на 2016-2018 годы </w:t>
      </w:r>
      <w:r w:rsidRPr="007C7928">
        <w:rPr>
          <w:rFonts w:ascii="Myriad Pro" w:eastAsia="Calibri" w:hAnsi="Myriad Pro" w:cs="Times New Roman"/>
          <w:color w:val="000000" w:themeColor="text1"/>
          <w:sz w:val="26"/>
          <w:szCs w:val="26"/>
        </w:rPr>
        <w:t xml:space="preserve">размер тарифных ставок рабочих первого разряда превышает ММТС, размер их увеличения определяется сторонами социального партнерства </w:t>
      </w:r>
      <w:r w:rsidR="00A000B8">
        <w:rPr>
          <w:rFonts w:ascii="Myriad Pro" w:eastAsia="Calibri" w:hAnsi="Myriad Pro" w:cs="Times New Roman"/>
          <w:color w:val="000000" w:themeColor="text1"/>
          <w:sz w:val="26"/>
          <w:szCs w:val="26"/>
        </w:rPr>
        <w:t>о</w:t>
      </w:r>
      <w:r w:rsidRPr="007C7928">
        <w:rPr>
          <w:rFonts w:ascii="Myriad Pro" w:eastAsia="Calibri" w:hAnsi="Myriad Pro" w:cs="Times New Roman"/>
          <w:color w:val="000000" w:themeColor="text1"/>
          <w:sz w:val="26"/>
          <w:szCs w:val="26"/>
        </w:rPr>
        <w:t>рганизаций, но не менее чем на индекс потребительских цен на основании официальных данных Росстата.</w:t>
      </w:r>
    </w:p>
    <w:p w14:paraId="756BBD6D" w14:textId="77777777" w:rsidR="007A6016" w:rsidRPr="007C7928" w:rsidRDefault="005D29BE"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Согласно </w:t>
      </w:r>
      <w:r w:rsidR="00607D24" w:rsidRPr="007C7928">
        <w:rPr>
          <w:rFonts w:ascii="Myriad Pro" w:eastAsia="Calibri" w:hAnsi="Myriad Pro" w:cs="Times New Roman"/>
          <w:color w:val="000000" w:themeColor="text1"/>
          <w:sz w:val="26"/>
          <w:szCs w:val="26"/>
        </w:rPr>
        <w:t>п.</w:t>
      </w:r>
      <w:r w:rsidR="007A6016" w:rsidRPr="007C7928">
        <w:rPr>
          <w:rFonts w:ascii="Myriad Pro" w:eastAsia="Calibri" w:hAnsi="Myriad Pro" w:cs="Times New Roman"/>
          <w:color w:val="000000" w:themeColor="text1"/>
          <w:sz w:val="26"/>
          <w:szCs w:val="26"/>
        </w:rPr>
        <w:t xml:space="preserve"> 2 Соглашения </w:t>
      </w:r>
      <w:r w:rsidR="00607D24" w:rsidRPr="007C7928">
        <w:rPr>
          <w:rFonts w:ascii="Myriad Pro" w:eastAsia="Calibri" w:hAnsi="Myriad Pro" w:cs="Times New Roman"/>
          <w:color w:val="000000" w:themeColor="text1"/>
          <w:sz w:val="26"/>
          <w:szCs w:val="26"/>
        </w:rPr>
        <w:t>на 2016-2018 годы</w:t>
      </w:r>
      <w:r w:rsidR="007A6016" w:rsidRPr="007C7928">
        <w:rPr>
          <w:rFonts w:ascii="Myriad Pro" w:eastAsia="Calibri" w:hAnsi="Myriad Pro" w:cs="Times New Roman"/>
          <w:color w:val="000000" w:themeColor="text1"/>
          <w:sz w:val="26"/>
          <w:szCs w:val="26"/>
        </w:rPr>
        <w:t xml:space="preserve"> индексация ММТС производится один раз в полгода в соответствии с индексом потребительских цен в Российской </w:t>
      </w:r>
      <w:r w:rsidR="007A6016" w:rsidRPr="007C7928">
        <w:rPr>
          <w:rFonts w:ascii="Myriad Pro" w:eastAsia="Calibri" w:hAnsi="Myriad Pro" w:cs="Times New Roman"/>
          <w:color w:val="000000" w:themeColor="text1"/>
          <w:sz w:val="26"/>
          <w:szCs w:val="26"/>
        </w:rPr>
        <w:lastRenderedPageBreak/>
        <w:t xml:space="preserve">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007A6016" w:rsidRPr="007C7928">
        <w:rPr>
          <w:rFonts w:ascii="Myriad Pro" w:eastAsia="Calibri" w:hAnsi="Myriad Pro" w:cs="Times New Roman"/>
          <w:color w:val="000000" w:themeColor="text1"/>
          <w:sz w:val="26"/>
          <w:szCs w:val="26"/>
        </w:rPr>
        <w:t>РаЭл</w:t>
      </w:r>
      <w:proofErr w:type="spellEnd"/>
      <w:r w:rsidR="007A6016" w:rsidRPr="007C7928">
        <w:rPr>
          <w:rFonts w:ascii="Myriad Pro" w:eastAsia="Calibri" w:hAnsi="Myriad Pro" w:cs="Times New Roman"/>
          <w:color w:val="000000" w:themeColor="text1"/>
          <w:sz w:val="26"/>
          <w:szCs w:val="26"/>
        </w:rPr>
        <w:t xml:space="preserve"> и ВЭП).</w:t>
      </w:r>
    </w:p>
    <w:p w14:paraId="414F01A6"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В соответствии </w:t>
      </w:r>
      <w:r w:rsidR="00EB4B64" w:rsidRPr="007C7928">
        <w:rPr>
          <w:rFonts w:ascii="Myriad Pro" w:eastAsia="Calibri" w:hAnsi="Myriad Pro" w:cs="Times New Roman"/>
          <w:color w:val="000000" w:themeColor="text1"/>
          <w:sz w:val="26"/>
          <w:szCs w:val="26"/>
        </w:rPr>
        <w:t>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0EFF0B4F" w14:textId="77777777" w:rsidR="00EB4B64" w:rsidRPr="007C7928" w:rsidRDefault="00EB4B64"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7C7928">
        <w:rPr>
          <w:rFonts w:ascii="Myriad Pro" w:eastAsia="Calibri" w:hAnsi="Myriad Pro" w:cs="Times New Roman"/>
          <w:color w:val="000000" w:themeColor="text1"/>
          <w:sz w:val="26"/>
          <w:szCs w:val="26"/>
        </w:rPr>
        <w:t>тарифорегулирующие</w:t>
      </w:r>
      <w:proofErr w:type="spellEnd"/>
      <w:r w:rsidRPr="007C7928">
        <w:rPr>
          <w:rFonts w:ascii="Myriad Pro" w:eastAsia="Calibri" w:hAnsi="Myriad Pro" w:cs="Times New Roman"/>
          <w:color w:val="000000" w:themeColor="text1"/>
          <w:sz w:val="26"/>
          <w:szCs w:val="26"/>
        </w:rPr>
        <w:t xml:space="preserve"> органы с расчетами, учитывающими пропорциональное увеличение ММТС;</w:t>
      </w:r>
    </w:p>
    <w:p w14:paraId="69618C8B" w14:textId="77777777" w:rsidR="00C05697" w:rsidRPr="007C7928" w:rsidRDefault="00EB4B64"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5E59AF33"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1A31749"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w:t>
      </w:r>
      <w:r w:rsidR="005D29BE" w:rsidRPr="007C7928">
        <w:rPr>
          <w:rFonts w:ascii="Myriad Pro" w:eastAsia="Calibri" w:hAnsi="Myriad Pro" w:cs="Times New Roman"/>
          <w:color w:val="000000" w:themeColor="text1"/>
          <w:sz w:val="26"/>
          <w:szCs w:val="26"/>
        </w:rPr>
        <w:t xml:space="preserve"> непосредственно в Организации;</w:t>
      </w:r>
    </w:p>
    <w:p w14:paraId="58C12A9A"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8.4.2.3. Премий за основные результаты производственно-хозяйственной (финансово-хозяйственной) деятельности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58C430B"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8.4.2.4. Вознаграждения по итогам работы за год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70F4C274"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8.4.2.5. Вознаграждения за выслугу лет </w:t>
      </w:r>
      <w:r w:rsidR="009B6860">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8D4C496"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 xml:space="preserve">8.4.2.6. Иные виды премирования работников, в том числе по показателям, предусмотренным пунктом 3.12 </w:t>
      </w:r>
      <w:r w:rsidR="00EB4B64" w:rsidRPr="007C7928">
        <w:rPr>
          <w:rFonts w:ascii="Myriad Pro" w:eastAsia="Calibri" w:hAnsi="Myriad Pro" w:cs="Times New Roman"/>
          <w:color w:val="000000" w:themeColor="text1"/>
          <w:sz w:val="26"/>
          <w:szCs w:val="26"/>
        </w:rPr>
        <w:t>ОТС на 2013-2015 годы</w:t>
      </w:r>
      <w:r w:rsidRPr="007C7928">
        <w:rPr>
          <w:rFonts w:ascii="Myriad Pro" w:eastAsia="Calibri" w:hAnsi="Myriad Pro" w:cs="Times New Roman"/>
          <w:color w:val="000000" w:themeColor="text1"/>
          <w:sz w:val="26"/>
          <w:szCs w:val="26"/>
        </w:rPr>
        <w:t>;</w:t>
      </w:r>
    </w:p>
    <w:p w14:paraId="1586B6CA" w14:textId="77777777" w:rsidR="00C05697" w:rsidRPr="007C7928" w:rsidRDefault="00C05697" w:rsidP="006B6B1C">
      <w:pPr>
        <w:spacing w:after="0" w:line="336"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w:t>
      </w:r>
      <w:r w:rsidR="005D29BE" w:rsidRPr="007C7928">
        <w:rPr>
          <w:rFonts w:ascii="Myriad Pro" w:eastAsia="Calibri" w:hAnsi="Myriad Pro" w:cs="Times New Roman"/>
          <w:color w:val="000000" w:themeColor="text1"/>
          <w:sz w:val="26"/>
          <w:szCs w:val="26"/>
        </w:rPr>
        <w:t>ательством Российской Федерации.</w:t>
      </w:r>
    </w:p>
    <w:p w14:paraId="6C1F2671" w14:textId="77777777" w:rsidR="00CC197E" w:rsidRPr="009339D9" w:rsidRDefault="003E0E81" w:rsidP="006B6B1C">
      <w:pPr>
        <w:spacing w:after="0" w:line="336" w:lineRule="auto"/>
        <w:ind w:firstLine="567"/>
        <w:contextualSpacing/>
        <w:jc w:val="both"/>
        <w:rPr>
          <w:rFonts w:ascii="Myriad Pro" w:eastAsia="Calibri" w:hAnsi="Myriad Pro" w:cs="Times New Roman"/>
          <w:sz w:val="26"/>
          <w:szCs w:val="26"/>
        </w:rPr>
      </w:pPr>
      <w:r w:rsidRPr="009339D9">
        <w:rPr>
          <w:rFonts w:ascii="Myriad Pro" w:eastAsia="Calibri" w:hAnsi="Myriad Pro" w:cs="Times New Roman"/>
          <w:sz w:val="26"/>
          <w:szCs w:val="26"/>
        </w:rPr>
        <w:t xml:space="preserve">Нормативная численность </w:t>
      </w:r>
      <w:r w:rsidR="001B371A" w:rsidRPr="009339D9">
        <w:rPr>
          <w:rFonts w:ascii="Myriad Pro" w:eastAsia="Calibri" w:hAnsi="Myriad Pro" w:cs="Times New Roman"/>
          <w:sz w:val="26"/>
          <w:szCs w:val="26"/>
        </w:rPr>
        <w:t>персонала определ</w:t>
      </w:r>
      <w:r w:rsidR="009339D9" w:rsidRPr="009339D9">
        <w:rPr>
          <w:rFonts w:ascii="Myriad Pro" w:eastAsia="Calibri" w:hAnsi="Myriad Pro" w:cs="Times New Roman"/>
          <w:sz w:val="26"/>
          <w:szCs w:val="26"/>
        </w:rPr>
        <w:t xml:space="preserve">яется в </w:t>
      </w:r>
      <w:r w:rsidRPr="009339D9">
        <w:rPr>
          <w:rFonts w:ascii="Myriad Pro" w:eastAsia="Calibri" w:hAnsi="Myriad Pro" w:cs="Times New Roman"/>
          <w:sz w:val="26"/>
          <w:szCs w:val="26"/>
        </w:rPr>
        <w:t xml:space="preserve">соответствии с </w:t>
      </w:r>
      <w:r w:rsidR="001B371A" w:rsidRPr="009339D9">
        <w:rPr>
          <w:rFonts w:ascii="Myriad Pro" w:eastAsia="Calibri" w:hAnsi="Myriad Pro" w:cs="Times New Roman"/>
          <w:sz w:val="26"/>
          <w:szCs w:val="26"/>
        </w:rPr>
        <w:t>Нормативами численности промышленно-производственного персонала распределительных электрических сетей, разработанными ОАО «</w:t>
      </w:r>
      <w:proofErr w:type="spellStart"/>
      <w:r w:rsidR="001B371A" w:rsidRPr="009339D9">
        <w:rPr>
          <w:rFonts w:ascii="Myriad Pro" w:eastAsia="Calibri" w:hAnsi="Myriad Pro" w:cs="Times New Roman"/>
          <w:sz w:val="26"/>
          <w:szCs w:val="26"/>
        </w:rPr>
        <w:t>ЦОТэнерго</w:t>
      </w:r>
      <w:proofErr w:type="spellEnd"/>
      <w:r w:rsidR="001B371A" w:rsidRPr="009339D9">
        <w:rPr>
          <w:rFonts w:ascii="Myriad Pro" w:eastAsia="Calibri" w:hAnsi="Myriad Pro" w:cs="Times New Roman"/>
          <w:sz w:val="26"/>
          <w:szCs w:val="26"/>
        </w:rPr>
        <w:t>» и утвержденным</w:t>
      </w:r>
      <w:r w:rsidR="00A000B8">
        <w:rPr>
          <w:rFonts w:ascii="Myriad Pro" w:eastAsia="Calibri" w:hAnsi="Myriad Pro" w:cs="Times New Roman"/>
          <w:sz w:val="26"/>
          <w:szCs w:val="26"/>
        </w:rPr>
        <w:t>и ОАО РАО «ЕЭС России» 03.12.200</w:t>
      </w:r>
      <w:r w:rsidR="001B371A" w:rsidRPr="009339D9">
        <w:rPr>
          <w:rFonts w:ascii="Myriad Pro" w:eastAsia="Calibri" w:hAnsi="Myriad Pro" w:cs="Times New Roman"/>
          <w:sz w:val="26"/>
          <w:szCs w:val="26"/>
        </w:rPr>
        <w:t xml:space="preserve">4. Указанные нормативы </w:t>
      </w:r>
      <w:r w:rsidR="00CC197E" w:rsidRPr="009339D9">
        <w:rPr>
          <w:rFonts w:ascii="Myriad Pro" w:eastAsia="Calibri" w:hAnsi="Myriad Pro" w:cs="Times New Roman"/>
          <w:sz w:val="26"/>
          <w:szCs w:val="26"/>
        </w:rPr>
        <w:t xml:space="preserve">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00CC197E" w:rsidRPr="009339D9">
        <w:rPr>
          <w:rFonts w:ascii="Myriad Pro" w:eastAsia="Calibri" w:hAnsi="Myriad Pro" w:cs="Times New Roman"/>
          <w:sz w:val="26"/>
          <w:szCs w:val="26"/>
        </w:rPr>
        <w:t>кВ</w:t>
      </w:r>
      <w:proofErr w:type="spellEnd"/>
      <w:r w:rsidR="00CC197E" w:rsidRPr="009339D9">
        <w:rPr>
          <w:rFonts w:ascii="Myriad Pro" w:eastAsia="Calibri" w:hAnsi="Myriad Pro" w:cs="Times New Roman"/>
          <w:sz w:val="26"/>
          <w:szCs w:val="26"/>
        </w:rPr>
        <w:t xml:space="preserve"> и 0,4-10 </w:t>
      </w:r>
      <w:proofErr w:type="spellStart"/>
      <w:r w:rsidR="00CC197E" w:rsidRPr="009339D9">
        <w:rPr>
          <w:rFonts w:ascii="Myriad Pro" w:eastAsia="Calibri" w:hAnsi="Myriad Pro" w:cs="Times New Roman"/>
          <w:sz w:val="26"/>
          <w:szCs w:val="26"/>
        </w:rPr>
        <w:t>кВ.</w:t>
      </w:r>
      <w:proofErr w:type="spellEnd"/>
    </w:p>
    <w:p w14:paraId="0212ACB3" w14:textId="77777777" w:rsidR="00CF38C0" w:rsidRDefault="00CC197E" w:rsidP="006B6B1C">
      <w:pPr>
        <w:spacing w:after="0" w:line="336" w:lineRule="auto"/>
        <w:ind w:firstLine="567"/>
        <w:contextualSpacing/>
        <w:jc w:val="both"/>
        <w:rPr>
          <w:rFonts w:ascii="Myriad Pro" w:eastAsia="Calibri" w:hAnsi="Myriad Pro" w:cs="Times New Roman"/>
          <w:sz w:val="26"/>
          <w:szCs w:val="26"/>
        </w:rPr>
      </w:pPr>
      <w:r w:rsidRPr="009339D9">
        <w:rPr>
          <w:rFonts w:ascii="Myriad Pro" w:eastAsia="Calibri" w:hAnsi="Myriad Pro" w:cs="Times New Roman"/>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12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154"/>
        <w:gridCol w:w="1355"/>
        <w:gridCol w:w="1225"/>
        <w:gridCol w:w="1227"/>
        <w:gridCol w:w="777"/>
        <w:gridCol w:w="787"/>
        <w:gridCol w:w="674"/>
        <w:gridCol w:w="789"/>
      </w:tblGrid>
      <w:tr w:rsidR="00D937B2" w:rsidRPr="007160F8" w14:paraId="16ADB70E" w14:textId="77777777" w:rsidTr="00D937B2">
        <w:trPr>
          <w:trHeight w:val="1020"/>
        </w:trPr>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77F505" w14:textId="77777777" w:rsidR="00C13D09" w:rsidRPr="007160F8" w:rsidRDefault="009B6860" w:rsidP="009B6860">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Наименование статьи</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F77D2" w14:textId="77777777" w:rsidR="00C13D09" w:rsidRPr="007160F8" w:rsidRDefault="00C13D09" w:rsidP="00575F1A">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2017 факт</w:t>
            </w:r>
            <w:r w:rsidR="00DF7ABC" w:rsidRPr="007160F8">
              <w:rPr>
                <w:rFonts w:ascii="Myriad Pro" w:eastAsia="Calibri" w:hAnsi="Myriad Pro" w:cs="Times New Roman"/>
                <w:b/>
                <w:bCs/>
                <w:color w:val="FFFFFF" w:themeColor="background1"/>
                <w:sz w:val="18"/>
                <w:szCs w:val="18"/>
              </w:rPr>
              <w:t>,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A463D9" w14:textId="77777777" w:rsidR="00DF7ABC" w:rsidRPr="007160F8" w:rsidRDefault="00C13D09" w:rsidP="00575F1A">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2019</w:t>
            </w:r>
            <w:r w:rsidR="00DF7ABC" w:rsidRPr="007160F8">
              <w:rPr>
                <w:rFonts w:ascii="Myriad Pro" w:eastAsia="Calibri" w:hAnsi="Myriad Pro" w:cs="Times New Roman"/>
                <w:b/>
                <w:bCs/>
                <w:color w:val="FFFFFF" w:themeColor="background1"/>
                <w:sz w:val="18"/>
                <w:szCs w:val="18"/>
              </w:rPr>
              <w:t xml:space="preserve"> г., </w:t>
            </w:r>
          </w:p>
          <w:p w14:paraId="0D9723EC" w14:textId="77777777" w:rsidR="00C13D09" w:rsidRPr="007160F8" w:rsidRDefault="00DF7ABC" w:rsidP="00575F1A">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тыс. руб.</w:t>
            </w:r>
          </w:p>
        </w:tc>
        <w:tc>
          <w:tcPr>
            <w:tcW w:w="12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9CF06" w14:textId="77777777" w:rsidR="00C13D09" w:rsidRPr="007160F8" w:rsidRDefault="00C13D09" w:rsidP="00C13D09">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Times New Roman" w:hAnsi="Myriad Pro" w:cs="Arial"/>
                <w:b/>
                <w:bCs/>
                <w:color w:val="FFFFFF" w:themeColor="background1"/>
                <w:sz w:val="18"/>
                <w:szCs w:val="18"/>
                <w:lang w:eastAsia="ru-RU"/>
              </w:rPr>
              <w:t xml:space="preserve">Подконтрольные расходы </w:t>
            </w:r>
            <w:r w:rsidR="009B6860" w:rsidRPr="007160F8">
              <w:rPr>
                <w:rFonts w:ascii="Myriad Pro" w:eastAsia="Times New Roman" w:hAnsi="Myriad Pro" w:cs="Arial"/>
                <w:b/>
                <w:bCs/>
                <w:color w:val="FFFFFF" w:themeColor="background1"/>
                <w:sz w:val="18"/>
                <w:szCs w:val="18"/>
                <w:lang w:eastAsia="ru-RU"/>
              </w:rPr>
              <w:t xml:space="preserve">2019 г. </w:t>
            </w:r>
            <w:r w:rsidRPr="007160F8">
              <w:rPr>
                <w:rFonts w:ascii="Myriad Pro" w:eastAsia="Times New Roman" w:hAnsi="Myriad Pro" w:cs="Arial"/>
                <w:b/>
                <w:bCs/>
                <w:color w:val="FFFFFF" w:themeColor="background1"/>
                <w:sz w:val="18"/>
                <w:szCs w:val="18"/>
                <w:lang w:eastAsia="ru-RU"/>
              </w:rPr>
              <w:t>(принято РСТ РБ - ТБР), тыс. руб.</w:t>
            </w:r>
          </w:p>
        </w:tc>
        <w:tc>
          <w:tcPr>
            <w:tcW w:w="8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82584" w14:textId="77777777" w:rsidR="00C13D09" w:rsidRPr="007160F8" w:rsidRDefault="00C13D09" w:rsidP="00575F1A">
            <w:pPr>
              <w:spacing w:after="0" w:line="240" w:lineRule="auto"/>
              <w:jc w:val="center"/>
              <w:rPr>
                <w:rFonts w:ascii="Myriad Pro" w:eastAsia="Calibri" w:hAnsi="Myriad Pro" w:cs="Times New Roman"/>
                <w:b/>
                <w:bCs/>
                <w:color w:val="FFFFFF" w:themeColor="background1"/>
                <w:sz w:val="18"/>
                <w:szCs w:val="18"/>
              </w:rPr>
            </w:pPr>
            <w:proofErr w:type="spellStart"/>
            <w:r w:rsidRPr="007160F8">
              <w:rPr>
                <w:rFonts w:ascii="Myriad Pro" w:eastAsia="Calibri" w:hAnsi="Myriad Pro" w:cs="Times New Roman"/>
                <w:b/>
                <w:bCs/>
                <w:color w:val="FFFFFF" w:themeColor="background1"/>
                <w:sz w:val="18"/>
                <w:szCs w:val="18"/>
              </w:rPr>
              <w:t>Откл</w:t>
            </w:r>
            <w:proofErr w:type="spellEnd"/>
            <w:r w:rsidRPr="007160F8">
              <w:rPr>
                <w:rFonts w:ascii="Myriad Pro" w:eastAsia="Calibri" w:hAnsi="Myriad Pro" w:cs="Times New Roman"/>
                <w:b/>
                <w:bCs/>
                <w:color w:val="FFFFFF" w:themeColor="background1"/>
                <w:sz w:val="18"/>
                <w:szCs w:val="18"/>
              </w:rPr>
              <w:t>. в сравнении с заявкой Филиала, %</w:t>
            </w:r>
          </w:p>
        </w:tc>
        <w:tc>
          <w:tcPr>
            <w:tcW w:w="7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44165" w14:textId="77777777" w:rsidR="00C13D09" w:rsidRPr="007160F8" w:rsidRDefault="00C13D09" w:rsidP="00575F1A">
            <w:pPr>
              <w:spacing w:after="0" w:line="240" w:lineRule="auto"/>
              <w:jc w:val="center"/>
              <w:rPr>
                <w:rFonts w:ascii="Myriad Pro" w:eastAsia="Calibri" w:hAnsi="Myriad Pro" w:cs="Times New Roman"/>
                <w:b/>
                <w:bCs/>
                <w:color w:val="FFFFFF" w:themeColor="background1"/>
                <w:sz w:val="18"/>
                <w:szCs w:val="18"/>
              </w:rPr>
            </w:pPr>
            <w:proofErr w:type="spellStart"/>
            <w:r w:rsidRPr="007160F8">
              <w:rPr>
                <w:rFonts w:ascii="Myriad Pro" w:eastAsia="Calibri" w:hAnsi="Myriad Pro" w:cs="Times New Roman"/>
                <w:b/>
                <w:bCs/>
                <w:color w:val="FFFFFF" w:themeColor="background1"/>
                <w:sz w:val="18"/>
                <w:szCs w:val="18"/>
              </w:rPr>
              <w:t>Откл</w:t>
            </w:r>
            <w:proofErr w:type="spellEnd"/>
            <w:r w:rsidRPr="007160F8">
              <w:rPr>
                <w:rFonts w:ascii="Myriad Pro" w:eastAsia="Calibri" w:hAnsi="Myriad Pro" w:cs="Times New Roman"/>
                <w:b/>
                <w:bCs/>
                <w:color w:val="FFFFFF" w:themeColor="background1"/>
                <w:sz w:val="18"/>
                <w:szCs w:val="18"/>
              </w:rPr>
              <w:t>. в сравнении с фактом 2017, %</w:t>
            </w:r>
          </w:p>
        </w:tc>
      </w:tr>
      <w:tr w:rsidR="00D937B2" w:rsidRPr="007160F8" w14:paraId="4C362483" w14:textId="77777777" w:rsidTr="00D937B2">
        <w:trPr>
          <w:trHeight w:val="705"/>
        </w:trPr>
        <w:tc>
          <w:tcPr>
            <w:tcW w:w="8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45533" w14:textId="77777777" w:rsidR="00C13D09" w:rsidRPr="007160F8" w:rsidRDefault="00C13D09" w:rsidP="00626598">
            <w:pPr>
              <w:spacing w:after="0" w:line="240" w:lineRule="auto"/>
              <w:rPr>
                <w:rFonts w:ascii="Myriad Pro" w:eastAsia="Calibri" w:hAnsi="Myriad Pro" w:cs="Times New Roman"/>
                <w:b/>
                <w:bCs/>
                <w:color w:val="FFFFFF" w:themeColor="background1"/>
                <w:sz w:val="18"/>
                <w:szCs w:val="18"/>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55973" w14:textId="77777777" w:rsidR="00C13D09" w:rsidRPr="007160F8" w:rsidRDefault="00C13D09" w:rsidP="00626598">
            <w:pPr>
              <w:spacing w:after="0" w:line="240" w:lineRule="auto"/>
              <w:jc w:val="center"/>
              <w:rPr>
                <w:rFonts w:ascii="Myriad Pro" w:eastAsia="Calibri" w:hAnsi="Myriad Pro" w:cs="Times New Roman"/>
                <w:b/>
                <w:bCs/>
                <w:color w:val="FFFFFF" w:themeColor="background1"/>
                <w:sz w:val="18"/>
                <w:szCs w:val="18"/>
              </w:rPr>
            </w:pP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55509" w14:textId="77777777" w:rsidR="00C13D09" w:rsidRPr="007160F8" w:rsidRDefault="00DF7ABC" w:rsidP="00626598">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З</w:t>
            </w:r>
            <w:r w:rsidR="00C13D09" w:rsidRPr="007160F8">
              <w:rPr>
                <w:rFonts w:ascii="Myriad Pro" w:eastAsia="Calibri" w:hAnsi="Myriad Pro" w:cs="Times New Roman"/>
                <w:b/>
                <w:bCs/>
                <w:color w:val="FFFFFF" w:themeColor="background1"/>
                <w:sz w:val="18"/>
                <w:szCs w:val="18"/>
              </w:rPr>
              <w:t>аявка</w:t>
            </w:r>
            <w:r w:rsidRPr="007160F8">
              <w:rPr>
                <w:rFonts w:ascii="Myriad Pro" w:eastAsia="Calibri" w:hAnsi="Myriad Pro" w:cs="Times New Roman"/>
                <w:b/>
                <w:bCs/>
                <w:color w:val="FFFFFF" w:themeColor="background1"/>
                <w:sz w:val="18"/>
                <w:szCs w:val="18"/>
              </w:rPr>
              <w:t xml:space="preserve"> филиала </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C2650" w14:textId="77777777" w:rsidR="00C13D09" w:rsidRPr="007160F8" w:rsidRDefault="00C13D09" w:rsidP="00626598">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по методу ЭОР</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6C86B" w14:textId="77777777" w:rsidR="00C13D09" w:rsidRPr="007160F8" w:rsidRDefault="00C13D09" w:rsidP="00DF7ABC">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баз</w:t>
            </w:r>
            <w:r w:rsidR="00DF7ABC" w:rsidRPr="007160F8">
              <w:rPr>
                <w:rFonts w:ascii="Myriad Pro" w:eastAsia="Calibri" w:hAnsi="Myriad Pro" w:cs="Times New Roman"/>
                <w:b/>
                <w:bCs/>
                <w:color w:val="FFFFFF" w:themeColor="background1"/>
                <w:sz w:val="18"/>
                <w:szCs w:val="18"/>
              </w:rPr>
              <w:t>овый</w:t>
            </w:r>
            <w:r w:rsidRPr="007160F8">
              <w:rPr>
                <w:rFonts w:ascii="Myriad Pro" w:eastAsia="Calibri" w:hAnsi="Myriad Pro" w:cs="Times New Roman"/>
                <w:b/>
                <w:bCs/>
                <w:color w:val="FFFFFF" w:themeColor="background1"/>
                <w:sz w:val="18"/>
                <w:szCs w:val="18"/>
              </w:rPr>
              <w:t xml:space="preserve"> уровень ОР</w:t>
            </w:r>
          </w:p>
        </w:tc>
        <w:tc>
          <w:tcPr>
            <w:tcW w:w="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3864A" w14:textId="77777777" w:rsidR="00C13D09" w:rsidRPr="007160F8" w:rsidRDefault="00C13D09" w:rsidP="00626598">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ТБР ЭОР / заявка</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3A16B" w14:textId="77777777" w:rsidR="00C13D09" w:rsidRPr="007160F8" w:rsidRDefault="00C13D09" w:rsidP="00626598">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ТБР БУ/     заявка</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46C39" w14:textId="77777777" w:rsidR="00C13D09" w:rsidRPr="007160F8" w:rsidRDefault="00C13D09" w:rsidP="00FF7A10">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ТБР ЭОР / факт</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8A532" w14:textId="77777777" w:rsidR="00C13D09" w:rsidRPr="007160F8" w:rsidRDefault="00C13D09" w:rsidP="00FF7A10">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ТБР БУ/     факт</w:t>
            </w:r>
          </w:p>
        </w:tc>
      </w:tr>
      <w:tr w:rsidR="00C13D09" w:rsidRPr="00C13D09" w14:paraId="217DED9D" w14:textId="77777777" w:rsidTr="00D937B2">
        <w:trPr>
          <w:trHeight w:val="435"/>
        </w:trPr>
        <w:tc>
          <w:tcPr>
            <w:tcW w:w="828" w:type="pct"/>
            <w:tcBorders>
              <w:top w:val="single" w:sz="4" w:space="0" w:color="FFFFFF" w:themeColor="background1"/>
            </w:tcBorders>
            <w:shd w:val="clear" w:color="000000" w:fill="FFFFFF"/>
            <w:noWrap/>
            <w:vAlign w:val="center"/>
            <w:hideMark/>
          </w:tcPr>
          <w:p w14:paraId="54239C04" w14:textId="77777777" w:rsidR="00C13D09" w:rsidRPr="00C13D09" w:rsidRDefault="00C13D09" w:rsidP="00C13D09">
            <w:pPr>
              <w:spacing w:after="0" w:line="240" w:lineRule="auto"/>
              <w:rPr>
                <w:rFonts w:ascii="Myriad Pro" w:eastAsia="Calibri" w:hAnsi="Myriad Pro" w:cs="Times New Roman"/>
                <w:color w:val="FF0000"/>
                <w:sz w:val="18"/>
                <w:szCs w:val="18"/>
              </w:rPr>
            </w:pPr>
            <w:r w:rsidRPr="00C13D09">
              <w:rPr>
                <w:rFonts w:ascii="Myriad Pro" w:eastAsia="Calibri" w:hAnsi="Myriad Pro" w:cs="Times New Roman"/>
                <w:sz w:val="18"/>
                <w:szCs w:val="18"/>
              </w:rPr>
              <w:t xml:space="preserve">Затраты на оплату труда </w:t>
            </w:r>
          </w:p>
        </w:tc>
        <w:tc>
          <w:tcPr>
            <w:tcW w:w="602" w:type="pct"/>
            <w:tcBorders>
              <w:top w:val="single" w:sz="4" w:space="0" w:color="FFFFFF" w:themeColor="background1"/>
            </w:tcBorders>
            <w:shd w:val="clear" w:color="auto" w:fill="auto"/>
            <w:vAlign w:val="center"/>
          </w:tcPr>
          <w:p w14:paraId="75252AE7" w14:textId="77777777" w:rsidR="00C13D09" w:rsidRPr="00C13D09" w:rsidRDefault="00C13D09" w:rsidP="001E0187">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1 165 919,5</w:t>
            </w:r>
          </w:p>
        </w:tc>
        <w:tc>
          <w:tcPr>
            <w:tcW w:w="707" w:type="pct"/>
            <w:tcBorders>
              <w:top w:val="single" w:sz="4" w:space="0" w:color="FFFFFF" w:themeColor="background1"/>
            </w:tcBorders>
            <w:shd w:val="clear" w:color="auto" w:fill="auto"/>
            <w:vAlign w:val="center"/>
          </w:tcPr>
          <w:p w14:paraId="2DEBDDE0" w14:textId="77777777" w:rsidR="00C13D09" w:rsidRPr="00C13D09" w:rsidRDefault="00C13D09" w:rsidP="009B6860">
            <w:pPr>
              <w:spacing w:after="0" w:line="240" w:lineRule="auto"/>
              <w:rPr>
                <w:rFonts w:ascii="Myriad Pro" w:eastAsia="Calibri" w:hAnsi="Myriad Pro" w:cs="Times New Roman"/>
                <w:color w:val="FF0000"/>
                <w:sz w:val="18"/>
                <w:szCs w:val="18"/>
              </w:rPr>
            </w:pPr>
            <w:r w:rsidRPr="00C13D09">
              <w:rPr>
                <w:rFonts w:ascii="Myriad Pro" w:eastAsia="Times New Roman" w:hAnsi="Myriad Pro" w:cs="Calibri"/>
                <w:bCs/>
                <w:sz w:val="18"/>
                <w:szCs w:val="18"/>
                <w:lang w:eastAsia="ru-RU"/>
              </w:rPr>
              <w:t>1 662 397,67</w:t>
            </w:r>
          </w:p>
        </w:tc>
        <w:tc>
          <w:tcPr>
            <w:tcW w:w="640" w:type="pct"/>
            <w:tcBorders>
              <w:top w:val="single" w:sz="4" w:space="0" w:color="FFFFFF" w:themeColor="background1"/>
            </w:tcBorders>
            <w:shd w:val="clear" w:color="auto" w:fill="auto"/>
            <w:noWrap/>
            <w:vAlign w:val="center"/>
          </w:tcPr>
          <w:p w14:paraId="4CAB9AE3" w14:textId="77777777" w:rsidR="00C13D09" w:rsidRPr="00C13D09" w:rsidRDefault="00C13D09" w:rsidP="009B6860">
            <w:pPr>
              <w:spacing w:after="0" w:line="240" w:lineRule="auto"/>
              <w:rPr>
                <w:rFonts w:ascii="Myriad Pro" w:eastAsia="Calibri" w:hAnsi="Myriad Pro" w:cs="Times New Roman"/>
                <w:color w:val="FF0000"/>
                <w:sz w:val="18"/>
                <w:szCs w:val="18"/>
              </w:rPr>
            </w:pPr>
            <w:r w:rsidRPr="00C13D09">
              <w:rPr>
                <w:rFonts w:ascii="Myriad Pro" w:eastAsia="Calibri" w:hAnsi="Myriad Pro" w:cs="Times New Roman"/>
                <w:sz w:val="18"/>
                <w:szCs w:val="18"/>
              </w:rPr>
              <w:t>1 413 303,09</w:t>
            </w:r>
          </w:p>
        </w:tc>
        <w:tc>
          <w:tcPr>
            <w:tcW w:w="641" w:type="pct"/>
            <w:tcBorders>
              <w:top w:val="single" w:sz="4" w:space="0" w:color="FFFFFF" w:themeColor="background1"/>
            </w:tcBorders>
            <w:shd w:val="clear" w:color="auto" w:fill="auto"/>
            <w:noWrap/>
            <w:vAlign w:val="center"/>
          </w:tcPr>
          <w:p w14:paraId="6E61DF5D" w14:textId="77777777" w:rsidR="00C13D09" w:rsidRPr="00C13D09" w:rsidRDefault="00C13D09" w:rsidP="009B6860">
            <w:pPr>
              <w:spacing w:after="0" w:line="240" w:lineRule="auto"/>
              <w:rPr>
                <w:rFonts w:ascii="Myriad Pro" w:eastAsia="Calibri" w:hAnsi="Myriad Pro" w:cs="Times New Roman"/>
                <w:color w:val="FF0000"/>
                <w:sz w:val="18"/>
                <w:szCs w:val="18"/>
              </w:rPr>
            </w:pPr>
            <w:r w:rsidRPr="00C13D09">
              <w:rPr>
                <w:rFonts w:ascii="Myriad Pro" w:eastAsia="Times New Roman" w:hAnsi="Myriad Pro" w:cs="Calibri"/>
                <w:bCs/>
                <w:sz w:val="18"/>
                <w:szCs w:val="18"/>
                <w:lang w:eastAsia="ru-RU"/>
              </w:rPr>
              <w:t>1 427 407,91</w:t>
            </w:r>
          </w:p>
        </w:tc>
        <w:tc>
          <w:tcPr>
            <w:tcW w:w="406" w:type="pct"/>
            <w:tcBorders>
              <w:top w:val="single" w:sz="4" w:space="0" w:color="FFFFFF" w:themeColor="background1"/>
            </w:tcBorders>
            <w:shd w:val="clear" w:color="auto" w:fill="auto"/>
            <w:noWrap/>
            <w:vAlign w:val="center"/>
          </w:tcPr>
          <w:p w14:paraId="3BC2D804" w14:textId="77777777" w:rsidR="00C13D09" w:rsidRPr="00C13D09" w:rsidRDefault="00C13D09" w:rsidP="009B6860">
            <w:pPr>
              <w:spacing w:after="0" w:line="240" w:lineRule="auto"/>
              <w:rPr>
                <w:rFonts w:ascii="Myriad Pro" w:eastAsia="Calibri" w:hAnsi="Myriad Pro" w:cs="Times New Roman"/>
                <w:color w:val="FF0000"/>
                <w:sz w:val="18"/>
                <w:szCs w:val="18"/>
              </w:rPr>
            </w:pPr>
            <w:r w:rsidRPr="00C13D09">
              <w:rPr>
                <w:rFonts w:ascii="Myriad Pro" w:eastAsia="Calibri" w:hAnsi="Myriad Pro" w:cs="Times New Roman"/>
                <w:sz w:val="18"/>
                <w:szCs w:val="18"/>
              </w:rPr>
              <w:t>-11,32</w:t>
            </w:r>
          </w:p>
        </w:tc>
        <w:tc>
          <w:tcPr>
            <w:tcW w:w="411" w:type="pct"/>
            <w:tcBorders>
              <w:top w:val="single" w:sz="4" w:space="0" w:color="FFFFFF" w:themeColor="background1"/>
            </w:tcBorders>
            <w:shd w:val="clear" w:color="auto" w:fill="auto"/>
            <w:noWrap/>
            <w:vAlign w:val="center"/>
          </w:tcPr>
          <w:p w14:paraId="3CE5D437" w14:textId="77777777" w:rsidR="00C13D09" w:rsidRPr="00C13D09" w:rsidRDefault="00C13D09" w:rsidP="009B6860">
            <w:pPr>
              <w:spacing w:after="0" w:line="240" w:lineRule="auto"/>
              <w:rPr>
                <w:rFonts w:ascii="Myriad Pro" w:eastAsia="Calibri" w:hAnsi="Myriad Pro" w:cs="Times New Roman"/>
                <w:color w:val="FF0000"/>
                <w:sz w:val="18"/>
                <w:szCs w:val="18"/>
              </w:rPr>
            </w:pPr>
            <w:r w:rsidRPr="00C13D09">
              <w:rPr>
                <w:rFonts w:ascii="Myriad Pro" w:eastAsia="Calibri" w:hAnsi="Myriad Pro" w:cs="Times New Roman"/>
                <w:sz w:val="18"/>
                <w:szCs w:val="18"/>
              </w:rPr>
              <w:t>-10,44</w:t>
            </w:r>
          </w:p>
        </w:tc>
        <w:tc>
          <w:tcPr>
            <w:tcW w:w="352" w:type="pct"/>
            <w:tcBorders>
              <w:top w:val="single" w:sz="4" w:space="0" w:color="FFFFFF" w:themeColor="background1"/>
            </w:tcBorders>
            <w:shd w:val="clear" w:color="auto" w:fill="auto"/>
            <w:noWrap/>
            <w:vAlign w:val="center"/>
          </w:tcPr>
          <w:p w14:paraId="580B15C0" w14:textId="77777777" w:rsidR="00C13D09" w:rsidRPr="00C13D09" w:rsidRDefault="00C13D09" w:rsidP="001634BF">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21,22</w:t>
            </w:r>
          </w:p>
        </w:tc>
        <w:tc>
          <w:tcPr>
            <w:tcW w:w="412" w:type="pct"/>
            <w:tcBorders>
              <w:top w:val="single" w:sz="4" w:space="0" w:color="FFFFFF" w:themeColor="background1"/>
            </w:tcBorders>
            <w:shd w:val="clear" w:color="auto" w:fill="auto"/>
            <w:noWrap/>
            <w:vAlign w:val="center"/>
          </w:tcPr>
          <w:p w14:paraId="3C4E4370" w14:textId="77777777" w:rsidR="00C13D09" w:rsidRPr="00C13D09" w:rsidRDefault="00C13D09" w:rsidP="001634BF">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22,43</w:t>
            </w:r>
          </w:p>
        </w:tc>
      </w:tr>
      <w:tr w:rsidR="00C13D09" w:rsidRPr="00C13D09" w14:paraId="0EA19A3C" w14:textId="77777777" w:rsidTr="009B6860">
        <w:trPr>
          <w:trHeight w:val="435"/>
        </w:trPr>
        <w:tc>
          <w:tcPr>
            <w:tcW w:w="828" w:type="pct"/>
            <w:shd w:val="clear" w:color="000000" w:fill="FFFFFF"/>
            <w:noWrap/>
            <w:vAlign w:val="center"/>
          </w:tcPr>
          <w:p w14:paraId="77117646" w14:textId="77777777" w:rsidR="00C13D09" w:rsidRPr="00C13D09" w:rsidRDefault="00C13D09" w:rsidP="00C13D09">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 xml:space="preserve">В том числе по </w:t>
            </w:r>
            <w:r w:rsidR="00D17981">
              <w:rPr>
                <w:rFonts w:ascii="Myriad Pro" w:eastAsia="Calibri" w:hAnsi="Myriad Pro" w:cs="Times New Roman"/>
                <w:sz w:val="18"/>
                <w:szCs w:val="18"/>
              </w:rPr>
              <w:t>исполнительному</w:t>
            </w:r>
            <w:r w:rsidRPr="00C13D09">
              <w:rPr>
                <w:rFonts w:ascii="Myriad Pro" w:eastAsia="Calibri" w:hAnsi="Myriad Pro" w:cs="Times New Roman"/>
                <w:sz w:val="18"/>
                <w:szCs w:val="18"/>
              </w:rPr>
              <w:t xml:space="preserve"> аппарату ПАО «МРСК Сибири»</w:t>
            </w:r>
          </w:p>
        </w:tc>
        <w:tc>
          <w:tcPr>
            <w:tcW w:w="602" w:type="pct"/>
            <w:shd w:val="clear" w:color="auto" w:fill="auto"/>
            <w:vAlign w:val="center"/>
          </w:tcPr>
          <w:p w14:paraId="73F35E40" w14:textId="77777777" w:rsidR="00C13D09" w:rsidRPr="00C13D09" w:rsidRDefault="00C13D09" w:rsidP="00C13D09">
            <w:pPr>
              <w:spacing w:after="0" w:line="240" w:lineRule="auto"/>
              <w:rPr>
                <w:rFonts w:ascii="Myriad Pro" w:eastAsia="Calibri" w:hAnsi="Myriad Pro" w:cs="Times New Roman"/>
                <w:sz w:val="18"/>
                <w:szCs w:val="18"/>
              </w:rPr>
            </w:pPr>
          </w:p>
        </w:tc>
        <w:tc>
          <w:tcPr>
            <w:tcW w:w="707" w:type="pct"/>
            <w:shd w:val="clear" w:color="auto" w:fill="auto"/>
            <w:vAlign w:val="center"/>
          </w:tcPr>
          <w:p w14:paraId="5A73C325" w14:textId="77777777" w:rsidR="00C13D09" w:rsidRPr="00C13D09" w:rsidRDefault="00C13D09" w:rsidP="00C13D09">
            <w:pPr>
              <w:spacing w:after="0" w:line="240" w:lineRule="auto"/>
              <w:rPr>
                <w:rFonts w:ascii="Myriad Pro" w:eastAsia="Times New Roman" w:hAnsi="Myriad Pro" w:cs="Calibri"/>
                <w:bCs/>
                <w:sz w:val="18"/>
                <w:szCs w:val="18"/>
                <w:lang w:eastAsia="ru-RU"/>
              </w:rPr>
            </w:pPr>
            <w:r w:rsidRPr="00C13D09">
              <w:rPr>
                <w:rFonts w:ascii="Myriad Pro" w:eastAsia="Times New Roman" w:hAnsi="Myriad Pro" w:cs="Calibri"/>
                <w:bCs/>
                <w:sz w:val="18"/>
                <w:szCs w:val="18"/>
                <w:lang w:eastAsia="ru-RU"/>
              </w:rPr>
              <w:t>68 650,28</w:t>
            </w:r>
          </w:p>
        </w:tc>
        <w:tc>
          <w:tcPr>
            <w:tcW w:w="640" w:type="pct"/>
            <w:shd w:val="clear" w:color="auto" w:fill="auto"/>
            <w:noWrap/>
            <w:vAlign w:val="center"/>
          </w:tcPr>
          <w:p w14:paraId="2612530F" w14:textId="77777777" w:rsidR="00C13D09" w:rsidRPr="00C13D09" w:rsidRDefault="00C13D09" w:rsidP="009B6860">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49 810,57</w:t>
            </w:r>
          </w:p>
        </w:tc>
        <w:tc>
          <w:tcPr>
            <w:tcW w:w="641" w:type="pct"/>
            <w:shd w:val="clear" w:color="auto" w:fill="auto"/>
            <w:noWrap/>
            <w:vAlign w:val="center"/>
          </w:tcPr>
          <w:p w14:paraId="28094084" w14:textId="77777777" w:rsidR="00C13D09" w:rsidRPr="00C13D09" w:rsidRDefault="00C13D09" w:rsidP="009B6860">
            <w:pPr>
              <w:spacing w:after="0" w:line="240" w:lineRule="auto"/>
              <w:rPr>
                <w:rFonts w:ascii="Myriad Pro" w:eastAsia="Times New Roman" w:hAnsi="Myriad Pro" w:cs="Calibri"/>
                <w:bCs/>
                <w:sz w:val="18"/>
                <w:szCs w:val="18"/>
                <w:lang w:eastAsia="ru-RU"/>
              </w:rPr>
            </w:pPr>
            <w:r w:rsidRPr="00C13D09">
              <w:rPr>
                <w:rFonts w:ascii="Myriad Pro" w:eastAsia="Times New Roman" w:hAnsi="Myriad Pro" w:cs="Calibri"/>
                <w:bCs/>
                <w:sz w:val="18"/>
                <w:szCs w:val="18"/>
                <w:lang w:eastAsia="ru-RU"/>
              </w:rPr>
              <w:t>50 307,68</w:t>
            </w:r>
          </w:p>
        </w:tc>
        <w:tc>
          <w:tcPr>
            <w:tcW w:w="406" w:type="pct"/>
            <w:shd w:val="clear" w:color="auto" w:fill="auto"/>
            <w:noWrap/>
            <w:vAlign w:val="center"/>
          </w:tcPr>
          <w:p w14:paraId="05FCC82C" w14:textId="77777777" w:rsidR="00C13D09" w:rsidRPr="00C13D09" w:rsidRDefault="00C13D09" w:rsidP="00C13D09">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- 27,44</w:t>
            </w:r>
          </w:p>
        </w:tc>
        <w:tc>
          <w:tcPr>
            <w:tcW w:w="411" w:type="pct"/>
            <w:shd w:val="clear" w:color="auto" w:fill="auto"/>
            <w:noWrap/>
            <w:vAlign w:val="center"/>
          </w:tcPr>
          <w:p w14:paraId="4D97E6A6" w14:textId="77777777" w:rsidR="00C13D09" w:rsidRPr="00C13D09" w:rsidRDefault="00C13D09" w:rsidP="00C13D09">
            <w:pPr>
              <w:spacing w:after="0" w:line="240" w:lineRule="auto"/>
              <w:rPr>
                <w:rFonts w:ascii="Myriad Pro" w:eastAsia="Calibri" w:hAnsi="Myriad Pro" w:cs="Times New Roman"/>
                <w:sz w:val="18"/>
                <w:szCs w:val="18"/>
              </w:rPr>
            </w:pPr>
            <w:r w:rsidRPr="00C13D09">
              <w:rPr>
                <w:rFonts w:ascii="Myriad Pro" w:eastAsia="Calibri" w:hAnsi="Myriad Pro" w:cs="Times New Roman"/>
                <w:sz w:val="18"/>
                <w:szCs w:val="18"/>
              </w:rPr>
              <w:t>-26,72</w:t>
            </w:r>
          </w:p>
        </w:tc>
        <w:tc>
          <w:tcPr>
            <w:tcW w:w="352" w:type="pct"/>
            <w:shd w:val="clear" w:color="auto" w:fill="auto"/>
            <w:noWrap/>
            <w:vAlign w:val="center"/>
          </w:tcPr>
          <w:p w14:paraId="57783DA7" w14:textId="77777777" w:rsidR="00C13D09" w:rsidRPr="00C13D09" w:rsidRDefault="00C13D09" w:rsidP="00C13D09">
            <w:pPr>
              <w:spacing w:after="0" w:line="240" w:lineRule="auto"/>
              <w:rPr>
                <w:rFonts w:ascii="Myriad Pro" w:eastAsia="Calibri" w:hAnsi="Myriad Pro" w:cs="Times New Roman"/>
                <w:sz w:val="18"/>
                <w:szCs w:val="18"/>
              </w:rPr>
            </w:pPr>
          </w:p>
        </w:tc>
        <w:tc>
          <w:tcPr>
            <w:tcW w:w="412" w:type="pct"/>
            <w:shd w:val="clear" w:color="auto" w:fill="auto"/>
            <w:noWrap/>
            <w:vAlign w:val="center"/>
          </w:tcPr>
          <w:p w14:paraId="3AE21738" w14:textId="77777777" w:rsidR="00C13D09" w:rsidRPr="00C13D09" w:rsidRDefault="00C13D09" w:rsidP="00C13D09">
            <w:pPr>
              <w:spacing w:after="0" w:line="240" w:lineRule="auto"/>
              <w:rPr>
                <w:rFonts w:ascii="Myriad Pro" w:eastAsia="Calibri" w:hAnsi="Myriad Pro" w:cs="Times New Roman"/>
                <w:sz w:val="18"/>
                <w:szCs w:val="18"/>
              </w:rPr>
            </w:pPr>
          </w:p>
        </w:tc>
      </w:tr>
    </w:tbl>
    <w:p w14:paraId="68A6AFEF" w14:textId="77777777" w:rsidR="002F73E6" w:rsidRDefault="002F73E6" w:rsidP="006B6B1C">
      <w:pPr>
        <w:spacing w:after="0" w:line="336" w:lineRule="auto"/>
        <w:contextualSpacing/>
        <w:jc w:val="both"/>
        <w:rPr>
          <w:rFonts w:ascii="Myriad Pro" w:eastAsia="Calibri" w:hAnsi="Myriad Pro" w:cs="Times New Roman"/>
          <w:b/>
          <w:color w:val="000000" w:themeColor="text1"/>
          <w:sz w:val="26"/>
          <w:szCs w:val="26"/>
        </w:rPr>
      </w:pPr>
    </w:p>
    <w:p w14:paraId="5DB8503E" w14:textId="77777777" w:rsidR="00607D24" w:rsidRPr="00C52447" w:rsidRDefault="001B371A" w:rsidP="006B6B1C">
      <w:pPr>
        <w:spacing w:after="0" w:line="336"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ТЕРРИТОРИАЛЬНОЙ СЕТЕВОЙ ОРГАНИЗАЦИИ</w:t>
      </w:r>
    </w:p>
    <w:p w14:paraId="02EB545C" w14:textId="77777777" w:rsidR="003E3889" w:rsidRDefault="004A69C5" w:rsidP="006B6B1C">
      <w:pPr>
        <w:spacing w:after="0" w:line="336" w:lineRule="auto"/>
        <w:ind w:firstLine="567"/>
        <w:contextualSpacing/>
        <w:jc w:val="both"/>
        <w:rPr>
          <w:rFonts w:ascii="Myriad Pro" w:eastAsia="Calibri" w:hAnsi="Myriad Pro" w:cs="Times New Roman"/>
          <w:sz w:val="26"/>
          <w:szCs w:val="26"/>
        </w:rPr>
      </w:pPr>
      <w:r w:rsidRPr="009339D9">
        <w:rPr>
          <w:rFonts w:ascii="Myriad Pro" w:eastAsia="Calibri" w:hAnsi="Myriad Pro" w:cs="Times New Roman"/>
          <w:sz w:val="26"/>
          <w:szCs w:val="26"/>
        </w:rPr>
        <w:t xml:space="preserve">Расходы на оплату труда определены филиалом ПАО «МРСК </w:t>
      </w:r>
      <w:r w:rsidR="009339D9" w:rsidRPr="009339D9">
        <w:rPr>
          <w:rFonts w:ascii="Myriad Pro" w:eastAsia="Calibri" w:hAnsi="Myriad Pro" w:cs="Times New Roman"/>
          <w:sz w:val="26"/>
          <w:szCs w:val="26"/>
        </w:rPr>
        <w:t>Сибири</w:t>
      </w:r>
      <w:r w:rsidRPr="009339D9">
        <w:rPr>
          <w:rFonts w:ascii="Myriad Pro" w:eastAsia="Calibri" w:hAnsi="Myriad Pro" w:cs="Times New Roman"/>
          <w:sz w:val="26"/>
          <w:szCs w:val="26"/>
        </w:rPr>
        <w:t>» - «</w:t>
      </w:r>
      <w:r w:rsidR="009339D9" w:rsidRPr="009339D9">
        <w:rPr>
          <w:rFonts w:ascii="Myriad Pro" w:eastAsia="Calibri" w:hAnsi="Myriad Pro" w:cs="Times New Roman"/>
          <w:sz w:val="26"/>
          <w:szCs w:val="26"/>
        </w:rPr>
        <w:t>Бурятэнерго</w:t>
      </w:r>
      <w:r w:rsidRPr="009339D9">
        <w:rPr>
          <w:rFonts w:ascii="Myriad Pro" w:eastAsia="Calibri" w:hAnsi="Myriad Pro" w:cs="Times New Roman"/>
          <w:sz w:val="26"/>
          <w:szCs w:val="26"/>
        </w:rPr>
        <w:t>» в необходимой валовой выручке на 201</w:t>
      </w:r>
      <w:r w:rsidR="009339D9" w:rsidRPr="009339D9">
        <w:rPr>
          <w:rFonts w:ascii="Myriad Pro" w:eastAsia="Calibri" w:hAnsi="Myriad Pro" w:cs="Times New Roman"/>
          <w:sz w:val="26"/>
          <w:szCs w:val="26"/>
        </w:rPr>
        <w:t>9</w:t>
      </w:r>
      <w:r w:rsidRPr="009339D9">
        <w:rPr>
          <w:rFonts w:ascii="Myriad Pro" w:eastAsia="Calibri" w:hAnsi="Myriad Pro" w:cs="Times New Roman"/>
          <w:sz w:val="26"/>
          <w:szCs w:val="26"/>
        </w:rPr>
        <w:t xml:space="preserve"> год и предъявлены в составе заявления об установлении тарифов на услуги по передаче электрической энергии в размере </w:t>
      </w:r>
      <w:r w:rsidR="009339D9" w:rsidRPr="009339D9">
        <w:rPr>
          <w:rFonts w:ascii="Myriad Pro" w:eastAsia="Calibri" w:hAnsi="Myriad Pro" w:cs="Times New Roman"/>
          <w:sz w:val="26"/>
          <w:szCs w:val="26"/>
        </w:rPr>
        <w:t>1 662 397,67</w:t>
      </w:r>
      <w:r w:rsidR="0098488A" w:rsidRPr="009339D9">
        <w:rPr>
          <w:rFonts w:ascii="Myriad Pro" w:eastAsia="Calibri" w:hAnsi="Myriad Pro" w:cs="Times New Roman"/>
          <w:sz w:val="26"/>
          <w:szCs w:val="26"/>
        </w:rPr>
        <w:t xml:space="preserve"> </w:t>
      </w:r>
      <w:r w:rsidRPr="009339D9">
        <w:rPr>
          <w:rFonts w:ascii="Myriad Pro" w:eastAsia="Calibri" w:hAnsi="Myriad Pro" w:cs="Times New Roman"/>
          <w:sz w:val="26"/>
          <w:szCs w:val="26"/>
        </w:rPr>
        <w:t>тыс. руб.</w:t>
      </w:r>
      <w:r w:rsidR="006877AA">
        <w:rPr>
          <w:rFonts w:ascii="Myriad Pro" w:eastAsia="Calibri" w:hAnsi="Myriad Pro" w:cs="Times New Roman"/>
          <w:sz w:val="26"/>
          <w:szCs w:val="26"/>
        </w:rPr>
        <w:t xml:space="preserve">, в том числе по филиалу «Бурятэнерго» в сумме 1 593 747,39 тыс. руб. и по </w:t>
      </w:r>
      <w:r w:rsidR="00D17981">
        <w:rPr>
          <w:rFonts w:ascii="Myriad Pro" w:eastAsia="Calibri" w:hAnsi="Myriad Pro" w:cs="Times New Roman"/>
          <w:sz w:val="26"/>
          <w:szCs w:val="26"/>
        </w:rPr>
        <w:t>исполнительному</w:t>
      </w:r>
      <w:r w:rsidR="006877AA">
        <w:rPr>
          <w:rFonts w:ascii="Myriad Pro" w:eastAsia="Calibri" w:hAnsi="Myriad Pro" w:cs="Times New Roman"/>
          <w:sz w:val="26"/>
          <w:szCs w:val="26"/>
        </w:rPr>
        <w:t xml:space="preserve"> аппарату управления ПАО</w:t>
      </w:r>
      <w:r w:rsidR="00423857">
        <w:rPr>
          <w:rFonts w:ascii="Myriad Pro" w:eastAsia="Calibri" w:hAnsi="Myriad Pro" w:cs="Times New Roman"/>
          <w:sz w:val="26"/>
          <w:szCs w:val="26"/>
        </w:rPr>
        <w:t> </w:t>
      </w:r>
      <w:r w:rsidR="006877AA">
        <w:rPr>
          <w:rFonts w:ascii="Myriad Pro" w:eastAsia="Calibri" w:hAnsi="Myriad Pro" w:cs="Times New Roman"/>
          <w:sz w:val="26"/>
          <w:szCs w:val="26"/>
        </w:rPr>
        <w:t xml:space="preserve">«МРСК Сибири» в сумме </w:t>
      </w:r>
      <w:r w:rsidR="006877AA" w:rsidRPr="00DF2728">
        <w:rPr>
          <w:rFonts w:ascii="Myriad Pro" w:hAnsi="Myriad Pro"/>
          <w:sz w:val="26"/>
          <w:szCs w:val="26"/>
        </w:rPr>
        <w:t>68 650,28 тыс. руб.</w:t>
      </w:r>
    </w:p>
    <w:p w14:paraId="19100E3D" w14:textId="77777777" w:rsidR="001B371A" w:rsidRPr="009339D9" w:rsidRDefault="004A69C5" w:rsidP="006B6B1C">
      <w:pPr>
        <w:spacing w:after="0" w:line="336" w:lineRule="auto"/>
        <w:ind w:firstLine="567"/>
        <w:contextualSpacing/>
        <w:jc w:val="both"/>
        <w:rPr>
          <w:rFonts w:ascii="Myriad Pro" w:eastAsia="Calibri" w:hAnsi="Myriad Pro" w:cs="Times New Roman"/>
          <w:sz w:val="26"/>
          <w:szCs w:val="26"/>
        </w:rPr>
      </w:pPr>
      <w:r w:rsidRPr="009339D9">
        <w:rPr>
          <w:rFonts w:ascii="Myriad Pro" w:eastAsia="Calibri" w:hAnsi="Myriad Pro" w:cs="Times New Roman"/>
          <w:sz w:val="26"/>
          <w:szCs w:val="26"/>
        </w:rPr>
        <w:lastRenderedPageBreak/>
        <w:t xml:space="preserve">Для обоснования заявленной суммы расходов на оплату труда филиалом ПАО «МРСК </w:t>
      </w:r>
      <w:r w:rsidR="009339D9">
        <w:rPr>
          <w:rFonts w:ascii="Myriad Pro" w:eastAsia="Calibri" w:hAnsi="Myriad Pro" w:cs="Times New Roman"/>
          <w:sz w:val="26"/>
          <w:szCs w:val="26"/>
        </w:rPr>
        <w:t>Сибири</w:t>
      </w:r>
      <w:r w:rsidRPr="009339D9">
        <w:rPr>
          <w:rFonts w:ascii="Myriad Pro" w:eastAsia="Calibri" w:hAnsi="Myriad Pro" w:cs="Times New Roman"/>
          <w:sz w:val="26"/>
          <w:szCs w:val="26"/>
        </w:rPr>
        <w:t>» - «</w:t>
      </w:r>
      <w:r w:rsidR="009339D9">
        <w:rPr>
          <w:rFonts w:ascii="Myriad Pro" w:eastAsia="Calibri" w:hAnsi="Myriad Pro" w:cs="Times New Roman"/>
          <w:sz w:val="26"/>
          <w:szCs w:val="26"/>
        </w:rPr>
        <w:t>Бурятэнерго</w:t>
      </w:r>
      <w:r w:rsidRPr="009339D9">
        <w:rPr>
          <w:rFonts w:ascii="Myriad Pro" w:eastAsia="Calibri" w:hAnsi="Myriad Pro" w:cs="Times New Roman"/>
          <w:sz w:val="26"/>
          <w:szCs w:val="26"/>
        </w:rPr>
        <w:t>» были представлены следующие документы:</w:t>
      </w:r>
    </w:p>
    <w:p w14:paraId="17FEF236" w14:textId="77777777" w:rsidR="0066559F" w:rsidRPr="00D937B2" w:rsidRDefault="0066559F"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статистическая отчетность по форме №П-4 «Сведения о численности, заработной плате и движении работников» помесячно за 2017 год;</w:t>
      </w:r>
    </w:p>
    <w:p w14:paraId="2A9EC701" w14:textId="77777777" w:rsidR="0066559F" w:rsidRPr="00D937B2" w:rsidRDefault="0066559F"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расчет нормативной численности персонала в соответствии с нормативами численности промышленно-производственного персонала распределительных электрических сетей;</w:t>
      </w:r>
    </w:p>
    <w:p w14:paraId="28452C7C" w14:textId="77777777" w:rsidR="003C5BCE" w:rsidRPr="00D937B2" w:rsidRDefault="0066559F"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расчет минимальной тарифной ставки рабочего 1-го разряда;</w:t>
      </w:r>
    </w:p>
    <w:p w14:paraId="00C85097" w14:textId="77777777" w:rsidR="00C446AB" w:rsidRPr="00D937B2" w:rsidRDefault="00C446AB"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расчет тарифного коэффициента и ступени оплаты труда;</w:t>
      </w:r>
    </w:p>
    <w:p w14:paraId="1FC86588" w14:textId="77777777" w:rsidR="00C878D6" w:rsidRPr="00D937B2" w:rsidRDefault="003C5BCE"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расчет плановых процентов выплат и доплат (за вредные условия труда</w:t>
      </w:r>
      <w:r w:rsidR="00C878D6" w:rsidRPr="00D937B2">
        <w:rPr>
          <w:rFonts w:ascii="Myriad Pro" w:hAnsi="Myriad Pro"/>
          <w:sz w:val="26"/>
          <w:szCs w:val="26"/>
        </w:rPr>
        <w:t>, за работу в ночное время, за работу в праздничные дни, за совмещение профессий, за классность водителям);</w:t>
      </w:r>
    </w:p>
    <w:p w14:paraId="65EBE07B" w14:textId="77777777" w:rsidR="00C878D6" w:rsidRPr="00D937B2" w:rsidRDefault="00C878D6"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смета расходов на услуги по передаче электрической энергии (таблица №П1.15);</w:t>
      </w:r>
    </w:p>
    <w:p w14:paraId="250FBE5E" w14:textId="77777777" w:rsidR="00C878D6" w:rsidRPr="00D937B2" w:rsidRDefault="00C878D6"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расчет расходов на оплату труда (таблица №П1.16);</w:t>
      </w:r>
    </w:p>
    <w:p w14:paraId="6806D8B0"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свод начислений и удержаний по организации за 2017 год;</w:t>
      </w:r>
    </w:p>
    <w:p w14:paraId="69B3CF25" w14:textId="77777777" w:rsidR="00B652AE" w:rsidRPr="00D937B2" w:rsidRDefault="00B652AE"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w:t>
      </w:r>
      <w:proofErr w:type="spellStart"/>
      <w:r w:rsidRPr="00D937B2">
        <w:rPr>
          <w:rFonts w:ascii="Myriad Pro" w:hAnsi="Myriad Pro"/>
          <w:sz w:val="26"/>
          <w:szCs w:val="26"/>
        </w:rPr>
        <w:t>оборотно</w:t>
      </w:r>
      <w:proofErr w:type="spellEnd"/>
      <w:r w:rsidRPr="00D937B2">
        <w:rPr>
          <w:rFonts w:ascii="Myriad Pro" w:hAnsi="Myriad Pro"/>
          <w:sz w:val="26"/>
          <w:szCs w:val="26"/>
        </w:rPr>
        <w:t xml:space="preserve">-сальдовые ведомости по статье оплата труда по счетам 08, 20, 23, 25, 26, </w:t>
      </w:r>
      <w:r w:rsidR="00F466E6" w:rsidRPr="00D937B2">
        <w:rPr>
          <w:rFonts w:ascii="Myriad Pro" w:hAnsi="Myriad Pro"/>
          <w:sz w:val="26"/>
          <w:szCs w:val="26"/>
        </w:rPr>
        <w:t>91 за 2017 год;</w:t>
      </w:r>
    </w:p>
    <w:p w14:paraId="321EBE45"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пояснительная записка по формированию фонда оплаты труда из себестоимости на 2019 год;</w:t>
      </w:r>
    </w:p>
    <w:p w14:paraId="60763242"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приказ об утверждении штатного расписания филиала ПАО «МРСК Сибири» - «Бурятэнерго» №1ш от 09.01.2018 с приложением штатного расписания на период с 01 января по 31 декабря 2018 г.;</w:t>
      </w:r>
    </w:p>
    <w:p w14:paraId="3172FBF9"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коллективный договор филиала на 2014-2015 годы с приложением правил внутреннего трудового распорядка, перечня профессий и должностей с вредными условиями труда, нормы бесплатной выдачи спецодежды (спецобуви и СИЗ, смывающих и обезжиривающих средств, </w:t>
      </w:r>
      <w:proofErr w:type="spellStart"/>
      <w:r w:rsidRPr="00D937B2">
        <w:rPr>
          <w:rFonts w:ascii="Myriad Pro" w:hAnsi="Myriad Pro"/>
          <w:sz w:val="26"/>
          <w:szCs w:val="26"/>
        </w:rPr>
        <w:t>спецжиров</w:t>
      </w:r>
      <w:proofErr w:type="spellEnd"/>
      <w:r w:rsidRPr="00D937B2">
        <w:rPr>
          <w:rFonts w:ascii="Myriad Pro" w:hAnsi="Myriad Pro"/>
          <w:sz w:val="26"/>
          <w:szCs w:val="26"/>
        </w:rPr>
        <w:t>), правил компенсации расходов на оплату стоимости проезда к месту использования отпуска для работающих в районах крайнего севера;</w:t>
      </w:r>
    </w:p>
    <w:p w14:paraId="23394BD0"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отраслевое тарифное соглашение в электроэнергетике РФ на 2013-2015гг, соглашение №1 о внесении изменений и дополнений в ОТС от 29.08.2014, соглашение о порядке, условиях и продлении срока действия ОТС на период 2016-2018 гг. от 29.12.2014;</w:t>
      </w:r>
    </w:p>
    <w:p w14:paraId="681E218F" w14:textId="77777777" w:rsidR="009339D9"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lastRenderedPageBreak/>
        <w:t xml:space="preserve"> стандарт организации «Оплата труда, мотивация, льготы, компенсации и другие выплаты социального характера (социальный пакет) работников;</w:t>
      </w:r>
    </w:p>
    <w:p w14:paraId="66FA5139" w14:textId="77777777" w:rsidR="00F466E6" w:rsidRPr="00D937B2" w:rsidRDefault="009339D9" w:rsidP="006B6B1C">
      <w:pPr>
        <w:pStyle w:val="a3"/>
        <w:numPr>
          <w:ilvl w:val="0"/>
          <w:numId w:val="76"/>
        </w:numPr>
        <w:tabs>
          <w:tab w:val="left" w:pos="1134"/>
        </w:tabs>
        <w:spacing w:after="0" w:line="336" w:lineRule="auto"/>
        <w:ind w:left="0" w:firstLine="567"/>
        <w:jc w:val="both"/>
        <w:rPr>
          <w:rFonts w:ascii="Myriad Pro" w:hAnsi="Myriad Pro"/>
          <w:sz w:val="26"/>
          <w:szCs w:val="26"/>
        </w:rPr>
      </w:pPr>
      <w:r w:rsidRPr="00D937B2">
        <w:rPr>
          <w:rFonts w:ascii="Myriad Pro" w:hAnsi="Myriad Pro"/>
          <w:sz w:val="26"/>
          <w:szCs w:val="26"/>
        </w:rPr>
        <w:t xml:space="preserve"> приказы об увеличении тарифной ставки</w:t>
      </w:r>
      <w:r w:rsidR="00F466E6" w:rsidRPr="00D937B2">
        <w:rPr>
          <w:rFonts w:ascii="Myriad Pro" w:hAnsi="Myriad Pro"/>
          <w:sz w:val="26"/>
          <w:szCs w:val="26"/>
        </w:rPr>
        <w:t>, приказы о премировании за 2017 год, приказ об установлении вознаграждения за выслугу лет для работников филиала Бурятэнерго.</w:t>
      </w:r>
    </w:p>
    <w:p w14:paraId="2C0AF597" w14:textId="77777777" w:rsidR="004A69C5" w:rsidRPr="00E0117A" w:rsidRDefault="004A69C5" w:rsidP="006B6B1C">
      <w:pPr>
        <w:spacing w:after="0" w:line="336" w:lineRule="auto"/>
        <w:ind w:firstLine="567"/>
        <w:contextualSpacing/>
        <w:jc w:val="both"/>
        <w:rPr>
          <w:rFonts w:ascii="Myriad Pro" w:eastAsia="Calibri" w:hAnsi="Myriad Pro" w:cs="Times New Roman"/>
          <w:sz w:val="26"/>
          <w:szCs w:val="26"/>
        </w:rPr>
      </w:pPr>
      <w:r w:rsidRPr="00E0117A">
        <w:rPr>
          <w:rFonts w:ascii="Myriad Pro" w:eastAsia="Calibri" w:hAnsi="Myriad Pro" w:cs="Times New Roman"/>
          <w:sz w:val="26"/>
          <w:szCs w:val="26"/>
        </w:rPr>
        <w:t>Расходы на оплату труда на 201</w:t>
      </w:r>
      <w:r w:rsidR="00F466E6" w:rsidRPr="00E0117A">
        <w:rPr>
          <w:rFonts w:ascii="Myriad Pro" w:eastAsia="Calibri" w:hAnsi="Myriad Pro" w:cs="Times New Roman"/>
          <w:sz w:val="26"/>
          <w:szCs w:val="26"/>
        </w:rPr>
        <w:t>9</w:t>
      </w:r>
      <w:r w:rsidRPr="00E0117A">
        <w:rPr>
          <w:rFonts w:ascii="Myriad Pro" w:eastAsia="Calibri" w:hAnsi="Myriad Pro" w:cs="Times New Roman"/>
          <w:sz w:val="26"/>
          <w:szCs w:val="26"/>
        </w:rPr>
        <w:t xml:space="preserve"> год определены филиалом ПАО «МРСК </w:t>
      </w:r>
      <w:r w:rsidR="00F466E6" w:rsidRPr="00E0117A">
        <w:rPr>
          <w:rFonts w:ascii="Myriad Pro" w:eastAsia="Calibri" w:hAnsi="Myriad Pro" w:cs="Times New Roman"/>
          <w:sz w:val="26"/>
          <w:szCs w:val="26"/>
        </w:rPr>
        <w:t>Сибири»</w:t>
      </w:r>
      <w:r w:rsidRPr="00E0117A">
        <w:rPr>
          <w:rFonts w:ascii="Myriad Pro" w:eastAsia="Calibri" w:hAnsi="Myriad Pro" w:cs="Times New Roman"/>
          <w:sz w:val="26"/>
          <w:szCs w:val="26"/>
        </w:rPr>
        <w:t xml:space="preserve"> - «</w:t>
      </w:r>
      <w:r w:rsidR="00F466E6" w:rsidRPr="00E0117A">
        <w:rPr>
          <w:rFonts w:ascii="Myriad Pro" w:eastAsia="Calibri" w:hAnsi="Myriad Pro" w:cs="Times New Roman"/>
          <w:sz w:val="26"/>
          <w:szCs w:val="26"/>
        </w:rPr>
        <w:t>Бурятэнерго</w:t>
      </w:r>
      <w:r w:rsidRPr="00E0117A">
        <w:rPr>
          <w:rFonts w:ascii="Myriad Pro" w:eastAsia="Calibri" w:hAnsi="Myriad Pro" w:cs="Times New Roman"/>
          <w:sz w:val="26"/>
          <w:szCs w:val="26"/>
        </w:rPr>
        <w:t>» исходя из следующего:</w:t>
      </w:r>
    </w:p>
    <w:p w14:paraId="3B7C5B53" w14:textId="77777777" w:rsidR="004A69C5" w:rsidRDefault="004A69C5" w:rsidP="006B6B1C">
      <w:pPr>
        <w:pStyle w:val="a3"/>
        <w:numPr>
          <w:ilvl w:val="0"/>
          <w:numId w:val="16"/>
        </w:numPr>
        <w:tabs>
          <w:tab w:val="left" w:pos="993"/>
        </w:tabs>
        <w:spacing w:after="0" w:line="336" w:lineRule="auto"/>
        <w:ind w:left="0" w:firstLine="567"/>
        <w:jc w:val="both"/>
        <w:rPr>
          <w:rFonts w:ascii="Myriad Pro" w:hAnsi="Myriad Pro"/>
          <w:sz w:val="26"/>
          <w:szCs w:val="26"/>
        </w:rPr>
      </w:pPr>
      <w:r w:rsidRPr="00E0117A">
        <w:rPr>
          <w:rFonts w:ascii="Myriad Pro" w:hAnsi="Myriad Pro"/>
          <w:sz w:val="26"/>
          <w:szCs w:val="26"/>
        </w:rPr>
        <w:t xml:space="preserve">ПАО «МРСК </w:t>
      </w:r>
      <w:r w:rsidR="00F466E6" w:rsidRPr="00E0117A">
        <w:rPr>
          <w:rFonts w:ascii="Myriad Pro" w:hAnsi="Myriad Pro"/>
          <w:sz w:val="26"/>
          <w:szCs w:val="26"/>
        </w:rPr>
        <w:t>Сибири</w:t>
      </w:r>
      <w:r w:rsidRPr="00E0117A">
        <w:rPr>
          <w:rFonts w:ascii="Myriad Pro" w:hAnsi="Myriad Pro"/>
          <w:sz w:val="26"/>
          <w:szCs w:val="26"/>
        </w:rPr>
        <w:t>» является членом объединения р</w:t>
      </w:r>
      <w:r w:rsidR="00274415" w:rsidRPr="00E0117A">
        <w:rPr>
          <w:rFonts w:ascii="Myriad Pro" w:hAnsi="Myriad Pro"/>
          <w:sz w:val="26"/>
          <w:szCs w:val="26"/>
        </w:rPr>
        <w:t>аботодателей электроэнергетики;</w:t>
      </w:r>
    </w:p>
    <w:p w14:paraId="2CC86535" w14:textId="77777777" w:rsidR="004A7FDA" w:rsidRDefault="00E0117A" w:rsidP="006B6B1C">
      <w:pPr>
        <w:pStyle w:val="a3"/>
        <w:numPr>
          <w:ilvl w:val="0"/>
          <w:numId w:val="16"/>
        </w:numPr>
        <w:tabs>
          <w:tab w:val="left" w:pos="993"/>
        </w:tabs>
        <w:spacing w:after="0" w:line="336" w:lineRule="auto"/>
        <w:ind w:left="0" w:firstLine="567"/>
        <w:jc w:val="both"/>
        <w:rPr>
          <w:rFonts w:ascii="Myriad Pro" w:hAnsi="Myriad Pro"/>
          <w:sz w:val="26"/>
          <w:szCs w:val="26"/>
        </w:rPr>
      </w:pPr>
      <w:r w:rsidRPr="00E0117A">
        <w:rPr>
          <w:rFonts w:ascii="Myriad Pro" w:hAnsi="Myriad Pro"/>
          <w:sz w:val="26"/>
          <w:szCs w:val="26"/>
        </w:rPr>
        <w:t>Минимальная месячная тарифная ставка на 201</w:t>
      </w:r>
      <w:r>
        <w:rPr>
          <w:rFonts w:ascii="Myriad Pro" w:hAnsi="Myriad Pro"/>
          <w:sz w:val="26"/>
          <w:szCs w:val="26"/>
        </w:rPr>
        <w:t>9</w:t>
      </w:r>
      <w:r w:rsidRPr="00E0117A">
        <w:rPr>
          <w:rFonts w:ascii="Myriad Pro" w:hAnsi="Myriad Pro"/>
          <w:sz w:val="26"/>
          <w:szCs w:val="26"/>
        </w:rPr>
        <w:t xml:space="preserve"> год </w:t>
      </w:r>
      <w:r>
        <w:rPr>
          <w:rFonts w:ascii="Myriad Pro" w:hAnsi="Myriad Pro"/>
          <w:sz w:val="26"/>
          <w:szCs w:val="26"/>
        </w:rPr>
        <w:t xml:space="preserve">предложена </w:t>
      </w:r>
      <w:r w:rsidRPr="00E0117A">
        <w:rPr>
          <w:rFonts w:ascii="Myriad Pro" w:hAnsi="Myriad Pro"/>
          <w:sz w:val="26"/>
          <w:szCs w:val="26"/>
        </w:rPr>
        <w:t xml:space="preserve">филиалом ПАО «МРСК </w:t>
      </w:r>
      <w:r>
        <w:rPr>
          <w:rFonts w:ascii="Myriad Pro" w:hAnsi="Myriad Pro"/>
          <w:sz w:val="26"/>
          <w:szCs w:val="26"/>
        </w:rPr>
        <w:t>Сибири</w:t>
      </w:r>
      <w:r w:rsidRPr="00E0117A">
        <w:rPr>
          <w:rFonts w:ascii="Myriad Pro" w:hAnsi="Myriad Pro"/>
          <w:sz w:val="26"/>
          <w:szCs w:val="26"/>
        </w:rPr>
        <w:t>» - «</w:t>
      </w:r>
      <w:r>
        <w:rPr>
          <w:rFonts w:ascii="Myriad Pro" w:hAnsi="Myriad Pro"/>
          <w:sz w:val="26"/>
          <w:szCs w:val="26"/>
        </w:rPr>
        <w:t>Бурятэнерго</w:t>
      </w:r>
      <w:r w:rsidRPr="00E0117A">
        <w:rPr>
          <w:rFonts w:ascii="Myriad Pro" w:hAnsi="Myriad Pro"/>
          <w:sz w:val="26"/>
          <w:szCs w:val="26"/>
        </w:rPr>
        <w:t xml:space="preserve">» </w:t>
      </w:r>
      <w:r>
        <w:rPr>
          <w:rFonts w:ascii="Myriad Pro" w:hAnsi="Myriad Pro"/>
          <w:sz w:val="26"/>
          <w:szCs w:val="26"/>
        </w:rPr>
        <w:t xml:space="preserve">в сумме </w:t>
      </w:r>
      <w:r w:rsidR="00D31951">
        <w:rPr>
          <w:rFonts w:ascii="Myriad Pro" w:hAnsi="Myriad Pro"/>
          <w:sz w:val="26"/>
          <w:szCs w:val="26"/>
        </w:rPr>
        <w:t xml:space="preserve">8 306,28 руб. </w:t>
      </w:r>
    </w:p>
    <w:p w14:paraId="1EDF64DE" w14:textId="77777777" w:rsidR="00E62A4D" w:rsidRDefault="00D31951" w:rsidP="006B6B1C">
      <w:pPr>
        <w:pStyle w:val="a3"/>
        <w:tabs>
          <w:tab w:val="left" w:pos="993"/>
        </w:tabs>
        <w:spacing w:after="0" w:line="336" w:lineRule="auto"/>
        <w:ind w:left="0" w:firstLine="567"/>
        <w:jc w:val="both"/>
        <w:rPr>
          <w:rFonts w:ascii="Myriad Pro" w:hAnsi="Myriad Pro"/>
          <w:sz w:val="26"/>
          <w:szCs w:val="26"/>
        </w:rPr>
      </w:pPr>
      <w:r>
        <w:rPr>
          <w:rFonts w:ascii="Myriad Pro" w:hAnsi="Myriad Pro"/>
          <w:sz w:val="26"/>
          <w:szCs w:val="26"/>
        </w:rPr>
        <w:t xml:space="preserve">Согласно пояснительной записке филиала </w:t>
      </w:r>
      <w:r w:rsidR="003346E3">
        <w:rPr>
          <w:rFonts w:ascii="Myriad Pro" w:hAnsi="Myriad Pro"/>
          <w:sz w:val="26"/>
          <w:szCs w:val="26"/>
        </w:rPr>
        <w:t>«</w:t>
      </w:r>
      <w:r>
        <w:rPr>
          <w:rFonts w:ascii="Myriad Pro" w:hAnsi="Myriad Pro"/>
          <w:sz w:val="26"/>
          <w:szCs w:val="26"/>
        </w:rPr>
        <w:t>Бурятэнерго</w:t>
      </w:r>
      <w:r w:rsidR="003346E3">
        <w:rPr>
          <w:rFonts w:ascii="Myriad Pro" w:hAnsi="Myriad Pro"/>
          <w:sz w:val="26"/>
          <w:szCs w:val="26"/>
        </w:rPr>
        <w:t>»</w:t>
      </w:r>
      <w:r>
        <w:rPr>
          <w:rFonts w:ascii="Myriad Pro" w:hAnsi="Myriad Pro"/>
          <w:sz w:val="26"/>
          <w:szCs w:val="26"/>
        </w:rPr>
        <w:t xml:space="preserve"> указанная ММТС рассчитана </w:t>
      </w:r>
      <w:r w:rsidR="00E0117A" w:rsidRPr="00E0117A">
        <w:rPr>
          <w:rFonts w:ascii="Myriad Pro" w:hAnsi="Myriad Pro"/>
          <w:sz w:val="26"/>
          <w:szCs w:val="26"/>
        </w:rPr>
        <w:t xml:space="preserve">исходя из планируемой среднегодовой тарифной ставки за 2018 год по Обществу </w:t>
      </w:r>
      <w:r>
        <w:rPr>
          <w:rFonts w:ascii="Myriad Pro" w:hAnsi="Myriad Pro"/>
          <w:sz w:val="26"/>
          <w:szCs w:val="26"/>
        </w:rPr>
        <w:t xml:space="preserve">в сумме </w:t>
      </w:r>
      <w:r w:rsidR="00E0117A" w:rsidRPr="00E0117A">
        <w:rPr>
          <w:rFonts w:ascii="Myriad Pro" w:hAnsi="Myriad Pro"/>
          <w:sz w:val="26"/>
          <w:szCs w:val="26"/>
        </w:rPr>
        <w:t>7</w:t>
      </w:r>
      <w:r>
        <w:rPr>
          <w:rFonts w:ascii="Myriad Pro" w:hAnsi="Myriad Pro"/>
          <w:sz w:val="26"/>
          <w:szCs w:val="26"/>
        </w:rPr>
        <w:t xml:space="preserve"> </w:t>
      </w:r>
      <w:r w:rsidR="00E0117A" w:rsidRPr="00E0117A">
        <w:rPr>
          <w:rFonts w:ascii="Myriad Pro" w:hAnsi="Myriad Pro"/>
          <w:sz w:val="26"/>
          <w:szCs w:val="26"/>
        </w:rPr>
        <w:t>995</w:t>
      </w:r>
      <w:r>
        <w:rPr>
          <w:rFonts w:ascii="Myriad Pro" w:hAnsi="Myriad Pro"/>
          <w:sz w:val="26"/>
          <w:szCs w:val="26"/>
        </w:rPr>
        <w:t>,0</w:t>
      </w:r>
      <w:r w:rsidR="00E0117A" w:rsidRPr="00E0117A">
        <w:rPr>
          <w:rFonts w:ascii="Myriad Pro" w:hAnsi="Myriad Pro"/>
          <w:sz w:val="26"/>
          <w:szCs w:val="26"/>
        </w:rPr>
        <w:t xml:space="preserve"> руб</w:t>
      </w:r>
      <w:r w:rsidR="00E62A4D">
        <w:rPr>
          <w:rFonts w:ascii="Myriad Pro" w:hAnsi="Myriad Pro"/>
          <w:sz w:val="26"/>
          <w:szCs w:val="26"/>
        </w:rPr>
        <w:t>.</w:t>
      </w:r>
      <w:r>
        <w:rPr>
          <w:rFonts w:ascii="Myriad Pro" w:hAnsi="Myriad Pro"/>
          <w:sz w:val="26"/>
          <w:szCs w:val="26"/>
        </w:rPr>
        <w:t xml:space="preserve"> </w:t>
      </w:r>
      <w:r w:rsidR="00E0117A" w:rsidRPr="00E0117A">
        <w:rPr>
          <w:rFonts w:ascii="Myriad Pro" w:hAnsi="Myriad Pro"/>
          <w:sz w:val="26"/>
          <w:szCs w:val="26"/>
        </w:rPr>
        <w:t>и индекса дефлятора на 2019 год, согласно прогнозу социально-экономического развития РФ на плановый период</w:t>
      </w:r>
      <w:r w:rsidR="00E62A4D">
        <w:rPr>
          <w:rFonts w:ascii="Myriad Pro" w:hAnsi="Myriad Pro"/>
          <w:sz w:val="26"/>
          <w:szCs w:val="26"/>
        </w:rPr>
        <w:t xml:space="preserve"> в размере </w:t>
      </w:r>
      <w:r w:rsidR="00E0117A" w:rsidRPr="00E0117A">
        <w:rPr>
          <w:rFonts w:ascii="Myriad Pro" w:hAnsi="Myriad Pro"/>
          <w:sz w:val="26"/>
          <w:szCs w:val="26"/>
        </w:rPr>
        <w:t>1,04</w:t>
      </w:r>
      <w:r w:rsidR="00E62A4D">
        <w:rPr>
          <w:rFonts w:ascii="Myriad Pro" w:hAnsi="Myriad Pro"/>
          <w:sz w:val="26"/>
          <w:szCs w:val="26"/>
        </w:rPr>
        <w:t>.</w:t>
      </w:r>
    </w:p>
    <w:p w14:paraId="7B2D5E7A" w14:textId="77777777" w:rsidR="004A69C5" w:rsidRPr="00E0117A" w:rsidRDefault="000710FB" w:rsidP="006B6B1C">
      <w:pPr>
        <w:pStyle w:val="a3"/>
        <w:numPr>
          <w:ilvl w:val="0"/>
          <w:numId w:val="16"/>
        </w:numPr>
        <w:tabs>
          <w:tab w:val="left" w:pos="993"/>
        </w:tabs>
        <w:spacing w:after="0" w:line="336" w:lineRule="auto"/>
        <w:ind w:left="0" w:firstLine="567"/>
        <w:jc w:val="both"/>
        <w:rPr>
          <w:rFonts w:ascii="Myriad Pro" w:hAnsi="Myriad Pro"/>
          <w:sz w:val="26"/>
          <w:szCs w:val="26"/>
        </w:rPr>
      </w:pPr>
      <w:r w:rsidRPr="00E0117A">
        <w:rPr>
          <w:rFonts w:ascii="Myriad Pro" w:hAnsi="Myriad Pro"/>
          <w:sz w:val="26"/>
          <w:szCs w:val="26"/>
        </w:rPr>
        <w:t>Д</w:t>
      </w:r>
      <w:r w:rsidR="004A69C5" w:rsidRPr="00E0117A">
        <w:rPr>
          <w:rFonts w:ascii="Myriad Pro" w:hAnsi="Myriad Pro"/>
          <w:sz w:val="26"/>
          <w:szCs w:val="26"/>
        </w:rPr>
        <w:t>оплаты стимулирующего и компенсационного характера для расчета затрат по заработной плате взяты:</w:t>
      </w:r>
    </w:p>
    <w:p w14:paraId="168E799D" w14:textId="77777777" w:rsidR="004A69C5" w:rsidRPr="00E0117A" w:rsidRDefault="004A69C5" w:rsidP="006B6B1C">
      <w:pPr>
        <w:pStyle w:val="a3"/>
        <w:numPr>
          <w:ilvl w:val="0"/>
          <w:numId w:val="17"/>
        </w:numPr>
        <w:spacing w:after="0" w:line="336" w:lineRule="auto"/>
        <w:ind w:left="993" w:hanging="426"/>
        <w:jc w:val="both"/>
        <w:rPr>
          <w:rFonts w:ascii="Myriad Pro" w:hAnsi="Myriad Pro"/>
          <w:sz w:val="26"/>
          <w:szCs w:val="26"/>
        </w:rPr>
      </w:pPr>
      <w:r w:rsidRPr="00E0117A">
        <w:rPr>
          <w:rFonts w:ascii="Myriad Pro" w:hAnsi="Myriad Pro"/>
          <w:sz w:val="26"/>
          <w:szCs w:val="26"/>
        </w:rPr>
        <w:t>процент выплат, связанных с режимом работы – 1</w:t>
      </w:r>
      <w:r w:rsidR="004A7FDA">
        <w:rPr>
          <w:rFonts w:ascii="Myriad Pro" w:hAnsi="Myriad Pro"/>
          <w:sz w:val="26"/>
          <w:szCs w:val="26"/>
        </w:rPr>
        <w:t>4,</w:t>
      </w:r>
      <w:r w:rsidR="00E62A4D">
        <w:rPr>
          <w:rFonts w:ascii="Myriad Pro" w:hAnsi="Myriad Pro"/>
          <w:sz w:val="26"/>
          <w:szCs w:val="26"/>
        </w:rPr>
        <w:t>3</w:t>
      </w:r>
      <w:r w:rsidRPr="00E0117A">
        <w:rPr>
          <w:rFonts w:ascii="Myriad Pro" w:hAnsi="Myriad Pro"/>
          <w:sz w:val="26"/>
          <w:szCs w:val="26"/>
        </w:rPr>
        <w:t>%</w:t>
      </w:r>
      <w:r w:rsidR="00E62A4D">
        <w:rPr>
          <w:rFonts w:ascii="Myriad Pro" w:hAnsi="Myriad Pro"/>
          <w:sz w:val="26"/>
          <w:szCs w:val="26"/>
        </w:rPr>
        <w:t>, определенный как отношение доплат постоянного характера к оплате по тарифным ставкам работников</w:t>
      </w:r>
      <w:r w:rsidRPr="00E0117A">
        <w:rPr>
          <w:rFonts w:ascii="Myriad Pro" w:hAnsi="Myriad Pro"/>
          <w:sz w:val="26"/>
          <w:szCs w:val="26"/>
        </w:rPr>
        <w:t>;</w:t>
      </w:r>
    </w:p>
    <w:p w14:paraId="72DC4949" w14:textId="77777777" w:rsidR="004A69C5" w:rsidRPr="00E0117A" w:rsidRDefault="004A69C5" w:rsidP="006B6B1C">
      <w:pPr>
        <w:pStyle w:val="a3"/>
        <w:numPr>
          <w:ilvl w:val="0"/>
          <w:numId w:val="17"/>
        </w:numPr>
        <w:spacing w:after="0" w:line="336" w:lineRule="auto"/>
        <w:ind w:left="993" w:hanging="426"/>
        <w:jc w:val="both"/>
        <w:rPr>
          <w:rFonts w:ascii="Myriad Pro" w:hAnsi="Myriad Pro"/>
          <w:sz w:val="26"/>
          <w:szCs w:val="26"/>
        </w:rPr>
      </w:pPr>
      <w:r w:rsidRPr="00E0117A">
        <w:rPr>
          <w:rFonts w:ascii="Myriad Pro" w:hAnsi="Myriad Pro"/>
          <w:sz w:val="26"/>
          <w:szCs w:val="26"/>
        </w:rPr>
        <w:t>те</w:t>
      </w:r>
      <w:r w:rsidR="00E62A4D">
        <w:rPr>
          <w:rFonts w:ascii="Myriad Pro" w:hAnsi="Myriad Pro"/>
          <w:sz w:val="26"/>
          <w:szCs w:val="26"/>
        </w:rPr>
        <w:t>кущее премирование в размере – 30</w:t>
      </w:r>
      <w:r w:rsidRPr="00E0117A">
        <w:rPr>
          <w:rFonts w:ascii="Myriad Pro" w:hAnsi="Myriad Pro"/>
          <w:sz w:val="26"/>
          <w:szCs w:val="26"/>
        </w:rPr>
        <w:t>%</w:t>
      </w:r>
      <w:r w:rsidR="00E62A4D">
        <w:rPr>
          <w:rFonts w:ascii="Myriad Pro" w:hAnsi="Myriad Pro"/>
          <w:sz w:val="26"/>
          <w:szCs w:val="26"/>
        </w:rPr>
        <w:t xml:space="preserve"> на основании фактического процента премирования, сложившегося за 2017 год</w:t>
      </w:r>
      <w:r w:rsidRPr="00E0117A">
        <w:rPr>
          <w:rFonts w:ascii="Myriad Pro" w:hAnsi="Myriad Pro"/>
          <w:sz w:val="26"/>
          <w:szCs w:val="26"/>
        </w:rPr>
        <w:t>;</w:t>
      </w:r>
    </w:p>
    <w:p w14:paraId="07F459C7" w14:textId="77777777" w:rsidR="004A69C5" w:rsidRPr="00E0117A" w:rsidRDefault="00E62A4D" w:rsidP="006B6B1C">
      <w:pPr>
        <w:pStyle w:val="a3"/>
        <w:numPr>
          <w:ilvl w:val="0"/>
          <w:numId w:val="17"/>
        </w:numPr>
        <w:spacing w:after="0" w:line="336" w:lineRule="auto"/>
        <w:ind w:left="993" w:hanging="426"/>
        <w:jc w:val="both"/>
        <w:rPr>
          <w:rFonts w:ascii="Myriad Pro" w:hAnsi="Myriad Pro"/>
          <w:sz w:val="26"/>
          <w:szCs w:val="26"/>
        </w:rPr>
      </w:pPr>
      <w:r>
        <w:rPr>
          <w:rFonts w:ascii="Myriad Pro" w:hAnsi="Myriad Pro"/>
          <w:sz w:val="26"/>
          <w:szCs w:val="26"/>
        </w:rPr>
        <w:t xml:space="preserve">процент </w:t>
      </w:r>
      <w:r w:rsidR="004A69C5" w:rsidRPr="00E0117A">
        <w:rPr>
          <w:rFonts w:ascii="Myriad Pro" w:hAnsi="Myriad Pro"/>
          <w:sz w:val="26"/>
          <w:szCs w:val="26"/>
        </w:rPr>
        <w:t>вознаграждений за выслугу лет – 1</w:t>
      </w:r>
      <w:r>
        <w:rPr>
          <w:rFonts w:ascii="Myriad Pro" w:hAnsi="Myriad Pro"/>
          <w:sz w:val="26"/>
          <w:szCs w:val="26"/>
        </w:rPr>
        <w:t>4,1</w:t>
      </w:r>
      <w:r w:rsidR="004A69C5" w:rsidRPr="00E0117A">
        <w:rPr>
          <w:rFonts w:ascii="Myriad Pro" w:hAnsi="Myriad Pro"/>
          <w:sz w:val="26"/>
          <w:szCs w:val="26"/>
        </w:rPr>
        <w:t>5%</w:t>
      </w:r>
      <w:r>
        <w:rPr>
          <w:rFonts w:ascii="Myriad Pro" w:hAnsi="Myriad Pro"/>
          <w:sz w:val="26"/>
          <w:szCs w:val="26"/>
        </w:rPr>
        <w:t xml:space="preserve"> (филиалом </w:t>
      </w:r>
      <w:r w:rsidR="00CE0297">
        <w:rPr>
          <w:rFonts w:ascii="Myriad Pro" w:hAnsi="Myriad Pro"/>
          <w:sz w:val="26"/>
          <w:szCs w:val="26"/>
        </w:rPr>
        <w:t>ПАО «МРСК Сибири» - «</w:t>
      </w:r>
      <w:r>
        <w:rPr>
          <w:rFonts w:ascii="Myriad Pro" w:hAnsi="Myriad Pro"/>
          <w:sz w:val="26"/>
          <w:szCs w:val="26"/>
        </w:rPr>
        <w:t>Бурятэнерго</w:t>
      </w:r>
      <w:r w:rsidR="00CE0297">
        <w:rPr>
          <w:rFonts w:ascii="Myriad Pro" w:hAnsi="Myriad Pro"/>
          <w:sz w:val="26"/>
          <w:szCs w:val="26"/>
        </w:rPr>
        <w:t>»</w:t>
      </w:r>
      <w:r>
        <w:rPr>
          <w:rFonts w:ascii="Myriad Pro" w:hAnsi="Myriad Pro"/>
          <w:sz w:val="26"/>
          <w:szCs w:val="26"/>
        </w:rPr>
        <w:t xml:space="preserve"> не представлено пояснение по расчету данного процента выплат)</w:t>
      </w:r>
      <w:r w:rsidR="004A69C5" w:rsidRPr="00E0117A">
        <w:rPr>
          <w:rFonts w:ascii="Myriad Pro" w:hAnsi="Myriad Pro"/>
          <w:sz w:val="26"/>
          <w:szCs w:val="26"/>
        </w:rPr>
        <w:t>;</w:t>
      </w:r>
    </w:p>
    <w:p w14:paraId="4424DC44" w14:textId="77777777" w:rsidR="004A69C5" w:rsidRPr="00E0117A" w:rsidRDefault="00E62A4D" w:rsidP="006B6B1C">
      <w:pPr>
        <w:pStyle w:val="a3"/>
        <w:numPr>
          <w:ilvl w:val="0"/>
          <w:numId w:val="17"/>
        </w:numPr>
        <w:spacing w:after="0" w:line="336" w:lineRule="auto"/>
        <w:ind w:left="993" w:hanging="426"/>
        <w:jc w:val="both"/>
        <w:rPr>
          <w:rFonts w:ascii="Myriad Pro" w:hAnsi="Myriad Pro"/>
          <w:sz w:val="26"/>
          <w:szCs w:val="26"/>
        </w:rPr>
      </w:pPr>
      <w:r>
        <w:rPr>
          <w:rFonts w:ascii="Myriad Pro" w:hAnsi="Myriad Pro"/>
          <w:sz w:val="26"/>
          <w:szCs w:val="26"/>
        </w:rPr>
        <w:t xml:space="preserve">процент на выплату </w:t>
      </w:r>
      <w:r w:rsidR="004A69C5" w:rsidRPr="00E0117A">
        <w:rPr>
          <w:rFonts w:ascii="Myriad Pro" w:hAnsi="Myriad Pro"/>
          <w:sz w:val="26"/>
          <w:szCs w:val="26"/>
        </w:rPr>
        <w:t xml:space="preserve">вознаграждений по итогам работы за год </w:t>
      </w:r>
      <w:r>
        <w:rPr>
          <w:rFonts w:ascii="Myriad Pro" w:hAnsi="Myriad Pro"/>
          <w:sz w:val="26"/>
          <w:szCs w:val="26"/>
        </w:rPr>
        <w:t>не предлагался</w:t>
      </w:r>
      <w:r w:rsidR="004A69C5" w:rsidRPr="00E0117A">
        <w:rPr>
          <w:rFonts w:ascii="Myriad Pro" w:hAnsi="Myriad Pro"/>
          <w:sz w:val="26"/>
          <w:szCs w:val="26"/>
        </w:rPr>
        <w:t>.</w:t>
      </w:r>
    </w:p>
    <w:p w14:paraId="552306A7" w14:textId="77777777" w:rsidR="004A69C5" w:rsidRPr="00DF2728" w:rsidRDefault="00E62A4D" w:rsidP="006B6B1C">
      <w:pPr>
        <w:pStyle w:val="a3"/>
        <w:numPr>
          <w:ilvl w:val="0"/>
          <w:numId w:val="16"/>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Ч</w:t>
      </w:r>
      <w:r w:rsidR="004A69C5" w:rsidRPr="00E0117A">
        <w:rPr>
          <w:rFonts w:ascii="Myriad Pro" w:hAnsi="Myriad Pro"/>
          <w:sz w:val="26"/>
          <w:szCs w:val="26"/>
        </w:rPr>
        <w:t>исленност</w:t>
      </w:r>
      <w:r>
        <w:rPr>
          <w:rFonts w:ascii="Myriad Pro" w:hAnsi="Myriad Pro"/>
          <w:sz w:val="26"/>
          <w:szCs w:val="26"/>
        </w:rPr>
        <w:t>ь п</w:t>
      </w:r>
      <w:r w:rsidR="00660A44">
        <w:rPr>
          <w:rFonts w:ascii="Myriad Pro" w:hAnsi="Myriad Pro"/>
          <w:sz w:val="26"/>
          <w:szCs w:val="26"/>
        </w:rPr>
        <w:t xml:space="preserve">редложена по филиалу </w:t>
      </w:r>
      <w:r w:rsidR="003346E3">
        <w:rPr>
          <w:rFonts w:ascii="Myriad Pro" w:hAnsi="Myriad Pro"/>
          <w:sz w:val="26"/>
          <w:szCs w:val="26"/>
        </w:rPr>
        <w:t>«</w:t>
      </w:r>
      <w:r w:rsidR="00660A44">
        <w:rPr>
          <w:rFonts w:ascii="Myriad Pro" w:hAnsi="Myriad Pro"/>
          <w:sz w:val="26"/>
          <w:szCs w:val="26"/>
        </w:rPr>
        <w:t>Бурятэнерго</w:t>
      </w:r>
      <w:r w:rsidR="003346E3">
        <w:rPr>
          <w:rFonts w:ascii="Myriad Pro" w:hAnsi="Myriad Pro"/>
          <w:sz w:val="26"/>
          <w:szCs w:val="26"/>
        </w:rPr>
        <w:t>»</w:t>
      </w:r>
      <w:r w:rsidR="00660A44">
        <w:rPr>
          <w:rFonts w:ascii="Myriad Pro" w:hAnsi="Myriad Pro"/>
          <w:sz w:val="26"/>
          <w:szCs w:val="26"/>
        </w:rPr>
        <w:t xml:space="preserve"> </w:t>
      </w:r>
      <w:r>
        <w:rPr>
          <w:rFonts w:ascii="Myriad Pro" w:hAnsi="Myriad Pro"/>
          <w:sz w:val="26"/>
          <w:szCs w:val="26"/>
        </w:rPr>
        <w:t xml:space="preserve">в количестве </w:t>
      </w:r>
      <w:r w:rsidR="00660A44">
        <w:rPr>
          <w:rFonts w:ascii="Myriad Pro" w:hAnsi="Myriad Pro"/>
          <w:sz w:val="26"/>
          <w:szCs w:val="26"/>
        </w:rPr>
        <w:t xml:space="preserve">2 216 </w:t>
      </w:r>
      <w:r w:rsidR="00211159" w:rsidRPr="00E0117A">
        <w:rPr>
          <w:rFonts w:ascii="Myriad Pro" w:hAnsi="Myriad Pro"/>
          <w:sz w:val="26"/>
          <w:szCs w:val="26"/>
        </w:rPr>
        <w:t>чел.</w:t>
      </w:r>
      <w:r w:rsidR="00660A44">
        <w:rPr>
          <w:rFonts w:ascii="Myriad Pro" w:hAnsi="Myriad Pro"/>
          <w:sz w:val="26"/>
          <w:szCs w:val="26"/>
        </w:rPr>
        <w:t>, определенная исходя из численности согласно штатному расписанию на 01.01.2018 г. в количестве 2 165 чел. и дополнительно введенной с 01.01.2019 г. численности в количестве 51 чел. (оперативно-диспетчерская группа, оперативно-выездная бригада, дежурные электромонтеры подстанций, заключением договора аренды с ОАО «</w:t>
      </w:r>
      <w:proofErr w:type="spellStart"/>
      <w:r w:rsidR="00660A44">
        <w:rPr>
          <w:rFonts w:ascii="Myriad Pro" w:hAnsi="Myriad Pro"/>
          <w:sz w:val="26"/>
          <w:szCs w:val="26"/>
        </w:rPr>
        <w:t>Бурятзолото</w:t>
      </w:r>
      <w:proofErr w:type="spellEnd"/>
      <w:r w:rsidR="00660A44">
        <w:rPr>
          <w:rFonts w:ascii="Myriad Pro" w:hAnsi="Myriad Pro"/>
          <w:sz w:val="26"/>
          <w:szCs w:val="26"/>
        </w:rPr>
        <w:t xml:space="preserve">», с принятием на обслуживание </w:t>
      </w:r>
      <w:r w:rsidR="00660A44">
        <w:rPr>
          <w:rFonts w:ascii="Myriad Pro" w:hAnsi="Myriad Pro"/>
          <w:sz w:val="26"/>
          <w:szCs w:val="26"/>
        </w:rPr>
        <w:lastRenderedPageBreak/>
        <w:t>муниципальных сетей г.</w:t>
      </w:r>
      <w:r w:rsidR="00CE0297">
        <w:rPr>
          <w:rFonts w:ascii="Myriad Pro" w:hAnsi="Myriad Pro"/>
          <w:sz w:val="26"/>
          <w:szCs w:val="26"/>
        </w:rPr>
        <w:t xml:space="preserve"> </w:t>
      </w:r>
      <w:r w:rsidR="00660A44">
        <w:rPr>
          <w:rFonts w:ascii="Myriad Pro" w:hAnsi="Myriad Pro"/>
          <w:sz w:val="26"/>
          <w:szCs w:val="26"/>
        </w:rPr>
        <w:t>Бабушкин, п.</w:t>
      </w:r>
      <w:r w:rsidR="00CE0297">
        <w:rPr>
          <w:rFonts w:ascii="Myriad Pro" w:hAnsi="Myriad Pro"/>
          <w:sz w:val="26"/>
          <w:szCs w:val="26"/>
        </w:rPr>
        <w:t xml:space="preserve"> </w:t>
      </w:r>
      <w:r w:rsidR="00660A44">
        <w:rPr>
          <w:rFonts w:ascii="Myriad Pro" w:hAnsi="Myriad Pro"/>
          <w:sz w:val="26"/>
          <w:szCs w:val="26"/>
        </w:rPr>
        <w:t xml:space="preserve">Выдрино). Кроме того, предложена численность по аппарату </w:t>
      </w:r>
      <w:r w:rsidR="00660A44" w:rsidRPr="00DF2728">
        <w:rPr>
          <w:rFonts w:ascii="Myriad Pro" w:hAnsi="Myriad Pro"/>
          <w:sz w:val="26"/>
          <w:szCs w:val="26"/>
        </w:rPr>
        <w:t xml:space="preserve">управления ПАО «МРСК Сибири» в количестве 32 чел. </w:t>
      </w:r>
    </w:p>
    <w:p w14:paraId="3BC3085D" w14:textId="77777777" w:rsidR="00DF2728" w:rsidRPr="00DF2728" w:rsidRDefault="000710FB" w:rsidP="006B6B1C">
      <w:pPr>
        <w:pStyle w:val="a3"/>
        <w:numPr>
          <w:ilvl w:val="0"/>
          <w:numId w:val="16"/>
        </w:numPr>
        <w:tabs>
          <w:tab w:val="left" w:pos="993"/>
        </w:tabs>
        <w:spacing w:after="0" w:line="336" w:lineRule="auto"/>
        <w:ind w:left="0" w:firstLine="567"/>
        <w:jc w:val="both"/>
        <w:rPr>
          <w:rFonts w:ascii="Myriad Pro" w:hAnsi="Myriad Pro"/>
          <w:sz w:val="26"/>
          <w:szCs w:val="26"/>
        </w:rPr>
      </w:pPr>
      <w:r w:rsidRPr="00DF2728">
        <w:rPr>
          <w:rFonts w:ascii="Myriad Pro" w:hAnsi="Myriad Pro"/>
          <w:sz w:val="26"/>
          <w:szCs w:val="26"/>
        </w:rPr>
        <w:t>Т</w:t>
      </w:r>
      <w:r w:rsidR="00211159" w:rsidRPr="00DF2728">
        <w:rPr>
          <w:rFonts w:ascii="Myriad Pro" w:hAnsi="Myriad Pro"/>
          <w:sz w:val="26"/>
          <w:szCs w:val="26"/>
        </w:rPr>
        <w:t>арифного коэффициента (</w:t>
      </w:r>
      <w:r w:rsidR="00274415" w:rsidRPr="00DF2728">
        <w:rPr>
          <w:rFonts w:ascii="Myriad Pro" w:hAnsi="Myriad Pro"/>
          <w:sz w:val="26"/>
          <w:szCs w:val="26"/>
        </w:rPr>
        <w:t>2,</w:t>
      </w:r>
      <w:r w:rsidR="00DF2728" w:rsidRPr="00DF2728">
        <w:rPr>
          <w:rFonts w:ascii="Myriad Pro" w:hAnsi="Myriad Pro"/>
          <w:sz w:val="26"/>
          <w:szCs w:val="26"/>
        </w:rPr>
        <w:t>80</w:t>
      </w:r>
      <w:r w:rsidR="004A69C5" w:rsidRPr="00DF2728">
        <w:rPr>
          <w:rFonts w:ascii="Myriad Pro" w:hAnsi="Myriad Pro"/>
          <w:sz w:val="26"/>
          <w:szCs w:val="26"/>
        </w:rPr>
        <w:t>)</w:t>
      </w:r>
      <w:r w:rsidR="00DF2728" w:rsidRPr="00DF2728">
        <w:rPr>
          <w:rFonts w:ascii="Myriad Pro" w:hAnsi="Myriad Pro"/>
          <w:sz w:val="26"/>
          <w:szCs w:val="26"/>
        </w:rPr>
        <w:t xml:space="preserve"> по филиалу </w:t>
      </w:r>
      <w:r w:rsidR="003346E3">
        <w:rPr>
          <w:rFonts w:ascii="Myriad Pro" w:hAnsi="Myriad Pro"/>
          <w:sz w:val="26"/>
          <w:szCs w:val="26"/>
        </w:rPr>
        <w:t>«</w:t>
      </w:r>
      <w:r w:rsidR="00DF2728" w:rsidRPr="00DF2728">
        <w:rPr>
          <w:rFonts w:ascii="Myriad Pro" w:hAnsi="Myriad Pro"/>
          <w:sz w:val="26"/>
          <w:szCs w:val="26"/>
        </w:rPr>
        <w:t>Бурятэнерго</w:t>
      </w:r>
      <w:r w:rsidR="003346E3">
        <w:rPr>
          <w:rFonts w:ascii="Myriad Pro" w:hAnsi="Myriad Pro"/>
          <w:sz w:val="26"/>
          <w:szCs w:val="26"/>
        </w:rPr>
        <w:t>»</w:t>
      </w:r>
      <w:r w:rsidR="004A69C5" w:rsidRPr="00DF2728">
        <w:rPr>
          <w:rFonts w:ascii="Myriad Pro" w:hAnsi="Myriad Pro"/>
          <w:sz w:val="26"/>
          <w:szCs w:val="26"/>
        </w:rPr>
        <w:t>, соответствующ</w:t>
      </w:r>
      <w:r w:rsidR="00274415" w:rsidRPr="00DF2728">
        <w:rPr>
          <w:rFonts w:ascii="Myriad Pro" w:hAnsi="Myriad Pro"/>
          <w:sz w:val="26"/>
          <w:szCs w:val="26"/>
        </w:rPr>
        <w:t>его ступени по оплате труда (</w:t>
      </w:r>
      <w:r w:rsidR="00DF2728" w:rsidRPr="00DF2728">
        <w:rPr>
          <w:rFonts w:ascii="Myriad Pro" w:hAnsi="Myriad Pro"/>
          <w:sz w:val="26"/>
          <w:szCs w:val="26"/>
        </w:rPr>
        <w:t>8</w:t>
      </w:r>
      <w:r w:rsidR="004A69C5" w:rsidRPr="00DF2728">
        <w:rPr>
          <w:rFonts w:ascii="Myriad Pro" w:hAnsi="Myriad Pro"/>
          <w:sz w:val="26"/>
          <w:szCs w:val="26"/>
        </w:rPr>
        <w:t>), сложившегося по штатному расписанию</w:t>
      </w:r>
      <w:r w:rsidR="00DF2728" w:rsidRPr="00DF2728">
        <w:rPr>
          <w:rFonts w:ascii="Myriad Pro" w:hAnsi="Myriad Pro"/>
          <w:sz w:val="26"/>
          <w:szCs w:val="26"/>
        </w:rPr>
        <w:t>, а также тарифного коэффициента (8,56) по</w:t>
      </w:r>
      <w:r w:rsidR="00DF2728" w:rsidRPr="00DF2728">
        <w:t xml:space="preserve"> </w:t>
      </w:r>
      <w:r w:rsidR="00DF2728" w:rsidRPr="00DF2728">
        <w:rPr>
          <w:rFonts w:ascii="Myriad Pro" w:hAnsi="Myriad Pro"/>
          <w:sz w:val="26"/>
          <w:szCs w:val="26"/>
        </w:rPr>
        <w:t>аппарату управления ПАО</w:t>
      </w:r>
      <w:r w:rsidR="00423857">
        <w:rPr>
          <w:rFonts w:ascii="Myriad Pro" w:hAnsi="Myriad Pro"/>
          <w:sz w:val="26"/>
          <w:szCs w:val="26"/>
        </w:rPr>
        <w:t> </w:t>
      </w:r>
      <w:r w:rsidR="00DF2728" w:rsidRPr="00DF2728">
        <w:rPr>
          <w:rFonts w:ascii="Myriad Pro" w:hAnsi="Myriad Pro"/>
          <w:sz w:val="26"/>
          <w:szCs w:val="26"/>
        </w:rPr>
        <w:t>«МРСК Сибири», соответствующего (14) ступени оплаты труда.</w:t>
      </w:r>
    </w:p>
    <w:p w14:paraId="4424AD81" w14:textId="77777777" w:rsidR="004A69C5" w:rsidRPr="00DF2728" w:rsidRDefault="00DF2728" w:rsidP="006B6B1C">
      <w:pPr>
        <w:pStyle w:val="a3"/>
        <w:numPr>
          <w:ilvl w:val="0"/>
          <w:numId w:val="16"/>
        </w:numPr>
        <w:tabs>
          <w:tab w:val="left" w:pos="993"/>
        </w:tabs>
        <w:spacing w:after="0" w:line="336" w:lineRule="auto"/>
        <w:ind w:left="0" w:firstLine="567"/>
        <w:jc w:val="both"/>
        <w:rPr>
          <w:rFonts w:ascii="Myriad Pro" w:hAnsi="Myriad Pro"/>
          <w:sz w:val="26"/>
          <w:szCs w:val="26"/>
        </w:rPr>
      </w:pPr>
      <w:r w:rsidRPr="00DF2728">
        <w:rPr>
          <w:rFonts w:ascii="Myriad Pro" w:hAnsi="Myriad Pro"/>
          <w:sz w:val="26"/>
          <w:szCs w:val="26"/>
        </w:rPr>
        <w:t xml:space="preserve">Выплаты по районному коэффициенту и северным надбавкам по филиалу </w:t>
      </w:r>
      <w:r w:rsidR="003346E3">
        <w:rPr>
          <w:rFonts w:ascii="Myriad Pro" w:hAnsi="Myriad Pro"/>
          <w:sz w:val="26"/>
          <w:szCs w:val="26"/>
        </w:rPr>
        <w:t>«</w:t>
      </w:r>
      <w:r w:rsidRPr="00DF2728">
        <w:rPr>
          <w:rFonts w:ascii="Myriad Pro" w:hAnsi="Myriad Pro"/>
          <w:sz w:val="26"/>
          <w:szCs w:val="26"/>
        </w:rPr>
        <w:t>Бурятэнерго</w:t>
      </w:r>
      <w:r w:rsidR="003346E3">
        <w:rPr>
          <w:rFonts w:ascii="Myriad Pro" w:hAnsi="Myriad Pro"/>
          <w:sz w:val="26"/>
          <w:szCs w:val="26"/>
        </w:rPr>
        <w:t>»</w:t>
      </w:r>
      <w:r w:rsidRPr="00DF2728">
        <w:rPr>
          <w:rFonts w:ascii="Myriad Pro" w:hAnsi="Myriad Pro"/>
          <w:sz w:val="26"/>
          <w:szCs w:val="26"/>
        </w:rPr>
        <w:t xml:space="preserve"> предложены в размере 57,56%, по аппарату управления ПАО «МРСК Сибири» в размере 90%.</w:t>
      </w:r>
    </w:p>
    <w:p w14:paraId="4E20FFE9" w14:textId="77777777" w:rsidR="004A69C5" w:rsidRDefault="004A69C5" w:rsidP="006B6B1C">
      <w:pPr>
        <w:spacing w:after="0" w:line="336" w:lineRule="auto"/>
        <w:contextualSpacing/>
        <w:jc w:val="both"/>
        <w:rPr>
          <w:rFonts w:ascii="Myriad Pro" w:eastAsia="Calibri" w:hAnsi="Myriad Pro" w:cs="Times New Roman"/>
          <w:color w:val="000000" w:themeColor="text1"/>
          <w:sz w:val="26"/>
          <w:szCs w:val="26"/>
        </w:rPr>
      </w:pPr>
    </w:p>
    <w:p w14:paraId="63066383" w14:textId="77777777" w:rsidR="001B371A" w:rsidRPr="00C52447" w:rsidRDefault="001B371A" w:rsidP="006B6B1C">
      <w:pPr>
        <w:spacing w:after="0" w:line="336"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07247894" w14:textId="77777777" w:rsidR="001278BA" w:rsidRDefault="003E3889" w:rsidP="006B6B1C">
      <w:pPr>
        <w:pStyle w:val="a3"/>
        <w:spacing w:after="0" w:line="336" w:lineRule="auto"/>
        <w:ind w:left="0" w:firstLine="567"/>
        <w:jc w:val="both"/>
        <w:rPr>
          <w:rFonts w:ascii="Myriad Pro" w:hAnsi="Myriad Pro"/>
          <w:sz w:val="26"/>
          <w:szCs w:val="26"/>
        </w:rPr>
      </w:pPr>
      <w:r>
        <w:rPr>
          <w:rFonts w:ascii="Myriad Pro" w:hAnsi="Myriad Pro"/>
          <w:sz w:val="26"/>
          <w:szCs w:val="26"/>
        </w:rPr>
        <w:t xml:space="preserve">В протоколе заседания коллегии </w:t>
      </w:r>
      <w:r w:rsidR="00DF2728">
        <w:rPr>
          <w:rFonts w:ascii="Myriad Pro" w:hAnsi="Myriad Pro"/>
          <w:sz w:val="26"/>
          <w:szCs w:val="26"/>
        </w:rPr>
        <w:t xml:space="preserve">Республиканской службой по тарифам Республики Бурятия </w:t>
      </w:r>
      <w:r>
        <w:rPr>
          <w:rFonts w:ascii="Myriad Pro" w:hAnsi="Myriad Pro"/>
          <w:sz w:val="26"/>
          <w:szCs w:val="26"/>
        </w:rPr>
        <w:t xml:space="preserve">отражено, что </w:t>
      </w:r>
      <w:r w:rsidR="00DF2728" w:rsidRPr="00DF2728">
        <w:rPr>
          <w:rFonts w:ascii="Myriad Pro" w:hAnsi="Myriad Pro"/>
          <w:sz w:val="26"/>
          <w:szCs w:val="26"/>
        </w:rPr>
        <w:t>запланирован</w:t>
      </w:r>
      <w:r w:rsidR="00DF2728">
        <w:rPr>
          <w:rFonts w:ascii="Myriad Pro" w:hAnsi="Myriad Pro"/>
          <w:sz w:val="26"/>
          <w:szCs w:val="26"/>
        </w:rPr>
        <w:t>н</w:t>
      </w:r>
      <w:r w:rsidR="00DF2728" w:rsidRPr="00DF2728">
        <w:rPr>
          <w:rFonts w:ascii="Myriad Pro" w:hAnsi="Myriad Pro"/>
          <w:sz w:val="26"/>
          <w:szCs w:val="26"/>
        </w:rPr>
        <w:t>ы</w:t>
      </w:r>
      <w:r w:rsidR="00DF2728">
        <w:rPr>
          <w:rFonts w:ascii="Myriad Pro" w:hAnsi="Myriad Pro"/>
          <w:sz w:val="26"/>
          <w:szCs w:val="26"/>
        </w:rPr>
        <w:t>е</w:t>
      </w:r>
      <w:r w:rsidR="00DF2728" w:rsidRPr="00DF2728">
        <w:rPr>
          <w:rFonts w:ascii="Myriad Pro" w:hAnsi="Myriad Pro"/>
          <w:sz w:val="26"/>
          <w:szCs w:val="26"/>
        </w:rPr>
        <w:t xml:space="preserve"> предприятием </w:t>
      </w:r>
      <w:r w:rsidR="00DF2728">
        <w:rPr>
          <w:rFonts w:ascii="Myriad Pro" w:hAnsi="Myriad Pro"/>
          <w:sz w:val="26"/>
          <w:szCs w:val="26"/>
        </w:rPr>
        <w:t>«</w:t>
      </w:r>
      <w:r w:rsidR="00DF2728" w:rsidRPr="00DF2728">
        <w:rPr>
          <w:rFonts w:ascii="Myriad Pro" w:hAnsi="Myriad Pro"/>
          <w:sz w:val="26"/>
          <w:szCs w:val="26"/>
        </w:rPr>
        <w:t>Расходы на оплату труда на 2019 год</w:t>
      </w:r>
      <w:r w:rsidR="00DF2728">
        <w:rPr>
          <w:rFonts w:ascii="Myriad Pro" w:hAnsi="Myriad Pro"/>
          <w:sz w:val="26"/>
          <w:szCs w:val="26"/>
        </w:rPr>
        <w:t>»</w:t>
      </w:r>
      <w:r w:rsidR="00DF2728" w:rsidRPr="00DF2728">
        <w:rPr>
          <w:rFonts w:ascii="Myriad Pro" w:hAnsi="Myriad Pro"/>
          <w:sz w:val="26"/>
          <w:szCs w:val="26"/>
        </w:rPr>
        <w:t xml:space="preserve"> в сумме 1 662 397,67 тыс. руб.</w:t>
      </w:r>
      <w:r>
        <w:rPr>
          <w:rFonts w:ascii="Myriad Pro" w:hAnsi="Myriad Pro"/>
          <w:sz w:val="26"/>
          <w:szCs w:val="26"/>
        </w:rPr>
        <w:t xml:space="preserve"> содержат расходы</w:t>
      </w:r>
      <w:r w:rsidR="00DF2728" w:rsidRPr="00DF2728">
        <w:rPr>
          <w:rFonts w:ascii="Myriad Pro" w:hAnsi="Myriad Pro"/>
          <w:sz w:val="26"/>
          <w:szCs w:val="26"/>
        </w:rPr>
        <w:t xml:space="preserve"> на оплату труда работникам филиала Бурятэнерго </w:t>
      </w:r>
      <w:r>
        <w:rPr>
          <w:rFonts w:ascii="Myriad Pro" w:hAnsi="Myriad Pro"/>
          <w:sz w:val="26"/>
          <w:szCs w:val="26"/>
        </w:rPr>
        <w:t>в размере</w:t>
      </w:r>
      <w:r w:rsidR="00DF2728" w:rsidRPr="00DF2728">
        <w:rPr>
          <w:rFonts w:ascii="Myriad Pro" w:hAnsi="Myriad Pro"/>
          <w:sz w:val="26"/>
          <w:szCs w:val="26"/>
        </w:rPr>
        <w:t xml:space="preserve"> 1 593 747,39 тыс. руб. и </w:t>
      </w:r>
      <w:r>
        <w:rPr>
          <w:rFonts w:ascii="Myriad Pro" w:hAnsi="Myriad Pro"/>
          <w:sz w:val="26"/>
          <w:szCs w:val="26"/>
        </w:rPr>
        <w:t xml:space="preserve">расходы </w:t>
      </w:r>
      <w:r w:rsidR="00DF2728" w:rsidRPr="00DF2728">
        <w:rPr>
          <w:rFonts w:ascii="Myriad Pro" w:hAnsi="Myriad Pro"/>
          <w:sz w:val="26"/>
          <w:szCs w:val="26"/>
        </w:rPr>
        <w:t xml:space="preserve">на оплату по </w:t>
      </w:r>
      <w:r w:rsidR="00D17981">
        <w:rPr>
          <w:rFonts w:ascii="Myriad Pro" w:hAnsi="Myriad Pro"/>
          <w:sz w:val="26"/>
          <w:szCs w:val="26"/>
        </w:rPr>
        <w:t>исполнительному</w:t>
      </w:r>
      <w:r w:rsidR="00DF2728" w:rsidRPr="00DF2728">
        <w:rPr>
          <w:rFonts w:ascii="Myriad Pro" w:hAnsi="Myriad Pro"/>
          <w:sz w:val="26"/>
          <w:szCs w:val="26"/>
        </w:rPr>
        <w:t xml:space="preserve"> аппарату управления ПАО «МРСК Сибири» в сумме 68 650,28 тыс. руб.</w:t>
      </w:r>
    </w:p>
    <w:p w14:paraId="1D326D08" w14:textId="77777777" w:rsidR="003E3889" w:rsidRDefault="00423857" w:rsidP="006B6B1C">
      <w:pPr>
        <w:pStyle w:val="a3"/>
        <w:spacing w:after="0" w:line="336" w:lineRule="auto"/>
        <w:ind w:left="0" w:firstLine="567"/>
        <w:jc w:val="both"/>
        <w:rPr>
          <w:rFonts w:ascii="Myriad Pro" w:hAnsi="Myriad Pro"/>
          <w:sz w:val="26"/>
          <w:szCs w:val="26"/>
        </w:rPr>
      </w:pPr>
      <w:r>
        <w:rPr>
          <w:rFonts w:ascii="Myriad Pro" w:hAnsi="Myriad Pro"/>
          <w:sz w:val="26"/>
          <w:szCs w:val="26"/>
        </w:rPr>
        <w:t>РСТ РБ</w:t>
      </w:r>
      <w:r w:rsidR="003E3889">
        <w:rPr>
          <w:rFonts w:ascii="Myriad Pro" w:hAnsi="Myriad Pro"/>
          <w:sz w:val="26"/>
          <w:szCs w:val="26"/>
        </w:rPr>
        <w:t xml:space="preserve"> выделены </w:t>
      </w:r>
      <w:r w:rsidR="003E3889" w:rsidRPr="00DF2728">
        <w:rPr>
          <w:rFonts w:ascii="Myriad Pro" w:hAnsi="Myriad Pro"/>
          <w:sz w:val="26"/>
          <w:szCs w:val="26"/>
        </w:rPr>
        <w:t xml:space="preserve">расходы на оплату труда </w:t>
      </w:r>
      <w:r w:rsidR="00D17981">
        <w:rPr>
          <w:rFonts w:ascii="Myriad Pro" w:hAnsi="Myriad Pro"/>
          <w:sz w:val="26"/>
          <w:szCs w:val="26"/>
        </w:rPr>
        <w:t>исполнительного</w:t>
      </w:r>
      <w:r w:rsidR="003E3889" w:rsidRPr="00DF2728">
        <w:rPr>
          <w:rFonts w:ascii="Myriad Pro" w:hAnsi="Myriad Pro"/>
          <w:sz w:val="26"/>
          <w:szCs w:val="26"/>
        </w:rPr>
        <w:t xml:space="preserve"> аппарата</w:t>
      </w:r>
      <w:r w:rsidR="001278BA">
        <w:rPr>
          <w:rFonts w:ascii="Myriad Pro" w:hAnsi="Myriad Pro"/>
          <w:sz w:val="26"/>
          <w:szCs w:val="26"/>
        </w:rPr>
        <w:t xml:space="preserve"> </w:t>
      </w:r>
      <w:r w:rsidR="00D937B2">
        <w:rPr>
          <w:rFonts w:ascii="Myriad Pro" w:hAnsi="Myriad Pro"/>
          <w:sz w:val="26"/>
          <w:szCs w:val="26"/>
        </w:rPr>
        <w:br/>
      </w:r>
      <w:r w:rsidR="003E3889" w:rsidRPr="00DF2728">
        <w:rPr>
          <w:rFonts w:ascii="Myriad Pro" w:hAnsi="Myriad Pro"/>
          <w:sz w:val="26"/>
          <w:szCs w:val="26"/>
        </w:rPr>
        <w:t>ПАО «МРСК Сибири» в сумме 68 650,28 тыс. руб.</w:t>
      </w:r>
      <w:r w:rsidR="003E3889">
        <w:rPr>
          <w:rFonts w:ascii="Myriad Pro" w:hAnsi="Myriad Pro"/>
          <w:sz w:val="26"/>
          <w:szCs w:val="26"/>
        </w:rPr>
        <w:t xml:space="preserve"> и перенесены </w:t>
      </w:r>
      <w:r w:rsidR="003E3889" w:rsidRPr="00DF2728">
        <w:rPr>
          <w:rFonts w:ascii="Myriad Pro" w:hAnsi="Myriad Pro"/>
          <w:sz w:val="26"/>
          <w:szCs w:val="26"/>
        </w:rPr>
        <w:t>в стать</w:t>
      </w:r>
      <w:r w:rsidR="003E3889">
        <w:rPr>
          <w:rFonts w:ascii="Myriad Pro" w:hAnsi="Myriad Pro"/>
          <w:sz w:val="26"/>
          <w:szCs w:val="26"/>
        </w:rPr>
        <w:t>ю</w:t>
      </w:r>
      <w:r w:rsidR="003E3889" w:rsidRPr="00DF2728">
        <w:rPr>
          <w:rFonts w:ascii="Myriad Pro" w:hAnsi="Myriad Pro"/>
          <w:sz w:val="26"/>
          <w:szCs w:val="26"/>
        </w:rPr>
        <w:t xml:space="preserve"> 3. «Прочие услуги сторонних организаций» подстатья «Расходы на исполнительный аппарат ПАО «МРСК Сибири»</w:t>
      </w:r>
      <w:r w:rsidR="00F26045">
        <w:rPr>
          <w:rFonts w:ascii="Myriad Pro" w:hAnsi="Myriad Pro"/>
          <w:sz w:val="26"/>
          <w:szCs w:val="26"/>
        </w:rPr>
        <w:t xml:space="preserve"> (протокол заседания коллегии РСТ РБ №1/49 стр. 10)</w:t>
      </w:r>
      <w:r w:rsidR="003E3889" w:rsidRPr="00DF2728">
        <w:rPr>
          <w:rFonts w:ascii="Myriad Pro" w:hAnsi="Myriad Pro"/>
          <w:sz w:val="26"/>
          <w:szCs w:val="26"/>
        </w:rPr>
        <w:t>.</w:t>
      </w:r>
      <w:r w:rsidR="003E3889">
        <w:rPr>
          <w:rFonts w:ascii="Myriad Pro" w:hAnsi="Myriad Pro"/>
          <w:sz w:val="26"/>
          <w:szCs w:val="26"/>
        </w:rPr>
        <w:t xml:space="preserve"> </w:t>
      </w:r>
    </w:p>
    <w:p w14:paraId="328D8647" w14:textId="6248792F" w:rsidR="00DF2728" w:rsidRPr="00DF2728" w:rsidRDefault="003E3889" w:rsidP="006B6B1C">
      <w:pPr>
        <w:pStyle w:val="a3"/>
        <w:spacing w:after="0" w:line="336" w:lineRule="auto"/>
        <w:ind w:left="0" w:firstLine="567"/>
        <w:jc w:val="both"/>
        <w:rPr>
          <w:rFonts w:ascii="Myriad Pro" w:hAnsi="Myriad Pro"/>
          <w:sz w:val="26"/>
          <w:szCs w:val="26"/>
        </w:rPr>
      </w:pPr>
      <w:r>
        <w:rPr>
          <w:rFonts w:ascii="Myriad Pro" w:hAnsi="Myriad Pro"/>
          <w:sz w:val="26"/>
          <w:szCs w:val="26"/>
        </w:rPr>
        <w:t xml:space="preserve">Кроме того </w:t>
      </w:r>
      <w:r w:rsidR="00423857">
        <w:rPr>
          <w:rFonts w:ascii="Myriad Pro" w:hAnsi="Myriad Pro"/>
          <w:sz w:val="26"/>
          <w:szCs w:val="26"/>
        </w:rPr>
        <w:t>РСТ РБ</w:t>
      </w:r>
      <w:r>
        <w:rPr>
          <w:rFonts w:ascii="Myriad Pro" w:hAnsi="Myriad Pro"/>
          <w:sz w:val="26"/>
          <w:szCs w:val="26"/>
        </w:rPr>
        <w:t xml:space="preserve"> отмечено, что </w:t>
      </w:r>
      <w:r w:rsidR="000C7BCE">
        <w:rPr>
          <w:rFonts w:ascii="Myriad Pro" w:hAnsi="Myriad Pro"/>
          <w:sz w:val="26"/>
          <w:szCs w:val="26"/>
        </w:rPr>
        <w:t>р</w:t>
      </w:r>
      <w:r>
        <w:rPr>
          <w:rFonts w:ascii="Myriad Pro" w:hAnsi="Myriad Pro"/>
          <w:sz w:val="26"/>
          <w:szCs w:val="26"/>
        </w:rPr>
        <w:t xml:space="preserve">асходы на оплату труда по филиалу </w:t>
      </w:r>
      <w:r w:rsidR="003346E3">
        <w:rPr>
          <w:rFonts w:ascii="Myriad Pro" w:hAnsi="Myriad Pro"/>
          <w:sz w:val="26"/>
          <w:szCs w:val="26"/>
        </w:rPr>
        <w:t>«</w:t>
      </w:r>
      <w:r>
        <w:rPr>
          <w:rFonts w:ascii="Myriad Pro" w:hAnsi="Myriad Pro"/>
          <w:sz w:val="26"/>
          <w:szCs w:val="26"/>
        </w:rPr>
        <w:t>Бурятэнерго</w:t>
      </w:r>
      <w:r w:rsidR="003346E3">
        <w:rPr>
          <w:rFonts w:ascii="Myriad Pro" w:hAnsi="Myriad Pro"/>
          <w:sz w:val="26"/>
          <w:szCs w:val="26"/>
        </w:rPr>
        <w:t>»</w:t>
      </w:r>
      <w:r>
        <w:rPr>
          <w:rFonts w:ascii="Myriad Pro" w:hAnsi="Myriad Pro"/>
          <w:sz w:val="26"/>
          <w:szCs w:val="26"/>
        </w:rPr>
        <w:t xml:space="preserve"> </w:t>
      </w:r>
      <w:r w:rsidR="00DF2728" w:rsidRPr="00DF2728">
        <w:rPr>
          <w:rFonts w:ascii="Myriad Pro" w:hAnsi="Myriad Pro"/>
          <w:sz w:val="26"/>
          <w:szCs w:val="26"/>
        </w:rPr>
        <w:t>на 2019 год представлены предприятием в таблице №П1.16 на сумму 1 593 747,4 тыс. руб. исходя из численности по филиалу Бурятэнерго, отнесенную на услуг</w:t>
      </w:r>
      <w:r w:rsidR="006E7E7E">
        <w:rPr>
          <w:rFonts w:ascii="Myriad Pro" w:hAnsi="Myriad Pro"/>
          <w:sz w:val="26"/>
          <w:szCs w:val="26"/>
        </w:rPr>
        <w:t>и</w:t>
      </w:r>
      <w:r w:rsidR="00DF2728" w:rsidRPr="00DF2728">
        <w:rPr>
          <w:rFonts w:ascii="Myriad Pro" w:hAnsi="Myriad Pro"/>
          <w:sz w:val="26"/>
          <w:szCs w:val="26"/>
        </w:rPr>
        <w:t xml:space="preserve"> по передаче электрической энергии в количестве 2 216 единиц. Среднемесячная тарифная ставка ППП предложена предприятием в сумме 23 269,86 рублей, рассчитанная исходя из тарифной ставки рабочего 1 разряда </w:t>
      </w:r>
      <w:r w:rsidR="00C03023">
        <w:rPr>
          <w:rFonts w:ascii="Myriad Pro" w:hAnsi="Myriad Pro"/>
          <w:sz w:val="26"/>
          <w:szCs w:val="26"/>
        </w:rPr>
        <w:t>–</w:t>
      </w:r>
      <w:r w:rsidR="00DF2728" w:rsidRPr="00DF2728">
        <w:rPr>
          <w:rFonts w:ascii="Myriad Pro" w:hAnsi="Myriad Pro"/>
          <w:sz w:val="26"/>
          <w:szCs w:val="26"/>
        </w:rPr>
        <w:t xml:space="preserve"> 8</w:t>
      </w:r>
      <w:r w:rsidR="00C03023">
        <w:rPr>
          <w:rFonts w:ascii="Myriad Pro" w:hAnsi="Myriad Pro"/>
          <w:sz w:val="26"/>
          <w:szCs w:val="26"/>
        </w:rPr>
        <w:t> </w:t>
      </w:r>
      <w:r w:rsidR="00DF2728" w:rsidRPr="00DF2728">
        <w:rPr>
          <w:rFonts w:ascii="Myriad Pro" w:hAnsi="Myriad Pro"/>
          <w:sz w:val="26"/>
          <w:szCs w:val="26"/>
        </w:rPr>
        <w:t>062 руб., дефлятора по заработной плате – 1,0303, тарифного коэффициента соответствующей ступени по оплате труда – 2,8 при средней ступени оплаты труда 8,1. Кроме того, проценты выплат применены в расчете следующие: связанные с режимом работы с условиями труда 1 работника – 14,5%, текущее премирование – 30%, вознаграждение за выслугу лет – 14,15%, по итогам года – 0%, по районному коэффициенту и северным надбавкам – 57,56%.</w:t>
      </w:r>
    </w:p>
    <w:p w14:paraId="7A65185F" w14:textId="77777777" w:rsidR="00423857" w:rsidRDefault="00DF2728" w:rsidP="006B6B1C">
      <w:pPr>
        <w:pStyle w:val="a3"/>
        <w:spacing w:after="0" w:line="336" w:lineRule="auto"/>
        <w:ind w:left="0" w:firstLine="567"/>
        <w:jc w:val="both"/>
        <w:rPr>
          <w:rFonts w:ascii="Myriad Pro" w:hAnsi="Myriad Pro"/>
          <w:sz w:val="26"/>
          <w:szCs w:val="26"/>
        </w:rPr>
      </w:pPr>
      <w:r w:rsidRPr="00DF2728">
        <w:rPr>
          <w:rFonts w:ascii="Myriad Pro" w:hAnsi="Myriad Pro"/>
          <w:sz w:val="26"/>
          <w:szCs w:val="26"/>
        </w:rPr>
        <w:lastRenderedPageBreak/>
        <w:t xml:space="preserve">В результате проведенного </w:t>
      </w:r>
      <w:r w:rsidR="00F26045">
        <w:rPr>
          <w:rFonts w:ascii="Myriad Pro" w:hAnsi="Myriad Pro"/>
          <w:sz w:val="26"/>
          <w:szCs w:val="26"/>
        </w:rPr>
        <w:t xml:space="preserve">РСТ РБ </w:t>
      </w:r>
      <w:r w:rsidRPr="00DF2728">
        <w:rPr>
          <w:rFonts w:ascii="Myriad Pro" w:hAnsi="Myriad Pro"/>
          <w:sz w:val="26"/>
          <w:szCs w:val="26"/>
        </w:rPr>
        <w:t xml:space="preserve">анализа за 2017 год затраты на оплату труда признаны обоснованными в </w:t>
      </w:r>
      <w:r w:rsidR="00423857">
        <w:rPr>
          <w:rFonts w:ascii="Myriad Pro" w:hAnsi="Myriad Pro"/>
          <w:sz w:val="26"/>
          <w:szCs w:val="26"/>
        </w:rPr>
        <w:t>размере</w:t>
      </w:r>
      <w:r w:rsidR="00423857" w:rsidRPr="00DF2728">
        <w:rPr>
          <w:rFonts w:ascii="Myriad Pro" w:hAnsi="Myriad Pro"/>
          <w:sz w:val="26"/>
          <w:szCs w:val="26"/>
        </w:rPr>
        <w:t xml:space="preserve"> </w:t>
      </w:r>
      <w:r w:rsidRPr="00DF2728">
        <w:rPr>
          <w:rFonts w:ascii="Myriad Pro" w:hAnsi="Myriad Pro"/>
          <w:sz w:val="26"/>
          <w:szCs w:val="26"/>
        </w:rPr>
        <w:t>1 165 919,50 тыс. руб.</w:t>
      </w:r>
      <w:r w:rsidR="00423857">
        <w:rPr>
          <w:rFonts w:ascii="Myriad Pro" w:hAnsi="Myriad Pro"/>
          <w:sz w:val="26"/>
          <w:szCs w:val="26"/>
        </w:rPr>
        <w:t>,</w:t>
      </w:r>
      <w:r w:rsidRPr="00DF2728">
        <w:rPr>
          <w:rFonts w:ascii="Myriad Pro" w:hAnsi="Myriad Pro"/>
          <w:sz w:val="26"/>
          <w:szCs w:val="26"/>
        </w:rPr>
        <w:t xml:space="preserve"> исходя из</w:t>
      </w:r>
      <w:r w:rsidR="00423857">
        <w:rPr>
          <w:rFonts w:ascii="Myriad Pro" w:hAnsi="Myriad Pro"/>
          <w:sz w:val="26"/>
          <w:szCs w:val="26"/>
        </w:rPr>
        <w:t>:</w:t>
      </w:r>
    </w:p>
    <w:p w14:paraId="1364F8C3"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численности 1 991 чел</w:t>
      </w:r>
      <w:r w:rsidR="00DC2543">
        <w:rPr>
          <w:rFonts w:ascii="Myriad Pro" w:hAnsi="Myriad Pro"/>
          <w:sz w:val="26"/>
          <w:szCs w:val="26"/>
        </w:rPr>
        <w:t>.</w:t>
      </w:r>
      <w:r w:rsidRPr="00DF2728">
        <w:rPr>
          <w:rFonts w:ascii="Myriad Pro" w:hAnsi="Myriad Pro"/>
          <w:sz w:val="26"/>
          <w:szCs w:val="26"/>
        </w:rPr>
        <w:t xml:space="preserve">, </w:t>
      </w:r>
    </w:p>
    <w:p w14:paraId="23A81B3F"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тарифн</w:t>
      </w:r>
      <w:r w:rsidR="00F26045">
        <w:rPr>
          <w:rFonts w:ascii="Myriad Pro" w:hAnsi="Myriad Pro"/>
          <w:sz w:val="26"/>
          <w:szCs w:val="26"/>
        </w:rPr>
        <w:t>ой</w:t>
      </w:r>
      <w:r w:rsidRPr="00DF2728">
        <w:rPr>
          <w:rFonts w:ascii="Myriad Pro" w:hAnsi="Myriad Pro"/>
          <w:sz w:val="26"/>
          <w:szCs w:val="26"/>
        </w:rPr>
        <w:t xml:space="preserve"> ставк</w:t>
      </w:r>
      <w:r w:rsidR="00F26045">
        <w:rPr>
          <w:rFonts w:ascii="Myriad Pro" w:hAnsi="Myriad Pro"/>
          <w:sz w:val="26"/>
          <w:szCs w:val="26"/>
        </w:rPr>
        <w:t>и</w:t>
      </w:r>
      <w:r w:rsidRPr="00DF2728">
        <w:rPr>
          <w:rFonts w:ascii="Myriad Pro" w:hAnsi="Myriad Pro"/>
          <w:sz w:val="26"/>
          <w:szCs w:val="26"/>
        </w:rPr>
        <w:t xml:space="preserve"> с</w:t>
      </w:r>
      <w:r w:rsidR="00F26045">
        <w:rPr>
          <w:rFonts w:ascii="Myriad Pro" w:hAnsi="Myriad Pro"/>
          <w:sz w:val="26"/>
          <w:szCs w:val="26"/>
        </w:rPr>
        <w:t xml:space="preserve"> учетом</w:t>
      </w:r>
      <w:r w:rsidRPr="00DF2728">
        <w:rPr>
          <w:rFonts w:ascii="Myriad Pro" w:hAnsi="Myriad Pro"/>
          <w:sz w:val="26"/>
          <w:szCs w:val="26"/>
        </w:rPr>
        <w:t xml:space="preserve"> дефлятор</w:t>
      </w:r>
      <w:r w:rsidR="00F26045">
        <w:rPr>
          <w:rFonts w:ascii="Myriad Pro" w:hAnsi="Myriad Pro"/>
          <w:sz w:val="26"/>
          <w:szCs w:val="26"/>
        </w:rPr>
        <w:t>а</w:t>
      </w:r>
      <w:r w:rsidRPr="00DF2728">
        <w:rPr>
          <w:rFonts w:ascii="Myriad Pro" w:hAnsi="Myriad Pro"/>
          <w:sz w:val="26"/>
          <w:szCs w:val="26"/>
        </w:rPr>
        <w:t xml:space="preserve"> – 6 732,75 руб., </w:t>
      </w:r>
    </w:p>
    <w:p w14:paraId="032A0187"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фактическ</w:t>
      </w:r>
      <w:r w:rsidR="00423857">
        <w:rPr>
          <w:rFonts w:ascii="Myriad Pro" w:hAnsi="Myriad Pro"/>
          <w:sz w:val="26"/>
          <w:szCs w:val="26"/>
        </w:rPr>
        <w:t>ого</w:t>
      </w:r>
      <w:r w:rsidRPr="00DF2728">
        <w:rPr>
          <w:rFonts w:ascii="Myriad Pro" w:hAnsi="Myriad Pro"/>
          <w:sz w:val="26"/>
          <w:szCs w:val="26"/>
        </w:rPr>
        <w:t xml:space="preserve"> тарифн</w:t>
      </w:r>
      <w:r w:rsidR="00423857">
        <w:rPr>
          <w:rFonts w:ascii="Myriad Pro" w:hAnsi="Myriad Pro"/>
          <w:sz w:val="26"/>
          <w:szCs w:val="26"/>
        </w:rPr>
        <w:t>ого</w:t>
      </w:r>
      <w:r w:rsidRPr="00DF2728">
        <w:rPr>
          <w:rFonts w:ascii="Myriad Pro" w:hAnsi="Myriad Pro"/>
          <w:sz w:val="26"/>
          <w:szCs w:val="26"/>
        </w:rPr>
        <w:t xml:space="preserve"> коэффициент</w:t>
      </w:r>
      <w:r w:rsidR="00423857">
        <w:rPr>
          <w:rFonts w:ascii="Myriad Pro" w:hAnsi="Myriad Pro"/>
          <w:sz w:val="26"/>
          <w:szCs w:val="26"/>
        </w:rPr>
        <w:t>а</w:t>
      </w:r>
      <w:r w:rsidRPr="00DF2728">
        <w:rPr>
          <w:rFonts w:ascii="Myriad Pro" w:hAnsi="Myriad Pro"/>
          <w:sz w:val="26"/>
          <w:szCs w:val="26"/>
        </w:rPr>
        <w:t xml:space="preserve"> – 2,779. </w:t>
      </w:r>
    </w:p>
    <w:p w14:paraId="7D895003" w14:textId="77777777" w:rsidR="00423857" w:rsidRDefault="00DF2728" w:rsidP="006B6B1C">
      <w:pPr>
        <w:pStyle w:val="a3"/>
        <w:spacing w:after="0" w:line="336" w:lineRule="auto"/>
        <w:ind w:left="0" w:firstLine="567"/>
        <w:jc w:val="both"/>
        <w:rPr>
          <w:rFonts w:ascii="Myriad Pro" w:hAnsi="Myriad Pro"/>
          <w:sz w:val="26"/>
          <w:szCs w:val="26"/>
        </w:rPr>
      </w:pPr>
      <w:r w:rsidRPr="00DF2728">
        <w:rPr>
          <w:rFonts w:ascii="Myriad Pro" w:hAnsi="Myriad Pro"/>
          <w:sz w:val="26"/>
          <w:szCs w:val="26"/>
        </w:rPr>
        <w:t xml:space="preserve">Проценты выплат применены </w:t>
      </w:r>
      <w:r w:rsidR="00F26045">
        <w:rPr>
          <w:rFonts w:ascii="Myriad Pro" w:hAnsi="Myriad Pro"/>
          <w:sz w:val="26"/>
          <w:szCs w:val="26"/>
        </w:rPr>
        <w:t xml:space="preserve">регулирующим органом </w:t>
      </w:r>
      <w:r w:rsidRPr="00DF2728">
        <w:rPr>
          <w:rFonts w:ascii="Myriad Pro" w:hAnsi="Myriad Pro"/>
          <w:sz w:val="26"/>
          <w:szCs w:val="26"/>
        </w:rPr>
        <w:t xml:space="preserve">в расчете </w:t>
      </w:r>
      <w:r w:rsidR="00F26045">
        <w:rPr>
          <w:rFonts w:ascii="Myriad Pro" w:hAnsi="Myriad Pro"/>
          <w:sz w:val="26"/>
          <w:szCs w:val="26"/>
        </w:rPr>
        <w:t xml:space="preserve">ФОТ </w:t>
      </w:r>
      <w:r w:rsidRPr="00DF2728">
        <w:rPr>
          <w:rFonts w:ascii="Myriad Pro" w:hAnsi="Myriad Pro"/>
          <w:sz w:val="26"/>
          <w:szCs w:val="26"/>
        </w:rPr>
        <w:t xml:space="preserve">следующие: </w:t>
      </w:r>
    </w:p>
    <w:p w14:paraId="17CF773C"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связанные с режимом работы с условиями труда 1 работника – 13,54%,</w:t>
      </w:r>
    </w:p>
    <w:p w14:paraId="0D1DF1D2" w14:textId="77777777" w:rsidR="00423857" w:rsidRDefault="007F1D0D" w:rsidP="006B6B1C">
      <w:pPr>
        <w:pStyle w:val="a3"/>
        <w:numPr>
          <w:ilvl w:val="0"/>
          <w:numId w:val="66"/>
        </w:numPr>
        <w:spacing w:after="0" w:line="336" w:lineRule="auto"/>
        <w:ind w:left="993" w:hanging="426"/>
        <w:jc w:val="both"/>
        <w:rPr>
          <w:rFonts w:ascii="Myriad Pro" w:hAnsi="Myriad Pro"/>
          <w:sz w:val="26"/>
          <w:szCs w:val="26"/>
        </w:rPr>
      </w:pPr>
      <w:r>
        <w:rPr>
          <w:rFonts w:ascii="Myriad Pro" w:hAnsi="Myriad Pro"/>
          <w:sz w:val="26"/>
          <w:szCs w:val="26"/>
        </w:rPr>
        <w:t>т</w:t>
      </w:r>
      <w:r w:rsidR="00F7565B" w:rsidRPr="00DF2728">
        <w:rPr>
          <w:rFonts w:ascii="Myriad Pro" w:hAnsi="Myriad Pro"/>
          <w:sz w:val="26"/>
          <w:szCs w:val="26"/>
        </w:rPr>
        <w:t>екущее</w:t>
      </w:r>
      <w:r w:rsidR="00DF2728" w:rsidRPr="00DF2728">
        <w:rPr>
          <w:rFonts w:ascii="Myriad Pro" w:hAnsi="Myriad Pro"/>
          <w:sz w:val="26"/>
          <w:szCs w:val="26"/>
        </w:rPr>
        <w:t xml:space="preserve"> премирование – 28,69%, </w:t>
      </w:r>
    </w:p>
    <w:p w14:paraId="50D2C188"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 xml:space="preserve">вознаграждение за выслугу лет – 13,27%, </w:t>
      </w:r>
    </w:p>
    <w:p w14:paraId="405759BF"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по итогам года – 7,1</w:t>
      </w:r>
      <w:r w:rsidR="00423857">
        <w:rPr>
          <w:rFonts w:ascii="Myriad Pro" w:hAnsi="Myriad Pro"/>
          <w:sz w:val="26"/>
          <w:szCs w:val="26"/>
        </w:rPr>
        <w:t>%</w:t>
      </w:r>
      <w:r w:rsidRPr="00DF2728">
        <w:rPr>
          <w:rFonts w:ascii="Myriad Pro" w:hAnsi="Myriad Pro"/>
          <w:sz w:val="26"/>
          <w:szCs w:val="26"/>
        </w:rPr>
        <w:t xml:space="preserve">, </w:t>
      </w:r>
    </w:p>
    <w:p w14:paraId="721AB7F8" w14:textId="77777777" w:rsidR="00DF2728" w:rsidRPr="00DF2728"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по районному коэффициенту и северным надбавкам – 57,56%.</w:t>
      </w:r>
    </w:p>
    <w:p w14:paraId="06109F28" w14:textId="77777777" w:rsidR="00423857" w:rsidRDefault="00F26045" w:rsidP="006B6B1C">
      <w:pPr>
        <w:pStyle w:val="a3"/>
        <w:spacing w:after="0" w:line="336" w:lineRule="auto"/>
        <w:ind w:left="0" w:firstLine="567"/>
        <w:jc w:val="both"/>
        <w:rPr>
          <w:rFonts w:ascii="Myriad Pro" w:hAnsi="Myriad Pro"/>
          <w:sz w:val="26"/>
          <w:szCs w:val="26"/>
        </w:rPr>
      </w:pPr>
      <w:r>
        <w:rPr>
          <w:rFonts w:ascii="Myriad Pro" w:hAnsi="Myriad Pro"/>
          <w:sz w:val="26"/>
          <w:szCs w:val="26"/>
        </w:rPr>
        <w:t>Р</w:t>
      </w:r>
      <w:r w:rsidR="00DF2728" w:rsidRPr="00DF2728">
        <w:rPr>
          <w:rFonts w:ascii="Myriad Pro" w:hAnsi="Myriad Pro"/>
          <w:sz w:val="26"/>
          <w:szCs w:val="26"/>
        </w:rPr>
        <w:t xml:space="preserve">асходы на оплату труда на 2019 год рассчитаны </w:t>
      </w:r>
      <w:r w:rsidR="00423857">
        <w:rPr>
          <w:rFonts w:ascii="Myriad Pro" w:hAnsi="Myriad Pro"/>
          <w:sz w:val="26"/>
          <w:szCs w:val="26"/>
        </w:rPr>
        <w:t>РСТ РБ</w:t>
      </w:r>
      <w:r>
        <w:rPr>
          <w:rFonts w:ascii="Myriad Pro" w:hAnsi="Myriad Pro"/>
          <w:sz w:val="26"/>
          <w:szCs w:val="26"/>
        </w:rPr>
        <w:t xml:space="preserve"> </w:t>
      </w:r>
      <w:r w:rsidR="00DF2728" w:rsidRPr="00DF2728">
        <w:rPr>
          <w:rFonts w:ascii="Myriad Pro" w:hAnsi="Myriad Pro"/>
          <w:sz w:val="26"/>
          <w:szCs w:val="26"/>
        </w:rPr>
        <w:t xml:space="preserve">в </w:t>
      </w:r>
      <w:r w:rsidR="00423857">
        <w:rPr>
          <w:rFonts w:ascii="Myriad Pro" w:hAnsi="Myriad Pro"/>
          <w:sz w:val="26"/>
          <w:szCs w:val="26"/>
        </w:rPr>
        <w:t>размере</w:t>
      </w:r>
      <w:r w:rsidR="00423857" w:rsidRPr="00DF2728">
        <w:rPr>
          <w:rFonts w:ascii="Myriad Pro" w:hAnsi="Myriad Pro"/>
          <w:sz w:val="26"/>
          <w:szCs w:val="26"/>
        </w:rPr>
        <w:t xml:space="preserve"> </w:t>
      </w:r>
      <w:r w:rsidR="00DF2728" w:rsidRPr="00DF2728">
        <w:rPr>
          <w:rFonts w:ascii="Myriad Pro" w:hAnsi="Myriad Pro"/>
          <w:sz w:val="26"/>
          <w:szCs w:val="26"/>
        </w:rPr>
        <w:t>1 413 303,09 тыс. руб. исходя из</w:t>
      </w:r>
      <w:r w:rsidR="00423857">
        <w:rPr>
          <w:rFonts w:ascii="Myriad Pro" w:hAnsi="Myriad Pro"/>
          <w:sz w:val="26"/>
          <w:szCs w:val="26"/>
        </w:rPr>
        <w:t>:</w:t>
      </w:r>
    </w:p>
    <w:p w14:paraId="46B670F6" w14:textId="77777777" w:rsidR="00423857" w:rsidRDefault="007F1D0D" w:rsidP="006B6B1C">
      <w:pPr>
        <w:pStyle w:val="a3"/>
        <w:numPr>
          <w:ilvl w:val="0"/>
          <w:numId w:val="66"/>
        </w:numPr>
        <w:spacing w:after="0" w:line="336" w:lineRule="auto"/>
        <w:ind w:left="993" w:hanging="426"/>
        <w:jc w:val="both"/>
        <w:rPr>
          <w:rFonts w:ascii="Myriad Pro" w:hAnsi="Myriad Pro"/>
          <w:sz w:val="26"/>
          <w:szCs w:val="26"/>
        </w:rPr>
      </w:pPr>
      <w:r>
        <w:rPr>
          <w:rFonts w:ascii="Myriad Pro" w:hAnsi="Myriad Pro"/>
          <w:sz w:val="26"/>
          <w:szCs w:val="26"/>
        </w:rPr>
        <w:t>ч</w:t>
      </w:r>
      <w:r w:rsidR="00F7565B" w:rsidRPr="00DF2728">
        <w:rPr>
          <w:rFonts w:ascii="Myriad Pro" w:hAnsi="Myriad Pro"/>
          <w:sz w:val="26"/>
          <w:szCs w:val="26"/>
        </w:rPr>
        <w:t>исленности</w:t>
      </w:r>
      <w:r>
        <w:rPr>
          <w:rFonts w:ascii="Myriad Pro" w:hAnsi="Myriad Pro"/>
          <w:sz w:val="26"/>
          <w:szCs w:val="26"/>
        </w:rPr>
        <w:t xml:space="preserve"> -</w:t>
      </w:r>
      <w:r w:rsidR="00DF2728" w:rsidRPr="00DF2728">
        <w:rPr>
          <w:rFonts w:ascii="Myriad Pro" w:hAnsi="Myriad Pro"/>
          <w:sz w:val="26"/>
          <w:szCs w:val="26"/>
        </w:rPr>
        <w:t xml:space="preserve"> 2</w:t>
      </w:r>
      <w:r w:rsidR="003E3889">
        <w:rPr>
          <w:rFonts w:ascii="Myriad Pro" w:hAnsi="Myriad Pro"/>
          <w:sz w:val="26"/>
          <w:szCs w:val="26"/>
        </w:rPr>
        <w:t xml:space="preserve"> </w:t>
      </w:r>
      <w:r w:rsidR="00DF2728" w:rsidRPr="00DF2728">
        <w:rPr>
          <w:rFonts w:ascii="Myriad Pro" w:hAnsi="Myriad Pro"/>
          <w:sz w:val="26"/>
          <w:szCs w:val="26"/>
        </w:rPr>
        <w:t xml:space="preserve">036 чел., </w:t>
      </w:r>
    </w:p>
    <w:p w14:paraId="60186661"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 xml:space="preserve">ММТС равной 8030 рублей на 01.01.2019 и 8643 руб. с 01.07.2019, </w:t>
      </w:r>
    </w:p>
    <w:p w14:paraId="231C8F5A" w14:textId="77777777" w:rsidR="00423857" w:rsidRDefault="00DF2728" w:rsidP="006B6B1C">
      <w:pPr>
        <w:pStyle w:val="a3"/>
        <w:spacing w:after="0" w:line="336" w:lineRule="auto"/>
        <w:ind w:left="0" w:firstLine="567"/>
        <w:jc w:val="both"/>
        <w:rPr>
          <w:rFonts w:ascii="Myriad Pro" w:hAnsi="Myriad Pro"/>
          <w:sz w:val="26"/>
          <w:szCs w:val="26"/>
        </w:rPr>
      </w:pPr>
      <w:r w:rsidRPr="00DF2728">
        <w:rPr>
          <w:rFonts w:ascii="Myriad Pro" w:hAnsi="Myriad Pro"/>
          <w:sz w:val="26"/>
          <w:szCs w:val="26"/>
        </w:rPr>
        <w:t>а также из фактически произведенных выплат за 2017 год</w:t>
      </w:r>
      <w:r w:rsidR="00423857">
        <w:rPr>
          <w:rFonts w:ascii="Myriad Pro" w:hAnsi="Myriad Pro"/>
          <w:sz w:val="26"/>
          <w:szCs w:val="26"/>
        </w:rPr>
        <w:t>:</w:t>
      </w:r>
    </w:p>
    <w:p w14:paraId="19B429B1"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 xml:space="preserve">связанные с режимом работы с условиями труда 1 работника – 13,54%, </w:t>
      </w:r>
    </w:p>
    <w:p w14:paraId="2FB03568"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 xml:space="preserve">текущее премирование – 28,69%, </w:t>
      </w:r>
    </w:p>
    <w:p w14:paraId="15FDA2E9" w14:textId="77777777" w:rsidR="00423857"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 xml:space="preserve">вознаграждение за выслугу лет – 13,27%, </w:t>
      </w:r>
    </w:p>
    <w:p w14:paraId="3E5F8D1A" w14:textId="77777777" w:rsidR="00DF2728" w:rsidRDefault="00DF2728" w:rsidP="006B6B1C">
      <w:pPr>
        <w:pStyle w:val="a3"/>
        <w:numPr>
          <w:ilvl w:val="0"/>
          <w:numId w:val="66"/>
        </w:numPr>
        <w:spacing w:after="0" w:line="336" w:lineRule="auto"/>
        <w:ind w:left="993" w:hanging="426"/>
        <w:jc w:val="both"/>
        <w:rPr>
          <w:rFonts w:ascii="Myriad Pro" w:hAnsi="Myriad Pro"/>
          <w:sz w:val="26"/>
          <w:szCs w:val="26"/>
        </w:rPr>
      </w:pPr>
      <w:r w:rsidRPr="00DF2728">
        <w:rPr>
          <w:rFonts w:ascii="Myriad Pro" w:hAnsi="Myriad Pro"/>
          <w:sz w:val="26"/>
          <w:szCs w:val="26"/>
        </w:rPr>
        <w:t>по районному коэффициенту и северным надбавкам – 57,56%.</w:t>
      </w:r>
    </w:p>
    <w:p w14:paraId="72B4EAB8" w14:textId="77777777" w:rsidR="00927E4E" w:rsidRDefault="00927E4E" w:rsidP="006B6B1C">
      <w:pPr>
        <w:spacing w:after="0" w:line="336" w:lineRule="auto"/>
        <w:contextualSpacing/>
        <w:jc w:val="both"/>
        <w:rPr>
          <w:rFonts w:ascii="Myriad Pro" w:eastAsia="Calibri" w:hAnsi="Myriad Pro" w:cs="Times New Roman"/>
          <w:color w:val="000000" w:themeColor="text1"/>
          <w:sz w:val="26"/>
          <w:szCs w:val="26"/>
        </w:rPr>
      </w:pPr>
    </w:p>
    <w:p w14:paraId="219D919A" w14:textId="77777777" w:rsidR="001B371A" w:rsidRPr="00F54CBA" w:rsidRDefault="001B371A" w:rsidP="006B6B1C">
      <w:pPr>
        <w:spacing w:after="0" w:line="336" w:lineRule="auto"/>
        <w:contextualSpacing/>
        <w:jc w:val="both"/>
        <w:rPr>
          <w:rFonts w:ascii="Myriad Pro" w:eastAsia="Calibri" w:hAnsi="Myriad Pro" w:cs="Times New Roman"/>
          <w:b/>
          <w:sz w:val="26"/>
          <w:szCs w:val="26"/>
        </w:rPr>
      </w:pPr>
      <w:r w:rsidRPr="00F54CBA">
        <w:rPr>
          <w:rFonts w:ascii="Myriad Pro" w:eastAsia="Calibri" w:hAnsi="Myriad Pro" w:cs="Times New Roman"/>
          <w:b/>
          <w:sz w:val="26"/>
          <w:szCs w:val="26"/>
        </w:rPr>
        <w:t>ПОЗИЦИЯ ИСПОЛНИТЕЛЯ</w:t>
      </w:r>
    </w:p>
    <w:p w14:paraId="34E7850E" w14:textId="77777777" w:rsidR="00DE26F7" w:rsidRDefault="00DE26F7" w:rsidP="006B6B1C">
      <w:pPr>
        <w:spacing w:after="0" w:line="336" w:lineRule="auto"/>
        <w:ind w:firstLine="567"/>
        <w:contextualSpacing/>
        <w:jc w:val="both"/>
        <w:rPr>
          <w:rFonts w:ascii="Myriad Pro" w:eastAsia="Calibri" w:hAnsi="Myriad Pro" w:cs="Times New Roman"/>
          <w:color w:val="000000" w:themeColor="text1"/>
          <w:sz w:val="26"/>
          <w:szCs w:val="26"/>
        </w:rPr>
      </w:pPr>
      <w:r w:rsidRPr="00DE26F7">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6D55D8">
        <w:rPr>
          <w:rFonts w:ascii="Myriad Pro" w:eastAsia="Calibri" w:hAnsi="Myriad Pro" w:cs="Times New Roman"/>
          <w:color w:val="000000" w:themeColor="text1"/>
          <w:sz w:val="26"/>
          <w:szCs w:val="26"/>
        </w:rPr>
        <w:t> </w:t>
      </w:r>
      <w:r w:rsidRPr="00DE26F7">
        <w:rPr>
          <w:rFonts w:ascii="Myriad Pro" w:eastAsia="Calibri" w:hAnsi="Myriad Pro" w:cs="Times New Roman"/>
          <w:color w:val="000000" w:themeColor="text1"/>
          <w:sz w:val="26"/>
          <w:szCs w:val="26"/>
        </w:rPr>
        <w:t xml:space="preserve">«МРСК </w:t>
      </w:r>
      <w:r>
        <w:rPr>
          <w:rFonts w:ascii="Myriad Pro" w:eastAsia="Calibri" w:hAnsi="Myriad Pro" w:cs="Times New Roman"/>
          <w:color w:val="000000" w:themeColor="text1"/>
          <w:sz w:val="26"/>
          <w:szCs w:val="26"/>
        </w:rPr>
        <w:t>Сибири</w:t>
      </w:r>
      <w:r w:rsidRPr="00DE26F7">
        <w:rPr>
          <w:rFonts w:ascii="Myriad Pro" w:eastAsia="Calibri" w:hAnsi="Myriad Pro" w:cs="Times New Roman"/>
          <w:color w:val="000000" w:themeColor="text1"/>
          <w:sz w:val="26"/>
          <w:szCs w:val="26"/>
        </w:rPr>
        <w:t>» - «</w:t>
      </w:r>
      <w:r>
        <w:rPr>
          <w:rFonts w:ascii="Myriad Pro" w:eastAsia="Calibri" w:hAnsi="Myriad Pro" w:cs="Times New Roman"/>
          <w:color w:val="000000" w:themeColor="text1"/>
          <w:sz w:val="26"/>
          <w:szCs w:val="26"/>
        </w:rPr>
        <w:t>Бурятэнерго» в РСТ РБ</w:t>
      </w:r>
      <w:r w:rsidRPr="00DE26F7">
        <w:rPr>
          <w:rFonts w:ascii="Myriad Pro" w:eastAsia="Calibri" w:hAnsi="Myriad Pro" w:cs="Times New Roman"/>
          <w:color w:val="000000" w:themeColor="text1"/>
          <w:sz w:val="26"/>
          <w:szCs w:val="26"/>
        </w:rPr>
        <w:t xml:space="preserve"> для обоснования заявляемых расходов по статье</w:t>
      </w:r>
      <w:r w:rsidR="00D41741">
        <w:rPr>
          <w:rFonts w:ascii="Myriad Pro" w:eastAsia="Calibri" w:hAnsi="Myriad Pro" w:cs="Times New Roman"/>
          <w:color w:val="000000" w:themeColor="text1"/>
          <w:sz w:val="26"/>
          <w:szCs w:val="26"/>
        </w:rPr>
        <w:t xml:space="preserve"> «Оплата труда»</w:t>
      </w:r>
      <w:r w:rsidRPr="00DE26F7">
        <w:rPr>
          <w:rFonts w:ascii="Myriad Pro" w:eastAsia="Calibri" w:hAnsi="Myriad Pro" w:cs="Times New Roman"/>
          <w:color w:val="000000" w:themeColor="text1"/>
          <w:sz w:val="26"/>
          <w:szCs w:val="26"/>
        </w:rPr>
        <w:t>, Исполнитель отмечает следующее.</w:t>
      </w:r>
    </w:p>
    <w:p w14:paraId="30E84832" w14:textId="77777777" w:rsidR="004150E3" w:rsidRDefault="004150E3"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Отраслевое тарифное соглашение в электроэнергетике Российской Федерации заключено на федеральном уровне социального партнерства между полномочными представителями работников и работодателей отрасли электроэнергетики Общественной организацией «Всероссийский </w:t>
      </w:r>
      <w:proofErr w:type="spellStart"/>
      <w:r>
        <w:rPr>
          <w:rFonts w:ascii="Myriad Pro" w:eastAsia="Calibri" w:hAnsi="Myriad Pro" w:cs="Times New Roman"/>
          <w:sz w:val="26"/>
          <w:szCs w:val="26"/>
        </w:rPr>
        <w:t>Электропрофсоюз</w:t>
      </w:r>
      <w:proofErr w:type="spellEnd"/>
      <w:r>
        <w:rPr>
          <w:rFonts w:ascii="Myriad Pro" w:eastAsia="Calibri" w:hAnsi="Myriad Pro" w:cs="Times New Roman"/>
          <w:sz w:val="26"/>
          <w:szCs w:val="26"/>
        </w:rPr>
        <w:t xml:space="preserve">» и Общероссийским отраслевым объединением работодателей в электроэнергетике «ЭРА России». </w:t>
      </w:r>
    </w:p>
    <w:p w14:paraId="5A268566" w14:textId="77777777" w:rsidR="009276EE" w:rsidRDefault="009276EE"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В период с 2013 года действовало </w:t>
      </w:r>
      <w:r w:rsidR="004150E3" w:rsidRPr="00F54CBA">
        <w:rPr>
          <w:rFonts w:ascii="Myriad Pro" w:eastAsia="Calibri" w:hAnsi="Myriad Pro" w:cs="Times New Roman"/>
          <w:sz w:val="26"/>
          <w:szCs w:val="26"/>
        </w:rPr>
        <w:t xml:space="preserve">Отраслевое тарифное соглашение в электроэнергетике Российской Федерации на 2013 - 2015 годы, утвержденное Общероссийским отраслевым объединением работодателей электроэнергетики, Общественным объединением </w:t>
      </w:r>
      <w:r w:rsidR="004150E3">
        <w:rPr>
          <w:rFonts w:ascii="Myriad Pro" w:eastAsia="Calibri" w:hAnsi="Myriad Pro" w:cs="Times New Roman"/>
          <w:sz w:val="26"/>
          <w:szCs w:val="26"/>
        </w:rPr>
        <w:t>«</w:t>
      </w:r>
      <w:r w:rsidR="004150E3" w:rsidRPr="00F54CBA">
        <w:rPr>
          <w:rFonts w:ascii="Myriad Pro" w:eastAsia="Calibri" w:hAnsi="Myriad Pro" w:cs="Times New Roman"/>
          <w:sz w:val="26"/>
          <w:szCs w:val="26"/>
        </w:rPr>
        <w:t xml:space="preserve">Всероссийский </w:t>
      </w:r>
      <w:proofErr w:type="spellStart"/>
      <w:r w:rsidR="004150E3" w:rsidRPr="00F54CBA">
        <w:rPr>
          <w:rFonts w:ascii="Myriad Pro" w:eastAsia="Calibri" w:hAnsi="Myriad Pro" w:cs="Times New Roman"/>
          <w:sz w:val="26"/>
          <w:szCs w:val="26"/>
        </w:rPr>
        <w:t>Электропрофсоюз</w:t>
      </w:r>
      <w:proofErr w:type="spellEnd"/>
      <w:r w:rsidR="004150E3">
        <w:rPr>
          <w:rFonts w:ascii="Myriad Pro" w:eastAsia="Calibri" w:hAnsi="Myriad Pro" w:cs="Times New Roman"/>
          <w:sz w:val="26"/>
          <w:szCs w:val="26"/>
        </w:rPr>
        <w:t>»</w:t>
      </w:r>
      <w:r w:rsidR="004150E3" w:rsidRPr="00F54CBA">
        <w:rPr>
          <w:rFonts w:ascii="Myriad Pro" w:eastAsia="Calibri" w:hAnsi="Myriad Pro" w:cs="Times New Roman"/>
          <w:sz w:val="26"/>
          <w:szCs w:val="26"/>
        </w:rPr>
        <w:t xml:space="preserve"> 18 марта 2013 г</w:t>
      </w:r>
      <w:r w:rsidR="00CA546F">
        <w:rPr>
          <w:rFonts w:ascii="Myriad Pro" w:eastAsia="Calibri" w:hAnsi="Myriad Pro" w:cs="Times New Roman"/>
          <w:sz w:val="26"/>
          <w:szCs w:val="26"/>
        </w:rPr>
        <w:t>ода</w:t>
      </w:r>
      <w:r w:rsidR="004150E3" w:rsidRPr="00F54CBA">
        <w:rPr>
          <w:rFonts w:ascii="Myriad Pro" w:eastAsia="Calibri" w:hAnsi="Myriad Pro" w:cs="Times New Roman"/>
          <w:sz w:val="26"/>
          <w:szCs w:val="26"/>
        </w:rPr>
        <w:t xml:space="preserve"> и продленное на период 2016 - 2018 годов Соглашением, утвержденным Общероссийским отраслевым объединением работодателей электроэнергетики, Общественным объединением </w:t>
      </w:r>
      <w:r w:rsidR="004150E3">
        <w:rPr>
          <w:rFonts w:ascii="Myriad Pro" w:eastAsia="Calibri" w:hAnsi="Myriad Pro" w:cs="Times New Roman"/>
          <w:sz w:val="26"/>
          <w:szCs w:val="26"/>
        </w:rPr>
        <w:t>«</w:t>
      </w:r>
      <w:r w:rsidR="004150E3" w:rsidRPr="00F54CBA">
        <w:rPr>
          <w:rFonts w:ascii="Myriad Pro" w:eastAsia="Calibri" w:hAnsi="Myriad Pro" w:cs="Times New Roman"/>
          <w:sz w:val="26"/>
          <w:szCs w:val="26"/>
        </w:rPr>
        <w:t xml:space="preserve">Всероссийский </w:t>
      </w:r>
      <w:proofErr w:type="spellStart"/>
      <w:r w:rsidR="004150E3" w:rsidRPr="00F54CBA">
        <w:rPr>
          <w:rFonts w:ascii="Myriad Pro" w:eastAsia="Calibri" w:hAnsi="Myriad Pro" w:cs="Times New Roman"/>
          <w:sz w:val="26"/>
          <w:szCs w:val="26"/>
        </w:rPr>
        <w:t>Электропрофсоюз</w:t>
      </w:r>
      <w:proofErr w:type="spellEnd"/>
      <w:r w:rsidR="004150E3">
        <w:rPr>
          <w:rFonts w:ascii="Myriad Pro" w:eastAsia="Calibri" w:hAnsi="Myriad Pro" w:cs="Times New Roman"/>
          <w:sz w:val="26"/>
          <w:szCs w:val="26"/>
        </w:rPr>
        <w:t>»</w:t>
      </w:r>
      <w:r w:rsidR="004150E3" w:rsidRPr="00F54CBA">
        <w:rPr>
          <w:rFonts w:ascii="Myriad Pro" w:eastAsia="Calibri" w:hAnsi="Myriad Pro" w:cs="Times New Roman"/>
          <w:sz w:val="26"/>
          <w:szCs w:val="26"/>
        </w:rPr>
        <w:t xml:space="preserve"> 22 декабря 2014 г</w:t>
      </w:r>
      <w:r w:rsidR="00CA546F">
        <w:rPr>
          <w:rFonts w:ascii="Myriad Pro" w:eastAsia="Calibri" w:hAnsi="Myriad Pro" w:cs="Times New Roman"/>
          <w:sz w:val="26"/>
          <w:szCs w:val="26"/>
        </w:rPr>
        <w:t>ода</w:t>
      </w:r>
      <w:r w:rsidR="004150E3" w:rsidRPr="00F54CBA">
        <w:rPr>
          <w:rFonts w:ascii="Myriad Pro" w:eastAsia="Calibri" w:hAnsi="Myriad Pro" w:cs="Times New Roman"/>
          <w:sz w:val="26"/>
          <w:szCs w:val="26"/>
        </w:rPr>
        <w:t>.</w:t>
      </w:r>
    </w:p>
    <w:p w14:paraId="12D86EBA" w14:textId="77777777" w:rsidR="009276EE" w:rsidRDefault="009276EE"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21 декабря 2018 года </w:t>
      </w:r>
      <w:r w:rsidRPr="009276EE">
        <w:rPr>
          <w:rFonts w:ascii="Myriad Pro" w:eastAsia="Calibri" w:hAnsi="Myriad Pro" w:cs="Times New Roman"/>
          <w:sz w:val="26"/>
          <w:szCs w:val="26"/>
        </w:rPr>
        <w:t>Общероссийским отраслевым объединением работодателей электроэнергетики</w:t>
      </w:r>
      <w:r>
        <w:rPr>
          <w:rFonts w:ascii="Myriad Pro" w:eastAsia="Calibri" w:hAnsi="Myriad Pro" w:cs="Times New Roman"/>
          <w:sz w:val="26"/>
          <w:szCs w:val="26"/>
        </w:rPr>
        <w:t xml:space="preserve"> и</w:t>
      </w:r>
      <w:r w:rsidRPr="009276EE">
        <w:rPr>
          <w:rFonts w:ascii="Myriad Pro" w:eastAsia="Calibri" w:hAnsi="Myriad Pro" w:cs="Times New Roman"/>
          <w:sz w:val="26"/>
          <w:szCs w:val="26"/>
        </w:rPr>
        <w:t xml:space="preserve"> Общественным объединением «Всероссийский </w:t>
      </w:r>
      <w:proofErr w:type="spellStart"/>
      <w:r w:rsidRPr="009276EE">
        <w:rPr>
          <w:rFonts w:ascii="Myriad Pro" w:eastAsia="Calibri" w:hAnsi="Myriad Pro" w:cs="Times New Roman"/>
          <w:sz w:val="26"/>
          <w:szCs w:val="26"/>
        </w:rPr>
        <w:t>Электропрофсоюз</w:t>
      </w:r>
      <w:proofErr w:type="spellEnd"/>
      <w:r w:rsidRPr="009276EE">
        <w:rPr>
          <w:rFonts w:ascii="Myriad Pro" w:eastAsia="Calibri" w:hAnsi="Myriad Pro" w:cs="Times New Roman"/>
          <w:sz w:val="26"/>
          <w:szCs w:val="26"/>
        </w:rPr>
        <w:t>»</w:t>
      </w:r>
      <w:r>
        <w:rPr>
          <w:rFonts w:ascii="Myriad Pro" w:eastAsia="Calibri" w:hAnsi="Myriad Pro" w:cs="Times New Roman"/>
          <w:sz w:val="26"/>
          <w:szCs w:val="26"/>
        </w:rPr>
        <w:t xml:space="preserve"> было заключено новое Отраслевое тарифное соглашение в </w:t>
      </w:r>
      <w:r w:rsidRPr="009276EE">
        <w:rPr>
          <w:rFonts w:ascii="Myriad Pro" w:eastAsia="Calibri" w:hAnsi="Myriad Pro" w:cs="Times New Roman"/>
          <w:sz w:val="26"/>
          <w:szCs w:val="26"/>
        </w:rPr>
        <w:t>электроэнергетике Российской Федерации на 201</w:t>
      </w:r>
      <w:r>
        <w:rPr>
          <w:rFonts w:ascii="Myriad Pro" w:eastAsia="Calibri" w:hAnsi="Myriad Pro" w:cs="Times New Roman"/>
          <w:sz w:val="26"/>
          <w:szCs w:val="26"/>
        </w:rPr>
        <w:t>9</w:t>
      </w:r>
      <w:r w:rsidRPr="009276EE">
        <w:rPr>
          <w:rFonts w:ascii="Myriad Pro" w:eastAsia="Calibri" w:hAnsi="Myriad Pro" w:cs="Times New Roman"/>
          <w:sz w:val="26"/>
          <w:szCs w:val="26"/>
        </w:rPr>
        <w:t xml:space="preserve"> - 20</w:t>
      </w:r>
      <w:r>
        <w:rPr>
          <w:rFonts w:ascii="Myriad Pro" w:eastAsia="Calibri" w:hAnsi="Myriad Pro" w:cs="Times New Roman"/>
          <w:sz w:val="26"/>
          <w:szCs w:val="26"/>
        </w:rPr>
        <w:t>2</w:t>
      </w:r>
      <w:r w:rsidRPr="009276EE">
        <w:rPr>
          <w:rFonts w:ascii="Myriad Pro" w:eastAsia="Calibri" w:hAnsi="Myriad Pro" w:cs="Times New Roman"/>
          <w:sz w:val="26"/>
          <w:szCs w:val="26"/>
        </w:rPr>
        <w:t xml:space="preserve">1 годы, </w:t>
      </w:r>
      <w:r>
        <w:rPr>
          <w:rFonts w:ascii="Myriad Pro" w:eastAsia="Calibri" w:hAnsi="Myriad Pro" w:cs="Times New Roman"/>
          <w:sz w:val="26"/>
          <w:szCs w:val="26"/>
        </w:rPr>
        <w:t>которое зарегистрировано Федеральной службой по труду и занятости 22.01.2019 №23/19-21.</w:t>
      </w:r>
    </w:p>
    <w:p w14:paraId="141C92CA" w14:textId="77777777" w:rsidR="005F4F59" w:rsidRDefault="005F4F59"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момент принятия тарифно-балансового решения РСТ РБ </w:t>
      </w:r>
      <w:r w:rsidR="00D47C25">
        <w:rPr>
          <w:rFonts w:ascii="Myriad Pro" w:eastAsia="Calibri" w:hAnsi="Myriad Pro" w:cs="Times New Roman"/>
          <w:sz w:val="26"/>
          <w:szCs w:val="26"/>
        </w:rPr>
        <w:t>Отраслево</w:t>
      </w:r>
      <w:r w:rsidR="00B6269A">
        <w:rPr>
          <w:rFonts w:ascii="Myriad Pro" w:eastAsia="Calibri" w:hAnsi="Myriad Pro" w:cs="Times New Roman"/>
          <w:sz w:val="26"/>
          <w:szCs w:val="26"/>
        </w:rPr>
        <w:t>е</w:t>
      </w:r>
      <w:r w:rsidR="00D47C25">
        <w:rPr>
          <w:rFonts w:ascii="Myriad Pro" w:eastAsia="Calibri" w:hAnsi="Myriad Pro" w:cs="Times New Roman"/>
          <w:sz w:val="26"/>
          <w:szCs w:val="26"/>
        </w:rPr>
        <w:t xml:space="preserve"> тарифно</w:t>
      </w:r>
      <w:r w:rsidR="00B6269A">
        <w:rPr>
          <w:rFonts w:ascii="Myriad Pro" w:eastAsia="Calibri" w:hAnsi="Myriad Pro" w:cs="Times New Roman"/>
          <w:sz w:val="26"/>
          <w:szCs w:val="26"/>
        </w:rPr>
        <w:t>е</w:t>
      </w:r>
      <w:r w:rsidR="00D47C25">
        <w:rPr>
          <w:rFonts w:ascii="Myriad Pro" w:eastAsia="Calibri" w:hAnsi="Myriad Pro" w:cs="Times New Roman"/>
          <w:sz w:val="26"/>
          <w:szCs w:val="26"/>
        </w:rPr>
        <w:t xml:space="preserve"> соглашени</w:t>
      </w:r>
      <w:r w:rsidR="00B6269A">
        <w:rPr>
          <w:rFonts w:ascii="Myriad Pro" w:eastAsia="Calibri" w:hAnsi="Myriad Pro" w:cs="Times New Roman"/>
          <w:sz w:val="26"/>
          <w:szCs w:val="26"/>
        </w:rPr>
        <w:t>е</w:t>
      </w:r>
      <w:r w:rsidR="00D47C25">
        <w:rPr>
          <w:rFonts w:ascii="Myriad Pro" w:eastAsia="Calibri" w:hAnsi="Myriad Pro" w:cs="Times New Roman"/>
          <w:sz w:val="26"/>
          <w:szCs w:val="26"/>
        </w:rPr>
        <w:t xml:space="preserve"> в электроэнергетике Российской Федерации</w:t>
      </w:r>
      <w:r>
        <w:rPr>
          <w:rFonts w:ascii="Myriad Pro" w:eastAsia="Calibri" w:hAnsi="Myriad Pro" w:cs="Times New Roman"/>
          <w:sz w:val="26"/>
          <w:szCs w:val="26"/>
        </w:rPr>
        <w:t xml:space="preserve"> на 2019 – 2021 годы</w:t>
      </w:r>
      <w:r w:rsidR="00D47C25">
        <w:rPr>
          <w:rFonts w:ascii="Myriad Pro" w:eastAsia="Calibri" w:hAnsi="Myriad Pro" w:cs="Times New Roman"/>
          <w:sz w:val="26"/>
          <w:szCs w:val="26"/>
        </w:rPr>
        <w:t xml:space="preserve"> действую</w:t>
      </w:r>
      <w:r>
        <w:rPr>
          <w:rFonts w:ascii="Myriad Pro" w:eastAsia="Calibri" w:hAnsi="Myriad Pro" w:cs="Times New Roman"/>
          <w:sz w:val="26"/>
          <w:szCs w:val="26"/>
        </w:rPr>
        <w:t>ще</w:t>
      </w:r>
      <w:r w:rsidR="00B6269A">
        <w:rPr>
          <w:rFonts w:ascii="Myriad Pro" w:eastAsia="Calibri" w:hAnsi="Myriad Pro" w:cs="Times New Roman"/>
          <w:sz w:val="26"/>
          <w:szCs w:val="26"/>
        </w:rPr>
        <w:t>е</w:t>
      </w:r>
      <w:r w:rsidR="00D47C25">
        <w:rPr>
          <w:rFonts w:ascii="Myriad Pro" w:eastAsia="Calibri" w:hAnsi="Myriad Pro" w:cs="Times New Roman"/>
          <w:sz w:val="26"/>
          <w:szCs w:val="26"/>
        </w:rPr>
        <w:t xml:space="preserve"> в отношении </w:t>
      </w:r>
      <w:r w:rsidR="00B6269A">
        <w:rPr>
          <w:rFonts w:ascii="Myriad Pro" w:eastAsia="Calibri" w:hAnsi="Myriad Pro" w:cs="Times New Roman"/>
          <w:sz w:val="26"/>
          <w:szCs w:val="26"/>
        </w:rPr>
        <w:t xml:space="preserve">филиалов </w:t>
      </w:r>
      <w:r w:rsidR="00687BC5">
        <w:rPr>
          <w:rFonts w:ascii="Myriad Pro" w:eastAsia="Calibri" w:hAnsi="Myriad Pro" w:cs="Times New Roman"/>
          <w:sz w:val="26"/>
          <w:szCs w:val="26"/>
        </w:rPr>
        <w:t>ПАО «МРСК Сибири»</w:t>
      </w:r>
      <w:r w:rsidR="00D47C25">
        <w:rPr>
          <w:rFonts w:ascii="Myriad Pro" w:eastAsia="Calibri" w:hAnsi="Myriad Pro" w:cs="Times New Roman"/>
          <w:sz w:val="26"/>
          <w:szCs w:val="26"/>
        </w:rPr>
        <w:t xml:space="preserve"> </w:t>
      </w:r>
      <w:r>
        <w:rPr>
          <w:rFonts w:ascii="Myriad Pro" w:eastAsia="Calibri" w:hAnsi="Myriad Pro" w:cs="Times New Roman"/>
          <w:sz w:val="26"/>
          <w:szCs w:val="26"/>
        </w:rPr>
        <w:t xml:space="preserve">не </w:t>
      </w:r>
      <w:r w:rsidR="00B6269A">
        <w:rPr>
          <w:rFonts w:ascii="Myriad Pro" w:eastAsia="Calibri" w:hAnsi="Myriad Pro" w:cs="Times New Roman"/>
          <w:sz w:val="26"/>
          <w:szCs w:val="26"/>
        </w:rPr>
        <w:t>было заключено</w:t>
      </w:r>
      <w:r>
        <w:rPr>
          <w:rFonts w:ascii="Myriad Pro" w:eastAsia="Calibri" w:hAnsi="Myriad Pro" w:cs="Times New Roman"/>
          <w:sz w:val="26"/>
          <w:szCs w:val="26"/>
        </w:rPr>
        <w:t>.</w:t>
      </w:r>
      <w:r w:rsidR="002B13E1">
        <w:rPr>
          <w:rFonts w:ascii="Myriad Pro" w:eastAsia="Calibri" w:hAnsi="Myriad Pro" w:cs="Times New Roman"/>
          <w:sz w:val="26"/>
          <w:szCs w:val="26"/>
        </w:rPr>
        <w:t xml:space="preserve"> Проект т</w:t>
      </w:r>
      <w:r w:rsidR="002B13E1" w:rsidRPr="002B13E1">
        <w:rPr>
          <w:rFonts w:ascii="Myriad Pro" w:eastAsia="Calibri" w:hAnsi="Myriad Pro" w:cs="Times New Roman"/>
          <w:sz w:val="26"/>
          <w:szCs w:val="26"/>
        </w:rPr>
        <w:t>екст</w:t>
      </w:r>
      <w:r w:rsidR="002B13E1">
        <w:rPr>
          <w:rFonts w:ascii="Myriad Pro" w:eastAsia="Calibri" w:hAnsi="Myriad Pro" w:cs="Times New Roman"/>
          <w:sz w:val="26"/>
          <w:szCs w:val="26"/>
        </w:rPr>
        <w:t>а</w:t>
      </w:r>
      <w:r w:rsidR="002B13E1" w:rsidRPr="002B13E1">
        <w:rPr>
          <w:rFonts w:ascii="Myriad Pro" w:eastAsia="Calibri" w:hAnsi="Myriad Pro" w:cs="Times New Roman"/>
          <w:sz w:val="26"/>
          <w:szCs w:val="26"/>
        </w:rPr>
        <w:t xml:space="preserve"> Отраслевого тарифного соглашения в электроэнергетике Российской Федерации на 2019 – 2021 годы </w:t>
      </w:r>
      <w:r w:rsidR="002B13E1">
        <w:rPr>
          <w:rFonts w:ascii="Myriad Pro" w:eastAsia="Calibri" w:hAnsi="Myriad Pro" w:cs="Times New Roman"/>
          <w:sz w:val="26"/>
          <w:szCs w:val="26"/>
        </w:rPr>
        <w:t xml:space="preserve">был размещен на сайте Ассоциации «ЭРА России» </w:t>
      </w:r>
      <w:r w:rsidR="002B13E1" w:rsidRPr="002B13E1">
        <w:rPr>
          <w:rFonts w:ascii="Myriad Pro" w:eastAsia="Calibri" w:hAnsi="Myriad Pro" w:cs="Times New Roman"/>
          <w:sz w:val="26"/>
          <w:szCs w:val="26"/>
        </w:rPr>
        <w:t>http://www.era-rossii.ru/ots/ots_2019-2021/</w:t>
      </w:r>
      <w:r w:rsidR="002B13E1">
        <w:rPr>
          <w:rFonts w:ascii="Myriad Pro" w:eastAsia="Calibri" w:hAnsi="Myriad Pro" w:cs="Times New Roman"/>
          <w:sz w:val="26"/>
          <w:szCs w:val="26"/>
        </w:rPr>
        <w:t>.</w:t>
      </w:r>
      <w:r w:rsidR="00124452">
        <w:rPr>
          <w:rFonts w:ascii="Myriad Pro" w:eastAsia="Calibri" w:hAnsi="Myriad Pro" w:cs="Times New Roman"/>
          <w:sz w:val="26"/>
          <w:szCs w:val="26"/>
        </w:rPr>
        <w:t xml:space="preserve"> Филиалом ПАО «МРСК Сибири» - «Бурятэнерго» письмо</w:t>
      </w:r>
      <w:r w:rsidR="002B13E1">
        <w:rPr>
          <w:rFonts w:ascii="Myriad Pro" w:eastAsia="Calibri" w:hAnsi="Myriad Pro" w:cs="Times New Roman"/>
          <w:sz w:val="26"/>
          <w:szCs w:val="26"/>
        </w:rPr>
        <w:t>м</w:t>
      </w:r>
      <w:r w:rsidR="00124452">
        <w:rPr>
          <w:rFonts w:ascii="Myriad Pro" w:eastAsia="Calibri" w:hAnsi="Myriad Pro" w:cs="Times New Roman"/>
          <w:sz w:val="26"/>
          <w:szCs w:val="26"/>
        </w:rPr>
        <w:t xml:space="preserve"> в адрес РСТ РБ от 19.12.2018 г. № 1.2/02/6666-исх было направлено письмо РАЭЛ от 07.12.2018 г. № 03/415 о подписании ОТС на 2019-2021 гг.</w:t>
      </w:r>
      <w:r w:rsidR="002B13E1">
        <w:rPr>
          <w:rFonts w:ascii="Myriad Pro" w:eastAsia="Calibri" w:hAnsi="Myriad Pro" w:cs="Times New Roman"/>
          <w:sz w:val="26"/>
          <w:szCs w:val="26"/>
        </w:rPr>
        <w:t xml:space="preserve"> </w:t>
      </w:r>
    </w:p>
    <w:p w14:paraId="27381238" w14:textId="77777777" w:rsidR="00107E66" w:rsidRDefault="00787E80"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Отраслевым тарифным соглашением, действующим на момент принятия тарифно-балансового решения </w:t>
      </w:r>
      <w:r w:rsidR="00271D8B">
        <w:rPr>
          <w:rFonts w:ascii="Myriad Pro" w:eastAsia="Calibri" w:hAnsi="Myriad Pro" w:cs="Times New Roman"/>
          <w:sz w:val="26"/>
          <w:szCs w:val="26"/>
        </w:rPr>
        <w:t xml:space="preserve">размер ММТС </w:t>
      </w:r>
      <w:r w:rsidR="00271D8B" w:rsidRPr="00271D8B">
        <w:rPr>
          <w:rFonts w:ascii="Myriad Pro" w:eastAsia="Calibri" w:hAnsi="Myriad Pro" w:cs="Times New Roman"/>
          <w:sz w:val="26"/>
          <w:szCs w:val="26"/>
        </w:rPr>
        <w:t>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r w:rsidR="00107E66" w:rsidRPr="00107E66">
        <w:rPr>
          <w:rFonts w:ascii="Myriad Pro" w:eastAsia="Calibri" w:hAnsi="Myriad Pro" w:cs="Times New Roman"/>
          <w:sz w:val="26"/>
          <w:szCs w:val="26"/>
        </w:rPr>
        <w:t xml:space="preserve"> </w:t>
      </w:r>
    </w:p>
    <w:p w14:paraId="2D1FC915" w14:textId="77777777" w:rsidR="00107E66" w:rsidRDefault="00107E66" w:rsidP="006B6B1C">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размещенным на официальном сайте</w:t>
      </w:r>
      <w:r w:rsidRPr="00F54CBA">
        <w:rPr>
          <w:rFonts w:ascii="Myriad Pro" w:eastAsia="Calibri" w:hAnsi="Myriad Pro" w:cs="Times New Roman"/>
          <w:sz w:val="26"/>
          <w:szCs w:val="26"/>
        </w:rPr>
        <w:t xml:space="preserve"> Объединени</w:t>
      </w:r>
      <w:r>
        <w:rPr>
          <w:rFonts w:ascii="Myriad Pro" w:eastAsia="Calibri" w:hAnsi="Myriad Pro" w:cs="Times New Roman"/>
          <w:sz w:val="26"/>
          <w:szCs w:val="26"/>
        </w:rPr>
        <w:t>я</w:t>
      </w:r>
      <w:r w:rsidRPr="00F54CBA">
        <w:rPr>
          <w:rFonts w:ascii="Myriad Pro" w:eastAsia="Calibri" w:hAnsi="Myriad Pro" w:cs="Times New Roman"/>
          <w:sz w:val="26"/>
          <w:szCs w:val="26"/>
        </w:rPr>
        <w:t xml:space="preserve"> </w:t>
      </w:r>
      <w:proofErr w:type="spellStart"/>
      <w:r w:rsidRPr="00F54CBA">
        <w:rPr>
          <w:rFonts w:ascii="Myriad Pro" w:eastAsia="Calibri" w:hAnsi="Myriad Pro" w:cs="Times New Roman"/>
          <w:sz w:val="26"/>
          <w:szCs w:val="26"/>
        </w:rPr>
        <w:t>РаЭл</w:t>
      </w:r>
      <w:proofErr w:type="spellEnd"/>
      <w:r w:rsidRPr="00F54CBA">
        <w:rPr>
          <w:rFonts w:ascii="Myriad Pro" w:eastAsia="Calibri" w:hAnsi="Myriad Pro" w:cs="Times New Roman"/>
          <w:sz w:val="26"/>
          <w:szCs w:val="26"/>
        </w:rPr>
        <w:t xml:space="preserve"> </w:t>
      </w:r>
      <w:r>
        <w:rPr>
          <w:rFonts w:ascii="Myriad Pro" w:eastAsia="Calibri" w:hAnsi="Myriad Pro" w:cs="Times New Roman"/>
          <w:sz w:val="26"/>
          <w:szCs w:val="26"/>
        </w:rPr>
        <w:t>(</w:t>
      </w:r>
      <w:r w:rsidRPr="006E7E7E">
        <w:rPr>
          <w:rFonts w:ascii="Myriad Pro" w:eastAsia="Calibri" w:hAnsi="Myriad Pro" w:cs="Times New Roman"/>
          <w:sz w:val="26"/>
          <w:szCs w:val="26"/>
        </w:rPr>
        <w:t>http://www.orael.ru/inside/labour_market/tariff_rates/</w:t>
      </w:r>
      <w:r>
        <w:rPr>
          <w:rFonts w:ascii="Myriad Pro" w:eastAsia="Calibri" w:hAnsi="Myriad Pro" w:cs="Times New Roman"/>
          <w:sz w:val="26"/>
          <w:szCs w:val="26"/>
        </w:rPr>
        <w:t>)</w:t>
      </w:r>
      <w:r w:rsidRPr="006E7E7E">
        <w:rPr>
          <w:rFonts w:ascii="Myriad Pro" w:eastAsia="Calibri" w:hAnsi="Myriad Pro" w:cs="Times New Roman"/>
          <w:sz w:val="26"/>
          <w:szCs w:val="26"/>
        </w:rPr>
        <w:t xml:space="preserve"> информаци</w:t>
      </w:r>
      <w:r>
        <w:rPr>
          <w:rFonts w:ascii="Myriad Pro" w:eastAsia="Calibri" w:hAnsi="Myriad Pro" w:cs="Times New Roman"/>
          <w:sz w:val="26"/>
          <w:szCs w:val="26"/>
        </w:rPr>
        <w:t>и</w:t>
      </w:r>
      <w:r w:rsidRPr="006E7E7E">
        <w:rPr>
          <w:rFonts w:ascii="Myriad Pro" w:eastAsia="Calibri" w:hAnsi="Myriad Pro" w:cs="Times New Roman"/>
          <w:sz w:val="26"/>
          <w:szCs w:val="26"/>
        </w:rPr>
        <w:t xml:space="preserve"> об установлении </w:t>
      </w:r>
      <w:r w:rsidRPr="00F54CBA">
        <w:rPr>
          <w:rFonts w:ascii="Myriad Pro" w:eastAsia="Calibri" w:hAnsi="Myriad Pro" w:cs="Times New Roman"/>
          <w:sz w:val="26"/>
          <w:szCs w:val="26"/>
        </w:rPr>
        <w:t>размера ММТС</w:t>
      </w:r>
      <w:r>
        <w:rPr>
          <w:rFonts w:ascii="Myriad Pro" w:eastAsia="Calibri" w:hAnsi="Myriad Pro" w:cs="Times New Roman"/>
          <w:sz w:val="26"/>
          <w:szCs w:val="26"/>
        </w:rPr>
        <w:t>:</w:t>
      </w:r>
    </w:p>
    <w:p w14:paraId="37720332" w14:textId="77777777" w:rsidR="00107E66" w:rsidRPr="00EA637C" w:rsidRDefault="00107E66" w:rsidP="006B6B1C">
      <w:pPr>
        <w:pStyle w:val="a3"/>
        <w:numPr>
          <w:ilvl w:val="0"/>
          <w:numId w:val="79"/>
        </w:numPr>
        <w:spacing w:after="0" w:line="336" w:lineRule="auto"/>
        <w:ind w:left="993" w:hanging="426"/>
        <w:jc w:val="both"/>
        <w:rPr>
          <w:rFonts w:ascii="Myriad Pro" w:hAnsi="Myriad Pro"/>
          <w:sz w:val="26"/>
          <w:szCs w:val="26"/>
        </w:rPr>
      </w:pPr>
      <w:r w:rsidRPr="00EA637C">
        <w:rPr>
          <w:rFonts w:ascii="Myriad Pro" w:hAnsi="Myriad Pro"/>
          <w:sz w:val="26"/>
          <w:szCs w:val="26"/>
        </w:rPr>
        <w:lastRenderedPageBreak/>
        <w:t xml:space="preserve">на первое и второе полугодия 2017 года составила 7 581 руб. и 7 755 руб. соответственно, </w:t>
      </w:r>
    </w:p>
    <w:p w14:paraId="2BF16377" w14:textId="77777777" w:rsidR="00107E66" w:rsidRPr="00EA637C" w:rsidRDefault="00107E66" w:rsidP="006B6B1C">
      <w:pPr>
        <w:pStyle w:val="a3"/>
        <w:numPr>
          <w:ilvl w:val="0"/>
          <w:numId w:val="79"/>
        </w:numPr>
        <w:spacing w:after="0" w:line="336" w:lineRule="auto"/>
        <w:ind w:left="993" w:hanging="426"/>
        <w:jc w:val="both"/>
        <w:rPr>
          <w:rFonts w:ascii="Myriad Pro" w:hAnsi="Myriad Pro"/>
          <w:sz w:val="26"/>
          <w:szCs w:val="26"/>
        </w:rPr>
      </w:pPr>
      <w:r w:rsidRPr="00EA637C">
        <w:rPr>
          <w:rFonts w:ascii="Myriad Pro" w:hAnsi="Myriad Pro"/>
          <w:sz w:val="26"/>
          <w:szCs w:val="26"/>
        </w:rPr>
        <w:t xml:space="preserve">на первое и второе полугодия 2018 года составила 7 772 руб. и 7 935 руб. соответственно. </w:t>
      </w:r>
    </w:p>
    <w:p w14:paraId="66819EF3" w14:textId="77777777" w:rsidR="00107E66" w:rsidRPr="00F54CBA" w:rsidRDefault="00107E66" w:rsidP="006B6B1C">
      <w:pPr>
        <w:spacing w:after="0" w:line="336" w:lineRule="auto"/>
        <w:ind w:firstLine="567"/>
        <w:contextualSpacing/>
        <w:jc w:val="both"/>
        <w:rPr>
          <w:rFonts w:ascii="Myriad Pro" w:eastAsia="Calibri" w:hAnsi="Myriad Pro" w:cs="Times New Roman"/>
          <w:sz w:val="26"/>
          <w:szCs w:val="26"/>
        </w:rPr>
      </w:pPr>
      <w:r w:rsidRPr="00F54CBA">
        <w:rPr>
          <w:rFonts w:ascii="Myriad Pro" w:eastAsia="Calibri" w:hAnsi="Myriad Pro" w:cs="Times New Roman"/>
          <w:sz w:val="26"/>
          <w:szCs w:val="26"/>
        </w:rPr>
        <w:t>Средняя величина ММТС за 2017 год составила 7</w:t>
      </w:r>
      <w:r>
        <w:rPr>
          <w:rFonts w:ascii="Myriad Pro" w:eastAsia="Calibri" w:hAnsi="Myriad Pro" w:cs="Times New Roman"/>
          <w:sz w:val="26"/>
          <w:szCs w:val="26"/>
        </w:rPr>
        <w:t> </w:t>
      </w:r>
      <w:r w:rsidRPr="00F54CBA">
        <w:rPr>
          <w:rFonts w:ascii="Myriad Pro" w:eastAsia="Calibri" w:hAnsi="Myriad Pro" w:cs="Times New Roman"/>
          <w:sz w:val="26"/>
          <w:szCs w:val="26"/>
        </w:rPr>
        <w:t>668 руб. и за 2018 год 7</w:t>
      </w:r>
      <w:r>
        <w:rPr>
          <w:rFonts w:ascii="Myriad Pro" w:eastAsia="Calibri" w:hAnsi="Myriad Pro" w:cs="Times New Roman"/>
          <w:sz w:val="26"/>
          <w:szCs w:val="26"/>
        </w:rPr>
        <w:t> </w:t>
      </w:r>
      <w:r w:rsidRPr="00F54CBA">
        <w:rPr>
          <w:rFonts w:ascii="Myriad Pro" w:eastAsia="Calibri" w:hAnsi="Myriad Pro" w:cs="Times New Roman"/>
          <w:sz w:val="26"/>
          <w:szCs w:val="26"/>
        </w:rPr>
        <w:t>853,50 руб.</w:t>
      </w:r>
    </w:p>
    <w:p w14:paraId="15BBBE80" w14:textId="77777777" w:rsidR="00271D8B" w:rsidRPr="00271D8B" w:rsidRDefault="00271D8B" w:rsidP="006B6B1C">
      <w:pPr>
        <w:spacing w:after="0" w:line="336" w:lineRule="auto"/>
        <w:ind w:firstLine="567"/>
        <w:jc w:val="both"/>
        <w:rPr>
          <w:rFonts w:ascii="Myriad Pro" w:eastAsia="Calibri" w:hAnsi="Myriad Pro" w:cs="Times New Roman"/>
          <w:sz w:val="26"/>
          <w:szCs w:val="26"/>
        </w:rPr>
      </w:pPr>
      <w:r w:rsidRPr="00271D8B">
        <w:rPr>
          <w:rFonts w:ascii="Myriad Pro" w:eastAsia="Calibri" w:hAnsi="Myriad Pro" w:cs="Times New Roman"/>
          <w:sz w:val="26"/>
          <w:szCs w:val="26"/>
        </w:rPr>
        <w:t>Расчет расходов на оплату труда произведен Исполнителем с использованием ММТС на 2019 год в размере 8</w:t>
      </w:r>
      <w:r w:rsidR="00861669">
        <w:rPr>
          <w:rFonts w:ascii="Myriad Pro" w:eastAsia="Calibri" w:hAnsi="Myriad Pro" w:cs="Times New Roman"/>
          <w:sz w:val="26"/>
          <w:szCs w:val="26"/>
        </w:rPr>
        <w:t> 218,69</w:t>
      </w:r>
      <w:r w:rsidRPr="00271D8B">
        <w:rPr>
          <w:rFonts w:ascii="Myriad Pro" w:eastAsia="Calibri" w:hAnsi="Myriad Pro" w:cs="Times New Roman"/>
          <w:sz w:val="26"/>
          <w:szCs w:val="26"/>
        </w:rPr>
        <w:t xml:space="preserve"> руб./мес., определенной следующим образом:</w:t>
      </w:r>
    </w:p>
    <w:tbl>
      <w:tblPr>
        <w:tblStyle w:val="af7"/>
        <w:tblW w:w="5000" w:type="pct"/>
        <w:tblLook w:val="04A0" w:firstRow="1" w:lastRow="0" w:firstColumn="1" w:lastColumn="0" w:noHBand="0" w:noVBand="1"/>
      </w:tblPr>
      <w:tblGrid>
        <w:gridCol w:w="5141"/>
        <w:gridCol w:w="1648"/>
        <w:gridCol w:w="2565"/>
      </w:tblGrid>
      <w:tr w:rsidR="00271D8B" w:rsidRPr="00271D8B" w14:paraId="0DA1178F" w14:textId="77777777" w:rsidTr="007160F8">
        <w:trPr>
          <w:trHeight w:val="458"/>
        </w:trPr>
        <w:tc>
          <w:tcPr>
            <w:tcW w:w="2747" w:type="pct"/>
            <w:tcBorders>
              <w:top w:val="nil"/>
              <w:left w:val="nil"/>
              <w:bottom w:val="nil"/>
              <w:right w:val="single" w:sz="4" w:space="0" w:color="FFFFFF"/>
            </w:tcBorders>
            <w:shd w:val="clear" w:color="auto" w:fill="4F6228"/>
            <w:vAlign w:val="center"/>
          </w:tcPr>
          <w:p w14:paraId="5E87EF64" w14:textId="77777777" w:rsidR="00271D8B" w:rsidRPr="00271D8B" w:rsidRDefault="00271D8B" w:rsidP="00C03023">
            <w:pPr>
              <w:spacing w:line="288" w:lineRule="auto"/>
              <w:jc w:val="center"/>
              <w:rPr>
                <w:rFonts w:ascii="Myriad Pro" w:eastAsia="Calibri" w:hAnsi="Myriad Pro"/>
                <w:b/>
                <w:color w:val="FFFFFF"/>
                <w:sz w:val="20"/>
              </w:rPr>
            </w:pPr>
            <w:r w:rsidRPr="00271D8B">
              <w:rPr>
                <w:rFonts w:ascii="Myriad Pro" w:eastAsia="Calibri" w:hAnsi="Myriad Pro"/>
                <w:b/>
                <w:color w:val="FFFFFF"/>
                <w:sz w:val="20"/>
              </w:rPr>
              <w:t>Показатель</w:t>
            </w:r>
          </w:p>
        </w:tc>
        <w:tc>
          <w:tcPr>
            <w:tcW w:w="881" w:type="pct"/>
            <w:tcBorders>
              <w:top w:val="nil"/>
              <w:left w:val="single" w:sz="4" w:space="0" w:color="FFFFFF"/>
              <w:bottom w:val="nil"/>
              <w:right w:val="single" w:sz="4" w:space="0" w:color="FFFFFF"/>
            </w:tcBorders>
            <w:shd w:val="clear" w:color="auto" w:fill="4F6228"/>
            <w:vAlign w:val="center"/>
          </w:tcPr>
          <w:p w14:paraId="1FF7C6B1" w14:textId="77777777" w:rsidR="00271D8B" w:rsidRPr="00271D8B" w:rsidRDefault="00271D8B" w:rsidP="00C03023">
            <w:pPr>
              <w:spacing w:line="288" w:lineRule="auto"/>
              <w:jc w:val="center"/>
              <w:rPr>
                <w:rFonts w:ascii="Myriad Pro" w:eastAsia="Calibri" w:hAnsi="Myriad Pro"/>
                <w:b/>
                <w:color w:val="FFFFFF"/>
                <w:sz w:val="20"/>
              </w:rPr>
            </w:pPr>
            <w:r w:rsidRPr="00271D8B">
              <w:rPr>
                <w:rFonts w:ascii="Myriad Pro" w:eastAsia="Calibri" w:hAnsi="Myriad Pro"/>
                <w:b/>
                <w:color w:val="FFFFFF"/>
                <w:sz w:val="20"/>
              </w:rPr>
              <w:t>Ед. изм.</w:t>
            </w:r>
          </w:p>
        </w:tc>
        <w:tc>
          <w:tcPr>
            <w:tcW w:w="1371" w:type="pct"/>
            <w:tcBorders>
              <w:top w:val="nil"/>
              <w:left w:val="single" w:sz="4" w:space="0" w:color="FFFFFF"/>
              <w:bottom w:val="nil"/>
              <w:right w:val="nil"/>
            </w:tcBorders>
            <w:shd w:val="clear" w:color="auto" w:fill="4F6228"/>
            <w:vAlign w:val="center"/>
          </w:tcPr>
          <w:p w14:paraId="7F8E3556" w14:textId="77777777" w:rsidR="00271D8B" w:rsidRPr="00271D8B" w:rsidRDefault="00271D8B" w:rsidP="00C03023">
            <w:pPr>
              <w:spacing w:line="288" w:lineRule="auto"/>
              <w:jc w:val="center"/>
              <w:rPr>
                <w:rFonts w:ascii="Myriad Pro" w:eastAsia="Calibri" w:hAnsi="Myriad Pro"/>
                <w:b/>
                <w:color w:val="FFFFFF"/>
                <w:sz w:val="20"/>
              </w:rPr>
            </w:pPr>
            <w:r w:rsidRPr="00271D8B">
              <w:rPr>
                <w:rFonts w:ascii="Myriad Pro" w:eastAsia="Calibri" w:hAnsi="Myriad Pro"/>
                <w:b/>
                <w:color w:val="FFFFFF"/>
                <w:sz w:val="20"/>
              </w:rPr>
              <w:t>Значение показателя</w:t>
            </w:r>
          </w:p>
        </w:tc>
      </w:tr>
      <w:tr w:rsidR="00271D8B" w:rsidRPr="00271D8B" w14:paraId="484321C9" w14:textId="77777777" w:rsidTr="007160F8">
        <w:trPr>
          <w:trHeight w:val="954"/>
        </w:trPr>
        <w:tc>
          <w:tcPr>
            <w:tcW w:w="2747" w:type="pct"/>
            <w:tcBorders>
              <w:top w:val="nil"/>
            </w:tcBorders>
            <w:vAlign w:val="center"/>
          </w:tcPr>
          <w:p w14:paraId="78119167"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 xml:space="preserve">ММТС с 01.01.2018 года </w:t>
            </w:r>
          </w:p>
          <w:p w14:paraId="55040F0F"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 xml:space="preserve">(информационное письмо Общественной Организации «Всероссийский </w:t>
            </w:r>
            <w:proofErr w:type="spellStart"/>
            <w:r w:rsidRPr="00271D8B">
              <w:rPr>
                <w:rFonts w:ascii="Myriad Pro" w:eastAsia="Calibri" w:hAnsi="Myriad Pro"/>
                <w:sz w:val="20"/>
              </w:rPr>
              <w:t>Электропрофсоюз</w:t>
            </w:r>
            <w:proofErr w:type="spellEnd"/>
            <w:r w:rsidRPr="00271D8B">
              <w:rPr>
                <w:rFonts w:ascii="Myriad Pro" w:eastAsia="Calibri" w:hAnsi="Myriad Pro"/>
                <w:sz w:val="20"/>
              </w:rPr>
              <w:t>» от 17.01.2018 № 03/20)</w:t>
            </w:r>
          </w:p>
        </w:tc>
        <w:tc>
          <w:tcPr>
            <w:tcW w:w="881" w:type="pct"/>
            <w:tcBorders>
              <w:top w:val="nil"/>
            </w:tcBorders>
            <w:vAlign w:val="center"/>
          </w:tcPr>
          <w:p w14:paraId="17C288FF"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руб./мес.</w:t>
            </w:r>
          </w:p>
        </w:tc>
        <w:tc>
          <w:tcPr>
            <w:tcW w:w="1371" w:type="pct"/>
            <w:tcBorders>
              <w:top w:val="nil"/>
            </w:tcBorders>
            <w:vAlign w:val="center"/>
          </w:tcPr>
          <w:p w14:paraId="1D0E4A3F"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7 772</w:t>
            </w:r>
          </w:p>
        </w:tc>
      </w:tr>
      <w:tr w:rsidR="00271D8B" w:rsidRPr="00271D8B" w14:paraId="6E7ECCEF" w14:textId="77777777" w:rsidTr="007160F8">
        <w:tc>
          <w:tcPr>
            <w:tcW w:w="2747" w:type="pct"/>
            <w:vAlign w:val="center"/>
          </w:tcPr>
          <w:p w14:paraId="5274001F"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 xml:space="preserve">ММТС с 01.07.2018 года </w:t>
            </w:r>
          </w:p>
          <w:p w14:paraId="473598E0"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 xml:space="preserve">(информационное письмо Общественной Организации «Всероссийский </w:t>
            </w:r>
            <w:proofErr w:type="spellStart"/>
            <w:r w:rsidRPr="00271D8B">
              <w:rPr>
                <w:rFonts w:ascii="Myriad Pro" w:eastAsia="Calibri" w:hAnsi="Myriad Pro"/>
                <w:sz w:val="20"/>
              </w:rPr>
              <w:t>Электропрофсоюз</w:t>
            </w:r>
            <w:proofErr w:type="spellEnd"/>
            <w:r w:rsidRPr="00271D8B">
              <w:rPr>
                <w:rFonts w:ascii="Myriad Pro" w:eastAsia="Calibri" w:hAnsi="Myriad Pro"/>
                <w:sz w:val="20"/>
              </w:rPr>
              <w:t>» от 13.07.2018 № 03/247)</w:t>
            </w:r>
          </w:p>
        </w:tc>
        <w:tc>
          <w:tcPr>
            <w:tcW w:w="881" w:type="pct"/>
            <w:vAlign w:val="center"/>
          </w:tcPr>
          <w:p w14:paraId="6E36ADA0"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руб./мес.</w:t>
            </w:r>
          </w:p>
        </w:tc>
        <w:tc>
          <w:tcPr>
            <w:tcW w:w="1371" w:type="pct"/>
            <w:vAlign w:val="center"/>
          </w:tcPr>
          <w:p w14:paraId="42AFD4AD"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7 935</w:t>
            </w:r>
          </w:p>
        </w:tc>
      </w:tr>
      <w:tr w:rsidR="00271D8B" w:rsidRPr="00271D8B" w14:paraId="4E3DD574" w14:textId="77777777" w:rsidTr="007160F8">
        <w:tc>
          <w:tcPr>
            <w:tcW w:w="2747" w:type="pct"/>
            <w:vAlign w:val="center"/>
          </w:tcPr>
          <w:p w14:paraId="1188CFBC"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Среднегодовая ММТС 2018 год</w:t>
            </w:r>
          </w:p>
        </w:tc>
        <w:tc>
          <w:tcPr>
            <w:tcW w:w="881" w:type="pct"/>
            <w:vAlign w:val="center"/>
          </w:tcPr>
          <w:p w14:paraId="489609C8"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руб./мес.</w:t>
            </w:r>
          </w:p>
        </w:tc>
        <w:tc>
          <w:tcPr>
            <w:tcW w:w="1371" w:type="pct"/>
            <w:vAlign w:val="center"/>
          </w:tcPr>
          <w:p w14:paraId="3F02171F"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7 85</w:t>
            </w:r>
            <w:r w:rsidR="00861669">
              <w:rPr>
                <w:rFonts w:ascii="Myriad Pro" w:eastAsia="Calibri" w:hAnsi="Myriad Pro"/>
                <w:sz w:val="20"/>
              </w:rPr>
              <w:t>3</w:t>
            </w:r>
            <w:r w:rsidRPr="00271D8B">
              <w:rPr>
                <w:rFonts w:ascii="Myriad Pro" w:eastAsia="Calibri" w:hAnsi="Myriad Pro"/>
                <w:sz w:val="20"/>
              </w:rPr>
              <w:t>,50</w:t>
            </w:r>
          </w:p>
        </w:tc>
      </w:tr>
      <w:tr w:rsidR="00271D8B" w:rsidRPr="00271D8B" w14:paraId="08DFAB33" w14:textId="77777777" w:rsidTr="007160F8">
        <w:tc>
          <w:tcPr>
            <w:tcW w:w="2747" w:type="pct"/>
            <w:vAlign w:val="center"/>
          </w:tcPr>
          <w:p w14:paraId="3532B123"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ИПЦ 2019/2018</w:t>
            </w:r>
          </w:p>
        </w:tc>
        <w:tc>
          <w:tcPr>
            <w:tcW w:w="881" w:type="pct"/>
            <w:vAlign w:val="center"/>
          </w:tcPr>
          <w:p w14:paraId="74C25810"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w:t>
            </w:r>
          </w:p>
        </w:tc>
        <w:tc>
          <w:tcPr>
            <w:tcW w:w="1371" w:type="pct"/>
            <w:vAlign w:val="center"/>
          </w:tcPr>
          <w:p w14:paraId="5EB96189"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104,65</w:t>
            </w:r>
          </w:p>
        </w:tc>
      </w:tr>
      <w:tr w:rsidR="00271D8B" w:rsidRPr="00271D8B" w14:paraId="72C2E60C" w14:textId="77777777" w:rsidTr="007160F8">
        <w:tc>
          <w:tcPr>
            <w:tcW w:w="2747" w:type="pct"/>
            <w:vAlign w:val="center"/>
          </w:tcPr>
          <w:p w14:paraId="07B7829F" w14:textId="77777777" w:rsidR="00271D8B" w:rsidRPr="00271D8B" w:rsidRDefault="00271D8B" w:rsidP="00C03023">
            <w:pPr>
              <w:spacing w:line="288" w:lineRule="auto"/>
              <w:rPr>
                <w:rFonts w:ascii="Myriad Pro" w:eastAsia="Calibri" w:hAnsi="Myriad Pro"/>
                <w:sz w:val="20"/>
              </w:rPr>
            </w:pPr>
            <w:r w:rsidRPr="00271D8B">
              <w:rPr>
                <w:rFonts w:ascii="Myriad Pro" w:eastAsia="Calibri" w:hAnsi="Myriad Pro"/>
                <w:sz w:val="20"/>
              </w:rPr>
              <w:t>Среднегодовая ММТС 201</w:t>
            </w:r>
            <w:r>
              <w:rPr>
                <w:rFonts w:ascii="Myriad Pro" w:eastAsia="Calibri" w:hAnsi="Myriad Pro"/>
                <w:sz w:val="20"/>
              </w:rPr>
              <w:t>9</w:t>
            </w:r>
            <w:r w:rsidRPr="00271D8B">
              <w:rPr>
                <w:rFonts w:ascii="Myriad Pro" w:eastAsia="Calibri" w:hAnsi="Myriad Pro"/>
                <w:sz w:val="20"/>
              </w:rPr>
              <w:t xml:space="preserve"> год</w:t>
            </w:r>
          </w:p>
        </w:tc>
        <w:tc>
          <w:tcPr>
            <w:tcW w:w="881" w:type="pct"/>
            <w:vAlign w:val="center"/>
          </w:tcPr>
          <w:p w14:paraId="261ABEFE" w14:textId="77777777" w:rsidR="00271D8B" w:rsidRPr="00271D8B" w:rsidRDefault="00271D8B" w:rsidP="00C03023">
            <w:pPr>
              <w:spacing w:line="288" w:lineRule="auto"/>
              <w:jc w:val="center"/>
              <w:rPr>
                <w:rFonts w:ascii="Myriad Pro" w:eastAsia="Calibri" w:hAnsi="Myriad Pro"/>
                <w:sz w:val="20"/>
              </w:rPr>
            </w:pPr>
            <w:r w:rsidRPr="00271D8B">
              <w:rPr>
                <w:rFonts w:ascii="Myriad Pro" w:eastAsia="Calibri" w:hAnsi="Myriad Pro"/>
                <w:sz w:val="20"/>
              </w:rPr>
              <w:t>руб./мес.</w:t>
            </w:r>
          </w:p>
        </w:tc>
        <w:tc>
          <w:tcPr>
            <w:tcW w:w="1371" w:type="pct"/>
            <w:vAlign w:val="center"/>
          </w:tcPr>
          <w:p w14:paraId="6B1DD6B6" w14:textId="77777777" w:rsidR="00271D8B" w:rsidRPr="00271D8B" w:rsidRDefault="00271D8B" w:rsidP="00C03023">
            <w:pPr>
              <w:spacing w:line="288" w:lineRule="auto"/>
              <w:jc w:val="center"/>
              <w:rPr>
                <w:rFonts w:ascii="Myriad Pro" w:eastAsia="Calibri" w:hAnsi="Myriad Pro"/>
                <w:sz w:val="20"/>
              </w:rPr>
            </w:pPr>
            <w:r>
              <w:rPr>
                <w:rFonts w:ascii="Myriad Pro" w:eastAsia="Calibri" w:hAnsi="Myriad Pro"/>
                <w:sz w:val="20"/>
              </w:rPr>
              <w:t>8</w:t>
            </w:r>
            <w:r w:rsidR="00861669">
              <w:rPr>
                <w:rFonts w:ascii="Myriad Pro" w:eastAsia="Calibri" w:hAnsi="Myriad Pro"/>
                <w:sz w:val="20"/>
              </w:rPr>
              <w:t> 218,69</w:t>
            </w:r>
          </w:p>
        </w:tc>
      </w:tr>
    </w:tbl>
    <w:p w14:paraId="3A0043C9" w14:textId="77777777" w:rsidR="00E3151B" w:rsidRDefault="00E3151B" w:rsidP="00CF7D18">
      <w:pPr>
        <w:spacing w:after="0" w:line="336" w:lineRule="auto"/>
        <w:ind w:firstLine="567"/>
        <w:contextualSpacing/>
        <w:jc w:val="both"/>
        <w:rPr>
          <w:rFonts w:ascii="Myriad Pro" w:eastAsia="Calibri" w:hAnsi="Myriad Pro" w:cs="Times New Roman"/>
          <w:sz w:val="26"/>
          <w:szCs w:val="26"/>
        </w:rPr>
      </w:pPr>
    </w:p>
    <w:p w14:paraId="37353F60" w14:textId="77777777" w:rsidR="00F54CBA" w:rsidRPr="00F54CBA" w:rsidRDefault="00F54CBA" w:rsidP="00CF7D18">
      <w:pPr>
        <w:spacing w:after="0" w:line="336" w:lineRule="auto"/>
        <w:ind w:firstLine="567"/>
        <w:contextualSpacing/>
        <w:jc w:val="both"/>
        <w:rPr>
          <w:rFonts w:ascii="Myriad Pro" w:eastAsia="Calibri" w:hAnsi="Myriad Pro" w:cs="Times New Roman"/>
          <w:sz w:val="26"/>
          <w:szCs w:val="26"/>
        </w:rPr>
      </w:pPr>
      <w:r w:rsidRPr="00F54CBA">
        <w:rPr>
          <w:rFonts w:ascii="Myriad Pro" w:eastAsia="Calibri" w:hAnsi="Myriad Pro" w:cs="Times New Roman"/>
          <w:sz w:val="26"/>
          <w:szCs w:val="26"/>
        </w:rPr>
        <w:t>Со</w:t>
      </w:r>
      <w:r w:rsidR="00271D8B">
        <w:rPr>
          <w:rFonts w:ascii="Myriad Pro" w:eastAsia="Calibri" w:hAnsi="Myriad Pro" w:cs="Times New Roman"/>
          <w:sz w:val="26"/>
          <w:szCs w:val="26"/>
        </w:rPr>
        <w:t>г</w:t>
      </w:r>
      <w:r w:rsidRPr="00F54CBA">
        <w:rPr>
          <w:rFonts w:ascii="Myriad Pro" w:eastAsia="Calibri" w:hAnsi="Myriad Pro" w:cs="Times New Roman"/>
          <w:sz w:val="26"/>
          <w:szCs w:val="26"/>
        </w:rPr>
        <w:t>ласно прогнозу социально-экономического развития РФ на период до 2024 года, размещенному на сайте Минэкономразвития РФ 01.10.2018 года прогнозный рост расходов по оплате труда и социальным выплатам на 2019 год составит 104,6</w:t>
      </w:r>
      <w:r w:rsidR="00DD1562">
        <w:rPr>
          <w:rFonts w:ascii="Myriad Pro" w:eastAsia="Calibri" w:hAnsi="Myriad Pro" w:cs="Times New Roman"/>
          <w:sz w:val="26"/>
          <w:szCs w:val="26"/>
        </w:rPr>
        <w:t>5</w:t>
      </w:r>
      <w:r w:rsidRPr="00F54CBA">
        <w:rPr>
          <w:rFonts w:ascii="Myriad Pro" w:eastAsia="Calibri" w:hAnsi="Myriad Pro" w:cs="Times New Roman"/>
          <w:sz w:val="26"/>
          <w:szCs w:val="26"/>
        </w:rPr>
        <w:t>, что соответствует индексу потребительских цен.</w:t>
      </w:r>
      <w:r w:rsidR="00DE792E">
        <w:rPr>
          <w:rFonts w:ascii="Myriad Pro" w:eastAsia="Calibri" w:hAnsi="Myriad Pro" w:cs="Times New Roman"/>
          <w:sz w:val="26"/>
          <w:szCs w:val="26"/>
        </w:rPr>
        <w:t xml:space="preserve"> </w:t>
      </w:r>
    </w:p>
    <w:p w14:paraId="10CD190C" w14:textId="59D2F699" w:rsidR="00F54CBA" w:rsidRDefault="00F54CBA"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Исполнителем проанализирована фактическая численность работников за 2017 год на основании данных статистической отчетности №1-предприятие и №П</w:t>
      </w:r>
      <w:r w:rsidR="0080066C">
        <w:rPr>
          <w:rFonts w:ascii="Myriad Pro" w:eastAsia="Calibri" w:hAnsi="Myriad Pro" w:cs="Times New Roman"/>
          <w:sz w:val="26"/>
          <w:szCs w:val="26"/>
        </w:rPr>
        <w:noBreakHyphen/>
      </w:r>
      <w:r>
        <w:rPr>
          <w:rFonts w:ascii="Myriad Pro" w:eastAsia="Calibri" w:hAnsi="Myriad Pro" w:cs="Times New Roman"/>
          <w:sz w:val="26"/>
          <w:szCs w:val="26"/>
        </w:rPr>
        <w:t>4, а также данные таблицы №П1.16.</w:t>
      </w:r>
    </w:p>
    <w:p w14:paraId="2746ACAA" w14:textId="77777777" w:rsidR="003B4A94" w:rsidRDefault="001F36F4" w:rsidP="00CF7D18">
      <w:pPr>
        <w:spacing w:after="0" w:line="336" w:lineRule="auto"/>
        <w:ind w:firstLine="567"/>
        <w:contextualSpacing/>
        <w:jc w:val="both"/>
        <w:rPr>
          <w:rFonts w:ascii="Myriad Pro" w:eastAsia="Calibri" w:hAnsi="Myriad Pro" w:cs="Times New Roman"/>
          <w:sz w:val="26"/>
          <w:szCs w:val="26"/>
        </w:rPr>
      </w:pPr>
      <w:r w:rsidRPr="001F36F4">
        <w:rPr>
          <w:rFonts w:ascii="Myriad Pro" w:eastAsia="Calibri" w:hAnsi="Myriad Pro" w:cs="Times New Roman"/>
          <w:sz w:val="26"/>
          <w:szCs w:val="26"/>
        </w:rPr>
        <w:t xml:space="preserve">По данным таблицы №П1.16 фактическая численность за 2017 год </w:t>
      </w:r>
      <w:r w:rsidR="003B4A94" w:rsidRPr="001F36F4">
        <w:rPr>
          <w:rFonts w:ascii="Myriad Pro" w:eastAsia="Calibri" w:hAnsi="Myriad Pro" w:cs="Times New Roman"/>
          <w:sz w:val="26"/>
          <w:szCs w:val="26"/>
        </w:rPr>
        <w:t xml:space="preserve">по </w:t>
      </w:r>
      <w:r w:rsidR="003B4A94">
        <w:rPr>
          <w:rFonts w:ascii="Myriad Pro" w:eastAsia="Calibri" w:hAnsi="Myriad Pro" w:cs="Times New Roman"/>
          <w:sz w:val="26"/>
          <w:szCs w:val="26"/>
        </w:rPr>
        <w:t xml:space="preserve">филиалу </w:t>
      </w:r>
      <w:r w:rsidR="00BD4E08">
        <w:rPr>
          <w:rFonts w:ascii="Myriad Pro" w:eastAsia="Calibri" w:hAnsi="Myriad Pro" w:cs="Times New Roman"/>
          <w:sz w:val="26"/>
          <w:szCs w:val="26"/>
        </w:rPr>
        <w:t>«</w:t>
      </w:r>
      <w:r w:rsidR="003B4A94">
        <w:rPr>
          <w:rFonts w:ascii="Myriad Pro" w:eastAsia="Calibri" w:hAnsi="Myriad Pro" w:cs="Times New Roman"/>
          <w:sz w:val="26"/>
          <w:szCs w:val="26"/>
        </w:rPr>
        <w:t>Бурятэнерго</w:t>
      </w:r>
      <w:r w:rsidR="00BD4E08">
        <w:rPr>
          <w:rFonts w:ascii="Myriad Pro" w:eastAsia="Calibri" w:hAnsi="Myriad Pro" w:cs="Times New Roman"/>
          <w:sz w:val="26"/>
          <w:szCs w:val="26"/>
        </w:rPr>
        <w:t>»</w:t>
      </w:r>
      <w:r w:rsidR="003B4A94" w:rsidRPr="001F36F4">
        <w:rPr>
          <w:rFonts w:ascii="Myriad Pro" w:eastAsia="Calibri" w:hAnsi="Myriad Pro" w:cs="Times New Roman"/>
          <w:sz w:val="26"/>
          <w:szCs w:val="26"/>
        </w:rPr>
        <w:t xml:space="preserve"> по передаче электроэнергии численность составила </w:t>
      </w:r>
      <w:r w:rsidR="003B4A94">
        <w:rPr>
          <w:rFonts w:ascii="Myriad Pro" w:eastAsia="Calibri" w:hAnsi="Myriad Pro" w:cs="Times New Roman"/>
          <w:sz w:val="26"/>
          <w:szCs w:val="26"/>
        </w:rPr>
        <w:t>2</w:t>
      </w:r>
      <w:r w:rsidR="006D55D8">
        <w:rPr>
          <w:rFonts w:ascii="Myriad Pro" w:eastAsia="Calibri" w:hAnsi="Myriad Pro" w:cs="Times New Roman"/>
          <w:sz w:val="26"/>
          <w:szCs w:val="26"/>
        </w:rPr>
        <w:t> </w:t>
      </w:r>
      <w:r w:rsidR="003B4A94">
        <w:rPr>
          <w:rFonts w:ascii="Myriad Pro" w:eastAsia="Calibri" w:hAnsi="Myriad Pro" w:cs="Times New Roman"/>
          <w:sz w:val="26"/>
          <w:szCs w:val="26"/>
        </w:rPr>
        <w:t>017</w:t>
      </w:r>
      <w:r w:rsidR="003B4A94" w:rsidRPr="001F36F4">
        <w:rPr>
          <w:rFonts w:ascii="Myriad Pro" w:eastAsia="Calibri" w:hAnsi="Myriad Pro" w:cs="Times New Roman"/>
          <w:sz w:val="26"/>
          <w:szCs w:val="26"/>
        </w:rPr>
        <w:t xml:space="preserve"> человек</w:t>
      </w:r>
      <w:r w:rsidR="003B4A94">
        <w:rPr>
          <w:rFonts w:ascii="Myriad Pro" w:eastAsia="Calibri" w:hAnsi="Myriad Pro" w:cs="Times New Roman"/>
          <w:sz w:val="26"/>
          <w:szCs w:val="26"/>
        </w:rPr>
        <w:t>.</w:t>
      </w:r>
    </w:p>
    <w:p w14:paraId="5D5ABE49" w14:textId="77777777" w:rsidR="003B4A94" w:rsidRPr="00F26045" w:rsidRDefault="003B4A94" w:rsidP="00CF7D18">
      <w:pPr>
        <w:spacing w:after="0" w:line="336" w:lineRule="auto"/>
        <w:ind w:firstLine="567"/>
        <w:contextualSpacing/>
        <w:jc w:val="both"/>
        <w:rPr>
          <w:rFonts w:ascii="Myriad Pro" w:eastAsia="Calibri" w:hAnsi="Myriad Pro" w:cs="Times New Roman"/>
          <w:sz w:val="26"/>
          <w:szCs w:val="26"/>
        </w:rPr>
      </w:pPr>
      <w:r w:rsidRPr="00F26045">
        <w:rPr>
          <w:rFonts w:ascii="Myriad Pro" w:eastAsia="Calibri" w:hAnsi="Myriad Pro" w:cs="Times New Roman"/>
          <w:sz w:val="26"/>
          <w:szCs w:val="26"/>
        </w:rPr>
        <w:t>С</w:t>
      </w:r>
      <w:r w:rsidR="001F36F4" w:rsidRPr="00F26045">
        <w:rPr>
          <w:rFonts w:ascii="Myriad Pro" w:eastAsia="Calibri" w:hAnsi="Myriad Pro" w:cs="Times New Roman"/>
          <w:sz w:val="26"/>
          <w:szCs w:val="26"/>
        </w:rPr>
        <w:t xml:space="preserve">огласно данным формы №П-4 «Сведения о численности, заработной плате и движении работников» за 2017 год </w:t>
      </w:r>
      <w:r w:rsidR="002B0E76">
        <w:rPr>
          <w:rFonts w:ascii="Myriad Pro" w:eastAsia="Calibri" w:hAnsi="Myriad Pro" w:cs="Times New Roman"/>
          <w:sz w:val="26"/>
          <w:szCs w:val="26"/>
        </w:rPr>
        <w:t>среднесписочная</w:t>
      </w:r>
      <w:r w:rsidR="002B0E76" w:rsidRPr="00F26045">
        <w:rPr>
          <w:rFonts w:ascii="Myriad Pro" w:eastAsia="Calibri" w:hAnsi="Myriad Pro" w:cs="Times New Roman"/>
          <w:sz w:val="26"/>
          <w:szCs w:val="26"/>
        </w:rPr>
        <w:t xml:space="preserve"> </w:t>
      </w:r>
      <w:r w:rsidR="001F36F4" w:rsidRPr="00F26045">
        <w:rPr>
          <w:rFonts w:ascii="Myriad Pro" w:eastAsia="Calibri" w:hAnsi="Myriad Pro" w:cs="Times New Roman"/>
          <w:sz w:val="26"/>
          <w:szCs w:val="26"/>
        </w:rPr>
        <w:t>численность всего по предприятию составила 2</w:t>
      </w:r>
      <w:r w:rsidR="00A35F7B">
        <w:rPr>
          <w:rFonts w:ascii="Myriad Pro" w:eastAsia="Calibri" w:hAnsi="Myriad Pro" w:cs="Times New Roman"/>
          <w:sz w:val="26"/>
          <w:szCs w:val="26"/>
        </w:rPr>
        <w:t> </w:t>
      </w:r>
      <w:r w:rsidR="001F36F4" w:rsidRPr="00F26045">
        <w:rPr>
          <w:rFonts w:ascii="Myriad Pro" w:eastAsia="Calibri" w:hAnsi="Myriad Pro" w:cs="Times New Roman"/>
          <w:sz w:val="26"/>
          <w:szCs w:val="26"/>
        </w:rPr>
        <w:t>082,6 человека, в том числе на услуги по передаче электроэнергии численность составила 1</w:t>
      </w:r>
      <w:r w:rsidR="00A35F7B">
        <w:rPr>
          <w:rFonts w:ascii="Myriad Pro" w:eastAsia="Calibri" w:hAnsi="Myriad Pro" w:cs="Times New Roman"/>
          <w:sz w:val="26"/>
          <w:szCs w:val="26"/>
        </w:rPr>
        <w:t> </w:t>
      </w:r>
      <w:r w:rsidR="001F36F4" w:rsidRPr="00F26045">
        <w:rPr>
          <w:rFonts w:ascii="Myriad Pro" w:eastAsia="Calibri" w:hAnsi="Myriad Pro" w:cs="Times New Roman"/>
          <w:sz w:val="26"/>
          <w:szCs w:val="26"/>
        </w:rPr>
        <w:t xml:space="preserve">991 человек, технологическое присоединение – 73,8 чел. и продажа электроэнергии (сбыт) – 17,8 чел., при этом </w:t>
      </w:r>
      <w:r w:rsidR="001F36F4" w:rsidRPr="00F26045">
        <w:rPr>
          <w:rFonts w:ascii="Myriad Pro" w:eastAsia="Calibri" w:hAnsi="Myriad Pro" w:cs="Times New Roman"/>
          <w:sz w:val="26"/>
          <w:szCs w:val="26"/>
        </w:rPr>
        <w:lastRenderedPageBreak/>
        <w:t>отсутствует информация по численности работников предприятия, занятых прочими видами деятельности</w:t>
      </w:r>
      <w:r w:rsidRPr="00F26045">
        <w:rPr>
          <w:rFonts w:ascii="Myriad Pro" w:eastAsia="Calibri" w:hAnsi="Myriad Pro" w:cs="Times New Roman"/>
          <w:sz w:val="26"/>
          <w:szCs w:val="26"/>
        </w:rPr>
        <w:t>.</w:t>
      </w:r>
    </w:p>
    <w:p w14:paraId="7D42F020" w14:textId="77777777" w:rsidR="001F36F4" w:rsidRPr="00F26045" w:rsidRDefault="001F36F4" w:rsidP="00CF7D18">
      <w:pPr>
        <w:spacing w:after="0" w:line="336" w:lineRule="auto"/>
        <w:ind w:firstLine="567"/>
        <w:contextualSpacing/>
        <w:jc w:val="both"/>
        <w:rPr>
          <w:rFonts w:ascii="Myriad Pro" w:eastAsia="Calibri" w:hAnsi="Myriad Pro" w:cs="Times New Roman"/>
          <w:sz w:val="26"/>
          <w:szCs w:val="26"/>
        </w:rPr>
      </w:pPr>
      <w:r w:rsidRPr="003D644D">
        <w:rPr>
          <w:rFonts w:ascii="Myriad Pro" w:eastAsia="Calibri" w:hAnsi="Myriad Pro" w:cs="Times New Roman"/>
          <w:sz w:val="26"/>
          <w:szCs w:val="26"/>
        </w:rPr>
        <w:t>Необходимо отметить, что средняя численность работников за 2017 год согласно форм</w:t>
      </w:r>
      <w:r w:rsidR="00423857" w:rsidRPr="003D644D">
        <w:rPr>
          <w:rFonts w:ascii="Myriad Pro" w:eastAsia="Calibri" w:hAnsi="Myriad Pro" w:cs="Times New Roman"/>
          <w:sz w:val="26"/>
          <w:szCs w:val="26"/>
        </w:rPr>
        <w:t>е</w:t>
      </w:r>
      <w:r w:rsidRPr="003D644D">
        <w:rPr>
          <w:rFonts w:ascii="Myriad Pro" w:eastAsia="Calibri" w:hAnsi="Myriad Pro" w:cs="Times New Roman"/>
          <w:sz w:val="26"/>
          <w:szCs w:val="26"/>
        </w:rPr>
        <w:t xml:space="preserve"> №П-4 не соответствует данным, представленным в таблице №П1.16. Пояснения по данному расхождению </w:t>
      </w:r>
      <w:r w:rsidR="003B4A94" w:rsidRPr="003D644D">
        <w:rPr>
          <w:rFonts w:ascii="Myriad Pro" w:eastAsia="Calibri" w:hAnsi="Myriad Pro" w:cs="Times New Roman"/>
          <w:sz w:val="26"/>
          <w:szCs w:val="26"/>
        </w:rPr>
        <w:t xml:space="preserve">в материалах, предоставленных </w:t>
      </w:r>
      <w:r w:rsidR="00CC48C5" w:rsidRPr="003D644D">
        <w:rPr>
          <w:rFonts w:ascii="Myriad Pro" w:eastAsia="Calibri" w:hAnsi="Myriad Pro" w:cs="Times New Roman"/>
          <w:sz w:val="26"/>
          <w:szCs w:val="26"/>
        </w:rPr>
        <w:t>И</w:t>
      </w:r>
      <w:r w:rsidR="003B4A94" w:rsidRPr="003D644D">
        <w:rPr>
          <w:rFonts w:ascii="Myriad Pro" w:eastAsia="Calibri" w:hAnsi="Myriad Pro" w:cs="Times New Roman"/>
          <w:sz w:val="26"/>
          <w:szCs w:val="26"/>
        </w:rPr>
        <w:t>сполнителю для проведения анализа,</w:t>
      </w:r>
      <w:r w:rsidRPr="003D644D">
        <w:rPr>
          <w:rFonts w:ascii="Myriad Pro" w:eastAsia="Calibri" w:hAnsi="Myriad Pro" w:cs="Times New Roman"/>
          <w:sz w:val="26"/>
          <w:szCs w:val="26"/>
        </w:rPr>
        <w:t xml:space="preserve"> </w:t>
      </w:r>
      <w:r w:rsidR="00A35F7B" w:rsidRPr="003D644D">
        <w:rPr>
          <w:rFonts w:ascii="Myriad Pro" w:eastAsia="Calibri" w:hAnsi="Myriad Pro" w:cs="Times New Roman"/>
          <w:sz w:val="26"/>
          <w:szCs w:val="26"/>
        </w:rPr>
        <w:t>отсутствуют</w:t>
      </w:r>
      <w:r w:rsidRPr="003D644D">
        <w:rPr>
          <w:rFonts w:ascii="Myriad Pro" w:eastAsia="Calibri" w:hAnsi="Myriad Pro" w:cs="Times New Roman"/>
          <w:sz w:val="26"/>
          <w:szCs w:val="26"/>
        </w:rPr>
        <w:t>.</w:t>
      </w:r>
      <w:r w:rsidRPr="00F26045">
        <w:rPr>
          <w:rFonts w:ascii="Myriad Pro" w:eastAsia="Calibri" w:hAnsi="Myriad Pro" w:cs="Times New Roman"/>
          <w:sz w:val="26"/>
          <w:szCs w:val="26"/>
        </w:rPr>
        <w:t xml:space="preserve"> </w:t>
      </w:r>
    </w:p>
    <w:p w14:paraId="0C02F443" w14:textId="77777777" w:rsidR="003B4A94" w:rsidRPr="00F26045" w:rsidRDefault="001F36F4" w:rsidP="00CF7D18">
      <w:pPr>
        <w:spacing w:after="0" w:line="336" w:lineRule="auto"/>
        <w:ind w:firstLine="567"/>
        <w:contextualSpacing/>
        <w:jc w:val="both"/>
        <w:rPr>
          <w:rFonts w:ascii="Myriad Pro" w:eastAsia="Calibri" w:hAnsi="Myriad Pro" w:cs="Times New Roman"/>
          <w:sz w:val="26"/>
          <w:szCs w:val="26"/>
        </w:rPr>
      </w:pPr>
      <w:r w:rsidRPr="00F26045">
        <w:rPr>
          <w:rFonts w:ascii="Myriad Pro" w:eastAsia="Calibri" w:hAnsi="Myriad Pro" w:cs="Times New Roman"/>
          <w:sz w:val="26"/>
          <w:szCs w:val="26"/>
        </w:rPr>
        <w:t>Согласно данным статистическ</w:t>
      </w:r>
      <w:r w:rsidR="003B4A94" w:rsidRPr="00F26045">
        <w:rPr>
          <w:rFonts w:ascii="Myriad Pro" w:eastAsia="Calibri" w:hAnsi="Myriad Pro" w:cs="Times New Roman"/>
          <w:sz w:val="26"/>
          <w:szCs w:val="26"/>
        </w:rPr>
        <w:t>ой</w:t>
      </w:r>
      <w:r w:rsidRPr="00F26045">
        <w:rPr>
          <w:rFonts w:ascii="Myriad Pro" w:eastAsia="Calibri" w:hAnsi="Myriad Pro" w:cs="Times New Roman"/>
          <w:sz w:val="26"/>
          <w:szCs w:val="26"/>
        </w:rPr>
        <w:t xml:space="preserve"> отчетност</w:t>
      </w:r>
      <w:r w:rsidR="003B4A94" w:rsidRPr="00F26045">
        <w:rPr>
          <w:rFonts w:ascii="Myriad Pro" w:eastAsia="Calibri" w:hAnsi="Myriad Pro" w:cs="Times New Roman"/>
          <w:sz w:val="26"/>
          <w:szCs w:val="26"/>
        </w:rPr>
        <w:t>и</w:t>
      </w:r>
      <w:r w:rsidRPr="00F26045">
        <w:rPr>
          <w:rFonts w:ascii="Myriad Pro" w:eastAsia="Calibri" w:hAnsi="Myriad Pro" w:cs="Times New Roman"/>
          <w:sz w:val="26"/>
          <w:szCs w:val="26"/>
        </w:rPr>
        <w:t xml:space="preserve"> по форме №1-предприятие «Основные сведения о деятельности организации за 2017 год», фактическая численность всего по предприятию составила 2</w:t>
      </w:r>
      <w:r w:rsidR="00CC48C5">
        <w:rPr>
          <w:rFonts w:ascii="Myriad Pro" w:eastAsia="Calibri" w:hAnsi="Myriad Pro" w:cs="Times New Roman"/>
          <w:sz w:val="26"/>
          <w:szCs w:val="26"/>
        </w:rPr>
        <w:t> </w:t>
      </w:r>
      <w:r w:rsidRPr="00F26045">
        <w:rPr>
          <w:rFonts w:ascii="Myriad Pro" w:eastAsia="Calibri" w:hAnsi="Myriad Pro" w:cs="Times New Roman"/>
          <w:sz w:val="26"/>
          <w:szCs w:val="26"/>
        </w:rPr>
        <w:t>083 чел., в том числе на услуги по передаче электроэнергии численность составила 1991 человек, технологическое присоединение – 74 чел. и продажа электроэнергии (сбыт) – 18 чел.</w:t>
      </w:r>
    </w:p>
    <w:p w14:paraId="686172E6" w14:textId="77777777" w:rsidR="00DE26F7" w:rsidRDefault="001F36F4" w:rsidP="00CF7D18">
      <w:pPr>
        <w:spacing w:after="0" w:line="336" w:lineRule="auto"/>
        <w:ind w:firstLine="567"/>
        <w:contextualSpacing/>
        <w:jc w:val="both"/>
        <w:rPr>
          <w:rFonts w:ascii="Myriad Pro" w:eastAsia="Calibri" w:hAnsi="Myriad Pro" w:cs="Times New Roman"/>
          <w:sz w:val="26"/>
          <w:szCs w:val="26"/>
        </w:rPr>
      </w:pPr>
      <w:r w:rsidRPr="00F26045">
        <w:rPr>
          <w:rFonts w:ascii="Myriad Pro" w:eastAsia="Calibri" w:hAnsi="Myriad Pro" w:cs="Times New Roman"/>
          <w:sz w:val="26"/>
          <w:szCs w:val="26"/>
        </w:rPr>
        <w:t xml:space="preserve">Учитывая изложенное, фактическая численность работников предприятия, занятых оказанием услуг по передаче электрической энергии за 2017 год, </w:t>
      </w:r>
      <w:r w:rsidR="003B4A94" w:rsidRPr="00F26045">
        <w:rPr>
          <w:rFonts w:ascii="Myriad Pro" w:eastAsia="Calibri" w:hAnsi="Myriad Pro" w:cs="Times New Roman"/>
          <w:sz w:val="26"/>
          <w:szCs w:val="26"/>
        </w:rPr>
        <w:t>составила</w:t>
      </w:r>
      <w:r w:rsidRPr="00F26045">
        <w:rPr>
          <w:rFonts w:ascii="Myriad Pro" w:eastAsia="Calibri" w:hAnsi="Myriad Pro" w:cs="Times New Roman"/>
          <w:sz w:val="26"/>
          <w:szCs w:val="26"/>
        </w:rPr>
        <w:t xml:space="preserve"> 1 991 чел. на основании данных статистической отчетности по форме №П-4 и №1-предприятие</w:t>
      </w:r>
      <w:r w:rsidR="003B4A94" w:rsidRPr="00F26045">
        <w:rPr>
          <w:rFonts w:ascii="Myriad Pro" w:eastAsia="Calibri" w:hAnsi="Myriad Pro" w:cs="Times New Roman"/>
          <w:sz w:val="26"/>
          <w:szCs w:val="26"/>
        </w:rPr>
        <w:t>, что соответствует численности, определенной регулирующим органом за 2017 год.</w:t>
      </w:r>
    </w:p>
    <w:p w14:paraId="7D81C31C" w14:textId="77777777" w:rsidR="00F07212" w:rsidRPr="00DE26F7" w:rsidRDefault="00DE26F7" w:rsidP="00CF7D18">
      <w:pPr>
        <w:spacing w:after="0" w:line="336" w:lineRule="auto"/>
        <w:ind w:firstLine="567"/>
        <w:contextualSpacing/>
        <w:jc w:val="both"/>
        <w:rPr>
          <w:rFonts w:ascii="Myriad Pro" w:eastAsia="Calibri" w:hAnsi="Myriad Pro" w:cs="Times New Roman"/>
          <w:sz w:val="26"/>
          <w:szCs w:val="26"/>
        </w:rPr>
      </w:pPr>
      <w:r w:rsidRPr="00DE26F7">
        <w:rPr>
          <w:rFonts w:ascii="Myriad Pro" w:eastAsia="Times New Roman" w:hAnsi="Myriad Pro" w:cs="Times New Roman"/>
          <w:spacing w:val="-5"/>
          <w:sz w:val="26"/>
          <w:szCs w:val="26"/>
          <w:lang w:eastAsia="ru-RU"/>
        </w:rPr>
        <w:t>Исполнителем проанализирована ф</w:t>
      </w:r>
      <w:r w:rsidR="00F07212" w:rsidRPr="00DE26F7">
        <w:rPr>
          <w:rFonts w:ascii="Myriad Pro" w:eastAsia="Times New Roman" w:hAnsi="Myriad Pro" w:cs="Times New Roman"/>
          <w:spacing w:val="-5"/>
          <w:sz w:val="26"/>
          <w:szCs w:val="26"/>
          <w:lang w:eastAsia="ru-RU"/>
        </w:rPr>
        <w:t>актическая минимальная месячная тарифная ставка рабочего первого разряда промышленно-произво</w:t>
      </w:r>
      <w:r>
        <w:rPr>
          <w:rFonts w:ascii="Myriad Pro" w:eastAsia="Times New Roman" w:hAnsi="Myriad Pro" w:cs="Times New Roman"/>
          <w:spacing w:val="-5"/>
          <w:sz w:val="26"/>
          <w:szCs w:val="26"/>
          <w:lang w:eastAsia="ru-RU"/>
        </w:rPr>
        <w:t xml:space="preserve">дственного персонала, действующая в 2017 году по филиалу ПАО «МРСК Сибири» - «Бурятэнерго». </w:t>
      </w:r>
    </w:p>
    <w:p w14:paraId="7626F60A" w14:textId="77777777" w:rsidR="00F07212" w:rsidRDefault="00F07212"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2B0E76">
        <w:rPr>
          <w:rFonts w:ascii="Myriad Pro" w:eastAsia="Times New Roman" w:hAnsi="Myriad Pro" w:cs="Times New Roman"/>
          <w:spacing w:val="-5"/>
          <w:sz w:val="26"/>
          <w:szCs w:val="26"/>
          <w:lang w:eastAsia="ru-RU"/>
        </w:rPr>
        <w:t>На 2017 год</w:t>
      </w:r>
      <w:r w:rsidR="00CE1E62">
        <w:rPr>
          <w:rFonts w:ascii="Myriad Pro" w:eastAsia="Times New Roman" w:hAnsi="Myriad Pro" w:cs="Times New Roman"/>
          <w:spacing w:val="-5"/>
          <w:sz w:val="26"/>
          <w:szCs w:val="26"/>
          <w:lang w:eastAsia="ru-RU"/>
        </w:rPr>
        <w:t xml:space="preserve"> тарифная ставка</w:t>
      </w:r>
      <w:r w:rsidRPr="002B0E76">
        <w:rPr>
          <w:rFonts w:ascii="Myriad Pro" w:eastAsia="Times New Roman" w:hAnsi="Myriad Pro" w:cs="Times New Roman"/>
          <w:spacing w:val="-5"/>
          <w:sz w:val="26"/>
          <w:szCs w:val="26"/>
          <w:lang w:eastAsia="ru-RU"/>
        </w:rPr>
        <w:t xml:space="preserve"> рабочего первого разряда промышленно-производственного персонала утверждена приказами </w:t>
      </w:r>
      <w:r w:rsidR="00DE26F7" w:rsidRPr="002B0E76">
        <w:rPr>
          <w:rFonts w:ascii="Myriad Pro" w:eastAsia="Times New Roman" w:hAnsi="Myriad Pro" w:cs="Times New Roman"/>
          <w:spacing w:val="-5"/>
          <w:sz w:val="26"/>
          <w:szCs w:val="26"/>
          <w:lang w:eastAsia="ru-RU"/>
        </w:rPr>
        <w:t xml:space="preserve">ПАО «МРСК Сибири» </w:t>
      </w:r>
      <w:r w:rsidRPr="002B0E76">
        <w:rPr>
          <w:rFonts w:ascii="Myriad Pro" w:eastAsia="Times New Roman" w:hAnsi="Myriad Pro" w:cs="Times New Roman"/>
          <w:spacing w:val="-5"/>
          <w:sz w:val="26"/>
          <w:szCs w:val="26"/>
          <w:lang w:eastAsia="ru-RU"/>
        </w:rPr>
        <w:t xml:space="preserve">об увеличении тарифной ставки от 10.11.2016 №76-от и 10.10.2017 №353ш. Согласно данным приказам </w:t>
      </w:r>
      <w:r w:rsidR="00687BC5">
        <w:rPr>
          <w:rFonts w:ascii="Myriad Pro" w:eastAsia="Times New Roman" w:hAnsi="Myriad Pro" w:cs="Times New Roman"/>
          <w:spacing w:val="-5"/>
          <w:sz w:val="26"/>
          <w:szCs w:val="26"/>
          <w:lang w:eastAsia="ru-RU"/>
        </w:rPr>
        <w:t xml:space="preserve">тарифная </w:t>
      </w:r>
      <w:r w:rsidRPr="002B0E76">
        <w:rPr>
          <w:rFonts w:ascii="Myriad Pro" w:eastAsia="Times New Roman" w:hAnsi="Myriad Pro" w:cs="Times New Roman"/>
          <w:spacing w:val="-5"/>
          <w:sz w:val="26"/>
          <w:szCs w:val="26"/>
          <w:lang w:eastAsia="ru-RU"/>
        </w:rPr>
        <w:t>ставка с 01.11.2016 года составляет 6 550 руб., с 01.10.2017 с ростом 104,7% в размере 6 860 руб., в связи с чем среднегодовая</w:t>
      </w:r>
      <w:r w:rsidR="00CE1E62">
        <w:rPr>
          <w:rFonts w:ascii="Myriad Pro" w:eastAsia="Times New Roman" w:hAnsi="Myriad Pro" w:cs="Times New Roman"/>
          <w:spacing w:val="-5"/>
          <w:sz w:val="26"/>
          <w:szCs w:val="26"/>
          <w:lang w:eastAsia="ru-RU"/>
        </w:rPr>
        <w:t xml:space="preserve"> тарифная ставка</w:t>
      </w:r>
      <w:r w:rsidRPr="002B0E76">
        <w:rPr>
          <w:rFonts w:ascii="Myriad Pro" w:eastAsia="Times New Roman" w:hAnsi="Myriad Pro" w:cs="Times New Roman"/>
          <w:spacing w:val="-5"/>
          <w:sz w:val="26"/>
          <w:szCs w:val="26"/>
          <w:lang w:eastAsia="ru-RU"/>
        </w:rPr>
        <w:t xml:space="preserve"> составила 6 627,5 руб.</w:t>
      </w:r>
    </w:p>
    <w:p w14:paraId="4FB9DAFD" w14:textId="77777777" w:rsidR="004D1BF1" w:rsidRDefault="004D1BF1"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Учитывая изложенное, </w:t>
      </w:r>
      <w:r w:rsidR="00CC48C5">
        <w:rPr>
          <w:rFonts w:ascii="Myriad Pro" w:eastAsia="Calibri" w:hAnsi="Myriad Pro" w:cs="Times New Roman"/>
          <w:sz w:val="26"/>
          <w:szCs w:val="26"/>
        </w:rPr>
        <w:t>И</w:t>
      </w:r>
      <w:r>
        <w:rPr>
          <w:rFonts w:ascii="Myriad Pro" w:eastAsia="Calibri" w:hAnsi="Myriad Pro" w:cs="Times New Roman"/>
          <w:sz w:val="26"/>
          <w:szCs w:val="26"/>
        </w:rPr>
        <w:t xml:space="preserve">сполнителем установлено, что в </w:t>
      </w:r>
      <w:r w:rsidR="009D3397">
        <w:rPr>
          <w:rFonts w:ascii="Myriad Pro" w:eastAsia="Calibri" w:hAnsi="Myriad Pro" w:cs="Times New Roman"/>
          <w:sz w:val="26"/>
          <w:szCs w:val="26"/>
        </w:rPr>
        <w:t xml:space="preserve">период </w:t>
      </w:r>
      <w:r>
        <w:rPr>
          <w:rFonts w:ascii="Myriad Pro" w:eastAsia="Calibri" w:hAnsi="Myriad Pro" w:cs="Times New Roman"/>
          <w:sz w:val="26"/>
          <w:szCs w:val="26"/>
        </w:rPr>
        <w:t xml:space="preserve">2016 </w:t>
      </w:r>
      <w:r w:rsidR="009D3397">
        <w:rPr>
          <w:rFonts w:ascii="Myriad Pro" w:eastAsia="Calibri" w:hAnsi="Myriad Pro" w:cs="Times New Roman"/>
          <w:sz w:val="26"/>
          <w:szCs w:val="26"/>
        </w:rPr>
        <w:t>-</w:t>
      </w:r>
      <w:r>
        <w:rPr>
          <w:rFonts w:ascii="Myriad Pro" w:eastAsia="Calibri" w:hAnsi="Myriad Pro" w:cs="Times New Roman"/>
          <w:sz w:val="26"/>
          <w:szCs w:val="26"/>
        </w:rPr>
        <w:t xml:space="preserve"> 201</w:t>
      </w:r>
      <w:r w:rsidR="009D3397">
        <w:rPr>
          <w:rFonts w:ascii="Myriad Pro" w:eastAsia="Calibri" w:hAnsi="Myriad Pro" w:cs="Times New Roman"/>
          <w:sz w:val="26"/>
          <w:szCs w:val="26"/>
        </w:rPr>
        <w:t>8</w:t>
      </w:r>
      <w:r>
        <w:rPr>
          <w:rFonts w:ascii="Myriad Pro" w:eastAsia="Calibri" w:hAnsi="Myriad Pro" w:cs="Times New Roman"/>
          <w:sz w:val="26"/>
          <w:szCs w:val="26"/>
        </w:rPr>
        <w:t xml:space="preserve"> год</w:t>
      </w:r>
      <w:r w:rsidR="009D3397">
        <w:rPr>
          <w:rFonts w:ascii="Myriad Pro" w:eastAsia="Calibri" w:hAnsi="Myriad Pro" w:cs="Times New Roman"/>
          <w:sz w:val="26"/>
          <w:szCs w:val="26"/>
        </w:rPr>
        <w:t>ы</w:t>
      </w:r>
      <w:r>
        <w:rPr>
          <w:rFonts w:ascii="Myriad Pro" w:eastAsia="Calibri" w:hAnsi="Myriad Pro" w:cs="Times New Roman"/>
          <w:sz w:val="26"/>
          <w:szCs w:val="26"/>
        </w:rPr>
        <w:t xml:space="preserve"> по обществу ПАО «МРСК Сибири» действовала </w:t>
      </w:r>
      <w:r w:rsidR="002B0E76">
        <w:rPr>
          <w:rFonts w:ascii="Myriad Pro" w:eastAsia="Calibri" w:hAnsi="Myriad Pro" w:cs="Times New Roman"/>
          <w:sz w:val="26"/>
          <w:szCs w:val="26"/>
        </w:rPr>
        <w:t>тарифная ставка</w:t>
      </w:r>
      <w:r>
        <w:rPr>
          <w:rFonts w:ascii="Myriad Pro" w:eastAsia="Calibri" w:hAnsi="Myriad Pro" w:cs="Times New Roman"/>
          <w:sz w:val="26"/>
          <w:szCs w:val="26"/>
        </w:rPr>
        <w:t xml:space="preserve"> ниже</w:t>
      </w:r>
      <w:r w:rsidRPr="004D1BF1">
        <w:rPr>
          <w:rFonts w:ascii="Myriad Pro" w:eastAsia="Calibri" w:hAnsi="Myriad Pro" w:cs="Times New Roman"/>
          <w:sz w:val="26"/>
          <w:szCs w:val="26"/>
        </w:rPr>
        <w:t xml:space="preserve"> </w:t>
      </w:r>
      <w:r>
        <w:rPr>
          <w:rFonts w:ascii="Myriad Pro" w:eastAsia="Calibri" w:hAnsi="Myriad Pro" w:cs="Times New Roman"/>
          <w:sz w:val="26"/>
          <w:szCs w:val="26"/>
        </w:rPr>
        <w:t xml:space="preserve">ММТС, предусмотренной </w:t>
      </w:r>
      <w:r w:rsidR="00DE26F7" w:rsidRPr="00F54CBA">
        <w:rPr>
          <w:rFonts w:ascii="Myriad Pro" w:eastAsia="Calibri" w:hAnsi="Myriad Pro" w:cs="Times New Roman"/>
          <w:sz w:val="26"/>
          <w:szCs w:val="26"/>
        </w:rPr>
        <w:t>пункт</w:t>
      </w:r>
      <w:r>
        <w:rPr>
          <w:rFonts w:ascii="Myriad Pro" w:eastAsia="Calibri" w:hAnsi="Myriad Pro" w:cs="Times New Roman"/>
          <w:sz w:val="26"/>
          <w:szCs w:val="26"/>
        </w:rPr>
        <w:t>ом</w:t>
      </w:r>
      <w:r w:rsidR="00DE26F7" w:rsidRPr="00F54CBA">
        <w:rPr>
          <w:rFonts w:ascii="Myriad Pro" w:eastAsia="Calibri" w:hAnsi="Myriad Pro" w:cs="Times New Roman"/>
          <w:sz w:val="26"/>
          <w:szCs w:val="26"/>
        </w:rPr>
        <w:t xml:space="preserve"> 3.4 Отраслевого тарифного соглашения Объединение </w:t>
      </w:r>
      <w:proofErr w:type="spellStart"/>
      <w:r w:rsidR="00DE26F7" w:rsidRPr="00F54CBA">
        <w:rPr>
          <w:rFonts w:ascii="Myriad Pro" w:eastAsia="Calibri" w:hAnsi="Myriad Pro" w:cs="Times New Roman"/>
          <w:sz w:val="26"/>
          <w:szCs w:val="26"/>
        </w:rPr>
        <w:t>РаЭл</w:t>
      </w:r>
      <w:proofErr w:type="spellEnd"/>
      <w:r>
        <w:rPr>
          <w:rFonts w:ascii="Myriad Pro" w:eastAsia="Calibri" w:hAnsi="Myriad Pro" w:cs="Times New Roman"/>
          <w:sz w:val="26"/>
          <w:szCs w:val="26"/>
        </w:rPr>
        <w:t>, что отражено в таблице.</w:t>
      </w:r>
    </w:p>
    <w:p w14:paraId="5CF00477" w14:textId="77777777" w:rsidR="00C03023" w:rsidRDefault="00C03023" w:rsidP="00F57BB6">
      <w:pPr>
        <w:spacing w:after="0" w:line="360" w:lineRule="auto"/>
        <w:ind w:firstLine="567"/>
        <w:contextualSpacing/>
        <w:jc w:val="right"/>
        <w:rPr>
          <w:rFonts w:ascii="Myriad Pro" w:eastAsia="Calibri" w:hAnsi="Myriad Pro" w:cs="Times New Roman"/>
        </w:rPr>
      </w:pPr>
    </w:p>
    <w:p w14:paraId="2D2B5D78" w14:textId="77777777" w:rsidR="00C03023" w:rsidRDefault="00C03023" w:rsidP="00F57BB6">
      <w:pPr>
        <w:spacing w:after="0" w:line="360" w:lineRule="auto"/>
        <w:ind w:firstLine="567"/>
        <w:contextualSpacing/>
        <w:jc w:val="right"/>
        <w:rPr>
          <w:rFonts w:ascii="Myriad Pro" w:eastAsia="Calibri" w:hAnsi="Myriad Pro" w:cs="Times New Roman"/>
        </w:rPr>
      </w:pPr>
    </w:p>
    <w:p w14:paraId="62820996" w14:textId="77777777" w:rsidR="00C03023" w:rsidRDefault="00C03023" w:rsidP="00F57BB6">
      <w:pPr>
        <w:spacing w:after="0" w:line="360" w:lineRule="auto"/>
        <w:ind w:firstLine="567"/>
        <w:contextualSpacing/>
        <w:jc w:val="right"/>
        <w:rPr>
          <w:rFonts w:ascii="Myriad Pro" w:eastAsia="Calibri" w:hAnsi="Myriad Pro" w:cs="Times New Roman"/>
        </w:rPr>
      </w:pPr>
    </w:p>
    <w:p w14:paraId="482780E4" w14:textId="77777777" w:rsidR="00C03023" w:rsidRDefault="00C03023" w:rsidP="00F57BB6">
      <w:pPr>
        <w:spacing w:after="0" w:line="360" w:lineRule="auto"/>
        <w:ind w:firstLine="567"/>
        <w:contextualSpacing/>
        <w:jc w:val="right"/>
        <w:rPr>
          <w:rFonts w:ascii="Myriad Pro" w:eastAsia="Calibri" w:hAnsi="Myriad Pro" w:cs="Times New Roman"/>
        </w:rPr>
      </w:pPr>
    </w:p>
    <w:p w14:paraId="2812F168" w14:textId="31B6AD6A" w:rsidR="00F57BB6" w:rsidRPr="00DE792E" w:rsidRDefault="00F57BB6" w:rsidP="00F57BB6">
      <w:pPr>
        <w:spacing w:after="0" w:line="360" w:lineRule="auto"/>
        <w:ind w:firstLine="567"/>
        <w:contextualSpacing/>
        <w:jc w:val="right"/>
        <w:rPr>
          <w:rFonts w:ascii="Myriad Pro" w:eastAsia="Calibri" w:hAnsi="Myriad Pro" w:cs="Times New Roman"/>
        </w:rPr>
      </w:pPr>
      <w:r w:rsidRPr="00DE792E">
        <w:rPr>
          <w:rFonts w:ascii="Myriad Pro" w:eastAsia="Calibri" w:hAnsi="Myriad Pro" w:cs="Times New Roman"/>
        </w:rPr>
        <w:lastRenderedPageBreak/>
        <w:t>(руб.)</w:t>
      </w:r>
    </w:p>
    <w:tbl>
      <w:tblPr>
        <w:tblStyle w:val="af7"/>
        <w:tblW w:w="9606" w:type="dxa"/>
        <w:tblLayout w:type="fixed"/>
        <w:tblLook w:val="04A0" w:firstRow="1" w:lastRow="0" w:firstColumn="1" w:lastColumn="0" w:noHBand="0" w:noVBand="1"/>
      </w:tblPr>
      <w:tblGrid>
        <w:gridCol w:w="2263"/>
        <w:gridCol w:w="2835"/>
        <w:gridCol w:w="2977"/>
        <w:gridCol w:w="1531"/>
      </w:tblGrid>
      <w:tr w:rsidR="006E7E7E" w:rsidRPr="006E7E7E" w14:paraId="32FDB913" w14:textId="77777777" w:rsidTr="006E7E7E">
        <w:trPr>
          <w:trHeight w:val="1034"/>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3DFEB" w14:textId="77777777" w:rsidR="009D3397" w:rsidRPr="006E7E7E" w:rsidRDefault="009D3397" w:rsidP="00BB170A">
            <w:pPr>
              <w:spacing w:line="276" w:lineRule="auto"/>
              <w:contextualSpacing/>
              <w:jc w:val="center"/>
              <w:rPr>
                <w:rFonts w:ascii="Myriad Pro" w:eastAsia="Calibri" w:hAnsi="Myriad Pro" w:cs="Times New Roman"/>
                <w:b/>
                <w:color w:val="FFFFFF" w:themeColor="background1"/>
                <w:sz w:val="20"/>
                <w:szCs w:val="20"/>
              </w:rPr>
            </w:pPr>
            <w:r w:rsidRPr="006E7E7E">
              <w:rPr>
                <w:rFonts w:ascii="Myriad Pro" w:eastAsia="Times New Roman" w:hAnsi="Myriad Pro" w:cs="Times New Roman"/>
                <w:b/>
                <w:bCs/>
                <w:color w:val="FFFFFF" w:themeColor="background1"/>
                <w:sz w:val="20"/>
                <w:szCs w:val="20"/>
                <w:lang w:eastAsia="ru-RU"/>
              </w:rPr>
              <w:t>Период действия</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7242F7" w14:textId="77777777" w:rsidR="009D3397" w:rsidRPr="006E7E7E" w:rsidRDefault="009D3397" w:rsidP="00BB170A">
            <w:pPr>
              <w:spacing w:line="276" w:lineRule="auto"/>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ММТС по Отраслевому тарифному соглашению</w:t>
            </w:r>
            <w:r w:rsidRPr="006E7E7E">
              <w:rPr>
                <w:color w:val="FFFFFF" w:themeColor="background1"/>
              </w:rPr>
              <w:t xml:space="preserve"> </w:t>
            </w:r>
            <w:r w:rsidRPr="006E7E7E">
              <w:rPr>
                <w:rFonts w:ascii="Myriad Pro" w:eastAsia="Calibri" w:hAnsi="Myriad Pro" w:cs="Times New Roman"/>
                <w:b/>
                <w:color w:val="FFFFFF" w:themeColor="background1"/>
                <w:sz w:val="20"/>
                <w:szCs w:val="20"/>
              </w:rPr>
              <w:t>http://www.orael.ru/inside/labour_market/tariff_rates/</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7FDCAA" w14:textId="77777777" w:rsidR="009D3397" w:rsidRPr="006E7E7E" w:rsidRDefault="009D3397" w:rsidP="00BB170A">
            <w:pPr>
              <w:spacing w:line="276" w:lineRule="auto"/>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ММТС, действующая на предприятии (согласно предоставленным приказам)</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4144EC" w14:textId="77777777" w:rsidR="009D3397" w:rsidRPr="006E7E7E" w:rsidRDefault="009D3397" w:rsidP="00BB170A">
            <w:pPr>
              <w:spacing w:line="276" w:lineRule="auto"/>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Отклонение, %</w:t>
            </w:r>
          </w:p>
        </w:tc>
      </w:tr>
      <w:tr w:rsidR="009D3397" w:rsidRPr="004D1BF1" w14:paraId="5F1CD927" w14:textId="77777777" w:rsidTr="006E7E7E">
        <w:tc>
          <w:tcPr>
            <w:tcW w:w="2263" w:type="dxa"/>
            <w:tcBorders>
              <w:top w:val="single" w:sz="4" w:space="0" w:color="FFFFFF" w:themeColor="background1"/>
            </w:tcBorders>
          </w:tcPr>
          <w:p w14:paraId="4AB1CF3D" w14:textId="77777777" w:rsidR="009D3397" w:rsidRPr="004D1BF1" w:rsidRDefault="00E04CD5"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01.01.2016 г.</w:t>
            </w:r>
          </w:p>
        </w:tc>
        <w:tc>
          <w:tcPr>
            <w:tcW w:w="2835" w:type="dxa"/>
            <w:tcBorders>
              <w:top w:val="single" w:sz="4" w:space="0" w:color="FFFFFF" w:themeColor="background1"/>
            </w:tcBorders>
          </w:tcPr>
          <w:p w14:paraId="22683FFD" w14:textId="77777777" w:rsidR="009D3397"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7 194</w:t>
            </w:r>
          </w:p>
        </w:tc>
        <w:tc>
          <w:tcPr>
            <w:tcW w:w="2977" w:type="dxa"/>
            <w:tcBorders>
              <w:top w:val="single" w:sz="4" w:space="0" w:color="FFFFFF" w:themeColor="background1"/>
            </w:tcBorders>
          </w:tcPr>
          <w:p w14:paraId="146B84CF" w14:textId="77777777" w:rsidR="009D3397"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Данные не предоставлены</w:t>
            </w:r>
          </w:p>
        </w:tc>
        <w:tc>
          <w:tcPr>
            <w:tcW w:w="1531" w:type="dxa"/>
            <w:tcBorders>
              <w:top w:val="single" w:sz="4" w:space="0" w:color="FFFFFF" w:themeColor="background1"/>
            </w:tcBorders>
          </w:tcPr>
          <w:p w14:paraId="7BD2C001" w14:textId="77777777" w:rsidR="009D3397" w:rsidRDefault="009D3397" w:rsidP="00BB170A">
            <w:pPr>
              <w:spacing w:line="276" w:lineRule="auto"/>
              <w:contextualSpacing/>
              <w:jc w:val="center"/>
              <w:rPr>
                <w:rFonts w:ascii="Myriad Pro" w:eastAsia="Calibri" w:hAnsi="Myriad Pro" w:cs="Times New Roman"/>
                <w:sz w:val="20"/>
                <w:szCs w:val="20"/>
              </w:rPr>
            </w:pPr>
          </w:p>
        </w:tc>
      </w:tr>
      <w:tr w:rsidR="00934FB4" w:rsidRPr="004D1BF1" w14:paraId="6909F0C5" w14:textId="77777777" w:rsidTr="00CE1E62">
        <w:tc>
          <w:tcPr>
            <w:tcW w:w="2263" w:type="dxa"/>
          </w:tcPr>
          <w:p w14:paraId="70C3917F" w14:textId="77777777" w:rsidR="00934FB4" w:rsidRDefault="00934FB4"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01.07.2016 г.</w:t>
            </w:r>
          </w:p>
        </w:tc>
        <w:tc>
          <w:tcPr>
            <w:tcW w:w="2835" w:type="dxa"/>
          </w:tcPr>
          <w:p w14:paraId="19B1974C" w14:textId="77777777" w:rsidR="00934FB4"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7 432</w:t>
            </w:r>
          </w:p>
        </w:tc>
        <w:tc>
          <w:tcPr>
            <w:tcW w:w="2977" w:type="dxa"/>
          </w:tcPr>
          <w:p w14:paraId="4D05F049" w14:textId="77777777" w:rsidR="00934FB4"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Данные не предоставлены</w:t>
            </w:r>
          </w:p>
        </w:tc>
        <w:tc>
          <w:tcPr>
            <w:tcW w:w="1531" w:type="dxa"/>
          </w:tcPr>
          <w:p w14:paraId="77E00AC4" w14:textId="77777777" w:rsidR="00934FB4" w:rsidRDefault="00934FB4" w:rsidP="00BB170A">
            <w:pPr>
              <w:spacing w:line="276" w:lineRule="auto"/>
              <w:contextualSpacing/>
              <w:jc w:val="center"/>
              <w:rPr>
                <w:rFonts w:ascii="Myriad Pro" w:eastAsia="Calibri" w:hAnsi="Myriad Pro" w:cs="Times New Roman"/>
                <w:sz w:val="20"/>
                <w:szCs w:val="20"/>
              </w:rPr>
            </w:pPr>
          </w:p>
        </w:tc>
      </w:tr>
      <w:tr w:rsidR="00934FB4" w:rsidRPr="004D1BF1" w14:paraId="0F4A746E" w14:textId="77777777" w:rsidTr="00CE1E62">
        <w:tc>
          <w:tcPr>
            <w:tcW w:w="2263" w:type="dxa"/>
          </w:tcPr>
          <w:p w14:paraId="3D66A13D" w14:textId="77777777" w:rsidR="00934FB4" w:rsidRDefault="00934FB4"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Средняя по 2016 году</w:t>
            </w:r>
          </w:p>
        </w:tc>
        <w:tc>
          <w:tcPr>
            <w:tcW w:w="2835" w:type="dxa"/>
          </w:tcPr>
          <w:p w14:paraId="25447BAD" w14:textId="77777777" w:rsidR="00934FB4"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7 313</w:t>
            </w:r>
          </w:p>
        </w:tc>
        <w:tc>
          <w:tcPr>
            <w:tcW w:w="2977" w:type="dxa"/>
          </w:tcPr>
          <w:p w14:paraId="4F495F82" w14:textId="77777777" w:rsidR="00934FB4"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Данные не предоставлены</w:t>
            </w:r>
          </w:p>
        </w:tc>
        <w:tc>
          <w:tcPr>
            <w:tcW w:w="1531" w:type="dxa"/>
          </w:tcPr>
          <w:p w14:paraId="4CE1D8E4" w14:textId="77777777" w:rsidR="00934FB4" w:rsidRDefault="00934FB4" w:rsidP="00BB170A">
            <w:pPr>
              <w:spacing w:line="276" w:lineRule="auto"/>
              <w:contextualSpacing/>
              <w:jc w:val="center"/>
              <w:rPr>
                <w:rFonts w:ascii="Myriad Pro" w:eastAsia="Calibri" w:hAnsi="Myriad Pro" w:cs="Times New Roman"/>
                <w:sz w:val="20"/>
                <w:szCs w:val="20"/>
              </w:rPr>
            </w:pPr>
          </w:p>
        </w:tc>
      </w:tr>
      <w:tr w:rsidR="00934FB4" w:rsidRPr="004D1BF1" w14:paraId="4428339B" w14:textId="77777777" w:rsidTr="00CE1E62">
        <w:tc>
          <w:tcPr>
            <w:tcW w:w="2263" w:type="dxa"/>
            <w:shd w:val="clear" w:color="auto" w:fill="auto"/>
            <w:vAlign w:val="center"/>
          </w:tcPr>
          <w:p w14:paraId="36614C05" w14:textId="77777777" w:rsidR="00934FB4" w:rsidRPr="004D1BF1" w:rsidRDefault="00934FB4" w:rsidP="00BB170A">
            <w:pPr>
              <w:spacing w:line="276" w:lineRule="auto"/>
              <w:contextualSpacing/>
              <w:jc w:val="both"/>
              <w:rPr>
                <w:rFonts w:ascii="Myriad Pro" w:eastAsia="Calibri" w:hAnsi="Myriad Pro" w:cs="Times New Roman"/>
                <w:sz w:val="20"/>
                <w:szCs w:val="20"/>
              </w:rPr>
            </w:pPr>
            <w:r>
              <w:rPr>
                <w:rFonts w:ascii="Myriad Pro" w:eastAsia="Times New Roman" w:hAnsi="Myriad Pro" w:cs="Times New Roman"/>
                <w:color w:val="000000"/>
                <w:sz w:val="20"/>
                <w:szCs w:val="20"/>
                <w:lang w:eastAsia="ru-RU"/>
              </w:rPr>
              <w:t>01.01.2017 г.</w:t>
            </w:r>
          </w:p>
        </w:tc>
        <w:tc>
          <w:tcPr>
            <w:tcW w:w="2835" w:type="dxa"/>
          </w:tcPr>
          <w:p w14:paraId="4DAE2E29" w14:textId="77777777" w:rsidR="00934FB4" w:rsidRPr="004D1BF1"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7 581</w:t>
            </w:r>
          </w:p>
        </w:tc>
        <w:tc>
          <w:tcPr>
            <w:tcW w:w="2977" w:type="dxa"/>
          </w:tcPr>
          <w:p w14:paraId="2E2DCCA3" w14:textId="77777777" w:rsidR="00934FB4" w:rsidRPr="004D1BF1" w:rsidRDefault="00A661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6 550</w:t>
            </w:r>
          </w:p>
        </w:tc>
        <w:tc>
          <w:tcPr>
            <w:tcW w:w="1531" w:type="dxa"/>
          </w:tcPr>
          <w:p w14:paraId="2E1058B7" w14:textId="77777777" w:rsidR="00934FB4" w:rsidRDefault="00A661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-13,60</w:t>
            </w:r>
          </w:p>
        </w:tc>
      </w:tr>
      <w:tr w:rsidR="00E04CD5" w:rsidRPr="004D1BF1" w14:paraId="40FE7F4C" w14:textId="77777777" w:rsidTr="00CE1E62">
        <w:tc>
          <w:tcPr>
            <w:tcW w:w="2263" w:type="dxa"/>
          </w:tcPr>
          <w:p w14:paraId="555093F4" w14:textId="77777777" w:rsidR="00E04CD5" w:rsidRPr="004D1BF1" w:rsidRDefault="00E04CD5"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01.07.2017 г.</w:t>
            </w:r>
          </w:p>
        </w:tc>
        <w:tc>
          <w:tcPr>
            <w:tcW w:w="2835" w:type="dxa"/>
          </w:tcPr>
          <w:p w14:paraId="0F48DEE5" w14:textId="77777777" w:rsidR="00E04CD5"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7 755</w:t>
            </w:r>
          </w:p>
        </w:tc>
        <w:tc>
          <w:tcPr>
            <w:tcW w:w="2977" w:type="dxa"/>
          </w:tcPr>
          <w:p w14:paraId="799BB634" w14:textId="77777777" w:rsidR="00E04CD5"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6 </w:t>
            </w:r>
            <w:r w:rsidR="00C71939">
              <w:rPr>
                <w:rFonts w:ascii="Myriad Pro" w:eastAsia="Calibri" w:hAnsi="Myriad Pro" w:cs="Times New Roman"/>
                <w:sz w:val="20"/>
                <w:szCs w:val="20"/>
              </w:rPr>
              <w:t>8</w:t>
            </w:r>
            <w:r>
              <w:rPr>
                <w:rFonts w:ascii="Myriad Pro" w:eastAsia="Calibri" w:hAnsi="Myriad Pro" w:cs="Times New Roman"/>
                <w:sz w:val="20"/>
                <w:szCs w:val="20"/>
              </w:rPr>
              <w:t>60 (</w:t>
            </w:r>
            <w:r w:rsidR="00934FB4">
              <w:rPr>
                <w:rFonts w:ascii="Myriad Pro" w:eastAsia="Calibri" w:hAnsi="Myriad Pro" w:cs="Times New Roman"/>
                <w:sz w:val="20"/>
                <w:szCs w:val="20"/>
              </w:rPr>
              <w:t>с</w:t>
            </w:r>
            <w:r>
              <w:rPr>
                <w:rFonts w:ascii="Myriad Pro" w:eastAsia="Calibri" w:hAnsi="Myriad Pro" w:cs="Times New Roman"/>
                <w:sz w:val="20"/>
                <w:szCs w:val="20"/>
              </w:rPr>
              <w:t xml:space="preserve"> 01.10.2017)</w:t>
            </w:r>
          </w:p>
        </w:tc>
        <w:tc>
          <w:tcPr>
            <w:tcW w:w="1531" w:type="dxa"/>
          </w:tcPr>
          <w:p w14:paraId="65A9DFE0" w14:textId="77777777" w:rsidR="00E04CD5" w:rsidRDefault="00C71939"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-11,54</w:t>
            </w:r>
          </w:p>
        </w:tc>
      </w:tr>
      <w:tr w:rsidR="00E04CD5" w:rsidRPr="004D1BF1" w14:paraId="2B94627C" w14:textId="77777777" w:rsidTr="00CE1E62">
        <w:trPr>
          <w:trHeight w:val="413"/>
        </w:trPr>
        <w:tc>
          <w:tcPr>
            <w:tcW w:w="2263" w:type="dxa"/>
          </w:tcPr>
          <w:p w14:paraId="7E66682A" w14:textId="77777777" w:rsidR="00E04CD5" w:rsidRDefault="00E04CD5"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Средняя по 2017 году</w:t>
            </w:r>
          </w:p>
        </w:tc>
        <w:tc>
          <w:tcPr>
            <w:tcW w:w="2835" w:type="dxa"/>
          </w:tcPr>
          <w:p w14:paraId="39B70021" w14:textId="77777777" w:rsidR="00E04CD5"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7 668</w:t>
            </w:r>
          </w:p>
        </w:tc>
        <w:tc>
          <w:tcPr>
            <w:tcW w:w="2977" w:type="dxa"/>
          </w:tcPr>
          <w:p w14:paraId="3C8CC8FB" w14:textId="77777777" w:rsidR="00E04CD5" w:rsidRPr="004D1BF1" w:rsidRDefault="00A661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6627,50</w:t>
            </w:r>
          </w:p>
        </w:tc>
        <w:tc>
          <w:tcPr>
            <w:tcW w:w="1531" w:type="dxa"/>
          </w:tcPr>
          <w:p w14:paraId="00071A9B" w14:textId="77777777" w:rsidR="00E04CD5" w:rsidRDefault="00A661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-13,57</w:t>
            </w:r>
          </w:p>
        </w:tc>
      </w:tr>
      <w:tr w:rsidR="00E04CD5" w:rsidRPr="004D1BF1" w14:paraId="4499F575" w14:textId="77777777" w:rsidTr="00CE1E62">
        <w:tc>
          <w:tcPr>
            <w:tcW w:w="2263" w:type="dxa"/>
            <w:shd w:val="clear" w:color="auto" w:fill="auto"/>
            <w:vAlign w:val="center"/>
          </w:tcPr>
          <w:p w14:paraId="7692EF09" w14:textId="77777777" w:rsidR="00E04CD5" w:rsidRDefault="00E04CD5" w:rsidP="00BB170A">
            <w:pPr>
              <w:spacing w:line="276" w:lineRule="auto"/>
              <w:contextualSpacing/>
              <w:jc w:val="both"/>
              <w:rPr>
                <w:rFonts w:ascii="Myriad Pro" w:eastAsia="Calibri" w:hAnsi="Myriad Pro" w:cs="Times New Roman"/>
                <w:sz w:val="20"/>
                <w:szCs w:val="20"/>
              </w:rPr>
            </w:pPr>
            <w:r>
              <w:rPr>
                <w:rFonts w:ascii="Myriad Pro" w:eastAsia="Times New Roman" w:hAnsi="Myriad Pro" w:cs="Times New Roman"/>
                <w:color w:val="000000"/>
                <w:sz w:val="20"/>
                <w:szCs w:val="20"/>
                <w:lang w:eastAsia="ru-RU"/>
              </w:rPr>
              <w:t>01.01.2018 г.</w:t>
            </w:r>
          </w:p>
        </w:tc>
        <w:tc>
          <w:tcPr>
            <w:tcW w:w="2835" w:type="dxa"/>
          </w:tcPr>
          <w:p w14:paraId="7DE91863" w14:textId="77777777" w:rsidR="00E04CD5"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7 772</w:t>
            </w:r>
          </w:p>
        </w:tc>
        <w:tc>
          <w:tcPr>
            <w:tcW w:w="2977" w:type="dxa"/>
          </w:tcPr>
          <w:p w14:paraId="7259925C" w14:textId="77777777" w:rsidR="00E04CD5" w:rsidRPr="004D1BF1" w:rsidRDefault="00E04CD5"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 xml:space="preserve">6 </w:t>
            </w:r>
            <w:r w:rsidR="00C71939">
              <w:rPr>
                <w:rFonts w:ascii="Myriad Pro" w:eastAsia="Calibri" w:hAnsi="Myriad Pro" w:cs="Times New Roman"/>
                <w:sz w:val="20"/>
                <w:szCs w:val="20"/>
              </w:rPr>
              <w:t>8</w:t>
            </w:r>
            <w:r>
              <w:rPr>
                <w:rFonts w:ascii="Myriad Pro" w:eastAsia="Calibri" w:hAnsi="Myriad Pro" w:cs="Times New Roman"/>
                <w:sz w:val="20"/>
                <w:szCs w:val="20"/>
              </w:rPr>
              <w:t>60</w:t>
            </w:r>
          </w:p>
        </w:tc>
        <w:tc>
          <w:tcPr>
            <w:tcW w:w="1531" w:type="dxa"/>
          </w:tcPr>
          <w:p w14:paraId="7150D21F" w14:textId="77777777" w:rsidR="00E04CD5" w:rsidRPr="004D1BF1" w:rsidRDefault="00C71939"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-11,73</w:t>
            </w:r>
          </w:p>
        </w:tc>
      </w:tr>
      <w:tr w:rsidR="00C71939" w:rsidRPr="004D1BF1" w14:paraId="0C31CA0F" w14:textId="77777777" w:rsidTr="00CE1E62">
        <w:tc>
          <w:tcPr>
            <w:tcW w:w="2263" w:type="dxa"/>
          </w:tcPr>
          <w:p w14:paraId="616A6FA1" w14:textId="77777777" w:rsidR="00C71939" w:rsidRDefault="00C71939"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01.07.2018 г.</w:t>
            </w:r>
          </w:p>
        </w:tc>
        <w:tc>
          <w:tcPr>
            <w:tcW w:w="2835" w:type="dxa"/>
          </w:tcPr>
          <w:p w14:paraId="4B49636E" w14:textId="77777777" w:rsidR="00C71939" w:rsidRPr="004D1BF1" w:rsidRDefault="00C71939"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7 935</w:t>
            </w:r>
          </w:p>
        </w:tc>
        <w:tc>
          <w:tcPr>
            <w:tcW w:w="2977" w:type="dxa"/>
          </w:tcPr>
          <w:p w14:paraId="59785B09" w14:textId="77777777" w:rsidR="00C71939" w:rsidRPr="004D1BF1" w:rsidRDefault="00C71939">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Данные не предоставлены</w:t>
            </w:r>
            <w:r w:rsidR="007F4F75">
              <w:rPr>
                <w:rFonts w:ascii="Myriad Pro" w:eastAsia="Calibri" w:hAnsi="Myriad Pro" w:cs="Times New Roman"/>
                <w:sz w:val="20"/>
                <w:szCs w:val="20"/>
              </w:rPr>
              <w:t xml:space="preserve"> по причине формирования тарифной заявки на 2019 до 01.05.2018 г.</w:t>
            </w:r>
          </w:p>
        </w:tc>
        <w:tc>
          <w:tcPr>
            <w:tcW w:w="1531" w:type="dxa"/>
          </w:tcPr>
          <w:p w14:paraId="79494D92" w14:textId="77777777" w:rsidR="00C71939" w:rsidRPr="004D1BF1" w:rsidRDefault="00C71939" w:rsidP="00BB170A">
            <w:pPr>
              <w:spacing w:line="276" w:lineRule="auto"/>
              <w:contextualSpacing/>
              <w:jc w:val="center"/>
              <w:rPr>
                <w:rFonts w:ascii="Myriad Pro" w:eastAsia="Calibri" w:hAnsi="Myriad Pro" w:cs="Times New Roman"/>
                <w:sz w:val="20"/>
                <w:szCs w:val="20"/>
              </w:rPr>
            </w:pPr>
          </w:p>
        </w:tc>
      </w:tr>
      <w:tr w:rsidR="00934FB4" w:rsidRPr="004D1BF1" w14:paraId="24D1BFEA" w14:textId="77777777" w:rsidTr="00CE1E62">
        <w:tc>
          <w:tcPr>
            <w:tcW w:w="2263" w:type="dxa"/>
          </w:tcPr>
          <w:p w14:paraId="6D216A34" w14:textId="77777777" w:rsidR="00934FB4" w:rsidRDefault="00934FB4"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Средняя по 2018 году</w:t>
            </w:r>
          </w:p>
        </w:tc>
        <w:tc>
          <w:tcPr>
            <w:tcW w:w="2835" w:type="dxa"/>
          </w:tcPr>
          <w:p w14:paraId="35F4350B" w14:textId="77777777" w:rsidR="00934FB4" w:rsidRPr="004D1BF1"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7 853,50</w:t>
            </w:r>
          </w:p>
        </w:tc>
        <w:tc>
          <w:tcPr>
            <w:tcW w:w="2977" w:type="dxa"/>
          </w:tcPr>
          <w:p w14:paraId="74A3AD0D" w14:textId="77777777" w:rsidR="00934FB4" w:rsidRPr="004D1BF1"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Не представляется возможным рассчитать</w:t>
            </w:r>
          </w:p>
        </w:tc>
        <w:tc>
          <w:tcPr>
            <w:tcW w:w="1531" w:type="dxa"/>
          </w:tcPr>
          <w:p w14:paraId="4632C58E" w14:textId="77777777" w:rsidR="00934FB4" w:rsidRPr="004D1BF1" w:rsidRDefault="00934FB4" w:rsidP="00BB170A">
            <w:pPr>
              <w:spacing w:line="276" w:lineRule="auto"/>
              <w:contextualSpacing/>
              <w:jc w:val="center"/>
              <w:rPr>
                <w:rFonts w:ascii="Myriad Pro" w:eastAsia="Calibri" w:hAnsi="Myriad Pro" w:cs="Times New Roman"/>
                <w:sz w:val="20"/>
                <w:szCs w:val="20"/>
              </w:rPr>
            </w:pPr>
          </w:p>
        </w:tc>
      </w:tr>
      <w:tr w:rsidR="00934FB4" w:rsidRPr="004D1BF1" w14:paraId="4D833B13" w14:textId="77777777" w:rsidTr="00CE1E62">
        <w:tc>
          <w:tcPr>
            <w:tcW w:w="2263" w:type="dxa"/>
          </w:tcPr>
          <w:p w14:paraId="1DBC39FE" w14:textId="77777777" w:rsidR="00934FB4" w:rsidRDefault="00934FB4" w:rsidP="00BB170A">
            <w:pPr>
              <w:spacing w:line="276" w:lineRule="auto"/>
              <w:contextualSpacing/>
              <w:jc w:val="both"/>
              <w:rPr>
                <w:rFonts w:ascii="Myriad Pro" w:eastAsia="Calibri" w:hAnsi="Myriad Pro" w:cs="Times New Roman"/>
                <w:sz w:val="20"/>
                <w:szCs w:val="20"/>
              </w:rPr>
            </w:pPr>
            <w:r>
              <w:rPr>
                <w:rFonts w:ascii="Myriad Pro" w:eastAsia="Calibri" w:hAnsi="Myriad Pro" w:cs="Times New Roman"/>
                <w:sz w:val="20"/>
                <w:szCs w:val="20"/>
              </w:rPr>
              <w:t>Средняя по 2019 году</w:t>
            </w:r>
          </w:p>
        </w:tc>
        <w:tc>
          <w:tcPr>
            <w:tcW w:w="2835" w:type="dxa"/>
          </w:tcPr>
          <w:p w14:paraId="590991C6" w14:textId="77777777" w:rsidR="00934FB4" w:rsidRDefault="003D644D" w:rsidP="003D644D">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 xml:space="preserve">8 </w:t>
            </w:r>
            <w:r w:rsidR="00B6269A">
              <w:rPr>
                <w:rFonts w:ascii="Myriad Pro" w:eastAsia="Calibri" w:hAnsi="Myriad Pro" w:cs="Times New Roman"/>
                <w:sz w:val="20"/>
                <w:szCs w:val="20"/>
              </w:rPr>
              <w:t>2</w:t>
            </w:r>
            <w:r>
              <w:rPr>
                <w:rFonts w:ascii="Myriad Pro" w:eastAsia="Calibri" w:hAnsi="Myriad Pro" w:cs="Times New Roman"/>
                <w:sz w:val="20"/>
                <w:szCs w:val="20"/>
              </w:rPr>
              <w:t>18,69</w:t>
            </w:r>
          </w:p>
        </w:tc>
        <w:tc>
          <w:tcPr>
            <w:tcW w:w="2977" w:type="dxa"/>
          </w:tcPr>
          <w:p w14:paraId="5F2A443A" w14:textId="77777777" w:rsidR="00934FB4" w:rsidRPr="004D1BF1" w:rsidRDefault="00934FB4" w:rsidP="00BB170A">
            <w:pPr>
              <w:spacing w:line="276"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Не представляется возможным рассчитать</w:t>
            </w:r>
          </w:p>
        </w:tc>
        <w:tc>
          <w:tcPr>
            <w:tcW w:w="1531" w:type="dxa"/>
          </w:tcPr>
          <w:p w14:paraId="7388431A" w14:textId="77777777" w:rsidR="00934FB4" w:rsidRPr="004D1BF1" w:rsidRDefault="00934FB4" w:rsidP="00BB170A">
            <w:pPr>
              <w:spacing w:line="276" w:lineRule="auto"/>
              <w:contextualSpacing/>
              <w:jc w:val="center"/>
              <w:rPr>
                <w:rFonts w:ascii="Myriad Pro" w:eastAsia="Calibri" w:hAnsi="Myriad Pro" w:cs="Times New Roman"/>
                <w:sz w:val="20"/>
                <w:szCs w:val="20"/>
              </w:rPr>
            </w:pPr>
          </w:p>
        </w:tc>
      </w:tr>
    </w:tbl>
    <w:p w14:paraId="3E7E20D8" w14:textId="77777777" w:rsidR="00762DC1" w:rsidRDefault="00762DC1" w:rsidP="00CF7D18">
      <w:pPr>
        <w:spacing w:after="0" w:line="336" w:lineRule="auto"/>
        <w:ind w:firstLine="567"/>
        <w:contextualSpacing/>
        <w:jc w:val="both"/>
        <w:rPr>
          <w:rFonts w:ascii="Myriad Pro" w:eastAsia="Times New Roman" w:hAnsi="Myriad Pro" w:cs="Times New Roman"/>
          <w:spacing w:val="-5"/>
          <w:sz w:val="26"/>
          <w:szCs w:val="26"/>
          <w:lang w:eastAsia="ru-RU"/>
        </w:rPr>
      </w:pPr>
    </w:p>
    <w:p w14:paraId="07BEC940" w14:textId="77777777" w:rsidR="00C71939" w:rsidRPr="00DE26F7" w:rsidRDefault="00C71939" w:rsidP="00CF7D18">
      <w:pPr>
        <w:spacing w:after="0" w:line="336" w:lineRule="auto"/>
        <w:ind w:firstLine="567"/>
        <w:contextualSpacing/>
        <w:jc w:val="both"/>
        <w:rPr>
          <w:rFonts w:ascii="Myriad Pro" w:eastAsia="Calibri" w:hAnsi="Myriad Pro" w:cs="Times New Roman"/>
          <w:sz w:val="26"/>
          <w:szCs w:val="26"/>
        </w:rPr>
      </w:pPr>
      <w:r w:rsidRPr="00DE26F7">
        <w:rPr>
          <w:rFonts w:ascii="Myriad Pro" w:eastAsia="Times New Roman" w:hAnsi="Myriad Pro" w:cs="Times New Roman"/>
          <w:spacing w:val="-5"/>
          <w:sz w:val="26"/>
          <w:szCs w:val="26"/>
          <w:lang w:eastAsia="ru-RU"/>
        </w:rPr>
        <w:t>Исполнителем проанализирован фактическ</w:t>
      </w:r>
      <w:r w:rsidR="00EA4C6A">
        <w:rPr>
          <w:rFonts w:ascii="Myriad Pro" w:eastAsia="Times New Roman" w:hAnsi="Myriad Pro" w:cs="Times New Roman"/>
          <w:spacing w:val="-5"/>
          <w:sz w:val="26"/>
          <w:szCs w:val="26"/>
          <w:lang w:eastAsia="ru-RU"/>
        </w:rPr>
        <w:t xml:space="preserve">ий объем фонда оплаты труда </w:t>
      </w:r>
      <w:r>
        <w:rPr>
          <w:rFonts w:ascii="Myriad Pro" w:eastAsia="Times New Roman" w:hAnsi="Myriad Pro" w:cs="Times New Roman"/>
          <w:spacing w:val="-5"/>
          <w:sz w:val="26"/>
          <w:szCs w:val="26"/>
          <w:lang w:eastAsia="ru-RU"/>
        </w:rPr>
        <w:t>по филиалу ПАО «МРСК Сибири» - «Бурятэнерго»</w:t>
      </w:r>
      <w:r w:rsidR="00EA4C6A">
        <w:rPr>
          <w:rFonts w:ascii="Myriad Pro" w:eastAsia="Times New Roman" w:hAnsi="Myriad Pro" w:cs="Times New Roman"/>
          <w:spacing w:val="-5"/>
          <w:sz w:val="26"/>
          <w:szCs w:val="26"/>
          <w:lang w:eastAsia="ru-RU"/>
        </w:rPr>
        <w:t xml:space="preserve"> за 2017 год</w:t>
      </w:r>
      <w:r>
        <w:rPr>
          <w:rFonts w:ascii="Myriad Pro" w:eastAsia="Times New Roman" w:hAnsi="Myriad Pro" w:cs="Times New Roman"/>
          <w:spacing w:val="-5"/>
          <w:sz w:val="26"/>
          <w:szCs w:val="26"/>
          <w:lang w:eastAsia="ru-RU"/>
        </w:rPr>
        <w:t xml:space="preserve">. </w:t>
      </w:r>
    </w:p>
    <w:p w14:paraId="3D3B5A5E" w14:textId="77777777" w:rsidR="00F07212" w:rsidRPr="00F26045" w:rsidRDefault="00F07212"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spacing w:val="-5"/>
          <w:sz w:val="26"/>
          <w:szCs w:val="26"/>
          <w:lang w:eastAsia="ru-RU"/>
        </w:rPr>
        <w:t xml:space="preserve">Согласно данным </w:t>
      </w:r>
      <w:r w:rsidRPr="00F26045">
        <w:rPr>
          <w:rFonts w:ascii="Myriad Pro" w:eastAsia="Times New Roman" w:hAnsi="Myriad Pro" w:cs="Times New Roman"/>
          <w:spacing w:val="-5"/>
          <w:sz w:val="26"/>
          <w:szCs w:val="26"/>
          <w:u w:val="single"/>
          <w:lang w:eastAsia="ru-RU"/>
        </w:rPr>
        <w:t>статистической отчетности №1-предприятие</w:t>
      </w:r>
      <w:r w:rsidRPr="00F26045">
        <w:rPr>
          <w:rFonts w:ascii="Myriad Pro" w:eastAsia="Times New Roman" w:hAnsi="Myriad Pro" w:cs="Times New Roman"/>
          <w:spacing w:val="-5"/>
          <w:sz w:val="26"/>
          <w:szCs w:val="26"/>
          <w:lang w:eastAsia="ru-RU"/>
        </w:rPr>
        <w:t xml:space="preserve"> «Основные сведения о деятельности организации за 2017 г.» фактический фонд начисленной заработной платы в целом по филиалу составил 1 234 513,1 тыс. руб.</w:t>
      </w:r>
      <w:r w:rsidR="00CC48C5">
        <w:rPr>
          <w:rFonts w:ascii="Myriad Pro" w:eastAsia="Times New Roman" w:hAnsi="Myriad Pro" w:cs="Times New Roman"/>
          <w:spacing w:val="-5"/>
          <w:sz w:val="26"/>
          <w:szCs w:val="26"/>
          <w:lang w:eastAsia="ru-RU"/>
        </w:rPr>
        <w:t>,</w:t>
      </w:r>
      <w:r w:rsidRPr="00F26045">
        <w:rPr>
          <w:rFonts w:ascii="Myriad Pro" w:eastAsia="Times New Roman" w:hAnsi="Myriad Pro" w:cs="Times New Roman"/>
          <w:spacing w:val="-5"/>
          <w:sz w:val="26"/>
          <w:szCs w:val="26"/>
          <w:lang w:eastAsia="ru-RU"/>
        </w:rPr>
        <w:t xml:space="preserve"> исходя из численности персонала 2 083 чел.</w:t>
      </w:r>
      <w:r w:rsidR="00EA4C6A" w:rsidRPr="00EA4C6A">
        <w:rPr>
          <w:rFonts w:ascii="Myriad Pro" w:eastAsia="Times New Roman" w:hAnsi="Myriad Pro" w:cs="Times New Roman"/>
          <w:spacing w:val="-5"/>
          <w:sz w:val="26"/>
          <w:szCs w:val="26"/>
          <w:lang w:eastAsia="ru-RU"/>
        </w:rPr>
        <w:t xml:space="preserve"> </w:t>
      </w:r>
      <w:r w:rsidR="00EA4C6A" w:rsidRPr="00F26045">
        <w:rPr>
          <w:rFonts w:ascii="Myriad Pro" w:eastAsia="Times New Roman" w:hAnsi="Myriad Pro" w:cs="Times New Roman"/>
          <w:spacing w:val="-5"/>
          <w:sz w:val="26"/>
          <w:szCs w:val="26"/>
          <w:lang w:eastAsia="ru-RU"/>
        </w:rPr>
        <w:t>и среднемесячной оплате труда 1 раб</w:t>
      </w:r>
      <w:r w:rsidR="00EA4C6A">
        <w:rPr>
          <w:rFonts w:ascii="Myriad Pro" w:eastAsia="Times New Roman" w:hAnsi="Myriad Pro" w:cs="Times New Roman"/>
          <w:spacing w:val="-5"/>
          <w:sz w:val="26"/>
          <w:szCs w:val="26"/>
          <w:lang w:eastAsia="ru-RU"/>
        </w:rPr>
        <w:t>отника в размере 49 388,43 руб.</w:t>
      </w:r>
      <w:r w:rsidRPr="00F26045">
        <w:rPr>
          <w:rFonts w:ascii="Myriad Pro" w:eastAsia="Times New Roman" w:hAnsi="Myriad Pro" w:cs="Times New Roman"/>
          <w:spacing w:val="-5"/>
          <w:sz w:val="26"/>
          <w:szCs w:val="26"/>
          <w:lang w:eastAsia="ru-RU"/>
        </w:rPr>
        <w:t>, который по видам деятельности распределен следующим образом:</w:t>
      </w:r>
    </w:p>
    <w:p w14:paraId="290691E1" w14:textId="77777777" w:rsidR="00F07212" w:rsidRPr="007160F8" w:rsidRDefault="00F07212" w:rsidP="00CF7D18">
      <w:pPr>
        <w:pStyle w:val="a3"/>
        <w:numPr>
          <w:ilvl w:val="0"/>
          <w:numId w:val="92"/>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7160F8">
        <w:rPr>
          <w:rFonts w:ascii="Myriad Pro" w:eastAsia="Times New Roman" w:hAnsi="Myriad Pro"/>
          <w:spacing w:val="-5"/>
          <w:sz w:val="26"/>
          <w:szCs w:val="26"/>
          <w:lang w:eastAsia="ru-RU"/>
        </w:rPr>
        <w:t>услуги по передаче электроэнергии ФОТ составляет 1 165 919,5 тыс. руб. при численности 1991,0 человек и среднемесячной оплате труда 1 работника в размере 48 799,58 руб.;</w:t>
      </w:r>
    </w:p>
    <w:p w14:paraId="7C173462" w14:textId="77777777" w:rsidR="00F07212" w:rsidRPr="007160F8" w:rsidRDefault="00F07212" w:rsidP="00CF7D18">
      <w:pPr>
        <w:pStyle w:val="a3"/>
        <w:numPr>
          <w:ilvl w:val="0"/>
          <w:numId w:val="92"/>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7160F8">
        <w:rPr>
          <w:rFonts w:ascii="Myriad Pro" w:eastAsia="Times New Roman" w:hAnsi="Myriad Pro"/>
          <w:spacing w:val="-5"/>
          <w:sz w:val="26"/>
          <w:szCs w:val="26"/>
          <w:lang w:eastAsia="ru-RU"/>
        </w:rPr>
        <w:t>технологическое присоединение</w:t>
      </w:r>
      <w:r w:rsidR="002F35DD">
        <w:rPr>
          <w:rFonts w:ascii="Myriad Pro" w:eastAsia="Times New Roman" w:hAnsi="Myriad Pro"/>
          <w:spacing w:val="-5"/>
          <w:sz w:val="26"/>
          <w:szCs w:val="26"/>
          <w:lang w:eastAsia="ru-RU"/>
        </w:rPr>
        <w:t>,</w:t>
      </w:r>
      <w:r w:rsidRPr="007160F8">
        <w:rPr>
          <w:rFonts w:ascii="Myriad Pro" w:eastAsia="Times New Roman" w:hAnsi="Myriad Pro"/>
          <w:spacing w:val="-5"/>
          <w:sz w:val="26"/>
          <w:szCs w:val="26"/>
          <w:lang w:eastAsia="ru-RU"/>
        </w:rPr>
        <w:t xml:space="preserve"> </w:t>
      </w:r>
      <w:r w:rsidR="002F35DD">
        <w:rPr>
          <w:rFonts w:ascii="Myriad Pro" w:eastAsia="Times New Roman" w:hAnsi="Myriad Pro"/>
          <w:spacing w:val="-5"/>
          <w:sz w:val="26"/>
          <w:szCs w:val="26"/>
          <w:lang w:eastAsia="ru-RU"/>
        </w:rPr>
        <w:t xml:space="preserve">осуществляемое персоналом в рамках инвестиционной деятельности,  </w:t>
      </w:r>
      <w:r w:rsidRPr="007160F8">
        <w:rPr>
          <w:rFonts w:ascii="Myriad Pro" w:eastAsia="Times New Roman" w:hAnsi="Myriad Pro"/>
          <w:spacing w:val="-5"/>
          <w:sz w:val="26"/>
          <w:szCs w:val="26"/>
          <w:lang w:eastAsia="ru-RU"/>
        </w:rPr>
        <w:t>ФОТ составляет 57 328,7 тыс. руб. при численности 74 человека и среднемесячной оплате труда 1 работника в размере 64 559,35 руб.;</w:t>
      </w:r>
    </w:p>
    <w:p w14:paraId="21419707" w14:textId="77777777" w:rsidR="00F07212" w:rsidRPr="007160F8" w:rsidRDefault="00F07212" w:rsidP="00CF7D18">
      <w:pPr>
        <w:pStyle w:val="a3"/>
        <w:numPr>
          <w:ilvl w:val="0"/>
          <w:numId w:val="92"/>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7160F8">
        <w:rPr>
          <w:rFonts w:ascii="Myriad Pro" w:eastAsia="Times New Roman" w:hAnsi="Myriad Pro"/>
          <w:spacing w:val="-5"/>
          <w:sz w:val="26"/>
          <w:szCs w:val="26"/>
          <w:lang w:eastAsia="ru-RU"/>
        </w:rPr>
        <w:t>торговля электроэнергией (сбыт) ФОТ составляет 11 264,9 тыс. руб. при численности 18 человек и среднемесячной оплате труда 1 работника в размере 52 152,31 р</w:t>
      </w:r>
      <w:r w:rsidR="00EA4C6A" w:rsidRPr="007160F8">
        <w:rPr>
          <w:rFonts w:ascii="Myriad Pro" w:eastAsia="Times New Roman" w:hAnsi="Myriad Pro"/>
          <w:spacing w:val="-5"/>
          <w:sz w:val="26"/>
          <w:szCs w:val="26"/>
          <w:lang w:eastAsia="ru-RU"/>
        </w:rPr>
        <w:t>уб.</w:t>
      </w:r>
    </w:p>
    <w:p w14:paraId="6C4BB218" w14:textId="77777777" w:rsidR="00F07212" w:rsidRPr="00F26045" w:rsidRDefault="00F07212"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spacing w:val="-5"/>
          <w:sz w:val="26"/>
          <w:szCs w:val="26"/>
          <w:lang w:eastAsia="ru-RU"/>
        </w:rPr>
        <w:lastRenderedPageBreak/>
        <w:t xml:space="preserve">Согласно данным </w:t>
      </w:r>
      <w:r w:rsidRPr="00F26045">
        <w:rPr>
          <w:rFonts w:ascii="Myriad Pro" w:eastAsia="Times New Roman" w:hAnsi="Myriad Pro" w:cs="Times New Roman"/>
          <w:spacing w:val="-5"/>
          <w:sz w:val="26"/>
          <w:szCs w:val="26"/>
          <w:u w:val="single"/>
          <w:lang w:eastAsia="ru-RU"/>
        </w:rPr>
        <w:t>статистической формы №П-4</w:t>
      </w:r>
      <w:r w:rsidRPr="00F26045">
        <w:rPr>
          <w:rFonts w:ascii="Myriad Pro" w:eastAsia="Times New Roman" w:hAnsi="Myriad Pro" w:cs="Times New Roman"/>
          <w:spacing w:val="-5"/>
          <w:sz w:val="26"/>
          <w:szCs w:val="26"/>
          <w:lang w:eastAsia="ru-RU"/>
        </w:rPr>
        <w:t xml:space="preserve"> «Сведения о численности, заработной плате и движении работников» за 2017 год фактический ФОТ составил 1 234 513,</w:t>
      </w:r>
      <w:r w:rsidR="000A00A3">
        <w:rPr>
          <w:rFonts w:ascii="Myriad Pro" w:eastAsia="Times New Roman" w:hAnsi="Myriad Pro" w:cs="Times New Roman"/>
          <w:spacing w:val="-5"/>
          <w:sz w:val="26"/>
          <w:szCs w:val="26"/>
          <w:lang w:eastAsia="ru-RU"/>
        </w:rPr>
        <w:t>0</w:t>
      </w:r>
      <w:r w:rsidRPr="00F26045">
        <w:rPr>
          <w:rFonts w:ascii="Myriad Pro" w:eastAsia="Times New Roman" w:hAnsi="Myriad Pro" w:cs="Times New Roman"/>
          <w:spacing w:val="-5"/>
          <w:sz w:val="26"/>
          <w:szCs w:val="26"/>
          <w:lang w:eastAsia="ru-RU"/>
        </w:rPr>
        <w:t xml:space="preserve"> тыс. руб.</w:t>
      </w:r>
      <w:r w:rsidR="00CC48C5">
        <w:rPr>
          <w:rFonts w:ascii="Myriad Pro" w:eastAsia="Times New Roman" w:hAnsi="Myriad Pro" w:cs="Times New Roman"/>
          <w:spacing w:val="-5"/>
          <w:sz w:val="26"/>
          <w:szCs w:val="26"/>
          <w:lang w:eastAsia="ru-RU"/>
        </w:rPr>
        <w:t>,</w:t>
      </w:r>
      <w:r w:rsidRPr="00F26045">
        <w:rPr>
          <w:rFonts w:ascii="Myriad Pro" w:eastAsia="Times New Roman" w:hAnsi="Myriad Pro" w:cs="Times New Roman"/>
          <w:spacing w:val="-5"/>
          <w:sz w:val="26"/>
          <w:szCs w:val="26"/>
          <w:lang w:eastAsia="ru-RU"/>
        </w:rPr>
        <w:t xml:space="preserve"> исходя из численности персонала 2</w:t>
      </w:r>
      <w:r w:rsidR="00A35F7B">
        <w:rPr>
          <w:rFonts w:ascii="Myriad Pro" w:eastAsia="Times New Roman" w:hAnsi="Myriad Pro" w:cs="Times New Roman"/>
          <w:spacing w:val="-5"/>
          <w:sz w:val="26"/>
          <w:szCs w:val="26"/>
          <w:lang w:eastAsia="ru-RU"/>
        </w:rPr>
        <w:t> </w:t>
      </w:r>
      <w:r w:rsidRPr="00F26045">
        <w:rPr>
          <w:rFonts w:ascii="Myriad Pro" w:eastAsia="Times New Roman" w:hAnsi="Myriad Pro" w:cs="Times New Roman"/>
          <w:spacing w:val="-5"/>
          <w:sz w:val="26"/>
          <w:szCs w:val="26"/>
          <w:lang w:eastAsia="ru-RU"/>
        </w:rPr>
        <w:t>082,6 человек и среднемесячной оплате труда 1 работника в размере 49 397,71 руб.</w:t>
      </w:r>
    </w:p>
    <w:p w14:paraId="2EFC38A8" w14:textId="77777777" w:rsidR="00F07212" w:rsidRPr="00F26045" w:rsidRDefault="00F07212"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spacing w:val="-5"/>
          <w:sz w:val="26"/>
          <w:szCs w:val="26"/>
          <w:lang w:eastAsia="ru-RU"/>
        </w:rPr>
        <w:t>Указанный фонд начисленной заработной платы по видам деятельности сложился следующим образом:</w:t>
      </w:r>
    </w:p>
    <w:p w14:paraId="1D165B47" w14:textId="77777777" w:rsidR="00F07212" w:rsidRPr="006E7E7E" w:rsidRDefault="00F07212" w:rsidP="00CF7D18">
      <w:pPr>
        <w:pStyle w:val="a3"/>
        <w:numPr>
          <w:ilvl w:val="0"/>
          <w:numId w:val="77"/>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6E7E7E">
        <w:rPr>
          <w:rFonts w:ascii="Myriad Pro" w:eastAsia="Times New Roman" w:hAnsi="Myriad Pro"/>
          <w:spacing w:val="-5"/>
          <w:sz w:val="26"/>
          <w:szCs w:val="26"/>
          <w:lang w:eastAsia="ru-RU"/>
        </w:rPr>
        <w:t xml:space="preserve"> услуги по передаче электроэнергии ФОТ составляет 1 168 413,8 тыс. руб. при численности 1991,0 человек и среднемесячной оплате труда 1 работника в размере 48 903,16 руб.;</w:t>
      </w:r>
    </w:p>
    <w:p w14:paraId="7DB868E3" w14:textId="3AEB71C3" w:rsidR="00F07212" w:rsidRPr="006E7E7E" w:rsidRDefault="00F07212" w:rsidP="00CF7D18">
      <w:pPr>
        <w:pStyle w:val="a3"/>
        <w:numPr>
          <w:ilvl w:val="0"/>
          <w:numId w:val="77"/>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6E7E7E">
        <w:rPr>
          <w:rFonts w:ascii="Myriad Pro" w:eastAsia="Times New Roman" w:hAnsi="Myriad Pro"/>
          <w:spacing w:val="-5"/>
          <w:sz w:val="26"/>
          <w:szCs w:val="26"/>
          <w:lang w:eastAsia="ru-RU"/>
        </w:rPr>
        <w:t xml:space="preserve"> технологическое присоединение</w:t>
      </w:r>
      <w:r w:rsidR="002F35DD" w:rsidRPr="002F35DD">
        <w:rPr>
          <w:rFonts w:ascii="Myriad Pro" w:eastAsia="Times New Roman" w:hAnsi="Myriad Pro"/>
          <w:spacing w:val="-5"/>
          <w:sz w:val="26"/>
          <w:szCs w:val="26"/>
          <w:lang w:eastAsia="ru-RU"/>
        </w:rPr>
        <w:t xml:space="preserve">, осуществляемое персоналом в рамках инвестиционной деятельности, </w:t>
      </w:r>
      <w:r w:rsidRPr="006E7E7E">
        <w:rPr>
          <w:rFonts w:ascii="Myriad Pro" w:eastAsia="Times New Roman" w:hAnsi="Myriad Pro"/>
          <w:spacing w:val="-5"/>
          <w:sz w:val="26"/>
          <w:szCs w:val="26"/>
          <w:lang w:eastAsia="ru-RU"/>
        </w:rPr>
        <w:t>ФОТ составляет 5</w:t>
      </w:r>
      <w:r w:rsidR="000A00A3" w:rsidRPr="006E7E7E">
        <w:rPr>
          <w:rFonts w:ascii="Myriad Pro" w:eastAsia="Times New Roman" w:hAnsi="Myriad Pro"/>
          <w:spacing w:val="-5"/>
          <w:sz w:val="26"/>
          <w:szCs w:val="26"/>
          <w:lang w:eastAsia="ru-RU"/>
        </w:rPr>
        <w:t>4 779,0</w:t>
      </w:r>
      <w:r w:rsidRPr="006E7E7E">
        <w:rPr>
          <w:rFonts w:ascii="Myriad Pro" w:eastAsia="Times New Roman" w:hAnsi="Myriad Pro"/>
          <w:spacing w:val="-5"/>
          <w:sz w:val="26"/>
          <w:szCs w:val="26"/>
          <w:lang w:eastAsia="ru-RU"/>
        </w:rPr>
        <w:t xml:space="preserve"> тыс. руб. при численности 7</w:t>
      </w:r>
      <w:r w:rsidR="000A00A3" w:rsidRPr="006E7E7E">
        <w:rPr>
          <w:rFonts w:ascii="Myriad Pro" w:eastAsia="Times New Roman" w:hAnsi="Myriad Pro"/>
          <w:spacing w:val="-5"/>
          <w:sz w:val="26"/>
          <w:szCs w:val="26"/>
          <w:lang w:eastAsia="ru-RU"/>
        </w:rPr>
        <w:t>3,8</w:t>
      </w:r>
      <w:r w:rsidRPr="006E7E7E">
        <w:rPr>
          <w:rFonts w:ascii="Myriad Pro" w:eastAsia="Times New Roman" w:hAnsi="Myriad Pro"/>
          <w:spacing w:val="-5"/>
          <w:sz w:val="26"/>
          <w:szCs w:val="26"/>
          <w:lang w:eastAsia="ru-RU"/>
        </w:rPr>
        <w:t xml:space="preserve"> человека и среднемесячной оплате труда 1 работника в размере 6</w:t>
      </w:r>
      <w:r w:rsidR="000A00A3" w:rsidRPr="006E7E7E">
        <w:rPr>
          <w:rFonts w:ascii="Myriad Pro" w:eastAsia="Times New Roman" w:hAnsi="Myriad Pro"/>
          <w:spacing w:val="-5"/>
          <w:sz w:val="26"/>
          <w:szCs w:val="26"/>
          <w:lang w:eastAsia="ru-RU"/>
        </w:rPr>
        <w:t>1 848,26</w:t>
      </w:r>
      <w:r w:rsidRPr="006E7E7E">
        <w:rPr>
          <w:rFonts w:ascii="Myriad Pro" w:eastAsia="Times New Roman" w:hAnsi="Myriad Pro"/>
          <w:spacing w:val="-5"/>
          <w:sz w:val="26"/>
          <w:szCs w:val="26"/>
          <w:lang w:eastAsia="ru-RU"/>
        </w:rPr>
        <w:t xml:space="preserve"> руб.;</w:t>
      </w:r>
    </w:p>
    <w:p w14:paraId="269CD237" w14:textId="77777777" w:rsidR="00F07212" w:rsidRPr="006E7E7E" w:rsidRDefault="00F07212" w:rsidP="00CF7D18">
      <w:pPr>
        <w:pStyle w:val="a3"/>
        <w:numPr>
          <w:ilvl w:val="0"/>
          <w:numId w:val="77"/>
        </w:numPr>
        <w:tabs>
          <w:tab w:val="left" w:pos="993"/>
        </w:tabs>
        <w:autoSpaceDE w:val="0"/>
        <w:autoSpaceDN w:val="0"/>
        <w:adjustRightInd w:val="0"/>
        <w:spacing w:after="0" w:line="336" w:lineRule="auto"/>
        <w:ind w:left="993" w:hanging="426"/>
        <w:jc w:val="both"/>
        <w:rPr>
          <w:rFonts w:ascii="Myriad Pro" w:eastAsia="Times New Roman" w:hAnsi="Myriad Pro"/>
          <w:spacing w:val="-5"/>
          <w:sz w:val="26"/>
          <w:szCs w:val="26"/>
          <w:lang w:eastAsia="ru-RU"/>
        </w:rPr>
      </w:pPr>
      <w:r w:rsidRPr="006E7E7E">
        <w:rPr>
          <w:rFonts w:ascii="Myriad Pro" w:eastAsia="Times New Roman" w:hAnsi="Myriad Pro"/>
          <w:spacing w:val="-5"/>
          <w:sz w:val="26"/>
          <w:szCs w:val="26"/>
          <w:lang w:eastAsia="ru-RU"/>
        </w:rPr>
        <w:t xml:space="preserve"> торговля электроэнергией (сбыт) ФОТ составляет 11</w:t>
      </w:r>
      <w:r w:rsidR="000A00A3" w:rsidRPr="006E7E7E">
        <w:rPr>
          <w:rFonts w:ascii="Myriad Pro" w:eastAsia="Times New Roman" w:hAnsi="Myriad Pro"/>
          <w:spacing w:val="-5"/>
          <w:sz w:val="26"/>
          <w:szCs w:val="26"/>
          <w:lang w:eastAsia="ru-RU"/>
        </w:rPr>
        <w:t> 320,2</w:t>
      </w:r>
      <w:r w:rsidRPr="006E7E7E">
        <w:rPr>
          <w:rFonts w:ascii="Myriad Pro" w:eastAsia="Times New Roman" w:hAnsi="Myriad Pro"/>
          <w:spacing w:val="-5"/>
          <w:sz w:val="26"/>
          <w:szCs w:val="26"/>
          <w:lang w:eastAsia="ru-RU"/>
        </w:rPr>
        <w:t xml:space="preserve"> тыс. руб. при численности 1</w:t>
      </w:r>
      <w:r w:rsidR="000A00A3" w:rsidRPr="006E7E7E">
        <w:rPr>
          <w:rFonts w:ascii="Myriad Pro" w:eastAsia="Times New Roman" w:hAnsi="Myriad Pro"/>
          <w:spacing w:val="-5"/>
          <w:sz w:val="26"/>
          <w:szCs w:val="26"/>
          <w:lang w:eastAsia="ru-RU"/>
        </w:rPr>
        <w:t>7,</w:t>
      </w:r>
      <w:r w:rsidRPr="006E7E7E">
        <w:rPr>
          <w:rFonts w:ascii="Myriad Pro" w:eastAsia="Times New Roman" w:hAnsi="Myriad Pro"/>
          <w:spacing w:val="-5"/>
          <w:sz w:val="26"/>
          <w:szCs w:val="26"/>
          <w:lang w:eastAsia="ru-RU"/>
        </w:rPr>
        <w:t xml:space="preserve">8 человек и среднемесячной оплате труда 1 работника в </w:t>
      </w:r>
      <w:bookmarkStart w:id="43" w:name="_Hlk43979107"/>
      <w:r w:rsidRPr="006E7E7E">
        <w:rPr>
          <w:rFonts w:ascii="Myriad Pro" w:eastAsia="Times New Roman" w:hAnsi="Myriad Pro"/>
          <w:spacing w:val="-5"/>
          <w:sz w:val="26"/>
          <w:szCs w:val="26"/>
          <w:lang w:eastAsia="ru-RU"/>
        </w:rPr>
        <w:t>размере 53 096,62 руб.</w:t>
      </w:r>
    </w:p>
    <w:bookmarkEnd w:id="43"/>
    <w:p w14:paraId="6939444C" w14:textId="77777777" w:rsidR="00E5248E" w:rsidRDefault="00E5248E"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Pr>
          <w:rFonts w:ascii="Myriad Pro" w:eastAsia="Times New Roman" w:hAnsi="Myriad Pro" w:cs="Times New Roman"/>
          <w:spacing w:val="-5"/>
          <w:sz w:val="26"/>
          <w:szCs w:val="26"/>
          <w:lang w:eastAsia="ru-RU"/>
        </w:rPr>
        <w:t xml:space="preserve">По </w:t>
      </w:r>
      <w:r w:rsidRPr="00F26045">
        <w:rPr>
          <w:rFonts w:ascii="Myriad Pro" w:eastAsia="Times New Roman" w:hAnsi="Myriad Pro" w:cs="Times New Roman"/>
          <w:spacing w:val="-5"/>
          <w:sz w:val="26"/>
          <w:szCs w:val="26"/>
          <w:lang w:eastAsia="ru-RU"/>
        </w:rPr>
        <w:t>данны</w:t>
      </w:r>
      <w:r>
        <w:rPr>
          <w:rFonts w:ascii="Myriad Pro" w:eastAsia="Times New Roman" w:hAnsi="Myriad Pro" w:cs="Times New Roman"/>
          <w:spacing w:val="-5"/>
          <w:sz w:val="26"/>
          <w:szCs w:val="26"/>
          <w:lang w:eastAsia="ru-RU"/>
        </w:rPr>
        <w:t>м</w:t>
      </w:r>
      <w:r w:rsidRPr="00F26045">
        <w:rPr>
          <w:rFonts w:ascii="Myriad Pro" w:eastAsia="Times New Roman" w:hAnsi="Myriad Pro" w:cs="Times New Roman"/>
          <w:spacing w:val="-5"/>
          <w:sz w:val="26"/>
          <w:szCs w:val="26"/>
          <w:lang w:eastAsia="ru-RU"/>
        </w:rPr>
        <w:t xml:space="preserve"> </w:t>
      </w:r>
      <w:r w:rsidRPr="00F26045">
        <w:rPr>
          <w:rFonts w:ascii="Myriad Pro" w:eastAsia="Times New Roman" w:hAnsi="Myriad Pro" w:cs="Times New Roman"/>
          <w:spacing w:val="-5"/>
          <w:sz w:val="26"/>
          <w:szCs w:val="26"/>
          <w:u w:val="single"/>
          <w:lang w:eastAsia="ru-RU"/>
        </w:rPr>
        <w:t>таблицы №П1.16</w:t>
      </w:r>
      <w:r w:rsidRPr="00F26045">
        <w:rPr>
          <w:rFonts w:ascii="Myriad Pro" w:eastAsia="Times New Roman" w:hAnsi="Myriad Pro" w:cs="Times New Roman"/>
          <w:spacing w:val="-5"/>
          <w:sz w:val="26"/>
          <w:szCs w:val="26"/>
          <w:lang w:eastAsia="ru-RU"/>
        </w:rPr>
        <w:t xml:space="preserve"> ФОТ по виду деятельности услуги по передаче электроэнергии составляет 1 171</w:t>
      </w:r>
      <w:r>
        <w:rPr>
          <w:rFonts w:ascii="Myriad Pro" w:eastAsia="Times New Roman" w:hAnsi="Myriad Pro" w:cs="Times New Roman"/>
          <w:spacing w:val="-5"/>
          <w:sz w:val="26"/>
          <w:szCs w:val="26"/>
          <w:lang w:eastAsia="ru-RU"/>
        </w:rPr>
        <w:t> </w:t>
      </w:r>
      <w:r w:rsidRPr="00F26045">
        <w:rPr>
          <w:rFonts w:ascii="Myriad Pro" w:eastAsia="Times New Roman" w:hAnsi="Myriad Pro" w:cs="Times New Roman"/>
          <w:spacing w:val="-5"/>
          <w:sz w:val="26"/>
          <w:szCs w:val="26"/>
          <w:lang w:eastAsia="ru-RU"/>
        </w:rPr>
        <w:t>9</w:t>
      </w:r>
      <w:r>
        <w:rPr>
          <w:rFonts w:ascii="Myriad Pro" w:eastAsia="Times New Roman" w:hAnsi="Myriad Pro" w:cs="Times New Roman"/>
          <w:spacing w:val="-5"/>
          <w:sz w:val="26"/>
          <w:szCs w:val="26"/>
          <w:lang w:eastAsia="ru-RU"/>
        </w:rPr>
        <w:t>39,5</w:t>
      </w:r>
      <w:r w:rsidRPr="00F26045">
        <w:rPr>
          <w:rFonts w:ascii="Myriad Pro" w:eastAsia="Times New Roman" w:hAnsi="Myriad Pro" w:cs="Times New Roman"/>
          <w:spacing w:val="-5"/>
          <w:sz w:val="26"/>
          <w:szCs w:val="26"/>
          <w:lang w:eastAsia="ru-RU"/>
        </w:rPr>
        <w:t xml:space="preserve"> тыс. руб., при численности </w:t>
      </w:r>
      <w:r>
        <w:rPr>
          <w:rFonts w:ascii="Myriad Pro" w:eastAsia="Times New Roman" w:hAnsi="Myriad Pro" w:cs="Times New Roman"/>
          <w:spacing w:val="-5"/>
          <w:sz w:val="26"/>
          <w:szCs w:val="26"/>
          <w:lang w:eastAsia="ru-RU"/>
        </w:rPr>
        <w:t>2017</w:t>
      </w:r>
      <w:r w:rsidRPr="00F26045">
        <w:rPr>
          <w:rFonts w:ascii="Myriad Pro" w:eastAsia="Times New Roman" w:hAnsi="Myriad Pro" w:cs="Times New Roman"/>
          <w:spacing w:val="-5"/>
          <w:sz w:val="26"/>
          <w:szCs w:val="26"/>
          <w:lang w:eastAsia="ru-RU"/>
        </w:rPr>
        <w:t xml:space="preserve"> человек и среднемесячной оплате труда 1 раб</w:t>
      </w:r>
      <w:r>
        <w:rPr>
          <w:rFonts w:ascii="Myriad Pro" w:eastAsia="Times New Roman" w:hAnsi="Myriad Pro" w:cs="Times New Roman"/>
          <w:spacing w:val="-5"/>
          <w:sz w:val="26"/>
          <w:szCs w:val="26"/>
          <w:lang w:eastAsia="ru-RU"/>
        </w:rPr>
        <w:t>отника в размере 48 397,18 руб. По данным</w:t>
      </w:r>
      <w:r w:rsidRPr="00F26045">
        <w:rPr>
          <w:rFonts w:ascii="Myriad Pro" w:eastAsia="Times New Roman" w:hAnsi="Myriad Pro" w:cs="Times New Roman"/>
          <w:spacing w:val="-5"/>
          <w:sz w:val="26"/>
          <w:szCs w:val="26"/>
          <w:lang w:eastAsia="ru-RU"/>
        </w:rPr>
        <w:t xml:space="preserve"> </w:t>
      </w:r>
      <w:r w:rsidRPr="000A00A3">
        <w:rPr>
          <w:rFonts w:ascii="Myriad Pro" w:eastAsia="Times New Roman" w:hAnsi="Myriad Pro" w:cs="Times New Roman"/>
          <w:spacing w:val="-5"/>
          <w:sz w:val="26"/>
          <w:szCs w:val="26"/>
          <w:u w:val="single"/>
          <w:lang w:eastAsia="ru-RU"/>
        </w:rPr>
        <w:t>свода начислений и удержаний</w:t>
      </w:r>
      <w:r w:rsidRPr="00F26045">
        <w:rPr>
          <w:rFonts w:ascii="Myriad Pro" w:eastAsia="Times New Roman" w:hAnsi="Myriad Pro" w:cs="Times New Roman"/>
          <w:spacing w:val="-5"/>
          <w:sz w:val="26"/>
          <w:szCs w:val="26"/>
          <w:lang w:eastAsia="ru-RU"/>
        </w:rPr>
        <w:t xml:space="preserve"> </w:t>
      </w:r>
      <w:r>
        <w:rPr>
          <w:rFonts w:ascii="Myriad Pro" w:eastAsia="Times New Roman" w:hAnsi="Myriad Pro" w:cs="Times New Roman"/>
          <w:spacing w:val="-5"/>
          <w:sz w:val="26"/>
          <w:szCs w:val="26"/>
          <w:lang w:eastAsia="ru-RU"/>
        </w:rPr>
        <w:t>по организации всего начисление составляет 1 223 608,63 тыс. руб.</w:t>
      </w:r>
    </w:p>
    <w:p w14:paraId="54FDF9EA" w14:textId="77777777" w:rsidR="00F57BB6" w:rsidRDefault="00F57BB6"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Pr>
          <w:rFonts w:ascii="Myriad Pro" w:eastAsia="Times New Roman" w:hAnsi="Myriad Pro" w:cs="Times New Roman"/>
          <w:spacing w:val="-5"/>
          <w:sz w:val="26"/>
          <w:szCs w:val="26"/>
          <w:lang w:eastAsia="ru-RU"/>
        </w:rPr>
        <w:t xml:space="preserve">Таким образом, проведенный </w:t>
      </w:r>
      <w:r w:rsidR="00687BC5">
        <w:rPr>
          <w:rFonts w:ascii="Myriad Pro" w:eastAsia="Times New Roman" w:hAnsi="Myriad Pro" w:cs="Times New Roman"/>
          <w:spacing w:val="-5"/>
          <w:sz w:val="26"/>
          <w:szCs w:val="26"/>
          <w:lang w:eastAsia="ru-RU"/>
        </w:rPr>
        <w:t>И</w:t>
      </w:r>
      <w:r>
        <w:rPr>
          <w:rFonts w:ascii="Myriad Pro" w:eastAsia="Times New Roman" w:hAnsi="Myriad Pro" w:cs="Times New Roman"/>
          <w:spacing w:val="-5"/>
          <w:sz w:val="26"/>
          <w:szCs w:val="26"/>
          <w:lang w:eastAsia="ru-RU"/>
        </w:rPr>
        <w:t>сполнителем анализ ФОТ</w:t>
      </w:r>
      <w:r w:rsidR="00061185">
        <w:rPr>
          <w:rFonts w:ascii="Myriad Pro" w:eastAsia="Times New Roman" w:hAnsi="Myriad Pro" w:cs="Times New Roman"/>
          <w:spacing w:val="-5"/>
          <w:sz w:val="26"/>
          <w:szCs w:val="26"/>
          <w:lang w:eastAsia="ru-RU"/>
        </w:rPr>
        <w:t>, численности и среднемесячной оплаты труда</w:t>
      </w:r>
      <w:r>
        <w:rPr>
          <w:rFonts w:ascii="Myriad Pro" w:eastAsia="Times New Roman" w:hAnsi="Myriad Pro" w:cs="Times New Roman"/>
          <w:spacing w:val="-5"/>
          <w:sz w:val="26"/>
          <w:szCs w:val="26"/>
          <w:lang w:eastAsia="ru-RU"/>
        </w:rPr>
        <w:t xml:space="preserve"> отражен в </w:t>
      </w:r>
      <w:r w:rsidR="00061185">
        <w:rPr>
          <w:rFonts w:ascii="Myriad Pro" w:eastAsia="Times New Roman" w:hAnsi="Myriad Pro" w:cs="Times New Roman"/>
          <w:spacing w:val="-5"/>
          <w:sz w:val="26"/>
          <w:szCs w:val="26"/>
          <w:lang w:eastAsia="ru-RU"/>
        </w:rPr>
        <w:t xml:space="preserve">следующей </w:t>
      </w:r>
      <w:r>
        <w:rPr>
          <w:rFonts w:ascii="Myriad Pro" w:eastAsia="Times New Roman" w:hAnsi="Myriad Pro" w:cs="Times New Roman"/>
          <w:spacing w:val="-5"/>
          <w:sz w:val="26"/>
          <w:szCs w:val="26"/>
          <w:lang w:eastAsia="ru-RU"/>
        </w:rPr>
        <w:t>таблице.</w:t>
      </w:r>
    </w:p>
    <w:p w14:paraId="2E696BD6" w14:textId="77777777" w:rsidR="00CE1E62" w:rsidRDefault="00CE1E62" w:rsidP="00A640CA">
      <w:pPr>
        <w:contextualSpacing/>
        <w:jc w:val="center"/>
        <w:rPr>
          <w:rFonts w:ascii="Myriad Pro" w:eastAsia="Times New Roman" w:hAnsi="Myriad Pro" w:cs="Times New Roman"/>
          <w:b/>
          <w:bCs/>
          <w:color w:val="000000"/>
          <w:sz w:val="20"/>
          <w:szCs w:val="20"/>
          <w:lang w:eastAsia="ru-RU"/>
        </w:rPr>
        <w:sectPr w:rsidR="00CE1E62" w:rsidSect="00121F97">
          <w:pgSz w:w="11906" w:h="16838"/>
          <w:pgMar w:top="1134" w:right="851" w:bottom="1134" w:left="1701" w:header="708" w:footer="708" w:gutter="0"/>
          <w:cols w:space="708"/>
          <w:docGrid w:linePitch="360"/>
        </w:sectPr>
      </w:pPr>
    </w:p>
    <w:tbl>
      <w:tblPr>
        <w:tblStyle w:val="af7"/>
        <w:tblW w:w="14744" w:type="dxa"/>
        <w:tblInd w:w="-431" w:type="dxa"/>
        <w:tblLayout w:type="fixed"/>
        <w:tblLook w:val="04A0" w:firstRow="1" w:lastRow="0" w:firstColumn="1" w:lastColumn="0" w:noHBand="0" w:noVBand="1"/>
      </w:tblPr>
      <w:tblGrid>
        <w:gridCol w:w="2902"/>
        <w:gridCol w:w="1494"/>
        <w:gridCol w:w="1494"/>
        <w:gridCol w:w="1245"/>
        <w:gridCol w:w="1522"/>
        <w:gridCol w:w="1079"/>
        <w:gridCol w:w="968"/>
        <w:gridCol w:w="1107"/>
        <w:gridCol w:w="1024"/>
        <w:gridCol w:w="1024"/>
        <w:gridCol w:w="885"/>
      </w:tblGrid>
      <w:tr w:rsidR="006E7E7E" w:rsidRPr="006E7E7E" w14:paraId="23EDC5B3" w14:textId="77777777" w:rsidTr="00092641">
        <w:trPr>
          <w:trHeight w:val="1104"/>
        </w:trPr>
        <w:tc>
          <w:tcPr>
            <w:tcW w:w="2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AC4D0"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eastAsia="Times New Roman" w:hAnsi="Myriad Pro" w:cs="Times New Roman"/>
                <w:b/>
                <w:bCs/>
                <w:color w:val="FFFFFF" w:themeColor="background1"/>
                <w:sz w:val="20"/>
                <w:szCs w:val="20"/>
                <w:lang w:eastAsia="ru-RU"/>
              </w:rPr>
              <w:lastRenderedPageBreak/>
              <w:t>Период действия</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3D31C2"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Статистическая отчетность по форме №1-предприятие</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AAC348"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Статистическая отчетность по форме №П-4</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1278E6"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Таблица №П1.16</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B4DDEE"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eastAsia="Calibri" w:hAnsi="Myriad Pro" w:cs="Times New Roman"/>
                <w:b/>
                <w:color w:val="FFFFFF" w:themeColor="background1"/>
                <w:sz w:val="20"/>
                <w:szCs w:val="20"/>
              </w:rPr>
              <w:t>Свод начислений и удержаний</w:t>
            </w:r>
          </w:p>
        </w:tc>
        <w:tc>
          <w:tcPr>
            <w:tcW w:w="20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B2CD26"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Отклонение между статистическими данными</w:t>
            </w:r>
          </w:p>
        </w:tc>
        <w:tc>
          <w:tcPr>
            <w:tcW w:w="21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7514E7"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Отклонение данных П1.16 от №1-предприятие</w:t>
            </w:r>
          </w:p>
        </w:tc>
        <w:tc>
          <w:tcPr>
            <w:tcW w:w="19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AFC38C" w14:textId="77777777" w:rsidR="00CE1E62" w:rsidRPr="006E7E7E" w:rsidRDefault="00CE1E62" w:rsidP="00A640CA">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Отклонение данных П1.16 от П-4 (+,-)</w:t>
            </w:r>
          </w:p>
        </w:tc>
      </w:tr>
      <w:tr w:rsidR="006E7E7E" w:rsidRPr="006E7E7E" w14:paraId="500C8DA2" w14:textId="77777777" w:rsidTr="00092641">
        <w:trPr>
          <w:trHeight w:val="306"/>
        </w:trPr>
        <w:tc>
          <w:tcPr>
            <w:tcW w:w="2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C636D2" w14:textId="77777777" w:rsidR="00CE1E62" w:rsidRPr="006E7E7E" w:rsidRDefault="00CE1E62" w:rsidP="00CE1E62">
            <w:pPr>
              <w:contextualSpacing/>
              <w:jc w:val="center"/>
              <w:rPr>
                <w:rFonts w:ascii="Myriad Pro" w:eastAsia="Times New Roman" w:hAnsi="Myriad Pro" w:cs="Times New Roman"/>
                <w:b/>
                <w:bCs/>
                <w:color w:val="FFFFFF" w:themeColor="background1"/>
                <w:sz w:val="20"/>
                <w:szCs w:val="20"/>
                <w:lang w:eastAsia="ru-RU"/>
              </w:rPr>
            </w:pP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320B7B"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EF2475"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566DE1"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C20E40"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A9B252"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2AE467"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8943EB"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F7BEA"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41AF6E"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c>
          <w:tcPr>
            <w:tcW w:w="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F3C656" w14:textId="77777777" w:rsidR="00CE1E62" w:rsidRPr="006E7E7E" w:rsidRDefault="00CE1E62" w:rsidP="00CE1E62">
            <w:pPr>
              <w:contextualSpacing/>
              <w:jc w:val="center"/>
              <w:rPr>
                <w:rFonts w:ascii="Myriad Pro" w:eastAsia="Calibri" w:hAnsi="Myriad Pro" w:cs="Times New Roman"/>
                <w:b/>
                <w:color w:val="FFFFFF" w:themeColor="background1"/>
                <w:sz w:val="20"/>
                <w:szCs w:val="20"/>
              </w:rPr>
            </w:pPr>
            <w:r w:rsidRPr="006E7E7E">
              <w:rPr>
                <w:rFonts w:ascii="Myriad Pro" w:hAnsi="Myriad Pro"/>
                <w:b/>
                <w:bCs/>
                <w:color w:val="FFFFFF" w:themeColor="background1"/>
                <w:sz w:val="20"/>
                <w:szCs w:val="20"/>
              </w:rPr>
              <w:t>(%)</w:t>
            </w:r>
          </w:p>
        </w:tc>
      </w:tr>
      <w:tr w:rsidR="00CE1E62" w:rsidRPr="004D1BF1" w14:paraId="773A7431" w14:textId="77777777" w:rsidTr="00092641">
        <w:trPr>
          <w:trHeight w:val="493"/>
        </w:trPr>
        <w:tc>
          <w:tcPr>
            <w:tcW w:w="2902" w:type="dxa"/>
            <w:tcBorders>
              <w:top w:val="single" w:sz="4" w:space="0" w:color="FFFFFF" w:themeColor="background1"/>
            </w:tcBorders>
          </w:tcPr>
          <w:p w14:paraId="0CA26921" w14:textId="77777777" w:rsidR="00CE1E62" w:rsidRPr="004D1BF1" w:rsidRDefault="00CE1E62" w:rsidP="00CE1E62">
            <w:pPr>
              <w:contextualSpacing/>
              <w:jc w:val="both"/>
              <w:rPr>
                <w:rFonts w:ascii="Myriad Pro" w:eastAsia="Calibri" w:hAnsi="Myriad Pro" w:cs="Times New Roman"/>
                <w:sz w:val="20"/>
                <w:szCs w:val="20"/>
              </w:rPr>
            </w:pPr>
            <w:r>
              <w:rPr>
                <w:rFonts w:ascii="Myriad Pro" w:eastAsia="Calibri" w:hAnsi="Myriad Pro" w:cs="Times New Roman"/>
                <w:sz w:val="20"/>
                <w:szCs w:val="20"/>
              </w:rPr>
              <w:t>Фонд оплаты труда в целом по филиалу</w:t>
            </w:r>
          </w:p>
        </w:tc>
        <w:tc>
          <w:tcPr>
            <w:tcW w:w="1494" w:type="dxa"/>
            <w:tcBorders>
              <w:top w:val="single" w:sz="4" w:space="0" w:color="FFFFFF" w:themeColor="background1"/>
            </w:tcBorders>
          </w:tcPr>
          <w:p w14:paraId="4DA7D255"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1 234 513,1</w:t>
            </w:r>
            <w:r w:rsidR="001278BA">
              <w:rPr>
                <w:rFonts w:ascii="Myriad Pro" w:eastAsia="Calibri" w:hAnsi="Myriad Pro" w:cs="Times New Roman"/>
                <w:sz w:val="20"/>
                <w:szCs w:val="20"/>
              </w:rPr>
              <w:t>0</w:t>
            </w:r>
          </w:p>
        </w:tc>
        <w:tc>
          <w:tcPr>
            <w:tcW w:w="1494" w:type="dxa"/>
            <w:tcBorders>
              <w:top w:val="single" w:sz="4" w:space="0" w:color="FFFFFF" w:themeColor="background1"/>
            </w:tcBorders>
          </w:tcPr>
          <w:p w14:paraId="3A3CDB53" w14:textId="77777777" w:rsidR="00CE1E62" w:rsidRPr="004D1BF1" w:rsidRDefault="001278BA"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1 234 513,00</w:t>
            </w:r>
          </w:p>
        </w:tc>
        <w:tc>
          <w:tcPr>
            <w:tcW w:w="1245" w:type="dxa"/>
            <w:tcBorders>
              <w:top w:val="single" w:sz="4" w:space="0" w:color="FFFFFF" w:themeColor="background1"/>
            </w:tcBorders>
          </w:tcPr>
          <w:p w14:paraId="4BB6CDD4"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Borders>
              <w:top w:val="single" w:sz="4" w:space="0" w:color="FFFFFF" w:themeColor="background1"/>
            </w:tcBorders>
          </w:tcPr>
          <w:p w14:paraId="3F030D37" w14:textId="77777777" w:rsidR="00CE1E62" w:rsidRDefault="00CE1E62" w:rsidP="00CE1E62">
            <w:pPr>
              <w:contextualSpacing/>
              <w:jc w:val="center"/>
              <w:rPr>
                <w:rFonts w:ascii="Myriad Pro" w:eastAsia="Calibri" w:hAnsi="Myriad Pro" w:cs="Times New Roman"/>
                <w:sz w:val="20"/>
                <w:szCs w:val="20"/>
              </w:rPr>
            </w:pPr>
          </w:p>
        </w:tc>
        <w:tc>
          <w:tcPr>
            <w:tcW w:w="1079" w:type="dxa"/>
            <w:tcBorders>
              <w:top w:val="single" w:sz="4" w:space="0" w:color="FFFFFF" w:themeColor="background1"/>
            </w:tcBorders>
            <w:vAlign w:val="center"/>
          </w:tcPr>
          <w:p w14:paraId="731ED098"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-0,10</w:t>
            </w:r>
          </w:p>
        </w:tc>
        <w:tc>
          <w:tcPr>
            <w:tcW w:w="968" w:type="dxa"/>
            <w:tcBorders>
              <w:top w:val="single" w:sz="4" w:space="0" w:color="FFFFFF" w:themeColor="background1"/>
            </w:tcBorders>
            <w:vAlign w:val="center"/>
          </w:tcPr>
          <w:p w14:paraId="00353A5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0,00</w:t>
            </w:r>
          </w:p>
        </w:tc>
        <w:tc>
          <w:tcPr>
            <w:tcW w:w="1107" w:type="dxa"/>
            <w:tcBorders>
              <w:top w:val="single" w:sz="4" w:space="0" w:color="FFFFFF" w:themeColor="background1"/>
            </w:tcBorders>
            <w:vAlign w:val="center"/>
          </w:tcPr>
          <w:p w14:paraId="150C4E2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tcBorders>
              <w:top w:val="single" w:sz="4" w:space="0" w:color="FFFFFF" w:themeColor="background1"/>
            </w:tcBorders>
            <w:vAlign w:val="center"/>
          </w:tcPr>
          <w:p w14:paraId="141F4EF8"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tcBorders>
              <w:top w:val="single" w:sz="4" w:space="0" w:color="FFFFFF" w:themeColor="background1"/>
            </w:tcBorders>
            <w:vAlign w:val="center"/>
          </w:tcPr>
          <w:p w14:paraId="10253A4C"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tcBorders>
              <w:top w:val="single" w:sz="4" w:space="0" w:color="FFFFFF" w:themeColor="background1"/>
            </w:tcBorders>
            <w:vAlign w:val="center"/>
          </w:tcPr>
          <w:p w14:paraId="7F3A361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20F00943" w14:textId="77777777" w:rsidTr="00092641">
        <w:trPr>
          <w:trHeight w:val="257"/>
        </w:trPr>
        <w:tc>
          <w:tcPr>
            <w:tcW w:w="2902" w:type="dxa"/>
          </w:tcPr>
          <w:p w14:paraId="18886BAC" w14:textId="77777777" w:rsidR="00CE1E62" w:rsidRDefault="00CE1E62" w:rsidP="00CE1E62">
            <w:pPr>
              <w:contextualSpacing/>
              <w:rPr>
                <w:rFonts w:ascii="Myriad Pro" w:eastAsia="Calibri" w:hAnsi="Myriad Pro" w:cs="Times New Roman"/>
                <w:sz w:val="20"/>
                <w:szCs w:val="20"/>
              </w:rPr>
            </w:pPr>
            <w:r>
              <w:rPr>
                <w:rFonts w:ascii="Myriad Pro" w:eastAsia="Calibri" w:hAnsi="Myriad Pro" w:cs="Times New Roman"/>
                <w:sz w:val="20"/>
                <w:szCs w:val="20"/>
              </w:rPr>
              <w:t>- передача электроэнергии</w:t>
            </w:r>
          </w:p>
        </w:tc>
        <w:tc>
          <w:tcPr>
            <w:tcW w:w="1494" w:type="dxa"/>
          </w:tcPr>
          <w:p w14:paraId="4497604E"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1 165 919,5</w:t>
            </w:r>
          </w:p>
        </w:tc>
        <w:tc>
          <w:tcPr>
            <w:tcW w:w="1494" w:type="dxa"/>
          </w:tcPr>
          <w:p w14:paraId="7E565A5D"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1 168 413,8</w:t>
            </w:r>
          </w:p>
        </w:tc>
        <w:tc>
          <w:tcPr>
            <w:tcW w:w="1245" w:type="dxa"/>
          </w:tcPr>
          <w:p w14:paraId="51D58D4E"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1 171 939,5</w:t>
            </w:r>
          </w:p>
        </w:tc>
        <w:tc>
          <w:tcPr>
            <w:tcW w:w="1522" w:type="dxa"/>
          </w:tcPr>
          <w:p w14:paraId="089ADC5B"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1 223 608,63</w:t>
            </w:r>
          </w:p>
        </w:tc>
        <w:tc>
          <w:tcPr>
            <w:tcW w:w="1079" w:type="dxa"/>
            <w:vAlign w:val="center"/>
          </w:tcPr>
          <w:p w14:paraId="38043B91"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2 494,30</w:t>
            </w:r>
          </w:p>
        </w:tc>
        <w:tc>
          <w:tcPr>
            <w:tcW w:w="968" w:type="dxa"/>
            <w:vAlign w:val="center"/>
          </w:tcPr>
          <w:p w14:paraId="156DFF79"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0,21</w:t>
            </w:r>
          </w:p>
        </w:tc>
        <w:tc>
          <w:tcPr>
            <w:tcW w:w="1107" w:type="dxa"/>
            <w:vAlign w:val="center"/>
          </w:tcPr>
          <w:p w14:paraId="37EE779C"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6 020,04</w:t>
            </w:r>
          </w:p>
        </w:tc>
        <w:tc>
          <w:tcPr>
            <w:tcW w:w="1024" w:type="dxa"/>
            <w:vAlign w:val="center"/>
          </w:tcPr>
          <w:p w14:paraId="526F6D6B"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0,52</w:t>
            </w:r>
          </w:p>
        </w:tc>
        <w:tc>
          <w:tcPr>
            <w:tcW w:w="1024" w:type="dxa"/>
            <w:vAlign w:val="center"/>
          </w:tcPr>
          <w:p w14:paraId="17C5823B"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3 525,74</w:t>
            </w:r>
          </w:p>
        </w:tc>
        <w:tc>
          <w:tcPr>
            <w:tcW w:w="885" w:type="dxa"/>
            <w:vAlign w:val="center"/>
          </w:tcPr>
          <w:p w14:paraId="0F21DB8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0,30</w:t>
            </w:r>
          </w:p>
        </w:tc>
      </w:tr>
      <w:tr w:rsidR="00CE1E62" w:rsidRPr="004D1BF1" w14:paraId="11930949" w14:textId="77777777" w:rsidTr="00092641">
        <w:trPr>
          <w:trHeight w:val="515"/>
        </w:trPr>
        <w:tc>
          <w:tcPr>
            <w:tcW w:w="2902" w:type="dxa"/>
          </w:tcPr>
          <w:p w14:paraId="33A017CC" w14:textId="77777777" w:rsidR="00CE1E62" w:rsidRDefault="00CE1E62" w:rsidP="00CE1E62">
            <w:pPr>
              <w:contextualSpacing/>
              <w:rPr>
                <w:rFonts w:ascii="Myriad Pro" w:eastAsia="Calibri" w:hAnsi="Myriad Pro" w:cs="Times New Roman"/>
                <w:sz w:val="20"/>
                <w:szCs w:val="20"/>
              </w:rPr>
            </w:pPr>
            <w:r w:rsidRPr="00F57BB6">
              <w:rPr>
                <w:rFonts w:ascii="Myriad Pro" w:eastAsia="Calibri" w:hAnsi="Myriad Pro" w:cs="Times New Roman"/>
                <w:sz w:val="20"/>
                <w:szCs w:val="20"/>
              </w:rPr>
              <w:t>- технологическое присоединение</w:t>
            </w:r>
          </w:p>
        </w:tc>
        <w:tc>
          <w:tcPr>
            <w:tcW w:w="1494" w:type="dxa"/>
          </w:tcPr>
          <w:p w14:paraId="1FBDB964"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57 328,7</w:t>
            </w:r>
          </w:p>
        </w:tc>
        <w:tc>
          <w:tcPr>
            <w:tcW w:w="1494" w:type="dxa"/>
          </w:tcPr>
          <w:p w14:paraId="4C7DE15B"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54 779,0</w:t>
            </w:r>
          </w:p>
        </w:tc>
        <w:tc>
          <w:tcPr>
            <w:tcW w:w="1245" w:type="dxa"/>
          </w:tcPr>
          <w:p w14:paraId="143B4A76"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41A441A5" w14:textId="77777777" w:rsidR="00CE1E62" w:rsidRDefault="00CE1E62" w:rsidP="00CE1E62">
            <w:pPr>
              <w:contextualSpacing/>
              <w:jc w:val="center"/>
              <w:rPr>
                <w:rFonts w:ascii="Myriad Pro" w:eastAsia="Calibri" w:hAnsi="Myriad Pro" w:cs="Times New Roman"/>
                <w:sz w:val="20"/>
                <w:szCs w:val="20"/>
              </w:rPr>
            </w:pPr>
          </w:p>
        </w:tc>
        <w:tc>
          <w:tcPr>
            <w:tcW w:w="1079" w:type="dxa"/>
            <w:vAlign w:val="center"/>
          </w:tcPr>
          <w:p w14:paraId="55773A4C"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-2 549,70</w:t>
            </w:r>
          </w:p>
        </w:tc>
        <w:tc>
          <w:tcPr>
            <w:tcW w:w="968" w:type="dxa"/>
            <w:vAlign w:val="center"/>
          </w:tcPr>
          <w:p w14:paraId="5A0449E7"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-4,45</w:t>
            </w:r>
          </w:p>
        </w:tc>
        <w:tc>
          <w:tcPr>
            <w:tcW w:w="1107" w:type="dxa"/>
            <w:vAlign w:val="center"/>
          </w:tcPr>
          <w:p w14:paraId="71940A04"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57513942"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620E71E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5F350F26"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606E61C3" w14:textId="77777777" w:rsidTr="00092641">
        <w:trPr>
          <w:trHeight w:val="493"/>
        </w:trPr>
        <w:tc>
          <w:tcPr>
            <w:tcW w:w="2902" w:type="dxa"/>
            <w:tcBorders>
              <w:top w:val="nil"/>
              <w:left w:val="single" w:sz="4" w:space="0" w:color="auto"/>
              <w:bottom w:val="single" w:sz="4" w:space="0" w:color="auto"/>
              <w:right w:val="single" w:sz="4" w:space="0" w:color="auto"/>
            </w:tcBorders>
            <w:shd w:val="clear" w:color="auto" w:fill="auto"/>
            <w:vAlign w:val="center"/>
          </w:tcPr>
          <w:p w14:paraId="50D7FF40" w14:textId="77777777" w:rsidR="00CE1E62" w:rsidRPr="004D1BF1" w:rsidRDefault="00CE1E62" w:rsidP="00CE1E62">
            <w:pPr>
              <w:contextualSpacing/>
              <w:rPr>
                <w:rFonts w:ascii="Myriad Pro" w:eastAsia="Calibri" w:hAnsi="Myriad Pro" w:cs="Times New Roman"/>
                <w:sz w:val="20"/>
                <w:szCs w:val="20"/>
              </w:rPr>
            </w:pPr>
            <w:r w:rsidRPr="00F57BB6">
              <w:rPr>
                <w:rFonts w:ascii="Myriad Pro" w:eastAsia="Times New Roman" w:hAnsi="Myriad Pro" w:cs="Times New Roman"/>
                <w:color w:val="000000"/>
                <w:sz w:val="20"/>
                <w:szCs w:val="20"/>
                <w:lang w:eastAsia="ru-RU"/>
              </w:rPr>
              <w:t>- торговля электроэнергией (сбыт)</w:t>
            </w:r>
          </w:p>
        </w:tc>
        <w:tc>
          <w:tcPr>
            <w:tcW w:w="1494" w:type="dxa"/>
          </w:tcPr>
          <w:p w14:paraId="096809E7"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11 264,9</w:t>
            </w:r>
          </w:p>
        </w:tc>
        <w:tc>
          <w:tcPr>
            <w:tcW w:w="1494" w:type="dxa"/>
          </w:tcPr>
          <w:p w14:paraId="7750999D"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11 320,2</w:t>
            </w:r>
          </w:p>
        </w:tc>
        <w:tc>
          <w:tcPr>
            <w:tcW w:w="1245" w:type="dxa"/>
          </w:tcPr>
          <w:p w14:paraId="6A220CCD"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3751FC8D" w14:textId="77777777" w:rsidR="00CE1E62" w:rsidRDefault="00CE1E62" w:rsidP="00CE1E62">
            <w:pPr>
              <w:contextualSpacing/>
              <w:jc w:val="center"/>
              <w:rPr>
                <w:rFonts w:ascii="Myriad Pro" w:eastAsia="Calibri" w:hAnsi="Myriad Pro" w:cs="Times New Roman"/>
                <w:sz w:val="20"/>
                <w:szCs w:val="20"/>
              </w:rPr>
            </w:pPr>
          </w:p>
        </w:tc>
        <w:tc>
          <w:tcPr>
            <w:tcW w:w="1079" w:type="dxa"/>
            <w:vAlign w:val="center"/>
          </w:tcPr>
          <w:p w14:paraId="5F526C29"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55,30</w:t>
            </w:r>
          </w:p>
        </w:tc>
        <w:tc>
          <w:tcPr>
            <w:tcW w:w="968" w:type="dxa"/>
            <w:vAlign w:val="center"/>
          </w:tcPr>
          <w:p w14:paraId="780C50E9"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0,49</w:t>
            </w:r>
          </w:p>
        </w:tc>
        <w:tc>
          <w:tcPr>
            <w:tcW w:w="1107" w:type="dxa"/>
            <w:vAlign w:val="center"/>
          </w:tcPr>
          <w:p w14:paraId="0B88E9B1"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1E79E646"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4583BD08"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69F7BF2F"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417698FE" w14:textId="77777777" w:rsidTr="00092641">
        <w:trPr>
          <w:trHeight w:val="360"/>
        </w:trPr>
        <w:tc>
          <w:tcPr>
            <w:tcW w:w="2902" w:type="dxa"/>
          </w:tcPr>
          <w:p w14:paraId="05A96111" w14:textId="77777777" w:rsidR="00CE1E62" w:rsidRPr="004D1BF1" w:rsidRDefault="00CE1E62" w:rsidP="00CE1E62">
            <w:pPr>
              <w:contextualSpacing/>
              <w:jc w:val="both"/>
              <w:rPr>
                <w:rFonts w:ascii="Myriad Pro" w:eastAsia="Calibri" w:hAnsi="Myriad Pro" w:cs="Times New Roman"/>
                <w:sz w:val="20"/>
                <w:szCs w:val="20"/>
              </w:rPr>
            </w:pPr>
            <w:r>
              <w:rPr>
                <w:rFonts w:ascii="Myriad Pro" w:eastAsia="Calibri" w:hAnsi="Myriad Pro" w:cs="Times New Roman"/>
                <w:sz w:val="20"/>
                <w:szCs w:val="20"/>
              </w:rPr>
              <w:t>Численность в целом по филиалу</w:t>
            </w:r>
          </w:p>
        </w:tc>
        <w:tc>
          <w:tcPr>
            <w:tcW w:w="1494" w:type="dxa"/>
          </w:tcPr>
          <w:p w14:paraId="4DFD79E1"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2 083</w:t>
            </w:r>
          </w:p>
        </w:tc>
        <w:tc>
          <w:tcPr>
            <w:tcW w:w="1494" w:type="dxa"/>
          </w:tcPr>
          <w:p w14:paraId="10398921"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2 082,6</w:t>
            </w:r>
          </w:p>
        </w:tc>
        <w:tc>
          <w:tcPr>
            <w:tcW w:w="1245" w:type="dxa"/>
          </w:tcPr>
          <w:p w14:paraId="0A4E690B"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7D208B5B" w14:textId="77777777" w:rsidR="00CE1E62" w:rsidRDefault="00CE1E62" w:rsidP="00CE1E62">
            <w:pPr>
              <w:contextualSpacing/>
              <w:jc w:val="center"/>
              <w:rPr>
                <w:rFonts w:ascii="Myriad Pro" w:eastAsia="Calibri" w:hAnsi="Myriad Pro" w:cs="Times New Roman"/>
                <w:sz w:val="20"/>
                <w:szCs w:val="20"/>
              </w:rPr>
            </w:pPr>
          </w:p>
        </w:tc>
        <w:tc>
          <w:tcPr>
            <w:tcW w:w="1079" w:type="dxa"/>
            <w:vAlign w:val="center"/>
          </w:tcPr>
          <w:p w14:paraId="648F2362"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-0,39</w:t>
            </w:r>
          </w:p>
        </w:tc>
        <w:tc>
          <w:tcPr>
            <w:tcW w:w="968" w:type="dxa"/>
            <w:vAlign w:val="center"/>
          </w:tcPr>
          <w:p w14:paraId="624D5438"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-0,02</w:t>
            </w:r>
          </w:p>
        </w:tc>
        <w:tc>
          <w:tcPr>
            <w:tcW w:w="1107" w:type="dxa"/>
            <w:vAlign w:val="center"/>
          </w:tcPr>
          <w:p w14:paraId="4BA4DE95"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0EFBC5BC"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6BDD7B56"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2AD17B5E"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27854195" w14:textId="77777777" w:rsidTr="00092641">
        <w:trPr>
          <w:trHeight w:val="257"/>
        </w:trPr>
        <w:tc>
          <w:tcPr>
            <w:tcW w:w="2902" w:type="dxa"/>
          </w:tcPr>
          <w:p w14:paraId="7DD82BED" w14:textId="77777777" w:rsidR="00CE1E62" w:rsidRDefault="00CE1E62" w:rsidP="00CE1E62">
            <w:pPr>
              <w:contextualSpacing/>
              <w:rPr>
                <w:rFonts w:ascii="Myriad Pro" w:eastAsia="Calibri" w:hAnsi="Myriad Pro" w:cs="Times New Roman"/>
                <w:sz w:val="20"/>
                <w:szCs w:val="20"/>
              </w:rPr>
            </w:pPr>
            <w:r>
              <w:rPr>
                <w:rFonts w:ascii="Myriad Pro" w:eastAsia="Calibri" w:hAnsi="Myriad Pro" w:cs="Times New Roman"/>
                <w:sz w:val="20"/>
                <w:szCs w:val="20"/>
              </w:rPr>
              <w:t>- передача электроэнергии</w:t>
            </w:r>
          </w:p>
        </w:tc>
        <w:tc>
          <w:tcPr>
            <w:tcW w:w="1494" w:type="dxa"/>
          </w:tcPr>
          <w:p w14:paraId="691A1343"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1 991</w:t>
            </w:r>
          </w:p>
        </w:tc>
        <w:tc>
          <w:tcPr>
            <w:tcW w:w="1494" w:type="dxa"/>
          </w:tcPr>
          <w:p w14:paraId="2861EE66"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1 991</w:t>
            </w:r>
          </w:p>
        </w:tc>
        <w:tc>
          <w:tcPr>
            <w:tcW w:w="1245" w:type="dxa"/>
          </w:tcPr>
          <w:p w14:paraId="50037899" w14:textId="77777777" w:rsidR="00CE1E62"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2 017</w:t>
            </w:r>
          </w:p>
        </w:tc>
        <w:tc>
          <w:tcPr>
            <w:tcW w:w="1522" w:type="dxa"/>
          </w:tcPr>
          <w:p w14:paraId="3036729B" w14:textId="77777777" w:rsidR="00CE1E62" w:rsidRDefault="00CE1E62" w:rsidP="00CE1E62">
            <w:pPr>
              <w:contextualSpacing/>
              <w:jc w:val="center"/>
              <w:rPr>
                <w:rFonts w:ascii="Myriad Pro" w:eastAsia="Calibri" w:hAnsi="Myriad Pro" w:cs="Times New Roman"/>
                <w:sz w:val="20"/>
                <w:szCs w:val="20"/>
              </w:rPr>
            </w:pPr>
          </w:p>
        </w:tc>
        <w:tc>
          <w:tcPr>
            <w:tcW w:w="1079" w:type="dxa"/>
            <w:vAlign w:val="center"/>
          </w:tcPr>
          <w:p w14:paraId="33D762CD"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0,03</w:t>
            </w:r>
          </w:p>
        </w:tc>
        <w:tc>
          <w:tcPr>
            <w:tcW w:w="968" w:type="dxa"/>
            <w:vAlign w:val="center"/>
          </w:tcPr>
          <w:p w14:paraId="68F618AE"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0,00</w:t>
            </w:r>
          </w:p>
        </w:tc>
        <w:tc>
          <w:tcPr>
            <w:tcW w:w="1107" w:type="dxa"/>
            <w:vAlign w:val="center"/>
          </w:tcPr>
          <w:p w14:paraId="441DAC9E"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26,00</w:t>
            </w:r>
          </w:p>
        </w:tc>
        <w:tc>
          <w:tcPr>
            <w:tcW w:w="1024" w:type="dxa"/>
            <w:vAlign w:val="center"/>
          </w:tcPr>
          <w:p w14:paraId="41740855"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1,31</w:t>
            </w:r>
          </w:p>
        </w:tc>
        <w:tc>
          <w:tcPr>
            <w:tcW w:w="1024" w:type="dxa"/>
            <w:vAlign w:val="center"/>
          </w:tcPr>
          <w:p w14:paraId="1B70840A"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25,97</w:t>
            </w:r>
          </w:p>
        </w:tc>
        <w:tc>
          <w:tcPr>
            <w:tcW w:w="885" w:type="dxa"/>
            <w:vAlign w:val="center"/>
          </w:tcPr>
          <w:p w14:paraId="46864155" w14:textId="77777777" w:rsidR="00CE1E62" w:rsidRDefault="00CE1E62" w:rsidP="00CE1E62">
            <w:pPr>
              <w:contextualSpacing/>
              <w:jc w:val="center"/>
              <w:rPr>
                <w:rFonts w:ascii="Myriad Pro" w:eastAsia="Calibri" w:hAnsi="Myriad Pro" w:cs="Times New Roman"/>
                <w:sz w:val="20"/>
                <w:szCs w:val="20"/>
              </w:rPr>
            </w:pPr>
            <w:r>
              <w:rPr>
                <w:rFonts w:ascii="Myriad Pro" w:hAnsi="Myriad Pro"/>
                <w:sz w:val="20"/>
                <w:szCs w:val="20"/>
              </w:rPr>
              <w:t>1,30</w:t>
            </w:r>
          </w:p>
        </w:tc>
      </w:tr>
      <w:tr w:rsidR="00CE1E62" w:rsidRPr="004D1BF1" w14:paraId="65417C05" w14:textId="77777777" w:rsidTr="00092641">
        <w:trPr>
          <w:trHeight w:val="515"/>
        </w:trPr>
        <w:tc>
          <w:tcPr>
            <w:tcW w:w="2902" w:type="dxa"/>
          </w:tcPr>
          <w:p w14:paraId="3E31B397" w14:textId="77777777" w:rsidR="00CE1E62" w:rsidRDefault="00CE1E62" w:rsidP="00CE1E62">
            <w:pPr>
              <w:contextualSpacing/>
              <w:rPr>
                <w:rFonts w:ascii="Myriad Pro" w:eastAsia="Calibri" w:hAnsi="Myriad Pro" w:cs="Times New Roman"/>
                <w:sz w:val="20"/>
                <w:szCs w:val="20"/>
              </w:rPr>
            </w:pPr>
            <w:r w:rsidRPr="00F57BB6">
              <w:rPr>
                <w:rFonts w:ascii="Myriad Pro" w:eastAsia="Calibri" w:hAnsi="Myriad Pro" w:cs="Times New Roman"/>
                <w:sz w:val="20"/>
                <w:szCs w:val="20"/>
              </w:rPr>
              <w:t>- технологическое присоединение</w:t>
            </w:r>
          </w:p>
        </w:tc>
        <w:tc>
          <w:tcPr>
            <w:tcW w:w="1494" w:type="dxa"/>
          </w:tcPr>
          <w:p w14:paraId="13C3861E"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74</w:t>
            </w:r>
          </w:p>
        </w:tc>
        <w:tc>
          <w:tcPr>
            <w:tcW w:w="1494" w:type="dxa"/>
          </w:tcPr>
          <w:p w14:paraId="4EFCF3B5"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73,8</w:t>
            </w:r>
          </w:p>
        </w:tc>
        <w:tc>
          <w:tcPr>
            <w:tcW w:w="1245" w:type="dxa"/>
          </w:tcPr>
          <w:p w14:paraId="591E332E"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769E5009"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327171CA"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-0,19</w:t>
            </w:r>
          </w:p>
        </w:tc>
        <w:tc>
          <w:tcPr>
            <w:tcW w:w="968" w:type="dxa"/>
            <w:vAlign w:val="center"/>
          </w:tcPr>
          <w:p w14:paraId="45272A6C"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-0,26</w:t>
            </w:r>
          </w:p>
        </w:tc>
        <w:tc>
          <w:tcPr>
            <w:tcW w:w="1107" w:type="dxa"/>
            <w:vAlign w:val="center"/>
          </w:tcPr>
          <w:p w14:paraId="0A935B7C"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52296D40"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1A511BDA"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34A62761"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35C53E33" w14:textId="77777777" w:rsidTr="00092641">
        <w:trPr>
          <w:trHeight w:val="515"/>
        </w:trPr>
        <w:tc>
          <w:tcPr>
            <w:tcW w:w="2902" w:type="dxa"/>
            <w:tcBorders>
              <w:top w:val="nil"/>
              <w:left w:val="single" w:sz="4" w:space="0" w:color="auto"/>
              <w:bottom w:val="single" w:sz="4" w:space="0" w:color="auto"/>
              <w:right w:val="single" w:sz="4" w:space="0" w:color="auto"/>
            </w:tcBorders>
            <w:shd w:val="clear" w:color="auto" w:fill="auto"/>
            <w:vAlign w:val="center"/>
          </w:tcPr>
          <w:p w14:paraId="1C3FA61C" w14:textId="77777777" w:rsidR="00CE1E62" w:rsidRDefault="00CE1E62" w:rsidP="00CE1E62">
            <w:pPr>
              <w:contextualSpacing/>
              <w:rPr>
                <w:rFonts w:ascii="Myriad Pro" w:eastAsia="Calibri" w:hAnsi="Myriad Pro" w:cs="Times New Roman"/>
                <w:sz w:val="20"/>
                <w:szCs w:val="20"/>
              </w:rPr>
            </w:pPr>
            <w:r w:rsidRPr="00F57BB6">
              <w:rPr>
                <w:rFonts w:ascii="Myriad Pro" w:eastAsia="Times New Roman" w:hAnsi="Myriad Pro" w:cs="Times New Roman"/>
                <w:color w:val="000000"/>
                <w:sz w:val="20"/>
                <w:szCs w:val="20"/>
                <w:lang w:eastAsia="ru-RU"/>
              </w:rPr>
              <w:t>- торговля электроэнергией (сбыт)</w:t>
            </w:r>
          </w:p>
        </w:tc>
        <w:tc>
          <w:tcPr>
            <w:tcW w:w="1494" w:type="dxa"/>
          </w:tcPr>
          <w:p w14:paraId="50D42EED"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18</w:t>
            </w:r>
          </w:p>
        </w:tc>
        <w:tc>
          <w:tcPr>
            <w:tcW w:w="1494" w:type="dxa"/>
          </w:tcPr>
          <w:p w14:paraId="7719211F"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17,8</w:t>
            </w:r>
          </w:p>
        </w:tc>
        <w:tc>
          <w:tcPr>
            <w:tcW w:w="1245" w:type="dxa"/>
          </w:tcPr>
          <w:p w14:paraId="1A18991A"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3CB63138"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348B02B8"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-0,23</w:t>
            </w:r>
          </w:p>
        </w:tc>
        <w:tc>
          <w:tcPr>
            <w:tcW w:w="968" w:type="dxa"/>
            <w:vAlign w:val="center"/>
          </w:tcPr>
          <w:p w14:paraId="53F40A5C"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-1,30</w:t>
            </w:r>
          </w:p>
        </w:tc>
        <w:tc>
          <w:tcPr>
            <w:tcW w:w="1107" w:type="dxa"/>
            <w:vAlign w:val="center"/>
          </w:tcPr>
          <w:p w14:paraId="543E4A21"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74AEC49A"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6FB9485F"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321A4B3D"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6CA2FCC1" w14:textId="77777777" w:rsidTr="00092641">
        <w:trPr>
          <w:trHeight w:val="493"/>
        </w:trPr>
        <w:tc>
          <w:tcPr>
            <w:tcW w:w="2902" w:type="dxa"/>
          </w:tcPr>
          <w:p w14:paraId="6AEFF89A" w14:textId="77777777" w:rsidR="00CE1E62" w:rsidRDefault="00CE1E62" w:rsidP="00CE1E62">
            <w:pPr>
              <w:contextualSpacing/>
              <w:jc w:val="both"/>
              <w:rPr>
                <w:rFonts w:ascii="Myriad Pro" w:eastAsia="Calibri" w:hAnsi="Myriad Pro" w:cs="Times New Roman"/>
                <w:sz w:val="20"/>
                <w:szCs w:val="20"/>
              </w:rPr>
            </w:pPr>
            <w:r>
              <w:rPr>
                <w:rFonts w:ascii="Myriad Pro" w:eastAsia="Calibri" w:hAnsi="Myriad Pro" w:cs="Times New Roman"/>
                <w:sz w:val="20"/>
                <w:szCs w:val="20"/>
              </w:rPr>
              <w:t>Среднемесячная</w:t>
            </w:r>
            <w:r w:rsidRPr="00242D89">
              <w:rPr>
                <w:rFonts w:ascii="Myriad Pro" w:eastAsia="Calibri" w:hAnsi="Myriad Pro" w:cs="Times New Roman"/>
                <w:sz w:val="20"/>
                <w:szCs w:val="20"/>
              </w:rPr>
              <w:t xml:space="preserve"> оплат</w:t>
            </w:r>
            <w:r>
              <w:rPr>
                <w:rFonts w:ascii="Myriad Pro" w:eastAsia="Calibri" w:hAnsi="Myriad Pro" w:cs="Times New Roman"/>
                <w:sz w:val="20"/>
                <w:szCs w:val="20"/>
              </w:rPr>
              <w:t>а</w:t>
            </w:r>
            <w:r w:rsidRPr="00242D89">
              <w:rPr>
                <w:rFonts w:ascii="Myriad Pro" w:eastAsia="Calibri" w:hAnsi="Myriad Pro" w:cs="Times New Roman"/>
                <w:sz w:val="20"/>
                <w:szCs w:val="20"/>
              </w:rPr>
              <w:t xml:space="preserve"> труда 1 работника</w:t>
            </w:r>
          </w:p>
        </w:tc>
        <w:tc>
          <w:tcPr>
            <w:tcW w:w="1494" w:type="dxa"/>
          </w:tcPr>
          <w:p w14:paraId="13211021"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49 388,43</w:t>
            </w:r>
          </w:p>
        </w:tc>
        <w:tc>
          <w:tcPr>
            <w:tcW w:w="1494" w:type="dxa"/>
          </w:tcPr>
          <w:p w14:paraId="76746FEB"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49 397,71</w:t>
            </w:r>
          </w:p>
        </w:tc>
        <w:tc>
          <w:tcPr>
            <w:tcW w:w="1245" w:type="dxa"/>
          </w:tcPr>
          <w:p w14:paraId="6BF67178"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686C0665"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133E4FFF"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9,28</w:t>
            </w:r>
          </w:p>
        </w:tc>
        <w:tc>
          <w:tcPr>
            <w:tcW w:w="968" w:type="dxa"/>
            <w:vAlign w:val="center"/>
          </w:tcPr>
          <w:p w14:paraId="588FB46A"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0,02</w:t>
            </w:r>
          </w:p>
        </w:tc>
        <w:tc>
          <w:tcPr>
            <w:tcW w:w="1107" w:type="dxa"/>
            <w:vAlign w:val="center"/>
          </w:tcPr>
          <w:p w14:paraId="1C092AFD"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26C2F5A4"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2056643B"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2D4FE222"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647BD094" w14:textId="77777777" w:rsidTr="00092641">
        <w:trPr>
          <w:trHeight w:val="257"/>
        </w:trPr>
        <w:tc>
          <w:tcPr>
            <w:tcW w:w="2902" w:type="dxa"/>
          </w:tcPr>
          <w:p w14:paraId="43C7601D" w14:textId="77777777" w:rsidR="00CE1E62" w:rsidRDefault="00CE1E62" w:rsidP="00CE1E62">
            <w:pPr>
              <w:contextualSpacing/>
              <w:rPr>
                <w:rFonts w:ascii="Myriad Pro" w:eastAsia="Calibri" w:hAnsi="Myriad Pro" w:cs="Times New Roman"/>
                <w:sz w:val="20"/>
                <w:szCs w:val="20"/>
              </w:rPr>
            </w:pPr>
            <w:r>
              <w:rPr>
                <w:rFonts w:ascii="Myriad Pro" w:eastAsia="Calibri" w:hAnsi="Myriad Pro" w:cs="Times New Roman"/>
                <w:sz w:val="20"/>
                <w:szCs w:val="20"/>
              </w:rPr>
              <w:t>- передача электроэнергии</w:t>
            </w:r>
          </w:p>
        </w:tc>
        <w:tc>
          <w:tcPr>
            <w:tcW w:w="1494" w:type="dxa"/>
          </w:tcPr>
          <w:p w14:paraId="52BF16DE"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48 799,58</w:t>
            </w:r>
          </w:p>
        </w:tc>
        <w:tc>
          <w:tcPr>
            <w:tcW w:w="1494" w:type="dxa"/>
          </w:tcPr>
          <w:p w14:paraId="07DD36CB"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48 903,16</w:t>
            </w:r>
          </w:p>
        </w:tc>
        <w:tc>
          <w:tcPr>
            <w:tcW w:w="1245" w:type="dxa"/>
          </w:tcPr>
          <w:p w14:paraId="4C8BABB0"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48 397,18</w:t>
            </w:r>
          </w:p>
        </w:tc>
        <w:tc>
          <w:tcPr>
            <w:tcW w:w="1522" w:type="dxa"/>
          </w:tcPr>
          <w:p w14:paraId="254663A5"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18696937"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103,58</w:t>
            </w:r>
          </w:p>
        </w:tc>
        <w:tc>
          <w:tcPr>
            <w:tcW w:w="968" w:type="dxa"/>
            <w:vAlign w:val="center"/>
          </w:tcPr>
          <w:p w14:paraId="1EF62645"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0,21</w:t>
            </w:r>
          </w:p>
        </w:tc>
        <w:tc>
          <w:tcPr>
            <w:tcW w:w="1107" w:type="dxa"/>
            <w:vAlign w:val="center"/>
          </w:tcPr>
          <w:p w14:paraId="6426DCE3"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-402,40</w:t>
            </w:r>
          </w:p>
        </w:tc>
        <w:tc>
          <w:tcPr>
            <w:tcW w:w="1024" w:type="dxa"/>
            <w:vAlign w:val="center"/>
          </w:tcPr>
          <w:p w14:paraId="41F4D6AB"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-0,82</w:t>
            </w:r>
          </w:p>
        </w:tc>
        <w:tc>
          <w:tcPr>
            <w:tcW w:w="1024" w:type="dxa"/>
            <w:vAlign w:val="center"/>
          </w:tcPr>
          <w:p w14:paraId="68DC2EAB"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-505,98</w:t>
            </w:r>
          </w:p>
        </w:tc>
        <w:tc>
          <w:tcPr>
            <w:tcW w:w="885" w:type="dxa"/>
            <w:vAlign w:val="center"/>
          </w:tcPr>
          <w:p w14:paraId="61F73A13"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-1,03</w:t>
            </w:r>
          </w:p>
        </w:tc>
      </w:tr>
      <w:tr w:rsidR="00CE1E62" w:rsidRPr="004D1BF1" w14:paraId="32A552A3" w14:textId="77777777" w:rsidTr="00092641">
        <w:trPr>
          <w:trHeight w:val="515"/>
        </w:trPr>
        <w:tc>
          <w:tcPr>
            <w:tcW w:w="2902" w:type="dxa"/>
          </w:tcPr>
          <w:p w14:paraId="7CFDAA42" w14:textId="77777777" w:rsidR="00CE1E62" w:rsidRDefault="00CE1E62" w:rsidP="00CE1E62">
            <w:pPr>
              <w:contextualSpacing/>
              <w:rPr>
                <w:rFonts w:ascii="Myriad Pro" w:eastAsia="Calibri" w:hAnsi="Myriad Pro" w:cs="Times New Roman"/>
                <w:sz w:val="20"/>
                <w:szCs w:val="20"/>
              </w:rPr>
            </w:pPr>
            <w:r w:rsidRPr="00F57BB6">
              <w:rPr>
                <w:rFonts w:ascii="Myriad Pro" w:eastAsia="Calibri" w:hAnsi="Myriad Pro" w:cs="Times New Roman"/>
                <w:sz w:val="20"/>
                <w:szCs w:val="20"/>
              </w:rPr>
              <w:t>- технологическое присоединение</w:t>
            </w:r>
          </w:p>
        </w:tc>
        <w:tc>
          <w:tcPr>
            <w:tcW w:w="1494" w:type="dxa"/>
          </w:tcPr>
          <w:p w14:paraId="2A79A6C8"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64 559,35</w:t>
            </w:r>
          </w:p>
        </w:tc>
        <w:tc>
          <w:tcPr>
            <w:tcW w:w="1494" w:type="dxa"/>
          </w:tcPr>
          <w:p w14:paraId="1800036D" w14:textId="77777777" w:rsidR="00CE1E62" w:rsidRPr="004D1BF1"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61</w:t>
            </w:r>
            <w:r>
              <w:rPr>
                <w:rFonts w:ascii="Myriad Pro" w:eastAsia="Calibri" w:hAnsi="Myriad Pro" w:cs="Times New Roman"/>
                <w:sz w:val="20"/>
                <w:szCs w:val="20"/>
              </w:rPr>
              <w:t> </w:t>
            </w:r>
            <w:r w:rsidRPr="00242D89">
              <w:rPr>
                <w:rFonts w:ascii="Myriad Pro" w:eastAsia="Calibri" w:hAnsi="Myriad Pro" w:cs="Times New Roman"/>
                <w:sz w:val="20"/>
                <w:szCs w:val="20"/>
              </w:rPr>
              <w:t>8</w:t>
            </w:r>
            <w:r>
              <w:rPr>
                <w:rFonts w:ascii="Myriad Pro" w:eastAsia="Calibri" w:hAnsi="Myriad Pro" w:cs="Times New Roman"/>
                <w:sz w:val="20"/>
                <w:szCs w:val="20"/>
              </w:rPr>
              <w:t>48,26</w:t>
            </w:r>
          </w:p>
        </w:tc>
        <w:tc>
          <w:tcPr>
            <w:tcW w:w="1245" w:type="dxa"/>
          </w:tcPr>
          <w:p w14:paraId="53902BFC"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5CF45603"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24948769"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-2 711,09</w:t>
            </w:r>
          </w:p>
        </w:tc>
        <w:tc>
          <w:tcPr>
            <w:tcW w:w="968" w:type="dxa"/>
            <w:vAlign w:val="center"/>
          </w:tcPr>
          <w:p w14:paraId="711B8435"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-4,20</w:t>
            </w:r>
          </w:p>
        </w:tc>
        <w:tc>
          <w:tcPr>
            <w:tcW w:w="1107" w:type="dxa"/>
            <w:vAlign w:val="center"/>
          </w:tcPr>
          <w:p w14:paraId="47ABE6E1"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28C528DF"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2EBDB267"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3E71E685"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r w:rsidR="00CE1E62" w:rsidRPr="004D1BF1" w14:paraId="0D911A9F" w14:textId="77777777" w:rsidTr="00092641">
        <w:trPr>
          <w:trHeight w:val="515"/>
        </w:trPr>
        <w:tc>
          <w:tcPr>
            <w:tcW w:w="2902" w:type="dxa"/>
            <w:tcBorders>
              <w:top w:val="nil"/>
              <w:left w:val="single" w:sz="4" w:space="0" w:color="auto"/>
              <w:bottom w:val="single" w:sz="4" w:space="0" w:color="auto"/>
              <w:right w:val="single" w:sz="4" w:space="0" w:color="auto"/>
            </w:tcBorders>
            <w:shd w:val="clear" w:color="auto" w:fill="auto"/>
            <w:vAlign w:val="center"/>
          </w:tcPr>
          <w:p w14:paraId="0B5FF449" w14:textId="77777777" w:rsidR="00CE1E62" w:rsidRDefault="00CE1E62" w:rsidP="00CE1E62">
            <w:pPr>
              <w:contextualSpacing/>
              <w:rPr>
                <w:rFonts w:ascii="Myriad Pro" w:eastAsia="Calibri" w:hAnsi="Myriad Pro" w:cs="Times New Roman"/>
                <w:sz w:val="20"/>
                <w:szCs w:val="20"/>
              </w:rPr>
            </w:pPr>
            <w:r w:rsidRPr="00F57BB6">
              <w:rPr>
                <w:rFonts w:ascii="Myriad Pro" w:eastAsia="Times New Roman" w:hAnsi="Myriad Pro" w:cs="Times New Roman"/>
                <w:color w:val="000000"/>
                <w:sz w:val="20"/>
                <w:szCs w:val="20"/>
                <w:lang w:eastAsia="ru-RU"/>
              </w:rPr>
              <w:t>- торговля электроэнергией (сбыт)</w:t>
            </w:r>
          </w:p>
        </w:tc>
        <w:tc>
          <w:tcPr>
            <w:tcW w:w="1494" w:type="dxa"/>
          </w:tcPr>
          <w:p w14:paraId="7B2B496A" w14:textId="77777777" w:rsidR="00CE1E62" w:rsidRDefault="00CE1E62" w:rsidP="00CE1E62">
            <w:pPr>
              <w:contextualSpacing/>
              <w:jc w:val="center"/>
              <w:rPr>
                <w:rFonts w:ascii="Myriad Pro" w:eastAsia="Calibri" w:hAnsi="Myriad Pro" w:cs="Times New Roman"/>
                <w:sz w:val="20"/>
                <w:szCs w:val="20"/>
              </w:rPr>
            </w:pPr>
            <w:r w:rsidRPr="00242D89">
              <w:rPr>
                <w:rFonts w:ascii="Myriad Pro" w:eastAsia="Calibri" w:hAnsi="Myriad Pro" w:cs="Times New Roman"/>
                <w:sz w:val="20"/>
                <w:szCs w:val="20"/>
              </w:rPr>
              <w:t>52 152,31</w:t>
            </w:r>
          </w:p>
        </w:tc>
        <w:tc>
          <w:tcPr>
            <w:tcW w:w="1494" w:type="dxa"/>
          </w:tcPr>
          <w:p w14:paraId="46AC70DA"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53 096,62</w:t>
            </w:r>
          </w:p>
        </w:tc>
        <w:tc>
          <w:tcPr>
            <w:tcW w:w="1245" w:type="dxa"/>
          </w:tcPr>
          <w:p w14:paraId="60723316" w14:textId="77777777" w:rsidR="00CE1E62" w:rsidRPr="004D1BF1" w:rsidRDefault="00CE1E62" w:rsidP="00CE1E62">
            <w:pPr>
              <w:contextualSpacing/>
              <w:jc w:val="center"/>
              <w:rPr>
                <w:rFonts w:ascii="Myriad Pro" w:eastAsia="Calibri" w:hAnsi="Myriad Pro" w:cs="Times New Roman"/>
                <w:sz w:val="20"/>
                <w:szCs w:val="20"/>
              </w:rPr>
            </w:pPr>
            <w:r>
              <w:rPr>
                <w:rFonts w:ascii="Myriad Pro" w:eastAsia="Calibri" w:hAnsi="Myriad Pro" w:cs="Times New Roman"/>
                <w:sz w:val="20"/>
                <w:szCs w:val="20"/>
              </w:rPr>
              <w:t>Нет данных</w:t>
            </w:r>
          </w:p>
        </w:tc>
        <w:tc>
          <w:tcPr>
            <w:tcW w:w="1522" w:type="dxa"/>
          </w:tcPr>
          <w:p w14:paraId="181EAF4E" w14:textId="77777777" w:rsidR="00CE1E62" w:rsidRPr="004D1BF1" w:rsidRDefault="00CE1E62" w:rsidP="00CE1E62">
            <w:pPr>
              <w:contextualSpacing/>
              <w:jc w:val="center"/>
              <w:rPr>
                <w:rFonts w:ascii="Myriad Pro" w:eastAsia="Calibri" w:hAnsi="Myriad Pro" w:cs="Times New Roman"/>
                <w:sz w:val="20"/>
                <w:szCs w:val="20"/>
              </w:rPr>
            </w:pPr>
          </w:p>
        </w:tc>
        <w:tc>
          <w:tcPr>
            <w:tcW w:w="1079" w:type="dxa"/>
            <w:vAlign w:val="center"/>
          </w:tcPr>
          <w:p w14:paraId="6C3814C8"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944,31</w:t>
            </w:r>
          </w:p>
        </w:tc>
        <w:tc>
          <w:tcPr>
            <w:tcW w:w="968" w:type="dxa"/>
            <w:vAlign w:val="center"/>
          </w:tcPr>
          <w:p w14:paraId="3E822781"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1,81</w:t>
            </w:r>
          </w:p>
        </w:tc>
        <w:tc>
          <w:tcPr>
            <w:tcW w:w="1107" w:type="dxa"/>
            <w:vAlign w:val="center"/>
          </w:tcPr>
          <w:p w14:paraId="22325A9B"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00CA9E84"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1024" w:type="dxa"/>
            <w:vAlign w:val="center"/>
          </w:tcPr>
          <w:p w14:paraId="782FD5E3"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c>
          <w:tcPr>
            <w:tcW w:w="885" w:type="dxa"/>
            <w:vAlign w:val="center"/>
          </w:tcPr>
          <w:p w14:paraId="5E2D5E8C" w14:textId="77777777" w:rsidR="00CE1E62" w:rsidRPr="004D1BF1" w:rsidRDefault="00CE1E62" w:rsidP="00CE1E62">
            <w:pPr>
              <w:contextualSpacing/>
              <w:jc w:val="center"/>
              <w:rPr>
                <w:rFonts w:ascii="Myriad Pro" w:eastAsia="Calibri" w:hAnsi="Myriad Pro" w:cs="Times New Roman"/>
                <w:sz w:val="20"/>
                <w:szCs w:val="20"/>
              </w:rPr>
            </w:pPr>
            <w:r>
              <w:rPr>
                <w:rFonts w:ascii="Myriad Pro" w:hAnsi="Myriad Pro"/>
                <w:sz w:val="20"/>
                <w:szCs w:val="20"/>
              </w:rPr>
              <w:t> </w:t>
            </w:r>
          </w:p>
        </w:tc>
      </w:tr>
    </w:tbl>
    <w:p w14:paraId="12B6FF9C" w14:textId="77777777" w:rsidR="00CE1E62" w:rsidRDefault="00CE1E62" w:rsidP="000A00A3">
      <w:pPr>
        <w:tabs>
          <w:tab w:val="left" w:pos="851"/>
        </w:tabs>
        <w:autoSpaceDE w:val="0"/>
        <w:autoSpaceDN w:val="0"/>
        <w:adjustRightInd w:val="0"/>
        <w:spacing w:after="0" w:line="360" w:lineRule="auto"/>
        <w:ind w:firstLine="567"/>
        <w:jc w:val="right"/>
        <w:rPr>
          <w:rFonts w:ascii="Myriad Pro" w:eastAsia="Times New Roman" w:hAnsi="Myriad Pro" w:cs="Times New Roman"/>
          <w:spacing w:val="-5"/>
          <w:sz w:val="20"/>
          <w:szCs w:val="20"/>
          <w:lang w:eastAsia="ru-RU"/>
        </w:rPr>
        <w:sectPr w:rsidR="00CE1E62" w:rsidSect="00C03023">
          <w:pgSz w:w="16838" w:h="11906" w:orient="landscape"/>
          <w:pgMar w:top="1560" w:right="851" w:bottom="1134" w:left="1701" w:header="709" w:footer="709" w:gutter="0"/>
          <w:cols w:space="708"/>
          <w:docGrid w:linePitch="360"/>
        </w:sectPr>
      </w:pPr>
    </w:p>
    <w:p w14:paraId="1178BFD8" w14:textId="77777777" w:rsidR="000B4135" w:rsidRDefault="002E6FF6" w:rsidP="00CF7D18">
      <w:pPr>
        <w:spacing w:after="0" w:line="336" w:lineRule="auto"/>
        <w:ind w:firstLine="567"/>
        <w:contextualSpacing/>
        <w:jc w:val="both"/>
        <w:rPr>
          <w:rFonts w:ascii="Myriad Pro" w:eastAsia="Calibri" w:hAnsi="Myriad Pro" w:cs="Times New Roman"/>
          <w:color w:val="000000" w:themeColor="text1"/>
          <w:sz w:val="26"/>
          <w:szCs w:val="26"/>
        </w:rPr>
      </w:pPr>
      <w:r w:rsidRPr="00DE26F7">
        <w:rPr>
          <w:rFonts w:ascii="Myriad Pro" w:eastAsia="Calibri" w:hAnsi="Myriad Pro" w:cs="Times New Roman"/>
          <w:color w:val="000000" w:themeColor="text1"/>
          <w:sz w:val="26"/>
          <w:szCs w:val="26"/>
        </w:rPr>
        <w:lastRenderedPageBreak/>
        <w:t xml:space="preserve">По результатам </w:t>
      </w:r>
      <w:r>
        <w:rPr>
          <w:rFonts w:ascii="Myriad Pro" w:eastAsia="Calibri" w:hAnsi="Myriad Pro" w:cs="Times New Roman"/>
          <w:color w:val="000000" w:themeColor="text1"/>
          <w:sz w:val="26"/>
          <w:szCs w:val="26"/>
        </w:rPr>
        <w:t xml:space="preserve">проведенного </w:t>
      </w:r>
      <w:r w:rsidR="00CC48C5">
        <w:rPr>
          <w:rFonts w:ascii="Myriad Pro" w:eastAsia="Calibri" w:hAnsi="Myriad Pro" w:cs="Times New Roman"/>
          <w:color w:val="000000" w:themeColor="text1"/>
          <w:sz w:val="26"/>
          <w:szCs w:val="26"/>
        </w:rPr>
        <w:t>И</w:t>
      </w:r>
      <w:r>
        <w:rPr>
          <w:rFonts w:ascii="Myriad Pro" w:eastAsia="Calibri" w:hAnsi="Myriad Pro" w:cs="Times New Roman"/>
          <w:color w:val="000000" w:themeColor="text1"/>
          <w:sz w:val="26"/>
          <w:szCs w:val="26"/>
        </w:rPr>
        <w:t xml:space="preserve">сполнителем </w:t>
      </w:r>
      <w:r w:rsidRPr="00DE26F7">
        <w:rPr>
          <w:rFonts w:ascii="Myriad Pro" w:eastAsia="Calibri" w:hAnsi="Myriad Pro" w:cs="Times New Roman"/>
          <w:color w:val="000000" w:themeColor="text1"/>
          <w:sz w:val="26"/>
          <w:szCs w:val="26"/>
        </w:rPr>
        <w:t xml:space="preserve">анализа документов, предоставленных филиалом ПАО «МРСК </w:t>
      </w:r>
      <w:r>
        <w:rPr>
          <w:rFonts w:ascii="Myriad Pro" w:eastAsia="Calibri" w:hAnsi="Myriad Pro" w:cs="Times New Roman"/>
          <w:color w:val="000000" w:themeColor="text1"/>
          <w:sz w:val="26"/>
          <w:szCs w:val="26"/>
        </w:rPr>
        <w:t>Сибири</w:t>
      </w:r>
      <w:r w:rsidRPr="00DE26F7">
        <w:rPr>
          <w:rFonts w:ascii="Myriad Pro" w:eastAsia="Calibri" w:hAnsi="Myriad Pro" w:cs="Times New Roman"/>
          <w:color w:val="000000" w:themeColor="text1"/>
          <w:sz w:val="26"/>
          <w:szCs w:val="26"/>
        </w:rPr>
        <w:t>» - «</w:t>
      </w:r>
      <w:r>
        <w:rPr>
          <w:rFonts w:ascii="Myriad Pro" w:eastAsia="Calibri" w:hAnsi="Myriad Pro" w:cs="Times New Roman"/>
          <w:color w:val="000000" w:themeColor="text1"/>
          <w:sz w:val="26"/>
          <w:szCs w:val="26"/>
        </w:rPr>
        <w:t>Бурятэнерго» в РСТ РБ</w:t>
      </w:r>
      <w:r w:rsidRPr="00DE26F7">
        <w:rPr>
          <w:rFonts w:ascii="Myriad Pro" w:eastAsia="Calibri" w:hAnsi="Myriad Pro" w:cs="Times New Roman"/>
          <w:color w:val="000000" w:themeColor="text1"/>
          <w:sz w:val="26"/>
          <w:szCs w:val="26"/>
        </w:rPr>
        <w:t xml:space="preserve"> для обоснования заявляемых расходов по статье</w:t>
      </w:r>
      <w:r>
        <w:rPr>
          <w:rFonts w:ascii="Myriad Pro" w:eastAsia="Calibri" w:hAnsi="Myriad Pro" w:cs="Times New Roman"/>
          <w:color w:val="000000" w:themeColor="text1"/>
          <w:sz w:val="26"/>
          <w:szCs w:val="26"/>
        </w:rPr>
        <w:t xml:space="preserve"> оплата труда</w:t>
      </w:r>
      <w:r w:rsidRPr="00DE26F7">
        <w:rPr>
          <w:rFonts w:ascii="Myriad Pro" w:eastAsia="Calibri" w:hAnsi="Myriad Pro" w:cs="Times New Roman"/>
          <w:color w:val="000000" w:themeColor="text1"/>
          <w:sz w:val="26"/>
          <w:szCs w:val="26"/>
        </w:rPr>
        <w:t>, Исполнител</w:t>
      </w:r>
      <w:r>
        <w:rPr>
          <w:rFonts w:ascii="Myriad Pro" w:eastAsia="Calibri" w:hAnsi="Myriad Pro" w:cs="Times New Roman"/>
          <w:color w:val="000000" w:themeColor="text1"/>
          <w:sz w:val="26"/>
          <w:szCs w:val="26"/>
        </w:rPr>
        <w:t>ем установлено</w:t>
      </w:r>
      <w:r w:rsidR="000B4135">
        <w:rPr>
          <w:rFonts w:ascii="Myriad Pro" w:eastAsia="Calibri" w:hAnsi="Myriad Pro" w:cs="Times New Roman"/>
          <w:color w:val="000000" w:themeColor="text1"/>
          <w:sz w:val="26"/>
          <w:szCs w:val="26"/>
        </w:rPr>
        <w:t>:</w:t>
      </w:r>
    </w:p>
    <w:p w14:paraId="60646F79" w14:textId="77777777" w:rsidR="000B4135" w:rsidRPr="00632019" w:rsidRDefault="000B4135" w:rsidP="00CF7D18">
      <w:pPr>
        <w:pStyle w:val="a3"/>
        <w:numPr>
          <w:ilvl w:val="0"/>
          <w:numId w:val="20"/>
        </w:numPr>
        <w:tabs>
          <w:tab w:val="left" w:pos="993"/>
        </w:tabs>
        <w:spacing w:after="0" w:line="336" w:lineRule="auto"/>
        <w:ind w:left="0" w:firstLine="567"/>
        <w:jc w:val="both"/>
        <w:rPr>
          <w:rFonts w:ascii="Myriad Pro" w:eastAsia="Times New Roman" w:hAnsi="Myriad Pro"/>
          <w:spacing w:val="-5"/>
          <w:sz w:val="26"/>
          <w:szCs w:val="26"/>
          <w:lang w:eastAsia="ru-RU"/>
        </w:rPr>
      </w:pPr>
      <w:r w:rsidRPr="00632019">
        <w:rPr>
          <w:rFonts w:ascii="Myriad Pro" w:eastAsia="Times New Roman" w:hAnsi="Myriad Pro"/>
          <w:spacing w:val="-5"/>
          <w:sz w:val="26"/>
          <w:szCs w:val="26"/>
          <w:lang w:eastAsia="ru-RU"/>
        </w:rPr>
        <w:t>Н</w:t>
      </w:r>
      <w:r w:rsidR="002E6FF6" w:rsidRPr="00632019">
        <w:rPr>
          <w:rFonts w:ascii="Myriad Pro" w:eastAsia="Times New Roman" w:hAnsi="Myriad Pro"/>
          <w:spacing w:val="-5"/>
          <w:sz w:val="26"/>
          <w:szCs w:val="26"/>
          <w:lang w:eastAsia="ru-RU"/>
        </w:rPr>
        <w:t xml:space="preserve">е соответствие </w:t>
      </w:r>
      <w:r w:rsidRPr="00632019">
        <w:rPr>
          <w:rFonts w:ascii="Myriad Pro" w:eastAsia="Times New Roman" w:hAnsi="Myriad Pro"/>
          <w:spacing w:val="-5"/>
          <w:sz w:val="26"/>
          <w:szCs w:val="26"/>
          <w:lang w:eastAsia="ru-RU"/>
        </w:rPr>
        <w:t xml:space="preserve">ФОТ (в разрезе видов деятельности) в отчетных </w:t>
      </w:r>
      <w:r w:rsidR="00E4375D" w:rsidRPr="00632019">
        <w:rPr>
          <w:rFonts w:ascii="Myriad Pro" w:eastAsia="Times New Roman" w:hAnsi="Myriad Pro"/>
          <w:spacing w:val="-5"/>
          <w:sz w:val="26"/>
          <w:szCs w:val="26"/>
          <w:lang w:eastAsia="ru-RU"/>
        </w:rPr>
        <w:t xml:space="preserve">за 2017 год </w:t>
      </w:r>
      <w:r w:rsidRPr="00632019">
        <w:rPr>
          <w:rFonts w:ascii="Myriad Pro" w:eastAsia="Times New Roman" w:hAnsi="Myriad Pro"/>
          <w:spacing w:val="-5"/>
          <w:sz w:val="26"/>
          <w:szCs w:val="26"/>
          <w:lang w:eastAsia="ru-RU"/>
        </w:rPr>
        <w:t xml:space="preserve">статистических данных по форме </w:t>
      </w:r>
      <w:r w:rsidR="002E6FF6" w:rsidRPr="00632019">
        <w:rPr>
          <w:rFonts w:ascii="Myriad Pro" w:eastAsia="Times New Roman" w:hAnsi="Myriad Pro"/>
          <w:spacing w:val="-5"/>
          <w:sz w:val="26"/>
          <w:szCs w:val="26"/>
          <w:lang w:eastAsia="ru-RU"/>
        </w:rPr>
        <w:t>№1-предприятие</w:t>
      </w:r>
      <w:r w:rsidRPr="00632019">
        <w:rPr>
          <w:rFonts w:ascii="Myriad Pro" w:eastAsia="Times New Roman" w:hAnsi="Myriad Pro"/>
          <w:spacing w:val="-5"/>
          <w:sz w:val="26"/>
          <w:szCs w:val="26"/>
          <w:lang w:eastAsia="ru-RU"/>
        </w:rPr>
        <w:t xml:space="preserve"> и</w:t>
      </w:r>
      <w:r w:rsidR="002E6FF6" w:rsidRPr="00632019">
        <w:rPr>
          <w:rFonts w:ascii="Myriad Pro" w:eastAsia="Times New Roman" w:hAnsi="Myriad Pro"/>
          <w:spacing w:val="-5"/>
          <w:sz w:val="26"/>
          <w:szCs w:val="26"/>
          <w:lang w:eastAsia="ru-RU"/>
        </w:rPr>
        <w:t xml:space="preserve"> №П-4</w:t>
      </w:r>
      <w:r w:rsidRPr="00632019">
        <w:rPr>
          <w:rFonts w:ascii="Myriad Pro" w:eastAsia="Times New Roman" w:hAnsi="Myriad Pro"/>
          <w:spacing w:val="-5"/>
          <w:sz w:val="26"/>
          <w:szCs w:val="26"/>
          <w:lang w:eastAsia="ru-RU"/>
        </w:rPr>
        <w:t>;</w:t>
      </w:r>
    </w:p>
    <w:p w14:paraId="3784D6DD" w14:textId="215E60BF" w:rsidR="002E6FF6" w:rsidRDefault="000B256F" w:rsidP="00CF7D18">
      <w:pPr>
        <w:pStyle w:val="a3"/>
        <w:numPr>
          <w:ilvl w:val="0"/>
          <w:numId w:val="20"/>
        </w:numPr>
        <w:tabs>
          <w:tab w:val="left" w:pos="993"/>
        </w:tabs>
        <w:spacing w:after="0" w:line="336" w:lineRule="auto"/>
        <w:ind w:left="0" w:firstLine="567"/>
        <w:jc w:val="both"/>
        <w:rPr>
          <w:rFonts w:ascii="Myriad Pro" w:eastAsia="Times New Roman" w:hAnsi="Myriad Pro"/>
          <w:spacing w:val="-5"/>
          <w:sz w:val="26"/>
          <w:szCs w:val="26"/>
          <w:lang w:eastAsia="ru-RU"/>
        </w:rPr>
      </w:pPr>
      <w:r>
        <w:rPr>
          <w:rFonts w:ascii="Myriad Pro" w:eastAsia="Times New Roman" w:hAnsi="Myriad Pro"/>
          <w:spacing w:val="-5"/>
          <w:sz w:val="26"/>
          <w:szCs w:val="26"/>
          <w:lang w:eastAsia="ru-RU"/>
        </w:rPr>
        <w:t>Расчет расходов на оплату труда в форме т</w:t>
      </w:r>
      <w:r w:rsidR="000B4135" w:rsidRPr="000B4135">
        <w:rPr>
          <w:rFonts w:ascii="Myriad Pro" w:eastAsia="Times New Roman" w:hAnsi="Myriad Pro"/>
          <w:spacing w:val="-5"/>
          <w:sz w:val="26"/>
          <w:szCs w:val="26"/>
          <w:lang w:eastAsia="ru-RU"/>
        </w:rPr>
        <w:t>аблиц</w:t>
      </w:r>
      <w:r>
        <w:rPr>
          <w:rFonts w:ascii="Myriad Pro" w:eastAsia="Times New Roman" w:hAnsi="Myriad Pro"/>
          <w:spacing w:val="-5"/>
          <w:sz w:val="26"/>
          <w:szCs w:val="26"/>
          <w:lang w:eastAsia="ru-RU"/>
        </w:rPr>
        <w:t>ы</w:t>
      </w:r>
      <w:r w:rsidR="000B4135" w:rsidRPr="000B4135">
        <w:rPr>
          <w:rFonts w:ascii="Myriad Pro" w:eastAsia="Times New Roman" w:hAnsi="Myriad Pro"/>
          <w:spacing w:val="-5"/>
          <w:sz w:val="26"/>
          <w:szCs w:val="26"/>
          <w:lang w:eastAsia="ru-RU"/>
        </w:rPr>
        <w:t xml:space="preserve"> №П1.16</w:t>
      </w:r>
      <w:r>
        <w:rPr>
          <w:rFonts w:ascii="Myriad Pro" w:eastAsia="Times New Roman" w:hAnsi="Myriad Pro"/>
          <w:spacing w:val="-5"/>
          <w:sz w:val="26"/>
          <w:szCs w:val="26"/>
          <w:lang w:eastAsia="ru-RU"/>
        </w:rPr>
        <w:t xml:space="preserve"> методических указаний №20-э/2</w:t>
      </w:r>
      <w:r w:rsidR="00D374ED">
        <w:rPr>
          <w:rFonts w:ascii="Myriad Pro" w:eastAsia="Times New Roman" w:hAnsi="Myriad Pro"/>
          <w:spacing w:val="-5"/>
          <w:sz w:val="26"/>
          <w:szCs w:val="26"/>
          <w:lang w:eastAsia="ru-RU"/>
        </w:rPr>
        <w:t xml:space="preserve"> не содержит данные в целом и отдельно по видам деятельности как базовый период, так и период регулирования</w:t>
      </w:r>
      <w:r>
        <w:rPr>
          <w:rFonts w:ascii="Myriad Pro" w:eastAsia="Times New Roman" w:hAnsi="Myriad Pro"/>
          <w:spacing w:val="-5"/>
          <w:sz w:val="26"/>
          <w:szCs w:val="26"/>
          <w:lang w:eastAsia="ru-RU"/>
        </w:rPr>
        <w:t xml:space="preserve">. </w:t>
      </w:r>
    </w:p>
    <w:p w14:paraId="7E33B585" w14:textId="77777777" w:rsidR="00F07212" w:rsidRPr="00F26045" w:rsidRDefault="00EC68AC" w:rsidP="00CF7D18">
      <w:pPr>
        <w:tabs>
          <w:tab w:val="left" w:pos="851"/>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Pr>
          <w:rFonts w:ascii="Myriad Pro" w:eastAsia="Times New Roman" w:hAnsi="Myriad Pro" w:cs="Times New Roman"/>
          <w:spacing w:val="-5"/>
          <w:sz w:val="26"/>
          <w:szCs w:val="26"/>
          <w:lang w:eastAsia="ru-RU"/>
        </w:rPr>
        <w:t xml:space="preserve">Таким образом, </w:t>
      </w:r>
      <w:r w:rsidR="00903DD6">
        <w:rPr>
          <w:rFonts w:ascii="Myriad Pro" w:eastAsia="Times New Roman" w:hAnsi="Myriad Pro" w:cs="Times New Roman"/>
          <w:spacing w:val="-5"/>
          <w:sz w:val="26"/>
          <w:szCs w:val="26"/>
          <w:lang w:eastAsia="ru-RU"/>
        </w:rPr>
        <w:t xml:space="preserve">по результатам проведенного Исполнителем анализа предоставленных для исследования документов, </w:t>
      </w:r>
      <w:r w:rsidR="00F07212" w:rsidRPr="00F26045">
        <w:rPr>
          <w:rFonts w:ascii="Myriad Pro" w:eastAsia="Times New Roman" w:hAnsi="Myriad Pro" w:cs="Times New Roman"/>
          <w:spacing w:val="-5"/>
          <w:sz w:val="26"/>
          <w:szCs w:val="26"/>
          <w:lang w:eastAsia="ru-RU"/>
        </w:rPr>
        <w:t xml:space="preserve">ФОТ по виду деятельности услуги по передаче электрической энергии по филиалу </w:t>
      </w:r>
      <w:r w:rsidR="00BD4E08">
        <w:rPr>
          <w:rFonts w:ascii="Myriad Pro" w:eastAsia="Times New Roman" w:hAnsi="Myriad Pro" w:cs="Times New Roman"/>
          <w:spacing w:val="-5"/>
          <w:sz w:val="26"/>
          <w:szCs w:val="26"/>
          <w:lang w:eastAsia="ru-RU"/>
        </w:rPr>
        <w:t>«</w:t>
      </w:r>
      <w:r w:rsidR="00F07212" w:rsidRPr="00F26045">
        <w:rPr>
          <w:rFonts w:ascii="Myriad Pro" w:eastAsia="Times New Roman" w:hAnsi="Myriad Pro" w:cs="Times New Roman"/>
          <w:spacing w:val="-5"/>
          <w:sz w:val="26"/>
          <w:szCs w:val="26"/>
          <w:lang w:eastAsia="ru-RU"/>
        </w:rPr>
        <w:t>Бурятэнерго</w:t>
      </w:r>
      <w:r w:rsidR="00BD4E08">
        <w:rPr>
          <w:rFonts w:ascii="Myriad Pro" w:eastAsia="Times New Roman" w:hAnsi="Myriad Pro" w:cs="Times New Roman"/>
          <w:spacing w:val="-5"/>
          <w:sz w:val="26"/>
          <w:szCs w:val="26"/>
          <w:lang w:eastAsia="ru-RU"/>
        </w:rPr>
        <w:t>»</w:t>
      </w:r>
      <w:r w:rsidR="00F07212" w:rsidRPr="00F26045">
        <w:rPr>
          <w:rFonts w:ascii="Myriad Pro" w:eastAsia="Times New Roman" w:hAnsi="Myriad Pro" w:cs="Times New Roman"/>
          <w:spacing w:val="-5"/>
          <w:sz w:val="26"/>
          <w:szCs w:val="26"/>
          <w:lang w:eastAsia="ru-RU"/>
        </w:rPr>
        <w:t xml:space="preserve"> за 2017 год признан экономически обоснованным </w:t>
      </w:r>
      <w:r w:rsidR="00C91F87" w:rsidRPr="00F26045">
        <w:rPr>
          <w:rFonts w:ascii="Myriad Pro" w:eastAsia="Times New Roman" w:hAnsi="Myriad Pro" w:cs="Times New Roman"/>
          <w:spacing w:val="-5"/>
          <w:sz w:val="26"/>
          <w:szCs w:val="26"/>
          <w:lang w:eastAsia="ru-RU"/>
        </w:rPr>
        <w:t xml:space="preserve">в </w:t>
      </w:r>
      <w:r w:rsidR="00715E5D">
        <w:rPr>
          <w:rFonts w:ascii="Myriad Pro" w:eastAsia="Times New Roman" w:hAnsi="Myriad Pro" w:cs="Times New Roman"/>
          <w:spacing w:val="-5"/>
          <w:sz w:val="26"/>
          <w:szCs w:val="26"/>
          <w:lang w:eastAsia="ru-RU"/>
        </w:rPr>
        <w:t>размере</w:t>
      </w:r>
      <w:r w:rsidR="00715E5D" w:rsidRPr="00F26045">
        <w:rPr>
          <w:rFonts w:ascii="Myriad Pro" w:eastAsia="Times New Roman" w:hAnsi="Myriad Pro" w:cs="Times New Roman"/>
          <w:spacing w:val="-5"/>
          <w:sz w:val="26"/>
          <w:szCs w:val="26"/>
          <w:lang w:eastAsia="ru-RU"/>
        </w:rPr>
        <w:t xml:space="preserve"> </w:t>
      </w:r>
      <w:r w:rsidR="00C91F87" w:rsidRPr="00F26045">
        <w:rPr>
          <w:rFonts w:ascii="Myriad Pro" w:eastAsia="Times New Roman" w:hAnsi="Myriad Pro" w:cs="Times New Roman"/>
          <w:spacing w:val="-5"/>
          <w:sz w:val="26"/>
          <w:szCs w:val="26"/>
          <w:lang w:eastAsia="ru-RU"/>
        </w:rPr>
        <w:t xml:space="preserve">1 165 919,5 тыс. руб. </w:t>
      </w:r>
      <w:r w:rsidR="00F07212" w:rsidRPr="00F26045">
        <w:rPr>
          <w:rFonts w:ascii="Myriad Pro" w:eastAsia="Times New Roman" w:hAnsi="Myriad Pro" w:cs="Times New Roman"/>
          <w:spacing w:val="-5"/>
          <w:sz w:val="26"/>
          <w:szCs w:val="26"/>
          <w:lang w:eastAsia="ru-RU"/>
        </w:rPr>
        <w:t>при численности 1 991 чел. и среднемесячной оплате труда 1 работника в размере 48 799,58 рублей.</w:t>
      </w:r>
    </w:p>
    <w:p w14:paraId="20C7BC55" w14:textId="77777777" w:rsidR="00F07212" w:rsidRDefault="00F07212" w:rsidP="00CF7D18">
      <w:pPr>
        <w:spacing w:after="0" w:line="336" w:lineRule="auto"/>
        <w:ind w:firstLine="567"/>
        <w:jc w:val="both"/>
        <w:rPr>
          <w:rFonts w:ascii="Myriad Pro" w:eastAsia="Times New Roman" w:hAnsi="Myriad Pro" w:cs="Times New Roman"/>
          <w:sz w:val="26"/>
          <w:szCs w:val="26"/>
        </w:rPr>
      </w:pPr>
      <w:r w:rsidRPr="00F26045">
        <w:rPr>
          <w:rFonts w:ascii="Myriad Pro" w:eastAsia="Times New Roman" w:hAnsi="Myriad Pro" w:cs="Times New Roman"/>
          <w:sz w:val="26"/>
          <w:szCs w:val="26"/>
        </w:rPr>
        <w:t xml:space="preserve">Необходимо отметить, что по данным комплексного доклада «Социально-экономическое положение Республики Бурятия за 2017 год» территориального органа Федеральной службы государственной статистики по Республике Бурятия </w:t>
      </w:r>
      <w:r w:rsidRPr="006E7E7E">
        <w:rPr>
          <w:rFonts w:ascii="Myriad Pro" w:eastAsia="Times New Roman" w:hAnsi="Myriad Pro" w:cs="Times New Roman"/>
          <w:sz w:val="26"/>
          <w:szCs w:val="26"/>
        </w:rPr>
        <w:t>(</w:t>
      </w:r>
      <w:r w:rsidRPr="006E7E7E">
        <w:rPr>
          <w:rFonts w:ascii="Myriad Pro" w:eastAsia="Times New Roman" w:hAnsi="Myriad Pro" w:cs="Times New Roman"/>
          <w:sz w:val="26"/>
          <w:szCs w:val="26"/>
          <w:u w:val="single"/>
        </w:rPr>
        <w:t>http://burstat.gks.ru/wps/wcm/connect/rosstat_ts/burstat/ru/</w:t>
      </w:r>
      <w:r w:rsidRPr="006E7E7E">
        <w:rPr>
          <w:rFonts w:ascii="Myriad Pro" w:eastAsia="Times New Roman" w:hAnsi="Myriad Pro" w:cs="Times New Roman"/>
          <w:sz w:val="26"/>
          <w:szCs w:val="26"/>
        </w:rPr>
        <w:t>), с</w:t>
      </w:r>
      <w:r w:rsidRPr="006E7E7E">
        <w:rPr>
          <w:rFonts w:ascii="Myriad Pro" w:eastAsia="Times New Roman" w:hAnsi="Myriad Pro" w:cs="Times New Roman"/>
          <w:bCs/>
          <w:sz w:val="26"/>
          <w:szCs w:val="26"/>
        </w:rPr>
        <w:t xml:space="preserve">реднемесячная </w:t>
      </w:r>
      <w:r w:rsidRPr="00F26045">
        <w:rPr>
          <w:rFonts w:ascii="Myriad Pro" w:eastAsia="Times New Roman" w:hAnsi="Myriad Pro" w:cs="Times New Roman"/>
          <w:bCs/>
          <w:color w:val="000000"/>
          <w:sz w:val="26"/>
          <w:szCs w:val="26"/>
        </w:rPr>
        <w:t>номинальная начисленная заработная плата по виду экономической деятельности «</w:t>
      </w:r>
      <w:r w:rsidRPr="00F26045">
        <w:rPr>
          <w:rFonts w:ascii="Myriad Pro" w:eastAsia="Times New Roman" w:hAnsi="Myriad Pro" w:cs="Times New Roman"/>
          <w:color w:val="000000"/>
          <w:sz w:val="26"/>
          <w:szCs w:val="26"/>
          <w:shd w:val="clear" w:color="auto" w:fill="FFFFFF"/>
        </w:rPr>
        <w:t xml:space="preserve">Обеспечение электрической энергией» </w:t>
      </w:r>
      <w:r w:rsidRPr="00F26045">
        <w:rPr>
          <w:rFonts w:ascii="Myriad Pro" w:eastAsia="Times New Roman" w:hAnsi="Myriad Pro" w:cs="Times New Roman"/>
          <w:sz w:val="26"/>
          <w:szCs w:val="26"/>
        </w:rPr>
        <w:t>в расчете на одного работника за 2017 год составила 37 530,00 руб., что ниже на 23,09% от фактической среднемесячной заработной платы на предприятии за 2017 год (48 799,58 рублей).</w:t>
      </w:r>
      <w:r w:rsidR="003F3EE9">
        <w:rPr>
          <w:rFonts w:ascii="Myriad Pro" w:eastAsia="Times New Roman" w:hAnsi="Myriad Pro" w:cs="Times New Roman"/>
          <w:sz w:val="26"/>
          <w:szCs w:val="26"/>
        </w:rPr>
        <w:t xml:space="preserve"> При этом следует отметить, что </w:t>
      </w:r>
      <w:r w:rsidR="003F3EE9" w:rsidRPr="003F3EE9">
        <w:rPr>
          <w:rFonts w:ascii="Myriad Pro" w:eastAsia="Times New Roman" w:hAnsi="Myriad Pro" w:cs="Times New Roman"/>
          <w:sz w:val="26"/>
          <w:szCs w:val="26"/>
        </w:rPr>
        <w:t>среднемесячная номинальная начисленная заработная плата по виду экономической деятельности «Обеспечение электрической энергией»</w:t>
      </w:r>
      <w:r w:rsidR="003F3EE9">
        <w:rPr>
          <w:rFonts w:ascii="Myriad Pro" w:eastAsia="Times New Roman" w:hAnsi="Myriad Pro" w:cs="Times New Roman"/>
          <w:sz w:val="26"/>
          <w:szCs w:val="26"/>
        </w:rPr>
        <w:t xml:space="preserve"> на территории Республики Бурятия сформирована с учетом организаций, на которых не распространяется выполнение отраслевого тарифного соглашения </w:t>
      </w:r>
      <w:r w:rsidR="003F3EE9" w:rsidRPr="003F3EE9">
        <w:rPr>
          <w:rFonts w:ascii="Myriad Pro" w:eastAsia="Times New Roman" w:hAnsi="Myriad Pro" w:cs="Times New Roman"/>
          <w:sz w:val="26"/>
          <w:szCs w:val="26"/>
        </w:rPr>
        <w:t>в электроэнергетике Российской Федерации</w:t>
      </w:r>
      <w:r w:rsidR="003F3EE9">
        <w:rPr>
          <w:rFonts w:ascii="Myriad Pro" w:eastAsia="Times New Roman" w:hAnsi="Myriad Pro" w:cs="Times New Roman"/>
          <w:sz w:val="26"/>
          <w:szCs w:val="26"/>
        </w:rPr>
        <w:t>.</w:t>
      </w:r>
    </w:p>
    <w:p w14:paraId="2990DD06" w14:textId="77777777" w:rsidR="00C91F87" w:rsidRPr="00DE26F7" w:rsidRDefault="00C91F87" w:rsidP="00CF7D18">
      <w:pPr>
        <w:spacing w:after="0" w:line="336" w:lineRule="auto"/>
        <w:ind w:firstLine="567"/>
        <w:contextualSpacing/>
        <w:jc w:val="both"/>
        <w:rPr>
          <w:rFonts w:ascii="Myriad Pro" w:eastAsia="Calibri" w:hAnsi="Myriad Pro" w:cs="Times New Roman"/>
          <w:sz w:val="26"/>
          <w:szCs w:val="26"/>
        </w:rPr>
      </w:pPr>
      <w:r w:rsidRPr="00DE26F7">
        <w:rPr>
          <w:rFonts w:ascii="Myriad Pro" w:eastAsia="Times New Roman" w:hAnsi="Myriad Pro" w:cs="Times New Roman"/>
          <w:spacing w:val="-5"/>
          <w:sz w:val="26"/>
          <w:szCs w:val="26"/>
          <w:lang w:eastAsia="ru-RU"/>
        </w:rPr>
        <w:t xml:space="preserve">Исполнителем проанализирована </w:t>
      </w:r>
      <w:r>
        <w:rPr>
          <w:rFonts w:ascii="Myriad Pro" w:eastAsia="Times New Roman" w:hAnsi="Myriad Pro" w:cs="Times New Roman"/>
          <w:spacing w:val="-5"/>
          <w:sz w:val="26"/>
          <w:szCs w:val="26"/>
          <w:lang w:eastAsia="ru-RU"/>
        </w:rPr>
        <w:t xml:space="preserve">нормативная численность персонала филиала ПАО «МРСК Сибири» - «Бурятэнерго». </w:t>
      </w:r>
    </w:p>
    <w:p w14:paraId="357C0858" w14:textId="77777777" w:rsidR="00F07212" w:rsidRDefault="00F07212" w:rsidP="00CF7D18">
      <w:pPr>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spacing w:val="-5"/>
          <w:sz w:val="26"/>
          <w:szCs w:val="26"/>
          <w:lang w:eastAsia="ru-RU"/>
        </w:rPr>
        <w:t xml:space="preserve">В расчете ФОТ на 2019 год </w:t>
      </w:r>
      <w:r w:rsidR="00000D32">
        <w:rPr>
          <w:rFonts w:ascii="Myriad Pro" w:eastAsia="Times New Roman" w:hAnsi="Myriad Pro" w:cs="Times New Roman"/>
          <w:spacing w:val="-5"/>
          <w:sz w:val="26"/>
          <w:szCs w:val="26"/>
          <w:lang w:eastAsia="ru-RU"/>
        </w:rPr>
        <w:t>филиалом «Бурятэнерго»</w:t>
      </w:r>
      <w:r w:rsidRPr="00F26045">
        <w:rPr>
          <w:rFonts w:ascii="Myriad Pro" w:eastAsia="Times New Roman" w:hAnsi="Myriad Pro" w:cs="Times New Roman"/>
          <w:spacing w:val="-5"/>
          <w:sz w:val="26"/>
          <w:szCs w:val="26"/>
          <w:lang w:eastAsia="ru-RU"/>
        </w:rPr>
        <w:t xml:space="preserve"> предложена численность в количестве 2 216 человек, в том числе ППП - 2 022 человека. Данная численность предложена предприятием исходя из численности, утвержденной штатным </w:t>
      </w:r>
      <w:r w:rsidRPr="00F26045">
        <w:rPr>
          <w:rFonts w:ascii="Myriad Pro" w:eastAsia="Times New Roman" w:hAnsi="Myriad Pro" w:cs="Times New Roman"/>
          <w:spacing w:val="-5"/>
          <w:sz w:val="26"/>
          <w:szCs w:val="26"/>
          <w:lang w:eastAsia="ru-RU"/>
        </w:rPr>
        <w:lastRenderedPageBreak/>
        <w:t>расписанием на 01.01.2018 года в количестве 2 165 человек (в том числе ППП - 1 971 человек) с учетом увеличения на 51 человек.</w:t>
      </w:r>
    </w:p>
    <w:p w14:paraId="7258F7A6" w14:textId="77777777" w:rsidR="00807BB4" w:rsidRPr="00F26045" w:rsidRDefault="00807BB4" w:rsidP="00CF7D18">
      <w:pPr>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spacing w:val="-5"/>
          <w:sz w:val="26"/>
          <w:szCs w:val="26"/>
          <w:lang w:eastAsia="ru-RU"/>
        </w:rPr>
        <w:t>Увеличение обусловлено:</w:t>
      </w:r>
    </w:p>
    <w:p w14:paraId="5A2199C8" w14:textId="77777777" w:rsidR="00807BB4" w:rsidRPr="00F26045" w:rsidRDefault="00807BB4" w:rsidP="00CF7D18">
      <w:pPr>
        <w:numPr>
          <w:ilvl w:val="0"/>
          <w:numId w:val="19"/>
        </w:numPr>
        <w:tabs>
          <w:tab w:val="left" w:pos="851"/>
        </w:tabs>
        <w:autoSpaceDE w:val="0"/>
        <w:autoSpaceDN w:val="0"/>
        <w:adjustRightInd w:val="0"/>
        <w:spacing w:after="0" w:line="336" w:lineRule="auto"/>
        <w:ind w:left="0" w:firstLine="567"/>
        <w:contextualSpacing/>
        <w:jc w:val="both"/>
        <w:rPr>
          <w:rFonts w:ascii="Myriad Pro" w:eastAsia="Times New Roman" w:hAnsi="Myriad Pro" w:cs="Times New Roman"/>
          <w:bCs/>
          <w:iCs/>
          <w:sz w:val="26"/>
          <w:szCs w:val="26"/>
          <w:lang w:eastAsia="ru-RU"/>
        </w:rPr>
      </w:pPr>
      <w:r w:rsidRPr="00F26045">
        <w:rPr>
          <w:rFonts w:ascii="Myriad Pro" w:eastAsia="Times New Roman" w:hAnsi="Myriad Pro" w:cs="Times New Roman"/>
          <w:spacing w:val="-5"/>
          <w:sz w:val="26"/>
          <w:szCs w:val="26"/>
          <w:lang w:eastAsia="ru-RU"/>
        </w:rPr>
        <w:t>Заключением договора аренды ЭСО «</w:t>
      </w:r>
      <w:proofErr w:type="spellStart"/>
      <w:r w:rsidRPr="00F26045">
        <w:rPr>
          <w:rFonts w:ascii="Myriad Pro" w:eastAsia="Times New Roman" w:hAnsi="Myriad Pro" w:cs="Times New Roman"/>
          <w:spacing w:val="-5"/>
          <w:sz w:val="26"/>
          <w:szCs w:val="26"/>
          <w:lang w:eastAsia="ru-RU"/>
        </w:rPr>
        <w:t>Бурятзолото</w:t>
      </w:r>
      <w:proofErr w:type="spellEnd"/>
      <w:r w:rsidRPr="00F26045">
        <w:rPr>
          <w:rFonts w:ascii="Myriad Pro" w:eastAsia="Times New Roman" w:hAnsi="Myriad Pro" w:cs="Times New Roman"/>
          <w:spacing w:val="-5"/>
          <w:sz w:val="26"/>
          <w:szCs w:val="26"/>
          <w:lang w:eastAsia="ru-RU"/>
        </w:rPr>
        <w:t xml:space="preserve">» </w:t>
      </w:r>
      <w:r>
        <w:rPr>
          <w:rFonts w:ascii="Myriad Pro" w:eastAsia="Times New Roman" w:hAnsi="Myriad Pro" w:cs="Times New Roman"/>
          <w:spacing w:val="-5"/>
          <w:sz w:val="26"/>
          <w:szCs w:val="26"/>
          <w:lang w:eastAsia="ru-RU"/>
        </w:rPr>
        <w:t>(</w:t>
      </w:r>
      <w:proofErr w:type="spellStart"/>
      <w:r w:rsidRPr="00807BB4">
        <w:rPr>
          <w:rFonts w:ascii="Myriad Pro" w:eastAsia="Times New Roman" w:hAnsi="Myriad Pro" w:cs="Times New Roman"/>
          <w:spacing w:val="-5"/>
          <w:sz w:val="26"/>
          <w:szCs w:val="26"/>
          <w:lang w:eastAsia="ru-RU"/>
        </w:rPr>
        <w:t>Самартинский</w:t>
      </w:r>
      <w:proofErr w:type="spellEnd"/>
      <w:r w:rsidRPr="00807BB4">
        <w:rPr>
          <w:rFonts w:ascii="Myriad Pro" w:eastAsia="Times New Roman" w:hAnsi="Myriad Pro" w:cs="Times New Roman"/>
          <w:spacing w:val="-5"/>
          <w:sz w:val="26"/>
          <w:szCs w:val="26"/>
          <w:lang w:eastAsia="ru-RU"/>
        </w:rPr>
        <w:t xml:space="preserve"> мастерский участок и </w:t>
      </w:r>
      <w:proofErr w:type="spellStart"/>
      <w:r w:rsidRPr="00807BB4">
        <w:rPr>
          <w:rFonts w:ascii="Myriad Pro" w:eastAsia="Times New Roman" w:hAnsi="Myriad Pro" w:cs="Times New Roman"/>
          <w:spacing w:val="-5"/>
          <w:sz w:val="26"/>
          <w:szCs w:val="26"/>
          <w:lang w:eastAsia="ru-RU"/>
        </w:rPr>
        <w:t>Ирокиндинский</w:t>
      </w:r>
      <w:proofErr w:type="spellEnd"/>
      <w:r w:rsidRPr="00807BB4">
        <w:rPr>
          <w:rFonts w:ascii="Myriad Pro" w:eastAsia="Times New Roman" w:hAnsi="Myriad Pro" w:cs="Times New Roman"/>
          <w:spacing w:val="-5"/>
          <w:sz w:val="26"/>
          <w:szCs w:val="26"/>
          <w:lang w:eastAsia="ru-RU"/>
        </w:rPr>
        <w:t xml:space="preserve"> мастерский участок</w:t>
      </w:r>
      <w:r>
        <w:rPr>
          <w:rFonts w:ascii="Myriad Pro" w:eastAsia="Times New Roman" w:hAnsi="Myriad Pro" w:cs="Times New Roman"/>
          <w:spacing w:val="-5"/>
          <w:sz w:val="26"/>
          <w:szCs w:val="26"/>
          <w:lang w:eastAsia="ru-RU"/>
        </w:rPr>
        <w:t>)</w:t>
      </w:r>
      <w:r w:rsidRPr="00807BB4">
        <w:rPr>
          <w:rFonts w:ascii="Myriad Pro" w:eastAsia="Times New Roman" w:hAnsi="Myriad Pro" w:cs="Times New Roman"/>
          <w:spacing w:val="-5"/>
          <w:sz w:val="26"/>
          <w:szCs w:val="26"/>
          <w:lang w:eastAsia="ru-RU"/>
        </w:rPr>
        <w:t xml:space="preserve"> </w:t>
      </w:r>
      <w:r w:rsidRPr="00F26045">
        <w:rPr>
          <w:rFonts w:ascii="Myriad Pro" w:eastAsia="Times New Roman" w:hAnsi="Myriad Pro" w:cs="Times New Roman"/>
          <w:spacing w:val="-5"/>
          <w:sz w:val="26"/>
          <w:szCs w:val="26"/>
          <w:lang w:eastAsia="ru-RU"/>
        </w:rPr>
        <w:t>и принятием на обслуживание муниципальных сетей г.</w:t>
      </w:r>
      <w:r w:rsidR="007F1D0D">
        <w:rPr>
          <w:rFonts w:ascii="Myriad Pro" w:eastAsia="Times New Roman" w:hAnsi="Myriad Pro" w:cs="Times New Roman"/>
          <w:spacing w:val="-5"/>
          <w:sz w:val="26"/>
          <w:szCs w:val="26"/>
          <w:lang w:eastAsia="ru-RU"/>
        </w:rPr>
        <w:t xml:space="preserve"> </w:t>
      </w:r>
      <w:r w:rsidRPr="00F26045">
        <w:rPr>
          <w:rFonts w:ascii="Myriad Pro" w:eastAsia="Times New Roman" w:hAnsi="Myriad Pro" w:cs="Times New Roman"/>
          <w:spacing w:val="-5"/>
          <w:sz w:val="26"/>
          <w:szCs w:val="26"/>
          <w:lang w:eastAsia="ru-RU"/>
        </w:rPr>
        <w:t>Бабушкин, п.</w:t>
      </w:r>
      <w:r w:rsidR="007F1D0D">
        <w:rPr>
          <w:rFonts w:ascii="Myriad Pro" w:eastAsia="Times New Roman" w:hAnsi="Myriad Pro" w:cs="Times New Roman"/>
          <w:spacing w:val="-5"/>
          <w:sz w:val="26"/>
          <w:szCs w:val="26"/>
          <w:lang w:eastAsia="ru-RU"/>
        </w:rPr>
        <w:t xml:space="preserve"> </w:t>
      </w:r>
      <w:r w:rsidRPr="00F26045">
        <w:rPr>
          <w:rFonts w:ascii="Myriad Pro" w:eastAsia="Times New Roman" w:hAnsi="Myriad Pro" w:cs="Times New Roman"/>
          <w:spacing w:val="-5"/>
          <w:sz w:val="26"/>
          <w:szCs w:val="26"/>
          <w:lang w:eastAsia="ru-RU"/>
        </w:rPr>
        <w:t xml:space="preserve">Выдрино, штатная численность </w:t>
      </w:r>
      <w:r>
        <w:rPr>
          <w:rFonts w:ascii="Myriad Pro" w:eastAsia="Times New Roman" w:hAnsi="Myriad Pro" w:cs="Times New Roman"/>
          <w:spacing w:val="-5"/>
          <w:sz w:val="26"/>
          <w:szCs w:val="26"/>
          <w:lang w:eastAsia="ru-RU"/>
        </w:rPr>
        <w:t xml:space="preserve">запланирована с </w:t>
      </w:r>
      <w:r w:rsidRPr="00F26045">
        <w:rPr>
          <w:rFonts w:ascii="Myriad Pro" w:eastAsia="Times New Roman" w:hAnsi="Myriad Pro" w:cs="Times New Roman"/>
          <w:spacing w:val="-5"/>
          <w:sz w:val="26"/>
          <w:szCs w:val="26"/>
          <w:lang w:eastAsia="ru-RU"/>
        </w:rPr>
        <w:t>увелич</w:t>
      </w:r>
      <w:r>
        <w:rPr>
          <w:rFonts w:ascii="Myriad Pro" w:eastAsia="Times New Roman" w:hAnsi="Myriad Pro" w:cs="Times New Roman"/>
          <w:spacing w:val="-5"/>
          <w:sz w:val="26"/>
          <w:szCs w:val="26"/>
          <w:lang w:eastAsia="ru-RU"/>
        </w:rPr>
        <w:t>ением на 30</w:t>
      </w:r>
      <w:r w:rsidRPr="00F26045">
        <w:rPr>
          <w:rFonts w:ascii="Myriad Pro" w:eastAsia="Times New Roman" w:hAnsi="Myriad Pro" w:cs="Times New Roman"/>
          <w:spacing w:val="-5"/>
          <w:sz w:val="26"/>
          <w:szCs w:val="26"/>
          <w:lang w:eastAsia="ru-RU"/>
        </w:rPr>
        <w:t xml:space="preserve"> человек согласно представленным предприятием приказов о внесении изменений в штатное расписание.</w:t>
      </w:r>
    </w:p>
    <w:p w14:paraId="56157EDF" w14:textId="77777777" w:rsidR="00807BB4" w:rsidRPr="00F26045" w:rsidRDefault="00807BB4" w:rsidP="00CF7D18">
      <w:pPr>
        <w:numPr>
          <w:ilvl w:val="0"/>
          <w:numId w:val="19"/>
        </w:numPr>
        <w:tabs>
          <w:tab w:val="left" w:pos="851"/>
        </w:tabs>
        <w:autoSpaceDE w:val="0"/>
        <w:autoSpaceDN w:val="0"/>
        <w:adjustRightInd w:val="0"/>
        <w:spacing w:after="0" w:line="336" w:lineRule="auto"/>
        <w:ind w:left="0" w:firstLine="567"/>
        <w:contextualSpacing/>
        <w:jc w:val="both"/>
        <w:rPr>
          <w:rFonts w:ascii="Myriad Pro" w:eastAsia="Times New Roman" w:hAnsi="Myriad Pro" w:cs="Times New Roman"/>
          <w:bCs/>
          <w:iCs/>
          <w:sz w:val="26"/>
          <w:szCs w:val="26"/>
          <w:lang w:eastAsia="ru-RU"/>
        </w:rPr>
      </w:pPr>
      <w:r w:rsidRPr="00F26045">
        <w:rPr>
          <w:rFonts w:ascii="Myriad Pro" w:eastAsia="Times New Roman" w:hAnsi="Myriad Pro" w:cs="Times New Roman"/>
          <w:spacing w:val="-5"/>
          <w:sz w:val="26"/>
          <w:szCs w:val="26"/>
          <w:lang w:eastAsia="ru-RU"/>
        </w:rPr>
        <w:t>В целях оперативного реагирования на внештатные ситуации (авария, возгорание, ТН), минимизации времени ликвидации технологических нарушений, уменьшения  времени перерыва электроснабжения потребителей и социально-значимых объектов  численность оперативного персонала (</w:t>
      </w:r>
      <w:r w:rsidR="007F1D0D">
        <w:rPr>
          <w:rFonts w:ascii="Myriad Pro" w:eastAsia="Times New Roman" w:hAnsi="Myriad Pro" w:cs="Times New Roman"/>
          <w:spacing w:val="-5"/>
          <w:sz w:val="26"/>
          <w:szCs w:val="26"/>
          <w:lang w:eastAsia="ru-RU"/>
        </w:rPr>
        <w:t>о</w:t>
      </w:r>
      <w:r w:rsidRPr="00F26045">
        <w:rPr>
          <w:rFonts w:ascii="Myriad Pro" w:eastAsia="Times New Roman" w:hAnsi="Myriad Pro" w:cs="Times New Roman"/>
          <w:spacing w:val="-5"/>
          <w:sz w:val="26"/>
          <w:szCs w:val="26"/>
          <w:lang w:eastAsia="ru-RU"/>
        </w:rPr>
        <w:t xml:space="preserve">перативно-диспетчерская группа, оперативно-выездная бригада, дежурные электромонтеры подстанций) с 01.01.2019 г. планируется увеличение численности на 21 человек в соответствии с критериями стандарта СО 5.038.0-08 «Оперативно-технологическое управление». </w:t>
      </w:r>
    </w:p>
    <w:tbl>
      <w:tblPr>
        <w:tblW w:w="9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564"/>
        <w:gridCol w:w="1843"/>
        <w:gridCol w:w="2278"/>
      </w:tblGrid>
      <w:tr w:rsidR="00000D32" w:rsidRPr="00000D32" w14:paraId="724683D6" w14:textId="77777777" w:rsidTr="00000D32">
        <w:trPr>
          <w:trHeight w:val="631"/>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11C76" w14:textId="77777777" w:rsidR="00807BB4" w:rsidRPr="00000D32" w:rsidRDefault="00807BB4" w:rsidP="0032048A">
            <w:pPr>
              <w:spacing w:after="0" w:line="240" w:lineRule="auto"/>
              <w:jc w:val="center"/>
              <w:rPr>
                <w:rFonts w:ascii="Myriad Pro" w:eastAsia="Times New Roman" w:hAnsi="Myriad Pro" w:cs="Times New Roman"/>
                <w:b/>
                <w:bCs/>
                <w:color w:val="FFFFFF" w:themeColor="background1"/>
                <w:sz w:val="20"/>
                <w:szCs w:val="20"/>
                <w:lang w:eastAsia="ru-RU"/>
              </w:rPr>
            </w:pPr>
            <w:r w:rsidRPr="00000D32">
              <w:rPr>
                <w:rFonts w:ascii="Myriad Pro" w:eastAsia="Times New Roman" w:hAnsi="Myriad Pro" w:cs="Times New Roman"/>
                <w:b/>
                <w:bCs/>
                <w:color w:val="FFFFFF" w:themeColor="background1"/>
                <w:sz w:val="20"/>
                <w:szCs w:val="20"/>
                <w:lang w:eastAsia="ru-RU"/>
              </w:rPr>
              <w:t>Наименование ПО</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DA07A" w14:textId="77777777" w:rsidR="00807BB4" w:rsidRPr="00000D32" w:rsidRDefault="00807BB4" w:rsidP="0032048A">
            <w:pPr>
              <w:spacing w:after="0" w:line="240" w:lineRule="auto"/>
              <w:jc w:val="center"/>
              <w:rPr>
                <w:rFonts w:ascii="Myriad Pro" w:eastAsia="Times New Roman" w:hAnsi="Myriad Pro" w:cs="Times New Roman"/>
                <w:b/>
                <w:bCs/>
                <w:color w:val="FFFFFF" w:themeColor="background1"/>
                <w:sz w:val="20"/>
                <w:szCs w:val="20"/>
                <w:lang w:eastAsia="ru-RU"/>
              </w:rPr>
            </w:pPr>
            <w:r w:rsidRPr="00000D32">
              <w:rPr>
                <w:rFonts w:ascii="Myriad Pro" w:eastAsia="Times New Roman" w:hAnsi="Myriad Pro" w:cs="Times New Roman"/>
                <w:b/>
                <w:bCs/>
                <w:color w:val="FFFFFF" w:themeColor="background1"/>
                <w:sz w:val="20"/>
                <w:szCs w:val="20"/>
                <w:lang w:eastAsia="ru-RU"/>
              </w:rPr>
              <w:t>нормативная численность</w:t>
            </w: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23859" w14:textId="77777777" w:rsidR="00807BB4" w:rsidRPr="00000D32" w:rsidRDefault="00807BB4" w:rsidP="0032048A">
            <w:pPr>
              <w:spacing w:after="0" w:line="240" w:lineRule="auto"/>
              <w:jc w:val="center"/>
              <w:rPr>
                <w:rFonts w:ascii="Myriad Pro" w:eastAsia="Times New Roman" w:hAnsi="Myriad Pro" w:cs="Times New Roman"/>
                <w:b/>
                <w:bCs/>
                <w:color w:val="FFFFFF" w:themeColor="background1"/>
                <w:sz w:val="20"/>
                <w:szCs w:val="20"/>
                <w:lang w:eastAsia="ru-RU"/>
              </w:rPr>
            </w:pPr>
            <w:r w:rsidRPr="00000D32">
              <w:rPr>
                <w:rFonts w:ascii="Myriad Pro" w:eastAsia="Times New Roman" w:hAnsi="Myriad Pro" w:cs="Times New Roman"/>
                <w:b/>
                <w:bCs/>
                <w:color w:val="FFFFFF" w:themeColor="background1"/>
                <w:sz w:val="20"/>
                <w:szCs w:val="20"/>
                <w:lang w:eastAsia="ru-RU"/>
              </w:rPr>
              <w:t>факт штатных единиц</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D86182" w14:textId="77777777" w:rsidR="00807BB4" w:rsidRPr="00000D32" w:rsidRDefault="00807BB4" w:rsidP="0032048A">
            <w:pPr>
              <w:spacing w:after="0" w:line="240" w:lineRule="auto"/>
              <w:jc w:val="center"/>
              <w:rPr>
                <w:rFonts w:ascii="Myriad Pro" w:eastAsia="Times New Roman" w:hAnsi="Myriad Pro" w:cs="Times New Roman"/>
                <w:b/>
                <w:bCs/>
                <w:color w:val="FFFFFF" w:themeColor="background1"/>
                <w:sz w:val="20"/>
                <w:szCs w:val="20"/>
                <w:lang w:eastAsia="ru-RU"/>
              </w:rPr>
            </w:pPr>
            <w:r w:rsidRPr="00000D32">
              <w:rPr>
                <w:rFonts w:ascii="Myriad Pro" w:eastAsia="Times New Roman" w:hAnsi="Myriad Pro" w:cs="Times New Roman"/>
                <w:b/>
                <w:bCs/>
                <w:color w:val="FFFFFF" w:themeColor="background1"/>
                <w:sz w:val="20"/>
                <w:szCs w:val="20"/>
                <w:lang w:eastAsia="ru-RU"/>
              </w:rPr>
              <w:t>численность по предложению ТСО</w:t>
            </w:r>
          </w:p>
        </w:tc>
        <w:tc>
          <w:tcPr>
            <w:tcW w:w="2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219464" w14:textId="77777777" w:rsidR="00807BB4" w:rsidRPr="00000D32" w:rsidRDefault="00807BB4" w:rsidP="00807BB4">
            <w:pPr>
              <w:spacing w:after="0" w:line="240" w:lineRule="auto"/>
              <w:jc w:val="center"/>
              <w:rPr>
                <w:rFonts w:ascii="Myriad Pro" w:eastAsia="Times New Roman" w:hAnsi="Myriad Pro" w:cs="Times New Roman"/>
                <w:b/>
                <w:bCs/>
                <w:color w:val="FFFFFF" w:themeColor="background1"/>
                <w:sz w:val="20"/>
                <w:szCs w:val="20"/>
                <w:lang w:eastAsia="ru-RU"/>
              </w:rPr>
            </w:pPr>
            <w:r w:rsidRPr="00000D32">
              <w:rPr>
                <w:rFonts w:ascii="Myriad Pro" w:eastAsia="Times New Roman" w:hAnsi="Myriad Pro" w:cs="Times New Roman"/>
                <w:b/>
                <w:bCs/>
                <w:color w:val="FFFFFF" w:themeColor="background1"/>
                <w:sz w:val="20"/>
                <w:szCs w:val="20"/>
                <w:lang w:eastAsia="ru-RU"/>
              </w:rPr>
              <w:t>Анализ Исполнителя дополнительной численности</w:t>
            </w:r>
          </w:p>
        </w:tc>
      </w:tr>
      <w:tr w:rsidR="00807BB4" w:rsidRPr="000C3437" w14:paraId="482D385D" w14:textId="77777777" w:rsidTr="00000D32">
        <w:trPr>
          <w:trHeight w:val="300"/>
        </w:trPr>
        <w:tc>
          <w:tcPr>
            <w:tcW w:w="2122" w:type="dxa"/>
            <w:tcBorders>
              <w:top w:val="single" w:sz="4" w:space="0" w:color="FFFFFF" w:themeColor="background1"/>
            </w:tcBorders>
            <w:shd w:val="clear" w:color="auto" w:fill="auto"/>
            <w:vAlign w:val="center"/>
            <w:hideMark/>
          </w:tcPr>
          <w:p w14:paraId="163C9BD6" w14:textId="77777777" w:rsidR="00807BB4" w:rsidRPr="000C3437" w:rsidRDefault="00807BB4" w:rsidP="0032048A">
            <w:pPr>
              <w:spacing w:after="0" w:line="240" w:lineRule="auto"/>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 xml:space="preserve">ПО ЦЭС </w:t>
            </w:r>
          </w:p>
        </w:tc>
        <w:tc>
          <w:tcPr>
            <w:tcW w:w="1701" w:type="dxa"/>
            <w:tcBorders>
              <w:top w:val="single" w:sz="4" w:space="0" w:color="FFFFFF" w:themeColor="background1"/>
            </w:tcBorders>
            <w:shd w:val="clear" w:color="auto" w:fill="auto"/>
            <w:noWrap/>
            <w:vAlign w:val="center"/>
            <w:hideMark/>
          </w:tcPr>
          <w:p w14:paraId="2E331438"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184,68</w:t>
            </w:r>
          </w:p>
        </w:tc>
        <w:tc>
          <w:tcPr>
            <w:tcW w:w="1564" w:type="dxa"/>
            <w:tcBorders>
              <w:top w:val="single" w:sz="4" w:space="0" w:color="FFFFFF" w:themeColor="background1"/>
            </w:tcBorders>
            <w:shd w:val="clear" w:color="auto" w:fill="auto"/>
            <w:noWrap/>
            <w:vAlign w:val="center"/>
            <w:hideMark/>
          </w:tcPr>
          <w:p w14:paraId="789B7A03"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143</w:t>
            </w:r>
          </w:p>
        </w:tc>
        <w:tc>
          <w:tcPr>
            <w:tcW w:w="1843" w:type="dxa"/>
            <w:tcBorders>
              <w:top w:val="single" w:sz="4" w:space="0" w:color="FFFFFF" w:themeColor="background1"/>
            </w:tcBorders>
            <w:vAlign w:val="center"/>
          </w:tcPr>
          <w:p w14:paraId="7FA4C4D7"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9</w:t>
            </w:r>
          </w:p>
        </w:tc>
        <w:tc>
          <w:tcPr>
            <w:tcW w:w="2278" w:type="dxa"/>
            <w:tcBorders>
              <w:top w:val="single" w:sz="4" w:space="0" w:color="FFFFFF" w:themeColor="background1"/>
            </w:tcBorders>
            <w:vAlign w:val="center"/>
          </w:tcPr>
          <w:p w14:paraId="6F2060C4"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9</w:t>
            </w:r>
          </w:p>
        </w:tc>
      </w:tr>
      <w:tr w:rsidR="00807BB4" w:rsidRPr="000C3437" w14:paraId="63982D87" w14:textId="77777777" w:rsidTr="00F7030C">
        <w:trPr>
          <w:trHeight w:val="300"/>
        </w:trPr>
        <w:tc>
          <w:tcPr>
            <w:tcW w:w="2122" w:type="dxa"/>
            <w:shd w:val="clear" w:color="auto" w:fill="auto"/>
            <w:vAlign w:val="center"/>
            <w:hideMark/>
          </w:tcPr>
          <w:p w14:paraId="09D816B0" w14:textId="77777777" w:rsidR="00807BB4" w:rsidRPr="000C3437" w:rsidRDefault="00807BB4" w:rsidP="0032048A">
            <w:pPr>
              <w:spacing w:after="0" w:line="240" w:lineRule="auto"/>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ПО ЮЭС</w:t>
            </w:r>
          </w:p>
        </w:tc>
        <w:tc>
          <w:tcPr>
            <w:tcW w:w="1701" w:type="dxa"/>
            <w:shd w:val="clear" w:color="auto" w:fill="auto"/>
            <w:noWrap/>
            <w:vAlign w:val="center"/>
            <w:hideMark/>
          </w:tcPr>
          <w:p w14:paraId="41EB1BAE"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163,66</w:t>
            </w:r>
          </w:p>
        </w:tc>
        <w:tc>
          <w:tcPr>
            <w:tcW w:w="1564" w:type="dxa"/>
            <w:shd w:val="clear" w:color="auto" w:fill="auto"/>
            <w:noWrap/>
            <w:vAlign w:val="center"/>
            <w:hideMark/>
          </w:tcPr>
          <w:p w14:paraId="7391AF76"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130</w:t>
            </w:r>
          </w:p>
        </w:tc>
        <w:tc>
          <w:tcPr>
            <w:tcW w:w="1843" w:type="dxa"/>
            <w:vAlign w:val="center"/>
          </w:tcPr>
          <w:p w14:paraId="3705261F"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6</w:t>
            </w:r>
          </w:p>
        </w:tc>
        <w:tc>
          <w:tcPr>
            <w:tcW w:w="2278" w:type="dxa"/>
            <w:vAlign w:val="center"/>
          </w:tcPr>
          <w:p w14:paraId="5B944E99"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6</w:t>
            </w:r>
          </w:p>
        </w:tc>
      </w:tr>
      <w:tr w:rsidR="00807BB4" w:rsidRPr="000C3437" w14:paraId="3891814C" w14:textId="77777777" w:rsidTr="00F7030C">
        <w:trPr>
          <w:trHeight w:val="300"/>
        </w:trPr>
        <w:tc>
          <w:tcPr>
            <w:tcW w:w="2122" w:type="dxa"/>
            <w:shd w:val="clear" w:color="auto" w:fill="auto"/>
            <w:vAlign w:val="center"/>
            <w:hideMark/>
          </w:tcPr>
          <w:p w14:paraId="60178E19" w14:textId="77777777" w:rsidR="00807BB4" w:rsidRPr="000C3437" w:rsidRDefault="00807BB4" w:rsidP="0032048A">
            <w:pPr>
              <w:spacing w:after="0" w:line="240" w:lineRule="auto"/>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ПО БЭС</w:t>
            </w:r>
          </w:p>
        </w:tc>
        <w:tc>
          <w:tcPr>
            <w:tcW w:w="1701" w:type="dxa"/>
            <w:shd w:val="clear" w:color="auto" w:fill="auto"/>
            <w:noWrap/>
            <w:vAlign w:val="center"/>
            <w:hideMark/>
          </w:tcPr>
          <w:p w14:paraId="02B3512B"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165,66</w:t>
            </w:r>
          </w:p>
        </w:tc>
        <w:tc>
          <w:tcPr>
            <w:tcW w:w="1564" w:type="dxa"/>
            <w:shd w:val="clear" w:color="auto" w:fill="auto"/>
            <w:noWrap/>
            <w:vAlign w:val="center"/>
            <w:hideMark/>
          </w:tcPr>
          <w:p w14:paraId="343D8A4E"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130</w:t>
            </w:r>
          </w:p>
        </w:tc>
        <w:tc>
          <w:tcPr>
            <w:tcW w:w="1843" w:type="dxa"/>
            <w:vAlign w:val="center"/>
          </w:tcPr>
          <w:p w14:paraId="37EFA835"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6</w:t>
            </w:r>
          </w:p>
        </w:tc>
        <w:tc>
          <w:tcPr>
            <w:tcW w:w="2278" w:type="dxa"/>
            <w:vAlign w:val="center"/>
          </w:tcPr>
          <w:p w14:paraId="0014C9E2"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6</w:t>
            </w:r>
          </w:p>
        </w:tc>
      </w:tr>
      <w:tr w:rsidR="00807BB4" w:rsidRPr="000C3437" w14:paraId="529AEDFD" w14:textId="77777777" w:rsidTr="00F7030C">
        <w:trPr>
          <w:trHeight w:val="300"/>
        </w:trPr>
        <w:tc>
          <w:tcPr>
            <w:tcW w:w="2122" w:type="dxa"/>
            <w:shd w:val="clear" w:color="auto" w:fill="auto"/>
            <w:vAlign w:val="center"/>
          </w:tcPr>
          <w:p w14:paraId="411A222B" w14:textId="77777777" w:rsidR="00807BB4" w:rsidRPr="000C3437" w:rsidRDefault="00807BB4" w:rsidP="0032048A">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ОА</w:t>
            </w:r>
            <w:r w:rsidRPr="00807BB4">
              <w:rPr>
                <w:rFonts w:ascii="Myriad Pro" w:eastAsia="Times New Roman" w:hAnsi="Myriad Pro" w:cs="Times New Roman"/>
                <w:color w:val="000000"/>
                <w:sz w:val="20"/>
                <w:szCs w:val="20"/>
                <w:lang w:eastAsia="ru-RU"/>
              </w:rPr>
              <w:t>О «</w:t>
            </w:r>
            <w:proofErr w:type="spellStart"/>
            <w:r w:rsidRPr="00807BB4">
              <w:rPr>
                <w:rFonts w:ascii="Myriad Pro" w:eastAsia="Times New Roman" w:hAnsi="Myriad Pro" w:cs="Times New Roman"/>
                <w:color w:val="000000"/>
                <w:sz w:val="20"/>
                <w:szCs w:val="20"/>
                <w:lang w:eastAsia="ru-RU"/>
              </w:rPr>
              <w:t>Бурятзолото</w:t>
            </w:r>
            <w:proofErr w:type="spellEnd"/>
            <w:r w:rsidRPr="00807BB4">
              <w:rPr>
                <w:rFonts w:ascii="Myriad Pro" w:eastAsia="Times New Roman" w:hAnsi="Myriad Pro" w:cs="Times New Roman"/>
                <w:color w:val="000000"/>
                <w:sz w:val="20"/>
                <w:szCs w:val="20"/>
                <w:lang w:eastAsia="ru-RU"/>
              </w:rPr>
              <w:t>» (</w:t>
            </w:r>
            <w:proofErr w:type="spellStart"/>
            <w:r w:rsidRPr="00807BB4">
              <w:rPr>
                <w:rFonts w:ascii="Myriad Pro" w:eastAsia="Times New Roman" w:hAnsi="Myriad Pro" w:cs="Times New Roman"/>
                <w:color w:val="000000"/>
                <w:sz w:val="20"/>
                <w:szCs w:val="20"/>
                <w:lang w:eastAsia="ru-RU"/>
              </w:rPr>
              <w:t>Самартинский</w:t>
            </w:r>
            <w:proofErr w:type="spellEnd"/>
            <w:r w:rsidRPr="00807BB4">
              <w:rPr>
                <w:rFonts w:ascii="Myriad Pro" w:eastAsia="Times New Roman" w:hAnsi="Myriad Pro" w:cs="Times New Roman"/>
                <w:color w:val="000000"/>
                <w:sz w:val="20"/>
                <w:szCs w:val="20"/>
                <w:lang w:eastAsia="ru-RU"/>
              </w:rPr>
              <w:t xml:space="preserve"> мастерский участок и </w:t>
            </w:r>
            <w:proofErr w:type="spellStart"/>
            <w:r w:rsidRPr="00807BB4">
              <w:rPr>
                <w:rFonts w:ascii="Myriad Pro" w:eastAsia="Times New Roman" w:hAnsi="Myriad Pro" w:cs="Times New Roman"/>
                <w:color w:val="000000"/>
                <w:sz w:val="20"/>
                <w:szCs w:val="20"/>
                <w:lang w:eastAsia="ru-RU"/>
              </w:rPr>
              <w:t>Ирокиндинский</w:t>
            </w:r>
            <w:proofErr w:type="spellEnd"/>
            <w:r w:rsidRPr="00807BB4">
              <w:rPr>
                <w:rFonts w:ascii="Myriad Pro" w:eastAsia="Times New Roman" w:hAnsi="Myriad Pro" w:cs="Times New Roman"/>
                <w:color w:val="000000"/>
                <w:sz w:val="20"/>
                <w:szCs w:val="20"/>
                <w:lang w:eastAsia="ru-RU"/>
              </w:rPr>
              <w:t xml:space="preserve"> мастерский участок</w:t>
            </w:r>
          </w:p>
        </w:tc>
        <w:tc>
          <w:tcPr>
            <w:tcW w:w="1701" w:type="dxa"/>
            <w:shd w:val="clear" w:color="auto" w:fill="auto"/>
            <w:noWrap/>
            <w:vAlign w:val="center"/>
          </w:tcPr>
          <w:p w14:paraId="229D9FC5"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12</w:t>
            </w:r>
          </w:p>
        </w:tc>
        <w:tc>
          <w:tcPr>
            <w:tcW w:w="1564" w:type="dxa"/>
            <w:shd w:val="clear" w:color="auto" w:fill="auto"/>
            <w:noWrap/>
            <w:vAlign w:val="center"/>
          </w:tcPr>
          <w:p w14:paraId="1406FB5F"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0</w:t>
            </w:r>
          </w:p>
        </w:tc>
        <w:tc>
          <w:tcPr>
            <w:tcW w:w="1843" w:type="dxa"/>
            <w:vAlign w:val="center"/>
          </w:tcPr>
          <w:p w14:paraId="6AE624D4"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15</w:t>
            </w:r>
          </w:p>
        </w:tc>
        <w:tc>
          <w:tcPr>
            <w:tcW w:w="2278" w:type="dxa"/>
            <w:vAlign w:val="center"/>
          </w:tcPr>
          <w:p w14:paraId="1A1FD77F"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12</w:t>
            </w:r>
          </w:p>
        </w:tc>
      </w:tr>
      <w:tr w:rsidR="00807BB4" w:rsidRPr="000C3437" w14:paraId="282CBDC5" w14:textId="77777777" w:rsidTr="00F7030C">
        <w:trPr>
          <w:trHeight w:val="300"/>
        </w:trPr>
        <w:tc>
          <w:tcPr>
            <w:tcW w:w="2122" w:type="dxa"/>
            <w:shd w:val="clear" w:color="auto" w:fill="auto"/>
            <w:vAlign w:val="center"/>
          </w:tcPr>
          <w:p w14:paraId="1CA8EE5C" w14:textId="77777777" w:rsidR="00807BB4" w:rsidRPr="000C3437" w:rsidRDefault="00807BB4" w:rsidP="00807BB4">
            <w:pPr>
              <w:spacing w:after="0" w:line="240" w:lineRule="auto"/>
              <w:rPr>
                <w:rFonts w:ascii="Myriad Pro" w:eastAsia="Times New Roman" w:hAnsi="Myriad Pro" w:cs="Times New Roman"/>
                <w:color w:val="000000"/>
                <w:sz w:val="20"/>
                <w:szCs w:val="20"/>
                <w:lang w:eastAsia="ru-RU"/>
              </w:rPr>
            </w:pPr>
            <w:r w:rsidRPr="00807BB4">
              <w:rPr>
                <w:rFonts w:ascii="Myriad Pro" w:eastAsia="Times New Roman" w:hAnsi="Myriad Pro" w:cs="Times New Roman"/>
                <w:color w:val="000000"/>
                <w:sz w:val="20"/>
                <w:szCs w:val="20"/>
                <w:lang w:eastAsia="ru-RU"/>
              </w:rPr>
              <w:t>Муниципальны</w:t>
            </w:r>
            <w:r>
              <w:rPr>
                <w:rFonts w:ascii="Myriad Pro" w:eastAsia="Times New Roman" w:hAnsi="Myriad Pro" w:cs="Times New Roman"/>
                <w:color w:val="000000"/>
                <w:sz w:val="20"/>
                <w:szCs w:val="20"/>
                <w:lang w:eastAsia="ru-RU"/>
              </w:rPr>
              <w:t xml:space="preserve">е </w:t>
            </w:r>
            <w:r w:rsidRPr="00807BB4">
              <w:rPr>
                <w:rFonts w:ascii="Myriad Pro" w:eastAsia="Times New Roman" w:hAnsi="Myriad Pro" w:cs="Times New Roman"/>
                <w:color w:val="000000"/>
                <w:sz w:val="20"/>
                <w:szCs w:val="20"/>
                <w:lang w:eastAsia="ru-RU"/>
              </w:rPr>
              <w:t>сет</w:t>
            </w:r>
            <w:r>
              <w:rPr>
                <w:rFonts w:ascii="Myriad Pro" w:eastAsia="Times New Roman" w:hAnsi="Myriad Pro" w:cs="Times New Roman"/>
                <w:color w:val="000000"/>
                <w:sz w:val="20"/>
                <w:szCs w:val="20"/>
                <w:lang w:eastAsia="ru-RU"/>
              </w:rPr>
              <w:t>и</w:t>
            </w:r>
            <w:r w:rsidRPr="00807BB4">
              <w:rPr>
                <w:rFonts w:ascii="Myriad Pro" w:eastAsia="Times New Roman" w:hAnsi="Myriad Pro" w:cs="Times New Roman"/>
                <w:color w:val="000000"/>
                <w:sz w:val="20"/>
                <w:szCs w:val="20"/>
                <w:lang w:eastAsia="ru-RU"/>
              </w:rPr>
              <w:t xml:space="preserve"> </w:t>
            </w:r>
            <w:r w:rsidR="007F1D0D">
              <w:rPr>
                <w:rFonts w:ascii="Myriad Pro" w:eastAsia="Times New Roman" w:hAnsi="Myriad Pro" w:cs="Times New Roman"/>
                <w:color w:val="000000"/>
                <w:sz w:val="20"/>
                <w:szCs w:val="20"/>
                <w:lang w:eastAsia="ru-RU"/>
              </w:rPr>
              <w:t>г. Бабушкин</w:t>
            </w:r>
            <w:r w:rsidRPr="00807BB4">
              <w:rPr>
                <w:rFonts w:ascii="Myriad Pro" w:eastAsia="Times New Roman" w:hAnsi="Myriad Pro" w:cs="Times New Roman"/>
                <w:color w:val="000000"/>
                <w:sz w:val="20"/>
                <w:szCs w:val="20"/>
                <w:lang w:eastAsia="ru-RU"/>
              </w:rPr>
              <w:t xml:space="preserve">, </w:t>
            </w:r>
            <w:r w:rsidR="007F1D0D">
              <w:rPr>
                <w:rFonts w:ascii="Myriad Pro" w:eastAsia="Times New Roman" w:hAnsi="Myriad Pro" w:cs="Times New Roman"/>
                <w:color w:val="000000"/>
                <w:sz w:val="20"/>
                <w:szCs w:val="20"/>
                <w:lang w:eastAsia="ru-RU"/>
              </w:rPr>
              <w:br/>
            </w:r>
            <w:r w:rsidRPr="00807BB4">
              <w:rPr>
                <w:rFonts w:ascii="Myriad Pro" w:eastAsia="Times New Roman" w:hAnsi="Myriad Pro" w:cs="Times New Roman"/>
                <w:color w:val="000000"/>
                <w:sz w:val="20"/>
                <w:szCs w:val="20"/>
                <w:lang w:eastAsia="ru-RU"/>
              </w:rPr>
              <w:t>п.</w:t>
            </w:r>
            <w:r w:rsidR="007F1D0D">
              <w:rPr>
                <w:rFonts w:ascii="Myriad Pro" w:eastAsia="Times New Roman" w:hAnsi="Myriad Pro" w:cs="Times New Roman"/>
                <w:color w:val="000000"/>
                <w:sz w:val="20"/>
                <w:szCs w:val="20"/>
                <w:lang w:eastAsia="ru-RU"/>
              </w:rPr>
              <w:t xml:space="preserve"> </w:t>
            </w:r>
            <w:r w:rsidRPr="00807BB4">
              <w:rPr>
                <w:rFonts w:ascii="Myriad Pro" w:eastAsia="Times New Roman" w:hAnsi="Myriad Pro" w:cs="Times New Roman"/>
                <w:color w:val="000000"/>
                <w:sz w:val="20"/>
                <w:szCs w:val="20"/>
                <w:lang w:eastAsia="ru-RU"/>
              </w:rPr>
              <w:t>Выдрино</w:t>
            </w:r>
          </w:p>
        </w:tc>
        <w:tc>
          <w:tcPr>
            <w:tcW w:w="1701" w:type="dxa"/>
            <w:shd w:val="clear" w:color="auto" w:fill="auto"/>
            <w:noWrap/>
            <w:vAlign w:val="center"/>
          </w:tcPr>
          <w:p w14:paraId="17CD0508"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12</w:t>
            </w:r>
          </w:p>
        </w:tc>
        <w:tc>
          <w:tcPr>
            <w:tcW w:w="1564" w:type="dxa"/>
            <w:shd w:val="clear" w:color="auto" w:fill="auto"/>
            <w:noWrap/>
            <w:vAlign w:val="center"/>
          </w:tcPr>
          <w:p w14:paraId="2F46D3EE"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0</w:t>
            </w:r>
          </w:p>
        </w:tc>
        <w:tc>
          <w:tcPr>
            <w:tcW w:w="1843" w:type="dxa"/>
            <w:vAlign w:val="center"/>
          </w:tcPr>
          <w:p w14:paraId="4B3D2B00"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15</w:t>
            </w:r>
          </w:p>
        </w:tc>
        <w:tc>
          <w:tcPr>
            <w:tcW w:w="2278" w:type="dxa"/>
            <w:vAlign w:val="center"/>
          </w:tcPr>
          <w:p w14:paraId="04A77B2A"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12</w:t>
            </w:r>
          </w:p>
        </w:tc>
      </w:tr>
      <w:tr w:rsidR="00807BB4" w:rsidRPr="000C3437" w14:paraId="5B5D60A8" w14:textId="77777777" w:rsidTr="00F7030C">
        <w:trPr>
          <w:trHeight w:val="300"/>
        </w:trPr>
        <w:tc>
          <w:tcPr>
            <w:tcW w:w="2122" w:type="dxa"/>
            <w:shd w:val="clear" w:color="auto" w:fill="auto"/>
            <w:vAlign w:val="center"/>
            <w:hideMark/>
          </w:tcPr>
          <w:p w14:paraId="5778FB4B" w14:textId="77777777" w:rsidR="00807BB4" w:rsidRPr="000C3437" w:rsidRDefault="00807BB4" w:rsidP="0032048A">
            <w:pPr>
              <w:spacing w:after="0" w:line="240" w:lineRule="auto"/>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 Итого численность</w:t>
            </w:r>
          </w:p>
        </w:tc>
        <w:tc>
          <w:tcPr>
            <w:tcW w:w="1701" w:type="dxa"/>
            <w:shd w:val="clear" w:color="auto" w:fill="auto"/>
            <w:noWrap/>
            <w:vAlign w:val="center"/>
            <w:hideMark/>
          </w:tcPr>
          <w:p w14:paraId="574D4616"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538</w:t>
            </w:r>
          </w:p>
        </w:tc>
        <w:tc>
          <w:tcPr>
            <w:tcW w:w="1564" w:type="dxa"/>
            <w:shd w:val="clear" w:color="auto" w:fill="auto"/>
            <w:noWrap/>
            <w:vAlign w:val="center"/>
            <w:hideMark/>
          </w:tcPr>
          <w:p w14:paraId="4A868BAA"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sidRPr="000C3437">
              <w:rPr>
                <w:rFonts w:ascii="Myriad Pro" w:eastAsia="Times New Roman" w:hAnsi="Myriad Pro" w:cs="Times New Roman"/>
                <w:color w:val="000000"/>
                <w:sz w:val="20"/>
                <w:szCs w:val="20"/>
                <w:lang w:eastAsia="ru-RU"/>
              </w:rPr>
              <w:t>403</w:t>
            </w:r>
          </w:p>
        </w:tc>
        <w:tc>
          <w:tcPr>
            <w:tcW w:w="1843" w:type="dxa"/>
            <w:vAlign w:val="center"/>
          </w:tcPr>
          <w:p w14:paraId="26A8D226"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w:t>
            </w:r>
            <w:r w:rsidRPr="000C3437">
              <w:rPr>
                <w:rFonts w:ascii="Myriad Pro" w:eastAsia="Times New Roman" w:hAnsi="Myriad Pro" w:cs="Times New Roman"/>
                <w:color w:val="000000"/>
                <w:sz w:val="20"/>
                <w:szCs w:val="20"/>
                <w:lang w:eastAsia="ru-RU"/>
              </w:rPr>
              <w:t>1</w:t>
            </w:r>
          </w:p>
        </w:tc>
        <w:tc>
          <w:tcPr>
            <w:tcW w:w="2278" w:type="dxa"/>
            <w:vAlign w:val="center"/>
          </w:tcPr>
          <w:p w14:paraId="3592CA08" w14:textId="77777777" w:rsidR="00807BB4" w:rsidRPr="000C3437" w:rsidRDefault="00807BB4" w:rsidP="0032048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45</w:t>
            </w:r>
          </w:p>
        </w:tc>
      </w:tr>
    </w:tbl>
    <w:p w14:paraId="2851FF60" w14:textId="77777777" w:rsidR="00807BB4" w:rsidRPr="00F26045" w:rsidRDefault="00807BB4" w:rsidP="00CF7D18">
      <w:pPr>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p>
    <w:p w14:paraId="6CBEC064" w14:textId="77777777" w:rsidR="00F07212" w:rsidRPr="00F26045" w:rsidRDefault="00F07212" w:rsidP="00CF7D18">
      <w:pPr>
        <w:autoSpaceDE w:val="0"/>
        <w:autoSpaceDN w:val="0"/>
        <w:adjustRightInd w:val="0"/>
        <w:spacing w:after="0" w:line="336" w:lineRule="auto"/>
        <w:ind w:firstLine="567"/>
        <w:jc w:val="both"/>
        <w:rPr>
          <w:rFonts w:ascii="Myriad Pro" w:eastAsia="Times New Roman" w:hAnsi="Myriad Pro" w:cs="Times New Roman"/>
          <w:bCs/>
          <w:iCs/>
          <w:sz w:val="26"/>
          <w:szCs w:val="26"/>
          <w:lang w:eastAsia="ru-RU"/>
        </w:rPr>
      </w:pPr>
      <w:r w:rsidRPr="00F26045">
        <w:rPr>
          <w:rFonts w:ascii="Myriad Pro" w:eastAsia="Times New Roman" w:hAnsi="Myriad Pro" w:cs="Times New Roman"/>
          <w:bCs/>
          <w:iCs/>
          <w:sz w:val="26"/>
          <w:szCs w:val="26"/>
          <w:lang w:eastAsia="ru-RU"/>
        </w:rPr>
        <w:t>Вместе с тем</w:t>
      </w:r>
      <w:r w:rsidR="00715E5D">
        <w:rPr>
          <w:rFonts w:ascii="Myriad Pro" w:eastAsia="Times New Roman" w:hAnsi="Myriad Pro" w:cs="Times New Roman"/>
          <w:bCs/>
          <w:iCs/>
          <w:sz w:val="26"/>
          <w:szCs w:val="26"/>
          <w:lang w:eastAsia="ru-RU"/>
        </w:rPr>
        <w:t>,</w:t>
      </w:r>
      <w:r w:rsidRPr="00F26045">
        <w:rPr>
          <w:rFonts w:ascii="Myriad Pro" w:eastAsia="Times New Roman" w:hAnsi="Myriad Pro" w:cs="Times New Roman"/>
          <w:bCs/>
          <w:iCs/>
          <w:sz w:val="26"/>
          <w:szCs w:val="26"/>
          <w:lang w:eastAsia="ru-RU"/>
        </w:rPr>
        <w:t xml:space="preserve"> </w:t>
      </w:r>
      <w:r w:rsidR="00C91F87">
        <w:rPr>
          <w:rFonts w:ascii="Myriad Pro" w:eastAsia="Times New Roman" w:hAnsi="Myriad Pro" w:cs="Times New Roman"/>
          <w:bCs/>
          <w:iCs/>
          <w:sz w:val="26"/>
          <w:szCs w:val="26"/>
          <w:lang w:eastAsia="ru-RU"/>
        </w:rPr>
        <w:t>филиалом ПАО «МРСК Сибири» - «Бурятэнерго»</w:t>
      </w:r>
      <w:r w:rsidRPr="00F26045">
        <w:rPr>
          <w:rFonts w:ascii="Myriad Pro" w:eastAsia="Times New Roman" w:hAnsi="Myriad Pro" w:cs="Times New Roman"/>
          <w:bCs/>
          <w:iCs/>
          <w:sz w:val="26"/>
          <w:szCs w:val="26"/>
          <w:lang w:eastAsia="ru-RU"/>
        </w:rPr>
        <w:t xml:space="preserve"> представлен расчет нормативной численности, согласно которому нормативная численность составляет 2 342,9 человек.</w:t>
      </w:r>
    </w:p>
    <w:p w14:paraId="6CE7B735" w14:textId="77777777" w:rsidR="00F07212" w:rsidRPr="00F26045" w:rsidRDefault="00C91F87" w:rsidP="00CF7D18">
      <w:pPr>
        <w:autoSpaceDE w:val="0"/>
        <w:autoSpaceDN w:val="0"/>
        <w:adjustRightInd w:val="0"/>
        <w:spacing w:after="0" w:line="336" w:lineRule="auto"/>
        <w:ind w:firstLine="567"/>
        <w:jc w:val="both"/>
        <w:rPr>
          <w:rFonts w:ascii="Myriad Pro" w:eastAsia="Times New Roman" w:hAnsi="Myriad Pro" w:cs="Times New Roman"/>
          <w:bCs/>
          <w:iCs/>
          <w:sz w:val="26"/>
          <w:szCs w:val="26"/>
          <w:lang w:eastAsia="ru-RU"/>
        </w:rPr>
      </w:pPr>
      <w:r>
        <w:rPr>
          <w:rFonts w:ascii="Myriad Pro" w:eastAsia="Times New Roman" w:hAnsi="Myriad Pro" w:cs="Times New Roman"/>
          <w:bCs/>
          <w:iCs/>
          <w:sz w:val="26"/>
          <w:szCs w:val="26"/>
          <w:lang w:eastAsia="ru-RU"/>
        </w:rPr>
        <w:t>Исполнителем</w:t>
      </w:r>
      <w:r w:rsidR="00F07212" w:rsidRPr="00F26045">
        <w:rPr>
          <w:rFonts w:ascii="Myriad Pro" w:eastAsia="Times New Roman" w:hAnsi="Myriad Pro" w:cs="Times New Roman"/>
          <w:bCs/>
          <w:iCs/>
          <w:sz w:val="26"/>
          <w:szCs w:val="26"/>
          <w:lang w:eastAsia="ru-RU"/>
        </w:rPr>
        <w:t xml:space="preserve"> проведен анализ расчета нормативной численности, в результате чего выявлены арифметические и технические ошибки, кроме того</w:t>
      </w:r>
      <w:r w:rsidR="00715E5D">
        <w:rPr>
          <w:rFonts w:ascii="Myriad Pro" w:eastAsia="Times New Roman" w:hAnsi="Myriad Pro" w:cs="Times New Roman"/>
          <w:bCs/>
          <w:iCs/>
          <w:sz w:val="26"/>
          <w:szCs w:val="26"/>
          <w:lang w:eastAsia="ru-RU"/>
        </w:rPr>
        <w:t>,</w:t>
      </w:r>
      <w:r w:rsidR="00F07212" w:rsidRPr="00F26045">
        <w:rPr>
          <w:rFonts w:ascii="Myriad Pro" w:eastAsia="Times New Roman" w:hAnsi="Myriad Pro" w:cs="Times New Roman"/>
          <w:bCs/>
          <w:iCs/>
          <w:sz w:val="26"/>
          <w:szCs w:val="26"/>
          <w:lang w:eastAsia="ru-RU"/>
        </w:rPr>
        <w:t xml:space="preserve"> установлено что </w:t>
      </w:r>
      <w:r>
        <w:rPr>
          <w:rFonts w:ascii="Myriad Pro" w:eastAsia="Times New Roman" w:hAnsi="Myriad Pro" w:cs="Times New Roman"/>
          <w:bCs/>
          <w:iCs/>
          <w:sz w:val="26"/>
          <w:szCs w:val="26"/>
          <w:lang w:eastAsia="ru-RU"/>
        </w:rPr>
        <w:t xml:space="preserve">филиалом </w:t>
      </w:r>
      <w:r w:rsidR="002C5781">
        <w:rPr>
          <w:rFonts w:ascii="Myriad Pro" w:eastAsia="Times New Roman" w:hAnsi="Myriad Pro" w:cs="Times New Roman"/>
          <w:bCs/>
          <w:iCs/>
          <w:sz w:val="26"/>
          <w:szCs w:val="26"/>
          <w:lang w:eastAsia="ru-RU"/>
        </w:rPr>
        <w:t>«</w:t>
      </w:r>
      <w:r>
        <w:rPr>
          <w:rFonts w:ascii="Myriad Pro" w:eastAsia="Times New Roman" w:hAnsi="Myriad Pro" w:cs="Times New Roman"/>
          <w:bCs/>
          <w:iCs/>
          <w:sz w:val="26"/>
          <w:szCs w:val="26"/>
          <w:lang w:eastAsia="ru-RU"/>
        </w:rPr>
        <w:t>Бурятэнерго</w:t>
      </w:r>
      <w:r w:rsidR="002C5781">
        <w:rPr>
          <w:rFonts w:ascii="Myriad Pro" w:eastAsia="Times New Roman" w:hAnsi="Myriad Pro" w:cs="Times New Roman"/>
          <w:bCs/>
          <w:iCs/>
          <w:sz w:val="26"/>
          <w:szCs w:val="26"/>
          <w:lang w:eastAsia="ru-RU"/>
        </w:rPr>
        <w:t>»</w:t>
      </w:r>
      <w:r w:rsidR="00F07212" w:rsidRPr="00F26045">
        <w:rPr>
          <w:rFonts w:ascii="Myriad Pro" w:eastAsia="Times New Roman" w:hAnsi="Myriad Pro" w:cs="Times New Roman"/>
          <w:bCs/>
          <w:iCs/>
          <w:sz w:val="26"/>
          <w:szCs w:val="26"/>
          <w:lang w:eastAsia="ru-RU"/>
        </w:rPr>
        <w:t xml:space="preserve"> предложен расчет численности в целом </w:t>
      </w:r>
      <w:r w:rsidR="00F07212" w:rsidRPr="00F26045">
        <w:rPr>
          <w:rFonts w:ascii="Myriad Pro" w:eastAsia="Times New Roman" w:hAnsi="Myriad Pro" w:cs="Times New Roman"/>
          <w:bCs/>
          <w:iCs/>
          <w:sz w:val="26"/>
          <w:szCs w:val="26"/>
          <w:lang w:eastAsia="ru-RU"/>
        </w:rPr>
        <w:lastRenderedPageBreak/>
        <w:t>по предприятию с учетом отдела сбыта электроэнергии и иными службами, не участвующими в оказании услуги по передаче электроэнергии.</w:t>
      </w:r>
    </w:p>
    <w:p w14:paraId="106C6843" w14:textId="77777777" w:rsidR="00F07212" w:rsidRPr="00F26045" w:rsidRDefault="00F07212" w:rsidP="00CF7D18">
      <w:pPr>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bCs/>
          <w:iCs/>
          <w:sz w:val="26"/>
          <w:szCs w:val="26"/>
          <w:lang w:eastAsia="ru-RU"/>
        </w:rPr>
        <w:t xml:space="preserve">Учитывая изложенное, </w:t>
      </w:r>
      <w:r w:rsidR="00715E5D">
        <w:rPr>
          <w:rFonts w:ascii="Myriad Pro" w:eastAsia="Times New Roman" w:hAnsi="Myriad Pro" w:cs="Times New Roman"/>
          <w:bCs/>
          <w:iCs/>
          <w:sz w:val="26"/>
          <w:szCs w:val="26"/>
          <w:lang w:eastAsia="ru-RU"/>
        </w:rPr>
        <w:t>И</w:t>
      </w:r>
      <w:r w:rsidR="00807BB4">
        <w:rPr>
          <w:rFonts w:ascii="Myriad Pro" w:eastAsia="Times New Roman" w:hAnsi="Myriad Pro" w:cs="Times New Roman"/>
          <w:bCs/>
          <w:iCs/>
          <w:sz w:val="26"/>
          <w:szCs w:val="26"/>
          <w:lang w:eastAsia="ru-RU"/>
        </w:rPr>
        <w:t xml:space="preserve">сполнителем </w:t>
      </w:r>
      <w:r w:rsidR="00807BB4" w:rsidRPr="00F26045">
        <w:rPr>
          <w:rFonts w:ascii="Myriad Pro" w:eastAsia="Times New Roman" w:hAnsi="Myriad Pro" w:cs="Times New Roman"/>
          <w:bCs/>
          <w:iCs/>
          <w:sz w:val="26"/>
          <w:szCs w:val="26"/>
          <w:lang w:eastAsia="ru-RU"/>
        </w:rPr>
        <w:t>н</w:t>
      </w:r>
      <w:r w:rsidR="00807BB4" w:rsidRPr="00F26045">
        <w:rPr>
          <w:rFonts w:ascii="Myriad Pro" w:eastAsia="Times New Roman" w:hAnsi="Myriad Pro" w:cs="Times New Roman"/>
          <w:spacing w:val="-5"/>
          <w:sz w:val="26"/>
          <w:szCs w:val="26"/>
          <w:lang w:eastAsia="ru-RU"/>
        </w:rPr>
        <w:t xml:space="preserve">а 2019 год </w:t>
      </w:r>
      <w:r w:rsidR="00807BB4">
        <w:rPr>
          <w:rFonts w:ascii="Myriad Pro" w:eastAsia="Times New Roman" w:hAnsi="Myriad Pro" w:cs="Times New Roman"/>
          <w:bCs/>
          <w:iCs/>
          <w:sz w:val="26"/>
          <w:szCs w:val="26"/>
          <w:lang w:eastAsia="ru-RU"/>
        </w:rPr>
        <w:t xml:space="preserve">признана обоснованной </w:t>
      </w:r>
      <w:r w:rsidRPr="00F26045">
        <w:rPr>
          <w:rFonts w:ascii="Myriad Pro" w:eastAsia="Times New Roman" w:hAnsi="Myriad Pro" w:cs="Times New Roman"/>
          <w:spacing w:val="-5"/>
          <w:sz w:val="26"/>
          <w:szCs w:val="26"/>
          <w:lang w:eastAsia="ru-RU"/>
        </w:rPr>
        <w:t>численность персонала в количестве 2 036 чел. исходя из количества 1 991 человек, принятого на основании статистической отчетности № П-4 за 2017 год с учетом увеличения численности на 45 чел.</w:t>
      </w:r>
    </w:p>
    <w:p w14:paraId="29E89D7F" w14:textId="77777777" w:rsidR="00F07212" w:rsidRPr="00F26045" w:rsidRDefault="00F07212" w:rsidP="00CF7D18">
      <w:pPr>
        <w:autoSpaceDE w:val="0"/>
        <w:autoSpaceDN w:val="0"/>
        <w:adjustRightInd w:val="0"/>
        <w:spacing w:after="0" w:line="336" w:lineRule="auto"/>
        <w:ind w:firstLine="540"/>
        <w:jc w:val="both"/>
        <w:rPr>
          <w:rFonts w:ascii="Myriad Pro" w:eastAsia="Times New Roman" w:hAnsi="Myriad Pro" w:cs="Times New Roman"/>
          <w:bCs/>
          <w:iCs/>
          <w:sz w:val="26"/>
          <w:szCs w:val="26"/>
          <w:lang w:eastAsia="ru-RU"/>
        </w:rPr>
      </w:pPr>
      <w:r w:rsidRPr="00F26045">
        <w:rPr>
          <w:rFonts w:ascii="Myriad Pro" w:eastAsia="Times New Roman" w:hAnsi="Myriad Pro" w:cs="Times New Roman"/>
          <w:bCs/>
          <w:iCs/>
          <w:sz w:val="26"/>
          <w:szCs w:val="26"/>
          <w:lang w:eastAsia="ru-RU"/>
        </w:rPr>
        <w:t xml:space="preserve">С учетом вышеизложенного, затраты по статье «Оплата труда» на 2019 год </w:t>
      </w:r>
      <w:r w:rsidR="00807BB4">
        <w:rPr>
          <w:rFonts w:ascii="Myriad Pro" w:eastAsia="Times New Roman" w:hAnsi="Myriad Pro" w:cs="Times New Roman"/>
          <w:bCs/>
          <w:iCs/>
          <w:sz w:val="26"/>
          <w:szCs w:val="26"/>
          <w:lang w:eastAsia="ru-RU"/>
        </w:rPr>
        <w:t>Исполнителем определен</w:t>
      </w:r>
      <w:r w:rsidRPr="00F26045">
        <w:rPr>
          <w:rFonts w:ascii="Myriad Pro" w:eastAsia="Times New Roman" w:hAnsi="Myriad Pro" w:cs="Times New Roman"/>
          <w:bCs/>
          <w:iCs/>
          <w:sz w:val="26"/>
          <w:szCs w:val="26"/>
          <w:lang w:eastAsia="ru-RU"/>
        </w:rPr>
        <w:t>ы в сумме</w:t>
      </w:r>
      <w:r w:rsidR="00A74E73">
        <w:rPr>
          <w:rFonts w:ascii="Myriad Pro" w:eastAsia="Times New Roman" w:hAnsi="Myriad Pro" w:cs="Times New Roman"/>
          <w:bCs/>
          <w:iCs/>
          <w:sz w:val="26"/>
          <w:szCs w:val="26"/>
          <w:lang w:eastAsia="ru-RU"/>
        </w:rPr>
        <w:t xml:space="preserve"> 1 605 051,514</w:t>
      </w:r>
      <w:r w:rsidRPr="00F26045">
        <w:rPr>
          <w:rFonts w:ascii="Myriad Pro" w:eastAsia="Times New Roman" w:hAnsi="Myriad Pro" w:cs="Times New Roman"/>
          <w:bCs/>
          <w:iCs/>
          <w:sz w:val="26"/>
          <w:szCs w:val="26"/>
          <w:lang w:eastAsia="ru-RU"/>
        </w:rPr>
        <w:t xml:space="preserve"> тыс. руб., в том числе:</w:t>
      </w:r>
    </w:p>
    <w:p w14:paraId="5BEECBBB" w14:textId="77777777" w:rsidR="00F07212" w:rsidRPr="00F26045"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 xml:space="preserve"> ММТС на 2019 год принята </w:t>
      </w:r>
      <w:r w:rsidR="00861669">
        <w:rPr>
          <w:rFonts w:ascii="Myriad Pro" w:eastAsia="Times New Roman" w:hAnsi="Myriad Pro"/>
          <w:bCs/>
          <w:iCs/>
          <w:sz w:val="26"/>
          <w:szCs w:val="26"/>
          <w:lang w:eastAsia="ru-RU"/>
        </w:rPr>
        <w:t>в размере 8 218,69 руб. из расчета среднегодовой ставки ММТС на 2018 год</w:t>
      </w:r>
      <w:r w:rsidR="006F036B">
        <w:rPr>
          <w:rFonts w:ascii="Myriad Pro" w:eastAsia="Times New Roman" w:hAnsi="Myriad Pro"/>
          <w:bCs/>
          <w:iCs/>
          <w:sz w:val="26"/>
          <w:szCs w:val="26"/>
          <w:lang w:eastAsia="ru-RU"/>
        </w:rPr>
        <w:t xml:space="preserve"> (7 853,5 руб.)</w:t>
      </w:r>
      <w:r w:rsidR="00861669">
        <w:rPr>
          <w:rFonts w:ascii="Myriad Pro" w:eastAsia="Times New Roman" w:hAnsi="Myriad Pro"/>
          <w:bCs/>
          <w:iCs/>
          <w:sz w:val="26"/>
          <w:szCs w:val="26"/>
          <w:lang w:eastAsia="ru-RU"/>
        </w:rPr>
        <w:t xml:space="preserve"> с учетом индекса потребительских цен, равного 104,65%.</w:t>
      </w:r>
    </w:p>
    <w:p w14:paraId="730AA06B" w14:textId="77777777" w:rsidR="00F07212" w:rsidRPr="00F26045"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F26045">
        <w:rPr>
          <w:rFonts w:ascii="Myriad Pro" w:eastAsia="Times New Roman" w:hAnsi="Myriad Pro"/>
          <w:bCs/>
          <w:iCs/>
          <w:sz w:val="26"/>
          <w:szCs w:val="26"/>
          <w:lang w:eastAsia="ru-RU"/>
        </w:rPr>
        <w:t xml:space="preserve"> численность персонала работников на услуги по передаче в количестве </w:t>
      </w:r>
      <w:r w:rsidR="00000D32">
        <w:rPr>
          <w:rFonts w:ascii="Myriad Pro" w:eastAsia="Times New Roman" w:hAnsi="Myriad Pro"/>
          <w:bCs/>
          <w:iCs/>
          <w:sz w:val="26"/>
          <w:szCs w:val="26"/>
          <w:lang w:eastAsia="ru-RU"/>
        </w:rPr>
        <w:br/>
      </w:r>
      <w:r w:rsidRPr="00F26045">
        <w:rPr>
          <w:rFonts w:ascii="Myriad Pro" w:eastAsia="Times New Roman" w:hAnsi="Myriad Pro"/>
          <w:bCs/>
          <w:iCs/>
          <w:sz w:val="26"/>
          <w:szCs w:val="26"/>
          <w:lang w:eastAsia="ru-RU"/>
        </w:rPr>
        <w:t>2 036 чел., против предложения предприятия в количестве 2 216 человек;</w:t>
      </w:r>
    </w:p>
    <w:p w14:paraId="79B920C1" w14:textId="77777777" w:rsidR="00F07212" w:rsidRPr="00F26045"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F26045">
        <w:rPr>
          <w:rFonts w:ascii="Myriad Pro" w:eastAsia="Times New Roman" w:hAnsi="Myriad Pro"/>
          <w:bCs/>
          <w:iCs/>
          <w:sz w:val="26"/>
          <w:szCs w:val="26"/>
          <w:lang w:eastAsia="ru-RU"/>
        </w:rPr>
        <w:t xml:space="preserve"> фактического тарифного коэффициента 2,779,</w:t>
      </w:r>
      <w:r w:rsidRPr="00000D32">
        <w:rPr>
          <w:rFonts w:ascii="Myriad Pro" w:eastAsia="Times New Roman" w:hAnsi="Myriad Pro"/>
          <w:bCs/>
          <w:iCs/>
          <w:sz w:val="26"/>
          <w:szCs w:val="26"/>
          <w:lang w:eastAsia="ru-RU"/>
        </w:rPr>
        <w:t xml:space="preserve"> </w:t>
      </w:r>
      <w:r w:rsidRPr="00F26045">
        <w:rPr>
          <w:rFonts w:ascii="Myriad Pro" w:eastAsia="Times New Roman" w:hAnsi="Myriad Pro"/>
          <w:bCs/>
          <w:iCs/>
          <w:sz w:val="26"/>
          <w:szCs w:val="26"/>
          <w:lang w:eastAsia="ru-RU"/>
        </w:rPr>
        <w:t>против предложенного предприятием 2,80;</w:t>
      </w:r>
    </w:p>
    <w:p w14:paraId="4E2A7DEE" w14:textId="77777777" w:rsidR="00F07212" w:rsidRPr="00000D32"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выплаты, связанные с режимом работы – 13,54%, что на уровне фактических за 2017 год;</w:t>
      </w:r>
    </w:p>
    <w:p w14:paraId="4F2DEA01" w14:textId="7721F13F" w:rsidR="00F07212" w:rsidRPr="00000D32" w:rsidRDefault="00F07212" w:rsidP="00CF7D18">
      <w:pPr>
        <w:pStyle w:val="a3"/>
        <w:numPr>
          <w:ilvl w:val="0"/>
          <w:numId w:val="78"/>
        </w:numPr>
        <w:autoSpaceDE w:val="0"/>
        <w:autoSpaceDN w:val="0"/>
        <w:adjustRightInd w:val="0"/>
        <w:spacing w:after="0" w:line="336" w:lineRule="auto"/>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 xml:space="preserve"> </w:t>
      </w:r>
      <w:r w:rsidRPr="00677A7A">
        <w:rPr>
          <w:rFonts w:ascii="Myriad Pro" w:eastAsia="Times New Roman" w:hAnsi="Myriad Pro"/>
          <w:bCs/>
          <w:iCs/>
          <w:sz w:val="26"/>
          <w:szCs w:val="26"/>
          <w:lang w:eastAsia="ru-RU"/>
        </w:rPr>
        <w:t xml:space="preserve">текущее премирование – </w:t>
      </w:r>
      <w:r w:rsidR="005D5EE6" w:rsidRPr="00677A7A">
        <w:rPr>
          <w:rFonts w:ascii="Myriad Pro" w:eastAsia="Times New Roman" w:hAnsi="Myriad Pro"/>
          <w:bCs/>
          <w:iCs/>
          <w:sz w:val="26"/>
          <w:szCs w:val="26"/>
          <w:lang w:eastAsia="ru-RU"/>
        </w:rPr>
        <w:t>50</w:t>
      </w:r>
      <w:r w:rsidRPr="00677A7A">
        <w:rPr>
          <w:rFonts w:ascii="Myriad Pro" w:eastAsia="Times New Roman" w:hAnsi="Myriad Pro"/>
          <w:bCs/>
          <w:iCs/>
          <w:sz w:val="26"/>
          <w:szCs w:val="26"/>
          <w:lang w:eastAsia="ru-RU"/>
        </w:rPr>
        <w:t>%</w:t>
      </w:r>
      <w:r w:rsidR="00677A7A">
        <w:rPr>
          <w:rFonts w:ascii="Myriad Pro" w:eastAsia="Times New Roman" w:hAnsi="Myriad Pro"/>
          <w:bCs/>
          <w:iCs/>
          <w:sz w:val="26"/>
          <w:szCs w:val="26"/>
          <w:lang w:eastAsia="ru-RU"/>
        </w:rPr>
        <w:t xml:space="preserve"> </w:t>
      </w:r>
      <w:r w:rsidR="005D5EE6" w:rsidRPr="00000D32">
        <w:rPr>
          <w:rFonts w:ascii="Myriad Pro" w:eastAsia="Times New Roman" w:hAnsi="Myriad Pro"/>
          <w:bCs/>
          <w:iCs/>
          <w:sz w:val="26"/>
          <w:szCs w:val="26"/>
          <w:lang w:eastAsia="ru-RU"/>
        </w:rPr>
        <w:t>в соответствии с пунктом 8.1. Стандарта организации «Оплата труда, мотивация, льготы, компенсации и другие выплаты социального характера (соц</w:t>
      </w:r>
      <w:r w:rsidR="00505134" w:rsidRPr="00000D32">
        <w:rPr>
          <w:rFonts w:ascii="Myriad Pro" w:eastAsia="Times New Roman" w:hAnsi="Myriad Pro"/>
          <w:bCs/>
          <w:iCs/>
          <w:sz w:val="26"/>
          <w:szCs w:val="26"/>
          <w:lang w:eastAsia="ru-RU"/>
        </w:rPr>
        <w:t>иальный пакет) работников (</w:t>
      </w:r>
      <w:r w:rsidR="00505134" w:rsidRPr="00812F9E">
        <w:rPr>
          <w:rFonts w:ascii="Myriad Pro" w:eastAsia="Times New Roman" w:hAnsi="Myriad Pro"/>
          <w:bCs/>
          <w:iCs/>
          <w:sz w:val="26"/>
          <w:szCs w:val="26"/>
          <w:lang w:eastAsia="ru-RU"/>
        </w:rPr>
        <w:t>Положение)»;</w:t>
      </w:r>
    </w:p>
    <w:p w14:paraId="2F76FA56" w14:textId="77777777" w:rsidR="00F07212" w:rsidRPr="00000D32"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вознаграждение за выслугу лет – 13,27% приняты на уровне фактического % за 2017 год, вместо предложения предприятия 14,5%;</w:t>
      </w:r>
    </w:p>
    <w:p w14:paraId="026E8425" w14:textId="77777777" w:rsidR="00F07212" w:rsidRPr="00000D32"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 xml:space="preserve"> вознаграждение по итогам работы за год </w:t>
      </w:r>
      <w:r w:rsidR="005B68F9" w:rsidRPr="00000D32">
        <w:rPr>
          <w:rFonts w:ascii="Myriad Pro" w:eastAsia="Times New Roman" w:hAnsi="Myriad Pro"/>
          <w:bCs/>
          <w:iCs/>
          <w:sz w:val="26"/>
          <w:szCs w:val="26"/>
          <w:lang w:eastAsia="ru-RU"/>
        </w:rPr>
        <w:t xml:space="preserve">7,1%, что на уровне фактического за 2017 год, против предложения предприятия в размере 0% и </w:t>
      </w:r>
      <w:r w:rsidRPr="00000D32">
        <w:rPr>
          <w:rFonts w:ascii="Myriad Pro" w:eastAsia="Times New Roman" w:hAnsi="Myriad Pro"/>
          <w:bCs/>
          <w:iCs/>
          <w:sz w:val="26"/>
          <w:szCs w:val="26"/>
          <w:lang w:eastAsia="ru-RU"/>
        </w:rPr>
        <w:t>исключен</w:t>
      </w:r>
      <w:r w:rsidR="005B68F9" w:rsidRPr="00000D32">
        <w:rPr>
          <w:rFonts w:ascii="Myriad Pro" w:eastAsia="Times New Roman" w:hAnsi="Myriad Pro"/>
          <w:bCs/>
          <w:iCs/>
          <w:sz w:val="26"/>
          <w:szCs w:val="26"/>
          <w:lang w:eastAsia="ru-RU"/>
        </w:rPr>
        <w:t>ног</w:t>
      </w:r>
      <w:r w:rsidRPr="00000D32">
        <w:rPr>
          <w:rFonts w:ascii="Myriad Pro" w:eastAsia="Times New Roman" w:hAnsi="Myriad Pro"/>
          <w:bCs/>
          <w:iCs/>
          <w:sz w:val="26"/>
          <w:szCs w:val="26"/>
          <w:lang w:eastAsia="ru-RU"/>
        </w:rPr>
        <w:t>о</w:t>
      </w:r>
      <w:r w:rsidR="005B68F9" w:rsidRPr="00000D32">
        <w:rPr>
          <w:rFonts w:ascii="Myriad Pro" w:eastAsia="Times New Roman" w:hAnsi="Myriad Pro"/>
          <w:bCs/>
          <w:iCs/>
          <w:sz w:val="26"/>
          <w:szCs w:val="26"/>
          <w:lang w:eastAsia="ru-RU"/>
        </w:rPr>
        <w:t xml:space="preserve"> РСТ РБ</w:t>
      </w:r>
      <w:r w:rsidRPr="00000D32">
        <w:rPr>
          <w:rFonts w:ascii="Myriad Pro" w:eastAsia="Times New Roman" w:hAnsi="Myriad Pro"/>
          <w:bCs/>
          <w:iCs/>
          <w:sz w:val="26"/>
          <w:szCs w:val="26"/>
          <w:lang w:eastAsia="ru-RU"/>
        </w:rPr>
        <w:t>;</w:t>
      </w:r>
    </w:p>
    <w:p w14:paraId="64D03D2E" w14:textId="77777777" w:rsidR="0058258F" w:rsidRPr="00000D32" w:rsidRDefault="00F07212" w:rsidP="00CF7D18">
      <w:pPr>
        <w:pStyle w:val="a3"/>
        <w:numPr>
          <w:ilvl w:val="0"/>
          <w:numId w:val="78"/>
        </w:numPr>
        <w:autoSpaceDE w:val="0"/>
        <w:autoSpaceDN w:val="0"/>
        <w:adjustRightInd w:val="0"/>
        <w:spacing w:after="0" w:line="336" w:lineRule="auto"/>
        <w:ind w:left="993" w:hanging="426"/>
        <w:jc w:val="both"/>
        <w:rPr>
          <w:rFonts w:ascii="Myriad Pro" w:eastAsia="Times New Roman" w:hAnsi="Myriad Pro"/>
          <w:bCs/>
          <w:iCs/>
          <w:sz w:val="26"/>
          <w:szCs w:val="26"/>
          <w:lang w:eastAsia="ru-RU"/>
        </w:rPr>
      </w:pPr>
      <w:r w:rsidRPr="00000D32">
        <w:rPr>
          <w:rFonts w:ascii="Myriad Pro" w:eastAsia="Times New Roman" w:hAnsi="Myriad Pro"/>
          <w:bCs/>
          <w:iCs/>
          <w:sz w:val="26"/>
          <w:szCs w:val="26"/>
          <w:lang w:eastAsia="ru-RU"/>
        </w:rPr>
        <w:t>районная надбавка и надбавка за стаж принята на уровне фактического % за 2017 год в размере 56,68%, вместо предложенного предприятием в размере 57,56%.</w:t>
      </w:r>
    </w:p>
    <w:p w14:paraId="23C80154" w14:textId="77777777" w:rsidR="00F07212" w:rsidRPr="00F26045" w:rsidRDefault="0058258F" w:rsidP="00CF7D18">
      <w:pPr>
        <w:widowControl w:val="0"/>
        <w:tabs>
          <w:tab w:val="left" w:pos="-3420"/>
        </w:tabs>
        <w:autoSpaceDE w:val="0"/>
        <w:autoSpaceDN w:val="0"/>
        <w:adjustRightInd w:val="0"/>
        <w:spacing w:after="0" w:line="336" w:lineRule="auto"/>
        <w:ind w:firstLine="567"/>
        <w:jc w:val="both"/>
        <w:rPr>
          <w:rFonts w:ascii="Myriad Pro" w:eastAsia="Times New Roman" w:hAnsi="Myriad Pro" w:cs="Times New Roman"/>
          <w:spacing w:val="-5"/>
          <w:sz w:val="26"/>
          <w:szCs w:val="26"/>
          <w:lang w:eastAsia="ru-RU"/>
        </w:rPr>
      </w:pPr>
      <w:r>
        <w:rPr>
          <w:rFonts w:ascii="Myriad Pro" w:eastAsia="Times New Roman" w:hAnsi="Myriad Pro" w:cs="Times New Roman"/>
          <w:spacing w:val="-5"/>
          <w:sz w:val="26"/>
          <w:szCs w:val="26"/>
          <w:lang w:eastAsia="ru-RU"/>
        </w:rPr>
        <w:t>Таким образом, проценты выплат,</w:t>
      </w:r>
      <w:r w:rsidRPr="0058258F">
        <w:rPr>
          <w:rFonts w:ascii="Myriad Pro" w:eastAsia="Calibri" w:hAnsi="Myriad Pro" w:cs="Times New Roman"/>
          <w:sz w:val="26"/>
          <w:szCs w:val="26"/>
        </w:rPr>
        <w:t xml:space="preserve"> связанные с режимом работы, вознаграждение за выслугу лет</w:t>
      </w:r>
      <w:r>
        <w:rPr>
          <w:rFonts w:ascii="Myriad Pro" w:eastAsia="Times New Roman" w:hAnsi="Myriad Pro" w:cs="Times New Roman"/>
          <w:spacing w:val="-5"/>
          <w:sz w:val="26"/>
          <w:szCs w:val="26"/>
          <w:lang w:eastAsia="ru-RU"/>
        </w:rPr>
        <w:t xml:space="preserve"> определены в соответствии с фактически произведенными выплатами за 2017 год. </w:t>
      </w:r>
      <w:r w:rsidR="00505134">
        <w:rPr>
          <w:rFonts w:ascii="Myriad Pro" w:eastAsia="Times New Roman" w:hAnsi="Myriad Pro" w:cs="Times New Roman"/>
          <w:spacing w:val="-5"/>
          <w:sz w:val="26"/>
          <w:szCs w:val="26"/>
          <w:lang w:eastAsia="ru-RU"/>
        </w:rPr>
        <w:t xml:space="preserve">Процент выплат по </w:t>
      </w:r>
      <w:r w:rsidR="00505134" w:rsidRPr="0058258F">
        <w:rPr>
          <w:rFonts w:ascii="Myriad Pro" w:eastAsia="Calibri" w:hAnsi="Myriad Pro" w:cs="Times New Roman"/>
          <w:sz w:val="26"/>
          <w:szCs w:val="26"/>
        </w:rPr>
        <w:t>текуще</w:t>
      </w:r>
      <w:r w:rsidR="00505134">
        <w:rPr>
          <w:rFonts w:ascii="Myriad Pro" w:eastAsia="Calibri" w:hAnsi="Myriad Pro" w:cs="Times New Roman"/>
          <w:sz w:val="26"/>
          <w:szCs w:val="26"/>
        </w:rPr>
        <w:t>му</w:t>
      </w:r>
      <w:r w:rsidR="00505134" w:rsidRPr="0058258F">
        <w:rPr>
          <w:rFonts w:ascii="Myriad Pro" w:eastAsia="Calibri" w:hAnsi="Myriad Pro" w:cs="Times New Roman"/>
          <w:sz w:val="26"/>
          <w:szCs w:val="26"/>
        </w:rPr>
        <w:t xml:space="preserve"> премировани</w:t>
      </w:r>
      <w:r w:rsidR="00505134">
        <w:rPr>
          <w:rFonts w:ascii="Myriad Pro" w:eastAsia="Calibri" w:hAnsi="Myriad Pro" w:cs="Times New Roman"/>
          <w:sz w:val="26"/>
          <w:szCs w:val="26"/>
        </w:rPr>
        <w:t xml:space="preserve">ю приняты в соответствии с процентом выплат, предусмотренным </w:t>
      </w:r>
      <w:r w:rsidR="00505134">
        <w:rPr>
          <w:rFonts w:ascii="Myriad Pro" w:eastAsia="Calibri" w:hAnsi="Myriad Pro" w:cs="Times New Roman"/>
          <w:sz w:val="26"/>
          <w:szCs w:val="26"/>
        </w:rPr>
        <w:lastRenderedPageBreak/>
        <w:t>с</w:t>
      </w:r>
      <w:r w:rsidR="00505134" w:rsidRPr="00505134">
        <w:rPr>
          <w:rFonts w:ascii="Myriad Pro" w:eastAsia="Calibri" w:hAnsi="Myriad Pro" w:cs="Times New Roman"/>
          <w:sz w:val="26"/>
          <w:szCs w:val="26"/>
        </w:rPr>
        <w:t>тандарт</w:t>
      </w:r>
      <w:r w:rsidR="00505134">
        <w:rPr>
          <w:rFonts w:ascii="Myriad Pro" w:eastAsia="Calibri" w:hAnsi="Myriad Pro" w:cs="Times New Roman"/>
          <w:sz w:val="26"/>
          <w:szCs w:val="26"/>
        </w:rPr>
        <w:t>ом</w:t>
      </w:r>
      <w:r w:rsidR="00505134" w:rsidRPr="00505134">
        <w:rPr>
          <w:rFonts w:ascii="Myriad Pro" w:eastAsia="Calibri" w:hAnsi="Myriad Pro" w:cs="Times New Roman"/>
          <w:sz w:val="26"/>
          <w:szCs w:val="26"/>
        </w:rPr>
        <w:t xml:space="preserve"> организации «Оплата труда, мотивация, льготы, компенсации и другие выплаты социального характера (социальный пакет) работников (Положение)</w:t>
      </w:r>
      <w:r w:rsidR="00505134">
        <w:rPr>
          <w:rFonts w:ascii="Myriad Pro" w:eastAsia="Calibri" w:hAnsi="Myriad Pro" w:cs="Times New Roman"/>
          <w:sz w:val="26"/>
          <w:szCs w:val="26"/>
        </w:rPr>
        <w:t xml:space="preserve">». </w:t>
      </w:r>
      <w:r w:rsidR="00103D7B">
        <w:rPr>
          <w:rFonts w:ascii="Myriad Pro" w:eastAsia="Times New Roman" w:hAnsi="Myriad Pro" w:cs="Times New Roman"/>
          <w:spacing w:val="-5"/>
          <w:sz w:val="26"/>
          <w:szCs w:val="26"/>
          <w:lang w:eastAsia="ru-RU"/>
        </w:rPr>
        <w:t>В</w:t>
      </w:r>
      <w:r w:rsidRPr="0058258F">
        <w:rPr>
          <w:rFonts w:ascii="Myriad Pro" w:eastAsia="Times New Roman" w:hAnsi="Myriad Pro" w:cs="Times New Roman"/>
          <w:spacing w:val="-5"/>
          <w:sz w:val="26"/>
          <w:szCs w:val="26"/>
          <w:lang w:eastAsia="ru-RU"/>
        </w:rPr>
        <w:t>ыплат</w:t>
      </w:r>
      <w:r w:rsidR="00103D7B">
        <w:rPr>
          <w:rFonts w:ascii="Myriad Pro" w:eastAsia="Times New Roman" w:hAnsi="Myriad Pro" w:cs="Times New Roman"/>
          <w:spacing w:val="-5"/>
          <w:sz w:val="26"/>
          <w:szCs w:val="26"/>
          <w:lang w:eastAsia="ru-RU"/>
        </w:rPr>
        <w:t xml:space="preserve">ы по районному коэффициенту и северные надбавки определены </w:t>
      </w:r>
      <w:r w:rsidRPr="0058258F">
        <w:rPr>
          <w:rFonts w:ascii="Myriad Pro" w:eastAsia="Times New Roman" w:hAnsi="Myriad Pro" w:cs="Times New Roman"/>
          <w:spacing w:val="-5"/>
          <w:sz w:val="26"/>
          <w:szCs w:val="26"/>
          <w:lang w:eastAsia="ru-RU"/>
        </w:rPr>
        <w:t>в соответствии со статьями 316, 317 ТК РФ и статьями 10, 11 Закона РФ от 19.02.1993 №4520-1 «О государственных гарантиях и компенсациях для лиц, работающих и проживающих в районах Крайнего Севера и приравненных к ним местностях» и Законом РБ от 09.03.2006 №1525-III</w:t>
      </w:r>
      <w:r w:rsidR="00103D7B">
        <w:rPr>
          <w:rFonts w:ascii="Myriad Pro" w:eastAsia="Times New Roman" w:hAnsi="Myriad Pro" w:cs="Times New Roman"/>
          <w:spacing w:val="-5"/>
          <w:sz w:val="26"/>
          <w:szCs w:val="26"/>
          <w:lang w:eastAsia="ru-RU"/>
        </w:rPr>
        <w:t>.</w:t>
      </w:r>
    </w:p>
    <w:p w14:paraId="4AE7C869" w14:textId="77777777" w:rsidR="002230EC" w:rsidRDefault="00F07212" w:rsidP="00CF7D18">
      <w:pPr>
        <w:autoSpaceDE w:val="0"/>
        <w:autoSpaceDN w:val="0"/>
        <w:adjustRightInd w:val="0"/>
        <w:spacing w:after="0" w:line="336" w:lineRule="auto"/>
        <w:ind w:firstLine="540"/>
        <w:jc w:val="both"/>
        <w:rPr>
          <w:rFonts w:ascii="Myriad Pro" w:eastAsia="Times New Roman" w:hAnsi="Myriad Pro" w:cs="Times New Roman"/>
          <w:spacing w:val="-5"/>
          <w:sz w:val="26"/>
          <w:szCs w:val="26"/>
          <w:lang w:eastAsia="ru-RU"/>
        </w:rPr>
      </w:pPr>
      <w:r w:rsidRPr="00F26045">
        <w:rPr>
          <w:rFonts w:ascii="Myriad Pro" w:eastAsia="Times New Roman" w:hAnsi="Myriad Pro" w:cs="Times New Roman"/>
          <w:bCs/>
          <w:iCs/>
          <w:sz w:val="26"/>
          <w:szCs w:val="26"/>
          <w:lang w:eastAsia="ru-RU"/>
        </w:rPr>
        <w:t xml:space="preserve">Среднемесячная заработная плата на 1 работника </w:t>
      </w:r>
      <w:r w:rsidR="00E60FAF">
        <w:rPr>
          <w:rFonts w:ascii="Myriad Pro" w:eastAsia="Times New Roman" w:hAnsi="Myriad Pro" w:cs="Times New Roman"/>
          <w:bCs/>
          <w:iCs/>
          <w:sz w:val="26"/>
          <w:szCs w:val="26"/>
          <w:lang w:eastAsia="ru-RU"/>
        </w:rPr>
        <w:t xml:space="preserve">филиала ПАО «МРСК Сибири» - «Бурятэнерго» </w:t>
      </w:r>
      <w:r w:rsidRPr="00F26045">
        <w:rPr>
          <w:rFonts w:ascii="Myriad Pro" w:eastAsia="Times New Roman" w:hAnsi="Myriad Pro" w:cs="Times New Roman"/>
          <w:bCs/>
          <w:iCs/>
          <w:sz w:val="26"/>
          <w:szCs w:val="26"/>
          <w:lang w:eastAsia="ru-RU"/>
        </w:rPr>
        <w:t xml:space="preserve">составила </w:t>
      </w:r>
      <w:r w:rsidR="00861669">
        <w:rPr>
          <w:rFonts w:ascii="Myriad Pro" w:eastAsia="Times New Roman" w:hAnsi="Myriad Pro" w:cs="Times New Roman"/>
          <w:bCs/>
          <w:iCs/>
          <w:sz w:val="26"/>
          <w:szCs w:val="26"/>
          <w:lang w:eastAsia="ru-RU"/>
        </w:rPr>
        <w:t>65 </w:t>
      </w:r>
      <w:r w:rsidR="006F036B">
        <w:rPr>
          <w:rFonts w:ascii="Myriad Pro" w:eastAsia="Times New Roman" w:hAnsi="Myriad Pro" w:cs="Times New Roman"/>
          <w:bCs/>
          <w:iCs/>
          <w:sz w:val="26"/>
          <w:szCs w:val="26"/>
          <w:lang w:eastAsia="ru-RU"/>
        </w:rPr>
        <w:t>695</w:t>
      </w:r>
      <w:r w:rsidRPr="00F26045">
        <w:rPr>
          <w:rFonts w:ascii="Myriad Pro" w:eastAsia="Times New Roman" w:hAnsi="Myriad Pro" w:cs="Times New Roman"/>
          <w:bCs/>
          <w:iCs/>
          <w:sz w:val="26"/>
          <w:szCs w:val="26"/>
          <w:lang w:eastAsia="ru-RU"/>
        </w:rPr>
        <w:t xml:space="preserve"> руб</w:t>
      </w:r>
      <w:r w:rsidR="00E60FAF">
        <w:rPr>
          <w:rFonts w:ascii="Myriad Pro" w:eastAsia="Times New Roman" w:hAnsi="Myriad Pro" w:cs="Times New Roman"/>
          <w:bCs/>
          <w:iCs/>
          <w:sz w:val="26"/>
          <w:szCs w:val="26"/>
          <w:lang w:eastAsia="ru-RU"/>
        </w:rPr>
        <w:t>лей</w:t>
      </w:r>
      <w:r w:rsidRPr="00F26045">
        <w:rPr>
          <w:rFonts w:ascii="Myriad Pro" w:eastAsia="Times New Roman" w:hAnsi="Myriad Pro" w:cs="Times New Roman"/>
          <w:bCs/>
          <w:iCs/>
          <w:sz w:val="26"/>
          <w:szCs w:val="26"/>
          <w:lang w:eastAsia="ru-RU"/>
        </w:rPr>
        <w:t xml:space="preserve">. Рост фонда оплаты труда на 2019 год к </w:t>
      </w:r>
      <w:r w:rsidR="002230EC">
        <w:rPr>
          <w:rFonts w:ascii="Myriad Pro" w:eastAsia="Times New Roman" w:hAnsi="Myriad Pro" w:cs="Times New Roman"/>
          <w:bCs/>
          <w:iCs/>
          <w:sz w:val="26"/>
          <w:szCs w:val="26"/>
          <w:lang w:eastAsia="ru-RU"/>
        </w:rPr>
        <w:t xml:space="preserve">факту </w:t>
      </w:r>
      <w:r w:rsidRPr="00F26045">
        <w:rPr>
          <w:rFonts w:ascii="Myriad Pro" w:eastAsia="Times New Roman" w:hAnsi="Myriad Pro" w:cs="Times New Roman"/>
          <w:bCs/>
          <w:iCs/>
          <w:sz w:val="26"/>
          <w:szCs w:val="26"/>
          <w:lang w:eastAsia="ru-RU"/>
        </w:rPr>
        <w:t>201</w:t>
      </w:r>
      <w:r w:rsidR="002230EC">
        <w:rPr>
          <w:rFonts w:ascii="Myriad Pro" w:eastAsia="Times New Roman" w:hAnsi="Myriad Pro" w:cs="Times New Roman"/>
          <w:bCs/>
          <w:iCs/>
          <w:sz w:val="26"/>
          <w:szCs w:val="26"/>
          <w:lang w:eastAsia="ru-RU"/>
        </w:rPr>
        <w:t>7</w:t>
      </w:r>
      <w:r w:rsidRPr="00F26045">
        <w:rPr>
          <w:rFonts w:ascii="Myriad Pro" w:eastAsia="Times New Roman" w:hAnsi="Myriad Pro" w:cs="Times New Roman"/>
          <w:bCs/>
          <w:iCs/>
          <w:sz w:val="26"/>
          <w:szCs w:val="26"/>
          <w:lang w:eastAsia="ru-RU"/>
        </w:rPr>
        <w:t xml:space="preserve"> год</w:t>
      </w:r>
      <w:r w:rsidR="002230EC">
        <w:rPr>
          <w:rFonts w:ascii="Myriad Pro" w:eastAsia="Times New Roman" w:hAnsi="Myriad Pro" w:cs="Times New Roman"/>
          <w:bCs/>
          <w:iCs/>
          <w:sz w:val="26"/>
          <w:szCs w:val="26"/>
          <w:lang w:eastAsia="ru-RU"/>
        </w:rPr>
        <w:t>а</w:t>
      </w:r>
      <w:r w:rsidRPr="00F26045">
        <w:rPr>
          <w:rFonts w:ascii="Myriad Pro" w:eastAsia="Times New Roman" w:hAnsi="Myriad Pro" w:cs="Times New Roman"/>
          <w:bCs/>
          <w:iCs/>
          <w:sz w:val="26"/>
          <w:szCs w:val="26"/>
          <w:lang w:eastAsia="ru-RU"/>
        </w:rPr>
        <w:t xml:space="preserve"> в целом составил 3</w:t>
      </w:r>
      <w:r w:rsidR="00E60FAF">
        <w:rPr>
          <w:rFonts w:ascii="Myriad Pro" w:eastAsia="Times New Roman" w:hAnsi="Myriad Pro" w:cs="Times New Roman"/>
          <w:bCs/>
          <w:iCs/>
          <w:sz w:val="26"/>
          <w:szCs w:val="26"/>
          <w:lang w:eastAsia="ru-RU"/>
        </w:rPr>
        <w:t xml:space="preserve">6,5% </w:t>
      </w:r>
      <w:r w:rsidRPr="00F26045">
        <w:rPr>
          <w:rFonts w:ascii="Myriad Pro" w:eastAsia="Times New Roman" w:hAnsi="Myriad Pro" w:cs="Times New Roman"/>
          <w:bCs/>
          <w:iCs/>
          <w:sz w:val="26"/>
          <w:szCs w:val="26"/>
          <w:lang w:eastAsia="ru-RU"/>
        </w:rPr>
        <w:t xml:space="preserve">ввиду изменения численности персонала, изменения </w:t>
      </w:r>
      <w:r w:rsidR="005B68F9">
        <w:rPr>
          <w:rFonts w:ascii="Myriad Pro" w:eastAsia="Times New Roman" w:hAnsi="Myriad Pro" w:cs="Times New Roman"/>
          <w:bCs/>
          <w:iCs/>
          <w:sz w:val="26"/>
          <w:szCs w:val="26"/>
          <w:lang w:eastAsia="ru-RU"/>
        </w:rPr>
        <w:t>тарифной ставки рабочего 1 разряда в соответствии с</w:t>
      </w:r>
      <w:r w:rsidRPr="00F26045">
        <w:rPr>
          <w:rFonts w:ascii="Myriad Pro" w:eastAsia="Times New Roman" w:hAnsi="Myriad Pro" w:cs="Times New Roman"/>
          <w:bCs/>
          <w:iCs/>
          <w:sz w:val="26"/>
          <w:szCs w:val="26"/>
          <w:lang w:eastAsia="ru-RU"/>
        </w:rPr>
        <w:t xml:space="preserve"> ОТС</w:t>
      </w:r>
      <w:r w:rsidR="00E60FAF">
        <w:rPr>
          <w:rFonts w:ascii="Myriad Pro" w:eastAsia="Times New Roman" w:hAnsi="Myriad Pro" w:cs="Times New Roman"/>
          <w:bCs/>
          <w:iCs/>
          <w:sz w:val="26"/>
          <w:szCs w:val="26"/>
          <w:lang w:eastAsia="ru-RU"/>
        </w:rPr>
        <w:t xml:space="preserve">, изменения процента по текущему премированию в соответствии со Стандартом </w:t>
      </w:r>
      <w:r w:rsidR="00E60FAF" w:rsidRPr="005D5EE6">
        <w:rPr>
          <w:rFonts w:ascii="Myriad Pro" w:eastAsia="Times New Roman" w:hAnsi="Myriad Pro" w:cs="Times New Roman"/>
          <w:spacing w:val="-5"/>
          <w:sz w:val="26"/>
          <w:szCs w:val="26"/>
          <w:lang w:eastAsia="ru-RU"/>
        </w:rPr>
        <w:t>организации «Оплата труда, мотивация, льготы, компенсации и др</w:t>
      </w:r>
      <w:r w:rsidR="00E60FAF">
        <w:rPr>
          <w:rFonts w:ascii="Myriad Pro" w:eastAsia="Times New Roman" w:hAnsi="Myriad Pro" w:cs="Times New Roman"/>
          <w:spacing w:val="-5"/>
          <w:sz w:val="26"/>
          <w:szCs w:val="26"/>
          <w:lang w:eastAsia="ru-RU"/>
        </w:rPr>
        <w:t xml:space="preserve">угие </w:t>
      </w:r>
      <w:r w:rsidR="00E60FAF" w:rsidRPr="005D5EE6">
        <w:rPr>
          <w:rFonts w:ascii="Myriad Pro" w:eastAsia="Times New Roman" w:hAnsi="Myriad Pro" w:cs="Times New Roman"/>
          <w:spacing w:val="-5"/>
          <w:sz w:val="26"/>
          <w:szCs w:val="26"/>
          <w:lang w:eastAsia="ru-RU"/>
        </w:rPr>
        <w:t>выплаты социального характера (соц</w:t>
      </w:r>
      <w:r w:rsidR="00E60FAF">
        <w:rPr>
          <w:rFonts w:ascii="Myriad Pro" w:eastAsia="Times New Roman" w:hAnsi="Myriad Pro" w:cs="Times New Roman"/>
          <w:spacing w:val="-5"/>
          <w:sz w:val="26"/>
          <w:szCs w:val="26"/>
          <w:lang w:eastAsia="ru-RU"/>
        </w:rPr>
        <w:t>иальный пакет) работников (Положение)».</w:t>
      </w:r>
    </w:p>
    <w:p w14:paraId="39003644" w14:textId="77777777" w:rsidR="00E60FAF" w:rsidRPr="00E60FAF" w:rsidRDefault="00E60FAF" w:rsidP="00E60FAF">
      <w:pPr>
        <w:autoSpaceDE w:val="0"/>
        <w:autoSpaceDN w:val="0"/>
        <w:adjustRightInd w:val="0"/>
        <w:spacing w:after="0" w:line="360" w:lineRule="auto"/>
        <w:ind w:firstLine="540"/>
        <w:jc w:val="both"/>
        <w:rPr>
          <w:rFonts w:ascii="Myriad Pro" w:eastAsia="Times New Roman" w:hAnsi="Myriad Pro" w:cs="Times New Roman"/>
          <w:bCs/>
          <w:iCs/>
          <w:sz w:val="26"/>
          <w:szCs w:val="26"/>
          <w:lang w:eastAsia="ru-RU"/>
        </w:rPr>
        <w:sectPr w:rsidR="00E60FAF" w:rsidRPr="00E60FAF" w:rsidSect="00121F97">
          <w:pgSz w:w="11906" w:h="16838"/>
          <w:pgMar w:top="1134" w:right="851" w:bottom="1134" w:left="1701" w:header="708" w:footer="708" w:gutter="0"/>
          <w:cols w:space="708"/>
          <w:docGrid w:linePitch="360"/>
        </w:sectPr>
      </w:pPr>
    </w:p>
    <w:tbl>
      <w:tblPr>
        <w:tblW w:w="14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895"/>
        <w:gridCol w:w="1679"/>
        <w:gridCol w:w="1559"/>
        <w:gridCol w:w="1702"/>
        <w:gridCol w:w="1404"/>
        <w:gridCol w:w="1610"/>
        <w:gridCol w:w="2529"/>
      </w:tblGrid>
      <w:tr w:rsidR="005C1AD6" w:rsidRPr="00000D32" w14:paraId="40CA53DE" w14:textId="77777777" w:rsidTr="00677A7A">
        <w:trPr>
          <w:trHeight w:val="132"/>
          <w:jc w:val="cent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EAB8A"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lastRenderedPageBreak/>
              <w:t>Показатели</w:t>
            </w:r>
          </w:p>
        </w:tc>
        <w:tc>
          <w:tcPr>
            <w:tcW w:w="8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7A900"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Ед. изм.</w:t>
            </w:r>
          </w:p>
        </w:tc>
        <w:tc>
          <w:tcPr>
            <w:tcW w:w="32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B0CA3"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Факт за 2017 год</w:t>
            </w:r>
          </w:p>
        </w:tc>
        <w:tc>
          <w:tcPr>
            <w:tcW w:w="47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40A66C"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2019 год заявка филиала ПАО «МРСК Сибири» - «Бурятэнерго»</w:t>
            </w:r>
          </w:p>
        </w:tc>
        <w:tc>
          <w:tcPr>
            <w:tcW w:w="2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D7BF0" w14:textId="77777777" w:rsidR="005C1AD6" w:rsidRPr="00000D32" w:rsidRDefault="005C1AD6" w:rsidP="005C1AD6">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2019 год ФОТ для филиала «Бурятэнерго» принят</w:t>
            </w:r>
            <w:r>
              <w:rPr>
                <w:rFonts w:ascii="Myriad Pro" w:eastAsia="Times New Roman" w:hAnsi="Myriad Pro" w:cs="Times New Roman"/>
                <w:b/>
                <w:bCs/>
                <w:color w:val="FFFFFF" w:themeColor="background1"/>
                <w:sz w:val="16"/>
                <w:szCs w:val="16"/>
                <w:lang w:eastAsia="ru-RU"/>
              </w:rPr>
              <w:t>ый</w:t>
            </w:r>
          </w:p>
          <w:p w14:paraId="6DC88605" w14:textId="77777777" w:rsidR="005C1AD6" w:rsidRPr="00000D32" w:rsidRDefault="005C1AD6" w:rsidP="005C1AD6">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РСТ РБ - ТБР (метод ЭОЗ)</w:t>
            </w:r>
          </w:p>
        </w:tc>
      </w:tr>
      <w:tr w:rsidR="005C1AD6" w:rsidRPr="00000D32" w14:paraId="7A7361BB" w14:textId="77777777" w:rsidTr="00677A7A">
        <w:trPr>
          <w:trHeight w:val="132"/>
          <w:jc w:val="cent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054C6"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p>
        </w:tc>
        <w:tc>
          <w:tcPr>
            <w:tcW w:w="8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103B4"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p>
        </w:tc>
        <w:tc>
          <w:tcPr>
            <w:tcW w:w="1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B7C6B8"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по данным филиала «Бурятэнерго»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F2869"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по расчету Исполнителя</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CDFF86"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Всего затраты, в том числе отнесено на:</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D0A2CA"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филиал «Бурятэнерго»</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01FF24" w14:textId="77777777"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Исполнительный аппарат ПАО «МРСК Сибири»</w:t>
            </w:r>
          </w:p>
        </w:tc>
        <w:tc>
          <w:tcPr>
            <w:tcW w:w="2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A1FCFD" w14:textId="3B039AD8" w:rsidR="005C1AD6" w:rsidRPr="00000D32" w:rsidRDefault="005C1AD6" w:rsidP="00000D32">
            <w:pPr>
              <w:spacing w:after="0" w:line="240" w:lineRule="auto"/>
              <w:jc w:val="center"/>
              <w:rPr>
                <w:rFonts w:ascii="Myriad Pro" w:eastAsia="Times New Roman" w:hAnsi="Myriad Pro" w:cs="Times New Roman"/>
                <w:b/>
                <w:bCs/>
                <w:color w:val="FFFFFF" w:themeColor="background1"/>
                <w:sz w:val="16"/>
                <w:szCs w:val="16"/>
                <w:lang w:eastAsia="ru-RU"/>
              </w:rPr>
            </w:pPr>
          </w:p>
        </w:tc>
      </w:tr>
      <w:tr w:rsidR="005C1AD6" w:rsidRPr="002230EC" w14:paraId="6E8849FC" w14:textId="77777777" w:rsidTr="00677A7A">
        <w:trPr>
          <w:trHeight w:val="155"/>
          <w:jc w:val="center"/>
        </w:trPr>
        <w:tc>
          <w:tcPr>
            <w:tcW w:w="2830" w:type="dxa"/>
            <w:tcBorders>
              <w:top w:val="single" w:sz="4" w:space="0" w:color="FFFFFF" w:themeColor="background1"/>
            </w:tcBorders>
            <w:shd w:val="clear" w:color="auto" w:fill="auto"/>
            <w:vAlign w:val="bottom"/>
            <w:hideMark/>
          </w:tcPr>
          <w:p w14:paraId="37792B7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w:t>
            </w:r>
          </w:p>
        </w:tc>
        <w:tc>
          <w:tcPr>
            <w:tcW w:w="895" w:type="dxa"/>
            <w:tcBorders>
              <w:top w:val="single" w:sz="4" w:space="0" w:color="FFFFFF" w:themeColor="background1"/>
            </w:tcBorders>
            <w:shd w:val="clear" w:color="auto" w:fill="auto"/>
            <w:vAlign w:val="bottom"/>
            <w:hideMark/>
          </w:tcPr>
          <w:p w14:paraId="3E85105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w:t>
            </w:r>
          </w:p>
        </w:tc>
        <w:tc>
          <w:tcPr>
            <w:tcW w:w="1679" w:type="dxa"/>
            <w:tcBorders>
              <w:top w:val="single" w:sz="4" w:space="0" w:color="FFFFFF" w:themeColor="background1"/>
            </w:tcBorders>
            <w:shd w:val="clear" w:color="auto" w:fill="auto"/>
            <w:vAlign w:val="bottom"/>
            <w:hideMark/>
          </w:tcPr>
          <w:p w14:paraId="11D044C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w:t>
            </w:r>
          </w:p>
        </w:tc>
        <w:tc>
          <w:tcPr>
            <w:tcW w:w="1559" w:type="dxa"/>
            <w:tcBorders>
              <w:top w:val="single" w:sz="4" w:space="0" w:color="FFFFFF" w:themeColor="background1"/>
            </w:tcBorders>
            <w:shd w:val="clear" w:color="auto" w:fill="auto"/>
            <w:vAlign w:val="bottom"/>
            <w:hideMark/>
          </w:tcPr>
          <w:p w14:paraId="7DEB4D1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4</w:t>
            </w:r>
          </w:p>
        </w:tc>
        <w:tc>
          <w:tcPr>
            <w:tcW w:w="1702" w:type="dxa"/>
            <w:tcBorders>
              <w:top w:val="single" w:sz="4" w:space="0" w:color="FFFFFF" w:themeColor="background1"/>
            </w:tcBorders>
          </w:tcPr>
          <w:p w14:paraId="46F9AAD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5</w:t>
            </w:r>
          </w:p>
        </w:tc>
        <w:tc>
          <w:tcPr>
            <w:tcW w:w="1404" w:type="dxa"/>
            <w:tcBorders>
              <w:top w:val="single" w:sz="4" w:space="0" w:color="FFFFFF" w:themeColor="background1"/>
            </w:tcBorders>
            <w:shd w:val="clear" w:color="auto" w:fill="auto"/>
            <w:vAlign w:val="bottom"/>
            <w:hideMark/>
          </w:tcPr>
          <w:p w14:paraId="731D115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w:t>
            </w:r>
            <w:r>
              <w:rPr>
                <w:rFonts w:ascii="Myriad Pro" w:eastAsia="Times New Roman" w:hAnsi="Myriad Pro" w:cs="Times New Roman"/>
                <w:sz w:val="16"/>
                <w:szCs w:val="16"/>
                <w:lang w:eastAsia="ru-RU"/>
              </w:rPr>
              <w:t>.1.</w:t>
            </w:r>
          </w:p>
        </w:tc>
        <w:tc>
          <w:tcPr>
            <w:tcW w:w="1610" w:type="dxa"/>
            <w:tcBorders>
              <w:top w:val="single" w:sz="4" w:space="0" w:color="FFFFFF" w:themeColor="background1"/>
            </w:tcBorders>
          </w:tcPr>
          <w:p w14:paraId="3D2F18C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5.2.</w:t>
            </w:r>
          </w:p>
        </w:tc>
        <w:tc>
          <w:tcPr>
            <w:tcW w:w="2529" w:type="dxa"/>
            <w:tcBorders>
              <w:top w:val="single" w:sz="4" w:space="0" w:color="FFFFFF" w:themeColor="background1"/>
            </w:tcBorders>
          </w:tcPr>
          <w:p w14:paraId="52D5C8E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w:t>
            </w:r>
          </w:p>
        </w:tc>
      </w:tr>
      <w:tr w:rsidR="005C1AD6" w:rsidRPr="002230EC" w14:paraId="185AAB23" w14:textId="77777777" w:rsidTr="00677A7A">
        <w:trPr>
          <w:trHeight w:val="246"/>
          <w:jc w:val="center"/>
        </w:trPr>
        <w:tc>
          <w:tcPr>
            <w:tcW w:w="2830" w:type="dxa"/>
            <w:shd w:val="clear" w:color="auto" w:fill="auto"/>
            <w:vAlign w:val="center"/>
            <w:hideMark/>
          </w:tcPr>
          <w:p w14:paraId="7D8B381D" w14:textId="77777777" w:rsidR="005C1AD6" w:rsidRPr="002230EC" w:rsidRDefault="005C1AD6" w:rsidP="00E60FAF">
            <w:pPr>
              <w:spacing w:after="0" w:line="240" w:lineRule="auto"/>
              <w:rPr>
                <w:rFonts w:ascii="Myriad Pro" w:eastAsia="Times New Roman" w:hAnsi="Myriad Pro" w:cs="Times New Roman"/>
                <w:b/>
                <w:bCs/>
                <w:sz w:val="16"/>
                <w:szCs w:val="16"/>
                <w:lang w:eastAsia="ru-RU"/>
              </w:rPr>
            </w:pPr>
            <w:r w:rsidRPr="002230EC">
              <w:rPr>
                <w:rFonts w:ascii="Myriad Pro" w:eastAsia="Times New Roman" w:hAnsi="Myriad Pro" w:cs="Times New Roman"/>
                <w:b/>
                <w:bCs/>
                <w:sz w:val="16"/>
                <w:szCs w:val="16"/>
                <w:lang w:eastAsia="ru-RU"/>
              </w:rPr>
              <w:t>Численность</w:t>
            </w:r>
          </w:p>
        </w:tc>
        <w:tc>
          <w:tcPr>
            <w:tcW w:w="895" w:type="dxa"/>
            <w:shd w:val="clear" w:color="auto" w:fill="auto"/>
            <w:noWrap/>
            <w:vAlign w:val="bottom"/>
            <w:hideMark/>
          </w:tcPr>
          <w:p w14:paraId="60F49C3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bottom"/>
            <w:hideMark/>
          </w:tcPr>
          <w:p w14:paraId="231977D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559" w:type="dxa"/>
            <w:shd w:val="clear" w:color="auto" w:fill="auto"/>
            <w:noWrap/>
            <w:vAlign w:val="bottom"/>
            <w:hideMark/>
          </w:tcPr>
          <w:p w14:paraId="23176419"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702" w:type="dxa"/>
          </w:tcPr>
          <w:p w14:paraId="5367E9A0" w14:textId="77777777" w:rsidR="005C1AD6" w:rsidRPr="002230EC" w:rsidRDefault="005C1AD6" w:rsidP="00E60FAF">
            <w:pPr>
              <w:spacing w:after="0" w:line="240" w:lineRule="auto"/>
              <w:rPr>
                <w:rFonts w:ascii="Myriad Pro" w:eastAsia="Times New Roman" w:hAnsi="Myriad Pro" w:cs="Times New Roman"/>
                <w:sz w:val="16"/>
                <w:szCs w:val="16"/>
                <w:lang w:eastAsia="ru-RU"/>
              </w:rPr>
            </w:pPr>
          </w:p>
        </w:tc>
        <w:tc>
          <w:tcPr>
            <w:tcW w:w="1404" w:type="dxa"/>
            <w:shd w:val="clear" w:color="auto" w:fill="auto"/>
            <w:noWrap/>
            <w:vAlign w:val="bottom"/>
            <w:hideMark/>
          </w:tcPr>
          <w:p w14:paraId="547A711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10" w:type="dxa"/>
          </w:tcPr>
          <w:p w14:paraId="78519AFA" w14:textId="77777777" w:rsidR="005C1AD6" w:rsidRPr="002230EC" w:rsidRDefault="005C1AD6" w:rsidP="00E60FAF">
            <w:pPr>
              <w:spacing w:after="0" w:line="240" w:lineRule="auto"/>
              <w:rPr>
                <w:rFonts w:ascii="Myriad Pro" w:eastAsia="Times New Roman" w:hAnsi="Myriad Pro" w:cs="Times New Roman"/>
                <w:sz w:val="16"/>
                <w:szCs w:val="16"/>
                <w:lang w:eastAsia="ru-RU"/>
              </w:rPr>
            </w:pPr>
          </w:p>
        </w:tc>
        <w:tc>
          <w:tcPr>
            <w:tcW w:w="2529" w:type="dxa"/>
          </w:tcPr>
          <w:p w14:paraId="6DB37349" w14:textId="77777777" w:rsidR="005C1AD6" w:rsidRPr="002230EC" w:rsidRDefault="005C1AD6" w:rsidP="00E60FAF">
            <w:pPr>
              <w:spacing w:after="0" w:line="240" w:lineRule="auto"/>
              <w:rPr>
                <w:rFonts w:ascii="Myriad Pro" w:eastAsia="Times New Roman" w:hAnsi="Myriad Pro" w:cs="Times New Roman"/>
                <w:sz w:val="16"/>
                <w:szCs w:val="16"/>
                <w:lang w:eastAsia="ru-RU"/>
              </w:rPr>
            </w:pPr>
          </w:p>
        </w:tc>
      </w:tr>
      <w:tr w:rsidR="005C1AD6" w:rsidRPr="002230EC" w14:paraId="605197EF" w14:textId="77777777" w:rsidTr="00677A7A">
        <w:trPr>
          <w:trHeight w:val="126"/>
          <w:jc w:val="center"/>
        </w:trPr>
        <w:tc>
          <w:tcPr>
            <w:tcW w:w="2830" w:type="dxa"/>
            <w:shd w:val="clear" w:color="auto" w:fill="auto"/>
            <w:vAlign w:val="bottom"/>
            <w:hideMark/>
          </w:tcPr>
          <w:p w14:paraId="69641BAE"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xml:space="preserve">Численность ППП </w:t>
            </w:r>
          </w:p>
        </w:tc>
        <w:tc>
          <w:tcPr>
            <w:tcW w:w="895" w:type="dxa"/>
            <w:shd w:val="clear" w:color="auto" w:fill="auto"/>
            <w:noWrap/>
            <w:vAlign w:val="bottom"/>
            <w:hideMark/>
          </w:tcPr>
          <w:p w14:paraId="4086C45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чел.</w:t>
            </w:r>
          </w:p>
        </w:tc>
        <w:tc>
          <w:tcPr>
            <w:tcW w:w="1679" w:type="dxa"/>
            <w:shd w:val="clear" w:color="auto" w:fill="auto"/>
            <w:noWrap/>
            <w:vAlign w:val="center"/>
            <w:hideMark/>
          </w:tcPr>
          <w:p w14:paraId="0D28220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2 017</w:t>
            </w:r>
          </w:p>
        </w:tc>
        <w:tc>
          <w:tcPr>
            <w:tcW w:w="1559" w:type="dxa"/>
            <w:shd w:val="clear" w:color="auto" w:fill="auto"/>
            <w:noWrap/>
            <w:vAlign w:val="center"/>
            <w:hideMark/>
          </w:tcPr>
          <w:p w14:paraId="57AEB5F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1 991,0</w:t>
            </w:r>
          </w:p>
        </w:tc>
        <w:tc>
          <w:tcPr>
            <w:tcW w:w="1702" w:type="dxa"/>
            <w:vAlign w:val="center"/>
          </w:tcPr>
          <w:p w14:paraId="6486D65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2 248</w:t>
            </w:r>
          </w:p>
        </w:tc>
        <w:tc>
          <w:tcPr>
            <w:tcW w:w="1404" w:type="dxa"/>
            <w:shd w:val="clear" w:color="auto" w:fill="auto"/>
            <w:noWrap/>
            <w:vAlign w:val="center"/>
            <w:hideMark/>
          </w:tcPr>
          <w:p w14:paraId="23DA724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2 216</w:t>
            </w:r>
          </w:p>
        </w:tc>
        <w:tc>
          <w:tcPr>
            <w:tcW w:w="1610" w:type="dxa"/>
            <w:vAlign w:val="center"/>
          </w:tcPr>
          <w:p w14:paraId="0E5E9BA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32</w:t>
            </w:r>
          </w:p>
        </w:tc>
        <w:tc>
          <w:tcPr>
            <w:tcW w:w="2529" w:type="dxa"/>
            <w:shd w:val="clear" w:color="auto" w:fill="auto"/>
            <w:vAlign w:val="center"/>
          </w:tcPr>
          <w:p w14:paraId="5E8646A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2 036</w:t>
            </w:r>
          </w:p>
        </w:tc>
      </w:tr>
      <w:tr w:rsidR="005C1AD6" w:rsidRPr="002230EC" w14:paraId="74EF9C0D" w14:textId="77777777" w:rsidTr="00677A7A">
        <w:trPr>
          <w:trHeight w:val="214"/>
          <w:jc w:val="center"/>
        </w:trPr>
        <w:tc>
          <w:tcPr>
            <w:tcW w:w="2830" w:type="dxa"/>
            <w:shd w:val="clear" w:color="auto" w:fill="auto"/>
            <w:vAlign w:val="bottom"/>
            <w:hideMark/>
          </w:tcPr>
          <w:p w14:paraId="353EA429" w14:textId="77777777" w:rsidR="005C1AD6" w:rsidRPr="002230EC" w:rsidRDefault="005C1AD6" w:rsidP="00E60FAF">
            <w:pPr>
              <w:spacing w:after="0" w:line="240" w:lineRule="auto"/>
              <w:rPr>
                <w:rFonts w:ascii="Myriad Pro" w:eastAsia="Times New Roman" w:hAnsi="Myriad Pro" w:cs="Times New Roman"/>
                <w:b/>
                <w:bCs/>
                <w:sz w:val="16"/>
                <w:szCs w:val="16"/>
                <w:lang w:eastAsia="ru-RU"/>
              </w:rPr>
            </w:pPr>
            <w:r w:rsidRPr="002230EC">
              <w:rPr>
                <w:rFonts w:ascii="Myriad Pro" w:eastAsia="Times New Roman" w:hAnsi="Myriad Pro" w:cs="Times New Roman"/>
                <w:b/>
                <w:bCs/>
                <w:sz w:val="16"/>
                <w:szCs w:val="16"/>
                <w:lang w:eastAsia="ru-RU"/>
              </w:rPr>
              <w:t>Средняя оплата труда.</w:t>
            </w:r>
          </w:p>
        </w:tc>
        <w:tc>
          <w:tcPr>
            <w:tcW w:w="895" w:type="dxa"/>
            <w:shd w:val="clear" w:color="auto" w:fill="auto"/>
            <w:noWrap/>
            <w:vAlign w:val="bottom"/>
            <w:hideMark/>
          </w:tcPr>
          <w:p w14:paraId="3F2C87C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2A625AD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1A442A7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441D3BA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3086EA4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42D7B4B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shd w:val="clear" w:color="auto" w:fill="auto"/>
            <w:vAlign w:val="center"/>
          </w:tcPr>
          <w:p w14:paraId="683C860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1FDC626C" w14:textId="77777777" w:rsidTr="00677A7A">
        <w:trPr>
          <w:trHeight w:val="416"/>
          <w:jc w:val="center"/>
        </w:trPr>
        <w:tc>
          <w:tcPr>
            <w:tcW w:w="2830" w:type="dxa"/>
            <w:shd w:val="clear" w:color="auto" w:fill="auto"/>
            <w:vAlign w:val="bottom"/>
            <w:hideMark/>
          </w:tcPr>
          <w:p w14:paraId="27429E2D" w14:textId="77777777" w:rsidR="005C1AD6" w:rsidRPr="002230EC" w:rsidRDefault="005C1AD6" w:rsidP="006F036B">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Тарифная ставка рабочего 1 разряда (среднегодовая)</w:t>
            </w:r>
          </w:p>
        </w:tc>
        <w:tc>
          <w:tcPr>
            <w:tcW w:w="895" w:type="dxa"/>
            <w:shd w:val="clear" w:color="auto" w:fill="auto"/>
            <w:noWrap/>
            <w:vAlign w:val="bottom"/>
            <w:hideMark/>
          </w:tcPr>
          <w:p w14:paraId="41BAFD23"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3D8E0AEC"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6 550,00</w:t>
            </w:r>
          </w:p>
        </w:tc>
        <w:tc>
          <w:tcPr>
            <w:tcW w:w="1559" w:type="dxa"/>
            <w:shd w:val="clear" w:color="auto" w:fill="auto"/>
            <w:noWrap/>
            <w:vAlign w:val="center"/>
            <w:hideMark/>
          </w:tcPr>
          <w:p w14:paraId="0D45C618"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6 550,00</w:t>
            </w:r>
          </w:p>
        </w:tc>
        <w:tc>
          <w:tcPr>
            <w:tcW w:w="1702" w:type="dxa"/>
            <w:vAlign w:val="center"/>
          </w:tcPr>
          <w:p w14:paraId="48CD4FB3"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8 036,86</w:t>
            </w:r>
          </w:p>
        </w:tc>
        <w:tc>
          <w:tcPr>
            <w:tcW w:w="1404" w:type="dxa"/>
            <w:shd w:val="clear" w:color="auto" w:fill="auto"/>
            <w:noWrap/>
            <w:vAlign w:val="center"/>
            <w:hideMark/>
          </w:tcPr>
          <w:p w14:paraId="07775CB9"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8 062,00</w:t>
            </w:r>
          </w:p>
        </w:tc>
        <w:tc>
          <w:tcPr>
            <w:tcW w:w="1610" w:type="dxa"/>
            <w:vAlign w:val="center"/>
          </w:tcPr>
          <w:p w14:paraId="092CDEC1"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6 300,00</w:t>
            </w:r>
          </w:p>
        </w:tc>
        <w:tc>
          <w:tcPr>
            <w:tcW w:w="2529" w:type="dxa"/>
            <w:shd w:val="clear" w:color="auto" w:fill="auto"/>
            <w:vAlign w:val="center"/>
          </w:tcPr>
          <w:p w14:paraId="196A58C6"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8 030,00</w:t>
            </w:r>
          </w:p>
        </w:tc>
      </w:tr>
      <w:tr w:rsidR="005C1AD6" w:rsidRPr="002230EC" w14:paraId="22957C9F" w14:textId="77777777" w:rsidTr="00677A7A">
        <w:trPr>
          <w:trHeight w:val="300"/>
          <w:jc w:val="center"/>
        </w:trPr>
        <w:tc>
          <w:tcPr>
            <w:tcW w:w="2830" w:type="dxa"/>
            <w:shd w:val="clear" w:color="auto" w:fill="auto"/>
            <w:vAlign w:val="bottom"/>
            <w:hideMark/>
          </w:tcPr>
          <w:p w14:paraId="64B88F71" w14:textId="77777777" w:rsidR="005C1AD6" w:rsidRPr="002230EC" w:rsidRDefault="005C1AD6" w:rsidP="006F036B">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Дефлятор по заработной плате</w:t>
            </w:r>
          </w:p>
        </w:tc>
        <w:tc>
          <w:tcPr>
            <w:tcW w:w="895" w:type="dxa"/>
            <w:shd w:val="clear" w:color="auto" w:fill="auto"/>
            <w:noWrap/>
            <w:vAlign w:val="bottom"/>
            <w:hideMark/>
          </w:tcPr>
          <w:p w14:paraId="1763C376"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694E3E70"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1,028</w:t>
            </w:r>
          </w:p>
        </w:tc>
        <w:tc>
          <w:tcPr>
            <w:tcW w:w="1559" w:type="dxa"/>
            <w:shd w:val="clear" w:color="auto" w:fill="auto"/>
            <w:noWrap/>
            <w:vAlign w:val="center"/>
            <w:hideMark/>
          </w:tcPr>
          <w:p w14:paraId="79BE2DD8"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1,028</w:t>
            </w:r>
          </w:p>
        </w:tc>
        <w:tc>
          <w:tcPr>
            <w:tcW w:w="1702" w:type="dxa"/>
            <w:vAlign w:val="center"/>
          </w:tcPr>
          <w:p w14:paraId="0FF1AB89"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1,0305</w:t>
            </w:r>
          </w:p>
        </w:tc>
        <w:tc>
          <w:tcPr>
            <w:tcW w:w="1404" w:type="dxa"/>
            <w:shd w:val="clear" w:color="auto" w:fill="auto"/>
            <w:noWrap/>
            <w:vAlign w:val="center"/>
            <w:hideMark/>
          </w:tcPr>
          <w:p w14:paraId="454E682F"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1,0303</w:t>
            </w:r>
          </w:p>
        </w:tc>
        <w:tc>
          <w:tcPr>
            <w:tcW w:w="1610" w:type="dxa"/>
            <w:vAlign w:val="center"/>
          </w:tcPr>
          <w:p w14:paraId="6BFF9C80"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1,0400</w:t>
            </w:r>
          </w:p>
        </w:tc>
        <w:tc>
          <w:tcPr>
            <w:tcW w:w="2529" w:type="dxa"/>
            <w:shd w:val="clear" w:color="auto" w:fill="auto"/>
            <w:vAlign w:val="center"/>
          </w:tcPr>
          <w:p w14:paraId="4823DB00"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1,038</w:t>
            </w:r>
          </w:p>
        </w:tc>
      </w:tr>
      <w:tr w:rsidR="005C1AD6" w:rsidRPr="002230EC" w14:paraId="4A12AB92" w14:textId="77777777" w:rsidTr="00677A7A">
        <w:trPr>
          <w:trHeight w:val="416"/>
          <w:jc w:val="center"/>
        </w:trPr>
        <w:tc>
          <w:tcPr>
            <w:tcW w:w="2830" w:type="dxa"/>
            <w:shd w:val="clear" w:color="auto" w:fill="auto"/>
            <w:vAlign w:val="bottom"/>
            <w:hideMark/>
          </w:tcPr>
          <w:p w14:paraId="5BDAAFA2" w14:textId="77777777" w:rsidR="005C1AD6" w:rsidRPr="002230EC" w:rsidRDefault="005C1AD6" w:rsidP="006F036B">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Тарифная ставка рабочего 1 разряда с учетом дефлятора</w:t>
            </w:r>
          </w:p>
        </w:tc>
        <w:tc>
          <w:tcPr>
            <w:tcW w:w="895" w:type="dxa"/>
            <w:shd w:val="clear" w:color="auto" w:fill="auto"/>
            <w:noWrap/>
            <w:vAlign w:val="bottom"/>
            <w:hideMark/>
          </w:tcPr>
          <w:p w14:paraId="6F90CBD1"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20E7F555"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6 732,75</w:t>
            </w:r>
          </w:p>
        </w:tc>
        <w:tc>
          <w:tcPr>
            <w:tcW w:w="1559" w:type="dxa"/>
            <w:shd w:val="clear" w:color="auto" w:fill="auto"/>
            <w:noWrap/>
            <w:vAlign w:val="center"/>
            <w:hideMark/>
          </w:tcPr>
          <w:p w14:paraId="7DBB80A3"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6 732,75</w:t>
            </w:r>
          </w:p>
        </w:tc>
        <w:tc>
          <w:tcPr>
            <w:tcW w:w="1702" w:type="dxa"/>
            <w:vAlign w:val="center"/>
          </w:tcPr>
          <w:p w14:paraId="1D42E75A"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8 281,64</w:t>
            </w:r>
          </w:p>
        </w:tc>
        <w:tc>
          <w:tcPr>
            <w:tcW w:w="1404" w:type="dxa"/>
            <w:shd w:val="clear" w:color="auto" w:fill="auto"/>
            <w:noWrap/>
            <w:vAlign w:val="center"/>
            <w:hideMark/>
          </w:tcPr>
          <w:p w14:paraId="2AB21E2B"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8 306,28</w:t>
            </w:r>
          </w:p>
        </w:tc>
        <w:tc>
          <w:tcPr>
            <w:tcW w:w="1610" w:type="dxa"/>
            <w:vAlign w:val="center"/>
          </w:tcPr>
          <w:p w14:paraId="0E3C337D"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6 552,00</w:t>
            </w:r>
          </w:p>
        </w:tc>
        <w:tc>
          <w:tcPr>
            <w:tcW w:w="2529" w:type="dxa"/>
            <w:shd w:val="clear" w:color="auto" w:fill="auto"/>
            <w:vAlign w:val="center"/>
          </w:tcPr>
          <w:p w14:paraId="368FEA0C" w14:textId="77777777" w:rsidR="005C1AD6" w:rsidRPr="002230EC" w:rsidRDefault="005C1AD6" w:rsidP="006F036B">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8 336,50</w:t>
            </w:r>
          </w:p>
        </w:tc>
      </w:tr>
      <w:tr w:rsidR="005C1AD6" w:rsidRPr="002230EC" w14:paraId="762CAEF8" w14:textId="77777777" w:rsidTr="00677A7A">
        <w:trPr>
          <w:trHeight w:val="226"/>
          <w:jc w:val="center"/>
        </w:trPr>
        <w:tc>
          <w:tcPr>
            <w:tcW w:w="2830" w:type="dxa"/>
            <w:shd w:val="clear" w:color="auto" w:fill="auto"/>
            <w:vAlign w:val="bottom"/>
            <w:hideMark/>
          </w:tcPr>
          <w:p w14:paraId="494CD861"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Средняя ступень оплаты</w:t>
            </w:r>
          </w:p>
        </w:tc>
        <w:tc>
          <w:tcPr>
            <w:tcW w:w="895" w:type="dxa"/>
            <w:shd w:val="clear" w:color="auto" w:fill="auto"/>
            <w:noWrap/>
            <w:vAlign w:val="bottom"/>
            <w:hideMark/>
          </w:tcPr>
          <w:p w14:paraId="2415E100"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766575B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8,01</w:t>
            </w:r>
          </w:p>
        </w:tc>
        <w:tc>
          <w:tcPr>
            <w:tcW w:w="1559" w:type="dxa"/>
            <w:shd w:val="clear" w:color="auto" w:fill="auto"/>
            <w:noWrap/>
            <w:vAlign w:val="center"/>
            <w:hideMark/>
          </w:tcPr>
          <w:p w14:paraId="2D6200F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23CAE30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3973AC2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8,1</w:t>
            </w:r>
          </w:p>
        </w:tc>
        <w:tc>
          <w:tcPr>
            <w:tcW w:w="1610" w:type="dxa"/>
            <w:vAlign w:val="center"/>
          </w:tcPr>
          <w:p w14:paraId="25A11C2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14,0</w:t>
            </w:r>
          </w:p>
        </w:tc>
        <w:tc>
          <w:tcPr>
            <w:tcW w:w="2529" w:type="dxa"/>
            <w:shd w:val="clear" w:color="auto" w:fill="auto"/>
            <w:vAlign w:val="center"/>
          </w:tcPr>
          <w:p w14:paraId="30C0F96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06429383" w14:textId="77777777" w:rsidTr="00677A7A">
        <w:trPr>
          <w:trHeight w:val="413"/>
          <w:jc w:val="center"/>
        </w:trPr>
        <w:tc>
          <w:tcPr>
            <w:tcW w:w="2830" w:type="dxa"/>
            <w:shd w:val="clear" w:color="auto" w:fill="auto"/>
            <w:vAlign w:val="bottom"/>
            <w:hideMark/>
          </w:tcPr>
          <w:p w14:paraId="2B41560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Тарифный коэффициент, соответствующий ступени по оплате труда</w:t>
            </w:r>
          </w:p>
        </w:tc>
        <w:tc>
          <w:tcPr>
            <w:tcW w:w="895" w:type="dxa"/>
            <w:shd w:val="clear" w:color="auto" w:fill="auto"/>
            <w:noWrap/>
            <w:vAlign w:val="bottom"/>
            <w:hideMark/>
          </w:tcPr>
          <w:p w14:paraId="048E472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614C594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2,77</w:t>
            </w:r>
          </w:p>
        </w:tc>
        <w:tc>
          <w:tcPr>
            <w:tcW w:w="1559" w:type="dxa"/>
            <w:shd w:val="clear" w:color="auto" w:fill="auto"/>
            <w:noWrap/>
            <w:vAlign w:val="center"/>
            <w:hideMark/>
          </w:tcPr>
          <w:p w14:paraId="4909651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2,779</w:t>
            </w:r>
          </w:p>
        </w:tc>
        <w:tc>
          <w:tcPr>
            <w:tcW w:w="1702" w:type="dxa"/>
            <w:vAlign w:val="center"/>
          </w:tcPr>
          <w:p w14:paraId="0877DF9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2,88</w:t>
            </w:r>
          </w:p>
        </w:tc>
        <w:tc>
          <w:tcPr>
            <w:tcW w:w="1404" w:type="dxa"/>
            <w:shd w:val="clear" w:color="auto" w:fill="auto"/>
            <w:noWrap/>
            <w:vAlign w:val="center"/>
            <w:hideMark/>
          </w:tcPr>
          <w:p w14:paraId="79C9CBE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2,80</w:t>
            </w:r>
          </w:p>
        </w:tc>
        <w:tc>
          <w:tcPr>
            <w:tcW w:w="1610" w:type="dxa"/>
            <w:vAlign w:val="center"/>
          </w:tcPr>
          <w:p w14:paraId="4DA0E05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8,56</w:t>
            </w:r>
          </w:p>
        </w:tc>
        <w:tc>
          <w:tcPr>
            <w:tcW w:w="2529" w:type="dxa"/>
            <w:shd w:val="clear" w:color="auto" w:fill="auto"/>
            <w:vAlign w:val="center"/>
          </w:tcPr>
          <w:p w14:paraId="2FCA7DA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2,779</w:t>
            </w:r>
          </w:p>
        </w:tc>
      </w:tr>
      <w:tr w:rsidR="005C1AD6" w:rsidRPr="002230EC" w14:paraId="78978D49" w14:textId="77777777" w:rsidTr="00677A7A">
        <w:trPr>
          <w:trHeight w:val="138"/>
          <w:jc w:val="center"/>
        </w:trPr>
        <w:tc>
          <w:tcPr>
            <w:tcW w:w="2830" w:type="dxa"/>
            <w:shd w:val="clear" w:color="auto" w:fill="auto"/>
            <w:vAlign w:val="bottom"/>
            <w:hideMark/>
          </w:tcPr>
          <w:p w14:paraId="4321AC0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Среднемесячная тарифная ставка ППП</w:t>
            </w:r>
          </w:p>
        </w:tc>
        <w:tc>
          <w:tcPr>
            <w:tcW w:w="895" w:type="dxa"/>
            <w:shd w:val="clear" w:color="auto" w:fill="auto"/>
            <w:noWrap/>
            <w:vAlign w:val="bottom"/>
            <w:hideMark/>
          </w:tcPr>
          <w:p w14:paraId="7DD1858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xml:space="preserve"> - " -</w:t>
            </w:r>
          </w:p>
        </w:tc>
        <w:tc>
          <w:tcPr>
            <w:tcW w:w="1679" w:type="dxa"/>
            <w:shd w:val="clear" w:color="auto" w:fill="auto"/>
            <w:noWrap/>
            <w:vAlign w:val="center"/>
            <w:hideMark/>
          </w:tcPr>
          <w:p w14:paraId="69FC3E9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18 649,70</w:t>
            </w:r>
          </w:p>
        </w:tc>
        <w:tc>
          <w:tcPr>
            <w:tcW w:w="1559" w:type="dxa"/>
            <w:shd w:val="clear" w:color="auto" w:fill="auto"/>
            <w:noWrap/>
            <w:vAlign w:val="center"/>
            <w:hideMark/>
          </w:tcPr>
          <w:p w14:paraId="0CFB249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18 708,76</w:t>
            </w:r>
          </w:p>
        </w:tc>
        <w:tc>
          <w:tcPr>
            <w:tcW w:w="1702" w:type="dxa"/>
            <w:vAlign w:val="center"/>
          </w:tcPr>
          <w:p w14:paraId="19B8867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23 881,19</w:t>
            </w:r>
          </w:p>
        </w:tc>
        <w:tc>
          <w:tcPr>
            <w:tcW w:w="1404" w:type="dxa"/>
            <w:shd w:val="clear" w:color="auto" w:fill="auto"/>
            <w:noWrap/>
            <w:vAlign w:val="center"/>
            <w:hideMark/>
          </w:tcPr>
          <w:p w14:paraId="570C08A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23 269,86</w:t>
            </w:r>
          </w:p>
        </w:tc>
        <w:tc>
          <w:tcPr>
            <w:tcW w:w="1610" w:type="dxa"/>
            <w:vAlign w:val="center"/>
          </w:tcPr>
          <w:p w14:paraId="03B4E50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56 085,12</w:t>
            </w:r>
          </w:p>
        </w:tc>
        <w:tc>
          <w:tcPr>
            <w:tcW w:w="2529" w:type="dxa"/>
            <w:shd w:val="clear" w:color="auto" w:fill="auto"/>
            <w:vAlign w:val="center"/>
          </w:tcPr>
          <w:p w14:paraId="4DC423A0"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23 165,23</w:t>
            </w:r>
          </w:p>
        </w:tc>
      </w:tr>
      <w:tr w:rsidR="005C1AD6" w:rsidRPr="002230EC" w14:paraId="5E2A4704" w14:textId="77777777" w:rsidTr="00677A7A">
        <w:trPr>
          <w:trHeight w:val="70"/>
          <w:jc w:val="center"/>
        </w:trPr>
        <w:tc>
          <w:tcPr>
            <w:tcW w:w="2830" w:type="dxa"/>
            <w:shd w:val="clear" w:color="auto" w:fill="auto"/>
            <w:vAlign w:val="bottom"/>
            <w:hideMark/>
          </w:tcPr>
          <w:p w14:paraId="69141364"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Выплаты, связанные с режимом работы с условиями труда 1 работника</w:t>
            </w:r>
          </w:p>
        </w:tc>
        <w:tc>
          <w:tcPr>
            <w:tcW w:w="895" w:type="dxa"/>
            <w:shd w:val="clear" w:color="auto" w:fill="auto"/>
            <w:noWrap/>
            <w:vAlign w:val="bottom"/>
            <w:hideMark/>
          </w:tcPr>
          <w:p w14:paraId="4238D67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1989809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4B16A1A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3E4569F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07FF668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6C0D0030"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shd w:val="clear" w:color="auto" w:fill="auto"/>
            <w:vAlign w:val="center"/>
          </w:tcPr>
          <w:p w14:paraId="49CD25A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2F55E87D" w14:textId="77777777" w:rsidTr="00677A7A">
        <w:trPr>
          <w:trHeight w:val="70"/>
          <w:jc w:val="center"/>
        </w:trPr>
        <w:tc>
          <w:tcPr>
            <w:tcW w:w="2830" w:type="dxa"/>
            <w:shd w:val="clear" w:color="auto" w:fill="auto"/>
            <w:vAlign w:val="bottom"/>
            <w:hideMark/>
          </w:tcPr>
          <w:p w14:paraId="16F34C02"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процент выплаты</w:t>
            </w:r>
          </w:p>
        </w:tc>
        <w:tc>
          <w:tcPr>
            <w:tcW w:w="895" w:type="dxa"/>
            <w:shd w:val="clear" w:color="auto" w:fill="auto"/>
            <w:noWrap/>
            <w:vAlign w:val="bottom"/>
            <w:hideMark/>
          </w:tcPr>
          <w:p w14:paraId="0EB79D4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w:t>
            </w:r>
          </w:p>
        </w:tc>
        <w:tc>
          <w:tcPr>
            <w:tcW w:w="1679" w:type="dxa"/>
            <w:shd w:val="clear" w:color="auto" w:fill="auto"/>
            <w:noWrap/>
            <w:vAlign w:val="center"/>
            <w:hideMark/>
          </w:tcPr>
          <w:p w14:paraId="351886C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13,40</w:t>
            </w:r>
          </w:p>
        </w:tc>
        <w:tc>
          <w:tcPr>
            <w:tcW w:w="1559" w:type="dxa"/>
            <w:shd w:val="clear" w:color="auto" w:fill="auto"/>
            <w:noWrap/>
            <w:vAlign w:val="center"/>
            <w:hideMark/>
          </w:tcPr>
          <w:p w14:paraId="08F6602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13,54</w:t>
            </w:r>
          </w:p>
        </w:tc>
        <w:tc>
          <w:tcPr>
            <w:tcW w:w="1702" w:type="dxa"/>
            <w:vAlign w:val="center"/>
          </w:tcPr>
          <w:p w14:paraId="6ED44B7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14,34</w:t>
            </w:r>
          </w:p>
        </w:tc>
        <w:tc>
          <w:tcPr>
            <w:tcW w:w="1404" w:type="dxa"/>
            <w:shd w:val="clear" w:color="auto" w:fill="auto"/>
            <w:noWrap/>
            <w:vAlign w:val="center"/>
            <w:hideMark/>
          </w:tcPr>
          <w:p w14:paraId="615F885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14,50</w:t>
            </w:r>
          </w:p>
        </w:tc>
        <w:tc>
          <w:tcPr>
            <w:tcW w:w="1610" w:type="dxa"/>
            <w:vAlign w:val="center"/>
          </w:tcPr>
          <w:p w14:paraId="28FD69E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w:t>
            </w:r>
          </w:p>
        </w:tc>
        <w:tc>
          <w:tcPr>
            <w:tcW w:w="2529" w:type="dxa"/>
            <w:shd w:val="clear" w:color="auto" w:fill="auto"/>
            <w:vAlign w:val="center"/>
          </w:tcPr>
          <w:p w14:paraId="1CD4EB5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13,54</w:t>
            </w:r>
          </w:p>
        </w:tc>
      </w:tr>
      <w:tr w:rsidR="005C1AD6" w:rsidRPr="002230EC" w14:paraId="633B73D9" w14:textId="77777777" w:rsidTr="00677A7A">
        <w:trPr>
          <w:trHeight w:val="133"/>
          <w:jc w:val="center"/>
        </w:trPr>
        <w:tc>
          <w:tcPr>
            <w:tcW w:w="2830" w:type="dxa"/>
            <w:shd w:val="clear" w:color="auto" w:fill="auto"/>
            <w:vAlign w:val="bottom"/>
            <w:hideMark/>
          </w:tcPr>
          <w:p w14:paraId="0DC4C281"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сумма выплат</w:t>
            </w:r>
          </w:p>
        </w:tc>
        <w:tc>
          <w:tcPr>
            <w:tcW w:w="895" w:type="dxa"/>
            <w:shd w:val="clear" w:color="auto" w:fill="auto"/>
            <w:noWrap/>
            <w:vAlign w:val="bottom"/>
            <w:hideMark/>
          </w:tcPr>
          <w:p w14:paraId="5066801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074CD92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2 499,06</w:t>
            </w:r>
          </w:p>
        </w:tc>
        <w:tc>
          <w:tcPr>
            <w:tcW w:w="1559" w:type="dxa"/>
            <w:shd w:val="clear" w:color="auto" w:fill="auto"/>
            <w:noWrap/>
            <w:vAlign w:val="center"/>
            <w:hideMark/>
          </w:tcPr>
          <w:p w14:paraId="2A33B57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2 532,54</w:t>
            </w:r>
          </w:p>
        </w:tc>
        <w:tc>
          <w:tcPr>
            <w:tcW w:w="1702" w:type="dxa"/>
            <w:vAlign w:val="center"/>
          </w:tcPr>
          <w:p w14:paraId="1CC5593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3 424,96</w:t>
            </w:r>
          </w:p>
        </w:tc>
        <w:tc>
          <w:tcPr>
            <w:tcW w:w="1404" w:type="dxa"/>
            <w:shd w:val="clear" w:color="auto" w:fill="auto"/>
            <w:noWrap/>
            <w:vAlign w:val="center"/>
            <w:hideMark/>
          </w:tcPr>
          <w:p w14:paraId="59FC7BA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3 374,13</w:t>
            </w:r>
          </w:p>
        </w:tc>
        <w:tc>
          <w:tcPr>
            <w:tcW w:w="1610" w:type="dxa"/>
            <w:vAlign w:val="center"/>
          </w:tcPr>
          <w:p w14:paraId="4620AC5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1 906,89</w:t>
            </w:r>
          </w:p>
        </w:tc>
        <w:tc>
          <w:tcPr>
            <w:tcW w:w="2529" w:type="dxa"/>
            <w:shd w:val="clear" w:color="auto" w:fill="auto"/>
            <w:vAlign w:val="center"/>
          </w:tcPr>
          <w:p w14:paraId="6E80EE1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3 135,79</w:t>
            </w:r>
          </w:p>
        </w:tc>
      </w:tr>
      <w:tr w:rsidR="005C1AD6" w:rsidRPr="002230EC" w14:paraId="759E9CED" w14:textId="77777777" w:rsidTr="00677A7A">
        <w:trPr>
          <w:trHeight w:val="79"/>
          <w:jc w:val="center"/>
        </w:trPr>
        <w:tc>
          <w:tcPr>
            <w:tcW w:w="2830" w:type="dxa"/>
            <w:shd w:val="clear" w:color="auto" w:fill="auto"/>
            <w:vAlign w:val="bottom"/>
            <w:hideMark/>
          </w:tcPr>
          <w:p w14:paraId="7AD8375A"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Текущее премирование</w:t>
            </w:r>
          </w:p>
        </w:tc>
        <w:tc>
          <w:tcPr>
            <w:tcW w:w="895" w:type="dxa"/>
            <w:shd w:val="clear" w:color="auto" w:fill="auto"/>
            <w:noWrap/>
            <w:vAlign w:val="bottom"/>
            <w:hideMark/>
          </w:tcPr>
          <w:p w14:paraId="53D06AA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7D97BB4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40F8078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0646A32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5EED334E"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4CD61D0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shd w:val="clear" w:color="auto" w:fill="auto"/>
            <w:vAlign w:val="center"/>
          </w:tcPr>
          <w:p w14:paraId="4D23E89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6968B732" w14:textId="77777777" w:rsidTr="00677A7A">
        <w:trPr>
          <w:trHeight w:val="166"/>
          <w:jc w:val="center"/>
        </w:trPr>
        <w:tc>
          <w:tcPr>
            <w:tcW w:w="2830" w:type="dxa"/>
            <w:shd w:val="clear" w:color="auto" w:fill="auto"/>
            <w:vAlign w:val="bottom"/>
            <w:hideMark/>
          </w:tcPr>
          <w:p w14:paraId="60F73984"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процент выплаты</w:t>
            </w:r>
          </w:p>
        </w:tc>
        <w:tc>
          <w:tcPr>
            <w:tcW w:w="895" w:type="dxa"/>
            <w:shd w:val="clear" w:color="auto" w:fill="auto"/>
            <w:noWrap/>
            <w:vAlign w:val="bottom"/>
            <w:hideMark/>
          </w:tcPr>
          <w:p w14:paraId="07665BE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w:t>
            </w:r>
          </w:p>
        </w:tc>
        <w:tc>
          <w:tcPr>
            <w:tcW w:w="1679" w:type="dxa"/>
            <w:shd w:val="clear" w:color="auto" w:fill="auto"/>
            <w:noWrap/>
            <w:vAlign w:val="center"/>
            <w:hideMark/>
          </w:tcPr>
          <w:p w14:paraId="7CDFF29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28,38</w:t>
            </w:r>
          </w:p>
        </w:tc>
        <w:tc>
          <w:tcPr>
            <w:tcW w:w="1559" w:type="dxa"/>
            <w:shd w:val="clear" w:color="auto" w:fill="auto"/>
            <w:noWrap/>
            <w:vAlign w:val="center"/>
            <w:hideMark/>
          </w:tcPr>
          <w:p w14:paraId="366BB1D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28,69</w:t>
            </w:r>
          </w:p>
        </w:tc>
        <w:tc>
          <w:tcPr>
            <w:tcW w:w="1702" w:type="dxa"/>
            <w:vAlign w:val="center"/>
          </w:tcPr>
          <w:p w14:paraId="5C91D36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30,00</w:t>
            </w:r>
          </w:p>
        </w:tc>
        <w:tc>
          <w:tcPr>
            <w:tcW w:w="1404" w:type="dxa"/>
            <w:shd w:val="clear" w:color="auto" w:fill="auto"/>
            <w:noWrap/>
            <w:vAlign w:val="center"/>
            <w:hideMark/>
          </w:tcPr>
          <w:p w14:paraId="6168EC6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30,00</w:t>
            </w:r>
          </w:p>
        </w:tc>
        <w:tc>
          <w:tcPr>
            <w:tcW w:w="1610" w:type="dxa"/>
            <w:vAlign w:val="center"/>
          </w:tcPr>
          <w:p w14:paraId="1141927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30</w:t>
            </w:r>
          </w:p>
        </w:tc>
        <w:tc>
          <w:tcPr>
            <w:tcW w:w="2529" w:type="dxa"/>
            <w:shd w:val="clear" w:color="auto" w:fill="auto"/>
            <w:vAlign w:val="center"/>
          </w:tcPr>
          <w:p w14:paraId="1B9CCCC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28,69</w:t>
            </w:r>
          </w:p>
        </w:tc>
      </w:tr>
      <w:tr w:rsidR="005C1AD6" w:rsidRPr="002230EC" w14:paraId="751C79FC" w14:textId="77777777" w:rsidTr="00677A7A">
        <w:trPr>
          <w:trHeight w:val="113"/>
          <w:jc w:val="center"/>
        </w:trPr>
        <w:tc>
          <w:tcPr>
            <w:tcW w:w="2830" w:type="dxa"/>
            <w:shd w:val="clear" w:color="auto" w:fill="auto"/>
            <w:vAlign w:val="bottom"/>
            <w:hideMark/>
          </w:tcPr>
          <w:p w14:paraId="7148EF40"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сумма выплат</w:t>
            </w:r>
          </w:p>
        </w:tc>
        <w:tc>
          <w:tcPr>
            <w:tcW w:w="895" w:type="dxa"/>
            <w:shd w:val="clear" w:color="auto" w:fill="auto"/>
            <w:noWrap/>
            <w:vAlign w:val="bottom"/>
            <w:hideMark/>
          </w:tcPr>
          <w:p w14:paraId="160F4E4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643AE68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6 002,02</w:t>
            </w:r>
          </w:p>
        </w:tc>
        <w:tc>
          <w:tcPr>
            <w:tcW w:w="1559" w:type="dxa"/>
            <w:shd w:val="clear" w:color="auto" w:fill="auto"/>
            <w:noWrap/>
            <w:vAlign w:val="center"/>
            <w:hideMark/>
          </w:tcPr>
          <w:p w14:paraId="42AA1EE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6 093,22</w:t>
            </w:r>
          </w:p>
        </w:tc>
        <w:tc>
          <w:tcPr>
            <w:tcW w:w="1702" w:type="dxa"/>
            <w:vAlign w:val="center"/>
          </w:tcPr>
          <w:p w14:paraId="13718D8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8 191,84</w:t>
            </w:r>
          </w:p>
        </w:tc>
        <w:tc>
          <w:tcPr>
            <w:tcW w:w="1404" w:type="dxa"/>
            <w:shd w:val="clear" w:color="auto" w:fill="auto"/>
            <w:noWrap/>
            <w:vAlign w:val="center"/>
            <w:hideMark/>
          </w:tcPr>
          <w:p w14:paraId="064EE0D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7 993,20</w:t>
            </w:r>
          </w:p>
        </w:tc>
        <w:tc>
          <w:tcPr>
            <w:tcW w:w="1610" w:type="dxa"/>
            <w:vAlign w:val="center"/>
          </w:tcPr>
          <w:p w14:paraId="1B1544F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17 397,60</w:t>
            </w:r>
          </w:p>
        </w:tc>
        <w:tc>
          <w:tcPr>
            <w:tcW w:w="2529" w:type="dxa"/>
            <w:shd w:val="clear" w:color="auto" w:fill="auto"/>
            <w:vAlign w:val="center"/>
          </w:tcPr>
          <w:p w14:paraId="1A02B66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7 544,64</w:t>
            </w:r>
          </w:p>
        </w:tc>
      </w:tr>
      <w:tr w:rsidR="005C1AD6" w:rsidRPr="002230EC" w14:paraId="52479EC1" w14:textId="77777777" w:rsidTr="00677A7A">
        <w:trPr>
          <w:trHeight w:val="300"/>
          <w:jc w:val="center"/>
        </w:trPr>
        <w:tc>
          <w:tcPr>
            <w:tcW w:w="2830" w:type="dxa"/>
            <w:shd w:val="clear" w:color="auto" w:fill="auto"/>
            <w:vAlign w:val="bottom"/>
            <w:hideMark/>
          </w:tcPr>
          <w:p w14:paraId="6080C051"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Вознаграждение за выслугу лет</w:t>
            </w:r>
          </w:p>
        </w:tc>
        <w:tc>
          <w:tcPr>
            <w:tcW w:w="895" w:type="dxa"/>
            <w:shd w:val="clear" w:color="auto" w:fill="auto"/>
            <w:noWrap/>
            <w:vAlign w:val="bottom"/>
            <w:hideMark/>
          </w:tcPr>
          <w:p w14:paraId="465EC25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3C53229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5C627BD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49355BB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1F0C644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3970E29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shd w:val="clear" w:color="auto" w:fill="auto"/>
            <w:vAlign w:val="center"/>
          </w:tcPr>
          <w:p w14:paraId="3AB1CE6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4C4CC85B" w14:textId="77777777" w:rsidTr="00677A7A">
        <w:trPr>
          <w:trHeight w:val="106"/>
          <w:jc w:val="center"/>
        </w:trPr>
        <w:tc>
          <w:tcPr>
            <w:tcW w:w="2830" w:type="dxa"/>
            <w:shd w:val="clear" w:color="auto" w:fill="auto"/>
            <w:vAlign w:val="bottom"/>
            <w:hideMark/>
          </w:tcPr>
          <w:p w14:paraId="20A23672"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процент выплаты</w:t>
            </w:r>
          </w:p>
        </w:tc>
        <w:tc>
          <w:tcPr>
            <w:tcW w:w="895" w:type="dxa"/>
            <w:shd w:val="clear" w:color="auto" w:fill="auto"/>
            <w:noWrap/>
            <w:vAlign w:val="bottom"/>
            <w:hideMark/>
          </w:tcPr>
          <w:p w14:paraId="0A0F6F3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w:t>
            </w:r>
          </w:p>
        </w:tc>
        <w:tc>
          <w:tcPr>
            <w:tcW w:w="1679" w:type="dxa"/>
            <w:shd w:val="clear" w:color="auto" w:fill="auto"/>
            <w:noWrap/>
            <w:vAlign w:val="center"/>
            <w:hideMark/>
          </w:tcPr>
          <w:p w14:paraId="0D2A1C2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13,11</w:t>
            </w:r>
          </w:p>
        </w:tc>
        <w:tc>
          <w:tcPr>
            <w:tcW w:w="1559" w:type="dxa"/>
            <w:shd w:val="clear" w:color="auto" w:fill="auto"/>
            <w:noWrap/>
            <w:vAlign w:val="center"/>
            <w:hideMark/>
          </w:tcPr>
          <w:p w14:paraId="238693C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13,27</w:t>
            </w:r>
          </w:p>
        </w:tc>
        <w:tc>
          <w:tcPr>
            <w:tcW w:w="1702" w:type="dxa"/>
            <w:vAlign w:val="center"/>
          </w:tcPr>
          <w:p w14:paraId="7CDF248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14,14</w:t>
            </w:r>
          </w:p>
        </w:tc>
        <w:tc>
          <w:tcPr>
            <w:tcW w:w="1404" w:type="dxa"/>
            <w:shd w:val="clear" w:color="auto" w:fill="auto"/>
            <w:noWrap/>
            <w:vAlign w:val="center"/>
            <w:hideMark/>
          </w:tcPr>
          <w:p w14:paraId="178A6CC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14,15</w:t>
            </w:r>
          </w:p>
        </w:tc>
        <w:tc>
          <w:tcPr>
            <w:tcW w:w="1610" w:type="dxa"/>
            <w:vAlign w:val="center"/>
          </w:tcPr>
          <w:p w14:paraId="347CA8D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13</w:t>
            </w:r>
          </w:p>
        </w:tc>
        <w:tc>
          <w:tcPr>
            <w:tcW w:w="2529" w:type="dxa"/>
            <w:shd w:val="clear" w:color="auto" w:fill="auto"/>
            <w:vAlign w:val="center"/>
          </w:tcPr>
          <w:p w14:paraId="2D66656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13,27</w:t>
            </w:r>
          </w:p>
        </w:tc>
      </w:tr>
      <w:tr w:rsidR="005C1AD6" w:rsidRPr="002230EC" w14:paraId="7ECFC247" w14:textId="77777777" w:rsidTr="00677A7A">
        <w:trPr>
          <w:trHeight w:val="208"/>
          <w:jc w:val="center"/>
        </w:trPr>
        <w:tc>
          <w:tcPr>
            <w:tcW w:w="2830" w:type="dxa"/>
            <w:shd w:val="clear" w:color="auto" w:fill="auto"/>
            <w:vAlign w:val="bottom"/>
            <w:hideMark/>
          </w:tcPr>
          <w:p w14:paraId="38AF1DC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сумма выплат</w:t>
            </w:r>
          </w:p>
        </w:tc>
        <w:tc>
          <w:tcPr>
            <w:tcW w:w="895" w:type="dxa"/>
            <w:shd w:val="clear" w:color="auto" w:fill="auto"/>
            <w:noWrap/>
            <w:vAlign w:val="bottom"/>
            <w:hideMark/>
          </w:tcPr>
          <w:p w14:paraId="3116498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3F0F07D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2 444,98</w:t>
            </w:r>
          </w:p>
        </w:tc>
        <w:tc>
          <w:tcPr>
            <w:tcW w:w="1559" w:type="dxa"/>
            <w:shd w:val="clear" w:color="auto" w:fill="auto"/>
            <w:noWrap/>
            <w:vAlign w:val="center"/>
            <w:hideMark/>
          </w:tcPr>
          <w:p w14:paraId="3EACE0D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2 482,15</w:t>
            </w:r>
          </w:p>
        </w:tc>
        <w:tc>
          <w:tcPr>
            <w:tcW w:w="1702" w:type="dxa"/>
            <w:vAlign w:val="center"/>
          </w:tcPr>
          <w:p w14:paraId="093A0C6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3 376,36</w:t>
            </w:r>
          </w:p>
        </w:tc>
        <w:tc>
          <w:tcPr>
            <w:tcW w:w="1404" w:type="dxa"/>
            <w:shd w:val="clear" w:color="auto" w:fill="auto"/>
            <w:noWrap/>
            <w:vAlign w:val="center"/>
            <w:hideMark/>
          </w:tcPr>
          <w:p w14:paraId="12FB31D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3 292,41</w:t>
            </w:r>
          </w:p>
        </w:tc>
        <w:tc>
          <w:tcPr>
            <w:tcW w:w="1610" w:type="dxa"/>
            <w:vAlign w:val="center"/>
          </w:tcPr>
          <w:p w14:paraId="49B3340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7 515,41</w:t>
            </w:r>
          </w:p>
        </w:tc>
        <w:tc>
          <w:tcPr>
            <w:tcW w:w="2529" w:type="dxa"/>
            <w:shd w:val="clear" w:color="auto" w:fill="auto"/>
            <w:vAlign w:val="center"/>
          </w:tcPr>
          <w:p w14:paraId="7AE0029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3 073,40</w:t>
            </w:r>
          </w:p>
        </w:tc>
      </w:tr>
      <w:tr w:rsidR="005C1AD6" w:rsidRPr="002230EC" w14:paraId="0B36C291" w14:textId="77777777" w:rsidTr="00677A7A">
        <w:trPr>
          <w:trHeight w:val="112"/>
          <w:jc w:val="center"/>
        </w:trPr>
        <w:tc>
          <w:tcPr>
            <w:tcW w:w="2830" w:type="dxa"/>
            <w:shd w:val="clear" w:color="auto" w:fill="auto"/>
            <w:vAlign w:val="bottom"/>
            <w:hideMark/>
          </w:tcPr>
          <w:p w14:paraId="035D07D2"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Выплаты по итогам года</w:t>
            </w:r>
          </w:p>
        </w:tc>
        <w:tc>
          <w:tcPr>
            <w:tcW w:w="895" w:type="dxa"/>
            <w:shd w:val="clear" w:color="auto" w:fill="auto"/>
            <w:noWrap/>
            <w:vAlign w:val="bottom"/>
            <w:hideMark/>
          </w:tcPr>
          <w:p w14:paraId="2301B7A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13EFCD5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71A4B77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571EAFD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4F4D792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6A2D3B5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vAlign w:val="center"/>
          </w:tcPr>
          <w:p w14:paraId="644A233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04B447BB" w14:textId="77777777" w:rsidTr="00677A7A">
        <w:trPr>
          <w:trHeight w:val="228"/>
          <w:jc w:val="center"/>
        </w:trPr>
        <w:tc>
          <w:tcPr>
            <w:tcW w:w="2830" w:type="dxa"/>
            <w:shd w:val="clear" w:color="auto" w:fill="auto"/>
            <w:vAlign w:val="bottom"/>
            <w:hideMark/>
          </w:tcPr>
          <w:p w14:paraId="4ED2DB43"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процент выплаты</w:t>
            </w:r>
          </w:p>
        </w:tc>
        <w:tc>
          <w:tcPr>
            <w:tcW w:w="895" w:type="dxa"/>
            <w:shd w:val="clear" w:color="auto" w:fill="auto"/>
            <w:noWrap/>
            <w:vAlign w:val="bottom"/>
            <w:hideMark/>
          </w:tcPr>
          <w:p w14:paraId="0A328816"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w:t>
            </w:r>
          </w:p>
        </w:tc>
        <w:tc>
          <w:tcPr>
            <w:tcW w:w="1679" w:type="dxa"/>
            <w:shd w:val="clear" w:color="auto" w:fill="auto"/>
            <w:noWrap/>
            <w:vAlign w:val="center"/>
            <w:hideMark/>
          </w:tcPr>
          <w:p w14:paraId="4F9B794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7,02</w:t>
            </w:r>
          </w:p>
        </w:tc>
        <w:tc>
          <w:tcPr>
            <w:tcW w:w="1559" w:type="dxa"/>
            <w:shd w:val="clear" w:color="auto" w:fill="auto"/>
            <w:noWrap/>
            <w:vAlign w:val="center"/>
            <w:hideMark/>
          </w:tcPr>
          <w:p w14:paraId="1A89597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7,10</w:t>
            </w:r>
          </w:p>
        </w:tc>
        <w:tc>
          <w:tcPr>
            <w:tcW w:w="1702" w:type="dxa"/>
            <w:vAlign w:val="center"/>
          </w:tcPr>
          <w:p w14:paraId="223AD41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0,00</w:t>
            </w:r>
          </w:p>
        </w:tc>
        <w:tc>
          <w:tcPr>
            <w:tcW w:w="1404" w:type="dxa"/>
            <w:shd w:val="clear" w:color="auto" w:fill="auto"/>
            <w:noWrap/>
            <w:vAlign w:val="center"/>
            <w:hideMark/>
          </w:tcPr>
          <w:p w14:paraId="45E6913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0,00</w:t>
            </w:r>
          </w:p>
        </w:tc>
        <w:tc>
          <w:tcPr>
            <w:tcW w:w="1610" w:type="dxa"/>
            <w:vAlign w:val="center"/>
          </w:tcPr>
          <w:p w14:paraId="395D497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0,00</w:t>
            </w:r>
          </w:p>
        </w:tc>
        <w:tc>
          <w:tcPr>
            <w:tcW w:w="2529" w:type="dxa"/>
            <w:shd w:val="clear" w:color="auto" w:fill="auto"/>
            <w:vAlign w:val="center"/>
          </w:tcPr>
          <w:p w14:paraId="4AD912D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0,00</w:t>
            </w:r>
          </w:p>
        </w:tc>
      </w:tr>
      <w:tr w:rsidR="005C1AD6" w:rsidRPr="002230EC" w14:paraId="575F3AD9" w14:textId="77777777" w:rsidTr="00677A7A">
        <w:trPr>
          <w:trHeight w:val="118"/>
          <w:jc w:val="center"/>
        </w:trPr>
        <w:tc>
          <w:tcPr>
            <w:tcW w:w="2830" w:type="dxa"/>
            <w:shd w:val="clear" w:color="auto" w:fill="auto"/>
            <w:vAlign w:val="bottom"/>
            <w:hideMark/>
          </w:tcPr>
          <w:p w14:paraId="133075F4"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сумма выплат</w:t>
            </w:r>
          </w:p>
        </w:tc>
        <w:tc>
          <w:tcPr>
            <w:tcW w:w="895" w:type="dxa"/>
            <w:shd w:val="clear" w:color="auto" w:fill="auto"/>
            <w:noWrap/>
            <w:vAlign w:val="bottom"/>
            <w:hideMark/>
          </w:tcPr>
          <w:p w14:paraId="4529BAC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6CEF336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1 309,21</w:t>
            </w:r>
          </w:p>
        </w:tc>
        <w:tc>
          <w:tcPr>
            <w:tcW w:w="1559" w:type="dxa"/>
            <w:shd w:val="clear" w:color="auto" w:fill="auto"/>
            <w:noWrap/>
            <w:vAlign w:val="center"/>
            <w:hideMark/>
          </w:tcPr>
          <w:p w14:paraId="2F94628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1 328,99</w:t>
            </w:r>
          </w:p>
        </w:tc>
        <w:tc>
          <w:tcPr>
            <w:tcW w:w="1702" w:type="dxa"/>
            <w:vAlign w:val="center"/>
          </w:tcPr>
          <w:p w14:paraId="6A94494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0,00</w:t>
            </w:r>
          </w:p>
        </w:tc>
        <w:tc>
          <w:tcPr>
            <w:tcW w:w="1404" w:type="dxa"/>
            <w:shd w:val="clear" w:color="auto" w:fill="auto"/>
            <w:noWrap/>
            <w:vAlign w:val="center"/>
            <w:hideMark/>
          </w:tcPr>
          <w:p w14:paraId="55CC152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0,00</w:t>
            </w:r>
          </w:p>
        </w:tc>
        <w:tc>
          <w:tcPr>
            <w:tcW w:w="1610" w:type="dxa"/>
            <w:vAlign w:val="center"/>
          </w:tcPr>
          <w:p w14:paraId="1153D29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0,00</w:t>
            </w:r>
          </w:p>
        </w:tc>
        <w:tc>
          <w:tcPr>
            <w:tcW w:w="2529" w:type="dxa"/>
            <w:shd w:val="clear" w:color="auto" w:fill="auto"/>
            <w:vAlign w:val="center"/>
          </w:tcPr>
          <w:p w14:paraId="57C26310"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0,00</w:t>
            </w:r>
          </w:p>
        </w:tc>
      </w:tr>
      <w:tr w:rsidR="005C1AD6" w:rsidRPr="002230EC" w14:paraId="15355ABA" w14:textId="77777777" w:rsidTr="00677A7A">
        <w:trPr>
          <w:trHeight w:val="415"/>
          <w:jc w:val="center"/>
        </w:trPr>
        <w:tc>
          <w:tcPr>
            <w:tcW w:w="2830" w:type="dxa"/>
            <w:shd w:val="clear" w:color="auto" w:fill="auto"/>
            <w:vAlign w:val="bottom"/>
            <w:hideMark/>
          </w:tcPr>
          <w:p w14:paraId="7B616F18"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Выплаты по районному коэффициенту и северные надбавки</w:t>
            </w:r>
          </w:p>
        </w:tc>
        <w:tc>
          <w:tcPr>
            <w:tcW w:w="895" w:type="dxa"/>
            <w:shd w:val="clear" w:color="auto" w:fill="auto"/>
            <w:noWrap/>
            <w:vAlign w:val="bottom"/>
            <w:hideMark/>
          </w:tcPr>
          <w:p w14:paraId="63EFEAD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 </w:t>
            </w:r>
          </w:p>
        </w:tc>
        <w:tc>
          <w:tcPr>
            <w:tcW w:w="1679" w:type="dxa"/>
            <w:shd w:val="clear" w:color="auto" w:fill="auto"/>
            <w:noWrap/>
            <w:vAlign w:val="center"/>
            <w:hideMark/>
          </w:tcPr>
          <w:p w14:paraId="0612504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559" w:type="dxa"/>
            <w:shd w:val="clear" w:color="auto" w:fill="auto"/>
            <w:noWrap/>
            <w:vAlign w:val="center"/>
            <w:hideMark/>
          </w:tcPr>
          <w:p w14:paraId="079F1A9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702" w:type="dxa"/>
            <w:vAlign w:val="center"/>
          </w:tcPr>
          <w:p w14:paraId="7DCB3E4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404" w:type="dxa"/>
            <w:shd w:val="clear" w:color="auto" w:fill="auto"/>
            <w:noWrap/>
            <w:vAlign w:val="center"/>
            <w:hideMark/>
          </w:tcPr>
          <w:p w14:paraId="7920676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1610" w:type="dxa"/>
            <w:vAlign w:val="center"/>
          </w:tcPr>
          <w:p w14:paraId="6B2BDD5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c>
          <w:tcPr>
            <w:tcW w:w="2529" w:type="dxa"/>
            <w:vAlign w:val="center"/>
          </w:tcPr>
          <w:p w14:paraId="0CD652D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p>
        </w:tc>
      </w:tr>
      <w:tr w:rsidR="005C1AD6" w:rsidRPr="002230EC" w14:paraId="3DC7B59B" w14:textId="77777777" w:rsidTr="00677A7A">
        <w:trPr>
          <w:trHeight w:val="72"/>
          <w:jc w:val="center"/>
        </w:trPr>
        <w:tc>
          <w:tcPr>
            <w:tcW w:w="2830" w:type="dxa"/>
            <w:shd w:val="clear" w:color="auto" w:fill="auto"/>
            <w:vAlign w:val="bottom"/>
            <w:hideMark/>
          </w:tcPr>
          <w:p w14:paraId="3AE649C4"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процент выплаты</w:t>
            </w:r>
          </w:p>
        </w:tc>
        <w:tc>
          <w:tcPr>
            <w:tcW w:w="895" w:type="dxa"/>
            <w:shd w:val="clear" w:color="auto" w:fill="auto"/>
            <w:noWrap/>
            <w:vAlign w:val="bottom"/>
            <w:hideMark/>
          </w:tcPr>
          <w:p w14:paraId="2FA8C6E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w:t>
            </w:r>
          </w:p>
        </w:tc>
        <w:tc>
          <w:tcPr>
            <w:tcW w:w="1679" w:type="dxa"/>
            <w:shd w:val="clear" w:color="auto" w:fill="auto"/>
            <w:noWrap/>
            <w:vAlign w:val="center"/>
            <w:hideMark/>
          </w:tcPr>
          <w:p w14:paraId="78E2AE68"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56,60</w:t>
            </w:r>
          </w:p>
        </w:tc>
        <w:tc>
          <w:tcPr>
            <w:tcW w:w="1559" w:type="dxa"/>
            <w:shd w:val="clear" w:color="auto" w:fill="auto"/>
            <w:noWrap/>
            <w:vAlign w:val="center"/>
            <w:hideMark/>
          </w:tcPr>
          <w:p w14:paraId="2B49B19C"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56,68</w:t>
            </w:r>
          </w:p>
        </w:tc>
        <w:tc>
          <w:tcPr>
            <w:tcW w:w="1702" w:type="dxa"/>
            <w:vAlign w:val="center"/>
          </w:tcPr>
          <w:p w14:paraId="452F81D1"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58,08</w:t>
            </w:r>
          </w:p>
        </w:tc>
        <w:tc>
          <w:tcPr>
            <w:tcW w:w="1404" w:type="dxa"/>
            <w:shd w:val="clear" w:color="auto" w:fill="auto"/>
            <w:noWrap/>
            <w:vAlign w:val="center"/>
            <w:hideMark/>
          </w:tcPr>
          <w:p w14:paraId="4A94081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57,56</w:t>
            </w:r>
          </w:p>
        </w:tc>
        <w:tc>
          <w:tcPr>
            <w:tcW w:w="1610" w:type="dxa"/>
            <w:vAlign w:val="center"/>
          </w:tcPr>
          <w:p w14:paraId="2C073A0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90</w:t>
            </w:r>
          </w:p>
        </w:tc>
        <w:tc>
          <w:tcPr>
            <w:tcW w:w="2529" w:type="dxa"/>
            <w:vAlign w:val="center"/>
          </w:tcPr>
          <w:p w14:paraId="2C4A69C0"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56,68</w:t>
            </w:r>
          </w:p>
        </w:tc>
      </w:tr>
      <w:tr w:rsidR="005C1AD6" w:rsidRPr="002230EC" w14:paraId="74683B52" w14:textId="77777777" w:rsidTr="00677A7A">
        <w:trPr>
          <w:trHeight w:val="160"/>
          <w:jc w:val="center"/>
        </w:trPr>
        <w:tc>
          <w:tcPr>
            <w:tcW w:w="2830" w:type="dxa"/>
            <w:shd w:val="clear" w:color="auto" w:fill="auto"/>
            <w:vAlign w:val="bottom"/>
            <w:hideMark/>
          </w:tcPr>
          <w:p w14:paraId="318EC065"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сумма выплат</w:t>
            </w:r>
          </w:p>
        </w:tc>
        <w:tc>
          <w:tcPr>
            <w:tcW w:w="895" w:type="dxa"/>
            <w:shd w:val="clear" w:color="auto" w:fill="auto"/>
            <w:noWrap/>
            <w:vAlign w:val="bottom"/>
            <w:hideMark/>
          </w:tcPr>
          <w:p w14:paraId="4C77A84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shd w:val="clear" w:color="auto" w:fill="auto"/>
            <w:noWrap/>
            <w:vAlign w:val="center"/>
            <w:hideMark/>
          </w:tcPr>
          <w:p w14:paraId="258061FF"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17 492,21</w:t>
            </w:r>
          </w:p>
        </w:tc>
        <w:tc>
          <w:tcPr>
            <w:tcW w:w="1559" w:type="dxa"/>
            <w:shd w:val="clear" w:color="auto" w:fill="auto"/>
            <w:noWrap/>
            <w:vAlign w:val="center"/>
            <w:hideMark/>
          </w:tcPr>
          <w:p w14:paraId="493C4D2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17 653,92</w:t>
            </w:r>
          </w:p>
        </w:tc>
        <w:tc>
          <w:tcPr>
            <w:tcW w:w="1702" w:type="dxa"/>
            <w:vAlign w:val="center"/>
          </w:tcPr>
          <w:p w14:paraId="29699383"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22 579,73</w:t>
            </w:r>
          </w:p>
        </w:tc>
        <w:tc>
          <w:tcPr>
            <w:tcW w:w="1404" w:type="dxa"/>
            <w:shd w:val="clear" w:color="auto" w:fill="auto"/>
            <w:noWrap/>
            <w:vAlign w:val="center"/>
            <w:hideMark/>
          </w:tcPr>
          <w:p w14:paraId="524CCC19"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21 832,28</w:t>
            </w:r>
          </w:p>
        </w:tc>
        <w:tc>
          <w:tcPr>
            <w:tcW w:w="1610" w:type="dxa"/>
            <w:vAlign w:val="center"/>
          </w:tcPr>
          <w:p w14:paraId="673ECE2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74 662,95</w:t>
            </w:r>
          </w:p>
        </w:tc>
        <w:tc>
          <w:tcPr>
            <w:tcW w:w="2529" w:type="dxa"/>
            <w:vAlign w:val="center"/>
          </w:tcPr>
          <w:p w14:paraId="6F7847D2"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20 926,38</w:t>
            </w:r>
          </w:p>
        </w:tc>
      </w:tr>
      <w:tr w:rsidR="005C1AD6" w:rsidRPr="002230EC" w14:paraId="373781E6" w14:textId="77777777" w:rsidTr="00677A7A">
        <w:trPr>
          <w:trHeight w:val="356"/>
          <w:jc w:val="center"/>
        </w:trPr>
        <w:tc>
          <w:tcPr>
            <w:tcW w:w="2830" w:type="dxa"/>
            <w:tcBorders>
              <w:bottom w:val="single" w:sz="4" w:space="0" w:color="FFFFFF" w:themeColor="background1"/>
            </w:tcBorders>
            <w:shd w:val="clear" w:color="auto" w:fill="auto"/>
            <w:vAlign w:val="bottom"/>
            <w:hideMark/>
          </w:tcPr>
          <w:p w14:paraId="5DB8B8B1" w14:textId="77777777" w:rsidR="005C1AD6" w:rsidRPr="002230EC" w:rsidRDefault="005C1AD6" w:rsidP="00E60FAF">
            <w:pPr>
              <w:spacing w:after="0" w:line="240" w:lineRule="auto"/>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Итого среднемесячная оплата труда на 1 работника</w:t>
            </w:r>
          </w:p>
        </w:tc>
        <w:tc>
          <w:tcPr>
            <w:tcW w:w="895" w:type="dxa"/>
            <w:tcBorders>
              <w:bottom w:val="single" w:sz="4" w:space="0" w:color="FFFFFF" w:themeColor="background1"/>
            </w:tcBorders>
            <w:shd w:val="clear" w:color="auto" w:fill="auto"/>
            <w:noWrap/>
            <w:vAlign w:val="bottom"/>
            <w:hideMark/>
          </w:tcPr>
          <w:p w14:paraId="12923A8A"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руб.</w:t>
            </w:r>
          </w:p>
        </w:tc>
        <w:tc>
          <w:tcPr>
            <w:tcW w:w="1679" w:type="dxa"/>
            <w:tcBorders>
              <w:bottom w:val="single" w:sz="4" w:space="0" w:color="FFFFFF" w:themeColor="background1"/>
            </w:tcBorders>
            <w:shd w:val="clear" w:color="auto" w:fill="auto"/>
            <w:noWrap/>
            <w:vAlign w:val="center"/>
            <w:hideMark/>
          </w:tcPr>
          <w:p w14:paraId="0EDC8A9D"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48 397,18</w:t>
            </w:r>
          </w:p>
        </w:tc>
        <w:tc>
          <w:tcPr>
            <w:tcW w:w="1559" w:type="dxa"/>
            <w:tcBorders>
              <w:bottom w:val="single" w:sz="4" w:space="0" w:color="FFFFFF" w:themeColor="background1"/>
            </w:tcBorders>
            <w:shd w:val="clear" w:color="auto" w:fill="auto"/>
            <w:noWrap/>
            <w:vAlign w:val="center"/>
            <w:hideMark/>
          </w:tcPr>
          <w:p w14:paraId="3DBE71A4"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48 799,58</w:t>
            </w:r>
          </w:p>
        </w:tc>
        <w:tc>
          <w:tcPr>
            <w:tcW w:w="1702" w:type="dxa"/>
            <w:tcBorders>
              <w:bottom w:val="single" w:sz="4" w:space="0" w:color="FFFFFF" w:themeColor="background1"/>
            </w:tcBorders>
            <w:vAlign w:val="center"/>
          </w:tcPr>
          <w:p w14:paraId="4E1A7ACB"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61 454,08</w:t>
            </w:r>
          </w:p>
        </w:tc>
        <w:tc>
          <w:tcPr>
            <w:tcW w:w="1404" w:type="dxa"/>
            <w:tcBorders>
              <w:bottom w:val="single" w:sz="4" w:space="0" w:color="FFFFFF" w:themeColor="background1"/>
            </w:tcBorders>
            <w:shd w:val="clear" w:color="auto" w:fill="auto"/>
            <w:noWrap/>
            <w:vAlign w:val="center"/>
            <w:hideMark/>
          </w:tcPr>
          <w:p w14:paraId="68E58BE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59 761,88</w:t>
            </w:r>
          </w:p>
        </w:tc>
        <w:tc>
          <w:tcPr>
            <w:tcW w:w="1610" w:type="dxa"/>
            <w:tcBorders>
              <w:bottom w:val="single" w:sz="4" w:space="0" w:color="FFFFFF" w:themeColor="background1"/>
            </w:tcBorders>
            <w:vAlign w:val="center"/>
          </w:tcPr>
          <w:p w14:paraId="4934BB57"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hAnsi="Myriad Pro"/>
                <w:sz w:val="16"/>
                <w:szCs w:val="16"/>
              </w:rPr>
              <w:t>157 568</w:t>
            </w:r>
          </w:p>
        </w:tc>
        <w:tc>
          <w:tcPr>
            <w:tcW w:w="2529" w:type="dxa"/>
            <w:tcBorders>
              <w:bottom w:val="single" w:sz="4" w:space="0" w:color="FFFFFF" w:themeColor="background1"/>
            </w:tcBorders>
            <w:vAlign w:val="center"/>
          </w:tcPr>
          <w:p w14:paraId="0703C8B5" w14:textId="77777777" w:rsidR="005C1AD6" w:rsidRPr="002230EC" w:rsidRDefault="005C1AD6" w:rsidP="00E60FAF">
            <w:pPr>
              <w:spacing w:after="0" w:line="240" w:lineRule="auto"/>
              <w:jc w:val="center"/>
              <w:rPr>
                <w:rFonts w:ascii="Myriad Pro" w:eastAsia="Times New Roman" w:hAnsi="Myriad Pro" w:cs="Times New Roman"/>
                <w:sz w:val="16"/>
                <w:szCs w:val="16"/>
                <w:lang w:eastAsia="ru-RU"/>
              </w:rPr>
            </w:pPr>
            <w:r w:rsidRPr="002230EC">
              <w:rPr>
                <w:rFonts w:ascii="Myriad Pro" w:eastAsia="Times New Roman" w:hAnsi="Myriad Pro" w:cs="Times New Roman"/>
                <w:sz w:val="16"/>
                <w:szCs w:val="16"/>
                <w:lang w:eastAsia="ru-RU"/>
              </w:rPr>
              <w:t>57 845,45</w:t>
            </w:r>
          </w:p>
        </w:tc>
      </w:tr>
      <w:tr w:rsidR="005C1AD6" w:rsidRPr="00000D32" w14:paraId="67967EAA" w14:textId="77777777" w:rsidTr="00677A7A">
        <w:trPr>
          <w:trHeight w:val="390"/>
          <w:jc w:val="cent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F2C98" w14:textId="77777777" w:rsidR="005C1AD6" w:rsidRPr="00000D32" w:rsidRDefault="005C1AD6" w:rsidP="00E60FAF">
            <w:pPr>
              <w:spacing w:after="0" w:line="240" w:lineRule="auto"/>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Всего фонд оплаты труда</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EAD78"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proofErr w:type="spellStart"/>
            <w:r w:rsidRPr="00000D32">
              <w:rPr>
                <w:rFonts w:ascii="Myriad Pro" w:eastAsia="Times New Roman" w:hAnsi="Myriad Pro" w:cs="Times New Roman"/>
                <w:b/>
                <w:bCs/>
                <w:color w:val="FFFFFF" w:themeColor="background1"/>
                <w:sz w:val="16"/>
                <w:szCs w:val="16"/>
                <w:lang w:eastAsia="ru-RU"/>
              </w:rPr>
              <w:t>тыс.руб</w:t>
            </w:r>
            <w:proofErr w:type="spellEnd"/>
            <w:r w:rsidRPr="00000D32">
              <w:rPr>
                <w:rFonts w:ascii="Myriad Pro" w:eastAsia="Times New Roman" w:hAnsi="Myriad Pro" w:cs="Times New Roman"/>
                <w:b/>
                <w:bCs/>
                <w:color w:val="FFFFFF" w:themeColor="background1"/>
                <w:sz w:val="16"/>
                <w:szCs w:val="16"/>
                <w:lang w:eastAsia="ru-RU"/>
              </w:rPr>
              <w:t>.</w:t>
            </w:r>
          </w:p>
        </w:tc>
        <w:tc>
          <w:tcPr>
            <w:tcW w:w="1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B19DCD"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1 171 966,58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FF86B4"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1 165 919,50</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FA14D"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1 662 397,67</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BCEC0"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1 593 747,39</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779C67"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60 642,11</w:t>
            </w:r>
          </w:p>
        </w:tc>
        <w:tc>
          <w:tcPr>
            <w:tcW w:w="2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B7F09C" w14:textId="77777777" w:rsidR="005C1AD6" w:rsidRPr="00000D32" w:rsidRDefault="005C1AD6" w:rsidP="00E60FAF">
            <w:pPr>
              <w:spacing w:after="0" w:line="240" w:lineRule="auto"/>
              <w:jc w:val="center"/>
              <w:rPr>
                <w:rFonts w:ascii="Myriad Pro" w:eastAsia="Times New Roman" w:hAnsi="Myriad Pro" w:cs="Times New Roman"/>
                <w:b/>
                <w:bCs/>
                <w:color w:val="FFFFFF" w:themeColor="background1"/>
                <w:sz w:val="16"/>
                <w:szCs w:val="16"/>
                <w:lang w:eastAsia="ru-RU"/>
              </w:rPr>
            </w:pPr>
            <w:r w:rsidRPr="00000D32">
              <w:rPr>
                <w:rFonts w:ascii="Myriad Pro" w:eastAsia="Times New Roman" w:hAnsi="Myriad Pro" w:cs="Times New Roman"/>
                <w:b/>
                <w:bCs/>
                <w:color w:val="FFFFFF" w:themeColor="background1"/>
                <w:sz w:val="16"/>
                <w:szCs w:val="16"/>
                <w:lang w:eastAsia="ru-RU"/>
              </w:rPr>
              <w:t>1 413 303,09</w:t>
            </w:r>
          </w:p>
        </w:tc>
      </w:tr>
    </w:tbl>
    <w:p w14:paraId="1386327A" w14:textId="77777777" w:rsidR="002230EC" w:rsidRDefault="002230EC" w:rsidP="00CF7E19">
      <w:pPr>
        <w:tabs>
          <w:tab w:val="left" w:pos="851"/>
        </w:tabs>
        <w:autoSpaceDE w:val="0"/>
        <w:autoSpaceDN w:val="0"/>
        <w:adjustRightInd w:val="0"/>
        <w:spacing w:after="0" w:line="360" w:lineRule="auto"/>
        <w:ind w:firstLine="567"/>
        <w:contextualSpacing/>
        <w:jc w:val="both"/>
        <w:rPr>
          <w:rFonts w:ascii="Myriad Pro" w:eastAsia="Calibri" w:hAnsi="Myriad Pro" w:cs="Times New Roman"/>
          <w:sz w:val="26"/>
          <w:szCs w:val="26"/>
        </w:rPr>
      </w:pPr>
    </w:p>
    <w:p w14:paraId="1E4B2952" w14:textId="77777777" w:rsidR="005C1AD6" w:rsidRDefault="005C1AD6" w:rsidP="00CF7E19">
      <w:pPr>
        <w:tabs>
          <w:tab w:val="left" w:pos="851"/>
        </w:tabs>
        <w:autoSpaceDE w:val="0"/>
        <w:autoSpaceDN w:val="0"/>
        <w:adjustRightInd w:val="0"/>
        <w:spacing w:after="0" w:line="360" w:lineRule="auto"/>
        <w:ind w:firstLine="567"/>
        <w:contextualSpacing/>
        <w:jc w:val="both"/>
        <w:rPr>
          <w:rFonts w:ascii="Myriad Pro" w:eastAsia="Calibri" w:hAnsi="Myriad Pro" w:cs="Times New Roman"/>
          <w:sz w:val="26"/>
          <w:szCs w:val="26"/>
        </w:rPr>
        <w:sectPr w:rsidR="005C1AD6" w:rsidSect="00C03023">
          <w:pgSz w:w="16838" w:h="11906" w:orient="landscape"/>
          <w:pgMar w:top="1134" w:right="851" w:bottom="1134" w:left="1701" w:header="709" w:footer="709" w:gutter="0"/>
          <w:cols w:space="708"/>
          <w:docGrid w:linePitch="360"/>
        </w:sectPr>
      </w:pPr>
    </w:p>
    <w:p w14:paraId="447CEEB4" w14:textId="77777777" w:rsidR="00D13FF7" w:rsidRDefault="00E6790D" w:rsidP="00CF7D18">
      <w:pPr>
        <w:tabs>
          <w:tab w:val="left" w:pos="851"/>
        </w:tabs>
        <w:autoSpaceDE w:val="0"/>
        <w:autoSpaceDN w:val="0"/>
        <w:adjustRightInd w:val="0"/>
        <w:spacing w:after="0" w:line="336" w:lineRule="auto"/>
        <w:ind w:firstLine="567"/>
        <w:contextualSpacing/>
        <w:jc w:val="both"/>
        <w:rPr>
          <w:rFonts w:ascii="Myriad Pro" w:hAnsi="Myriad Pro"/>
          <w:sz w:val="26"/>
          <w:szCs w:val="26"/>
        </w:rPr>
      </w:pPr>
      <w:r w:rsidRPr="00E6790D">
        <w:rPr>
          <w:rFonts w:ascii="Myriad Pro" w:eastAsia="Calibri" w:hAnsi="Myriad Pro" w:cs="Times New Roman"/>
          <w:sz w:val="26"/>
          <w:szCs w:val="26"/>
        </w:rPr>
        <w:lastRenderedPageBreak/>
        <w:t>По результатам анализа Исполнитель считает необходимым отметить следующее:</w:t>
      </w:r>
    </w:p>
    <w:p w14:paraId="07DE46E9" w14:textId="77777777" w:rsidR="00D13FF7" w:rsidRPr="00D244DB" w:rsidRDefault="007F1D0D" w:rsidP="00CF7D18">
      <w:pPr>
        <w:pStyle w:val="a3"/>
        <w:numPr>
          <w:ilvl w:val="0"/>
          <w:numId w:val="28"/>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п</w:t>
      </w:r>
      <w:r w:rsidR="00E6790D" w:rsidRPr="00D244DB">
        <w:rPr>
          <w:rFonts w:ascii="Myriad Pro" w:hAnsi="Myriad Pro"/>
          <w:sz w:val="26"/>
          <w:szCs w:val="26"/>
        </w:rPr>
        <w:t xml:space="preserve">озиция </w:t>
      </w:r>
      <w:r w:rsidR="00291986" w:rsidRPr="00D244DB">
        <w:rPr>
          <w:rFonts w:ascii="Myriad Pro" w:hAnsi="Myriad Pro"/>
          <w:sz w:val="26"/>
          <w:szCs w:val="26"/>
        </w:rPr>
        <w:t>регулирующего органа</w:t>
      </w:r>
      <w:r w:rsidR="00E6790D" w:rsidRPr="00D244DB">
        <w:rPr>
          <w:rFonts w:ascii="Myriad Pro" w:hAnsi="Myriad Pro"/>
          <w:sz w:val="26"/>
          <w:szCs w:val="26"/>
        </w:rPr>
        <w:t xml:space="preserve"> в части учета при определении расходов на оплату труда тарифн</w:t>
      </w:r>
      <w:r w:rsidR="00EB2BB3" w:rsidRPr="00D244DB">
        <w:rPr>
          <w:rFonts w:ascii="Myriad Pro" w:hAnsi="Myriad Pro"/>
          <w:sz w:val="26"/>
          <w:szCs w:val="26"/>
        </w:rPr>
        <w:t>ого</w:t>
      </w:r>
      <w:r w:rsidR="00E6790D" w:rsidRPr="00D244DB">
        <w:rPr>
          <w:rFonts w:ascii="Myriad Pro" w:hAnsi="Myriad Pro"/>
          <w:sz w:val="26"/>
          <w:szCs w:val="26"/>
        </w:rPr>
        <w:t xml:space="preserve"> коэффициент</w:t>
      </w:r>
      <w:r w:rsidR="00EB2BB3" w:rsidRPr="00D244DB">
        <w:rPr>
          <w:rFonts w:ascii="Myriad Pro" w:hAnsi="Myriad Pro"/>
          <w:sz w:val="26"/>
          <w:szCs w:val="26"/>
        </w:rPr>
        <w:t>а</w:t>
      </w:r>
      <w:r w:rsidR="00E6790D" w:rsidRPr="00D244DB">
        <w:rPr>
          <w:rFonts w:ascii="Myriad Pro" w:hAnsi="Myriad Pro"/>
          <w:sz w:val="26"/>
          <w:szCs w:val="26"/>
        </w:rPr>
        <w:t xml:space="preserve">, </w:t>
      </w:r>
      <w:r w:rsidR="008644CC" w:rsidRPr="00D244DB">
        <w:rPr>
          <w:rFonts w:ascii="Myriad Pro" w:hAnsi="Myriad Pro"/>
          <w:sz w:val="26"/>
          <w:szCs w:val="26"/>
        </w:rPr>
        <w:t xml:space="preserve">рассчитанного как отношение суммы тарифных коэффициентов к численности работников </w:t>
      </w:r>
      <w:r w:rsidR="00EB2BB3" w:rsidRPr="00D244DB">
        <w:rPr>
          <w:rFonts w:ascii="Myriad Pro" w:hAnsi="Myriad Pro"/>
          <w:sz w:val="26"/>
          <w:szCs w:val="26"/>
        </w:rPr>
        <w:t>по факту за 2017 год</w:t>
      </w:r>
      <w:r w:rsidR="00E6790D" w:rsidRPr="00D244DB">
        <w:rPr>
          <w:rFonts w:ascii="Myriad Pro" w:hAnsi="Myriad Pro"/>
          <w:sz w:val="26"/>
          <w:szCs w:val="26"/>
        </w:rPr>
        <w:t xml:space="preserve">, является обоснованной. При принятии коэффициентов по штатному расписанию соблюдается требование пункта 26 Основ ценообразования </w:t>
      </w:r>
      <w:r w:rsidR="00B54EBD">
        <w:rPr>
          <w:rFonts w:ascii="Myriad Pro" w:hAnsi="Myriad Pro"/>
          <w:sz w:val="26"/>
          <w:szCs w:val="26"/>
        </w:rPr>
        <w:t xml:space="preserve">№ 1178 </w:t>
      </w:r>
      <w:r w:rsidR="00E6790D" w:rsidRPr="00D244DB">
        <w:rPr>
          <w:rFonts w:ascii="Myriad Pro" w:hAnsi="Myriad Pro"/>
          <w:sz w:val="26"/>
          <w:szCs w:val="26"/>
        </w:rPr>
        <w:t>(учет фактических расходов на оплату труда);</w:t>
      </w:r>
    </w:p>
    <w:p w14:paraId="7553121D" w14:textId="77777777" w:rsidR="00CF7E19" w:rsidRPr="001D331F" w:rsidRDefault="007F1D0D" w:rsidP="00CF7D18">
      <w:pPr>
        <w:numPr>
          <w:ilvl w:val="0"/>
          <w:numId w:val="27"/>
        </w:numPr>
        <w:tabs>
          <w:tab w:val="left" w:pos="851"/>
        </w:tabs>
        <w:autoSpaceDE w:val="0"/>
        <w:autoSpaceDN w:val="0"/>
        <w:adjustRightInd w:val="0"/>
        <w:spacing w:after="0" w:line="336" w:lineRule="auto"/>
        <w:ind w:left="0" w:firstLine="567"/>
        <w:contextualSpacing/>
        <w:jc w:val="both"/>
        <w:rPr>
          <w:rFonts w:ascii="Myriad Pro" w:eastAsia="Times New Roman" w:hAnsi="Myriad Pro" w:cs="Times New Roman"/>
          <w:spacing w:val="-5"/>
          <w:sz w:val="26"/>
          <w:szCs w:val="26"/>
          <w:lang w:eastAsia="ru-RU"/>
        </w:rPr>
      </w:pPr>
      <w:r>
        <w:rPr>
          <w:rFonts w:ascii="Myriad Pro" w:eastAsia="Calibri" w:hAnsi="Myriad Pro" w:cs="Times New Roman"/>
          <w:sz w:val="26"/>
          <w:szCs w:val="26"/>
        </w:rPr>
        <w:t>о</w:t>
      </w:r>
      <w:r w:rsidR="00E6790D" w:rsidRPr="00D13FF7">
        <w:rPr>
          <w:rFonts w:ascii="Myriad Pro" w:eastAsia="Calibri" w:hAnsi="Myriad Pro" w:cs="Times New Roman"/>
          <w:sz w:val="26"/>
          <w:szCs w:val="26"/>
        </w:rPr>
        <w:t xml:space="preserve">тносительно выплат, связанных с режимом работы и условиями труда, текущего премирования, вознаграждений за выслугу лет, выплат по районному коэффициенту и северных надбавок, Исполнитель считает позицию </w:t>
      </w:r>
      <w:r w:rsidR="00D13FF7" w:rsidRPr="00D13FF7">
        <w:rPr>
          <w:rFonts w:ascii="Myriad Pro" w:eastAsia="Calibri" w:hAnsi="Myriad Pro" w:cs="Times New Roman"/>
          <w:sz w:val="26"/>
          <w:szCs w:val="26"/>
        </w:rPr>
        <w:t>регулирующего органа</w:t>
      </w:r>
      <w:r w:rsidR="00D13FF7">
        <w:rPr>
          <w:rFonts w:ascii="Myriad Pro" w:eastAsia="Calibri" w:hAnsi="Myriad Pro" w:cs="Times New Roman"/>
          <w:sz w:val="26"/>
          <w:szCs w:val="26"/>
        </w:rPr>
        <w:t xml:space="preserve"> </w:t>
      </w:r>
      <w:r w:rsidR="00E6790D" w:rsidRPr="00D13FF7">
        <w:rPr>
          <w:rFonts w:ascii="Myriad Pro" w:eastAsia="Calibri" w:hAnsi="Myriad Pro" w:cs="Times New Roman"/>
          <w:sz w:val="26"/>
          <w:szCs w:val="26"/>
        </w:rPr>
        <w:t xml:space="preserve">обоснованной и </w:t>
      </w:r>
      <w:r w:rsidR="00D13FF7" w:rsidRPr="00D13FF7">
        <w:rPr>
          <w:rFonts w:ascii="Myriad Pro" w:eastAsia="Calibri" w:hAnsi="Myriad Pro" w:cs="Times New Roman"/>
          <w:sz w:val="26"/>
          <w:szCs w:val="26"/>
        </w:rPr>
        <w:t>соблюда</w:t>
      </w:r>
      <w:r w:rsidR="00E6790D" w:rsidRPr="00D13FF7">
        <w:rPr>
          <w:rFonts w:ascii="Myriad Pro" w:eastAsia="Calibri" w:hAnsi="Myriad Pro" w:cs="Times New Roman"/>
          <w:sz w:val="26"/>
          <w:szCs w:val="26"/>
        </w:rPr>
        <w:t>ющей п</w:t>
      </w:r>
      <w:r w:rsidR="00D13FF7" w:rsidRPr="00D13FF7">
        <w:rPr>
          <w:rFonts w:ascii="Myriad Pro" w:eastAsia="Calibri" w:hAnsi="Myriad Pro" w:cs="Times New Roman"/>
          <w:sz w:val="26"/>
          <w:szCs w:val="26"/>
        </w:rPr>
        <w:t>ункт</w:t>
      </w:r>
      <w:r w:rsidR="00E6790D" w:rsidRPr="00D13FF7">
        <w:rPr>
          <w:rFonts w:ascii="Myriad Pro" w:eastAsia="Calibri" w:hAnsi="Myriad Pro" w:cs="Times New Roman"/>
          <w:sz w:val="26"/>
          <w:szCs w:val="26"/>
        </w:rPr>
        <w:t xml:space="preserve"> 26 Основ ценообразования</w:t>
      </w:r>
      <w:r w:rsidR="00B54EBD">
        <w:rPr>
          <w:rFonts w:ascii="Myriad Pro" w:eastAsia="Calibri" w:hAnsi="Myriad Pro" w:cs="Times New Roman"/>
          <w:sz w:val="26"/>
          <w:szCs w:val="26"/>
        </w:rPr>
        <w:t xml:space="preserve"> № 1178</w:t>
      </w:r>
      <w:r w:rsidR="00E6790D" w:rsidRPr="00D13FF7">
        <w:rPr>
          <w:rFonts w:ascii="Myriad Pro" w:eastAsia="Calibri" w:hAnsi="Myriad Pro" w:cs="Times New Roman"/>
          <w:sz w:val="26"/>
          <w:szCs w:val="26"/>
        </w:rPr>
        <w:t xml:space="preserve"> (учет фактической оплаты труда).</w:t>
      </w:r>
    </w:p>
    <w:p w14:paraId="0EEAC897" w14:textId="77777777" w:rsidR="00123869" w:rsidRPr="00FF4B64" w:rsidRDefault="00123869" w:rsidP="00CF7D18">
      <w:pPr>
        <w:numPr>
          <w:ilvl w:val="0"/>
          <w:numId w:val="27"/>
        </w:numPr>
        <w:tabs>
          <w:tab w:val="left" w:pos="851"/>
        </w:tabs>
        <w:autoSpaceDE w:val="0"/>
        <w:autoSpaceDN w:val="0"/>
        <w:adjustRightInd w:val="0"/>
        <w:spacing w:after="0" w:line="336" w:lineRule="auto"/>
        <w:ind w:left="0" w:firstLine="567"/>
        <w:contextualSpacing/>
        <w:jc w:val="both"/>
        <w:rPr>
          <w:rFonts w:ascii="Myriad Pro" w:eastAsia="Times New Roman" w:hAnsi="Myriad Pro" w:cs="Times New Roman"/>
          <w:spacing w:val="-5"/>
          <w:sz w:val="26"/>
          <w:szCs w:val="26"/>
          <w:lang w:eastAsia="ru-RU"/>
        </w:rPr>
      </w:pPr>
      <w:r>
        <w:rPr>
          <w:rFonts w:ascii="Myriad Pro" w:eastAsia="Calibri" w:hAnsi="Myriad Pro" w:cs="Times New Roman"/>
          <w:sz w:val="26"/>
          <w:szCs w:val="26"/>
        </w:rPr>
        <w:t>о</w:t>
      </w:r>
      <w:r w:rsidRPr="00D13FF7">
        <w:rPr>
          <w:rFonts w:ascii="Myriad Pro" w:eastAsia="Calibri" w:hAnsi="Myriad Pro" w:cs="Times New Roman"/>
          <w:sz w:val="26"/>
          <w:szCs w:val="26"/>
        </w:rPr>
        <w:t xml:space="preserve">тносительно </w:t>
      </w:r>
      <w:r>
        <w:rPr>
          <w:rFonts w:ascii="Myriad Pro" w:eastAsia="Calibri" w:hAnsi="Myriad Pro" w:cs="Times New Roman"/>
          <w:sz w:val="26"/>
          <w:szCs w:val="26"/>
        </w:rPr>
        <w:t>процента текущего премирования</w:t>
      </w:r>
      <w:r w:rsidRPr="00D13FF7">
        <w:rPr>
          <w:rFonts w:ascii="Myriad Pro" w:eastAsia="Calibri" w:hAnsi="Myriad Pro" w:cs="Times New Roman"/>
          <w:sz w:val="26"/>
          <w:szCs w:val="26"/>
        </w:rPr>
        <w:t>, Исполнитель считает позицию регулирующего органа</w:t>
      </w:r>
      <w:r>
        <w:rPr>
          <w:rFonts w:ascii="Myriad Pro" w:eastAsia="Calibri" w:hAnsi="Myriad Pro" w:cs="Times New Roman"/>
          <w:sz w:val="26"/>
          <w:szCs w:val="26"/>
        </w:rPr>
        <w:t xml:space="preserve"> не</w:t>
      </w:r>
      <w:r w:rsidRPr="00D13FF7">
        <w:rPr>
          <w:rFonts w:ascii="Myriad Pro" w:eastAsia="Calibri" w:hAnsi="Myriad Pro" w:cs="Times New Roman"/>
          <w:sz w:val="26"/>
          <w:szCs w:val="26"/>
        </w:rPr>
        <w:t xml:space="preserve">обоснованной и </w:t>
      </w:r>
      <w:r>
        <w:rPr>
          <w:rFonts w:ascii="Myriad Pro" w:eastAsia="Calibri" w:hAnsi="Myriad Pro" w:cs="Times New Roman"/>
          <w:sz w:val="26"/>
          <w:szCs w:val="26"/>
        </w:rPr>
        <w:t>нарушающей</w:t>
      </w:r>
      <w:r w:rsidRPr="00D13FF7">
        <w:rPr>
          <w:rFonts w:ascii="Myriad Pro" w:eastAsia="Calibri" w:hAnsi="Myriad Pro" w:cs="Times New Roman"/>
          <w:sz w:val="26"/>
          <w:szCs w:val="26"/>
        </w:rPr>
        <w:t xml:space="preserve"> пункт 26 Основ ценообразования</w:t>
      </w:r>
      <w:r>
        <w:rPr>
          <w:rFonts w:ascii="Myriad Pro" w:eastAsia="Calibri" w:hAnsi="Myriad Pro" w:cs="Times New Roman"/>
          <w:sz w:val="26"/>
          <w:szCs w:val="26"/>
        </w:rPr>
        <w:t xml:space="preserve"> № 1178</w:t>
      </w:r>
      <w:r w:rsidRPr="00D13FF7">
        <w:rPr>
          <w:rFonts w:ascii="Myriad Pro" w:eastAsia="Calibri" w:hAnsi="Myriad Pro" w:cs="Times New Roman"/>
          <w:sz w:val="26"/>
          <w:szCs w:val="26"/>
        </w:rPr>
        <w:t>.</w:t>
      </w:r>
    </w:p>
    <w:p w14:paraId="601E0B9D" w14:textId="77777777" w:rsidR="00123869" w:rsidRPr="00D13FF7" w:rsidRDefault="00123869" w:rsidP="00CF7D18">
      <w:pPr>
        <w:tabs>
          <w:tab w:val="left" w:pos="851"/>
        </w:tabs>
        <w:autoSpaceDE w:val="0"/>
        <w:autoSpaceDN w:val="0"/>
        <w:adjustRightInd w:val="0"/>
        <w:spacing w:after="0" w:line="336" w:lineRule="auto"/>
        <w:ind w:firstLine="567"/>
        <w:contextualSpacing/>
        <w:jc w:val="both"/>
        <w:rPr>
          <w:rFonts w:ascii="Myriad Pro" w:eastAsia="Times New Roman" w:hAnsi="Myriad Pro" w:cs="Times New Roman"/>
          <w:spacing w:val="-5"/>
          <w:sz w:val="26"/>
          <w:szCs w:val="26"/>
          <w:lang w:eastAsia="ru-RU"/>
        </w:rPr>
      </w:pPr>
      <w:r>
        <w:rPr>
          <w:rFonts w:ascii="Myriad Pro" w:eastAsia="Calibri" w:hAnsi="Myriad Pro" w:cs="Times New Roman"/>
          <w:sz w:val="26"/>
          <w:szCs w:val="26"/>
        </w:rPr>
        <w:t xml:space="preserve">По мнению Исполнителя, экономически обоснованным является плановый процент текущего премирования, предусмотренный </w:t>
      </w:r>
      <w:r w:rsidRPr="00FF4B64">
        <w:rPr>
          <w:rFonts w:ascii="Myriad Pro" w:eastAsia="Calibri" w:hAnsi="Myriad Pro" w:cs="Times New Roman"/>
          <w:sz w:val="26"/>
          <w:szCs w:val="26"/>
        </w:rPr>
        <w:t xml:space="preserve">стандартом организации «Оплата труда, мотивация, льготы, компенсации и другие выплаты социального характера (социальный </w:t>
      </w:r>
      <w:r>
        <w:rPr>
          <w:rFonts w:ascii="Myriad Pro" w:eastAsia="Calibri" w:hAnsi="Myriad Pro" w:cs="Times New Roman"/>
          <w:sz w:val="26"/>
          <w:szCs w:val="26"/>
        </w:rPr>
        <w:t>пакет) работников (Положение)». Пунктом 8.1 стандарта предусмотрен порядок ежемесячного начисления премии на должностной оклад за фактически отработанное время, на доплату за работу в тяжелых условиях труда, на доплату за сверхурочные часы, на доплату в выходные или нерабочие праздничные дни.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1245"/>
        <w:gridCol w:w="1224"/>
        <w:gridCol w:w="1224"/>
        <w:gridCol w:w="1226"/>
        <w:gridCol w:w="1304"/>
        <w:gridCol w:w="1220"/>
      </w:tblGrid>
      <w:tr w:rsidR="00123869" w:rsidRPr="007160F8" w14:paraId="14F6B681" w14:textId="77777777" w:rsidTr="00736674">
        <w:trPr>
          <w:trHeight w:val="540"/>
          <w:tblHeader/>
        </w:trPr>
        <w:tc>
          <w:tcPr>
            <w:tcW w:w="10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B0802A" w14:textId="77777777" w:rsidR="00123869" w:rsidRPr="007160F8" w:rsidRDefault="00123869" w:rsidP="00736674">
            <w:pPr>
              <w:spacing w:after="0" w:line="240" w:lineRule="auto"/>
              <w:jc w:val="center"/>
              <w:rPr>
                <w:rFonts w:ascii="Myriad Pro" w:eastAsia="Times New Roman" w:hAnsi="Myriad Pro" w:cs="Times New Roman"/>
                <w:b/>
                <w:bCs/>
                <w:color w:val="FFFFFF" w:themeColor="background1"/>
                <w:sz w:val="18"/>
                <w:szCs w:val="18"/>
                <w:lang w:eastAsia="ru-RU"/>
              </w:rPr>
            </w:pPr>
            <w:r w:rsidRPr="007160F8">
              <w:rPr>
                <w:rFonts w:ascii="Myriad Pro" w:eastAsia="Times New Roman" w:hAnsi="Myriad Pro" w:cs="Times New Roman"/>
                <w:b/>
                <w:bCs/>
                <w:color w:val="FFFFFF" w:themeColor="background1"/>
                <w:sz w:val="18"/>
                <w:szCs w:val="18"/>
                <w:lang w:eastAsia="ru-RU"/>
              </w:rPr>
              <w:t> Наименование статьи</w:t>
            </w:r>
          </w:p>
        </w:tc>
        <w:tc>
          <w:tcPr>
            <w:tcW w:w="13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1CE4F"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ПАО «МРСК Сибири» - «Бурятэнерго», тыс. руб.</w:t>
            </w:r>
          </w:p>
        </w:tc>
        <w:tc>
          <w:tcPr>
            <w:tcW w:w="13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47AB3"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Times New Roman" w:hAnsi="Myriad Pro" w:cs="Arial"/>
                <w:b/>
                <w:bCs/>
                <w:color w:val="FFFFFF" w:themeColor="background1"/>
                <w:sz w:val="18"/>
                <w:szCs w:val="18"/>
                <w:lang w:eastAsia="ru-RU"/>
              </w:rPr>
              <w:t>Подконтрольные расходы (принято РСТ РБ - ТБР), тыс. руб.</w:t>
            </w:r>
          </w:p>
        </w:tc>
        <w:tc>
          <w:tcPr>
            <w:tcW w:w="13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4023E"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Исполнитель, тыс. руб.</w:t>
            </w:r>
          </w:p>
        </w:tc>
      </w:tr>
      <w:tr w:rsidR="00123869" w:rsidRPr="007160F8" w14:paraId="35BF5C40" w14:textId="77777777" w:rsidTr="00736674">
        <w:trPr>
          <w:trHeight w:val="600"/>
        </w:trPr>
        <w:tc>
          <w:tcPr>
            <w:tcW w:w="10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42C42" w14:textId="77777777" w:rsidR="00123869" w:rsidRPr="007160F8" w:rsidRDefault="00123869" w:rsidP="00736674">
            <w:pPr>
              <w:spacing w:after="0" w:line="240" w:lineRule="auto"/>
              <w:rPr>
                <w:rFonts w:ascii="Myriad Pro" w:eastAsia="Times New Roman" w:hAnsi="Myriad Pro" w:cs="Times New Roman"/>
                <w:b/>
                <w:bCs/>
                <w:color w:val="FFFFFF" w:themeColor="background1"/>
                <w:sz w:val="18"/>
                <w:szCs w:val="18"/>
                <w:lang w:eastAsia="ru-RU"/>
              </w:rPr>
            </w:pP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E2BF10"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2017год факт</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88F8B"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2019 год заявка</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7B351"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2019 год – ТБР (ЭОР)</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E712E0"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2019 год – ТБР (БУ)</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CBFD4F"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2019 год (ЭОР)</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182AF" w14:textId="77777777" w:rsidR="00123869" w:rsidRPr="007160F8" w:rsidRDefault="00123869" w:rsidP="00736674">
            <w:pPr>
              <w:spacing w:after="0" w:line="240" w:lineRule="auto"/>
              <w:jc w:val="center"/>
              <w:rPr>
                <w:rFonts w:ascii="Myriad Pro" w:eastAsia="Calibri" w:hAnsi="Myriad Pro" w:cs="Times New Roman"/>
                <w:b/>
                <w:bCs/>
                <w:color w:val="FFFFFF" w:themeColor="background1"/>
                <w:sz w:val="18"/>
                <w:szCs w:val="18"/>
              </w:rPr>
            </w:pPr>
            <w:r w:rsidRPr="007160F8">
              <w:rPr>
                <w:rFonts w:ascii="Myriad Pro" w:eastAsia="Calibri" w:hAnsi="Myriad Pro" w:cs="Times New Roman"/>
                <w:b/>
                <w:bCs/>
                <w:color w:val="FFFFFF" w:themeColor="background1"/>
                <w:sz w:val="18"/>
                <w:szCs w:val="18"/>
              </w:rPr>
              <w:t xml:space="preserve">в т.ч. доп. </w:t>
            </w:r>
            <w:proofErr w:type="spellStart"/>
            <w:r w:rsidRPr="007160F8">
              <w:rPr>
                <w:rFonts w:ascii="Myriad Pro" w:eastAsia="Calibri" w:hAnsi="Myriad Pro" w:cs="Times New Roman"/>
                <w:b/>
                <w:bCs/>
                <w:color w:val="FFFFFF" w:themeColor="background1"/>
                <w:sz w:val="18"/>
                <w:szCs w:val="18"/>
              </w:rPr>
              <w:t>обосн</w:t>
            </w:r>
            <w:proofErr w:type="spellEnd"/>
            <w:r w:rsidRPr="007160F8">
              <w:rPr>
                <w:rFonts w:ascii="Myriad Pro" w:eastAsia="Calibri" w:hAnsi="Myriad Pro" w:cs="Times New Roman"/>
                <w:b/>
                <w:bCs/>
                <w:color w:val="FFFFFF" w:themeColor="background1"/>
                <w:sz w:val="18"/>
                <w:szCs w:val="18"/>
              </w:rPr>
              <w:t>. расходы</w:t>
            </w:r>
          </w:p>
        </w:tc>
      </w:tr>
      <w:tr w:rsidR="00123869" w:rsidRPr="00E55521" w14:paraId="3C5FA00F" w14:textId="77777777" w:rsidTr="00736674">
        <w:trPr>
          <w:trHeight w:val="585"/>
        </w:trPr>
        <w:tc>
          <w:tcPr>
            <w:tcW w:w="1017" w:type="pct"/>
            <w:tcBorders>
              <w:top w:val="single" w:sz="4" w:space="0" w:color="FFFFFF" w:themeColor="background1"/>
            </w:tcBorders>
            <w:shd w:val="clear" w:color="auto" w:fill="auto"/>
            <w:vAlign w:val="center"/>
            <w:hideMark/>
          </w:tcPr>
          <w:p w14:paraId="0942D394" w14:textId="77777777" w:rsidR="00123869" w:rsidRPr="00E55521" w:rsidRDefault="00123869" w:rsidP="00736674">
            <w:pPr>
              <w:spacing w:after="0" w:line="240" w:lineRule="auto"/>
              <w:rPr>
                <w:rFonts w:ascii="Myriad Pro" w:eastAsia="Calibri" w:hAnsi="Myriad Pro" w:cs="Times New Roman"/>
                <w:b/>
                <w:sz w:val="18"/>
                <w:szCs w:val="18"/>
              </w:rPr>
            </w:pPr>
            <w:r w:rsidRPr="00E55521">
              <w:rPr>
                <w:rFonts w:ascii="Myriad Pro" w:eastAsia="Calibri" w:hAnsi="Myriad Pro" w:cs="Times New Roman"/>
                <w:b/>
                <w:sz w:val="18"/>
                <w:szCs w:val="18"/>
              </w:rPr>
              <w:t>Затраты на оплату труда по филиалу «Бурятэнерго» всего, из них</w:t>
            </w:r>
          </w:p>
        </w:tc>
        <w:tc>
          <w:tcPr>
            <w:tcW w:w="666" w:type="pct"/>
            <w:tcBorders>
              <w:top w:val="single" w:sz="4" w:space="0" w:color="FFFFFF" w:themeColor="background1"/>
            </w:tcBorders>
            <w:shd w:val="clear" w:color="auto" w:fill="auto"/>
            <w:noWrap/>
            <w:vAlign w:val="center"/>
            <w:hideMark/>
          </w:tcPr>
          <w:p w14:paraId="63BB7D73" w14:textId="77777777" w:rsidR="00123869" w:rsidRPr="00E55521" w:rsidRDefault="00123869" w:rsidP="00736674">
            <w:pPr>
              <w:spacing w:after="0" w:line="240" w:lineRule="auto"/>
              <w:ind w:left="-140" w:right="-196"/>
              <w:jc w:val="center"/>
              <w:rPr>
                <w:rFonts w:ascii="Myriad Pro" w:eastAsia="Calibri" w:hAnsi="Myriad Pro" w:cs="Times New Roman"/>
                <w:b/>
                <w:sz w:val="18"/>
                <w:szCs w:val="18"/>
              </w:rPr>
            </w:pPr>
            <w:r w:rsidRPr="00E55521">
              <w:rPr>
                <w:rFonts w:ascii="Myriad Pro" w:hAnsi="Myriad Pro" w:cs="Arial"/>
                <w:b/>
                <w:sz w:val="18"/>
                <w:szCs w:val="18"/>
              </w:rPr>
              <w:t>1 165 919,50</w:t>
            </w:r>
          </w:p>
        </w:tc>
        <w:tc>
          <w:tcPr>
            <w:tcW w:w="655" w:type="pct"/>
            <w:tcBorders>
              <w:top w:val="single" w:sz="4" w:space="0" w:color="FFFFFF" w:themeColor="background1"/>
            </w:tcBorders>
            <w:shd w:val="clear" w:color="auto" w:fill="auto"/>
            <w:noWrap/>
            <w:vAlign w:val="center"/>
            <w:hideMark/>
          </w:tcPr>
          <w:p w14:paraId="2AC896D2" w14:textId="77777777" w:rsidR="00123869" w:rsidRPr="00E55521" w:rsidRDefault="00123869" w:rsidP="00736674">
            <w:pPr>
              <w:spacing w:after="0" w:line="240" w:lineRule="auto"/>
              <w:ind w:left="-162" w:right="-194"/>
              <w:jc w:val="center"/>
              <w:rPr>
                <w:rFonts w:ascii="Myriad Pro" w:eastAsia="Calibri" w:hAnsi="Myriad Pro" w:cs="Times New Roman"/>
                <w:b/>
                <w:sz w:val="18"/>
                <w:szCs w:val="18"/>
              </w:rPr>
            </w:pPr>
            <w:r w:rsidRPr="00E55521">
              <w:rPr>
                <w:rFonts w:ascii="Myriad Pro" w:hAnsi="Myriad Pro" w:cs="Arial"/>
                <w:b/>
                <w:sz w:val="18"/>
                <w:szCs w:val="18"/>
              </w:rPr>
              <w:t>1 593 747,39</w:t>
            </w:r>
          </w:p>
        </w:tc>
        <w:tc>
          <w:tcPr>
            <w:tcW w:w="655" w:type="pct"/>
            <w:tcBorders>
              <w:top w:val="single" w:sz="4" w:space="0" w:color="FFFFFF" w:themeColor="background1"/>
            </w:tcBorders>
            <w:shd w:val="clear" w:color="auto" w:fill="auto"/>
            <w:noWrap/>
            <w:vAlign w:val="center"/>
            <w:hideMark/>
          </w:tcPr>
          <w:p w14:paraId="6C4EBB4C" w14:textId="77777777" w:rsidR="00123869" w:rsidRPr="00E55521" w:rsidRDefault="00123869" w:rsidP="00736674">
            <w:pPr>
              <w:spacing w:after="0" w:line="240" w:lineRule="auto"/>
              <w:ind w:left="-163" w:right="-193"/>
              <w:jc w:val="center"/>
              <w:rPr>
                <w:rFonts w:ascii="Myriad Pro" w:eastAsia="Calibri" w:hAnsi="Myriad Pro" w:cs="Times New Roman"/>
                <w:b/>
                <w:sz w:val="18"/>
                <w:szCs w:val="18"/>
              </w:rPr>
            </w:pPr>
            <w:r w:rsidRPr="00E55521">
              <w:rPr>
                <w:rFonts w:ascii="Myriad Pro" w:hAnsi="Myriad Pro" w:cs="Arial"/>
                <w:b/>
                <w:sz w:val="18"/>
                <w:szCs w:val="18"/>
              </w:rPr>
              <w:t>1 413 303,09</w:t>
            </w:r>
          </w:p>
        </w:tc>
        <w:tc>
          <w:tcPr>
            <w:tcW w:w="656" w:type="pct"/>
            <w:tcBorders>
              <w:top w:val="single" w:sz="4" w:space="0" w:color="FFFFFF" w:themeColor="background1"/>
            </w:tcBorders>
            <w:shd w:val="clear" w:color="auto" w:fill="auto"/>
            <w:vAlign w:val="center"/>
          </w:tcPr>
          <w:p w14:paraId="2374379D" w14:textId="77777777" w:rsidR="00123869" w:rsidRPr="00E55521" w:rsidRDefault="00123869" w:rsidP="00736674">
            <w:pPr>
              <w:spacing w:after="0" w:line="240" w:lineRule="auto"/>
              <w:ind w:left="-165" w:right="-190"/>
              <w:jc w:val="center"/>
              <w:rPr>
                <w:rFonts w:ascii="Myriad Pro" w:eastAsia="Calibri" w:hAnsi="Myriad Pro" w:cs="Times New Roman"/>
                <w:b/>
                <w:sz w:val="18"/>
                <w:szCs w:val="18"/>
              </w:rPr>
            </w:pPr>
            <w:r w:rsidRPr="00E55521">
              <w:rPr>
                <w:rFonts w:ascii="Myriad Pro" w:hAnsi="Myriad Pro" w:cs="Arial"/>
                <w:b/>
                <w:sz w:val="18"/>
                <w:szCs w:val="18"/>
              </w:rPr>
              <w:t>1 427 407,91</w:t>
            </w:r>
          </w:p>
        </w:tc>
        <w:tc>
          <w:tcPr>
            <w:tcW w:w="698" w:type="pct"/>
            <w:tcBorders>
              <w:top w:val="single" w:sz="4" w:space="0" w:color="FFFFFF" w:themeColor="background1"/>
            </w:tcBorders>
            <w:shd w:val="clear" w:color="auto" w:fill="auto"/>
            <w:noWrap/>
            <w:vAlign w:val="center"/>
            <w:hideMark/>
          </w:tcPr>
          <w:p w14:paraId="3C86562E" w14:textId="77777777" w:rsidR="00123869" w:rsidRPr="00E55521" w:rsidRDefault="00123869" w:rsidP="00736674">
            <w:pPr>
              <w:spacing w:after="0" w:line="240" w:lineRule="auto"/>
              <w:ind w:left="-168" w:right="-106"/>
              <w:jc w:val="center"/>
              <w:rPr>
                <w:rFonts w:ascii="Myriad Pro" w:eastAsia="Calibri" w:hAnsi="Myriad Pro" w:cs="Times New Roman"/>
                <w:b/>
                <w:sz w:val="18"/>
                <w:szCs w:val="18"/>
              </w:rPr>
            </w:pPr>
            <w:r>
              <w:rPr>
                <w:rFonts w:ascii="Myriad Pro" w:hAnsi="Myriad Pro" w:cs="Arial"/>
                <w:b/>
                <w:bCs/>
                <w:color w:val="000000"/>
                <w:sz w:val="18"/>
                <w:szCs w:val="18"/>
              </w:rPr>
              <w:t>1 605 501,51</w:t>
            </w:r>
          </w:p>
        </w:tc>
        <w:tc>
          <w:tcPr>
            <w:tcW w:w="653" w:type="pct"/>
            <w:tcBorders>
              <w:top w:val="single" w:sz="4" w:space="0" w:color="FFFFFF" w:themeColor="background1"/>
            </w:tcBorders>
            <w:shd w:val="clear" w:color="auto" w:fill="auto"/>
            <w:noWrap/>
            <w:vAlign w:val="center"/>
            <w:hideMark/>
          </w:tcPr>
          <w:p w14:paraId="08A4FBE1" w14:textId="77777777" w:rsidR="00123869" w:rsidRPr="00E55521" w:rsidRDefault="00123869" w:rsidP="00736674">
            <w:pPr>
              <w:spacing w:after="0" w:line="240" w:lineRule="auto"/>
              <w:jc w:val="center"/>
              <w:rPr>
                <w:rFonts w:ascii="Myriad Pro" w:eastAsia="Calibri" w:hAnsi="Myriad Pro" w:cs="Times New Roman"/>
                <w:b/>
                <w:sz w:val="18"/>
                <w:szCs w:val="18"/>
              </w:rPr>
            </w:pPr>
            <w:r>
              <w:rPr>
                <w:rFonts w:ascii="Myriad Pro" w:hAnsi="Myriad Pro" w:cs="Arial"/>
                <w:b/>
                <w:bCs/>
                <w:color w:val="000000"/>
                <w:sz w:val="18"/>
                <w:szCs w:val="18"/>
              </w:rPr>
              <w:t>192 198,42</w:t>
            </w:r>
          </w:p>
        </w:tc>
      </w:tr>
      <w:tr w:rsidR="00123869" w:rsidRPr="00E55521" w14:paraId="42B62D3F" w14:textId="77777777" w:rsidTr="00736674">
        <w:trPr>
          <w:trHeight w:val="390"/>
        </w:trPr>
        <w:tc>
          <w:tcPr>
            <w:tcW w:w="1017" w:type="pct"/>
            <w:shd w:val="clear" w:color="auto" w:fill="auto"/>
            <w:vAlign w:val="center"/>
            <w:hideMark/>
          </w:tcPr>
          <w:p w14:paraId="3B8C3791" w14:textId="77777777" w:rsidR="00123869" w:rsidRPr="00E55521" w:rsidRDefault="00123869" w:rsidP="00736674">
            <w:pPr>
              <w:spacing w:after="0" w:line="240" w:lineRule="auto"/>
              <w:jc w:val="right"/>
              <w:rPr>
                <w:rFonts w:ascii="Myriad Pro" w:eastAsia="Calibri" w:hAnsi="Myriad Pro" w:cs="Times New Roman"/>
                <w:sz w:val="18"/>
                <w:szCs w:val="18"/>
              </w:rPr>
            </w:pPr>
            <w:r w:rsidRPr="00E55521">
              <w:rPr>
                <w:rFonts w:ascii="Myriad Pro" w:eastAsia="Calibri" w:hAnsi="Myriad Pro" w:cs="Times New Roman"/>
                <w:sz w:val="18"/>
                <w:szCs w:val="18"/>
              </w:rPr>
              <w:t>Выплаты по текущему премированию</w:t>
            </w:r>
          </w:p>
        </w:tc>
        <w:tc>
          <w:tcPr>
            <w:tcW w:w="666" w:type="pct"/>
            <w:shd w:val="clear" w:color="auto" w:fill="auto"/>
            <w:noWrap/>
            <w:vAlign w:val="center"/>
            <w:hideMark/>
          </w:tcPr>
          <w:p w14:paraId="0D3C8088"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hAnsi="Myriad Pro" w:cs="Arial"/>
                <w:sz w:val="18"/>
                <w:szCs w:val="18"/>
              </w:rPr>
              <w:t>145 579,18</w:t>
            </w:r>
          </w:p>
        </w:tc>
        <w:tc>
          <w:tcPr>
            <w:tcW w:w="655" w:type="pct"/>
            <w:shd w:val="clear" w:color="auto" w:fill="auto"/>
            <w:noWrap/>
            <w:vAlign w:val="center"/>
            <w:hideMark/>
          </w:tcPr>
          <w:p w14:paraId="651BA67D"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eastAsia="Calibri" w:hAnsi="Myriad Pro" w:cs="Times New Roman"/>
                <w:sz w:val="18"/>
                <w:szCs w:val="18"/>
              </w:rPr>
              <w:t>212 555,12</w:t>
            </w:r>
          </w:p>
        </w:tc>
        <w:tc>
          <w:tcPr>
            <w:tcW w:w="655" w:type="pct"/>
            <w:shd w:val="clear" w:color="auto" w:fill="auto"/>
            <w:noWrap/>
            <w:vAlign w:val="center"/>
            <w:hideMark/>
          </w:tcPr>
          <w:p w14:paraId="70CEF561"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eastAsia="Calibri" w:hAnsi="Myriad Pro" w:cs="Times New Roman"/>
                <w:sz w:val="18"/>
                <w:szCs w:val="18"/>
              </w:rPr>
              <w:t>184 333,59</w:t>
            </w:r>
          </w:p>
        </w:tc>
        <w:tc>
          <w:tcPr>
            <w:tcW w:w="656" w:type="pct"/>
            <w:shd w:val="clear" w:color="auto" w:fill="auto"/>
            <w:vAlign w:val="center"/>
          </w:tcPr>
          <w:p w14:paraId="4EA880A0"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eastAsia="Calibri" w:hAnsi="Myriad Pro" w:cs="Times New Roman"/>
                <w:sz w:val="18"/>
                <w:szCs w:val="18"/>
              </w:rPr>
              <w:t>193 335,80</w:t>
            </w:r>
          </w:p>
        </w:tc>
        <w:tc>
          <w:tcPr>
            <w:tcW w:w="698" w:type="pct"/>
            <w:shd w:val="clear" w:color="auto" w:fill="auto"/>
            <w:noWrap/>
            <w:vAlign w:val="center"/>
            <w:hideMark/>
          </w:tcPr>
          <w:p w14:paraId="315B53AA" w14:textId="77777777" w:rsidR="00123869" w:rsidRPr="00E55521" w:rsidRDefault="00123869" w:rsidP="00736674">
            <w:pPr>
              <w:spacing w:after="0" w:line="240" w:lineRule="auto"/>
              <w:jc w:val="center"/>
              <w:rPr>
                <w:rFonts w:ascii="Myriad Pro" w:eastAsia="Calibri" w:hAnsi="Myriad Pro" w:cs="Times New Roman"/>
                <w:sz w:val="18"/>
                <w:szCs w:val="18"/>
              </w:rPr>
            </w:pPr>
            <w:r>
              <w:rPr>
                <w:rFonts w:ascii="Myriad Pro" w:hAnsi="Myriad Pro"/>
                <w:color w:val="000000"/>
                <w:sz w:val="18"/>
                <w:szCs w:val="18"/>
              </w:rPr>
              <w:t>316 788,16</w:t>
            </w:r>
          </w:p>
        </w:tc>
        <w:tc>
          <w:tcPr>
            <w:tcW w:w="653" w:type="pct"/>
            <w:shd w:val="clear" w:color="auto" w:fill="auto"/>
            <w:noWrap/>
            <w:vAlign w:val="center"/>
            <w:hideMark/>
          </w:tcPr>
          <w:p w14:paraId="17A57CEC" w14:textId="77777777" w:rsidR="00123869" w:rsidRPr="00E55521" w:rsidRDefault="00123869" w:rsidP="00736674">
            <w:pPr>
              <w:spacing w:after="0" w:line="240" w:lineRule="auto"/>
              <w:jc w:val="center"/>
              <w:rPr>
                <w:rFonts w:ascii="Myriad Pro" w:eastAsia="Calibri" w:hAnsi="Myriad Pro" w:cs="Times New Roman"/>
                <w:sz w:val="18"/>
                <w:szCs w:val="18"/>
              </w:rPr>
            </w:pPr>
            <w:r>
              <w:rPr>
                <w:rFonts w:ascii="Myriad Pro" w:hAnsi="Myriad Pro" w:cs="Arial"/>
                <w:color w:val="000000"/>
                <w:sz w:val="18"/>
                <w:szCs w:val="18"/>
              </w:rPr>
              <w:t>132 454,57</w:t>
            </w:r>
          </w:p>
        </w:tc>
      </w:tr>
      <w:tr w:rsidR="00123869" w:rsidRPr="00E55521" w14:paraId="1AA9ABFE" w14:textId="77777777" w:rsidTr="00736674">
        <w:trPr>
          <w:trHeight w:val="510"/>
        </w:trPr>
        <w:tc>
          <w:tcPr>
            <w:tcW w:w="1017" w:type="pct"/>
            <w:shd w:val="clear" w:color="auto" w:fill="auto"/>
            <w:vAlign w:val="center"/>
            <w:hideMark/>
          </w:tcPr>
          <w:p w14:paraId="61F2969D" w14:textId="77777777" w:rsidR="00123869" w:rsidRPr="00E55521" w:rsidRDefault="00123869" w:rsidP="00736674">
            <w:pPr>
              <w:spacing w:after="0" w:line="240" w:lineRule="auto"/>
              <w:jc w:val="right"/>
              <w:rPr>
                <w:rFonts w:ascii="Myriad Pro" w:eastAsia="Calibri" w:hAnsi="Myriad Pro" w:cs="Times New Roman"/>
                <w:sz w:val="18"/>
                <w:szCs w:val="18"/>
              </w:rPr>
            </w:pPr>
            <w:r w:rsidRPr="00E55521">
              <w:rPr>
                <w:rFonts w:ascii="Myriad Pro" w:eastAsia="Calibri" w:hAnsi="Myriad Pro" w:cs="Times New Roman"/>
                <w:sz w:val="18"/>
                <w:szCs w:val="18"/>
              </w:rPr>
              <w:t>Выплаты по районному коэффициенту и северные надбавки</w:t>
            </w:r>
          </w:p>
        </w:tc>
        <w:tc>
          <w:tcPr>
            <w:tcW w:w="666" w:type="pct"/>
            <w:shd w:val="clear" w:color="auto" w:fill="auto"/>
            <w:noWrap/>
            <w:vAlign w:val="center"/>
            <w:hideMark/>
          </w:tcPr>
          <w:p w14:paraId="3288DEE0"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hAnsi="Myriad Pro" w:cs="Arial"/>
                <w:sz w:val="18"/>
                <w:szCs w:val="18"/>
              </w:rPr>
              <w:t>421 787,38</w:t>
            </w:r>
          </w:p>
        </w:tc>
        <w:tc>
          <w:tcPr>
            <w:tcW w:w="655" w:type="pct"/>
            <w:shd w:val="clear" w:color="auto" w:fill="auto"/>
            <w:noWrap/>
            <w:vAlign w:val="center"/>
            <w:hideMark/>
          </w:tcPr>
          <w:p w14:paraId="47DB090C"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hAnsi="Myriad Pro" w:cs="Arial"/>
                <w:sz w:val="18"/>
                <w:szCs w:val="18"/>
              </w:rPr>
              <w:t>580 563,98</w:t>
            </w:r>
          </w:p>
        </w:tc>
        <w:tc>
          <w:tcPr>
            <w:tcW w:w="655" w:type="pct"/>
            <w:shd w:val="clear" w:color="auto" w:fill="auto"/>
            <w:noWrap/>
            <w:vAlign w:val="center"/>
            <w:hideMark/>
          </w:tcPr>
          <w:p w14:paraId="38F6EAC0"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hAnsi="Myriad Pro" w:cs="Arial"/>
                <w:sz w:val="18"/>
                <w:szCs w:val="18"/>
              </w:rPr>
              <w:t>511 281,79</w:t>
            </w:r>
          </w:p>
        </w:tc>
        <w:tc>
          <w:tcPr>
            <w:tcW w:w="656" w:type="pct"/>
            <w:shd w:val="clear" w:color="auto" w:fill="auto"/>
            <w:vAlign w:val="center"/>
          </w:tcPr>
          <w:p w14:paraId="739895F9" w14:textId="77777777" w:rsidR="00123869" w:rsidRPr="00E55521" w:rsidRDefault="00123869" w:rsidP="00736674">
            <w:pPr>
              <w:spacing w:after="0" w:line="240" w:lineRule="auto"/>
              <w:jc w:val="center"/>
              <w:rPr>
                <w:rFonts w:ascii="Myriad Pro" w:eastAsia="Calibri" w:hAnsi="Myriad Pro" w:cs="Times New Roman"/>
                <w:sz w:val="18"/>
                <w:szCs w:val="18"/>
              </w:rPr>
            </w:pPr>
            <w:r w:rsidRPr="00E55521">
              <w:rPr>
                <w:rFonts w:ascii="Myriad Pro" w:hAnsi="Myriad Pro" w:cs="Arial"/>
                <w:sz w:val="18"/>
                <w:szCs w:val="18"/>
              </w:rPr>
              <w:t>516 384,41</w:t>
            </w:r>
          </w:p>
        </w:tc>
        <w:tc>
          <w:tcPr>
            <w:tcW w:w="698" w:type="pct"/>
            <w:shd w:val="clear" w:color="auto" w:fill="auto"/>
            <w:noWrap/>
            <w:vAlign w:val="center"/>
            <w:hideMark/>
          </w:tcPr>
          <w:p w14:paraId="3FBE6393" w14:textId="77777777" w:rsidR="00123869" w:rsidRPr="00E55521" w:rsidRDefault="00123869" w:rsidP="00736674">
            <w:pPr>
              <w:spacing w:after="0" w:line="240" w:lineRule="auto"/>
              <w:jc w:val="center"/>
              <w:rPr>
                <w:rFonts w:ascii="Myriad Pro" w:eastAsia="Calibri" w:hAnsi="Myriad Pro" w:cs="Times New Roman"/>
                <w:sz w:val="18"/>
                <w:szCs w:val="18"/>
              </w:rPr>
            </w:pPr>
            <w:r>
              <w:rPr>
                <w:rFonts w:ascii="Myriad Pro" w:hAnsi="Myriad Pro" w:cs="Arial"/>
                <w:color w:val="000000"/>
                <w:sz w:val="18"/>
                <w:szCs w:val="18"/>
              </w:rPr>
              <w:t>580 637,73</w:t>
            </w:r>
          </w:p>
        </w:tc>
        <w:tc>
          <w:tcPr>
            <w:tcW w:w="653" w:type="pct"/>
            <w:shd w:val="clear" w:color="auto" w:fill="auto"/>
            <w:noWrap/>
            <w:vAlign w:val="center"/>
            <w:hideMark/>
          </w:tcPr>
          <w:p w14:paraId="05FECA75" w14:textId="77777777" w:rsidR="00123869" w:rsidRPr="00E55521" w:rsidRDefault="00123869" w:rsidP="00736674">
            <w:pPr>
              <w:spacing w:after="0" w:line="240" w:lineRule="auto"/>
              <w:jc w:val="center"/>
              <w:rPr>
                <w:rFonts w:ascii="Myriad Pro" w:eastAsia="Calibri" w:hAnsi="Myriad Pro" w:cs="Times New Roman"/>
                <w:sz w:val="18"/>
                <w:szCs w:val="18"/>
              </w:rPr>
            </w:pPr>
            <w:r>
              <w:rPr>
                <w:rFonts w:ascii="Myriad Pro" w:hAnsi="Myriad Pro"/>
                <w:color w:val="000000"/>
                <w:sz w:val="18"/>
                <w:szCs w:val="18"/>
              </w:rPr>
              <w:t>69 355,94</w:t>
            </w:r>
          </w:p>
        </w:tc>
      </w:tr>
      <w:tr w:rsidR="00123869" w:rsidRPr="00E55521" w14:paraId="668DE89D" w14:textId="77777777" w:rsidTr="00736674">
        <w:trPr>
          <w:trHeight w:val="510"/>
        </w:trPr>
        <w:tc>
          <w:tcPr>
            <w:tcW w:w="1017" w:type="pct"/>
            <w:shd w:val="clear" w:color="auto" w:fill="auto"/>
            <w:vAlign w:val="center"/>
          </w:tcPr>
          <w:p w14:paraId="7A37FFAB" w14:textId="77777777" w:rsidR="00123869" w:rsidRPr="00E55521" w:rsidRDefault="00123869" w:rsidP="00736674">
            <w:pPr>
              <w:spacing w:after="0" w:line="240" w:lineRule="auto"/>
              <w:rPr>
                <w:rFonts w:ascii="Myriad Pro" w:eastAsia="Calibri" w:hAnsi="Myriad Pro" w:cs="Times New Roman"/>
                <w:sz w:val="18"/>
                <w:szCs w:val="18"/>
              </w:rPr>
            </w:pPr>
            <w:r w:rsidRPr="00E55521">
              <w:rPr>
                <w:rFonts w:ascii="Myriad Pro" w:eastAsia="Calibri" w:hAnsi="Myriad Pro" w:cs="Times New Roman"/>
                <w:b/>
                <w:sz w:val="18"/>
                <w:szCs w:val="18"/>
              </w:rPr>
              <w:lastRenderedPageBreak/>
              <w:t xml:space="preserve">Затраты на оплату труда </w:t>
            </w:r>
            <w:r>
              <w:rPr>
                <w:rFonts w:ascii="Myriad Pro" w:eastAsia="Calibri" w:hAnsi="Myriad Pro" w:cs="Times New Roman"/>
                <w:b/>
                <w:sz w:val="18"/>
                <w:szCs w:val="18"/>
              </w:rPr>
              <w:t>исполнительного</w:t>
            </w:r>
            <w:r w:rsidRPr="00E55521">
              <w:rPr>
                <w:rFonts w:ascii="Myriad Pro" w:eastAsia="Calibri" w:hAnsi="Myriad Pro" w:cs="Times New Roman"/>
                <w:b/>
                <w:sz w:val="18"/>
                <w:szCs w:val="18"/>
              </w:rPr>
              <w:t xml:space="preserve"> аппарата ПАО «МРСК Сибири» </w:t>
            </w:r>
          </w:p>
        </w:tc>
        <w:tc>
          <w:tcPr>
            <w:tcW w:w="666" w:type="pct"/>
            <w:shd w:val="clear" w:color="auto" w:fill="auto"/>
            <w:noWrap/>
            <w:vAlign w:val="center"/>
          </w:tcPr>
          <w:p w14:paraId="51583F80" w14:textId="77777777" w:rsidR="00123869" w:rsidRPr="00E55521" w:rsidRDefault="00123869" w:rsidP="00736674">
            <w:pPr>
              <w:spacing w:after="0" w:line="240" w:lineRule="auto"/>
              <w:jc w:val="center"/>
              <w:rPr>
                <w:rFonts w:ascii="Myriad Pro" w:hAnsi="Myriad Pro" w:cs="Arial"/>
                <w:sz w:val="18"/>
                <w:szCs w:val="18"/>
              </w:rPr>
            </w:pPr>
          </w:p>
        </w:tc>
        <w:tc>
          <w:tcPr>
            <w:tcW w:w="655" w:type="pct"/>
            <w:shd w:val="clear" w:color="auto" w:fill="auto"/>
            <w:noWrap/>
            <w:vAlign w:val="center"/>
          </w:tcPr>
          <w:p w14:paraId="4188FF6C" w14:textId="77777777" w:rsidR="00123869" w:rsidRPr="00E55521" w:rsidRDefault="00123869" w:rsidP="00736674">
            <w:pPr>
              <w:spacing w:after="0" w:line="240" w:lineRule="auto"/>
              <w:jc w:val="center"/>
              <w:rPr>
                <w:rFonts w:ascii="Myriad Pro" w:hAnsi="Myriad Pro" w:cs="Arial"/>
                <w:sz w:val="18"/>
                <w:szCs w:val="18"/>
              </w:rPr>
            </w:pPr>
            <w:r w:rsidRPr="00E55521">
              <w:rPr>
                <w:rFonts w:ascii="Myriad Pro" w:hAnsi="Myriad Pro" w:cs="Arial"/>
                <w:sz w:val="18"/>
                <w:szCs w:val="18"/>
              </w:rPr>
              <w:t>68 650,28</w:t>
            </w:r>
          </w:p>
        </w:tc>
        <w:tc>
          <w:tcPr>
            <w:tcW w:w="655" w:type="pct"/>
            <w:shd w:val="clear" w:color="auto" w:fill="auto"/>
            <w:noWrap/>
            <w:vAlign w:val="center"/>
          </w:tcPr>
          <w:p w14:paraId="3FBB979E" w14:textId="77777777" w:rsidR="00123869" w:rsidRPr="00E55521" w:rsidRDefault="00123869" w:rsidP="00736674">
            <w:pPr>
              <w:spacing w:after="0" w:line="240" w:lineRule="auto"/>
              <w:jc w:val="center"/>
              <w:rPr>
                <w:rFonts w:ascii="Myriad Pro" w:hAnsi="Myriad Pro" w:cs="Arial"/>
                <w:sz w:val="18"/>
                <w:szCs w:val="18"/>
              </w:rPr>
            </w:pPr>
            <w:r w:rsidRPr="00E55521">
              <w:rPr>
                <w:rFonts w:ascii="Myriad Pro" w:hAnsi="Myriad Pro" w:cs="Arial"/>
                <w:sz w:val="18"/>
                <w:szCs w:val="18"/>
              </w:rPr>
              <w:t>49 810,57</w:t>
            </w:r>
          </w:p>
        </w:tc>
        <w:tc>
          <w:tcPr>
            <w:tcW w:w="656" w:type="pct"/>
            <w:shd w:val="clear" w:color="auto" w:fill="auto"/>
            <w:vAlign w:val="center"/>
          </w:tcPr>
          <w:p w14:paraId="1AB469E2" w14:textId="77777777" w:rsidR="00123869" w:rsidRPr="00E55521" w:rsidRDefault="00123869" w:rsidP="00736674">
            <w:pPr>
              <w:spacing w:after="0" w:line="240" w:lineRule="auto"/>
              <w:jc w:val="center"/>
              <w:rPr>
                <w:rFonts w:ascii="Myriad Pro" w:hAnsi="Myriad Pro" w:cs="Arial"/>
                <w:sz w:val="18"/>
                <w:szCs w:val="18"/>
              </w:rPr>
            </w:pPr>
            <w:r w:rsidRPr="00E55521">
              <w:rPr>
                <w:rFonts w:ascii="Myriad Pro" w:hAnsi="Myriad Pro" w:cs="Arial"/>
                <w:sz w:val="18"/>
                <w:szCs w:val="18"/>
              </w:rPr>
              <w:t>50 307,68</w:t>
            </w:r>
          </w:p>
        </w:tc>
        <w:tc>
          <w:tcPr>
            <w:tcW w:w="1351" w:type="pct"/>
            <w:gridSpan w:val="2"/>
            <w:shd w:val="clear" w:color="auto" w:fill="auto"/>
            <w:noWrap/>
            <w:vAlign w:val="center"/>
          </w:tcPr>
          <w:p w14:paraId="164EC2A5" w14:textId="77777777" w:rsidR="00123869" w:rsidRPr="00E55521" w:rsidRDefault="00123869" w:rsidP="00736674">
            <w:pPr>
              <w:spacing w:after="0" w:line="240" w:lineRule="auto"/>
              <w:jc w:val="center"/>
              <w:rPr>
                <w:rFonts w:ascii="Myriad Pro" w:hAnsi="Myriad Pro" w:cs="Arial"/>
                <w:sz w:val="18"/>
                <w:szCs w:val="18"/>
              </w:rPr>
            </w:pPr>
            <w:r w:rsidRPr="00E55521">
              <w:rPr>
                <w:rFonts w:ascii="Myriad Pro" w:hAnsi="Myriad Pro" w:cs="Arial"/>
                <w:sz w:val="18"/>
                <w:szCs w:val="18"/>
              </w:rPr>
              <w:t>Рассмотрено по статье «Услуги ПАО «</w:t>
            </w:r>
            <w:proofErr w:type="spellStart"/>
            <w:r w:rsidRPr="00E55521">
              <w:rPr>
                <w:rFonts w:ascii="Myriad Pro" w:hAnsi="Myriad Pro" w:cs="Arial"/>
                <w:sz w:val="18"/>
                <w:szCs w:val="18"/>
              </w:rPr>
              <w:t>Россети</w:t>
            </w:r>
            <w:proofErr w:type="spellEnd"/>
            <w:r w:rsidRPr="00E55521">
              <w:rPr>
                <w:rFonts w:ascii="Myriad Pro" w:hAnsi="Myriad Pro" w:cs="Arial"/>
                <w:sz w:val="18"/>
                <w:szCs w:val="18"/>
              </w:rPr>
              <w:t xml:space="preserve">» и </w:t>
            </w:r>
            <w:r>
              <w:rPr>
                <w:rFonts w:ascii="Myriad Pro" w:hAnsi="Myriad Pro" w:cs="Arial"/>
                <w:sz w:val="18"/>
                <w:szCs w:val="18"/>
              </w:rPr>
              <w:t>расходы исполнительного аппарата</w:t>
            </w:r>
            <w:r w:rsidRPr="00E55521">
              <w:rPr>
                <w:rFonts w:ascii="Myriad Pro" w:hAnsi="Myriad Pro" w:cs="Arial"/>
                <w:sz w:val="18"/>
                <w:szCs w:val="18"/>
              </w:rPr>
              <w:t xml:space="preserve"> ПАО «МРСК Сибири»</w:t>
            </w:r>
          </w:p>
        </w:tc>
      </w:tr>
    </w:tbl>
    <w:p w14:paraId="6D21C379" w14:textId="77777777" w:rsidR="001D331F" w:rsidRDefault="001D331F" w:rsidP="00CF7D18">
      <w:pPr>
        <w:tabs>
          <w:tab w:val="left" w:pos="851"/>
        </w:tabs>
        <w:autoSpaceDE w:val="0"/>
        <w:autoSpaceDN w:val="0"/>
        <w:adjustRightInd w:val="0"/>
        <w:spacing w:after="0" w:line="336" w:lineRule="auto"/>
        <w:ind w:firstLine="567"/>
        <w:contextualSpacing/>
        <w:jc w:val="both"/>
        <w:rPr>
          <w:rFonts w:ascii="Myriad Pro" w:eastAsia="Calibri" w:hAnsi="Myriad Pro" w:cs="Times New Roman"/>
          <w:sz w:val="26"/>
          <w:szCs w:val="26"/>
        </w:rPr>
      </w:pPr>
    </w:p>
    <w:p w14:paraId="4354DD23" w14:textId="78FAE007" w:rsidR="00123869" w:rsidRDefault="00123869" w:rsidP="00CF7D18">
      <w:pPr>
        <w:tabs>
          <w:tab w:val="left" w:pos="851"/>
        </w:tabs>
        <w:autoSpaceDE w:val="0"/>
        <w:autoSpaceDN w:val="0"/>
        <w:adjustRightInd w:val="0"/>
        <w:spacing w:line="336" w:lineRule="auto"/>
        <w:ind w:firstLine="567"/>
        <w:contextualSpacing/>
        <w:jc w:val="both"/>
        <w:rPr>
          <w:rFonts w:ascii="Myriad Pro" w:eastAsia="Calibri" w:hAnsi="Myriad Pro" w:cs="Times New Roman"/>
          <w:sz w:val="26"/>
          <w:szCs w:val="26"/>
        </w:rPr>
      </w:pPr>
      <w:r w:rsidRPr="00D13FF7">
        <w:rPr>
          <w:rFonts w:ascii="Myriad Pro" w:eastAsia="Calibri" w:hAnsi="Myriad Pro" w:cs="Times New Roman"/>
          <w:sz w:val="26"/>
          <w:szCs w:val="26"/>
        </w:rPr>
        <w:t>По мнению Исполнителя</w:t>
      </w:r>
      <w:r>
        <w:rPr>
          <w:rFonts w:ascii="Myriad Pro" w:eastAsia="Calibri" w:hAnsi="Myriad Pro" w:cs="Times New Roman"/>
          <w:sz w:val="26"/>
          <w:szCs w:val="26"/>
        </w:rPr>
        <w:t>,</w:t>
      </w:r>
      <w:r w:rsidRPr="00D13FF7">
        <w:rPr>
          <w:rFonts w:ascii="Myriad Pro" w:eastAsia="Calibri" w:hAnsi="Myriad Pro" w:cs="Times New Roman"/>
          <w:sz w:val="26"/>
          <w:szCs w:val="26"/>
        </w:rPr>
        <w:t xml:space="preserve">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и премирования</w:t>
      </w:r>
      <w:r>
        <w:rPr>
          <w:rFonts w:ascii="Myriad Pro" w:eastAsia="Calibri" w:hAnsi="Myriad Pro" w:cs="Times New Roman"/>
          <w:sz w:val="26"/>
          <w:szCs w:val="26"/>
        </w:rPr>
        <w:t xml:space="preserve">, </w:t>
      </w:r>
      <w:r w:rsidRPr="00D13FF7">
        <w:rPr>
          <w:rFonts w:ascii="Myriad Pro" w:eastAsia="Calibri" w:hAnsi="Myriad Pro" w:cs="Times New Roman"/>
          <w:sz w:val="26"/>
          <w:szCs w:val="26"/>
        </w:rPr>
        <w:t xml:space="preserve">в размере </w:t>
      </w:r>
      <w:r>
        <w:rPr>
          <w:rFonts w:ascii="Myriad Pro" w:eastAsia="Calibri" w:hAnsi="Myriad Pro" w:cs="Times New Roman"/>
          <w:sz w:val="26"/>
          <w:szCs w:val="26"/>
        </w:rPr>
        <w:t>1 605 501,51 тыс. руб., что на 11 754,12</w:t>
      </w:r>
      <w:r w:rsidRPr="00D13FF7">
        <w:rPr>
          <w:rFonts w:ascii="Myriad Pro" w:eastAsia="Calibri" w:hAnsi="Myriad Pro" w:cs="Times New Roman"/>
          <w:sz w:val="26"/>
          <w:szCs w:val="26"/>
        </w:rPr>
        <w:t xml:space="preserve"> тыс. руб. </w:t>
      </w:r>
      <w:r>
        <w:rPr>
          <w:rFonts w:ascii="Myriad Pro" w:eastAsia="Calibri" w:hAnsi="Myriad Pro" w:cs="Times New Roman"/>
          <w:sz w:val="26"/>
          <w:szCs w:val="26"/>
        </w:rPr>
        <w:t>превышает</w:t>
      </w:r>
      <w:r w:rsidRPr="00D13FF7">
        <w:rPr>
          <w:rFonts w:ascii="Myriad Pro" w:eastAsia="Calibri" w:hAnsi="Myriad Pro" w:cs="Times New Roman"/>
          <w:sz w:val="26"/>
          <w:szCs w:val="26"/>
        </w:rPr>
        <w:t xml:space="preserve"> предложени</w:t>
      </w:r>
      <w:r>
        <w:rPr>
          <w:rFonts w:ascii="Myriad Pro" w:eastAsia="Calibri" w:hAnsi="Myriad Pro" w:cs="Times New Roman"/>
          <w:sz w:val="26"/>
          <w:szCs w:val="26"/>
        </w:rPr>
        <w:t>е</w:t>
      </w:r>
      <w:r w:rsidRPr="00D13FF7">
        <w:rPr>
          <w:rFonts w:ascii="Myriad Pro" w:eastAsia="Calibri" w:hAnsi="Myriad Pro" w:cs="Times New Roman"/>
          <w:sz w:val="26"/>
          <w:szCs w:val="26"/>
        </w:rPr>
        <w:t xml:space="preserve"> </w:t>
      </w:r>
      <w:r w:rsidRPr="00123869">
        <w:rPr>
          <w:rFonts w:ascii="Myriad Pro" w:eastAsia="Calibri" w:hAnsi="Myriad Pro" w:cs="Times New Roman"/>
          <w:sz w:val="26"/>
          <w:szCs w:val="26"/>
        </w:rPr>
        <w:t>ПАО «МРСК Сибири» - «Бурятэнерго» и на 192 198,42 тыс. руб. выше уровня расходов, определенного РСТ РБ. Указанная сумма по мнению Исполнителя необоснованно не учтена РСТ РБ при определении базового уровня подконтрольных расходов на период 2019-2023 гг.</w:t>
      </w:r>
    </w:p>
    <w:p w14:paraId="4B715FAC" w14:textId="77777777" w:rsidR="00C46D7B" w:rsidRPr="00D244DB" w:rsidRDefault="00C46D7B" w:rsidP="00CF7D18">
      <w:pPr>
        <w:tabs>
          <w:tab w:val="left" w:pos="851"/>
        </w:tabs>
        <w:autoSpaceDE w:val="0"/>
        <w:autoSpaceDN w:val="0"/>
        <w:adjustRightInd w:val="0"/>
        <w:spacing w:line="336" w:lineRule="auto"/>
        <w:ind w:firstLine="567"/>
        <w:contextualSpacing/>
        <w:jc w:val="both"/>
        <w:rPr>
          <w:rFonts w:ascii="Myriad Pro" w:eastAsia="Times New Roman" w:hAnsi="Myriad Pro" w:cs="Times New Roman"/>
          <w:spacing w:val="-5"/>
          <w:sz w:val="26"/>
          <w:szCs w:val="26"/>
          <w:lang w:eastAsia="ru-RU"/>
        </w:rPr>
      </w:pPr>
    </w:p>
    <w:p w14:paraId="073A9FD5" w14:textId="3DA7B79E" w:rsidR="002671FD" w:rsidRPr="007160F8" w:rsidRDefault="00812F9E" w:rsidP="00CF7D18">
      <w:pPr>
        <w:keepNext/>
        <w:keepLines/>
        <w:numPr>
          <w:ilvl w:val="1"/>
          <w:numId w:val="80"/>
        </w:numPr>
        <w:spacing w:before="40" w:after="0" w:line="336" w:lineRule="auto"/>
        <w:ind w:left="426"/>
        <w:jc w:val="both"/>
        <w:outlineLvl w:val="2"/>
        <w:rPr>
          <w:rFonts w:ascii="Myriad Pro" w:eastAsia="Times New Roman" w:hAnsi="Myriad Pro" w:cs="Times New Roman"/>
          <w:b/>
          <w:color w:val="4F6228"/>
          <w:sz w:val="28"/>
          <w:szCs w:val="28"/>
        </w:rPr>
      </w:pPr>
      <w:bookmarkStart w:id="44" w:name="_Toc41039725"/>
      <w:r>
        <w:rPr>
          <w:rFonts w:ascii="Myriad Pro" w:eastAsia="Times New Roman" w:hAnsi="Myriad Pro" w:cs="Times New Roman"/>
          <w:b/>
          <w:color w:val="4F6228"/>
          <w:sz w:val="28"/>
          <w:szCs w:val="28"/>
        </w:rPr>
        <w:t xml:space="preserve"> </w:t>
      </w:r>
      <w:r w:rsidR="002671FD" w:rsidRPr="007160F8">
        <w:rPr>
          <w:rFonts w:ascii="Myriad Pro" w:eastAsia="Times New Roman" w:hAnsi="Myriad Pro" w:cs="Times New Roman"/>
          <w:b/>
          <w:color w:val="4F6228"/>
          <w:sz w:val="28"/>
          <w:szCs w:val="28"/>
        </w:rPr>
        <w:t xml:space="preserve">Прочие </w:t>
      </w:r>
      <w:r w:rsidR="00A43D6D" w:rsidRPr="007160F8">
        <w:rPr>
          <w:rFonts w:ascii="Myriad Pro" w:eastAsia="Times New Roman" w:hAnsi="Myriad Pro" w:cs="Times New Roman"/>
          <w:b/>
          <w:color w:val="4F6228"/>
          <w:sz w:val="28"/>
          <w:szCs w:val="28"/>
        </w:rPr>
        <w:t>расходы</w:t>
      </w:r>
      <w:bookmarkEnd w:id="44"/>
    </w:p>
    <w:p w14:paraId="6F125F74" w14:textId="77777777" w:rsidR="00906CF3" w:rsidRPr="00906CF3" w:rsidRDefault="000B0043" w:rsidP="00CF7D18">
      <w:pPr>
        <w:spacing w:after="0" w:line="336"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w:t>
      </w:r>
      <w:r>
        <w:rPr>
          <w:rFonts w:ascii="Myriad Pro" w:eastAsia="Calibri" w:hAnsi="Myriad Pro" w:cs="Times New Roman"/>
          <w:color w:val="000000" w:themeColor="text1"/>
          <w:sz w:val="26"/>
          <w:szCs w:val="26"/>
        </w:rPr>
        <w:t>ункт</w:t>
      </w:r>
      <w:r w:rsidR="00906CF3">
        <w:rPr>
          <w:rFonts w:ascii="Myriad Pro" w:eastAsia="Calibri" w:hAnsi="Myriad Pro" w:cs="Times New Roman"/>
          <w:color w:val="000000" w:themeColor="text1"/>
          <w:sz w:val="26"/>
          <w:szCs w:val="26"/>
        </w:rPr>
        <w:t>ом</w:t>
      </w:r>
      <w:r w:rsidRPr="00AB5C4F">
        <w:rPr>
          <w:rFonts w:ascii="Myriad Pro" w:eastAsia="Calibri" w:hAnsi="Myriad Pro" w:cs="Times New Roman"/>
          <w:color w:val="000000" w:themeColor="text1"/>
          <w:sz w:val="26"/>
          <w:szCs w:val="26"/>
        </w:rPr>
        <w:t xml:space="preserve"> 2</w:t>
      </w:r>
      <w:r w:rsidR="00906CF3">
        <w:rPr>
          <w:rFonts w:ascii="Myriad Pro" w:eastAsia="Calibri" w:hAnsi="Myriad Pro" w:cs="Times New Roman"/>
          <w:color w:val="000000" w:themeColor="text1"/>
          <w:sz w:val="26"/>
          <w:szCs w:val="26"/>
        </w:rPr>
        <w:t>8</w:t>
      </w:r>
      <w:r w:rsidRPr="00AB5C4F">
        <w:rPr>
          <w:rFonts w:ascii="Myriad Pro" w:eastAsia="Calibri" w:hAnsi="Myriad Pro" w:cs="Times New Roman"/>
          <w:color w:val="000000" w:themeColor="text1"/>
          <w:sz w:val="26"/>
          <w:szCs w:val="26"/>
        </w:rPr>
        <w:t xml:space="preserve"> Основ ценообразования</w:t>
      </w:r>
      <w:r>
        <w:rPr>
          <w:rFonts w:ascii="Myriad Pro" w:eastAsia="Calibri" w:hAnsi="Myriad Pro" w:cs="Times New Roman"/>
          <w:color w:val="000000" w:themeColor="text1"/>
          <w:sz w:val="26"/>
          <w:szCs w:val="26"/>
        </w:rPr>
        <w:t xml:space="preserve"> №1178</w:t>
      </w:r>
      <w:r w:rsidRPr="00AB5C4F">
        <w:rPr>
          <w:rFonts w:ascii="Myriad Pro" w:eastAsia="Calibri" w:hAnsi="Myriad Pro" w:cs="Times New Roman"/>
          <w:color w:val="000000" w:themeColor="text1"/>
          <w:sz w:val="26"/>
          <w:szCs w:val="26"/>
        </w:rPr>
        <w:t xml:space="preserve"> </w:t>
      </w:r>
      <w:r w:rsidR="00906CF3">
        <w:rPr>
          <w:rFonts w:ascii="Myriad Pro" w:eastAsia="Calibri" w:hAnsi="Myriad Pro" w:cs="Times New Roman"/>
          <w:color w:val="000000" w:themeColor="text1"/>
          <w:sz w:val="26"/>
          <w:szCs w:val="26"/>
        </w:rPr>
        <w:t>в</w:t>
      </w:r>
      <w:r w:rsidR="00906CF3" w:rsidRPr="00906CF3">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включаются:</w:t>
      </w:r>
    </w:p>
    <w:p w14:paraId="2EE4E45F"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 xml:space="preserve">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eastAsia="Calibri" w:hAnsi="Myriad Pro" w:cs="Times New Roman"/>
          <w:color w:val="000000" w:themeColor="text1"/>
          <w:sz w:val="26"/>
          <w:szCs w:val="26"/>
        </w:rPr>
        <w:t>29</w:t>
      </w:r>
      <w:r w:rsidRPr="00906CF3">
        <w:rPr>
          <w:rFonts w:ascii="Myriad Pro" w:eastAsia="Calibri" w:hAnsi="Myriad Pro" w:cs="Times New Roman"/>
          <w:color w:val="000000" w:themeColor="text1"/>
          <w:sz w:val="26"/>
          <w:szCs w:val="26"/>
        </w:rPr>
        <w:t xml:space="preserve"> настоящего документа);</w:t>
      </w:r>
    </w:p>
    <w:p w14:paraId="1E19D479" w14:textId="77777777" w:rsid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 xml:space="preserve">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w:t>
      </w:r>
      <w:r>
        <w:rPr>
          <w:rFonts w:ascii="Myriad Pro" w:eastAsia="Calibri" w:hAnsi="Myriad Pro" w:cs="Times New Roman"/>
          <w:color w:val="000000" w:themeColor="text1"/>
          <w:sz w:val="26"/>
          <w:szCs w:val="26"/>
        </w:rPr>
        <w:t>29</w:t>
      </w:r>
      <w:r w:rsidRPr="00906CF3">
        <w:rPr>
          <w:rFonts w:ascii="Myriad Pro" w:eastAsia="Calibri" w:hAnsi="Myriad Pro" w:cs="Times New Roman"/>
          <w:color w:val="000000" w:themeColor="text1"/>
          <w:sz w:val="26"/>
          <w:szCs w:val="26"/>
        </w:rPr>
        <w:t xml:space="preserve"> настоящего документа);</w:t>
      </w:r>
    </w:p>
    <w:p w14:paraId="5FF8F621"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3) 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6D073776"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lastRenderedPageBreak/>
        <w:t>4) плата за нормативы допустимых выбросов и сбросов загрязняющих веществ в окружающую природную среду;</w:t>
      </w:r>
    </w:p>
    <w:p w14:paraId="48E7A426" w14:textId="77777777" w:rsidR="00906CF3" w:rsidRPr="00413F15"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413F15">
        <w:rPr>
          <w:rFonts w:ascii="Myriad Pro" w:eastAsia="Calibri" w:hAnsi="Myriad Pro" w:cs="Times New Roman"/>
          <w:color w:val="000000" w:themeColor="text1"/>
          <w:sz w:val="26"/>
          <w:szCs w:val="26"/>
        </w:rPr>
        <w:t xml:space="preserve">5) плата </w:t>
      </w:r>
      <w:r w:rsidR="00413F15" w:rsidRPr="00413F15">
        <w:rPr>
          <w:rFonts w:ascii="Myriad Pro" w:eastAsia="Calibri" w:hAnsi="Myriad Pro" w:cs="Times New Roman"/>
          <w:color w:val="000000" w:themeColor="text1"/>
          <w:sz w:val="26"/>
          <w:szCs w:val="26"/>
        </w:rPr>
        <w:t xml:space="preserve">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Расходы на аренду (лизинг) в отношении объектов инженерно-технического обеспечения, выкупленных (предназначенных к выкупу) специализированными обществами проектного финансирования в соответствии с основными условиями и мерами реализации программы </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Жилье для российской семьи</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 xml:space="preserve"> в рамках государственной программы Российской Федерации </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Обеспечение доступным и комфортным жильем и коммунальными услугами граждан Российской Федерации</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 xml:space="preserve">, утвержденными постановлением Правительства Российской Федерации от 5 мая 2014 г. N 404 </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 xml:space="preserve">О некоторых вопросах реализации программы </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Жилье для российской семьи</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 xml:space="preserve"> в рамках государственной программы Российской Федерации </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Обеспечение доступным и комфортным жильем и коммунальными услугами граждан Российской Федерации</w:t>
      </w:r>
      <w:r w:rsidR="001278BA">
        <w:rPr>
          <w:rFonts w:ascii="Myriad Pro" w:eastAsia="Calibri" w:hAnsi="Myriad Pro" w:cs="Times New Roman"/>
          <w:color w:val="000000" w:themeColor="text1"/>
          <w:sz w:val="26"/>
          <w:szCs w:val="26"/>
        </w:rPr>
        <w:t>»</w:t>
      </w:r>
      <w:r w:rsidR="00413F15" w:rsidRPr="00413F15">
        <w:rPr>
          <w:rFonts w:ascii="Myriad Pro" w:eastAsia="Calibri" w:hAnsi="Myriad Pro" w:cs="Times New Roman"/>
          <w:color w:val="000000" w:themeColor="text1"/>
          <w:sz w:val="26"/>
          <w:szCs w:val="26"/>
        </w:rPr>
        <w:t>, учитываются при установлении тарифов в размере, определенном в договоре аренды (лизинга). 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настоящего документа;</w:t>
      </w:r>
      <w:r w:rsidRPr="00413F15">
        <w:rPr>
          <w:rFonts w:ascii="Myriad Pro" w:eastAsia="Calibri" w:hAnsi="Myriad Pro" w:cs="Times New Roman"/>
          <w:color w:val="000000" w:themeColor="text1"/>
          <w:sz w:val="26"/>
          <w:szCs w:val="26"/>
        </w:rPr>
        <w:t xml:space="preserve"> </w:t>
      </w:r>
    </w:p>
    <w:p w14:paraId="7991306D" w14:textId="77777777" w:rsidR="00906CF3" w:rsidRPr="00413F15"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413F15">
        <w:rPr>
          <w:rFonts w:ascii="Myriad Pro" w:eastAsia="Calibri" w:hAnsi="Myriad Pro" w:cs="Times New Roman"/>
          <w:color w:val="000000" w:themeColor="text1"/>
          <w:sz w:val="26"/>
          <w:szCs w:val="26"/>
        </w:rPr>
        <w:t>6) расходы на служебные командировки, включая оформление виз и уплату сборов;</w:t>
      </w:r>
    </w:p>
    <w:p w14:paraId="51FBB1A5" w14:textId="77777777" w:rsidR="00906CF3" w:rsidRPr="00413F15"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413F15">
        <w:rPr>
          <w:rFonts w:ascii="Myriad Pro" w:eastAsia="Calibri" w:hAnsi="Myriad Pro" w:cs="Times New Roman"/>
          <w:color w:val="000000" w:themeColor="text1"/>
          <w:sz w:val="26"/>
          <w:szCs w:val="26"/>
        </w:rPr>
        <w:t>7) расходы на обучение персонала;</w:t>
      </w:r>
    </w:p>
    <w:p w14:paraId="3FDADE15" w14:textId="77777777" w:rsidR="00906CF3" w:rsidRPr="00413F15"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413F15">
        <w:rPr>
          <w:rFonts w:ascii="Myriad Pro" w:eastAsia="Calibri" w:hAnsi="Myriad Pro" w:cs="Times New Roman"/>
          <w:color w:val="000000" w:themeColor="text1"/>
          <w:sz w:val="26"/>
          <w:szCs w:val="26"/>
        </w:rPr>
        <w:t xml:space="preserve">8) расходы на страхование основных производственных фондов, относящихся к регулируемому виду деятельности, а также основного </w:t>
      </w:r>
      <w:r w:rsidRPr="00413F15">
        <w:rPr>
          <w:rFonts w:ascii="Myriad Pro" w:eastAsia="Calibri" w:hAnsi="Myriad Pro" w:cs="Times New Roman"/>
          <w:color w:val="000000" w:themeColor="text1"/>
          <w:sz w:val="26"/>
          <w:szCs w:val="26"/>
        </w:rPr>
        <w:lastRenderedPageBreak/>
        <w:t>промышленного персонала, занятого в осуществлении регулируемого вида деятельности;</w:t>
      </w:r>
    </w:p>
    <w:p w14:paraId="4A86AEFC"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413F15">
        <w:rPr>
          <w:rFonts w:ascii="Myriad Pro" w:eastAsia="Calibri" w:hAnsi="Myriad Pro" w:cs="Times New Roman"/>
          <w:color w:val="000000" w:themeColor="text1"/>
          <w:sz w:val="26"/>
          <w:szCs w:val="26"/>
        </w:rPr>
        <w:t>9) отчисления на проведение мероприятий по надзору и контролю,</w:t>
      </w:r>
      <w:r w:rsidRPr="00906CF3">
        <w:rPr>
          <w:rFonts w:ascii="Myriad Pro" w:eastAsia="Calibri" w:hAnsi="Myriad Pro" w:cs="Times New Roman"/>
          <w:color w:val="000000" w:themeColor="text1"/>
          <w:sz w:val="26"/>
          <w:szCs w:val="26"/>
        </w:rPr>
        <w:t xml:space="preserve">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2BF3CDD8"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10)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432C9835"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10(1)) расходы, связанные с демонтажем, транспортировкой и размещением мобильных (передвижных) генерирующих объектов установленной мощностью более 20 МВт, поставляющих мощность в вынужденном режиме, при изменении места их расположения (перемещении), осуществленном после 1 февраля 2017 г.;</w:t>
      </w:r>
    </w:p>
    <w:p w14:paraId="20D800B3" w14:textId="77777777" w:rsidR="00906CF3" w:rsidRP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10(2)) расходы, подлежащие компенсации собственникам или иным законным владельцам объектов электросетевого хозяйства,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 в соответствии с требованиями пунктов 6, 6(1) и 6(2)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N 861;</w:t>
      </w:r>
    </w:p>
    <w:p w14:paraId="199F8588" w14:textId="77777777" w:rsidR="00906CF3" w:rsidRDefault="00906CF3" w:rsidP="00CF7D18">
      <w:pPr>
        <w:spacing w:after="0" w:line="336" w:lineRule="auto"/>
        <w:ind w:firstLine="567"/>
        <w:jc w:val="both"/>
        <w:rPr>
          <w:rFonts w:ascii="Myriad Pro" w:eastAsia="Calibri" w:hAnsi="Myriad Pro" w:cs="Times New Roman"/>
          <w:color w:val="000000" w:themeColor="text1"/>
          <w:sz w:val="26"/>
          <w:szCs w:val="26"/>
        </w:rPr>
      </w:pPr>
      <w:r w:rsidRPr="00906CF3">
        <w:rPr>
          <w:rFonts w:ascii="Myriad Pro" w:eastAsia="Calibri" w:hAnsi="Myriad Pro" w:cs="Times New Roman"/>
          <w:color w:val="000000" w:themeColor="text1"/>
          <w:sz w:val="26"/>
          <w:szCs w:val="26"/>
        </w:rPr>
        <w:t>11)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17D27638" w14:textId="77777777" w:rsidR="000B0043" w:rsidRPr="00AB5C4F" w:rsidRDefault="00906CF3" w:rsidP="00CF7D18">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000B0043" w:rsidRPr="00AB5C4F">
        <w:rPr>
          <w:rFonts w:ascii="Myriad Pro" w:eastAsia="Calibri" w:hAnsi="Myriad Pro" w:cs="Times New Roman"/>
          <w:color w:val="000000" w:themeColor="text1"/>
          <w:sz w:val="26"/>
          <w:szCs w:val="26"/>
        </w:rPr>
        <w:t>огласно п</w:t>
      </w:r>
      <w:r w:rsidR="000B0043">
        <w:rPr>
          <w:rFonts w:ascii="Myriad Pro" w:eastAsia="Calibri" w:hAnsi="Myriad Pro" w:cs="Times New Roman"/>
          <w:color w:val="000000" w:themeColor="text1"/>
          <w:sz w:val="26"/>
          <w:szCs w:val="26"/>
        </w:rPr>
        <w:t>ункту</w:t>
      </w:r>
      <w:r w:rsidR="000B0043" w:rsidRPr="00AB5C4F">
        <w:rPr>
          <w:rFonts w:ascii="Myriad Pro" w:eastAsia="Calibri" w:hAnsi="Myriad Pro" w:cs="Times New Roman"/>
          <w:color w:val="000000" w:themeColor="text1"/>
          <w:sz w:val="26"/>
          <w:szCs w:val="26"/>
        </w:rPr>
        <w:t xml:space="preserve"> 29 Основ ценообразования </w:t>
      </w:r>
      <w:r w:rsidR="000B0043">
        <w:rPr>
          <w:rFonts w:ascii="Myriad Pro" w:eastAsia="Calibri" w:hAnsi="Myriad Pro" w:cs="Times New Roman"/>
          <w:color w:val="000000" w:themeColor="text1"/>
          <w:sz w:val="26"/>
          <w:szCs w:val="26"/>
        </w:rPr>
        <w:t xml:space="preserve">№ 1178 </w:t>
      </w:r>
      <w:r w:rsidR="000B0043"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00E0496" w14:textId="77777777" w:rsidR="000B0043" w:rsidRPr="000710FB" w:rsidRDefault="000B0043" w:rsidP="00CF7D18">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4D2917C" w14:textId="77777777" w:rsidR="000B0043" w:rsidRPr="000710FB" w:rsidRDefault="000B0043" w:rsidP="00CF7D18">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lastRenderedPageBreak/>
        <w:t>расходы (цены), установленные в договорах, заключенных в результате проведения торгов;</w:t>
      </w:r>
    </w:p>
    <w:p w14:paraId="0D241539" w14:textId="77777777" w:rsidR="000B0043" w:rsidRPr="000710FB" w:rsidRDefault="000B0043" w:rsidP="00CF7D18">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C4EDE49" w14:textId="77777777" w:rsidR="000B0043" w:rsidRPr="000710FB" w:rsidRDefault="000B0043" w:rsidP="00CF7D18">
      <w:pPr>
        <w:pStyle w:val="a3"/>
        <w:numPr>
          <w:ilvl w:val="0"/>
          <w:numId w:val="15"/>
        </w:numPr>
        <w:spacing w:after="0" w:line="336"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8B2614C" w14:textId="77777777" w:rsidR="000B0043" w:rsidRDefault="000B0043" w:rsidP="00CF7D18">
      <w:pPr>
        <w:spacing w:after="0" w:line="336"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2E4B8517" w14:textId="77777777" w:rsidR="00252CFD" w:rsidRDefault="00906CF3" w:rsidP="00CF7D18">
      <w:pPr>
        <w:spacing w:after="0" w:line="336" w:lineRule="auto"/>
        <w:ind w:firstLine="567"/>
        <w:contextualSpacing/>
        <w:jc w:val="both"/>
      </w:pPr>
      <w:r>
        <w:rPr>
          <w:rFonts w:ascii="Myriad Pro" w:eastAsia="Calibri" w:hAnsi="Myriad Pro" w:cs="Times New Roman"/>
          <w:sz w:val="26"/>
          <w:szCs w:val="26"/>
        </w:rPr>
        <w:t xml:space="preserve">В соответствии с пунктом </w:t>
      </w:r>
      <w:r w:rsidRPr="00906CF3">
        <w:rPr>
          <w:rFonts w:ascii="Myriad Pro" w:eastAsia="Calibri" w:hAnsi="Myriad Pro" w:cs="Times New Roman"/>
          <w:sz w:val="26"/>
          <w:szCs w:val="26"/>
        </w:rPr>
        <w:t>31</w:t>
      </w:r>
      <w:r>
        <w:rPr>
          <w:rFonts w:ascii="Myriad Pro" w:eastAsia="Calibri" w:hAnsi="Myriad Pro" w:cs="Times New Roman"/>
          <w:sz w:val="26"/>
          <w:szCs w:val="26"/>
        </w:rPr>
        <w:t xml:space="preserve"> Основ ценообразования </w:t>
      </w:r>
      <w:r w:rsidR="00831391">
        <w:rPr>
          <w:rFonts w:ascii="Myriad Pro" w:eastAsia="Calibri" w:hAnsi="Myriad Pro" w:cs="Times New Roman"/>
          <w:sz w:val="26"/>
          <w:szCs w:val="26"/>
        </w:rPr>
        <w:t xml:space="preserve">№ 1178 </w:t>
      </w:r>
      <w:r>
        <w:rPr>
          <w:rFonts w:ascii="Myriad Pro" w:eastAsia="Calibri" w:hAnsi="Myriad Pro" w:cs="Times New Roman"/>
          <w:sz w:val="26"/>
          <w:szCs w:val="26"/>
        </w:rPr>
        <w:t>п</w:t>
      </w:r>
      <w:r w:rsidRPr="00906CF3">
        <w:rPr>
          <w:rFonts w:ascii="Myriad Pro" w:eastAsia="Calibri" w:hAnsi="Myriad Pro" w:cs="Times New Roman"/>
          <w:sz w:val="26"/>
          <w:szCs w:val="26"/>
        </w:rPr>
        <w:t>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sidR="00252CFD" w:rsidRPr="00252CFD">
        <w:t xml:space="preserve"> </w:t>
      </w:r>
    </w:p>
    <w:p w14:paraId="223D8D16" w14:textId="77777777" w:rsidR="00906CF3" w:rsidRDefault="00252CFD"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Прочие ра</w:t>
      </w:r>
      <w:r w:rsidRPr="00252CFD">
        <w:rPr>
          <w:rFonts w:ascii="Myriad Pro" w:eastAsia="Calibri" w:hAnsi="Myriad Pro" w:cs="Times New Roman"/>
          <w:sz w:val="26"/>
          <w:szCs w:val="26"/>
        </w:rPr>
        <w:t>сходы, заявленные филиалом ПАО «МРСК Сибири» - «Бурятэнерго» и принятые в расчет базового уровня подконтрольных расходов РСТ РБ, указаны в следующей таблице.</w:t>
      </w:r>
    </w:p>
    <w:p w14:paraId="2E5A54A4" w14:textId="77777777" w:rsidR="00A00EC3" w:rsidRDefault="00A00EC3" w:rsidP="00575F1A">
      <w:pPr>
        <w:spacing w:after="0" w:line="240" w:lineRule="auto"/>
        <w:jc w:val="center"/>
        <w:rPr>
          <w:rFonts w:ascii="Myriad Pro" w:eastAsia="Times New Roman" w:hAnsi="Myriad Pro" w:cs="Times New Roman"/>
          <w:color w:val="000000"/>
          <w:sz w:val="20"/>
          <w:szCs w:val="20"/>
          <w:lang w:eastAsia="ru-RU"/>
        </w:rPr>
        <w:sectPr w:rsidR="00A00EC3" w:rsidSect="00121F97">
          <w:pgSz w:w="11906" w:h="16838"/>
          <w:pgMar w:top="1134" w:right="851" w:bottom="1134" w:left="1701" w:header="708" w:footer="708" w:gutter="0"/>
          <w:cols w:space="708"/>
          <w:docGrid w:linePitch="360"/>
        </w:sectPr>
      </w:pPr>
    </w:p>
    <w:tbl>
      <w:tblPr>
        <w:tblW w:w="14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688"/>
        <w:gridCol w:w="1418"/>
        <w:gridCol w:w="1417"/>
        <w:gridCol w:w="1417"/>
        <w:gridCol w:w="1417"/>
        <w:gridCol w:w="1276"/>
        <w:gridCol w:w="992"/>
        <w:gridCol w:w="992"/>
        <w:gridCol w:w="1135"/>
        <w:gridCol w:w="992"/>
      </w:tblGrid>
      <w:tr w:rsidR="00E316BB" w:rsidRPr="0060587C" w14:paraId="31C9D256" w14:textId="77777777" w:rsidTr="00092641">
        <w:trPr>
          <w:trHeight w:val="693"/>
          <w:jc w:val="cent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6DF4A3" w14:textId="77777777" w:rsidR="007D6D16" w:rsidRPr="0060587C" w:rsidRDefault="00325E2C" w:rsidP="00575F1A">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lastRenderedPageBreak/>
              <w:t>№</w:t>
            </w:r>
            <w:proofErr w:type="spellStart"/>
            <w:r w:rsidRPr="0060587C">
              <w:rPr>
                <w:rFonts w:ascii="Myriad Pro" w:eastAsia="Times New Roman" w:hAnsi="Myriad Pro" w:cs="Times New Roman"/>
                <w:b/>
                <w:bCs/>
                <w:color w:val="FFFFFF" w:themeColor="background1"/>
                <w:sz w:val="20"/>
                <w:szCs w:val="20"/>
                <w:lang w:eastAsia="ru-RU"/>
              </w:rPr>
              <w:t>пп</w:t>
            </w:r>
            <w:proofErr w:type="spellEnd"/>
          </w:p>
        </w:tc>
        <w:tc>
          <w:tcPr>
            <w:tcW w:w="26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F01FB" w14:textId="77777777" w:rsidR="007D6D16" w:rsidRPr="0060587C" w:rsidRDefault="00325E2C" w:rsidP="00325E2C">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Наименование статьи</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BE22F" w14:textId="77777777" w:rsidR="007D6D16" w:rsidRPr="0060587C" w:rsidRDefault="007D6D16" w:rsidP="00575F1A">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2017</w:t>
            </w:r>
            <w:r w:rsidR="00DC2543" w:rsidRPr="0060587C">
              <w:rPr>
                <w:rFonts w:ascii="Myriad Pro" w:eastAsia="Times New Roman" w:hAnsi="Myriad Pro" w:cs="Times New Roman"/>
                <w:b/>
                <w:bCs/>
                <w:color w:val="FFFFFF" w:themeColor="background1"/>
                <w:sz w:val="20"/>
                <w:szCs w:val="20"/>
                <w:lang w:eastAsia="ru-RU"/>
              </w:rPr>
              <w:t xml:space="preserve"> год</w:t>
            </w:r>
            <w:r w:rsidRPr="0060587C">
              <w:rPr>
                <w:rFonts w:ascii="Myriad Pro" w:eastAsia="Times New Roman" w:hAnsi="Myriad Pro" w:cs="Times New Roman"/>
                <w:b/>
                <w:bCs/>
                <w:color w:val="FFFFFF" w:themeColor="background1"/>
                <w:sz w:val="20"/>
                <w:szCs w:val="20"/>
                <w:lang w:eastAsia="ru-RU"/>
              </w:rPr>
              <w:t xml:space="preserve"> факт</w:t>
            </w:r>
            <w:r w:rsidR="00325E2C" w:rsidRPr="0060587C">
              <w:rPr>
                <w:rFonts w:ascii="Myriad Pro" w:eastAsia="Times New Roman" w:hAnsi="Myriad Pro" w:cs="Times New Roman"/>
                <w:b/>
                <w:bCs/>
                <w:color w:val="FFFFFF" w:themeColor="background1"/>
                <w:sz w:val="20"/>
                <w:szCs w:val="20"/>
                <w:lang w:eastAsia="ru-RU"/>
              </w:rPr>
              <w:t>, тыс. руб.</w:t>
            </w:r>
          </w:p>
        </w:tc>
        <w:tc>
          <w:tcPr>
            <w:tcW w:w="28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F1036A" w14:textId="77777777" w:rsidR="007D6D16" w:rsidRPr="0060587C" w:rsidRDefault="007D6D16" w:rsidP="000A6BD3">
            <w:pPr>
              <w:spacing w:after="0" w:line="240" w:lineRule="auto"/>
              <w:jc w:val="center"/>
              <w:rPr>
                <w:rFonts w:ascii="Myriad Pro" w:eastAsia="Times New Roman" w:hAnsi="Myriad Pro" w:cs="Arial"/>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 xml:space="preserve">2019 год (заявка </w:t>
            </w:r>
            <w:r w:rsidR="000A6BD3" w:rsidRPr="0060587C">
              <w:rPr>
                <w:rFonts w:ascii="Myriad Pro" w:eastAsia="Times New Roman" w:hAnsi="Myriad Pro" w:cs="Times New Roman"/>
                <w:b/>
                <w:bCs/>
                <w:color w:val="FFFFFF" w:themeColor="background1"/>
                <w:sz w:val="20"/>
                <w:szCs w:val="20"/>
                <w:lang w:eastAsia="ru-RU"/>
              </w:rPr>
              <w:t>филиала ПАО «МРСК Сибири» - «Бурятэнерго»</w:t>
            </w:r>
            <w:r w:rsidR="00325E2C" w:rsidRPr="0060587C">
              <w:rPr>
                <w:rFonts w:ascii="Myriad Pro" w:eastAsia="Times New Roman" w:hAnsi="Myriad Pro" w:cs="Times New Roman"/>
                <w:b/>
                <w:bCs/>
                <w:color w:val="FFFFFF" w:themeColor="background1"/>
                <w:sz w:val="20"/>
                <w:szCs w:val="20"/>
                <w:lang w:eastAsia="ru-RU"/>
              </w:rPr>
              <w:t>, тыс. руб.</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CA0EC" w14:textId="77777777" w:rsidR="007D6D16" w:rsidRPr="0060587C" w:rsidRDefault="00A00EC3" w:rsidP="009D69AA">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Arial"/>
                <w:b/>
                <w:bCs/>
                <w:color w:val="FFFFFF" w:themeColor="background1"/>
                <w:sz w:val="20"/>
                <w:szCs w:val="20"/>
                <w:lang w:eastAsia="ru-RU"/>
              </w:rPr>
              <w:t>2019 г</w:t>
            </w:r>
            <w:r w:rsidR="00DC2543" w:rsidRPr="0060587C">
              <w:rPr>
                <w:rFonts w:ascii="Myriad Pro" w:eastAsia="Times New Roman" w:hAnsi="Myriad Pro" w:cs="Arial"/>
                <w:b/>
                <w:bCs/>
                <w:color w:val="FFFFFF" w:themeColor="background1"/>
                <w:sz w:val="20"/>
                <w:szCs w:val="20"/>
                <w:lang w:eastAsia="ru-RU"/>
              </w:rPr>
              <w:t>од</w:t>
            </w:r>
            <w:r w:rsidRPr="0060587C">
              <w:rPr>
                <w:rFonts w:ascii="Myriad Pro" w:eastAsia="Times New Roman" w:hAnsi="Myriad Pro" w:cs="Arial"/>
                <w:b/>
                <w:bCs/>
                <w:color w:val="FFFFFF" w:themeColor="background1"/>
                <w:sz w:val="20"/>
                <w:szCs w:val="20"/>
                <w:lang w:eastAsia="ru-RU"/>
              </w:rPr>
              <w:t xml:space="preserve"> </w:t>
            </w:r>
            <w:r w:rsidR="00831391" w:rsidRPr="0060587C">
              <w:rPr>
                <w:rFonts w:ascii="Myriad Pro" w:eastAsia="Times New Roman" w:hAnsi="Myriad Pro" w:cs="Arial"/>
                <w:b/>
                <w:bCs/>
                <w:color w:val="FFFFFF" w:themeColor="background1"/>
                <w:sz w:val="20"/>
                <w:szCs w:val="20"/>
                <w:lang w:eastAsia="ru-RU"/>
              </w:rPr>
              <w:t xml:space="preserve">Подконтрольные </w:t>
            </w:r>
            <w:r w:rsidR="007D6D16" w:rsidRPr="0060587C">
              <w:rPr>
                <w:rFonts w:ascii="Myriad Pro" w:eastAsia="Times New Roman" w:hAnsi="Myriad Pro" w:cs="Arial"/>
                <w:b/>
                <w:bCs/>
                <w:color w:val="FFFFFF" w:themeColor="background1"/>
                <w:sz w:val="20"/>
                <w:szCs w:val="20"/>
                <w:lang w:eastAsia="ru-RU"/>
              </w:rPr>
              <w:t xml:space="preserve">расходы </w:t>
            </w:r>
            <w:r w:rsidRPr="0060587C">
              <w:rPr>
                <w:rFonts w:ascii="Myriad Pro" w:eastAsia="Times New Roman" w:hAnsi="Myriad Pro" w:cs="Arial"/>
                <w:b/>
                <w:bCs/>
                <w:color w:val="FFFFFF" w:themeColor="background1"/>
                <w:sz w:val="20"/>
                <w:szCs w:val="20"/>
                <w:lang w:eastAsia="ru-RU"/>
              </w:rPr>
              <w:t>(</w:t>
            </w:r>
            <w:r w:rsidR="007D6D16" w:rsidRPr="0060587C">
              <w:rPr>
                <w:rFonts w:ascii="Myriad Pro" w:eastAsia="Times New Roman" w:hAnsi="Myriad Pro" w:cs="Arial"/>
                <w:b/>
                <w:bCs/>
                <w:color w:val="FFFFFF" w:themeColor="background1"/>
                <w:sz w:val="20"/>
                <w:szCs w:val="20"/>
                <w:lang w:eastAsia="ru-RU"/>
              </w:rPr>
              <w:t>принят</w:t>
            </w:r>
            <w:r w:rsidRPr="0060587C">
              <w:rPr>
                <w:rFonts w:ascii="Myriad Pro" w:eastAsia="Times New Roman" w:hAnsi="Myriad Pro" w:cs="Arial"/>
                <w:b/>
                <w:bCs/>
                <w:color w:val="FFFFFF" w:themeColor="background1"/>
                <w:sz w:val="20"/>
                <w:szCs w:val="20"/>
                <w:lang w:eastAsia="ru-RU"/>
              </w:rPr>
              <w:t>о</w:t>
            </w:r>
            <w:r w:rsidR="007D6D16" w:rsidRPr="0060587C">
              <w:rPr>
                <w:rFonts w:ascii="Myriad Pro" w:eastAsia="Times New Roman" w:hAnsi="Myriad Pro" w:cs="Arial"/>
                <w:b/>
                <w:bCs/>
                <w:color w:val="FFFFFF" w:themeColor="background1"/>
                <w:sz w:val="20"/>
                <w:szCs w:val="20"/>
                <w:lang w:eastAsia="ru-RU"/>
              </w:rPr>
              <w:t xml:space="preserve"> </w:t>
            </w:r>
            <w:r w:rsidRPr="0060587C">
              <w:rPr>
                <w:rFonts w:ascii="Myriad Pro" w:eastAsia="Times New Roman" w:hAnsi="Myriad Pro" w:cs="Arial"/>
                <w:b/>
                <w:bCs/>
                <w:color w:val="FFFFFF" w:themeColor="background1"/>
                <w:sz w:val="20"/>
                <w:szCs w:val="20"/>
                <w:lang w:eastAsia="ru-RU"/>
              </w:rPr>
              <w:t>РСТ РБ – ТБР),</w:t>
            </w:r>
            <w:r w:rsidR="009D69AA" w:rsidRPr="0060587C">
              <w:rPr>
                <w:rFonts w:ascii="Myriad Pro" w:eastAsia="Times New Roman" w:hAnsi="Myriad Pro" w:cs="Arial"/>
                <w:b/>
                <w:bCs/>
                <w:color w:val="FFFFFF" w:themeColor="background1"/>
                <w:sz w:val="20"/>
                <w:szCs w:val="20"/>
                <w:lang w:eastAsia="ru-RU"/>
              </w:rPr>
              <w:t xml:space="preserve"> </w:t>
            </w:r>
            <w:r w:rsidR="007D6D16" w:rsidRPr="0060587C">
              <w:rPr>
                <w:rFonts w:ascii="Myriad Pro" w:eastAsia="Times New Roman" w:hAnsi="Myriad Pro" w:cs="Arial"/>
                <w:b/>
                <w:bCs/>
                <w:color w:val="FFFFFF" w:themeColor="background1"/>
                <w:sz w:val="20"/>
                <w:szCs w:val="20"/>
                <w:lang w:eastAsia="ru-RU"/>
              </w:rPr>
              <w:t>тыс. руб.</w:t>
            </w:r>
          </w:p>
        </w:tc>
        <w:tc>
          <w:tcPr>
            <w:tcW w:w="411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6460A" w14:textId="77777777" w:rsidR="007D6D16" w:rsidRPr="0060587C" w:rsidRDefault="007D6D16" w:rsidP="00575F1A">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Отклонение (%) в сравнении</w:t>
            </w:r>
          </w:p>
        </w:tc>
      </w:tr>
      <w:tr w:rsidR="00E316BB" w:rsidRPr="0060587C" w14:paraId="6B2EF294" w14:textId="77777777" w:rsidTr="00092641">
        <w:trPr>
          <w:trHeight w:val="608"/>
          <w:jc w:val="center"/>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70BE1" w14:textId="77777777" w:rsidR="007D6D16" w:rsidRPr="0060587C" w:rsidRDefault="007D6D16" w:rsidP="00002639">
            <w:pPr>
              <w:spacing w:after="0" w:line="240" w:lineRule="auto"/>
              <w:rPr>
                <w:rFonts w:ascii="Myriad Pro" w:eastAsia="Times New Roman" w:hAnsi="Myriad Pro" w:cs="Times New Roman"/>
                <w:b/>
                <w:bCs/>
                <w:color w:val="FFFFFF" w:themeColor="background1"/>
                <w:sz w:val="20"/>
                <w:szCs w:val="20"/>
                <w:lang w:eastAsia="ru-RU"/>
              </w:rPr>
            </w:pPr>
          </w:p>
        </w:tc>
        <w:tc>
          <w:tcPr>
            <w:tcW w:w="26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F7A07" w14:textId="77777777" w:rsidR="007D6D16" w:rsidRPr="0060587C" w:rsidRDefault="007D6D16" w:rsidP="00002639">
            <w:pPr>
              <w:spacing w:after="0" w:line="240" w:lineRule="auto"/>
              <w:rPr>
                <w:rFonts w:ascii="Myriad Pro" w:eastAsia="Times New Roman" w:hAnsi="Myriad Pro" w:cs="Times New Roman"/>
                <w:b/>
                <w:bCs/>
                <w:color w:val="FFFFFF" w:themeColor="background1"/>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9165D" w14:textId="77777777" w:rsidR="007D6D16" w:rsidRPr="0060587C" w:rsidRDefault="007D6D16" w:rsidP="00002639">
            <w:pPr>
              <w:spacing w:after="0" w:line="240" w:lineRule="auto"/>
              <w:rPr>
                <w:rFonts w:ascii="Myriad Pro" w:eastAsia="Times New Roman" w:hAnsi="Myriad Pro" w:cs="Times New Roman"/>
                <w:b/>
                <w:bCs/>
                <w:color w:val="FFFFFF" w:themeColor="background1"/>
                <w:sz w:val="20"/>
                <w:szCs w:val="20"/>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BD3FD"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Всего заявлено</w:t>
            </w:r>
            <w:r w:rsidR="00325E2C" w:rsidRPr="0060587C">
              <w:rPr>
                <w:rFonts w:ascii="Myriad Pro" w:eastAsia="Times New Roman" w:hAnsi="Myriad Pro" w:cs="Times New Roman"/>
                <w:b/>
                <w:bCs/>
                <w:color w:val="FFFFFF" w:themeColor="background1"/>
                <w:sz w:val="20"/>
                <w:szCs w:val="20"/>
                <w:lang w:eastAsia="ru-RU"/>
              </w:rPr>
              <w:t>, в том числе: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D06175" w14:textId="77777777" w:rsidR="007D6D16" w:rsidRPr="0060587C" w:rsidRDefault="00325E2C" w:rsidP="007D6D16">
            <w:pPr>
              <w:spacing w:after="0" w:line="240" w:lineRule="auto"/>
              <w:ind w:right="-142"/>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Исполнительный аппарат</w:t>
            </w:r>
            <w:r w:rsidR="007D6D16" w:rsidRPr="0060587C">
              <w:rPr>
                <w:rFonts w:ascii="Myriad Pro" w:eastAsia="Times New Roman" w:hAnsi="Myriad Pro" w:cs="Times New Roman"/>
                <w:b/>
                <w:bCs/>
                <w:color w:val="FFFFFF" w:themeColor="background1"/>
                <w:sz w:val="20"/>
                <w:szCs w:val="20"/>
                <w:lang w:eastAsia="ru-RU"/>
              </w:rPr>
              <w:t xml:space="preserve"> ПАО «МРСК Сибири»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7A975"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по методу ЭОР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CD355" w14:textId="77777777" w:rsidR="007D6D16" w:rsidRPr="0060587C" w:rsidRDefault="009D69AA"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 xml:space="preserve">Базовый </w:t>
            </w:r>
            <w:r w:rsidR="007D6D16" w:rsidRPr="0060587C">
              <w:rPr>
                <w:rFonts w:ascii="Myriad Pro" w:eastAsia="Times New Roman" w:hAnsi="Myriad Pro" w:cs="Times New Roman"/>
                <w:b/>
                <w:bCs/>
                <w:color w:val="FFFFFF" w:themeColor="background1"/>
                <w:sz w:val="20"/>
                <w:szCs w:val="20"/>
                <w:lang w:eastAsia="ru-RU"/>
              </w:rPr>
              <w:t>уровень ОР</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437F3"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ТБР ЭОР / заявка</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3377A"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ТБР БУ/     заявка</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400C2"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ТБР ЭОР /факт 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E1095" w14:textId="77777777" w:rsidR="007D6D16" w:rsidRPr="0060587C" w:rsidRDefault="007D6D16" w:rsidP="00002639">
            <w:pPr>
              <w:spacing w:after="0" w:line="240" w:lineRule="auto"/>
              <w:jc w:val="center"/>
              <w:rPr>
                <w:rFonts w:ascii="Myriad Pro" w:eastAsia="Times New Roman" w:hAnsi="Myriad Pro" w:cs="Times New Roman"/>
                <w:b/>
                <w:bCs/>
                <w:color w:val="FFFFFF" w:themeColor="background1"/>
                <w:sz w:val="20"/>
                <w:szCs w:val="20"/>
                <w:lang w:eastAsia="ru-RU"/>
              </w:rPr>
            </w:pPr>
            <w:r w:rsidRPr="0060587C">
              <w:rPr>
                <w:rFonts w:ascii="Myriad Pro" w:eastAsia="Times New Roman" w:hAnsi="Myriad Pro" w:cs="Times New Roman"/>
                <w:b/>
                <w:bCs/>
                <w:color w:val="FFFFFF" w:themeColor="background1"/>
                <w:sz w:val="20"/>
                <w:szCs w:val="20"/>
                <w:lang w:eastAsia="ru-RU"/>
              </w:rPr>
              <w:t>ТБР БУ/     факт 2017</w:t>
            </w:r>
          </w:p>
        </w:tc>
      </w:tr>
      <w:tr w:rsidR="008F762C" w:rsidRPr="00002639" w14:paraId="25B6368A" w14:textId="77777777" w:rsidTr="00092641">
        <w:trPr>
          <w:trHeight w:val="525"/>
          <w:jc w:val="center"/>
        </w:trPr>
        <w:tc>
          <w:tcPr>
            <w:tcW w:w="846" w:type="dxa"/>
            <w:tcBorders>
              <w:top w:val="single" w:sz="4" w:space="0" w:color="FFFFFF" w:themeColor="background1"/>
            </w:tcBorders>
            <w:shd w:val="clear" w:color="000000" w:fill="D6E3BC" w:themeFill="accent3" w:themeFillTint="66"/>
            <w:noWrap/>
            <w:vAlign w:val="bottom"/>
            <w:hideMark/>
          </w:tcPr>
          <w:p w14:paraId="031CF86D"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w:t>
            </w:r>
            <w:r w:rsidRPr="00002639">
              <w:rPr>
                <w:rFonts w:ascii="Myriad Pro" w:eastAsia="Times New Roman" w:hAnsi="Myriad Pro" w:cs="Times New Roman"/>
                <w:color w:val="000000"/>
                <w:sz w:val="20"/>
                <w:szCs w:val="20"/>
                <w:lang w:eastAsia="ru-RU"/>
              </w:rPr>
              <w:t>3.</w:t>
            </w:r>
          </w:p>
        </w:tc>
        <w:tc>
          <w:tcPr>
            <w:tcW w:w="2688" w:type="dxa"/>
            <w:tcBorders>
              <w:top w:val="single" w:sz="4" w:space="0" w:color="FFFFFF" w:themeColor="background1"/>
              <w:right w:val="single" w:sz="4" w:space="0" w:color="auto"/>
            </w:tcBorders>
            <w:shd w:val="clear" w:color="000000" w:fill="D6E3BC" w:themeFill="accent3" w:themeFillTint="66"/>
            <w:vAlign w:val="bottom"/>
            <w:hideMark/>
          </w:tcPr>
          <w:p w14:paraId="09732D5E" w14:textId="77777777" w:rsidR="008F762C" w:rsidRPr="00002639" w:rsidRDefault="008F762C" w:rsidP="008F762C">
            <w:pPr>
              <w:spacing w:after="0" w:line="240" w:lineRule="auto"/>
              <w:rPr>
                <w:rFonts w:ascii="Myriad Pro" w:eastAsia="Times New Roman" w:hAnsi="Myriad Pro" w:cs="Times New Roman"/>
                <w:b/>
                <w:bCs/>
                <w:color w:val="000000"/>
                <w:sz w:val="20"/>
                <w:szCs w:val="20"/>
                <w:lang w:eastAsia="ru-RU"/>
              </w:rPr>
            </w:pPr>
            <w:r w:rsidRPr="00002639">
              <w:rPr>
                <w:rFonts w:ascii="Myriad Pro" w:eastAsia="Times New Roman" w:hAnsi="Myriad Pro" w:cs="Times New Roman"/>
                <w:b/>
                <w:bCs/>
                <w:color w:val="000000"/>
                <w:sz w:val="20"/>
                <w:szCs w:val="20"/>
                <w:lang w:eastAsia="ru-RU"/>
              </w:rPr>
              <w:t>Прочие расходы, всего, в том числе:</w:t>
            </w:r>
          </w:p>
        </w:tc>
        <w:tc>
          <w:tcPr>
            <w:tcW w:w="1418"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22A0125F" w14:textId="77777777" w:rsidR="008F762C" w:rsidRPr="00002639" w:rsidRDefault="008F73E3" w:rsidP="008F762C">
            <w:pPr>
              <w:spacing w:after="0" w:line="240" w:lineRule="auto"/>
              <w:ind w:right="-108"/>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179 393,43</w:t>
            </w:r>
          </w:p>
        </w:tc>
        <w:tc>
          <w:tcPr>
            <w:tcW w:w="1417" w:type="dxa"/>
            <w:tcBorders>
              <w:top w:val="single" w:sz="4" w:space="0" w:color="FFFFFF" w:themeColor="background1"/>
              <w:left w:val="single" w:sz="4" w:space="0" w:color="auto"/>
            </w:tcBorders>
            <w:shd w:val="clear" w:color="000000" w:fill="D6E3BC" w:themeFill="accent3" w:themeFillTint="66"/>
            <w:noWrap/>
            <w:vAlign w:val="center"/>
            <w:hideMark/>
          </w:tcPr>
          <w:p w14:paraId="71ED78DA" w14:textId="77777777" w:rsidR="008F762C" w:rsidRPr="00002639" w:rsidRDefault="008F762C" w:rsidP="008F762C">
            <w:pPr>
              <w:spacing w:after="0" w:line="240" w:lineRule="auto"/>
              <w:ind w:right="-108"/>
              <w:jc w:val="center"/>
              <w:rPr>
                <w:rFonts w:ascii="Myriad Pro" w:eastAsia="Times New Roman" w:hAnsi="Myriad Pro" w:cs="Times New Roman"/>
                <w:b/>
                <w:bCs/>
                <w:color w:val="000000"/>
                <w:sz w:val="20"/>
                <w:szCs w:val="20"/>
                <w:lang w:eastAsia="ru-RU"/>
              </w:rPr>
            </w:pPr>
            <w:r w:rsidRPr="00002639">
              <w:rPr>
                <w:rFonts w:ascii="Myriad Pro" w:eastAsia="Times New Roman" w:hAnsi="Myriad Pro" w:cs="Times New Roman"/>
                <w:b/>
                <w:bCs/>
                <w:color w:val="000000"/>
                <w:sz w:val="20"/>
                <w:szCs w:val="20"/>
                <w:lang w:eastAsia="ru-RU"/>
              </w:rPr>
              <w:t>4</w:t>
            </w:r>
            <w:r>
              <w:rPr>
                <w:rFonts w:ascii="Myriad Pro" w:eastAsia="Times New Roman" w:hAnsi="Myriad Pro" w:cs="Times New Roman"/>
                <w:b/>
                <w:bCs/>
                <w:color w:val="000000"/>
                <w:sz w:val="20"/>
                <w:szCs w:val="20"/>
                <w:lang w:eastAsia="ru-RU"/>
              </w:rPr>
              <w:t>32 528,36</w:t>
            </w:r>
          </w:p>
        </w:tc>
        <w:tc>
          <w:tcPr>
            <w:tcW w:w="1417" w:type="dxa"/>
            <w:tcBorders>
              <w:top w:val="single" w:sz="4" w:space="0" w:color="FFFFFF" w:themeColor="background1"/>
            </w:tcBorders>
            <w:shd w:val="clear" w:color="000000" w:fill="D6E3BC" w:themeFill="accent3" w:themeFillTint="66"/>
            <w:vAlign w:val="center"/>
          </w:tcPr>
          <w:p w14:paraId="3E42368C" w14:textId="77777777" w:rsidR="008F762C" w:rsidRPr="000A6BD3" w:rsidRDefault="008F762C" w:rsidP="00EA22D2">
            <w:pPr>
              <w:spacing w:after="0" w:line="240" w:lineRule="auto"/>
              <w:ind w:right="-108"/>
              <w:jc w:val="center"/>
              <w:rPr>
                <w:rFonts w:ascii="Myriad Pro" w:eastAsia="Times New Roman" w:hAnsi="Myriad Pro" w:cs="Times New Roman"/>
                <w:b/>
                <w:bCs/>
                <w:sz w:val="20"/>
                <w:szCs w:val="20"/>
                <w:lang w:eastAsia="ru-RU"/>
              </w:rPr>
            </w:pPr>
            <w:r w:rsidRPr="000A6BD3">
              <w:rPr>
                <w:rFonts w:ascii="Myriad Pro" w:eastAsia="Times New Roman" w:hAnsi="Myriad Pro" w:cs="Times New Roman"/>
                <w:b/>
                <w:bCs/>
                <w:sz w:val="20"/>
                <w:szCs w:val="20"/>
                <w:lang w:eastAsia="ru-RU"/>
              </w:rPr>
              <w:t>12</w:t>
            </w:r>
            <w:r w:rsidR="00EA22D2">
              <w:rPr>
                <w:rFonts w:ascii="Myriad Pro" w:eastAsia="Times New Roman" w:hAnsi="Myriad Pro" w:cs="Times New Roman"/>
                <w:b/>
                <w:bCs/>
                <w:sz w:val="20"/>
                <w:szCs w:val="20"/>
                <w:lang w:eastAsia="ru-RU"/>
              </w:rPr>
              <w:t> 8</w:t>
            </w:r>
            <w:r w:rsidRPr="000A6BD3">
              <w:rPr>
                <w:rFonts w:ascii="Myriad Pro" w:eastAsia="Times New Roman" w:hAnsi="Myriad Pro" w:cs="Times New Roman"/>
                <w:b/>
                <w:bCs/>
                <w:sz w:val="20"/>
                <w:szCs w:val="20"/>
                <w:lang w:eastAsia="ru-RU"/>
              </w:rPr>
              <w:t>7</w:t>
            </w:r>
            <w:r w:rsidR="00EA22D2">
              <w:rPr>
                <w:rFonts w:ascii="Myriad Pro" w:eastAsia="Times New Roman" w:hAnsi="Myriad Pro" w:cs="Times New Roman"/>
                <w:b/>
                <w:bCs/>
                <w:sz w:val="20"/>
                <w:szCs w:val="20"/>
                <w:lang w:eastAsia="ru-RU"/>
              </w:rPr>
              <w:t>6,67</w:t>
            </w:r>
          </w:p>
        </w:tc>
        <w:tc>
          <w:tcPr>
            <w:tcW w:w="1417" w:type="dxa"/>
            <w:tcBorders>
              <w:top w:val="single" w:sz="4" w:space="0" w:color="FFFFFF" w:themeColor="background1"/>
            </w:tcBorders>
            <w:shd w:val="clear" w:color="000000" w:fill="D6E3BC" w:themeFill="accent3" w:themeFillTint="66"/>
            <w:noWrap/>
            <w:vAlign w:val="center"/>
          </w:tcPr>
          <w:p w14:paraId="0D3377F2" w14:textId="77777777" w:rsidR="008F762C" w:rsidRPr="00002639" w:rsidRDefault="008F762C" w:rsidP="008F762C">
            <w:pPr>
              <w:spacing w:after="0" w:line="240" w:lineRule="auto"/>
              <w:ind w:right="-108"/>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243 970,60</w:t>
            </w:r>
          </w:p>
        </w:tc>
        <w:tc>
          <w:tcPr>
            <w:tcW w:w="1276" w:type="dxa"/>
            <w:tcBorders>
              <w:top w:val="single" w:sz="4" w:space="0" w:color="FFFFFF" w:themeColor="background1"/>
              <w:right w:val="single" w:sz="4" w:space="0" w:color="auto"/>
            </w:tcBorders>
            <w:shd w:val="clear" w:color="000000" w:fill="D6E3BC" w:themeFill="accent3" w:themeFillTint="66"/>
            <w:noWrap/>
            <w:vAlign w:val="center"/>
          </w:tcPr>
          <w:p w14:paraId="0A8D45A6" w14:textId="77777777" w:rsidR="008F762C" w:rsidRPr="00002639" w:rsidRDefault="008F762C" w:rsidP="008F762C">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246 405,44</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68B5B6C3" w14:textId="77777777" w:rsidR="008F762C" w:rsidRPr="00002639" w:rsidRDefault="008F762C" w:rsidP="008F762C">
            <w:pPr>
              <w:spacing w:after="0" w:line="240" w:lineRule="auto"/>
              <w:jc w:val="right"/>
              <w:rPr>
                <w:rFonts w:ascii="Myriad Pro" w:eastAsia="Times New Roman" w:hAnsi="Myriad Pro" w:cs="Times New Roman"/>
                <w:b/>
                <w:bCs/>
                <w:color w:val="000000"/>
                <w:sz w:val="20"/>
                <w:szCs w:val="20"/>
                <w:lang w:eastAsia="ru-RU"/>
              </w:rPr>
            </w:pPr>
            <w:r>
              <w:rPr>
                <w:rFonts w:ascii="Myriad Pro" w:hAnsi="Myriad Pro"/>
                <w:b/>
                <w:bCs/>
                <w:color w:val="000000"/>
                <w:sz w:val="20"/>
                <w:szCs w:val="20"/>
              </w:rPr>
              <w:t>-43,59</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1E313F4B" w14:textId="77777777" w:rsidR="008F762C" w:rsidRPr="00002639" w:rsidRDefault="008F762C" w:rsidP="008F762C">
            <w:pPr>
              <w:spacing w:after="0" w:line="240" w:lineRule="auto"/>
              <w:jc w:val="right"/>
              <w:rPr>
                <w:rFonts w:ascii="Myriad Pro" w:eastAsia="Times New Roman" w:hAnsi="Myriad Pro" w:cs="Times New Roman"/>
                <w:b/>
                <w:bCs/>
                <w:color w:val="000000"/>
                <w:sz w:val="20"/>
                <w:szCs w:val="20"/>
                <w:lang w:eastAsia="ru-RU"/>
              </w:rPr>
            </w:pPr>
            <w:r>
              <w:rPr>
                <w:rFonts w:ascii="Myriad Pro" w:hAnsi="Myriad Pro"/>
                <w:b/>
                <w:bCs/>
                <w:color w:val="000000"/>
                <w:sz w:val="20"/>
                <w:szCs w:val="20"/>
              </w:rPr>
              <w:t>-43,03</w:t>
            </w:r>
          </w:p>
        </w:tc>
        <w:tc>
          <w:tcPr>
            <w:tcW w:w="1135"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6255DBAA" w14:textId="77777777" w:rsidR="008F762C" w:rsidRPr="00002639" w:rsidRDefault="008F762C" w:rsidP="008F762C">
            <w:pPr>
              <w:spacing w:after="0" w:line="240" w:lineRule="auto"/>
              <w:jc w:val="right"/>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36,00</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12D8E42C" w14:textId="77777777" w:rsidR="008F762C" w:rsidRPr="00002639" w:rsidRDefault="008F762C" w:rsidP="008F762C">
            <w:pPr>
              <w:spacing w:after="0" w:line="240" w:lineRule="auto"/>
              <w:jc w:val="right"/>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37,35</w:t>
            </w:r>
          </w:p>
        </w:tc>
      </w:tr>
      <w:tr w:rsidR="008F762C" w:rsidRPr="00002639" w14:paraId="467AB9C8" w14:textId="77777777" w:rsidTr="00092641">
        <w:trPr>
          <w:trHeight w:val="128"/>
          <w:jc w:val="center"/>
        </w:trPr>
        <w:tc>
          <w:tcPr>
            <w:tcW w:w="846" w:type="dxa"/>
            <w:shd w:val="clear" w:color="auto" w:fill="auto"/>
            <w:noWrap/>
            <w:vAlign w:val="bottom"/>
            <w:hideMark/>
          </w:tcPr>
          <w:p w14:paraId="5A571BB5"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4.3.1.</w:t>
            </w:r>
          </w:p>
        </w:tc>
        <w:tc>
          <w:tcPr>
            <w:tcW w:w="2688" w:type="dxa"/>
            <w:tcBorders>
              <w:right w:val="single" w:sz="4" w:space="0" w:color="auto"/>
            </w:tcBorders>
            <w:shd w:val="clear" w:color="auto" w:fill="auto"/>
            <w:vAlign w:val="bottom"/>
            <w:hideMark/>
          </w:tcPr>
          <w:p w14:paraId="5ACEC4D8"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Оплата работ и услуг сторонних организаций</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2875B"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78 984,55</w:t>
            </w:r>
          </w:p>
        </w:tc>
        <w:tc>
          <w:tcPr>
            <w:tcW w:w="1417" w:type="dxa"/>
            <w:tcBorders>
              <w:left w:val="single" w:sz="4" w:space="0" w:color="auto"/>
            </w:tcBorders>
            <w:shd w:val="clear" w:color="auto" w:fill="auto"/>
            <w:noWrap/>
            <w:vAlign w:val="center"/>
            <w:hideMark/>
          </w:tcPr>
          <w:p w14:paraId="63EF95AF"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211 711,79</w:t>
            </w:r>
          </w:p>
        </w:tc>
        <w:tc>
          <w:tcPr>
            <w:tcW w:w="1417" w:type="dxa"/>
            <w:vAlign w:val="center"/>
          </w:tcPr>
          <w:p w14:paraId="794E3C6D"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3</w:t>
            </w:r>
            <w:r w:rsidR="000A6BD3">
              <w:rPr>
                <w:rFonts w:ascii="Myriad Pro" w:eastAsia="Times New Roman" w:hAnsi="Myriad Pro" w:cs="Times New Roman"/>
                <w:sz w:val="20"/>
                <w:szCs w:val="20"/>
                <w:lang w:eastAsia="ru-RU"/>
              </w:rPr>
              <w:t xml:space="preserve"> </w:t>
            </w:r>
            <w:r w:rsidRPr="000A6BD3">
              <w:rPr>
                <w:rFonts w:ascii="Myriad Pro" w:eastAsia="Times New Roman" w:hAnsi="Myriad Pro" w:cs="Times New Roman"/>
                <w:sz w:val="20"/>
                <w:szCs w:val="20"/>
                <w:lang w:eastAsia="ru-RU"/>
              </w:rPr>
              <w:t>030,01</w:t>
            </w:r>
          </w:p>
        </w:tc>
        <w:tc>
          <w:tcPr>
            <w:tcW w:w="1417" w:type="dxa"/>
            <w:shd w:val="clear" w:color="auto" w:fill="auto"/>
            <w:noWrap/>
            <w:vAlign w:val="center"/>
            <w:hideMark/>
          </w:tcPr>
          <w:p w14:paraId="49712A57"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130 719,86</w:t>
            </w:r>
          </w:p>
        </w:tc>
        <w:tc>
          <w:tcPr>
            <w:tcW w:w="1276" w:type="dxa"/>
            <w:tcBorders>
              <w:right w:val="single" w:sz="4" w:space="0" w:color="auto"/>
            </w:tcBorders>
            <w:shd w:val="clear" w:color="auto" w:fill="auto"/>
            <w:noWrap/>
            <w:vAlign w:val="center"/>
            <w:hideMark/>
          </w:tcPr>
          <w:p w14:paraId="1572387B"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132 024,45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D773C"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-38,26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42D9D"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-37,64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69A5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65,50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6E7E"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67,15</w:t>
            </w:r>
          </w:p>
        </w:tc>
      </w:tr>
      <w:tr w:rsidR="008F762C" w:rsidRPr="00002639" w14:paraId="0FCB9191" w14:textId="77777777" w:rsidTr="00092641">
        <w:trPr>
          <w:trHeight w:val="247"/>
          <w:jc w:val="center"/>
        </w:trPr>
        <w:tc>
          <w:tcPr>
            <w:tcW w:w="846" w:type="dxa"/>
            <w:shd w:val="clear" w:color="auto" w:fill="auto"/>
            <w:noWrap/>
            <w:vAlign w:val="bottom"/>
            <w:hideMark/>
          </w:tcPr>
          <w:p w14:paraId="6D35F79C"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1.1.</w:t>
            </w:r>
          </w:p>
        </w:tc>
        <w:tc>
          <w:tcPr>
            <w:tcW w:w="2688" w:type="dxa"/>
            <w:tcBorders>
              <w:right w:val="single" w:sz="4" w:space="0" w:color="auto"/>
            </w:tcBorders>
            <w:shd w:val="clear" w:color="auto" w:fill="auto"/>
            <w:vAlign w:val="bottom"/>
            <w:hideMark/>
          </w:tcPr>
          <w:p w14:paraId="4A69003A"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Услуги связи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A81EB"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14 658,81</w:t>
            </w:r>
          </w:p>
        </w:tc>
        <w:tc>
          <w:tcPr>
            <w:tcW w:w="1417" w:type="dxa"/>
            <w:tcBorders>
              <w:left w:val="single" w:sz="4" w:space="0" w:color="auto"/>
            </w:tcBorders>
            <w:shd w:val="clear" w:color="auto" w:fill="auto"/>
            <w:noWrap/>
            <w:vAlign w:val="center"/>
            <w:hideMark/>
          </w:tcPr>
          <w:p w14:paraId="1496EDD7"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16 321,78</w:t>
            </w:r>
          </w:p>
        </w:tc>
        <w:tc>
          <w:tcPr>
            <w:tcW w:w="1417" w:type="dxa"/>
            <w:vAlign w:val="center"/>
          </w:tcPr>
          <w:p w14:paraId="7D2EFFEF"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466,81</w:t>
            </w:r>
          </w:p>
        </w:tc>
        <w:tc>
          <w:tcPr>
            <w:tcW w:w="1417" w:type="dxa"/>
            <w:shd w:val="clear" w:color="auto" w:fill="auto"/>
            <w:noWrap/>
            <w:vAlign w:val="center"/>
            <w:hideMark/>
          </w:tcPr>
          <w:p w14:paraId="0F1D61D2"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15 747,11</w:t>
            </w:r>
          </w:p>
        </w:tc>
        <w:tc>
          <w:tcPr>
            <w:tcW w:w="1276" w:type="dxa"/>
            <w:tcBorders>
              <w:right w:val="single" w:sz="4" w:space="0" w:color="auto"/>
            </w:tcBorders>
            <w:shd w:val="clear" w:color="auto" w:fill="auto"/>
            <w:noWrap/>
            <w:vAlign w:val="center"/>
            <w:hideMark/>
          </w:tcPr>
          <w:p w14:paraId="753E81A3"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15 904,26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04DF0"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-3,52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D69D"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-2,56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82A90"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5B4F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230CE70F" w14:textId="77777777" w:rsidTr="00092641">
        <w:trPr>
          <w:trHeight w:val="780"/>
          <w:jc w:val="center"/>
        </w:trPr>
        <w:tc>
          <w:tcPr>
            <w:tcW w:w="846" w:type="dxa"/>
            <w:shd w:val="clear" w:color="auto" w:fill="auto"/>
            <w:noWrap/>
            <w:vAlign w:val="bottom"/>
            <w:hideMark/>
          </w:tcPr>
          <w:p w14:paraId="0F9C1F80"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1.2.</w:t>
            </w:r>
          </w:p>
        </w:tc>
        <w:tc>
          <w:tcPr>
            <w:tcW w:w="2688" w:type="dxa"/>
            <w:tcBorders>
              <w:right w:val="single" w:sz="4" w:space="0" w:color="auto"/>
            </w:tcBorders>
            <w:shd w:val="clear" w:color="auto" w:fill="auto"/>
            <w:vAlign w:val="bottom"/>
            <w:hideMark/>
          </w:tcPr>
          <w:p w14:paraId="73713156"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Расходы на услуги вневедомственной охраны и коммунального хозяйства, в том числе: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EA727"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25 499,01</w:t>
            </w:r>
          </w:p>
        </w:tc>
        <w:tc>
          <w:tcPr>
            <w:tcW w:w="1417" w:type="dxa"/>
            <w:tcBorders>
              <w:left w:val="single" w:sz="4" w:space="0" w:color="auto"/>
            </w:tcBorders>
            <w:shd w:val="clear" w:color="auto" w:fill="auto"/>
            <w:noWrap/>
            <w:vAlign w:val="center"/>
            <w:hideMark/>
          </w:tcPr>
          <w:p w14:paraId="0DDF6733"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25 251,68</w:t>
            </w:r>
          </w:p>
        </w:tc>
        <w:tc>
          <w:tcPr>
            <w:tcW w:w="1417" w:type="dxa"/>
            <w:vAlign w:val="center"/>
          </w:tcPr>
          <w:p w14:paraId="4E86D5CF"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178,68</w:t>
            </w:r>
          </w:p>
        </w:tc>
        <w:tc>
          <w:tcPr>
            <w:tcW w:w="1417" w:type="dxa"/>
            <w:shd w:val="clear" w:color="auto" w:fill="auto"/>
            <w:noWrap/>
            <w:vAlign w:val="center"/>
            <w:hideMark/>
          </w:tcPr>
          <w:p w14:paraId="25C54E94"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25 251,68</w:t>
            </w:r>
          </w:p>
        </w:tc>
        <w:tc>
          <w:tcPr>
            <w:tcW w:w="1276" w:type="dxa"/>
            <w:tcBorders>
              <w:right w:val="single" w:sz="4" w:space="0" w:color="auto"/>
            </w:tcBorders>
            <w:shd w:val="clear" w:color="auto" w:fill="auto"/>
            <w:noWrap/>
            <w:vAlign w:val="center"/>
            <w:hideMark/>
          </w:tcPr>
          <w:p w14:paraId="1D643838"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25 503,69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758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21321"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4D27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-0,97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4A30"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0,02</w:t>
            </w:r>
          </w:p>
        </w:tc>
      </w:tr>
      <w:tr w:rsidR="008F762C" w:rsidRPr="00002639" w14:paraId="48314D2A" w14:textId="77777777" w:rsidTr="00092641">
        <w:trPr>
          <w:trHeight w:val="308"/>
          <w:jc w:val="center"/>
        </w:trPr>
        <w:tc>
          <w:tcPr>
            <w:tcW w:w="846" w:type="dxa"/>
            <w:shd w:val="clear" w:color="auto" w:fill="auto"/>
            <w:noWrap/>
            <w:vAlign w:val="bottom"/>
            <w:hideMark/>
          </w:tcPr>
          <w:p w14:paraId="4108F933"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w:t>
            </w:r>
            <w:r>
              <w:rPr>
                <w:rFonts w:ascii="Myriad Pro" w:eastAsia="Times New Roman" w:hAnsi="Myriad Pro" w:cs="Times New Roman"/>
                <w:color w:val="000000"/>
                <w:sz w:val="20"/>
                <w:szCs w:val="20"/>
                <w:lang w:eastAsia="ru-RU"/>
              </w:rPr>
              <w:t>3</w:t>
            </w:r>
            <w:r w:rsidRPr="00002639">
              <w:rPr>
                <w:rFonts w:ascii="Myriad Pro" w:eastAsia="Times New Roman" w:hAnsi="Myriad Pro" w:cs="Times New Roman"/>
                <w:color w:val="000000"/>
                <w:sz w:val="20"/>
                <w:szCs w:val="20"/>
                <w:lang w:eastAsia="ru-RU"/>
              </w:rPr>
              <w:t>.</w:t>
            </w:r>
          </w:p>
        </w:tc>
        <w:tc>
          <w:tcPr>
            <w:tcW w:w="2688" w:type="dxa"/>
            <w:tcBorders>
              <w:right w:val="single" w:sz="4" w:space="0" w:color="auto"/>
            </w:tcBorders>
            <w:shd w:val="clear" w:color="auto" w:fill="auto"/>
            <w:vAlign w:val="bottom"/>
            <w:hideMark/>
          </w:tcPr>
          <w:p w14:paraId="104CEFB3"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Расходы на юридические и информационные услуги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45528"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29 289,32</w:t>
            </w:r>
          </w:p>
        </w:tc>
        <w:tc>
          <w:tcPr>
            <w:tcW w:w="1417" w:type="dxa"/>
            <w:tcBorders>
              <w:left w:val="single" w:sz="4" w:space="0" w:color="auto"/>
            </w:tcBorders>
            <w:shd w:val="clear" w:color="auto" w:fill="auto"/>
            <w:noWrap/>
            <w:vAlign w:val="center"/>
            <w:hideMark/>
          </w:tcPr>
          <w:p w14:paraId="3F93C309"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78 521,87</w:t>
            </w:r>
          </w:p>
        </w:tc>
        <w:tc>
          <w:tcPr>
            <w:tcW w:w="1417" w:type="dxa"/>
            <w:vAlign w:val="center"/>
          </w:tcPr>
          <w:p w14:paraId="22AE1281"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2</w:t>
            </w:r>
            <w:r w:rsidR="000A6BD3">
              <w:rPr>
                <w:rFonts w:ascii="Myriad Pro" w:eastAsia="Times New Roman" w:hAnsi="Myriad Pro" w:cs="Times New Roman"/>
                <w:sz w:val="20"/>
                <w:szCs w:val="20"/>
                <w:lang w:eastAsia="ru-RU"/>
              </w:rPr>
              <w:t xml:space="preserve"> </w:t>
            </w:r>
            <w:r w:rsidRPr="000A6BD3">
              <w:rPr>
                <w:rFonts w:ascii="Myriad Pro" w:eastAsia="Times New Roman" w:hAnsi="Myriad Pro" w:cs="Times New Roman"/>
                <w:sz w:val="20"/>
                <w:szCs w:val="20"/>
                <w:lang w:eastAsia="ru-RU"/>
              </w:rPr>
              <w:t>139,22</w:t>
            </w:r>
          </w:p>
        </w:tc>
        <w:tc>
          <w:tcPr>
            <w:tcW w:w="1417" w:type="dxa"/>
            <w:shd w:val="clear" w:color="auto" w:fill="auto"/>
            <w:noWrap/>
            <w:vAlign w:val="center"/>
            <w:hideMark/>
          </w:tcPr>
          <w:p w14:paraId="0B08975D"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31 463,82</w:t>
            </w:r>
          </w:p>
        </w:tc>
        <w:tc>
          <w:tcPr>
            <w:tcW w:w="1276" w:type="dxa"/>
            <w:tcBorders>
              <w:right w:val="single" w:sz="4" w:space="0" w:color="auto"/>
            </w:tcBorders>
            <w:shd w:val="clear" w:color="auto" w:fill="auto"/>
            <w:noWrap/>
            <w:vAlign w:val="center"/>
            <w:hideMark/>
          </w:tcPr>
          <w:p w14:paraId="63A37C9C"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31 777,83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064DC"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-59,93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A0CE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-59,53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D267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8D647"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084A8560" w14:textId="77777777" w:rsidTr="00092641">
        <w:trPr>
          <w:trHeight w:val="141"/>
          <w:jc w:val="center"/>
        </w:trPr>
        <w:tc>
          <w:tcPr>
            <w:tcW w:w="846" w:type="dxa"/>
            <w:shd w:val="clear" w:color="auto" w:fill="auto"/>
            <w:noWrap/>
            <w:vAlign w:val="bottom"/>
            <w:hideMark/>
          </w:tcPr>
          <w:p w14:paraId="266A2943"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w:t>
            </w:r>
            <w:r>
              <w:rPr>
                <w:rFonts w:ascii="Myriad Pro" w:eastAsia="Times New Roman" w:hAnsi="Myriad Pro" w:cs="Times New Roman"/>
                <w:color w:val="000000"/>
                <w:sz w:val="20"/>
                <w:szCs w:val="20"/>
                <w:lang w:eastAsia="ru-RU"/>
              </w:rPr>
              <w:t>4</w:t>
            </w:r>
            <w:r w:rsidRPr="00002639">
              <w:rPr>
                <w:rFonts w:ascii="Myriad Pro" w:eastAsia="Times New Roman" w:hAnsi="Myriad Pro" w:cs="Times New Roman"/>
                <w:color w:val="000000"/>
                <w:sz w:val="20"/>
                <w:szCs w:val="20"/>
                <w:lang w:eastAsia="ru-RU"/>
              </w:rPr>
              <w:t>.</w:t>
            </w:r>
          </w:p>
        </w:tc>
        <w:tc>
          <w:tcPr>
            <w:tcW w:w="2688" w:type="dxa"/>
            <w:tcBorders>
              <w:right w:val="single" w:sz="4" w:space="0" w:color="auto"/>
            </w:tcBorders>
            <w:shd w:val="clear" w:color="auto" w:fill="auto"/>
            <w:vAlign w:val="bottom"/>
            <w:hideMark/>
          </w:tcPr>
          <w:p w14:paraId="51BDC37C"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Расходы на аудиторские и консультационные услуги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14535"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51,68</w:t>
            </w:r>
          </w:p>
        </w:tc>
        <w:tc>
          <w:tcPr>
            <w:tcW w:w="1417" w:type="dxa"/>
            <w:tcBorders>
              <w:left w:val="single" w:sz="4" w:space="0" w:color="auto"/>
            </w:tcBorders>
            <w:shd w:val="clear" w:color="auto" w:fill="auto"/>
            <w:noWrap/>
            <w:vAlign w:val="center"/>
            <w:hideMark/>
          </w:tcPr>
          <w:p w14:paraId="63C9084C"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665,62</w:t>
            </w:r>
          </w:p>
        </w:tc>
        <w:tc>
          <w:tcPr>
            <w:tcW w:w="1417" w:type="dxa"/>
            <w:vAlign w:val="center"/>
          </w:tcPr>
          <w:p w14:paraId="32504A2A"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238,78</w:t>
            </w:r>
          </w:p>
        </w:tc>
        <w:tc>
          <w:tcPr>
            <w:tcW w:w="1417" w:type="dxa"/>
            <w:shd w:val="clear" w:color="auto" w:fill="auto"/>
            <w:noWrap/>
            <w:vAlign w:val="center"/>
            <w:hideMark/>
          </w:tcPr>
          <w:p w14:paraId="4D39FF14"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55,51</w:t>
            </w:r>
          </w:p>
        </w:tc>
        <w:tc>
          <w:tcPr>
            <w:tcW w:w="1276" w:type="dxa"/>
            <w:tcBorders>
              <w:right w:val="single" w:sz="4" w:space="0" w:color="auto"/>
            </w:tcBorders>
            <w:shd w:val="clear" w:color="auto" w:fill="auto"/>
            <w:noWrap/>
            <w:vAlign w:val="center"/>
            <w:hideMark/>
          </w:tcPr>
          <w:p w14:paraId="44FB8997"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56,07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A5235"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-91,66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0616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-91,58</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524A1"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F79F"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79305B06" w14:textId="77777777" w:rsidTr="00092641">
        <w:trPr>
          <w:trHeight w:val="79"/>
          <w:jc w:val="center"/>
        </w:trPr>
        <w:tc>
          <w:tcPr>
            <w:tcW w:w="846" w:type="dxa"/>
            <w:shd w:val="clear" w:color="auto" w:fill="auto"/>
            <w:noWrap/>
            <w:vAlign w:val="bottom"/>
            <w:hideMark/>
          </w:tcPr>
          <w:p w14:paraId="2DEB7BF5"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w:t>
            </w:r>
            <w:r>
              <w:rPr>
                <w:rFonts w:ascii="Myriad Pro" w:eastAsia="Times New Roman" w:hAnsi="Myriad Pro" w:cs="Times New Roman"/>
                <w:color w:val="000000"/>
                <w:sz w:val="20"/>
                <w:szCs w:val="20"/>
                <w:lang w:eastAsia="ru-RU"/>
              </w:rPr>
              <w:t>5</w:t>
            </w:r>
            <w:r w:rsidRPr="00002639">
              <w:rPr>
                <w:rFonts w:ascii="Myriad Pro" w:eastAsia="Times New Roman" w:hAnsi="Myriad Pro" w:cs="Times New Roman"/>
                <w:color w:val="000000"/>
                <w:sz w:val="20"/>
                <w:szCs w:val="20"/>
                <w:lang w:eastAsia="ru-RU"/>
              </w:rPr>
              <w:t>.</w:t>
            </w:r>
          </w:p>
        </w:tc>
        <w:tc>
          <w:tcPr>
            <w:tcW w:w="2688" w:type="dxa"/>
            <w:tcBorders>
              <w:right w:val="single" w:sz="4" w:space="0" w:color="auto"/>
            </w:tcBorders>
            <w:shd w:val="clear" w:color="auto" w:fill="auto"/>
            <w:vAlign w:val="bottom"/>
            <w:hideMark/>
          </w:tcPr>
          <w:p w14:paraId="3DFF35CE"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Транспортные услуги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FE479"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w:t>
            </w:r>
            <w:r w:rsidR="008F73E3">
              <w:rPr>
                <w:rFonts w:ascii="Myriad Pro" w:hAnsi="Myriad Pro"/>
                <w:color w:val="000000"/>
                <w:sz w:val="20"/>
                <w:szCs w:val="20"/>
              </w:rPr>
              <w:t> </w:t>
            </w:r>
            <w:r>
              <w:rPr>
                <w:rFonts w:ascii="Myriad Pro" w:hAnsi="Myriad Pro"/>
                <w:color w:val="000000"/>
                <w:sz w:val="20"/>
                <w:szCs w:val="20"/>
              </w:rPr>
              <w:t>6</w:t>
            </w:r>
            <w:r w:rsidR="008F73E3">
              <w:rPr>
                <w:rFonts w:ascii="Myriad Pro" w:hAnsi="Myriad Pro"/>
                <w:color w:val="000000"/>
                <w:sz w:val="20"/>
                <w:szCs w:val="20"/>
              </w:rPr>
              <w:t>80,51</w:t>
            </w:r>
          </w:p>
        </w:tc>
        <w:tc>
          <w:tcPr>
            <w:tcW w:w="1417" w:type="dxa"/>
            <w:tcBorders>
              <w:left w:val="single" w:sz="4" w:space="0" w:color="auto"/>
            </w:tcBorders>
            <w:shd w:val="clear" w:color="auto" w:fill="auto"/>
            <w:noWrap/>
            <w:vAlign w:val="center"/>
            <w:hideMark/>
          </w:tcPr>
          <w:p w14:paraId="16ACB81F"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3 107,97</w:t>
            </w:r>
          </w:p>
        </w:tc>
        <w:tc>
          <w:tcPr>
            <w:tcW w:w="1417" w:type="dxa"/>
            <w:vAlign w:val="center"/>
          </w:tcPr>
          <w:p w14:paraId="7B203FA6"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0,0</w:t>
            </w:r>
          </w:p>
        </w:tc>
        <w:tc>
          <w:tcPr>
            <w:tcW w:w="1417" w:type="dxa"/>
            <w:shd w:val="clear" w:color="auto" w:fill="auto"/>
            <w:noWrap/>
            <w:vAlign w:val="center"/>
            <w:hideMark/>
          </w:tcPr>
          <w:p w14:paraId="1F36B19A"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2 228,16</w:t>
            </w:r>
          </w:p>
        </w:tc>
        <w:tc>
          <w:tcPr>
            <w:tcW w:w="1276" w:type="dxa"/>
            <w:tcBorders>
              <w:right w:val="single" w:sz="4" w:space="0" w:color="auto"/>
            </w:tcBorders>
            <w:shd w:val="clear" w:color="auto" w:fill="auto"/>
            <w:noWrap/>
            <w:vAlign w:val="center"/>
            <w:hideMark/>
          </w:tcPr>
          <w:p w14:paraId="104822CF"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2 250,40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C2C1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-28,31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3BCAD"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-27,59</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A28A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32,59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5F5B7"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33,91</w:t>
            </w:r>
          </w:p>
        </w:tc>
      </w:tr>
      <w:tr w:rsidR="008F762C" w:rsidRPr="00002639" w14:paraId="6DFFF865" w14:textId="77777777" w:rsidTr="00092641">
        <w:trPr>
          <w:trHeight w:val="254"/>
          <w:jc w:val="center"/>
        </w:trPr>
        <w:tc>
          <w:tcPr>
            <w:tcW w:w="846" w:type="dxa"/>
            <w:shd w:val="clear" w:color="auto" w:fill="auto"/>
            <w:noWrap/>
            <w:vAlign w:val="bottom"/>
            <w:hideMark/>
          </w:tcPr>
          <w:p w14:paraId="4F20E473"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w:t>
            </w:r>
            <w:r>
              <w:rPr>
                <w:rFonts w:ascii="Myriad Pro" w:eastAsia="Times New Roman" w:hAnsi="Myriad Pro" w:cs="Times New Roman"/>
                <w:color w:val="000000"/>
                <w:sz w:val="20"/>
                <w:szCs w:val="20"/>
                <w:lang w:eastAsia="ru-RU"/>
              </w:rPr>
              <w:t>6</w:t>
            </w:r>
            <w:r w:rsidRPr="00002639">
              <w:rPr>
                <w:rFonts w:ascii="Myriad Pro" w:eastAsia="Times New Roman" w:hAnsi="Myriad Pro" w:cs="Times New Roman"/>
                <w:color w:val="000000"/>
                <w:sz w:val="20"/>
                <w:szCs w:val="20"/>
                <w:lang w:eastAsia="ru-RU"/>
              </w:rPr>
              <w:t>.</w:t>
            </w:r>
          </w:p>
        </w:tc>
        <w:tc>
          <w:tcPr>
            <w:tcW w:w="2688" w:type="dxa"/>
            <w:tcBorders>
              <w:right w:val="single" w:sz="4" w:space="0" w:color="auto"/>
            </w:tcBorders>
            <w:shd w:val="clear" w:color="auto" w:fill="auto"/>
            <w:vAlign w:val="bottom"/>
            <w:hideMark/>
          </w:tcPr>
          <w:p w14:paraId="3BE8DF94" w14:textId="77777777" w:rsidR="008F762C" w:rsidRPr="00F7030C" w:rsidRDefault="008F762C" w:rsidP="008F762C">
            <w:pPr>
              <w:spacing w:after="0" w:line="240" w:lineRule="auto"/>
              <w:ind w:firstLine="209"/>
              <w:rPr>
                <w:rFonts w:ascii="Myriad Pro" w:eastAsia="Times New Roman" w:hAnsi="Myriad Pro" w:cs="Times New Roman"/>
                <w:iCs/>
                <w:color w:val="000000"/>
                <w:sz w:val="20"/>
                <w:szCs w:val="20"/>
                <w:lang w:eastAsia="ru-RU"/>
              </w:rPr>
            </w:pPr>
            <w:r w:rsidRPr="00F7030C">
              <w:rPr>
                <w:rFonts w:ascii="Myriad Pro" w:eastAsia="Times New Roman" w:hAnsi="Myriad Pro" w:cs="Times New Roman"/>
                <w:iCs/>
                <w:color w:val="000000"/>
                <w:sz w:val="20"/>
                <w:szCs w:val="20"/>
                <w:lang w:eastAsia="ru-RU"/>
              </w:rPr>
              <w:t>Прочие услуги сторонних организаций, в том числе: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5F566" w14:textId="77777777" w:rsidR="008F762C" w:rsidRPr="00002639" w:rsidRDefault="008F73E3" w:rsidP="008F762C">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7 805,23</w:t>
            </w:r>
          </w:p>
        </w:tc>
        <w:tc>
          <w:tcPr>
            <w:tcW w:w="1417" w:type="dxa"/>
            <w:tcBorders>
              <w:left w:val="single" w:sz="4" w:space="0" w:color="auto"/>
            </w:tcBorders>
            <w:shd w:val="clear" w:color="auto" w:fill="auto"/>
            <w:noWrap/>
            <w:vAlign w:val="center"/>
            <w:hideMark/>
          </w:tcPr>
          <w:p w14:paraId="7E343294"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87 842,88</w:t>
            </w:r>
          </w:p>
        </w:tc>
        <w:tc>
          <w:tcPr>
            <w:tcW w:w="1417" w:type="dxa"/>
            <w:vAlign w:val="center"/>
          </w:tcPr>
          <w:p w14:paraId="33854097"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6,52</w:t>
            </w:r>
          </w:p>
        </w:tc>
        <w:tc>
          <w:tcPr>
            <w:tcW w:w="1417" w:type="dxa"/>
            <w:shd w:val="clear" w:color="auto" w:fill="auto"/>
            <w:noWrap/>
            <w:vAlign w:val="center"/>
            <w:hideMark/>
          </w:tcPr>
          <w:p w14:paraId="1A0BBF31"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55 973,58</w:t>
            </w:r>
          </w:p>
        </w:tc>
        <w:tc>
          <w:tcPr>
            <w:tcW w:w="1276" w:type="dxa"/>
            <w:tcBorders>
              <w:right w:val="single" w:sz="4" w:space="0" w:color="auto"/>
            </w:tcBorders>
            <w:shd w:val="clear" w:color="auto" w:fill="auto"/>
            <w:noWrap/>
            <w:vAlign w:val="center"/>
            <w:hideMark/>
          </w:tcPr>
          <w:p w14:paraId="4FB28893"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56 532,20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E5E13"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-36,28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BBD3F"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-35,64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7D229"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617,13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6322F"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624,29</w:t>
            </w:r>
          </w:p>
        </w:tc>
      </w:tr>
      <w:tr w:rsidR="008F762C" w:rsidRPr="00002639" w14:paraId="17953263" w14:textId="77777777" w:rsidTr="00092641">
        <w:trPr>
          <w:trHeight w:val="396"/>
          <w:jc w:val="center"/>
        </w:trPr>
        <w:tc>
          <w:tcPr>
            <w:tcW w:w="846" w:type="dxa"/>
            <w:shd w:val="clear" w:color="auto" w:fill="auto"/>
            <w:noWrap/>
            <w:vAlign w:val="bottom"/>
            <w:hideMark/>
          </w:tcPr>
          <w:p w14:paraId="0FE92F8C"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2.</w:t>
            </w:r>
          </w:p>
        </w:tc>
        <w:tc>
          <w:tcPr>
            <w:tcW w:w="2688" w:type="dxa"/>
            <w:shd w:val="clear" w:color="auto" w:fill="auto"/>
            <w:vAlign w:val="bottom"/>
            <w:hideMark/>
          </w:tcPr>
          <w:p w14:paraId="7FD1B87D"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Расходы на командировки и представительские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FA12D" w14:textId="77777777" w:rsidR="008F762C" w:rsidRPr="008F762C" w:rsidRDefault="008F73E3" w:rsidP="008F73E3">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4</w:t>
            </w:r>
            <w:r w:rsidR="008F762C" w:rsidRPr="008F762C">
              <w:rPr>
                <w:rFonts w:ascii="Myriad Pro" w:hAnsi="Myriad Pro"/>
                <w:sz w:val="20"/>
                <w:szCs w:val="20"/>
              </w:rPr>
              <w:t>1</w:t>
            </w:r>
            <w:r>
              <w:rPr>
                <w:rFonts w:ascii="Myriad Pro" w:hAnsi="Myriad Pro"/>
                <w:sz w:val="20"/>
                <w:szCs w:val="20"/>
              </w:rPr>
              <w:t> 868,74</w:t>
            </w:r>
          </w:p>
        </w:tc>
        <w:tc>
          <w:tcPr>
            <w:tcW w:w="1417" w:type="dxa"/>
            <w:shd w:val="clear" w:color="auto" w:fill="auto"/>
            <w:noWrap/>
            <w:vAlign w:val="center"/>
            <w:hideMark/>
          </w:tcPr>
          <w:p w14:paraId="25F7084D"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56 539,46</w:t>
            </w:r>
          </w:p>
        </w:tc>
        <w:tc>
          <w:tcPr>
            <w:tcW w:w="1417" w:type="dxa"/>
            <w:vAlign w:val="center"/>
          </w:tcPr>
          <w:p w14:paraId="11063A5B"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3</w:t>
            </w:r>
            <w:r w:rsidR="000A6BD3">
              <w:rPr>
                <w:rFonts w:ascii="Myriad Pro" w:eastAsia="Times New Roman" w:hAnsi="Myriad Pro" w:cs="Times New Roman"/>
                <w:sz w:val="20"/>
                <w:szCs w:val="20"/>
                <w:lang w:eastAsia="ru-RU"/>
              </w:rPr>
              <w:t xml:space="preserve"> </w:t>
            </w:r>
            <w:r w:rsidRPr="000A6BD3">
              <w:rPr>
                <w:rFonts w:ascii="Myriad Pro" w:eastAsia="Times New Roman" w:hAnsi="Myriad Pro" w:cs="Times New Roman"/>
                <w:sz w:val="20"/>
                <w:szCs w:val="20"/>
                <w:lang w:eastAsia="ru-RU"/>
              </w:rPr>
              <w:t>864,34</w:t>
            </w:r>
          </w:p>
        </w:tc>
        <w:tc>
          <w:tcPr>
            <w:tcW w:w="1417" w:type="dxa"/>
            <w:shd w:val="clear" w:color="auto" w:fill="auto"/>
            <w:noWrap/>
            <w:vAlign w:val="center"/>
            <w:hideMark/>
          </w:tcPr>
          <w:p w14:paraId="36F97A5E"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44 977,16</w:t>
            </w:r>
          </w:p>
        </w:tc>
        <w:tc>
          <w:tcPr>
            <w:tcW w:w="1276" w:type="dxa"/>
            <w:shd w:val="clear" w:color="auto" w:fill="auto"/>
            <w:noWrap/>
            <w:vAlign w:val="center"/>
            <w:hideMark/>
          </w:tcPr>
          <w:p w14:paraId="1BD842AA"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45 426,03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2376B"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-20,45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894DE88"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-19,66</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3229FF5E"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0368B93"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4271EB40" w14:textId="77777777" w:rsidTr="00092641">
        <w:trPr>
          <w:trHeight w:val="255"/>
          <w:jc w:val="center"/>
        </w:trPr>
        <w:tc>
          <w:tcPr>
            <w:tcW w:w="846" w:type="dxa"/>
            <w:shd w:val="clear" w:color="auto" w:fill="auto"/>
            <w:noWrap/>
            <w:vAlign w:val="bottom"/>
            <w:hideMark/>
          </w:tcPr>
          <w:p w14:paraId="51BACB58"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3.</w:t>
            </w:r>
          </w:p>
        </w:tc>
        <w:tc>
          <w:tcPr>
            <w:tcW w:w="2688" w:type="dxa"/>
            <w:shd w:val="clear" w:color="auto" w:fill="auto"/>
            <w:vAlign w:val="bottom"/>
            <w:hideMark/>
          </w:tcPr>
          <w:p w14:paraId="0617BE79"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Расходы на подготовку кадров</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7F2D0B8" w14:textId="77777777" w:rsidR="008F762C" w:rsidRPr="008F762C" w:rsidRDefault="008F73E3" w:rsidP="008F762C">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9 046,37</w:t>
            </w:r>
          </w:p>
        </w:tc>
        <w:tc>
          <w:tcPr>
            <w:tcW w:w="1417" w:type="dxa"/>
            <w:shd w:val="clear" w:color="auto" w:fill="auto"/>
            <w:noWrap/>
            <w:vAlign w:val="center"/>
            <w:hideMark/>
          </w:tcPr>
          <w:p w14:paraId="193DF57E"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10 239,77</w:t>
            </w:r>
          </w:p>
        </w:tc>
        <w:tc>
          <w:tcPr>
            <w:tcW w:w="1417" w:type="dxa"/>
            <w:vAlign w:val="center"/>
          </w:tcPr>
          <w:p w14:paraId="78FFA3A8"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157,4</w:t>
            </w:r>
          </w:p>
        </w:tc>
        <w:tc>
          <w:tcPr>
            <w:tcW w:w="1417" w:type="dxa"/>
            <w:shd w:val="clear" w:color="auto" w:fill="auto"/>
            <w:noWrap/>
            <w:vAlign w:val="center"/>
            <w:hideMark/>
          </w:tcPr>
          <w:p w14:paraId="02366FC7"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9 717,99</w:t>
            </w:r>
          </w:p>
        </w:tc>
        <w:tc>
          <w:tcPr>
            <w:tcW w:w="1276" w:type="dxa"/>
            <w:shd w:val="clear" w:color="auto" w:fill="auto"/>
            <w:noWrap/>
            <w:vAlign w:val="center"/>
            <w:hideMark/>
          </w:tcPr>
          <w:p w14:paraId="7D6ACFA0"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9 814,97</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05AC1F06"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-5,10</w:t>
            </w:r>
          </w:p>
        </w:tc>
        <w:tc>
          <w:tcPr>
            <w:tcW w:w="992" w:type="dxa"/>
            <w:tcBorders>
              <w:top w:val="nil"/>
              <w:left w:val="nil"/>
              <w:bottom w:val="single" w:sz="4" w:space="0" w:color="auto"/>
              <w:right w:val="single" w:sz="4" w:space="0" w:color="auto"/>
            </w:tcBorders>
            <w:shd w:val="clear" w:color="auto" w:fill="auto"/>
            <w:noWrap/>
            <w:vAlign w:val="center"/>
            <w:hideMark/>
          </w:tcPr>
          <w:p w14:paraId="372ED0F8"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-4,15</w:t>
            </w:r>
          </w:p>
        </w:tc>
        <w:tc>
          <w:tcPr>
            <w:tcW w:w="1135" w:type="dxa"/>
            <w:tcBorders>
              <w:top w:val="nil"/>
              <w:left w:val="nil"/>
              <w:bottom w:val="single" w:sz="4" w:space="0" w:color="auto"/>
              <w:right w:val="single" w:sz="4" w:space="0" w:color="auto"/>
            </w:tcBorders>
            <w:shd w:val="clear" w:color="auto" w:fill="auto"/>
            <w:noWrap/>
            <w:vAlign w:val="center"/>
            <w:hideMark/>
          </w:tcPr>
          <w:p w14:paraId="1A137EE1"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nil"/>
              <w:left w:val="nil"/>
              <w:bottom w:val="single" w:sz="4" w:space="0" w:color="auto"/>
              <w:right w:val="single" w:sz="4" w:space="0" w:color="auto"/>
            </w:tcBorders>
            <w:shd w:val="clear" w:color="auto" w:fill="auto"/>
            <w:noWrap/>
            <w:vAlign w:val="center"/>
            <w:hideMark/>
          </w:tcPr>
          <w:p w14:paraId="78F74DD5"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6BE4636D" w14:textId="77777777" w:rsidTr="00092641">
        <w:trPr>
          <w:trHeight w:val="551"/>
          <w:jc w:val="center"/>
        </w:trPr>
        <w:tc>
          <w:tcPr>
            <w:tcW w:w="846" w:type="dxa"/>
            <w:shd w:val="clear" w:color="auto" w:fill="auto"/>
            <w:noWrap/>
            <w:vAlign w:val="bottom"/>
            <w:hideMark/>
          </w:tcPr>
          <w:p w14:paraId="275ACE4B"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4.</w:t>
            </w:r>
          </w:p>
        </w:tc>
        <w:tc>
          <w:tcPr>
            <w:tcW w:w="2688" w:type="dxa"/>
            <w:shd w:val="clear" w:color="auto" w:fill="auto"/>
            <w:vAlign w:val="bottom"/>
            <w:hideMark/>
          </w:tcPr>
          <w:p w14:paraId="61A8D721"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Расходы на обеспечение нормальных условий труда и мер по технике безопасности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551FC8F" w14:textId="77777777" w:rsidR="008F762C" w:rsidRPr="008F762C" w:rsidRDefault="008F73E3" w:rsidP="008F762C">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10 090,74</w:t>
            </w:r>
          </w:p>
        </w:tc>
        <w:tc>
          <w:tcPr>
            <w:tcW w:w="1417" w:type="dxa"/>
            <w:shd w:val="clear" w:color="auto" w:fill="auto"/>
            <w:noWrap/>
            <w:vAlign w:val="center"/>
            <w:hideMark/>
          </w:tcPr>
          <w:p w14:paraId="5552BF2F"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12 223,02</w:t>
            </w:r>
          </w:p>
        </w:tc>
        <w:tc>
          <w:tcPr>
            <w:tcW w:w="1417" w:type="dxa"/>
            <w:vAlign w:val="center"/>
          </w:tcPr>
          <w:p w14:paraId="627D419E"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95,5</w:t>
            </w:r>
          </w:p>
        </w:tc>
        <w:tc>
          <w:tcPr>
            <w:tcW w:w="1417" w:type="dxa"/>
            <w:shd w:val="clear" w:color="auto" w:fill="auto"/>
            <w:noWrap/>
            <w:vAlign w:val="center"/>
            <w:hideMark/>
          </w:tcPr>
          <w:p w14:paraId="7A4B388A"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10 839,89</w:t>
            </w:r>
          </w:p>
        </w:tc>
        <w:tc>
          <w:tcPr>
            <w:tcW w:w="1276" w:type="dxa"/>
            <w:shd w:val="clear" w:color="auto" w:fill="auto"/>
            <w:noWrap/>
            <w:vAlign w:val="center"/>
            <w:hideMark/>
          </w:tcPr>
          <w:p w14:paraId="32C506C9"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10 948,08</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BA22236"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-11,32</w:t>
            </w:r>
          </w:p>
        </w:tc>
        <w:tc>
          <w:tcPr>
            <w:tcW w:w="992" w:type="dxa"/>
            <w:tcBorders>
              <w:top w:val="nil"/>
              <w:left w:val="nil"/>
              <w:bottom w:val="single" w:sz="4" w:space="0" w:color="auto"/>
              <w:right w:val="single" w:sz="4" w:space="0" w:color="auto"/>
            </w:tcBorders>
            <w:shd w:val="clear" w:color="auto" w:fill="auto"/>
            <w:noWrap/>
            <w:vAlign w:val="center"/>
            <w:hideMark/>
          </w:tcPr>
          <w:p w14:paraId="26075F9D"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-10,43</w:t>
            </w:r>
          </w:p>
        </w:tc>
        <w:tc>
          <w:tcPr>
            <w:tcW w:w="1135" w:type="dxa"/>
            <w:tcBorders>
              <w:top w:val="nil"/>
              <w:left w:val="nil"/>
              <w:bottom w:val="single" w:sz="4" w:space="0" w:color="auto"/>
              <w:right w:val="single" w:sz="4" w:space="0" w:color="auto"/>
            </w:tcBorders>
            <w:shd w:val="clear" w:color="auto" w:fill="auto"/>
            <w:noWrap/>
            <w:vAlign w:val="center"/>
            <w:hideMark/>
          </w:tcPr>
          <w:p w14:paraId="03EBD66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nil"/>
              <w:left w:val="nil"/>
              <w:bottom w:val="single" w:sz="4" w:space="0" w:color="auto"/>
              <w:right w:val="single" w:sz="4" w:space="0" w:color="auto"/>
            </w:tcBorders>
            <w:shd w:val="clear" w:color="auto" w:fill="auto"/>
            <w:noWrap/>
            <w:vAlign w:val="center"/>
            <w:hideMark/>
          </w:tcPr>
          <w:p w14:paraId="098C715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1F2C386C" w14:textId="77777777" w:rsidTr="00092641">
        <w:trPr>
          <w:trHeight w:val="194"/>
          <w:jc w:val="center"/>
        </w:trPr>
        <w:tc>
          <w:tcPr>
            <w:tcW w:w="846" w:type="dxa"/>
            <w:shd w:val="clear" w:color="auto" w:fill="auto"/>
            <w:noWrap/>
            <w:vAlign w:val="bottom"/>
            <w:hideMark/>
          </w:tcPr>
          <w:p w14:paraId="33C74A7A"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5.</w:t>
            </w:r>
          </w:p>
        </w:tc>
        <w:tc>
          <w:tcPr>
            <w:tcW w:w="2688" w:type="dxa"/>
            <w:shd w:val="clear" w:color="auto" w:fill="auto"/>
            <w:vAlign w:val="bottom"/>
            <w:hideMark/>
          </w:tcPr>
          <w:p w14:paraId="7F810A26"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Расходы на страхование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46F6039" w14:textId="77777777" w:rsidR="008F762C" w:rsidRPr="008F762C" w:rsidRDefault="008F73E3" w:rsidP="008F762C">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3 896,37</w:t>
            </w:r>
          </w:p>
        </w:tc>
        <w:tc>
          <w:tcPr>
            <w:tcW w:w="1417" w:type="dxa"/>
            <w:shd w:val="clear" w:color="auto" w:fill="auto"/>
            <w:noWrap/>
            <w:vAlign w:val="center"/>
            <w:hideMark/>
          </w:tcPr>
          <w:p w14:paraId="0FCB2D79"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8 133,70</w:t>
            </w:r>
          </w:p>
        </w:tc>
        <w:tc>
          <w:tcPr>
            <w:tcW w:w="1417" w:type="dxa"/>
            <w:vAlign w:val="center"/>
          </w:tcPr>
          <w:p w14:paraId="009C285E"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559,2</w:t>
            </w:r>
          </w:p>
        </w:tc>
        <w:tc>
          <w:tcPr>
            <w:tcW w:w="1417" w:type="dxa"/>
            <w:shd w:val="clear" w:color="auto" w:fill="auto"/>
            <w:noWrap/>
            <w:vAlign w:val="center"/>
            <w:hideMark/>
          </w:tcPr>
          <w:p w14:paraId="01C5547A"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4 605,90</w:t>
            </w:r>
          </w:p>
        </w:tc>
        <w:tc>
          <w:tcPr>
            <w:tcW w:w="1276" w:type="dxa"/>
            <w:shd w:val="clear" w:color="auto" w:fill="auto"/>
            <w:noWrap/>
            <w:vAlign w:val="center"/>
            <w:hideMark/>
          </w:tcPr>
          <w:p w14:paraId="0A4673E3"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4 651,87</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BD886D8"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-43,37</w:t>
            </w:r>
          </w:p>
        </w:tc>
        <w:tc>
          <w:tcPr>
            <w:tcW w:w="992" w:type="dxa"/>
            <w:tcBorders>
              <w:top w:val="nil"/>
              <w:left w:val="nil"/>
              <w:bottom w:val="single" w:sz="4" w:space="0" w:color="auto"/>
              <w:right w:val="single" w:sz="4" w:space="0" w:color="auto"/>
            </w:tcBorders>
            <w:shd w:val="clear" w:color="auto" w:fill="auto"/>
            <w:noWrap/>
            <w:vAlign w:val="center"/>
            <w:hideMark/>
          </w:tcPr>
          <w:p w14:paraId="4CB9E096"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-42,81</w:t>
            </w:r>
          </w:p>
        </w:tc>
        <w:tc>
          <w:tcPr>
            <w:tcW w:w="1135" w:type="dxa"/>
            <w:tcBorders>
              <w:top w:val="nil"/>
              <w:left w:val="nil"/>
              <w:bottom w:val="single" w:sz="4" w:space="0" w:color="auto"/>
              <w:right w:val="single" w:sz="4" w:space="0" w:color="auto"/>
            </w:tcBorders>
            <w:shd w:val="clear" w:color="auto" w:fill="auto"/>
            <w:noWrap/>
            <w:vAlign w:val="center"/>
            <w:hideMark/>
          </w:tcPr>
          <w:p w14:paraId="11E9AC3E"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18,21</w:t>
            </w:r>
          </w:p>
        </w:tc>
        <w:tc>
          <w:tcPr>
            <w:tcW w:w="992" w:type="dxa"/>
            <w:tcBorders>
              <w:top w:val="nil"/>
              <w:left w:val="nil"/>
              <w:bottom w:val="single" w:sz="4" w:space="0" w:color="auto"/>
              <w:right w:val="single" w:sz="4" w:space="0" w:color="auto"/>
            </w:tcBorders>
            <w:shd w:val="clear" w:color="auto" w:fill="auto"/>
            <w:noWrap/>
            <w:vAlign w:val="center"/>
            <w:hideMark/>
          </w:tcPr>
          <w:p w14:paraId="4C818084"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19,39</w:t>
            </w:r>
          </w:p>
        </w:tc>
      </w:tr>
      <w:tr w:rsidR="008F762C" w:rsidRPr="00002639" w14:paraId="50DCFBF2" w14:textId="77777777" w:rsidTr="00092641">
        <w:trPr>
          <w:trHeight w:val="381"/>
          <w:jc w:val="center"/>
        </w:trPr>
        <w:tc>
          <w:tcPr>
            <w:tcW w:w="846" w:type="dxa"/>
            <w:shd w:val="clear" w:color="auto" w:fill="auto"/>
            <w:noWrap/>
            <w:vAlign w:val="bottom"/>
            <w:hideMark/>
          </w:tcPr>
          <w:p w14:paraId="7E7D535C"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6.</w:t>
            </w:r>
          </w:p>
        </w:tc>
        <w:tc>
          <w:tcPr>
            <w:tcW w:w="2688" w:type="dxa"/>
            <w:shd w:val="clear" w:color="auto" w:fill="auto"/>
            <w:vAlign w:val="bottom"/>
            <w:hideMark/>
          </w:tcPr>
          <w:p w14:paraId="28F3DF3E"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Расходы социального характера из прибыли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EC819E0" w14:textId="77777777" w:rsidR="008F762C" w:rsidRPr="008F762C" w:rsidRDefault="008F73E3" w:rsidP="008F73E3">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12 548,54</w:t>
            </w:r>
          </w:p>
        </w:tc>
        <w:tc>
          <w:tcPr>
            <w:tcW w:w="1417" w:type="dxa"/>
            <w:shd w:val="clear" w:color="auto" w:fill="auto"/>
            <w:noWrap/>
            <w:vAlign w:val="center"/>
            <w:hideMark/>
          </w:tcPr>
          <w:p w14:paraId="4D9583BC"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77 916,17</w:t>
            </w:r>
          </w:p>
        </w:tc>
        <w:tc>
          <w:tcPr>
            <w:tcW w:w="1417" w:type="dxa"/>
            <w:vAlign w:val="center"/>
          </w:tcPr>
          <w:p w14:paraId="7BEBA992"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1</w:t>
            </w:r>
            <w:r w:rsidR="000A6BD3">
              <w:rPr>
                <w:rFonts w:ascii="Myriad Pro" w:eastAsia="Times New Roman" w:hAnsi="Myriad Pro" w:cs="Times New Roman"/>
                <w:sz w:val="20"/>
                <w:szCs w:val="20"/>
                <w:lang w:eastAsia="ru-RU"/>
              </w:rPr>
              <w:t xml:space="preserve"> </w:t>
            </w:r>
            <w:r w:rsidRPr="000A6BD3">
              <w:rPr>
                <w:rFonts w:ascii="Myriad Pro" w:eastAsia="Times New Roman" w:hAnsi="Myriad Pro" w:cs="Times New Roman"/>
                <w:sz w:val="20"/>
                <w:szCs w:val="20"/>
                <w:lang w:eastAsia="ru-RU"/>
              </w:rPr>
              <w:t>366,73</w:t>
            </w:r>
          </w:p>
        </w:tc>
        <w:tc>
          <w:tcPr>
            <w:tcW w:w="1417" w:type="dxa"/>
            <w:shd w:val="clear" w:color="auto" w:fill="auto"/>
            <w:noWrap/>
            <w:vAlign w:val="center"/>
            <w:hideMark/>
          </w:tcPr>
          <w:p w14:paraId="1AD543EC"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13 480,17</w:t>
            </w:r>
          </w:p>
        </w:tc>
        <w:tc>
          <w:tcPr>
            <w:tcW w:w="1276" w:type="dxa"/>
            <w:shd w:val="clear" w:color="auto" w:fill="auto"/>
            <w:noWrap/>
            <w:vAlign w:val="center"/>
            <w:hideMark/>
          </w:tcPr>
          <w:p w14:paraId="029B6E35"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13 614,70</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1FDFA6F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-82,70</w:t>
            </w:r>
          </w:p>
        </w:tc>
        <w:tc>
          <w:tcPr>
            <w:tcW w:w="992" w:type="dxa"/>
            <w:tcBorders>
              <w:top w:val="nil"/>
              <w:left w:val="nil"/>
              <w:bottom w:val="single" w:sz="4" w:space="0" w:color="auto"/>
              <w:right w:val="single" w:sz="4" w:space="0" w:color="auto"/>
            </w:tcBorders>
            <w:shd w:val="clear" w:color="auto" w:fill="auto"/>
            <w:noWrap/>
            <w:vAlign w:val="center"/>
            <w:hideMark/>
          </w:tcPr>
          <w:p w14:paraId="62145487"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-82,53</w:t>
            </w:r>
          </w:p>
        </w:tc>
        <w:tc>
          <w:tcPr>
            <w:tcW w:w="1135" w:type="dxa"/>
            <w:tcBorders>
              <w:top w:val="nil"/>
              <w:left w:val="nil"/>
              <w:bottom w:val="single" w:sz="4" w:space="0" w:color="auto"/>
              <w:right w:val="single" w:sz="4" w:space="0" w:color="auto"/>
            </w:tcBorders>
            <w:shd w:val="clear" w:color="auto" w:fill="auto"/>
            <w:noWrap/>
            <w:vAlign w:val="center"/>
            <w:hideMark/>
          </w:tcPr>
          <w:p w14:paraId="40FB9BE1"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7,42</w:t>
            </w:r>
          </w:p>
        </w:tc>
        <w:tc>
          <w:tcPr>
            <w:tcW w:w="992" w:type="dxa"/>
            <w:tcBorders>
              <w:top w:val="nil"/>
              <w:left w:val="nil"/>
              <w:bottom w:val="single" w:sz="4" w:space="0" w:color="auto"/>
              <w:right w:val="single" w:sz="4" w:space="0" w:color="auto"/>
            </w:tcBorders>
            <w:shd w:val="clear" w:color="auto" w:fill="auto"/>
            <w:noWrap/>
            <w:vAlign w:val="center"/>
            <w:hideMark/>
          </w:tcPr>
          <w:p w14:paraId="0F97E29B"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8,50</w:t>
            </w:r>
          </w:p>
        </w:tc>
      </w:tr>
      <w:tr w:rsidR="008F762C" w:rsidRPr="00002639" w14:paraId="4BBF09CD" w14:textId="77777777" w:rsidTr="00092641">
        <w:trPr>
          <w:trHeight w:val="255"/>
          <w:jc w:val="center"/>
        </w:trPr>
        <w:tc>
          <w:tcPr>
            <w:tcW w:w="846" w:type="dxa"/>
            <w:shd w:val="clear" w:color="auto" w:fill="auto"/>
            <w:noWrap/>
            <w:vAlign w:val="bottom"/>
            <w:hideMark/>
          </w:tcPr>
          <w:p w14:paraId="48BA5020"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7.</w:t>
            </w:r>
          </w:p>
        </w:tc>
        <w:tc>
          <w:tcPr>
            <w:tcW w:w="2688" w:type="dxa"/>
            <w:shd w:val="clear" w:color="auto" w:fill="auto"/>
            <w:vAlign w:val="bottom"/>
            <w:hideMark/>
          </w:tcPr>
          <w:p w14:paraId="2EA0B3F8"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Электроэнергия на хоз. нужды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624EA7D" w14:textId="77777777" w:rsidR="008F762C" w:rsidRPr="008F762C" w:rsidRDefault="008F73E3" w:rsidP="008F762C">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16 785,42</w:t>
            </w:r>
          </w:p>
        </w:tc>
        <w:tc>
          <w:tcPr>
            <w:tcW w:w="1417" w:type="dxa"/>
            <w:shd w:val="clear" w:color="auto" w:fill="auto"/>
            <w:noWrap/>
            <w:vAlign w:val="center"/>
            <w:hideMark/>
          </w:tcPr>
          <w:p w14:paraId="31449C7F"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15 144,05</w:t>
            </w:r>
          </w:p>
        </w:tc>
        <w:tc>
          <w:tcPr>
            <w:tcW w:w="1417" w:type="dxa"/>
            <w:vAlign w:val="center"/>
          </w:tcPr>
          <w:p w14:paraId="30347ADF"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356,71</w:t>
            </w:r>
          </w:p>
        </w:tc>
        <w:tc>
          <w:tcPr>
            <w:tcW w:w="1417" w:type="dxa"/>
            <w:shd w:val="clear" w:color="auto" w:fill="auto"/>
            <w:noWrap/>
            <w:vAlign w:val="center"/>
            <w:hideMark/>
          </w:tcPr>
          <w:p w14:paraId="685A8278"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14 787,35</w:t>
            </w:r>
          </w:p>
        </w:tc>
        <w:tc>
          <w:tcPr>
            <w:tcW w:w="1276" w:type="dxa"/>
            <w:shd w:val="clear" w:color="auto" w:fill="auto"/>
            <w:noWrap/>
            <w:vAlign w:val="center"/>
            <w:hideMark/>
          </w:tcPr>
          <w:p w14:paraId="734C1E0A"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14 934,93</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A296DC7"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-2,36</w:t>
            </w:r>
          </w:p>
        </w:tc>
        <w:tc>
          <w:tcPr>
            <w:tcW w:w="992" w:type="dxa"/>
            <w:tcBorders>
              <w:top w:val="nil"/>
              <w:left w:val="nil"/>
              <w:bottom w:val="single" w:sz="4" w:space="0" w:color="auto"/>
              <w:right w:val="single" w:sz="4" w:space="0" w:color="auto"/>
            </w:tcBorders>
            <w:shd w:val="clear" w:color="auto" w:fill="auto"/>
            <w:noWrap/>
            <w:vAlign w:val="center"/>
            <w:hideMark/>
          </w:tcPr>
          <w:p w14:paraId="326546C8"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-1,38</w:t>
            </w:r>
          </w:p>
        </w:tc>
        <w:tc>
          <w:tcPr>
            <w:tcW w:w="1135" w:type="dxa"/>
            <w:tcBorders>
              <w:top w:val="nil"/>
              <w:left w:val="nil"/>
              <w:bottom w:val="single" w:sz="4" w:space="0" w:color="auto"/>
              <w:right w:val="single" w:sz="4" w:space="0" w:color="auto"/>
            </w:tcBorders>
            <w:shd w:val="clear" w:color="auto" w:fill="auto"/>
            <w:noWrap/>
            <w:vAlign w:val="center"/>
            <w:hideMark/>
          </w:tcPr>
          <w:p w14:paraId="7259382D"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-11,90</w:t>
            </w:r>
          </w:p>
        </w:tc>
        <w:tc>
          <w:tcPr>
            <w:tcW w:w="992" w:type="dxa"/>
            <w:tcBorders>
              <w:top w:val="nil"/>
              <w:left w:val="nil"/>
              <w:bottom w:val="single" w:sz="4" w:space="0" w:color="auto"/>
              <w:right w:val="single" w:sz="4" w:space="0" w:color="auto"/>
            </w:tcBorders>
            <w:shd w:val="clear" w:color="auto" w:fill="auto"/>
            <w:noWrap/>
            <w:vAlign w:val="center"/>
            <w:hideMark/>
          </w:tcPr>
          <w:p w14:paraId="63CD0829"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-11,02</w:t>
            </w:r>
          </w:p>
        </w:tc>
      </w:tr>
      <w:tr w:rsidR="008F762C" w:rsidRPr="00002639" w14:paraId="0B647E1F" w14:textId="77777777" w:rsidTr="00092641">
        <w:trPr>
          <w:trHeight w:val="255"/>
          <w:jc w:val="center"/>
        </w:trPr>
        <w:tc>
          <w:tcPr>
            <w:tcW w:w="846" w:type="dxa"/>
            <w:shd w:val="clear" w:color="auto" w:fill="auto"/>
            <w:noWrap/>
            <w:vAlign w:val="bottom"/>
            <w:hideMark/>
          </w:tcPr>
          <w:p w14:paraId="7AE7CF71" w14:textId="77777777" w:rsidR="008F762C" w:rsidRPr="00002639" w:rsidRDefault="008F762C" w:rsidP="00A15E76">
            <w:pPr>
              <w:spacing w:after="0" w:line="240" w:lineRule="auto"/>
              <w:ind w:left="-108" w:right="-108"/>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8.</w:t>
            </w:r>
          </w:p>
        </w:tc>
        <w:tc>
          <w:tcPr>
            <w:tcW w:w="2688" w:type="dxa"/>
            <w:shd w:val="clear" w:color="auto" w:fill="auto"/>
            <w:vAlign w:val="bottom"/>
            <w:hideMark/>
          </w:tcPr>
          <w:p w14:paraId="2A0E1751" w14:textId="77777777" w:rsidR="008F762C" w:rsidRPr="00002639" w:rsidRDefault="008F762C" w:rsidP="008F762C">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Другие прочие расходы</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9A13C3D" w14:textId="77777777" w:rsidR="008F762C" w:rsidRPr="008F762C" w:rsidRDefault="008F73E3" w:rsidP="008F762C">
            <w:pPr>
              <w:spacing w:after="0" w:line="240" w:lineRule="auto"/>
              <w:jc w:val="center"/>
              <w:rPr>
                <w:rFonts w:ascii="Myriad Pro" w:eastAsia="Times New Roman" w:hAnsi="Myriad Pro" w:cs="Times New Roman"/>
                <w:sz w:val="20"/>
                <w:szCs w:val="20"/>
                <w:lang w:eastAsia="ru-RU"/>
              </w:rPr>
            </w:pPr>
            <w:r>
              <w:rPr>
                <w:rFonts w:ascii="Myriad Pro" w:hAnsi="Myriad Pro"/>
                <w:sz w:val="20"/>
                <w:szCs w:val="20"/>
              </w:rPr>
              <w:t>6 172,70</w:t>
            </w:r>
          </w:p>
        </w:tc>
        <w:tc>
          <w:tcPr>
            <w:tcW w:w="1417" w:type="dxa"/>
            <w:shd w:val="clear" w:color="auto" w:fill="auto"/>
            <w:noWrap/>
            <w:vAlign w:val="center"/>
            <w:hideMark/>
          </w:tcPr>
          <w:p w14:paraId="3990EABE"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40 620,40</w:t>
            </w:r>
          </w:p>
        </w:tc>
        <w:tc>
          <w:tcPr>
            <w:tcW w:w="1417" w:type="dxa"/>
            <w:vAlign w:val="center"/>
          </w:tcPr>
          <w:p w14:paraId="078A5B29" w14:textId="77777777" w:rsidR="008F762C" w:rsidRPr="000A6BD3" w:rsidRDefault="008F762C" w:rsidP="008F762C">
            <w:pPr>
              <w:spacing w:after="0" w:line="240" w:lineRule="auto"/>
              <w:jc w:val="center"/>
              <w:rPr>
                <w:rFonts w:ascii="Myriad Pro" w:eastAsia="Times New Roman" w:hAnsi="Myriad Pro" w:cs="Times New Roman"/>
                <w:sz w:val="20"/>
                <w:szCs w:val="20"/>
                <w:lang w:eastAsia="ru-RU"/>
              </w:rPr>
            </w:pPr>
            <w:r w:rsidRPr="000A6BD3">
              <w:rPr>
                <w:rFonts w:ascii="Myriad Pro" w:eastAsia="Times New Roman" w:hAnsi="Myriad Pro" w:cs="Times New Roman"/>
                <w:sz w:val="20"/>
                <w:szCs w:val="20"/>
                <w:lang w:eastAsia="ru-RU"/>
              </w:rPr>
              <w:t>3</w:t>
            </w:r>
            <w:r w:rsidR="000A6BD3">
              <w:rPr>
                <w:rFonts w:ascii="Myriad Pro" w:eastAsia="Times New Roman" w:hAnsi="Myriad Pro" w:cs="Times New Roman"/>
                <w:sz w:val="20"/>
                <w:szCs w:val="20"/>
                <w:lang w:eastAsia="ru-RU"/>
              </w:rPr>
              <w:t xml:space="preserve"> </w:t>
            </w:r>
            <w:r w:rsidRPr="000A6BD3">
              <w:rPr>
                <w:rFonts w:ascii="Myriad Pro" w:eastAsia="Times New Roman" w:hAnsi="Myriad Pro" w:cs="Times New Roman"/>
                <w:sz w:val="20"/>
                <w:szCs w:val="20"/>
                <w:lang w:eastAsia="ru-RU"/>
              </w:rPr>
              <w:t>446,8</w:t>
            </w:r>
          </w:p>
        </w:tc>
        <w:tc>
          <w:tcPr>
            <w:tcW w:w="1417" w:type="dxa"/>
            <w:shd w:val="clear" w:color="auto" w:fill="auto"/>
            <w:noWrap/>
            <w:vAlign w:val="center"/>
            <w:hideMark/>
          </w:tcPr>
          <w:p w14:paraId="61D7E918"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14 842,28</w:t>
            </w:r>
          </w:p>
        </w:tc>
        <w:tc>
          <w:tcPr>
            <w:tcW w:w="1276" w:type="dxa"/>
            <w:shd w:val="clear" w:color="auto" w:fill="auto"/>
            <w:noWrap/>
            <w:vAlign w:val="center"/>
            <w:hideMark/>
          </w:tcPr>
          <w:p w14:paraId="33161636" w14:textId="77777777" w:rsidR="008F762C" w:rsidRPr="00002639" w:rsidRDefault="008F762C" w:rsidP="008F762C">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14 990,41</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715EDCF2"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-63,46</w:t>
            </w:r>
          </w:p>
        </w:tc>
        <w:tc>
          <w:tcPr>
            <w:tcW w:w="992" w:type="dxa"/>
            <w:tcBorders>
              <w:top w:val="nil"/>
              <w:left w:val="nil"/>
              <w:bottom w:val="single" w:sz="4" w:space="0" w:color="auto"/>
              <w:right w:val="single" w:sz="4" w:space="0" w:color="auto"/>
            </w:tcBorders>
            <w:shd w:val="clear" w:color="auto" w:fill="auto"/>
            <w:noWrap/>
            <w:vAlign w:val="center"/>
            <w:hideMark/>
          </w:tcPr>
          <w:p w14:paraId="5F4F2D1E" w14:textId="77777777" w:rsidR="008F762C" w:rsidRPr="00002639" w:rsidRDefault="008F762C" w:rsidP="008F762C">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-63,10</w:t>
            </w:r>
          </w:p>
        </w:tc>
        <w:tc>
          <w:tcPr>
            <w:tcW w:w="1135" w:type="dxa"/>
            <w:tcBorders>
              <w:top w:val="nil"/>
              <w:left w:val="nil"/>
              <w:bottom w:val="single" w:sz="4" w:space="0" w:color="auto"/>
              <w:right w:val="single" w:sz="4" w:space="0" w:color="auto"/>
            </w:tcBorders>
            <w:shd w:val="clear" w:color="auto" w:fill="auto"/>
            <w:noWrap/>
            <w:vAlign w:val="center"/>
            <w:hideMark/>
          </w:tcPr>
          <w:p w14:paraId="7B82C5D1"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140,45</w:t>
            </w:r>
          </w:p>
        </w:tc>
        <w:tc>
          <w:tcPr>
            <w:tcW w:w="992" w:type="dxa"/>
            <w:tcBorders>
              <w:top w:val="nil"/>
              <w:left w:val="nil"/>
              <w:bottom w:val="single" w:sz="4" w:space="0" w:color="auto"/>
              <w:right w:val="single" w:sz="4" w:space="0" w:color="auto"/>
            </w:tcBorders>
            <w:shd w:val="clear" w:color="auto" w:fill="auto"/>
            <w:noWrap/>
            <w:vAlign w:val="center"/>
            <w:hideMark/>
          </w:tcPr>
          <w:p w14:paraId="62EBCEAC" w14:textId="77777777" w:rsidR="008F762C" w:rsidRPr="00002639" w:rsidRDefault="008F762C" w:rsidP="008F762C">
            <w:pPr>
              <w:spacing w:after="0" w:line="240" w:lineRule="auto"/>
              <w:ind w:right="-107"/>
              <w:jc w:val="right"/>
              <w:rPr>
                <w:rFonts w:ascii="Myriad Pro" w:eastAsia="Times New Roman" w:hAnsi="Myriad Pro" w:cs="Times New Roman"/>
                <w:color w:val="000000"/>
                <w:sz w:val="20"/>
                <w:szCs w:val="20"/>
                <w:lang w:eastAsia="ru-RU"/>
              </w:rPr>
            </w:pPr>
            <w:r>
              <w:rPr>
                <w:rFonts w:ascii="Myriad Pro" w:hAnsi="Myriad Pro"/>
                <w:color w:val="000000"/>
                <w:sz w:val="20"/>
                <w:szCs w:val="20"/>
              </w:rPr>
              <w:t>142,85</w:t>
            </w:r>
          </w:p>
        </w:tc>
      </w:tr>
    </w:tbl>
    <w:p w14:paraId="29471260" w14:textId="77777777" w:rsidR="00A00EC3" w:rsidRDefault="00A00EC3" w:rsidP="000B0043">
      <w:pPr>
        <w:spacing w:after="0" w:line="360" w:lineRule="auto"/>
        <w:ind w:firstLine="567"/>
        <w:contextualSpacing/>
        <w:jc w:val="both"/>
        <w:rPr>
          <w:rFonts w:ascii="Myriad Pro" w:eastAsia="Calibri" w:hAnsi="Myriad Pro" w:cs="Times New Roman"/>
          <w:sz w:val="26"/>
          <w:szCs w:val="26"/>
        </w:rPr>
        <w:sectPr w:rsidR="00A00EC3" w:rsidSect="00C03023">
          <w:pgSz w:w="16838" w:h="11906" w:orient="landscape"/>
          <w:pgMar w:top="1418" w:right="851" w:bottom="1134" w:left="1701" w:header="709" w:footer="709" w:gutter="0"/>
          <w:cols w:space="708"/>
          <w:docGrid w:linePitch="360"/>
        </w:sectPr>
      </w:pPr>
    </w:p>
    <w:p w14:paraId="2698BFAC" w14:textId="77777777" w:rsidR="00DF4E7B" w:rsidRPr="0060587C" w:rsidRDefault="00DF4E7B"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45" w:name="_Toc41039726"/>
      <w:r w:rsidRPr="0060587C">
        <w:rPr>
          <w:rFonts w:ascii="Myriad Pro" w:eastAsia="Times New Roman" w:hAnsi="Myriad Pro" w:cs="Times New Roman"/>
          <w:b/>
          <w:color w:val="4F6228"/>
          <w:sz w:val="28"/>
          <w:szCs w:val="28"/>
        </w:rPr>
        <w:lastRenderedPageBreak/>
        <w:t>Оплата работ и услуг сторонних организаций</w:t>
      </w:r>
      <w:bookmarkEnd w:id="45"/>
    </w:p>
    <w:p w14:paraId="4CFDF84F" w14:textId="77777777" w:rsidR="0060619D" w:rsidRPr="0060619D" w:rsidRDefault="0060619D"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подпункту 4 пункта </w:t>
      </w:r>
      <w:r w:rsidRPr="0060619D">
        <w:rPr>
          <w:rFonts w:ascii="Myriad Pro" w:eastAsia="Calibri" w:hAnsi="Myriad Pro" w:cs="Times New Roman"/>
          <w:sz w:val="26"/>
          <w:szCs w:val="26"/>
        </w:rPr>
        <w:t xml:space="preserve">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w:t>
      </w:r>
      <w:r>
        <w:rPr>
          <w:rFonts w:ascii="Myriad Pro" w:eastAsia="Calibri" w:hAnsi="Myriad Pro" w:cs="Times New Roman"/>
          <w:sz w:val="26"/>
          <w:szCs w:val="26"/>
        </w:rPr>
        <w:t>в том числе расходы по коллективным договорам и другие расходы, осуществляемые из прибыли регулируемой организации.</w:t>
      </w:r>
      <w:r w:rsidRPr="0060619D">
        <w:rPr>
          <w:rFonts w:ascii="Myriad Pro" w:eastAsia="Calibri" w:hAnsi="Myriad Pro" w:cs="Times New Roman"/>
          <w:sz w:val="26"/>
          <w:szCs w:val="26"/>
        </w:rPr>
        <w:t xml:space="preserve"> </w:t>
      </w:r>
    </w:p>
    <w:p w14:paraId="462BCBD6" w14:textId="77777777" w:rsidR="0060619D" w:rsidRPr="0060619D" w:rsidRDefault="0060619D" w:rsidP="00CF7D18">
      <w:pPr>
        <w:spacing w:after="0" w:line="336" w:lineRule="auto"/>
        <w:ind w:firstLine="567"/>
        <w:jc w:val="both"/>
        <w:rPr>
          <w:rFonts w:ascii="Myriad Pro" w:eastAsia="Calibri" w:hAnsi="Myriad Pro" w:cs="Times New Roman"/>
          <w:sz w:val="26"/>
          <w:szCs w:val="26"/>
        </w:rPr>
      </w:pPr>
      <w:r w:rsidRPr="0060619D">
        <w:rPr>
          <w:rFonts w:ascii="Myriad Pro" w:eastAsia="Calibri" w:hAnsi="Myriad Pro" w:cs="Times New Roman"/>
          <w:sz w:val="26"/>
          <w:szCs w:val="26"/>
        </w:rPr>
        <w:t>В составе услуг сторонних организаций анализируются следующие статьи расходов:</w:t>
      </w:r>
    </w:p>
    <w:p w14:paraId="1937A21E"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sidRPr="0060619D">
        <w:rPr>
          <w:rFonts w:ascii="Myriad Pro" w:eastAsia="Calibri" w:hAnsi="Myriad Pro" w:cs="Times New Roman"/>
          <w:sz w:val="26"/>
          <w:szCs w:val="26"/>
        </w:rPr>
        <w:t>услуги связи и аренда каналов связи;</w:t>
      </w:r>
    </w:p>
    <w:p w14:paraId="0653166B"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sidRPr="0060619D">
        <w:rPr>
          <w:rFonts w:ascii="Myriad Pro" w:eastAsia="Calibri" w:hAnsi="Myriad Pro" w:cs="Times New Roman"/>
          <w:sz w:val="26"/>
          <w:szCs w:val="26"/>
        </w:rPr>
        <w:t>услуги сторожевой и вневедомственной охраны;</w:t>
      </w:r>
    </w:p>
    <w:p w14:paraId="3C8FBF38"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sidRPr="0060619D">
        <w:rPr>
          <w:rFonts w:ascii="Myriad Pro" w:eastAsia="Calibri" w:hAnsi="Myriad Pro" w:cs="Times New Roman"/>
          <w:sz w:val="26"/>
          <w:szCs w:val="26"/>
        </w:rPr>
        <w:t xml:space="preserve">коммунальные услуги;  </w:t>
      </w:r>
    </w:p>
    <w:p w14:paraId="71A79198"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sidRPr="0060619D">
        <w:rPr>
          <w:rFonts w:ascii="Myriad Pro" w:eastAsia="Calibri" w:hAnsi="Myriad Pro" w:cs="Times New Roman"/>
          <w:sz w:val="26"/>
          <w:szCs w:val="26"/>
        </w:rPr>
        <w:t>юридические и нотариальные услуги;</w:t>
      </w:r>
    </w:p>
    <w:p w14:paraId="448974A5"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sidRPr="0060619D">
        <w:rPr>
          <w:rFonts w:ascii="Myriad Pro" w:eastAsia="Calibri" w:hAnsi="Myriad Pro" w:cs="Times New Roman"/>
          <w:sz w:val="26"/>
          <w:szCs w:val="26"/>
        </w:rPr>
        <w:t>информационно-вычислительные;</w:t>
      </w:r>
    </w:p>
    <w:p w14:paraId="684CC4AA"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аудиторские и </w:t>
      </w:r>
      <w:r w:rsidRPr="0060619D">
        <w:rPr>
          <w:rFonts w:ascii="Myriad Pro" w:eastAsia="Calibri" w:hAnsi="Myriad Pro" w:cs="Times New Roman"/>
          <w:sz w:val="26"/>
          <w:szCs w:val="26"/>
        </w:rPr>
        <w:t>консультационные услуги;</w:t>
      </w:r>
    </w:p>
    <w:p w14:paraId="6421AF15"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транспортные </w:t>
      </w:r>
      <w:r w:rsidRPr="0060619D">
        <w:rPr>
          <w:rFonts w:ascii="Myriad Pro" w:eastAsia="Calibri" w:hAnsi="Myriad Pro" w:cs="Times New Roman"/>
          <w:sz w:val="26"/>
          <w:szCs w:val="26"/>
        </w:rPr>
        <w:t xml:space="preserve">услуги; </w:t>
      </w:r>
    </w:p>
    <w:p w14:paraId="7B46A619" w14:textId="77777777" w:rsidR="0060619D" w:rsidRP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прочие услуги;</w:t>
      </w:r>
    </w:p>
    <w:p w14:paraId="605EF561" w14:textId="77777777" w:rsidR="0060619D" w:rsidRDefault="0060619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услуги по испытанию и поверке приборов;</w:t>
      </w:r>
    </w:p>
    <w:p w14:paraId="35F88472" w14:textId="77777777" w:rsidR="00F11B00" w:rsidRDefault="00F11B00"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услуги по сертификации (в т.ч. ИСМ);</w:t>
      </w:r>
    </w:p>
    <w:p w14:paraId="19FDED12" w14:textId="77777777" w:rsidR="00F11B00" w:rsidRDefault="00F11B00"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услуги по тех. освидетельствованию;</w:t>
      </w:r>
    </w:p>
    <w:p w14:paraId="3D7C9558" w14:textId="77777777" w:rsidR="00F11B00" w:rsidRDefault="00F11B00"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услуги энергетического обследования;</w:t>
      </w:r>
    </w:p>
    <w:p w14:paraId="6F7A2795" w14:textId="77777777" w:rsidR="00F11B00" w:rsidRDefault="00F11B00"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другие услуги производственного характера;</w:t>
      </w:r>
    </w:p>
    <w:p w14:paraId="3C4D7E6F" w14:textId="77777777" w:rsidR="00F11B00" w:rsidRDefault="00F11B00"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услуги ПАО «</w:t>
      </w:r>
      <w:proofErr w:type="spellStart"/>
      <w:r>
        <w:rPr>
          <w:rFonts w:ascii="Myriad Pro" w:eastAsia="Calibri" w:hAnsi="Myriad Pro" w:cs="Times New Roman"/>
          <w:sz w:val="26"/>
          <w:szCs w:val="26"/>
        </w:rPr>
        <w:t>Россети</w:t>
      </w:r>
      <w:proofErr w:type="spellEnd"/>
      <w:r>
        <w:rPr>
          <w:rFonts w:ascii="Myriad Pro" w:eastAsia="Calibri" w:hAnsi="Myriad Pro" w:cs="Times New Roman"/>
          <w:sz w:val="26"/>
          <w:szCs w:val="26"/>
        </w:rPr>
        <w:t xml:space="preserve">» и расходы </w:t>
      </w:r>
      <w:r w:rsidR="00D17981">
        <w:rPr>
          <w:rFonts w:ascii="Myriad Pro" w:eastAsia="Calibri" w:hAnsi="Myriad Pro" w:cs="Times New Roman"/>
          <w:sz w:val="26"/>
          <w:szCs w:val="26"/>
        </w:rPr>
        <w:t>исполнительного</w:t>
      </w:r>
      <w:r>
        <w:rPr>
          <w:rFonts w:ascii="Myriad Pro" w:eastAsia="Calibri" w:hAnsi="Myriad Pro" w:cs="Times New Roman"/>
          <w:sz w:val="26"/>
          <w:szCs w:val="26"/>
        </w:rPr>
        <w:t xml:space="preserve"> аппарата ПАО «МРСК Сибири».</w:t>
      </w:r>
    </w:p>
    <w:p w14:paraId="03F8332E" w14:textId="77777777" w:rsidR="00334D75" w:rsidRDefault="00334D75" w:rsidP="00CF7D18">
      <w:pPr>
        <w:spacing w:after="0" w:line="336" w:lineRule="auto"/>
        <w:ind w:left="993" w:hanging="426"/>
        <w:contextualSpacing/>
        <w:jc w:val="both"/>
        <w:rPr>
          <w:rFonts w:ascii="Myriad Pro" w:eastAsia="Calibri" w:hAnsi="Myriad Pro" w:cs="Times New Roman"/>
          <w:color w:val="000000" w:themeColor="text1"/>
          <w:sz w:val="26"/>
          <w:szCs w:val="26"/>
        </w:rPr>
      </w:pPr>
    </w:p>
    <w:p w14:paraId="63D030CB" w14:textId="77777777" w:rsidR="00334D75" w:rsidRPr="00334D75" w:rsidRDefault="00334D75" w:rsidP="00CF7D18">
      <w:pPr>
        <w:autoSpaceDE w:val="0"/>
        <w:autoSpaceDN w:val="0"/>
        <w:adjustRightInd w:val="0"/>
        <w:spacing w:after="0" w:line="336" w:lineRule="auto"/>
        <w:jc w:val="both"/>
        <w:rPr>
          <w:rFonts w:ascii="Myriad Pro" w:eastAsia="Calibri" w:hAnsi="Myriad Pro" w:cs="Times New Roman"/>
          <w:b/>
          <w:bCs/>
          <w:sz w:val="26"/>
          <w:szCs w:val="26"/>
        </w:rPr>
      </w:pPr>
      <w:r w:rsidRPr="00334D75">
        <w:rPr>
          <w:rFonts w:ascii="Myriad Pro" w:eastAsia="Calibri" w:hAnsi="Myriad Pro" w:cs="Times New Roman"/>
          <w:b/>
          <w:bCs/>
          <w:sz w:val="26"/>
          <w:szCs w:val="26"/>
        </w:rPr>
        <w:t>ПОЗИЦИЯ ТЕРРИТОРИАЛЬНОЙ СЕТЕВОЙ ОРГАНИЗАЦИИ</w:t>
      </w:r>
    </w:p>
    <w:p w14:paraId="44ECC7B8" w14:textId="77777777" w:rsidR="00334D75" w:rsidRPr="00334D75" w:rsidRDefault="00334D75" w:rsidP="00CF7D18">
      <w:pPr>
        <w:spacing w:after="0" w:line="336" w:lineRule="auto"/>
        <w:ind w:firstLine="567"/>
        <w:jc w:val="both"/>
        <w:rPr>
          <w:rFonts w:ascii="Myriad Pro" w:eastAsia="Calibri" w:hAnsi="Myriad Pro" w:cs="Times New Roman"/>
          <w:sz w:val="26"/>
          <w:szCs w:val="26"/>
        </w:rPr>
      </w:pPr>
      <w:r w:rsidRPr="00334D75">
        <w:rPr>
          <w:rFonts w:ascii="Myriad Pro" w:eastAsia="Calibri" w:hAnsi="Myriad Pro" w:cs="Times New Roman"/>
          <w:sz w:val="26"/>
          <w:szCs w:val="26"/>
        </w:rPr>
        <w:t xml:space="preserve">Величина расходов, заявленная филиалом ПАО </w:t>
      </w:r>
      <w:r>
        <w:rPr>
          <w:rFonts w:ascii="Myriad Pro" w:eastAsia="Calibri" w:hAnsi="Myriad Pro" w:cs="Times New Roman"/>
          <w:sz w:val="26"/>
          <w:szCs w:val="26"/>
        </w:rPr>
        <w:t>«МРСК Сибири</w:t>
      </w:r>
      <w:r w:rsidRPr="00334D7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334D75">
        <w:rPr>
          <w:rFonts w:ascii="Myriad Pro" w:eastAsia="Calibri" w:hAnsi="Myriad Pro" w:cs="Times New Roman"/>
          <w:sz w:val="26"/>
          <w:szCs w:val="26"/>
        </w:rPr>
        <w:t>«</w:t>
      </w:r>
      <w:r>
        <w:rPr>
          <w:rFonts w:ascii="Myriad Pro" w:eastAsia="Calibri" w:hAnsi="Myriad Pro" w:cs="Times New Roman"/>
          <w:sz w:val="26"/>
          <w:szCs w:val="26"/>
        </w:rPr>
        <w:t>Бурят</w:t>
      </w:r>
      <w:r w:rsidRPr="00334D75">
        <w:rPr>
          <w:rFonts w:ascii="Myriad Pro" w:eastAsia="Calibri" w:hAnsi="Myriad Pro" w:cs="Times New Roman"/>
          <w:sz w:val="26"/>
          <w:szCs w:val="26"/>
        </w:rPr>
        <w:t xml:space="preserve">энерго» на 2019 год, составила – </w:t>
      </w:r>
      <w:r w:rsidRPr="00DF4E7B">
        <w:rPr>
          <w:rFonts w:ascii="Myriad Pro" w:eastAsia="Calibri" w:hAnsi="Myriad Pro" w:cs="Times New Roman"/>
          <w:color w:val="000000" w:themeColor="text1"/>
          <w:sz w:val="26"/>
          <w:szCs w:val="26"/>
        </w:rPr>
        <w:t xml:space="preserve">211 711,79 </w:t>
      </w:r>
      <w:r w:rsidRPr="00334D75">
        <w:rPr>
          <w:rFonts w:ascii="Myriad Pro" w:eastAsia="Calibri" w:hAnsi="Myriad Pro" w:cs="Times New Roman"/>
          <w:sz w:val="26"/>
          <w:szCs w:val="26"/>
        </w:rPr>
        <w:t>тыс. руб.</w:t>
      </w:r>
      <w:r>
        <w:rPr>
          <w:rFonts w:ascii="Myriad Pro" w:eastAsia="Calibri" w:hAnsi="Myriad Pro" w:cs="Times New Roman"/>
          <w:sz w:val="26"/>
          <w:szCs w:val="26"/>
        </w:rPr>
        <w:t>,</w:t>
      </w:r>
      <w:r w:rsidRPr="00334D75">
        <w:rPr>
          <w:rFonts w:ascii="Myriad Pro" w:eastAsia="Calibri" w:hAnsi="Myriad Pro" w:cs="Times New Roman"/>
          <w:sz w:val="26"/>
          <w:szCs w:val="26"/>
        </w:rPr>
        <w:t xml:space="preserve"> </w:t>
      </w:r>
      <w:r w:rsidR="00193E1A">
        <w:rPr>
          <w:rFonts w:ascii="Myriad Pro" w:eastAsia="Calibri" w:hAnsi="Myriad Pro" w:cs="Times New Roman"/>
          <w:color w:val="000000" w:themeColor="text1"/>
          <w:sz w:val="26"/>
          <w:szCs w:val="26"/>
        </w:rPr>
        <w:t>которые планирую</w:t>
      </w:r>
      <w:r w:rsidRPr="00DF4E7B">
        <w:rPr>
          <w:rFonts w:ascii="Myriad Pro" w:eastAsia="Calibri" w:hAnsi="Myriad Pro" w:cs="Times New Roman"/>
          <w:color w:val="000000" w:themeColor="text1"/>
          <w:sz w:val="26"/>
          <w:szCs w:val="26"/>
        </w:rPr>
        <w:t xml:space="preserve">тся </w:t>
      </w:r>
      <w:r w:rsidR="00193E1A">
        <w:rPr>
          <w:rFonts w:ascii="Myriad Pro" w:eastAsia="Calibri" w:hAnsi="Myriad Pro" w:cs="Times New Roman"/>
          <w:color w:val="000000" w:themeColor="text1"/>
          <w:sz w:val="26"/>
          <w:szCs w:val="26"/>
        </w:rPr>
        <w:t xml:space="preserve">для </w:t>
      </w:r>
      <w:r w:rsidRPr="00DF4E7B">
        <w:rPr>
          <w:rFonts w:ascii="Myriad Pro" w:eastAsia="Calibri" w:hAnsi="Myriad Pro" w:cs="Times New Roman"/>
          <w:color w:val="000000" w:themeColor="text1"/>
          <w:sz w:val="26"/>
          <w:szCs w:val="26"/>
        </w:rPr>
        <w:t>филиал</w:t>
      </w:r>
      <w:r w:rsidR="00193E1A">
        <w:rPr>
          <w:rFonts w:ascii="Myriad Pro" w:eastAsia="Calibri" w:hAnsi="Myriad Pro" w:cs="Times New Roman"/>
          <w:color w:val="000000" w:themeColor="text1"/>
          <w:sz w:val="26"/>
          <w:szCs w:val="26"/>
        </w:rPr>
        <w:t>а</w:t>
      </w:r>
      <w:r w:rsidRPr="00DF4E7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DF4E7B">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DF4E7B">
        <w:rPr>
          <w:rFonts w:ascii="Myriad Pro" w:eastAsia="Calibri" w:hAnsi="Myriad Pro" w:cs="Times New Roman"/>
          <w:color w:val="000000" w:themeColor="text1"/>
          <w:sz w:val="26"/>
          <w:szCs w:val="26"/>
        </w:rPr>
        <w:t xml:space="preserve"> в </w:t>
      </w:r>
      <w:r w:rsidR="00193E1A">
        <w:rPr>
          <w:rFonts w:ascii="Myriad Pro" w:eastAsia="Calibri" w:hAnsi="Myriad Pro" w:cs="Times New Roman"/>
          <w:color w:val="000000" w:themeColor="text1"/>
          <w:sz w:val="26"/>
          <w:szCs w:val="26"/>
        </w:rPr>
        <w:t xml:space="preserve">размере </w:t>
      </w:r>
      <w:r w:rsidRPr="00DF4E7B">
        <w:rPr>
          <w:rFonts w:ascii="Myriad Pro" w:eastAsia="Calibri" w:hAnsi="Myriad Pro" w:cs="Times New Roman"/>
          <w:color w:val="000000" w:themeColor="text1"/>
          <w:sz w:val="26"/>
          <w:szCs w:val="26"/>
        </w:rPr>
        <w:t xml:space="preserve">208 681,78 тыс. руб. </w:t>
      </w:r>
      <w:r>
        <w:rPr>
          <w:rFonts w:ascii="Myriad Pro" w:eastAsia="Calibri" w:hAnsi="Myriad Pro" w:cs="Times New Roman"/>
          <w:color w:val="000000" w:themeColor="text1"/>
          <w:sz w:val="26"/>
          <w:szCs w:val="26"/>
        </w:rPr>
        <w:t xml:space="preserve">и </w:t>
      </w:r>
      <w:r w:rsidR="00193E1A">
        <w:rPr>
          <w:rFonts w:ascii="Myriad Pro" w:eastAsia="Calibri" w:hAnsi="Myriad Pro" w:cs="Times New Roman"/>
          <w:color w:val="000000" w:themeColor="text1"/>
          <w:sz w:val="26"/>
          <w:szCs w:val="26"/>
        </w:rPr>
        <w:t>для</w:t>
      </w:r>
      <w:r w:rsidRPr="00DF4E7B">
        <w:rPr>
          <w:rFonts w:ascii="Myriad Pro" w:eastAsia="Calibri" w:hAnsi="Myriad Pro" w:cs="Times New Roman"/>
          <w:color w:val="000000" w:themeColor="text1"/>
          <w:sz w:val="26"/>
          <w:szCs w:val="26"/>
        </w:rPr>
        <w:t xml:space="preserve"> </w:t>
      </w:r>
      <w:r w:rsidR="00D17981">
        <w:rPr>
          <w:rFonts w:ascii="Myriad Pro" w:eastAsia="Calibri" w:hAnsi="Myriad Pro" w:cs="Times New Roman"/>
          <w:color w:val="000000" w:themeColor="text1"/>
          <w:sz w:val="26"/>
          <w:szCs w:val="26"/>
        </w:rPr>
        <w:t>исполнительного</w:t>
      </w:r>
      <w:r w:rsidRPr="00DF4E7B">
        <w:rPr>
          <w:rFonts w:ascii="Myriad Pro" w:eastAsia="Calibri" w:hAnsi="Myriad Pro" w:cs="Times New Roman"/>
          <w:color w:val="000000" w:themeColor="text1"/>
          <w:sz w:val="26"/>
          <w:szCs w:val="26"/>
        </w:rPr>
        <w:t xml:space="preserve"> аппарат</w:t>
      </w:r>
      <w:r w:rsidR="00193E1A">
        <w:rPr>
          <w:rFonts w:ascii="Myriad Pro" w:eastAsia="Calibri" w:hAnsi="Myriad Pro" w:cs="Times New Roman"/>
          <w:color w:val="000000" w:themeColor="text1"/>
          <w:sz w:val="26"/>
          <w:szCs w:val="26"/>
        </w:rPr>
        <w:t>а</w:t>
      </w:r>
      <w:r w:rsidRPr="00DF4E7B">
        <w:rPr>
          <w:rFonts w:ascii="Myriad Pro" w:eastAsia="Calibri" w:hAnsi="Myriad Pro" w:cs="Times New Roman"/>
          <w:color w:val="000000" w:themeColor="text1"/>
          <w:sz w:val="26"/>
          <w:szCs w:val="26"/>
        </w:rPr>
        <w:t xml:space="preserve"> ПАО «МРСК Сибири» в сумме 3 030,01 тыс. руб.</w:t>
      </w:r>
    </w:p>
    <w:p w14:paraId="4AB6ADDE" w14:textId="77777777" w:rsidR="00334D75" w:rsidRPr="00334D75" w:rsidRDefault="00334D75" w:rsidP="00CF7D18">
      <w:pPr>
        <w:spacing w:after="0" w:line="336" w:lineRule="auto"/>
        <w:ind w:firstLine="567"/>
        <w:jc w:val="both"/>
        <w:rPr>
          <w:rFonts w:ascii="Myriad Pro" w:eastAsia="Calibri" w:hAnsi="Myriad Pro" w:cs="Times New Roman"/>
          <w:sz w:val="26"/>
          <w:szCs w:val="26"/>
        </w:rPr>
      </w:pPr>
      <w:r w:rsidRPr="00334D75">
        <w:rPr>
          <w:rFonts w:ascii="Myriad Pro" w:eastAsia="Calibri" w:hAnsi="Myriad Pro" w:cs="Times New Roman"/>
          <w:sz w:val="26"/>
          <w:szCs w:val="26"/>
        </w:rPr>
        <w:t>В качестве обосновывающих материалов представлены:</w:t>
      </w:r>
    </w:p>
    <w:p w14:paraId="5D38F730"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34D75" w:rsidRPr="00334D75">
        <w:rPr>
          <w:rFonts w:ascii="Myriad Pro" w:eastAsia="Calibri" w:hAnsi="Myriad Pro" w:cs="Times New Roman"/>
          <w:sz w:val="26"/>
          <w:szCs w:val="26"/>
        </w:rPr>
        <w:t>ояснительная записка;</w:t>
      </w:r>
    </w:p>
    <w:p w14:paraId="6D6FC899"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т</w:t>
      </w:r>
      <w:r w:rsidR="00334D75" w:rsidRPr="00334D75">
        <w:rPr>
          <w:rFonts w:ascii="Myriad Pro" w:eastAsia="Calibri" w:hAnsi="Myriad Pro" w:cs="Times New Roman"/>
          <w:sz w:val="26"/>
          <w:szCs w:val="26"/>
        </w:rPr>
        <w:t>аблица – расчет расходов на услуги сторонних организаций с указанием утвержденных и фактических данных за 2017 год, утвержденных и ожидаемых данных за 2018 год, прогнозных данных на 2019 год в целом по филиалу и отнесенных на услуги по передаче электрической энергии;</w:t>
      </w:r>
    </w:p>
    <w:p w14:paraId="746F7F74"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уборке помещений, конкурсная документация;</w:t>
      </w:r>
    </w:p>
    <w:p w14:paraId="7479784D"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услугам связи, аренде каналов связи;</w:t>
      </w:r>
    </w:p>
    <w:p w14:paraId="73092937"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услугам связи, аренде каналов связи, конкурсная документация;</w:t>
      </w:r>
    </w:p>
    <w:p w14:paraId="417F1DF0"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статьям почтово-телеграфные расходы и подписка;</w:t>
      </w:r>
    </w:p>
    <w:p w14:paraId="44AC5CE0"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статьям почтово-телеграфные расходы и подписка, конкурсная документация;</w:t>
      </w:r>
    </w:p>
    <w:p w14:paraId="2373CB4D"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асчет расходов на услуги по подготовке кадров, переподготовке и повышении квалификации;</w:t>
      </w:r>
    </w:p>
    <w:p w14:paraId="2C4B1F37"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статье услуги по подготовке кадров;</w:t>
      </w:r>
    </w:p>
    <w:p w14:paraId="58F95D71"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подготовке кадров, конкурсная документация;</w:t>
      </w:r>
    </w:p>
    <w:p w14:paraId="7182976F"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статье консультационные услуги;</w:t>
      </w:r>
    </w:p>
    <w:p w14:paraId="39F85FEE"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статье консультационные услуги, конкурсная документация;</w:t>
      </w:r>
    </w:p>
    <w:p w14:paraId="088508CD"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асчет затрат по юридическим и нотариальным услугам;</w:t>
      </w:r>
    </w:p>
    <w:p w14:paraId="72AF640E"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статье услуги сторожевой и вневедомственной охраны;</w:t>
      </w:r>
    </w:p>
    <w:p w14:paraId="4D9E6725"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статье услуги сторожевой и вневедомственной охраны;</w:t>
      </w:r>
    </w:p>
    <w:p w14:paraId="50E7CC3C"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асчет затрат на обеспечение пожарной безопасности;</w:t>
      </w:r>
    </w:p>
    <w:p w14:paraId="6792F2CF"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статье обеспечение пожарной безопасности;</w:t>
      </w:r>
    </w:p>
    <w:p w14:paraId="0B79E750"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по статье обеспечение пожарной безопасности, конкурсная документация;</w:t>
      </w:r>
    </w:p>
    <w:p w14:paraId="5EABA20E"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асчет затрат на услуги по охране труда;</w:t>
      </w:r>
    </w:p>
    <w:p w14:paraId="7974E38D"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на услуги по охране труда, конкурсная документация;</w:t>
      </w:r>
    </w:p>
    <w:p w14:paraId="144A8AB7"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w:t>
      </w:r>
      <w:r>
        <w:rPr>
          <w:rFonts w:ascii="Myriad Pro" w:eastAsia="Calibri" w:hAnsi="Myriad Pro" w:cs="Times New Roman"/>
          <w:sz w:val="26"/>
          <w:szCs w:val="26"/>
        </w:rPr>
        <w:t>т затрат на оформление земельно-</w:t>
      </w:r>
      <w:r w:rsidR="00334D75" w:rsidRPr="00334D75">
        <w:rPr>
          <w:rFonts w:ascii="Myriad Pro" w:eastAsia="Calibri" w:hAnsi="Myriad Pro" w:cs="Times New Roman"/>
          <w:sz w:val="26"/>
          <w:szCs w:val="26"/>
        </w:rPr>
        <w:t>правовых документов;</w:t>
      </w:r>
    </w:p>
    <w:p w14:paraId="0AB856F1"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асчет затрат по статье медицинские осмотры и обследования;</w:t>
      </w:r>
    </w:p>
    <w:p w14:paraId="5CEC0177"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на медицинские осмотры и обследования, конкурсная документация;</w:t>
      </w:r>
    </w:p>
    <w:p w14:paraId="6501089F"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334D75" w:rsidRPr="00334D75">
        <w:rPr>
          <w:rFonts w:ascii="Myriad Pro" w:eastAsia="Calibri" w:hAnsi="Myriad Pro" w:cs="Times New Roman"/>
          <w:sz w:val="26"/>
          <w:szCs w:val="26"/>
        </w:rPr>
        <w:t>еестр договоров по статье техосмотр, регистрация и пропуску автотранспорта;</w:t>
      </w:r>
    </w:p>
    <w:p w14:paraId="73B4A628"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на услуги техосмотра, регистрации и пропуски автотранспорта;</w:t>
      </w:r>
    </w:p>
    <w:p w14:paraId="74574A09"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 xml:space="preserve">асчет затрат по статье </w:t>
      </w:r>
      <w:bookmarkStart w:id="46" w:name="OLE_LINK1"/>
      <w:bookmarkStart w:id="47" w:name="OLE_LINK2"/>
      <w:r w:rsidR="00334D75" w:rsidRPr="00334D75">
        <w:rPr>
          <w:rFonts w:ascii="Myriad Pro" w:eastAsia="Calibri" w:hAnsi="Myriad Pro" w:cs="Times New Roman"/>
          <w:sz w:val="26"/>
          <w:szCs w:val="26"/>
        </w:rPr>
        <w:t>IT-услуги</w:t>
      </w:r>
      <w:bookmarkEnd w:id="46"/>
      <w:bookmarkEnd w:id="47"/>
      <w:r w:rsidR="00334D75" w:rsidRPr="00334D75">
        <w:rPr>
          <w:rFonts w:ascii="Myriad Pro" w:eastAsia="Calibri" w:hAnsi="Myriad Pro" w:cs="Times New Roman"/>
          <w:sz w:val="26"/>
          <w:szCs w:val="26"/>
        </w:rPr>
        <w:t>;</w:t>
      </w:r>
    </w:p>
    <w:p w14:paraId="53C01EB3"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еестр договоров по статье IT-услуги:</w:t>
      </w:r>
    </w:p>
    <w:p w14:paraId="0C66945E"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опии договоров на IT-услуги, конкурсная документация;</w:t>
      </w:r>
    </w:p>
    <w:p w14:paraId="56569DBC"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34D75" w:rsidRPr="00334D75">
        <w:rPr>
          <w:rFonts w:ascii="Myriad Pro" w:eastAsia="Calibri" w:hAnsi="Myriad Pro" w:cs="Times New Roman"/>
          <w:sz w:val="26"/>
          <w:szCs w:val="26"/>
        </w:rPr>
        <w:t>ополнительные материалы по статье IT- услуги, направленные в адрес регулирующего органа в декабре 2018 года;</w:t>
      </w:r>
    </w:p>
    <w:p w14:paraId="53EE08FE"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34D75" w:rsidRPr="00334D75">
        <w:rPr>
          <w:rFonts w:ascii="Myriad Pro" w:eastAsia="Calibri" w:hAnsi="Myriad Pro" w:cs="Times New Roman"/>
          <w:sz w:val="26"/>
          <w:szCs w:val="26"/>
        </w:rPr>
        <w:t xml:space="preserve">асчет затрат на почтово-телеграфные услуги, информационные услуги, рекламу и PR, прочие услуги сторонних организаций; </w:t>
      </w:r>
    </w:p>
    <w:p w14:paraId="6DDBCDFD" w14:textId="77777777" w:rsidR="00334D75" w:rsidRPr="00334D75" w:rsidRDefault="007F1D0D"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34D75" w:rsidRPr="00334D75">
        <w:rPr>
          <w:rFonts w:ascii="Myriad Pro" w:eastAsia="Calibri" w:hAnsi="Myriad Pro" w:cs="Times New Roman"/>
          <w:sz w:val="26"/>
          <w:szCs w:val="26"/>
        </w:rPr>
        <w:t>риказ ПАО «</w:t>
      </w:r>
      <w:proofErr w:type="spellStart"/>
      <w:r w:rsidR="00334D75" w:rsidRPr="00334D75">
        <w:rPr>
          <w:rFonts w:ascii="Myriad Pro" w:eastAsia="Calibri" w:hAnsi="Myriad Pro" w:cs="Times New Roman"/>
          <w:sz w:val="26"/>
          <w:szCs w:val="26"/>
        </w:rPr>
        <w:t>Россети</w:t>
      </w:r>
      <w:proofErr w:type="spellEnd"/>
      <w:r w:rsidR="00334D75" w:rsidRPr="00334D75">
        <w:rPr>
          <w:rFonts w:ascii="Myriad Pro" w:eastAsia="Calibri" w:hAnsi="Myriad Pro" w:cs="Times New Roman"/>
          <w:sz w:val="26"/>
          <w:szCs w:val="26"/>
        </w:rPr>
        <w:t>» от 19.02.2018 № 34 о необходимости разработки комплексных программ ра</w:t>
      </w:r>
      <w:r w:rsidR="00447E2B">
        <w:rPr>
          <w:rFonts w:ascii="Myriad Pro" w:eastAsia="Calibri" w:hAnsi="Myriad Pro" w:cs="Times New Roman"/>
          <w:sz w:val="26"/>
          <w:szCs w:val="26"/>
        </w:rPr>
        <w:t>звития энергосистем субъектов Российской Федерации</w:t>
      </w:r>
      <w:r w:rsidR="00334D75" w:rsidRPr="00334D75">
        <w:rPr>
          <w:rFonts w:ascii="Myriad Pro" w:eastAsia="Calibri" w:hAnsi="Myriad Pro" w:cs="Times New Roman"/>
          <w:sz w:val="26"/>
          <w:szCs w:val="26"/>
        </w:rPr>
        <w:t xml:space="preserve"> на 5-летний период;</w:t>
      </w:r>
    </w:p>
    <w:p w14:paraId="247A5B52" w14:textId="77777777" w:rsidR="00334D75" w:rsidRPr="00334D75" w:rsidRDefault="00447E2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334D75" w:rsidRPr="00334D75">
        <w:rPr>
          <w:rFonts w:ascii="Myriad Pro" w:eastAsia="Calibri" w:hAnsi="Myriad Pro" w:cs="Times New Roman"/>
          <w:sz w:val="26"/>
          <w:szCs w:val="26"/>
        </w:rPr>
        <w:t xml:space="preserve">опии договоров с приложением конкурсной документации на разработку комплексной программы развития энергосистемы </w:t>
      </w:r>
      <w:r w:rsidR="00F23502">
        <w:rPr>
          <w:rFonts w:ascii="Myriad Pro" w:eastAsia="Calibri" w:hAnsi="Myriad Pro" w:cs="Times New Roman"/>
          <w:sz w:val="26"/>
          <w:szCs w:val="26"/>
        </w:rPr>
        <w:t>Республики Бурятия</w:t>
      </w:r>
      <w:r w:rsidR="00334D75" w:rsidRPr="00334D75">
        <w:rPr>
          <w:rFonts w:ascii="Myriad Pro" w:eastAsia="Calibri" w:hAnsi="Myriad Pro" w:cs="Times New Roman"/>
          <w:sz w:val="26"/>
          <w:szCs w:val="26"/>
        </w:rPr>
        <w:t>.</w:t>
      </w:r>
    </w:p>
    <w:p w14:paraId="050E2EBC" w14:textId="77777777" w:rsidR="00334D75" w:rsidRPr="00334D75" w:rsidRDefault="00447E2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34D75" w:rsidRPr="00334D75">
        <w:rPr>
          <w:rFonts w:ascii="Myriad Pro" w:eastAsia="Calibri" w:hAnsi="Myriad Pro" w:cs="Times New Roman"/>
          <w:sz w:val="26"/>
          <w:szCs w:val="26"/>
        </w:rPr>
        <w:t>анные бухгалтерского учета: обороты по счету 20 за 2017 год по деятельности «услуги по передачи электрической энергии» по филиалу ПАО «МРСК С</w:t>
      </w:r>
      <w:r w:rsidR="00F0500C">
        <w:rPr>
          <w:rFonts w:ascii="Myriad Pro" w:eastAsia="Calibri" w:hAnsi="Myriad Pro" w:cs="Times New Roman"/>
          <w:sz w:val="26"/>
          <w:szCs w:val="26"/>
        </w:rPr>
        <w:t>ибири</w:t>
      </w:r>
      <w:r w:rsidR="00334D75" w:rsidRPr="00334D75">
        <w:rPr>
          <w:rFonts w:ascii="Myriad Pro" w:eastAsia="Calibri" w:hAnsi="Myriad Pro" w:cs="Times New Roman"/>
          <w:sz w:val="26"/>
          <w:szCs w:val="26"/>
        </w:rPr>
        <w:t>»</w:t>
      </w:r>
      <w:r w:rsidR="00F0500C">
        <w:rPr>
          <w:rFonts w:ascii="Myriad Pro" w:eastAsia="Calibri" w:hAnsi="Myriad Pro" w:cs="Times New Roman"/>
          <w:sz w:val="26"/>
          <w:szCs w:val="26"/>
        </w:rPr>
        <w:t xml:space="preserve"> - </w:t>
      </w:r>
      <w:r w:rsidR="00334D75" w:rsidRPr="00334D75">
        <w:rPr>
          <w:rFonts w:ascii="Myriad Pro" w:eastAsia="Calibri" w:hAnsi="Myriad Pro" w:cs="Times New Roman"/>
          <w:sz w:val="26"/>
          <w:szCs w:val="26"/>
        </w:rPr>
        <w:t>«</w:t>
      </w:r>
      <w:r w:rsidR="00F0500C">
        <w:rPr>
          <w:rFonts w:ascii="Myriad Pro" w:eastAsia="Calibri" w:hAnsi="Myriad Pro" w:cs="Times New Roman"/>
          <w:sz w:val="26"/>
          <w:szCs w:val="26"/>
        </w:rPr>
        <w:t>Бурят</w:t>
      </w:r>
      <w:r w:rsidR="00334D75" w:rsidRPr="00334D75">
        <w:rPr>
          <w:rFonts w:ascii="Myriad Pro" w:eastAsia="Calibri" w:hAnsi="Myriad Pro" w:cs="Times New Roman"/>
          <w:sz w:val="26"/>
          <w:szCs w:val="26"/>
        </w:rPr>
        <w:t>энерго».</w:t>
      </w:r>
    </w:p>
    <w:p w14:paraId="0C23A2E3" w14:textId="77777777" w:rsidR="00334D75" w:rsidRPr="00334D75" w:rsidRDefault="00334D75" w:rsidP="00CF7D18">
      <w:pPr>
        <w:spacing w:after="0" w:line="336" w:lineRule="auto"/>
        <w:ind w:firstLine="567"/>
        <w:jc w:val="both"/>
        <w:rPr>
          <w:rFonts w:ascii="Myriad Pro" w:eastAsia="Calibri" w:hAnsi="Myriad Pro" w:cs="Times New Roman"/>
          <w:sz w:val="26"/>
          <w:szCs w:val="26"/>
        </w:rPr>
      </w:pPr>
      <w:r w:rsidRPr="00334D75">
        <w:rPr>
          <w:rFonts w:ascii="Myriad Pro" w:eastAsia="Calibri" w:hAnsi="Myriad Pro" w:cs="Times New Roman"/>
          <w:sz w:val="26"/>
          <w:szCs w:val="26"/>
        </w:rPr>
        <w:t>В Пояснительной записке ПАО «МРСК С</w:t>
      </w:r>
      <w:r>
        <w:rPr>
          <w:rFonts w:ascii="Myriad Pro" w:eastAsia="Calibri" w:hAnsi="Myriad Pro" w:cs="Times New Roman"/>
          <w:sz w:val="26"/>
          <w:szCs w:val="26"/>
        </w:rPr>
        <w:t>ибири</w:t>
      </w:r>
      <w:r w:rsidRPr="00334D75">
        <w:rPr>
          <w:rFonts w:ascii="Myriad Pro" w:eastAsia="Calibri" w:hAnsi="Myriad Pro" w:cs="Times New Roman"/>
          <w:sz w:val="26"/>
          <w:szCs w:val="26"/>
        </w:rPr>
        <w:t xml:space="preserve">» </w:t>
      </w:r>
      <w:r>
        <w:rPr>
          <w:rFonts w:ascii="Myriad Pro" w:eastAsia="Calibri" w:hAnsi="Myriad Pro" w:cs="Times New Roman"/>
          <w:sz w:val="26"/>
          <w:szCs w:val="26"/>
        </w:rPr>
        <w:t>- Бурят</w:t>
      </w:r>
      <w:r w:rsidRPr="00334D75">
        <w:rPr>
          <w:rFonts w:ascii="Myriad Pro" w:eastAsia="Calibri" w:hAnsi="Myriad Pro" w:cs="Times New Roman"/>
          <w:sz w:val="26"/>
          <w:szCs w:val="26"/>
        </w:rPr>
        <w:t>энерго» представлены пояснения по планированию расходов на услуги сторонних организаций.</w:t>
      </w:r>
    </w:p>
    <w:p w14:paraId="4E2CA7F8" w14:textId="77777777" w:rsidR="00C509DF" w:rsidRDefault="00C509DF" w:rsidP="00CF7D18">
      <w:pPr>
        <w:autoSpaceDE w:val="0"/>
        <w:autoSpaceDN w:val="0"/>
        <w:adjustRightInd w:val="0"/>
        <w:spacing w:after="0" w:line="336" w:lineRule="auto"/>
        <w:jc w:val="both"/>
        <w:rPr>
          <w:rFonts w:ascii="Myriad Pro" w:eastAsia="Calibri" w:hAnsi="Myriad Pro" w:cs="Times New Roman"/>
          <w:b/>
          <w:sz w:val="26"/>
          <w:szCs w:val="26"/>
          <w:shd w:val="clear" w:color="auto" w:fill="FFFFFF"/>
        </w:rPr>
      </w:pPr>
    </w:p>
    <w:p w14:paraId="2234B634" w14:textId="77777777" w:rsidR="00C509DF" w:rsidRPr="00C509DF" w:rsidRDefault="00C509DF" w:rsidP="00CF7D18">
      <w:pPr>
        <w:autoSpaceDE w:val="0"/>
        <w:autoSpaceDN w:val="0"/>
        <w:adjustRightInd w:val="0"/>
        <w:spacing w:after="0" w:line="336" w:lineRule="auto"/>
        <w:jc w:val="both"/>
        <w:rPr>
          <w:rFonts w:ascii="Myriad Pro" w:eastAsia="Calibri" w:hAnsi="Myriad Pro" w:cs="Times New Roman"/>
          <w:b/>
          <w:sz w:val="26"/>
          <w:szCs w:val="26"/>
          <w:shd w:val="clear" w:color="auto" w:fill="FFFFFF"/>
        </w:rPr>
      </w:pPr>
      <w:r w:rsidRPr="00C509DF">
        <w:rPr>
          <w:rFonts w:ascii="Myriad Pro" w:eastAsia="Calibri" w:hAnsi="Myriad Pro" w:cs="Times New Roman"/>
          <w:b/>
          <w:sz w:val="26"/>
          <w:szCs w:val="26"/>
          <w:shd w:val="clear" w:color="auto" w:fill="FFFFFF"/>
        </w:rPr>
        <w:t>ПОЗИЦИЯ ОРГАНА РЕГУЛИРОВАНИЯ</w:t>
      </w:r>
    </w:p>
    <w:p w14:paraId="5B3EABF3" w14:textId="77777777" w:rsidR="00C509DF" w:rsidRPr="00C509DF" w:rsidRDefault="00C509DF" w:rsidP="00CF7D18">
      <w:pPr>
        <w:spacing w:after="0" w:line="336" w:lineRule="auto"/>
        <w:ind w:firstLine="567"/>
        <w:jc w:val="both"/>
        <w:rPr>
          <w:rFonts w:ascii="Myriad Pro" w:eastAsia="Calibri" w:hAnsi="Myriad Pro" w:cs="Times New Roman"/>
          <w:sz w:val="26"/>
          <w:szCs w:val="26"/>
        </w:rPr>
      </w:pPr>
      <w:r w:rsidRPr="00C509DF">
        <w:rPr>
          <w:rFonts w:ascii="Myriad Pro" w:eastAsia="Calibri" w:hAnsi="Myriad Pro" w:cs="Times New Roman"/>
          <w:sz w:val="26"/>
          <w:szCs w:val="26"/>
        </w:rPr>
        <w:t xml:space="preserve">Величина расходов, принятая </w:t>
      </w:r>
      <w:r w:rsidR="00831391">
        <w:rPr>
          <w:rFonts w:ascii="Myriad Pro" w:eastAsia="Calibri" w:hAnsi="Myriad Pro" w:cs="Times New Roman"/>
          <w:sz w:val="26"/>
          <w:szCs w:val="26"/>
        </w:rPr>
        <w:t>РСТ РБ</w:t>
      </w:r>
      <w:r w:rsidRPr="00C509DF">
        <w:rPr>
          <w:rFonts w:ascii="Myriad Pro" w:eastAsia="Calibri" w:hAnsi="Myriad Pro" w:cs="Times New Roman"/>
          <w:sz w:val="26"/>
          <w:szCs w:val="26"/>
        </w:rPr>
        <w:t xml:space="preserve"> на 2019 год:</w:t>
      </w:r>
    </w:p>
    <w:p w14:paraId="0E5778ED" w14:textId="77777777" w:rsidR="0060587C" w:rsidRDefault="00C509DF" w:rsidP="00CF7D18">
      <w:pPr>
        <w:pStyle w:val="a3"/>
        <w:numPr>
          <w:ilvl w:val="0"/>
          <w:numId w:val="93"/>
        </w:numPr>
        <w:spacing w:after="0" w:line="336" w:lineRule="auto"/>
        <w:ind w:left="993"/>
        <w:jc w:val="both"/>
        <w:rPr>
          <w:rFonts w:ascii="Myriad Pro" w:hAnsi="Myriad Pro"/>
          <w:sz w:val="26"/>
          <w:szCs w:val="26"/>
        </w:rPr>
      </w:pPr>
      <w:r w:rsidRPr="0060587C">
        <w:rPr>
          <w:rFonts w:ascii="Myriad Pro" w:hAnsi="Myriad Pro"/>
          <w:sz w:val="26"/>
          <w:szCs w:val="26"/>
        </w:rPr>
        <w:t>экономически обоснованный уровень – 130 719,86 тыс. руб.;</w:t>
      </w:r>
    </w:p>
    <w:p w14:paraId="4CC6C1F0" w14:textId="77777777" w:rsidR="00C509DF" w:rsidRPr="0060587C" w:rsidRDefault="00C509DF" w:rsidP="00CF7D18">
      <w:pPr>
        <w:pStyle w:val="a3"/>
        <w:numPr>
          <w:ilvl w:val="0"/>
          <w:numId w:val="93"/>
        </w:numPr>
        <w:spacing w:after="0" w:line="336" w:lineRule="auto"/>
        <w:ind w:left="993"/>
        <w:jc w:val="both"/>
        <w:rPr>
          <w:rFonts w:ascii="Myriad Pro" w:hAnsi="Myriad Pro"/>
          <w:sz w:val="26"/>
          <w:szCs w:val="26"/>
        </w:rPr>
      </w:pPr>
      <w:r w:rsidRPr="0060587C">
        <w:rPr>
          <w:rFonts w:ascii="Myriad Pro" w:hAnsi="Myriad Pro"/>
          <w:sz w:val="26"/>
          <w:szCs w:val="26"/>
        </w:rPr>
        <w:t>базовый уровень, принятый при установлении НВВ – 132</w:t>
      </w:r>
      <w:r w:rsidR="00B105C4" w:rsidRPr="0060587C">
        <w:rPr>
          <w:rFonts w:ascii="Myriad Pro" w:hAnsi="Myriad Pro"/>
          <w:sz w:val="26"/>
          <w:szCs w:val="26"/>
        </w:rPr>
        <w:t> </w:t>
      </w:r>
      <w:r w:rsidRPr="0060587C">
        <w:rPr>
          <w:rFonts w:ascii="Myriad Pro" w:hAnsi="Myriad Pro"/>
          <w:sz w:val="26"/>
          <w:szCs w:val="26"/>
        </w:rPr>
        <w:t>0</w:t>
      </w:r>
      <w:r w:rsidR="00B105C4" w:rsidRPr="0060587C">
        <w:rPr>
          <w:rFonts w:ascii="Myriad Pro" w:hAnsi="Myriad Pro"/>
          <w:sz w:val="26"/>
          <w:szCs w:val="26"/>
        </w:rPr>
        <w:t>24,45</w:t>
      </w:r>
      <w:r w:rsidRPr="0060587C">
        <w:rPr>
          <w:rFonts w:ascii="Myriad Pro" w:hAnsi="Myriad Pro"/>
          <w:sz w:val="26"/>
          <w:szCs w:val="26"/>
        </w:rPr>
        <w:t xml:space="preserve"> тыс. руб. </w:t>
      </w:r>
    </w:p>
    <w:p w14:paraId="000AE39E" w14:textId="77777777" w:rsidR="00C509DF" w:rsidRPr="00C509DF" w:rsidRDefault="00C509DF" w:rsidP="00CF7D18">
      <w:pPr>
        <w:spacing w:after="0" w:line="336" w:lineRule="auto"/>
        <w:ind w:firstLine="567"/>
        <w:contextualSpacing/>
        <w:jc w:val="both"/>
        <w:rPr>
          <w:rFonts w:ascii="Myriad Pro" w:eastAsia="Calibri" w:hAnsi="Myriad Pro" w:cs="Times New Roman"/>
          <w:sz w:val="26"/>
          <w:szCs w:val="26"/>
        </w:rPr>
      </w:pPr>
      <w:r w:rsidRPr="00C509DF">
        <w:rPr>
          <w:rFonts w:ascii="Myriad Pro" w:eastAsia="Calibri" w:hAnsi="Myriad Pro" w:cs="Times New Roman"/>
          <w:sz w:val="26"/>
          <w:szCs w:val="26"/>
        </w:rPr>
        <w:t xml:space="preserve">В соответствии с пунктом 16 Основ ценообразования </w:t>
      </w:r>
      <w:r w:rsidR="006349DB">
        <w:rPr>
          <w:rFonts w:ascii="Myriad Pro" w:eastAsia="Calibri" w:hAnsi="Myriad Pro" w:cs="Times New Roman"/>
          <w:sz w:val="26"/>
          <w:szCs w:val="26"/>
        </w:rPr>
        <w:t xml:space="preserve">№ 1178 </w:t>
      </w:r>
      <w:r>
        <w:rPr>
          <w:rFonts w:ascii="Myriad Pro" w:eastAsia="Calibri" w:hAnsi="Myriad Pro" w:cs="Times New Roman"/>
          <w:sz w:val="26"/>
          <w:szCs w:val="26"/>
        </w:rPr>
        <w:t>Республиканской службой по тарифам Республики Бурятия</w:t>
      </w:r>
      <w:r w:rsidRPr="00C509DF">
        <w:rPr>
          <w:rFonts w:ascii="Myriad Pro" w:eastAsia="Calibri" w:hAnsi="Myriad Pro" w:cs="Times New Roman"/>
          <w:sz w:val="26"/>
          <w:szCs w:val="26"/>
        </w:rPr>
        <w:t xml:space="preserve"> проведен анализ экономической обоснованности фактических (2017</w:t>
      </w:r>
      <w:r>
        <w:rPr>
          <w:rFonts w:ascii="Myriad Pro" w:eastAsia="Calibri" w:hAnsi="Myriad Pro" w:cs="Times New Roman"/>
          <w:sz w:val="26"/>
          <w:szCs w:val="26"/>
        </w:rPr>
        <w:t xml:space="preserve"> </w:t>
      </w:r>
      <w:r w:rsidRPr="00C509DF">
        <w:rPr>
          <w:rFonts w:ascii="Myriad Pro" w:eastAsia="Calibri" w:hAnsi="Myriad Pro" w:cs="Times New Roman"/>
          <w:sz w:val="26"/>
          <w:szCs w:val="26"/>
        </w:rPr>
        <w:t>г</w:t>
      </w:r>
      <w:r w:rsidR="003C78C5">
        <w:rPr>
          <w:rFonts w:ascii="Myriad Pro" w:eastAsia="Calibri" w:hAnsi="Myriad Pro" w:cs="Times New Roman"/>
          <w:sz w:val="26"/>
          <w:szCs w:val="26"/>
        </w:rPr>
        <w:t>од</w:t>
      </w:r>
      <w:r w:rsidRPr="00C509DF">
        <w:rPr>
          <w:rFonts w:ascii="Myriad Pro" w:eastAsia="Calibri" w:hAnsi="Myriad Pro" w:cs="Times New Roman"/>
          <w:sz w:val="26"/>
          <w:szCs w:val="26"/>
        </w:rPr>
        <w:t xml:space="preserve">) и плановых расходов на услуги сторонних организаций.  </w:t>
      </w:r>
    </w:p>
    <w:p w14:paraId="3CCAC631" w14:textId="77777777" w:rsidR="00C509DF" w:rsidRDefault="00C509DF" w:rsidP="00CF7D18">
      <w:pPr>
        <w:autoSpaceDE w:val="0"/>
        <w:autoSpaceDN w:val="0"/>
        <w:adjustRightInd w:val="0"/>
        <w:spacing w:after="0" w:line="336" w:lineRule="auto"/>
        <w:ind w:firstLine="540"/>
        <w:jc w:val="both"/>
        <w:rPr>
          <w:rFonts w:ascii="Myriad Pro" w:eastAsia="Calibri" w:hAnsi="Myriad Pro" w:cs="Times New Roman"/>
          <w:sz w:val="26"/>
          <w:szCs w:val="26"/>
        </w:rPr>
      </w:pPr>
      <w:r w:rsidRPr="00C509DF">
        <w:rPr>
          <w:rFonts w:ascii="Myriad Pro" w:eastAsia="Calibri" w:hAnsi="Myriad Pro" w:cs="Times New Roman"/>
          <w:sz w:val="26"/>
          <w:szCs w:val="26"/>
        </w:rPr>
        <w:t>Экономически обоснованными на уровне фактических значений были признаны расходы:</w:t>
      </w:r>
    </w:p>
    <w:p w14:paraId="4A221C92" w14:textId="77777777" w:rsidR="0005597C" w:rsidRPr="0060587C" w:rsidRDefault="0005597C" w:rsidP="00CF7D18">
      <w:pPr>
        <w:pStyle w:val="a3"/>
        <w:numPr>
          <w:ilvl w:val="0"/>
          <w:numId w:val="94"/>
        </w:numPr>
        <w:autoSpaceDE w:val="0"/>
        <w:autoSpaceDN w:val="0"/>
        <w:adjustRightInd w:val="0"/>
        <w:spacing w:after="0" w:line="336" w:lineRule="auto"/>
        <w:ind w:left="993" w:hanging="426"/>
        <w:jc w:val="both"/>
        <w:rPr>
          <w:rFonts w:ascii="Myriad Pro" w:hAnsi="Myriad Pro"/>
          <w:sz w:val="26"/>
          <w:szCs w:val="26"/>
        </w:rPr>
      </w:pPr>
      <w:r w:rsidRPr="0060587C">
        <w:rPr>
          <w:rFonts w:ascii="Myriad Pro" w:hAnsi="Myriad Pro"/>
          <w:sz w:val="26"/>
          <w:szCs w:val="26"/>
        </w:rPr>
        <w:lastRenderedPageBreak/>
        <w:t>услуги связи (стационарная, мобильная, спутниковая, спецсвязь, каналов связи, интернет, услуги радиочастотного центра, прочие услуги связи)</w:t>
      </w:r>
      <w:r w:rsidR="006C4908" w:rsidRPr="0060587C">
        <w:rPr>
          <w:rFonts w:ascii="Myriad Pro" w:hAnsi="Myriad Pro"/>
          <w:sz w:val="26"/>
          <w:szCs w:val="26"/>
        </w:rPr>
        <w:t>;</w:t>
      </w:r>
      <w:r w:rsidR="001844FA" w:rsidRPr="0060587C">
        <w:rPr>
          <w:rFonts w:ascii="Myriad Pro" w:hAnsi="Myriad Pro"/>
          <w:sz w:val="26"/>
          <w:szCs w:val="26"/>
        </w:rPr>
        <w:t xml:space="preserve"> </w:t>
      </w:r>
      <w:r w:rsidRPr="0060587C">
        <w:rPr>
          <w:rFonts w:ascii="Myriad Pro" w:hAnsi="Myriad Pro"/>
          <w:sz w:val="26"/>
          <w:szCs w:val="26"/>
        </w:rPr>
        <w:t xml:space="preserve"> </w:t>
      </w:r>
    </w:p>
    <w:p w14:paraId="19AEDB31" w14:textId="77777777" w:rsidR="006C4908" w:rsidRPr="0060587C" w:rsidRDefault="006C4908" w:rsidP="00CF7D18">
      <w:pPr>
        <w:pStyle w:val="a3"/>
        <w:numPr>
          <w:ilvl w:val="0"/>
          <w:numId w:val="94"/>
        </w:numPr>
        <w:autoSpaceDE w:val="0"/>
        <w:autoSpaceDN w:val="0"/>
        <w:adjustRightInd w:val="0"/>
        <w:spacing w:after="0" w:line="336" w:lineRule="auto"/>
        <w:ind w:left="993" w:hanging="426"/>
        <w:jc w:val="both"/>
        <w:rPr>
          <w:rFonts w:ascii="Myriad Pro" w:hAnsi="Myriad Pro"/>
          <w:sz w:val="26"/>
          <w:szCs w:val="26"/>
        </w:rPr>
      </w:pPr>
      <w:r w:rsidRPr="0060587C">
        <w:rPr>
          <w:rFonts w:ascii="Myriad Pro" w:hAnsi="Myriad Pro"/>
          <w:sz w:val="26"/>
          <w:szCs w:val="26"/>
        </w:rPr>
        <w:t>на услуги сторожевой и вневедомственной охраны, обеспечение пожарной безопасности с учетом необходимости обеспечения антитеррористической защищенности объектов электросетевого хозяйства, а также соблюдения требований законодательства в области противопожарной защиты;</w:t>
      </w:r>
    </w:p>
    <w:p w14:paraId="641BAB95" w14:textId="77777777" w:rsidR="00AB68B9" w:rsidRDefault="00AB68B9" w:rsidP="00CF7D18">
      <w:pPr>
        <w:pStyle w:val="a3"/>
        <w:numPr>
          <w:ilvl w:val="0"/>
          <w:numId w:val="94"/>
        </w:numPr>
        <w:autoSpaceDE w:val="0"/>
        <w:autoSpaceDN w:val="0"/>
        <w:adjustRightInd w:val="0"/>
        <w:spacing w:after="0" w:line="336" w:lineRule="auto"/>
        <w:ind w:left="993" w:hanging="426"/>
        <w:jc w:val="both"/>
      </w:pPr>
      <w:r w:rsidRPr="0060587C">
        <w:rPr>
          <w:rFonts w:ascii="Myriad Pro" w:hAnsi="Myriad Pro"/>
          <w:sz w:val="26"/>
          <w:szCs w:val="26"/>
        </w:rPr>
        <w:t xml:space="preserve">информационные услуги в части приобретения и обновления неисключительных прав программных обеспечений, оказание консультационных услуг по внедрению систем (баз); </w:t>
      </w:r>
      <w:r w:rsidRPr="00AB68B9">
        <w:t xml:space="preserve"> </w:t>
      </w:r>
    </w:p>
    <w:p w14:paraId="14926998" w14:textId="77777777" w:rsidR="00AB68B9" w:rsidRPr="0060587C" w:rsidRDefault="00E244CF" w:rsidP="00CF7D18">
      <w:pPr>
        <w:pStyle w:val="a3"/>
        <w:numPr>
          <w:ilvl w:val="0"/>
          <w:numId w:val="94"/>
        </w:numPr>
        <w:autoSpaceDE w:val="0"/>
        <w:autoSpaceDN w:val="0"/>
        <w:adjustRightInd w:val="0"/>
        <w:spacing w:after="0" w:line="336" w:lineRule="auto"/>
        <w:ind w:left="993" w:hanging="426"/>
        <w:jc w:val="both"/>
        <w:rPr>
          <w:rFonts w:ascii="Myriad Pro" w:hAnsi="Myriad Pro"/>
          <w:sz w:val="26"/>
          <w:szCs w:val="26"/>
        </w:rPr>
      </w:pPr>
      <w:r w:rsidRPr="0060587C">
        <w:rPr>
          <w:rFonts w:ascii="Myriad Pro" w:hAnsi="Myriad Pro"/>
          <w:sz w:val="26"/>
          <w:szCs w:val="26"/>
        </w:rPr>
        <w:t>аудиторские услуги - обязанность организации, имеющей организационно-правовую форму акционерного общества с</w:t>
      </w:r>
      <w:r w:rsidR="00AB68B9" w:rsidRPr="0060587C">
        <w:rPr>
          <w:rFonts w:ascii="Myriad Pro" w:hAnsi="Myriad Pro"/>
          <w:sz w:val="26"/>
          <w:szCs w:val="26"/>
        </w:rPr>
        <w:t xml:space="preserve">огласно ст. 5 Федерального закона от 30.12.2008 № 307-ФЗ «Об аудиторской деятельности» </w:t>
      </w:r>
      <w:r w:rsidRPr="0060587C">
        <w:rPr>
          <w:rFonts w:ascii="Myriad Pro" w:hAnsi="Myriad Pro"/>
          <w:sz w:val="26"/>
          <w:szCs w:val="26"/>
        </w:rPr>
        <w:t>проведение обязательного аудита;</w:t>
      </w:r>
    </w:p>
    <w:p w14:paraId="4FE9A65D" w14:textId="77777777" w:rsidR="00EA3484" w:rsidRPr="0060587C" w:rsidRDefault="00EA3484" w:rsidP="00CF7D18">
      <w:pPr>
        <w:pStyle w:val="a3"/>
        <w:numPr>
          <w:ilvl w:val="0"/>
          <w:numId w:val="94"/>
        </w:numPr>
        <w:autoSpaceDE w:val="0"/>
        <w:autoSpaceDN w:val="0"/>
        <w:adjustRightInd w:val="0"/>
        <w:spacing w:after="0" w:line="336" w:lineRule="auto"/>
        <w:ind w:left="993" w:hanging="426"/>
        <w:jc w:val="both"/>
        <w:rPr>
          <w:rFonts w:ascii="Myriad Pro" w:hAnsi="Myriad Pro"/>
          <w:sz w:val="26"/>
          <w:szCs w:val="26"/>
        </w:rPr>
      </w:pPr>
      <w:r w:rsidRPr="0060587C">
        <w:rPr>
          <w:rFonts w:ascii="Myriad Pro" w:hAnsi="Myriad Pro"/>
          <w:sz w:val="26"/>
          <w:szCs w:val="26"/>
        </w:rPr>
        <w:t xml:space="preserve">транспортные услуги для осуществления перевозки работников в места несения вахты и прочие, автотранспортные услуги включают услуги автовышки, бульдозера и </w:t>
      </w:r>
      <w:proofErr w:type="spellStart"/>
      <w:r w:rsidRPr="0060587C">
        <w:rPr>
          <w:rFonts w:ascii="Myriad Pro" w:hAnsi="Myriad Pro"/>
          <w:sz w:val="26"/>
          <w:szCs w:val="26"/>
        </w:rPr>
        <w:t>сидельного</w:t>
      </w:r>
      <w:proofErr w:type="spellEnd"/>
      <w:r w:rsidRPr="0060587C">
        <w:rPr>
          <w:rFonts w:ascii="Myriad Pro" w:hAnsi="Myriad Pro"/>
          <w:sz w:val="26"/>
          <w:szCs w:val="26"/>
        </w:rPr>
        <w:t xml:space="preserve"> тягача, а также железнодорожным и авиационным транспортом.</w:t>
      </w:r>
    </w:p>
    <w:p w14:paraId="51A015D3" w14:textId="77777777" w:rsidR="00672CD6" w:rsidRDefault="00C509DF"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C509DF">
        <w:rPr>
          <w:rFonts w:ascii="Myriad Pro" w:eastAsia="Calibri" w:hAnsi="Myriad Pro" w:cs="Times New Roman"/>
          <w:sz w:val="26"/>
          <w:szCs w:val="26"/>
        </w:rPr>
        <w:t xml:space="preserve">Такие расходы как </w:t>
      </w:r>
      <w:r w:rsidR="00EA3484">
        <w:rPr>
          <w:rFonts w:ascii="Myriad Pro" w:eastAsia="Calibri" w:hAnsi="Myriad Pro" w:cs="Times New Roman"/>
          <w:sz w:val="26"/>
          <w:szCs w:val="26"/>
        </w:rPr>
        <w:t>юридические услуги</w:t>
      </w:r>
      <w:r w:rsidR="00672CD6">
        <w:rPr>
          <w:rFonts w:ascii="Myriad Pro" w:eastAsia="Calibri" w:hAnsi="Myriad Pro" w:cs="Times New Roman"/>
          <w:sz w:val="26"/>
          <w:szCs w:val="26"/>
        </w:rPr>
        <w:t>, в части оплаты услуг коллегии адвокатов,</w:t>
      </w:r>
      <w:r w:rsidRPr="00C509DF">
        <w:rPr>
          <w:rFonts w:ascii="Myriad Pro" w:eastAsia="Calibri" w:hAnsi="Myriad Pro" w:cs="Times New Roman"/>
          <w:sz w:val="26"/>
          <w:szCs w:val="26"/>
        </w:rPr>
        <w:t xml:space="preserve"> были исключены </w:t>
      </w:r>
      <w:r w:rsidR="00672CD6">
        <w:rPr>
          <w:rFonts w:ascii="Myriad Pro" w:eastAsia="Calibri" w:hAnsi="Myriad Pro" w:cs="Times New Roman"/>
          <w:sz w:val="26"/>
          <w:szCs w:val="26"/>
        </w:rPr>
        <w:t xml:space="preserve">как экономически необоснованные расходы, поскольку </w:t>
      </w:r>
      <w:r w:rsidR="00672CD6" w:rsidRPr="00672CD6">
        <w:rPr>
          <w:rFonts w:ascii="Myriad Pro" w:eastAsia="Calibri" w:hAnsi="Myriad Pro" w:cs="Times New Roman"/>
          <w:sz w:val="26"/>
          <w:szCs w:val="26"/>
        </w:rPr>
        <w:t xml:space="preserve">в штатном расписании предприятия имеется «Управление правового обеспечения» под руководством начальника управления, а также заместителя начальника управления и начальников отделов правового обеспечения хозяйственной деятельности, административных правонарушений и претензионно-исковой работы со штатом специалистов, согласно штатному расписанию в количестве 18 штатных единиц для которых ФОТ предусмотрен при расчете НВВ на долгосрочный период регулирования 2014-2018 годы, в том числе на 2017 год. </w:t>
      </w:r>
    </w:p>
    <w:p w14:paraId="057229E8" w14:textId="77777777" w:rsidR="00C509DF" w:rsidRPr="00C509DF" w:rsidRDefault="00C509DF"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C509DF">
        <w:rPr>
          <w:rFonts w:ascii="Myriad Pro" w:eastAsia="Calibri" w:hAnsi="Myriad Pro" w:cs="Times New Roman"/>
          <w:sz w:val="26"/>
          <w:szCs w:val="26"/>
        </w:rPr>
        <w:t xml:space="preserve">Экономически обоснованный уровень расходов на услуги сторонних организаций на 2019 год определен </w:t>
      </w:r>
      <w:r w:rsidR="00C31360">
        <w:rPr>
          <w:rFonts w:ascii="Myriad Pro" w:eastAsia="Calibri" w:hAnsi="Myriad Pro" w:cs="Times New Roman"/>
          <w:sz w:val="26"/>
          <w:szCs w:val="26"/>
        </w:rPr>
        <w:t>Республиканской службой по тарифам Республики Бурятия</w:t>
      </w:r>
      <w:r w:rsidRPr="00C509DF">
        <w:rPr>
          <w:rFonts w:ascii="Myriad Pro" w:eastAsia="Calibri" w:hAnsi="Myriad Pro" w:cs="Times New Roman"/>
          <w:sz w:val="26"/>
          <w:szCs w:val="26"/>
        </w:rPr>
        <w:t xml:space="preserve"> исходя из минимальных значений из предложений регулируемой организации по отдельным подстатьям затрат и фактических данных за прошедшие периоды регулирования, увеличенных на индексы </w:t>
      </w:r>
      <w:r w:rsidRPr="00C509DF">
        <w:rPr>
          <w:rFonts w:ascii="Myriad Pro" w:eastAsia="Calibri" w:hAnsi="Myriad Pro" w:cs="Times New Roman"/>
          <w:sz w:val="26"/>
          <w:szCs w:val="26"/>
        </w:rPr>
        <w:lastRenderedPageBreak/>
        <w:t>потребительских цен. Принятые в расчет индексы соответствуют прогнозу Министерства экономического развития РФ до 2024 года от 01.10. 2018 г.</w:t>
      </w:r>
    </w:p>
    <w:p w14:paraId="07BE4C20" w14:textId="77777777" w:rsidR="00CF3C03" w:rsidRDefault="00CF3C03" w:rsidP="00CF7D18">
      <w:pPr>
        <w:pStyle w:val="a3"/>
        <w:spacing w:after="0" w:line="336" w:lineRule="auto"/>
        <w:ind w:left="1287"/>
        <w:jc w:val="both"/>
        <w:rPr>
          <w:rFonts w:ascii="Myriad Pro" w:hAnsi="Myriad Pro"/>
          <w:b/>
          <w:color w:val="000000" w:themeColor="text1"/>
          <w:sz w:val="26"/>
          <w:szCs w:val="26"/>
        </w:rPr>
      </w:pPr>
    </w:p>
    <w:p w14:paraId="2A7B2CDC" w14:textId="77777777" w:rsidR="00CF3C03" w:rsidRPr="00E316BB" w:rsidRDefault="00115E34" w:rsidP="00CF7D18">
      <w:pPr>
        <w:pStyle w:val="a3"/>
        <w:numPr>
          <w:ilvl w:val="3"/>
          <w:numId w:val="67"/>
        </w:numPr>
        <w:spacing w:after="0" w:line="336" w:lineRule="auto"/>
        <w:ind w:left="567" w:firstLine="567"/>
        <w:jc w:val="both"/>
        <w:rPr>
          <w:rFonts w:ascii="Myriad Pro" w:hAnsi="Myriad Pro"/>
          <w:b/>
          <w:color w:val="4F6228" w:themeColor="accent3" w:themeShade="80"/>
          <w:sz w:val="26"/>
          <w:szCs w:val="26"/>
        </w:rPr>
      </w:pPr>
      <w:r w:rsidRPr="00E316BB">
        <w:rPr>
          <w:rFonts w:ascii="Myriad Pro" w:hAnsi="Myriad Pro"/>
          <w:b/>
          <w:color w:val="4F6228" w:themeColor="accent3" w:themeShade="80"/>
          <w:sz w:val="26"/>
          <w:szCs w:val="26"/>
        </w:rPr>
        <w:t>У</w:t>
      </w:r>
      <w:r w:rsidR="00CF3C03" w:rsidRPr="00E316BB">
        <w:rPr>
          <w:rFonts w:ascii="Myriad Pro" w:hAnsi="Myriad Pro"/>
          <w:b/>
          <w:color w:val="4F6228" w:themeColor="accent3" w:themeShade="80"/>
          <w:sz w:val="26"/>
          <w:szCs w:val="26"/>
        </w:rPr>
        <w:t>слуги связи</w:t>
      </w:r>
    </w:p>
    <w:p w14:paraId="5274C777" w14:textId="77777777" w:rsidR="00234429" w:rsidRDefault="00CF3C03"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234429">
        <w:rPr>
          <w:rFonts w:ascii="Myriad Pro" w:eastAsia="Calibri" w:hAnsi="Myriad Pro" w:cs="Times New Roman"/>
          <w:color w:val="000000" w:themeColor="text1"/>
          <w:sz w:val="26"/>
          <w:szCs w:val="26"/>
        </w:rPr>
        <w:t xml:space="preserve">асходы на услуги связи </w:t>
      </w:r>
      <w:r w:rsidR="00234429" w:rsidRPr="00234429">
        <w:rPr>
          <w:rFonts w:ascii="Myriad Pro" w:eastAsia="Calibri" w:hAnsi="Myriad Pro" w:cs="Times New Roman"/>
          <w:color w:val="000000" w:themeColor="text1"/>
          <w:sz w:val="26"/>
          <w:szCs w:val="26"/>
        </w:rPr>
        <w:t xml:space="preserve">предложены </w:t>
      </w:r>
      <w:r>
        <w:rPr>
          <w:rFonts w:ascii="Myriad Pro" w:eastAsia="Calibri" w:hAnsi="Myriad Pro" w:cs="Times New Roman"/>
          <w:color w:val="000000" w:themeColor="text1"/>
          <w:sz w:val="26"/>
          <w:szCs w:val="26"/>
        </w:rPr>
        <w:t xml:space="preserve">филиалом ПАО «МРСК Сибири» - «Бурятэнерго» </w:t>
      </w:r>
      <w:r w:rsidR="00234429" w:rsidRPr="00234429">
        <w:rPr>
          <w:rFonts w:ascii="Myriad Pro" w:eastAsia="Calibri" w:hAnsi="Myriad Pro" w:cs="Times New Roman"/>
          <w:color w:val="000000" w:themeColor="text1"/>
          <w:sz w:val="26"/>
          <w:szCs w:val="26"/>
        </w:rPr>
        <w:t xml:space="preserve">на 2019 год в сумме 16 321,8 тыс. руб., в том числе стационарная связь – 3 464,05 тыс. руб., мобильная связь – 1 995,41 тыс. руб., спутниковая связь – 793,6 тыс. руб., интернет – 2 044,53 тыс. руб., аренда каналов связи – 5 461,0 тыс. руб., услуги радиочастотного центра – 1 017,09 тыс. руб., спецсвязь – 10,32 тыс. руб., прочие услуги связи 1 068,95 тыс. руб. и затраты </w:t>
      </w:r>
      <w:r w:rsidR="00D17981">
        <w:rPr>
          <w:rFonts w:ascii="Myriad Pro" w:eastAsia="Calibri" w:hAnsi="Myriad Pro" w:cs="Times New Roman"/>
          <w:color w:val="000000" w:themeColor="text1"/>
          <w:sz w:val="26"/>
          <w:szCs w:val="26"/>
        </w:rPr>
        <w:t>исполнительного</w:t>
      </w:r>
      <w:r>
        <w:rPr>
          <w:rFonts w:ascii="Myriad Pro" w:eastAsia="Calibri" w:hAnsi="Myriad Pro" w:cs="Times New Roman"/>
          <w:color w:val="000000" w:themeColor="text1"/>
          <w:sz w:val="26"/>
          <w:szCs w:val="26"/>
        </w:rPr>
        <w:t xml:space="preserve"> аппарата</w:t>
      </w:r>
      <w:r w:rsidR="00234429" w:rsidRPr="00234429">
        <w:rPr>
          <w:rFonts w:ascii="Myriad Pro" w:eastAsia="Calibri" w:hAnsi="Myriad Pro" w:cs="Times New Roman"/>
          <w:color w:val="000000" w:themeColor="text1"/>
          <w:sz w:val="26"/>
          <w:szCs w:val="26"/>
        </w:rPr>
        <w:t xml:space="preserve"> ПАО</w:t>
      </w:r>
      <w:r w:rsidR="00E06416">
        <w:rPr>
          <w:rFonts w:ascii="Myriad Pro" w:eastAsia="Calibri" w:hAnsi="Myriad Pro" w:cs="Times New Roman"/>
          <w:color w:val="000000" w:themeColor="text1"/>
          <w:sz w:val="26"/>
          <w:szCs w:val="26"/>
        </w:rPr>
        <w:t> </w:t>
      </w:r>
      <w:r w:rsidR="00234429" w:rsidRPr="00234429">
        <w:rPr>
          <w:rFonts w:ascii="Myriad Pro" w:eastAsia="Calibri" w:hAnsi="Myriad Pro" w:cs="Times New Roman"/>
          <w:color w:val="000000" w:themeColor="text1"/>
          <w:sz w:val="26"/>
          <w:szCs w:val="26"/>
        </w:rPr>
        <w:t>«МРСК Сибири» в размере 466,81 тыс. руб.</w:t>
      </w:r>
    </w:p>
    <w:p w14:paraId="65150E60" w14:textId="77777777" w:rsidR="009108EC" w:rsidRDefault="009108EC" w:rsidP="00CF7D18">
      <w:pPr>
        <w:spacing w:after="0" w:line="336" w:lineRule="auto"/>
        <w:contextualSpacing/>
        <w:jc w:val="both"/>
        <w:rPr>
          <w:rFonts w:ascii="Myriad Pro" w:eastAsia="Calibri" w:hAnsi="Myriad Pro" w:cs="Times New Roman"/>
          <w:b/>
          <w:color w:val="000000" w:themeColor="text1"/>
          <w:sz w:val="26"/>
          <w:szCs w:val="26"/>
        </w:rPr>
      </w:pPr>
    </w:p>
    <w:p w14:paraId="73D55329" w14:textId="77777777" w:rsidR="009108EC" w:rsidRDefault="00D132FF" w:rsidP="00CF7D18">
      <w:pPr>
        <w:spacing w:after="0" w:line="336" w:lineRule="auto"/>
        <w:ind w:firstLine="567"/>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ТЕРРИТОРИАЛЬНОЙ СЕТЕВОЙ ОРГАНИЗАЦИИ</w:t>
      </w:r>
    </w:p>
    <w:p w14:paraId="59E44760" w14:textId="77777777" w:rsidR="00234429" w:rsidRPr="00234429"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Расчет затрат на услуги связи на 2019-2023 гг. сформирован </w:t>
      </w:r>
      <w:r w:rsidR="00D132FF" w:rsidRPr="009339D9">
        <w:rPr>
          <w:rFonts w:ascii="Myriad Pro" w:eastAsia="Calibri" w:hAnsi="Myriad Pro" w:cs="Times New Roman"/>
          <w:sz w:val="26"/>
          <w:szCs w:val="26"/>
        </w:rPr>
        <w:t>филиалом ПАО</w:t>
      </w:r>
      <w:r w:rsidR="003B2DF3">
        <w:rPr>
          <w:rFonts w:ascii="Myriad Pro" w:eastAsia="Calibri" w:hAnsi="Myriad Pro" w:cs="Times New Roman"/>
          <w:sz w:val="26"/>
          <w:szCs w:val="26"/>
        </w:rPr>
        <w:t> </w:t>
      </w:r>
      <w:r w:rsidR="00D132FF" w:rsidRPr="009339D9">
        <w:rPr>
          <w:rFonts w:ascii="Myriad Pro" w:eastAsia="Calibri" w:hAnsi="Myriad Pro" w:cs="Times New Roman"/>
          <w:sz w:val="26"/>
          <w:szCs w:val="26"/>
        </w:rPr>
        <w:t>«МРСК Сибири»</w:t>
      </w:r>
      <w:r w:rsidR="00D132FF">
        <w:rPr>
          <w:rFonts w:ascii="Myriad Pro" w:eastAsia="Calibri" w:hAnsi="Myriad Pro" w:cs="Times New Roman"/>
          <w:sz w:val="26"/>
          <w:szCs w:val="26"/>
        </w:rPr>
        <w:t xml:space="preserve"> - «Бурятэнерго» </w:t>
      </w:r>
      <w:r w:rsidRPr="00234429">
        <w:rPr>
          <w:rFonts w:ascii="Myriad Pro" w:eastAsia="Calibri" w:hAnsi="Myriad Pro" w:cs="Times New Roman"/>
          <w:color w:val="000000" w:themeColor="text1"/>
          <w:sz w:val="26"/>
          <w:szCs w:val="26"/>
        </w:rPr>
        <w:t>исходя из фактических расходов за 2017 год с учетом ИПЦ 2018, 2019 гг. (1,037 и 1,04 соответственно).</w:t>
      </w:r>
    </w:p>
    <w:p w14:paraId="259314E7" w14:textId="77777777" w:rsidR="00234429" w:rsidRPr="00234429"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Для обоснования данных затрат </w:t>
      </w:r>
      <w:r w:rsidR="0083009B">
        <w:rPr>
          <w:rFonts w:ascii="Myriad Pro" w:eastAsia="Calibri" w:hAnsi="Myriad Pro" w:cs="Times New Roman"/>
          <w:color w:val="000000" w:themeColor="text1"/>
          <w:sz w:val="26"/>
          <w:szCs w:val="26"/>
        </w:rPr>
        <w:t xml:space="preserve">филиалом ПАО «МРСК Сибири» - «Бурятэнерго» </w:t>
      </w:r>
      <w:r w:rsidRPr="00234429">
        <w:rPr>
          <w:rFonts w:ascii="Myriad Pro" w:eastAsia="Calibri" w:hAnsi="Myriad Pro" w:cs="Times New Roman"/>
          <w:color w:val="000000" w:themeColor="text1"/>
          <w:sz w:val="26"/>
          <w:szCs w:val="26"/>
        </w:rPr>
        <w:t>представлены:</w:t>
      </w:r>
    </w:p>
    <w:p w14:paraId="1695B265" w14:textId="77777777" w:rsidR="0083009B" w:rsidRPr="009D4B83" w:rsidRDefault="00234429" w:rsidP="00CF7D18">
      <w:pPr>
        <w:pStyle w:val="a3"/>
        <w:numPr>
          <w:ilvl w:val="0"/>
          <w:numId w:val="95"/>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расшифровки по статям затрат по филиалу </w:t>
      </w:r>
      <w:r w:rsidR="008B2705" w:rsidRPr="009D4B83">
        <w:rPr>
          <w:rFonts w:ascii="Myriad Pro" w:hAnsi="Myriad Pro"/>
          <w:color w:val="000000" w:themeColor="text1"/>
          <w:sz w:val="26"/>
          <w:szCs w:val="26"/>
        </w:rPr>
        <w:t>«</w:t>
      </w:r>
      <w:r w:rsidRPr="009D4B83">
        <w:rPr>
          <w:rFonts w:ascii="Myriad Pro" w:hAnsi="Myriad Pro"/>
          <w:color w:val="000000" w:themeColor="text1"/>
          <w:sz w:val="26"/>
          <w:szCs w:val="26"/>
        </w:rPr>
        <w:t>Бурятэнерго</w:t>
      </w:r>
      <w:r w:rsidR="008B2705" w:rsidRPr="009D4B83">
        <w:rPr>
          <w:rFonts w:ascii="Myriad Pro" w:hAnsi="Myriad Pro"/>
          <w:color w:val="000000" w:themeColor="text1"/>
          <w:sz w:val="26"/>
          <w:szCs w:val="26"/>
        </w:rPr>
        <w:t>»</w:t>
      </w:r>
      <w:r w:rsidRPr="009D4B83">
        <w:rPr>
          <w:rFonts w:ascii="Myriad Pro" w:hAnsi="Myriad Pro"/>
          <w:color w:val="000000" w:themeColor="text1"/>
          <w:sz w:val="26"/>
          <w:szCs w:val="26"/>
        </w:rPr>
        <w:t xml:space="preserve"> за 2017 г</w:t>
      </w:r>
      <w:r w:rsidR="003C78C5" w:rsidRPr="009D4B83">
        <w:rPr>
          <w:rFonts w:ascii="Myriad Pro" w:hAnsi="Myriad Pro"/>
          <w:color w:val="000000" w:themeColor="text1"/>
          <w:sz w:val="26"/>
          <w:szCs w:val="26"/>
        </w:rPr>
        <w:t>од</w:t>
      </w:r>
      <w:r w:rsidR="0083009B" w:rsidRPr="009D4B83">
        <w:rPr>
          <w:rFonts w:ascii="Myriad Pro" w:hAnsi="Myriad Pro"/>
          <w:color w:val="000000" w:themeColor="text1"/>
          <w:sz w:val="26"/>
          <w:szCs w:val="26"/>
        </w:rPr>
        <w:t>;</w:t>
      </w:r>
    </w:p>
    <w:p w14:paraId="07E98351" w14:textId="77777777" w:rsidR="00234429" w:rsidRPr="009D4B83" w:rsidRDefault="0083009B" w:rsidP="00CF7D18">
      <w:pPr>
        <w:pStyle w:val="a3"/>
        <w:numPr>
          <w:ilvl w:val="0"/>
          <w:numId w:val="95"/>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обороты счета (</w:t>
      </w:r>
      <w:r w:rsidR="00234429" w:rsidRPr="009D4B83">
        <w:rPr>
          <w:rFonts w:ascii="Myriad Pro" w:hAnsi="Myriad Pro"/>
          <w:color w:val="000000" w:themeColor="text1"/>
          <w:sz w:val="26"/>
          <w:szCs w:val="26"/>
        </w:rPr>
        <w:t>выгрузки из программы САП</w:t>
      </w:r>
      <w:r w:rsidRPr="009D4B83">
        <w:rPr>
          <w:rFonts w:ascii="Myriad Pro" w:hAnsi="Myriad Pro"/>
          <w:color w:val="000000" w:themeColor="text1"/>
          <w:sz w:val="26"/>
          <w:szCs w:val="26"/>
        </w:rPr>
        <w:t>) за 2017 г</w:t>
      </w:r>
      <w:r w:rsidR="003C78C5" w:rsidRPr="009D4B83">
        <w:rPr>
          <w:rFonts w:ascii="Myriad Pro" w:hAnsi="Myriad Pro"/>
          <w:color w:val="000000" w:themeColor="text1"/>
          <w:sz w:val="26"/>
          <w:szCs w:val="26"/>
        </w:rPr>
        <w:t>од</w:t>
      </w:r>
      <w:r w:rsidR="00234429" w:rsidRPr="009D4B83">
        <w:rPr>
          <w:rFonts w:ascii="Myriad Pro" w:hAnsi="Myriad Pro"/>
          <w:color w:val="000000" w:themeColor="text1"/>
          <w:sz w:val="26"/>
          <w:szCs w:val="26"/>
        </w:rPr>
        <w:t>;</w:t>
      </w:r>
    </w:p>
    <w:p w14:paraId="245F7DDD" w14:textId="77777777" w:rsidR="00234429" w:rsidRPr="009D4B83" w:rsidRDefault="00234429" w:rsidP="00CF7D18">
      <w:pPr>
        <w:pStyle w:val="a3"/>
        <w:numPr>
          <w:ilvl w:val="0"/>
          <w:numId w:val="95"/>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договоры на оказание услуг связи с ПАО «Ростелеком» (интернет, кабельная канализация связи, услуги по предоставлению выделенных абонентских номеров 8-800-… для </w:t>
      </w:r>
      <w:proofErr w:type="spellStart"/>
      <w:r w:rsidRPr="009D4B83">
        <w:rPr>
          <w:rFonts w:ascii="Myriad Pro" w:hAnsi="Myriad Pro"/>
          <w:color w:val="000000" w:themeColor="text1"/>
          <w:sz w:val="26"/>
          <w:szCs w:val="26"/>
        </w:rPr>
        <w:t>колл</w:t>
      </w:r>
      <w:proofErr w:type="spellEnd"/>
      <w:r w:rsidRPr="009D4B83">
        <w:rPr>
          <w:rFonts w:ascii="Myriad Pro" w:hAnsi="Myriad Pro"/>
          <w:color w:val="000000" w:themeColor="text1"/>
          <w:sz w:val="26"/>
          <w:szCs w:val="26"/>
        </w:rPr>
        <w:t>-центров и прочие услуги связи), ПАО</w:t>
      </w:r>
      <w:r w:rsidR="003B2DF3" w:rsidRPr="009D4B83">
        <w:rPr>
          <w:rFonts w:ascii="Myriad Pro" w:hAnsi="Myriad Pro"/>
          <w:color w:val="000000" w:themeColor="text1"/>
          <w:sz w:val="26"/>
          <w:szCs w:val="26"/>
        </w:rPr>
        <w:t> </w:t>
      </w:r>
      <w:r w:rsidRPr="009D4B83">
        <w:rPr>
          <w:rFonts w:ascii="Myriad Pro" w:hAnsi="Myriad Pro"/>
          <w:color w:val="000000" w:themeColor="text1"/>
          <w:sz w:val="26"/>
          <w:szCs w:val="26"/>
        </w:rPr>
        <w:t>«МТС» (интернет, аренда каналов связи ВОЛС), ОАО «Мегафон» (предоставление ресурсов оптико-волокон.), ООО «СТЭК.КОМ» (спутниковая телефонная связь), ФГУП «Российская телевизионная и радиовещательная сеть», ОАО «ВымпелКом» (услуги междугородной телефонной связи), ЗАО «Энергия» (услуги связи по передаче данных для целей передачи голосовой информации), ОАО</w:t>
      </w:r>
      <w:r w:rsidR="003B2DF3" w:rsidRPr="009D4B83">
        <w:rPr>
          <w:rFonts w:ascii="Myriad Pro" w:hAnsi="Myriad Pro"/>
          <w:color w:val="000000" w:themeColor="text1"/>
          <w:sz w:val="26"/>
          <w:szCs w:val="26"/>
        </w:rPr>
        <w:t> </w:t>
      </w:r>
      <w:r w:rsidRPr="009D4B83">
        <w:rPr>
          <w:rFonts w:ascii="Myriad Pro" w:hAnsi="Myriad Pro"/>
          <w:color w:val="000000" w:themeColor="text1"/>
          <w:sz w:val="26"/>
          <w:szCs w:val="26"/>
        </w:rPr>
        <w:t>«</w:t>
      </w:r>
      <w:proofErr w:type="spellStart"/>
      <w:r w:rsidRPr="009D4B83">
        <w:rPr>
          <w:rFonts w:ascii="Myriad Pro" w:hAnsi="Myriad Pro"/>
          <w:color w:val="000000" w:themeColor="text1"/>
          <w:sz w:val="26"/>
          <w:szCs w:val="26"/>
        </w:rPr>
        <w:t>Читатехэнерго</w:t>
      </w:r>
      <w:proofErr w:type="spellEnd"/>
      <w:r w:rsidRPr="009D4B83">
        <w:rPr>
          <w:rFonts w:ascii="Myriad Pro" w:hAnsi="Myriad Pro"/>
          <w:color w:val="000000" w:themeColor="text1"/>
          <w:sz w:val="26"/>
          <w:szCs w:val="26"/>
        </w:rPr>
        <w:t>» и ЗАО</w:t>
      </w:r>
      <w:r w:rsidR="006349DB" w:rsidRPr="009D4B83">
        <w:rPr>
          <w:rFonts w:ascii="Myriad Pro" w:hAnsi="Myriad Pro"/>
          <w:color w:val="000000" w:themeColor="text1"/>
          <w:sz w:val="26"/>
          <w:szCs w:val="26"/>
        </w:rPr>
        <w:t> </w:t>
      </w:r>
      <w:r w:rsidRPr="009D4B83">
        <w:rPr>
          <w:rFonts w:ascii="Myriad Pro" w:hAnsi="Myriad Pro"/>
          <w:color w:val="000000" w:themeColor="text1"/>
          <w:sz w:val="26"/>
          <w:szCs w:val="26"/>
        </w:rPr>
        <w:t>«</w:t>
      </w:r>
      <w:proofErr w:type="spellStart"/>
      <w:r w:rsidRPr="009D4B83">
        <w:rPr>
          <w:rFonts w:ascii="Myriad Pro" w:hAnsi="Myriad Pro"/>
          <w:color w:val="000000" w:themeColor="text1"/>
          <w:sz w:val="26"/>
          <w:szCs w:val="26"/>
        </w:rPr>
        <w:t>Рэйс</w:t>
      </w:r>
      <w:proofErr w:type="spellEnd"/>
      <w:r w:rsidRPr="009D4B83">
        <w:rPr>
          <w:rFonts w:ascii="Myriad Pro" w:hAnsi="Myriad Pro"/>
          <w:color w:val="000000" w:themeColor="text1"/>
          <w:sz w:val="26"/>
          <w:szCs w:val="26"/>
        </w:rPr>
        <w:t xml:space="preserve"> Телеком» (аренда каналов связи ВОЛС) и прочие договоры.</w:t>
      </w:r>
    </w:p>
    <w:p w14:paraId="7E6C4D0A" w14:textId="4202132A" w:rsidR="00D132FF" w:rsidRDefault="00D132FF" w:rsidP="00CF7D18">
      <w:pPr>
        <w:spacing w:after="0" w:line="336" w:lineRule="auto"/>
        <w:ind w:firstLine="567"/>
        <w:contextualSpacing/>
        <w:jc w:val="both"/>
        <w:rPr>
          <w:rFonts w:ascii="Myriad Pro" w:eastAsia="Calibri" w:hAnsi="Myriad Pro" w:cs="Times New Roman"/>
          <w:color w:val="000000" w:themeColor="text1"/>
          <w:sz w:val="26"/>
          <w:szCs w:val="26"/>
        </w:rPr>
      </w:pPr>
    </w:p>
    <w:p w14:paraId="64A614B6" w14:textId="26C20769" w:rsidR="00C03023" w:rsidRDefault="00C03023" w:rsidP="00CF7D18">
      <w:pPr>
        <w:spacing w:after="0" w:line="336" w:lineRule="auto"/>
        <w:ind w:firstLine="567"/>
        <w:contextualSpacing/>
        <w:jc w:val="both"/>
        <w:rPr>
          <w:rFonts w:ascii="Myriad Pro" w:eastAsia="Calibri" w:hAnsi="Myriad Pro" w:cs="Times New Roman"/>
          <w:color w:val="000000" w:themeColor="text1"/>
          <w:sz w:val="26"/>
          <w:szCs w:val="26"/>
        </w:rPr>
      </w:pPr>
    </w:p>
    <w:p w14:paraId="7CA2FD8A" w14:textId="77777777" w:rsidR="00C03023" w:rsidRPr="00234429" w:rsidRDefault="00C03023" w:rsidP="00CF7D18">
      <w:pPr>
        <w:spacing w:after="0" w:line="336" w:lineRule="auto"/>
        <w:ind w:firstLine="567"/>
        <w:contextualSpacing/>
        <w:jc w:val="both"/>
        <w:rPr>
          <w:rFonts w:ascii="Myriad Pro" w:eastAsia="Calibri" w:hAnsi="Myriad Pro" w:cs="Times New Roman"/>
          <w:color w:val="000000" w:themeColor="text1"/>
          <w:sz w:val="26"/>
          <w:szCs w:val="26"/>
        </w:rPr>
      </w:pPr>
    </w:p>
    <w:p w14:paraId="1BD47CF5" w14:textId="55206FAD" w:rsidR="00D132FF" w:rsidRPr="00C52447" w:rsidRDefault="00D132FF"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lastRenderedPageBreak/>
        <w:t>ПОЗИЦИЯ ОР</w:t>
      </w:r>
      <w:r w:rsidRPr="00C52447">
        <w:rPr>
          <w:rFonts w:ascii="Myriad Pro" w:eastAsia="Calibri" w:hAnsi="Myriad Pro" w:cs="Times New Roman"/>
          <w:b/>
          <w:color w:val="000000" w:themeColor="text1"/>
          <w:sz w:val="26"/>
          <w:szCs w:val="26"/>
        </w:rPr>
        <w:t>ГАНА</w:t>
      </w:r>
      <w:r>
        <w:rPr>
          <w:rFonts w:ascii="Myriad Pro" w:eastAsia="Calibri" w:hAnsi="Myriad Pro" w:cs="Times New Roman"/>
          <w:b/>
          <w:color w:val="000000" w:themeColor="text1"/>
          <w:sz w:val="26"/>
          <w:szCs w:val="26"/>
        </w:rPr>
        <w:t xml:space="preserve"> РЕГУЛИРОВАНИЯ</w:t>
      </w:r>
    </w:p>
    <w:p w14:paraId="41CA9474" w14:textId="77777777" w:rsidR="00AF3804" w:rsidRDefault="0083009B"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В протоколе заседания коллегии Республиканской службой по тарифам Республики Бурятия отражено, что «</w:t>
      </w:r>
      <w:r w:rsidRPr="00DF2728">
        <w:rPr>
          <w:rFonts w:ascii="Myriad Pro" w:hAnsi="Myriad Pro"/>
          <w:sz w:val="26"/>
          <w:szCs w:val="26"/>
        </w:rPr>
        <w:t xml:space="preserve">Расходы </w:t>
      </w:r>
      <w:r w:rsidRPr="00234429">
        <w:rPr>
          <w:rFonts w:ascii="Myriad Pro" w:hAnsi="Myriad Pro"/>
          <w:color w:val="000000" w:themeColor="text1"/>
          <w:sz w:val="26"/>
          <w:szCs w:val="26"/>
        </w:rPr>
        <w:t>на услуги связи</w:t>
      </w:r>
      <w:r>
        <w:rPr>
          <w:rFonts w:ascii="Myriad Pro" w:hAnsi="Myriad Pro"/>
          <w:color w:val="000000" w:themeColor="text1"/>
          <w:sz w:val="26"/>
          <w:szCs w:val="26"/>
        </w:rPr>
        <w:t>»</w:t>
      </w:r>
      <w:r w:rsidRPr="00DF2728">
        <w:rPr>
          <w:rFonts w:ascii="Myriad Pro" w:hAnsi="Myriad Pro"/>
          <w:sz w:val="26"/>
          <w:szCs w:val="26"/>
        </w:rPr>
        <w:t xml:space="preserve"> на 2019 год </w:t>
      </w:r>
      <w:r w:rsidR="00AF3804" w:rsidRPr="00234429">
        <w:rPr>
          <w:rFonts w:ascii="Myriad Pro" w:hAnsi="Myriad Pro"/>
          <w:color w:val="000000" w:themeColor="text1"/>
          <w:sz w:val="26"/>
          <w:szCs w:val="26"/>
        </w:rPr>
        <w:t xml:space="preserve">признаны экономически обоснованными </w:t>
      </w:r>
      <w:r w:rsidRPr="00DF2728">
        <w:rPr>
          <w:rFonts w:ascii="Myriad Pro" w:hAnsi="Myriad Pro"/>
          <w:sz w:val="26"/>
          <w:szCs w:val="26"/>
        </w:rPr>
        <w:t xml:space="preserve">в сумме </w:t>
      </w:r>
      <w:r w:rsidRPr="00234429">
        <w:rPr>
          <w:rFonts w:ascii="Myriad Pro" w:hAnsi="Myriad Pro"/>
          <w:color w:val="000000" w:themeColor="text1"/>
          <w:sz w:val="26"/>
          <w:szCs w:val="26"/>
        </w:rPr>
        <w:t>15 747,11 тыс. руб.</w:t>
      </w:r>
      <w:r w:rsidR="00AF3804">
        <w:rPr>
          <w:rFonts w:ascii="Myriad Pro" w:hAnsi="Myriad Pro"/>
          <w:color w:val="000000" w:themeColor="text1"/>
          <w:sz w:val="26"/>
          <w:szCs w:val="26"/>
        </w:rPr>
        <w:t>, которые определены</w:t>
      </w:r>
      <w:r w:rsidRPr="00234429">
        <w:rPr>
          <w:rFonts w:ascii="Myriad Pro" w:hAnsi="Myriad Pro"/>
          <w:color w:val="000000" w:themeColor="text1"/>
          <w:sz w:val="26"/>
          <w:szCs w:val="26"/>
        </w:rPr>
        <w:t xml:space="preserve"> исходя из факта за 2017 год </w:t>
      </w:r>
      <w:r w:rsidR="00AF3804">
        <w:rPr>
          <w:rFonts w:ascii="Myriad Pro" w:hAnsi="Myriad Pro"/>
          <w:color w:val="000000" w:themeColor="text1"/>
          <w:sz w:val="26"/>
          <w:szCs w:val="26"/>
        </w:rPr>
        <w:t xml:space="preserve">в сумме </w:t>
      </w:r>
      <w:r w:rsidR="00AF3804" w:rsidRPr="00234429">
        <w:rPr>
          <w:rFonts w:ascii="Myriad Pro" w:hAnsi="Myriad Pro"/>
          <w:color w:val="000000" w:themeColor="text1"/>
          <w:sz w:val="26"/>
          <w:szCs w:val="26"/>
        </w:rPr>
        <w:t>14 658,81 тыс. руб.</w:t>
      </w:r>
      <w:r w:rsidR="00AF3804">
        <w:rPr>
          <w:rFonts w:ascii="Myriad Pro" w:hAnsi="Myriad Pro"/>
          <w:color w:val="000000" w:themeColor="text1"/>
          <w:sz w:val="26"/>
          <w:szCs w:val="26"/>
        </w:rPr>
        <w:t>,</w:t>
      </w:r>
      <w:r w:rsidR="00AF3804" w:rsidRPr="00234429">
        <w:rPr>
          <w:rFonts w:ascii="Myriad Pro" w:hAnsi="Myriad Pro"/>
          <w:color w:val="000000" w:themeColor="text1"/>
          <w:sz w:val="26"/>
          <w:szCs w:val="26"/>
        </w:rPr>
        <w:t xml:space="preserve"> </w:t>
      </w:r>
      <w:r w:rsidRPr="00234429">
        <w:rPr>
          <w:rFonts w:ascii="Myriad Pro" w:hAnsi="Myriad Pro"/>
          <w:color w:val="000000" w:themeColor="text1"/>
          <w:sz w:val="26"/>
          <w:szCs w:val="26"/>
        </w:rPr>
        <w:t>с учетом ИПЦ 2018 г. (1,027) и 2019 г. (1,046)</w:t>
      </w:r>
      <w:r w:rsidR="00AF3804">
        <w:rPr>
          <w:rFonts w:ascii="Myriad Pro" w:hAnsi="Myriad Pro"/>
          <w:color w:val="000000" w:themeColor="text1"/>
          <w:sz w:val="26"/>
          <w:szCs w:val="26"/>
        </w:rPr>
        <w:t>.</w:t>
      </w:r>
    </w:p>
    <w:p w14:paraId="13ADEAA1" w14:textId="77777777" w:rsidR="00AF3804" w:rsidRPr="00234429" w:rsidRDefault="00AF3804"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Расходы на </w:t>
      </w:r>
      <w:r>
        <w:rPr>
          <w:rFonts w:ascii="Myriad Pro" w:eastAsia="Calibri" w:hAnsi="Myriad Pro" w:cs="Times New Roman"/>
          <w:color w:val="000000" w:themeColor="text1"/>
          <w:sz w:val="26"/>
          <w:szCs w:val="26"/>
        </w:rPr>
        <w:t>исполнительный аппарат</w:t>
      </w:r>
      <w:r w:rsidRPr="00234429">
        <w:rPr>
          <w:rFonts w:ascii="Myriad Pro" w:eastAsia="Calibri" w:hAnsi="Myriad Pro" w:cs="Times New Roman"/>
          <w:color w:val="000000" w:themeColor="text1"/>
          <w:sz w:val="26"/>
          <w:szCs w:val="26"/>
        </w:rPr>
        <w:t xml:space="preserve"> ПАО «МРСК Сибири» в сумме 433,49 тыс. руб. перенесены в статью «Прочие услуги сторонних организаций» подстатья «Расходы на исполнительный аппарат управления «ПАО «МРСК Сибири», в данной статье затрат рассмотрены расходы </w:t>
      </w:r>
      <w:r>
        <w:rPr>
          <w:rFonts w:ascii="Myriad Pro" w:eastAsia="Calibri" w:hAnsi="Myriad Pro" w:cs="Times New Roman"/>
          <w:color w:val="000000" w:themeColor="text1"/>
          <w:sz w:val="26"/>
          <w:szCs w:val="26"/>
        </w:rPr>
        <w:t xml:space="preserve">исключительно </w:t>
      </w:r>
      <w:r w:rsidRPr="00234429">
        <w:rPr>
          <w:rFonts w:ascii="Myriad Pro" w:eastAsia="Calibri" w:hAnsi="Myriad Pro" w:cs="Times New Roman"/>
          <w:color w:val="000000" w:themeColor="text1"/>
          <w:sz w:val="26"/>
          <w:szCs w:val="26"/>
        </w:rPr>
        <w:t xml:space="preserve">по филиалу </w:t>
      </w:r>
      <w:r w:rsidR="008B2705">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Бурятэнерго</w:t>
      </w:r>
      <w:r w:rsidR="008B2705">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w:t>
      </w:r>
    </w:p>
    <w:p w14:paraId="120ED6B7" w14:textId="77777777" w:rsidR="0083009B" w:rsidRDefault="00AF3804" w:rsidP="00CF7D18">
      <w:pPr>
        <w:pStyle w:val="a3"/>
        <w:spacing w:after="0" w:line="336" w:lineRule="auto"/>
        <w:ind w:left="0" w:firstLine="567"/>
        <w:jc w:val="both"/>
        <w:rPr>
          <w:rFonts w:ascii="Myriad Pro" w:hAnsi="Myriad Pro"/>
          <w:color w:val="000000" w:themeColor="text1"/>
          <w:sz w:val="26"/>
          <w:szCs w:val="26"/>
        </w:rPr>
      </w:pPr>
      <w:r w:rsidRPr="00DF2728">
        <w:rPr>
          <w:rFonts w:ascii="Myriad Pro" w:hAnsi="Myriad Pro"/>
          <w:sz w:val="26"/>
          <w:szCs w:val="26"/>
        </w:rPr>
        <w:t xml:space="preserve">Расходы </w:t>
      </w:r>
      <w:r w:rsidRPr="00234429">
        <w:rPr>
          <w:rFonts w:ascii="Myriad Pro" w:hAnsi="Myriad Pro"/>
          <w:color w:val="000000" w:themeColor="text1"/>
          <w:sz w:val="26"/>
          <w:szCs w:val="26"/>
        </w:rPr>
        <w:t>на услуги связи</w:t>
      </w:r>
      <w:r w:rsidRPr="00DF2728">
        <w:rPr>
          <w:rFonts w:ascii="Myriad Pro" w:hAnsi="Myriad Pro"/>
          <w:sz w:val="26"/>
          <w:szCs w:val="26"/>
        </w:rPr>
        <w:t xml:space="preserve"> на 2019 год</w:t>
      </w:r>
      <w:r>
        <w:rPr>
          <w:rFonts w:ascii="Myriad Pro" w:hAnsi="Myriad Pro"/>
          <w:sz w:val="26"/>
          <w:szCs w:val="26"/>
        </w:rPr>
        <w:t xml:space="preserve"> </w:t>
      </w:r>
      <w:r w:rsidRPr="00DF2728">
        <w:rPr>
          <w:rFonts w:ascii="Myriad Pro" w:hAnsi="Myriad Pro"/>
          <w:sz w:val="26"/>
          <w:szCs w:val="26"/>
        </w:rPr>
        <w:t xml:space="preserve">в сумме </w:t>
      </w:r>
      <w:r w:rsidRPr="00234429">
        <w:rPr>
          <w:rFonts w:ascii="Myriad Pro" w:hAnsi="Myriad Pro"/>
          <w:color w:val="000000" w:themeColor="text1"/>
          <w:sz w:val="26"/>
          <w:szCs w:val="26"/>
        </w:rPr>
        <w:t>15 747,11 тыс. руб.</w:t>
      </w:r>
      <w:r>
        <w:rPr>
          <w:rFonts w:ascii="Myriad Pro" w:hAnsi="Myriad Pro"/>
          <w:color w:val="000000" w:themeColor="text1"/>
          <w:sz w:val="26"/>
          <w:szCs w:val="26"/>
        </w:rPr>
        <w:t xml:space="preserve"> включают в себя </w:t>
      </w:r>
      <w:r w:rsidR="0083009B" w:rsidRPr="00234429">
        <w:rPr>
          <w:rFonts w:ascii="Myriad Pro" w:hAnsi="Myriad Pro"/>
          <w:color w:val="000000" w:themeColor="text1"/>
          <w:sz w:val="26"/>
          <w:szCs w:val="26"/>
        </w:rPr>
        <w:t xml:space="preserve">расходы на связь: стационарная – 3 440,48 тыс. руб., мобильная – 1 981,83 тыс. руб., спутниковая – 788,2 тыс. руб., интернет – 2 030,63 тыс. руб., аренда каналов связи – 5 423,86 тыс. руб., услуги радиочастотного центра – 1 010,17 тыс. руб., спецсвязь – 10,25 тыс. руб., прочие услуги связи 1 061,58 тыс. руб. Снижение от предложения </w:t>
      </w:r>
      <w:r w:rsidR="00816513">
        <w:rPr>
          <w:rFonts w:ascii="Myriad Pro" w:hAnsi="Myriad Pro"/>
          <w:color w:val="000000" w:themeColor="text1"/>
          <w:sz w:val="26"/>
          <w:szCs w:val="26"/>
        </w:rPr>
        <w:t>филиала ПАО «МРСК Сибири» - «Бурятэнерго»</w:t>
      </w:r>
      <w:r w:rsidR="0083009B" w:rsidRPr="00234429">
        <w:rPr>
          <w:rFonts w:ascii="Myriad Pro" w:hAnsi="Myriad Pro"/>
          <w:color w:val="000000" w:themeColor="text1"/>
          <w:sz w:val="26"/>
          <w:szCs w:val="26"/>
        </w:rPr>
        <w:t xml:space="preserve"> на 574,67 тыс. руб.</w:t>
      </w:r>
    </w:p>
    <w:p w14:paraId="57308373" w14:textId="77777777" w:rsidR="009D4B83" w:rsidRDefault="009D4B83" w:rsidP="00CF7D18">
      <w:pPr>
        <w:spacing w:after="0" w:line="336" w:lineRule="auto"/>
        <w:contextualSpacing/>
        <w:jc w:val="both"/>
        <w:rPr>
          <w:rFonts w:ascii="Myriad Pro" w:eastAsia="Calibri" w:hAnsi="Myriad Pro" w:cs="Times New Roman"/>
          <w:b/>
          <w:color w:val="000000" w:themeColor="text1"/>
          <w:sz w:val="26"/>
          <w:szCs w:val="26"/>
        </w:rPr>
      </w:pPr>
    </w:p>
    <w:p w14:paraId="7B2FC809" w14:textId="77777777" w:rsidR="001A6BDF" w:rsidRPr="00E91B99" w:rsidRDefault="001A6BDF" w:rsidP="00CF7D18">
      <w:pPr>
        <w:spacing w:after="0" w:line="336" w:lineRule="auto"/>
        <w:contextualSpacing/>
        <w:jc w:val="both"/>
        <w:rPr>
          <w:rFonts w:ascii="Myriad Pro" w:eastAsia="Calibri" w:hAnsi="Myriad Pro" w:cs="Times New Roman"/>
          <w:b/>
          <w:color w:val="000000" w:themeColor="text1"/>
          <w:sz w:val="26"/>
          <w:szCs w:val="26"/>
        </w:rPr>
      </w:pPr>
      <w:r w:rsidRPr="00E91B99">
        <w:rPr>
          <w:rFonts w:ascii="Myriad Pro" w:eastAsia="Calibri" w:hAnsi="Myriad Pro" w:cs="Times New Roman"/>
          <w:b/>
          <w:color w:val="000000" w:themeColor="text1"/>
          <w:sz w:val="26"/>
          <w:szCs w:val="26"/>
        </w:rPr>
        <w:t>ПОЗИЦИЯ ИСПОЛНИТЕЛЯ</w:t>
      </w:r>
    </w:p>
    <w:p w14:paraId="731A0BBC" w14:textId="77777777" w:rsidR="006349DB" w:rsidRDefault="00E91B99"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Исполнителем рассмотрены предоставленные в тарифном деле документы, согласно которым </w:t>
      </w:r>
      <w:r w:rsidRPr="00E91B99">
        <w:rPr>
          <w:rFonts w:ascii="Myriad Pro" w:eastAsia="Calibri" w:hAnsi="Myriad Pro" w:cs="Times New Roman"/>
          <w:sz w:val="26"/>
          <w:szCs w:val="26"/>
        </w:rPr>
        <w:t>сдела</w:t>
      </w:r>
      <w:r>
        <w:rPr>
          <w:rFonts w:ascii="Myriad Pro" w:eastAsia="Calibri" w:hAnsi="Myriad Pro" w:cs="Times New Roman"/>
          <w:sz w:val="26"/>
          <w:szCs w:val="26"/>
        </w:rPr>
        <w:t>н</w:t>
      </w:r>
      <w:r w:rsidRPr="00E91B99">
        <w:rPr>
          <w:rFonts w:ascii="Myriad Pro" w:eastAsia="Calibri" w:hAnsi="Myriad Pro" w:cs="Times New Roman"/>
          <w:sz w:val="26"/>
          <w:szCs w:val="26"/>
        </w:rPr>
        <w:t xml:space="preserve"> вывод о том, что </w:t>
      </w:r>
      <w:r>
        <w:rPr>
          <w:rFonts w:ascii="Myriad Pro" w:eastAsia="Calibri" w:hAnsi="Myriad Pro" w:cs="Times New Roman"/>
          <w:sz w:val="26"/>
          <w:szCs w:val="26"/>
        </w:rPr>
        <w:t>произведенн</w:t>
      </w:r>
      <w:r w:rsidR="00371893">
        <w:rPr>
          <w:rFonts w:ascii="Myriad Pro" w:eastAsia="Calibri" w:hAnsi="Myriad Pro" w:cs="Times New Roman"/>
          <w:sz w:val="26"/>
          <w:szCs w:val="26"/>
        </w:rPr>
        <w:t>ый</w:t>
      </w:r>
      <w:r>
        <w:rPr>
          <w:rFonts w:ascii="Myriad Pro" w:eastAsia="Calibri" w:hAnsi="Myriad Pro" w:cs="Times New Roman"/>
          <w:sz w:val="26"/>
          <w:szCs w:val="26"/>
        </w:rPr>
        <w:t xml:space="preserve"> </w:t>
      </w:r>
      <w:r w:rsidR="006349DB">
        <w:rPr>
          <w:rFonts w:ascii="Myriad Pro" w:eastAsia="Calibri" w:hAnsi="Myriad Pro" w:cs="Times New Roman"/>
          <w:sz w:val="26"/>
          <w:szCs w:val="26"/>
        </w:rPr>
        <w:t>РСТ РБ</w:t>
      </w:r>
      <w:r>
        <w:rPr>
          <w:rFonts w:ascii="Myriad Pro" w:eastAsia="Calibri" w:hAnsi="Myriad Pro" w:cs="Times New Roman"/>
          <w:sz w:val="26"/>
          <w:szCs w:val="26"/>
        </w:rPr>
        <w:t xml:space="preserve"> расчет плановых расходов </w:t>
      </w:r>
      <w:r w:rsidRPr="00E91B99">
        <w:rPr>
          <w:rFonts w:ascii="Myriad Pro" w:eastAsia="Calibri" w:hAnsi="Myriad Pro" w:cs="Times New Roman"/>
          <w:sz w:val="26"/>
          <w:szCs w:val="26"/>
        </w:rPr>
        <w:t xml:space="preserve">является обоснованным, </w:t>
      </w:r>
      <w:r>
        <w:rPr>
          <w:rFonts w:ascii="Myriad Pro" w:eastAsia="Calibri" w:hAnsi="Myriad Pro" w:cs="Times New Roman"/>
          <w:sz w:val="26"/>
          <w:szCs w:val="26"/>
        </w:rPr>
        <w:t xml:space="preserve">поскольку </w:t>
      </w:r>
      <w:r w:rsidR="00371893">
        <w:rPr>
          <w:rFonts w:ascii="Myriad Pro" w:eastAsia="Calibri" w:hAnsi="Myriad Pro" w:cs="Times New Roman"/>
          <w:sz w:val="26"/>
          <w:szCs w:val="26"/>
        </w:rPr>
        <w:t xml:space="preserve">рассчитан исходя из фактических расходов за 2017 год с учетом индексов-дефляторов. Отклонение от заявленных филиалом «Бурятэнерго» расходов составило </w:t>
      </w:r>
      <w:r w:rsidR="001A76E8">
        <w:rPr>
          <w:rFonts w:ascii="Myriad Pro" w:eastAsia="Calibri" w:hAnsi="Myriad Pro" w:cs="Times New Roman"/>
          <w:sz w:val="26"/>
          <w:szCs w:val="26"/>
        </w:rPr>
        <w:t>574,67</w:t>
      </w:r>
      <w:r w:rsidR="00371893">
        <w:rPr>
          <w:rFonts w:ascii="Myriad Pro" w:eastAsia="Calibri" w:hAnsi="Myriad Pro" w:cs="Times New Roman"/>
          <w:sz w:val="26"/>
          <w:szCs w:val="26"/>
        </w:rPr>
        <w:t xml:space="preserve"> тыс. руб. в связи с корректировкой индекса потребительских цен 2017/2018 и 2018/2019 годов в размерах 1,027 и 1,046 соответственно, принятых регулирующим органом согласно </w:t>
      </w:r>
      <w:r w:rsidR="00371893" w:rsidRPr="00E91B99">
        <w:rPr>
          <w:rFonts w:ascii="Myriad Pro" w:eastAsia="Calibri" w:hAnsi="Myriad Pro" w:cs="Times New Roman"/>
          <w:sz w:val="26"/>
          <w:szCs w:val="26"/>
        </w:rPr>
        <w:t>прогноз</w:t>
      </w:r>
      <w:r w:rsidR="00371893">
        <w:rPr>
          <w:rFonts w:ascii="Myriad Pro" w:eastAsia="Calibri" w:hAnsi="Myriad Pro" w:cs="Times New Roman"/>
          <w:sz w:val="26"/>
          <w:szCs w:val="26"/>
        </w:rPr>
        <w:t>у</w:t>
      </w:r>
      <w:r w:rsidR="00371893" w:rsidRPr="00E91B99">
        <w:rPr>
          <w:rFonts w:ascii="Myriad Pro" w:eastAsia="Calibri" w:hAnsi="Myriad Pro" w:cs="Times New Roman"/>
          <w:sz w:val="26"/>
          <w:szCs w:val="26"/>
        </w:rPr>
        <w:t xml:space="preserve"> Министерства экономического развития до 2024 года от 01.10.2018 года</w:t>
      </w:r>
      <w:r w:rsidR="00371893">
        <w:rPr>
          <w:rFonts w:ascii="Myriad Pro" w:eastAsia="Calibri" w:hAnsi="Myriad Pro" w:cs="Times New Roman"/>
          <w:sz w:val="26"/>
          <w:szCs w:val="26"/>
        </w:rPr>
        <w:t>, пр</w:t>
      </w:r>
      <w:r w:rsidR="001A76E8">
        <w:rPr>
          <w:rFonts w:ascii="Myriad Pro" w:eastAsia="Calibri" w:hAnsi="Myriad Pro" w:cs="Times New Roman"/>
          <w:sz w:val="26"/>
          <w:szCs w:val="26"/>
        </w:rPr>
        <w:t>отив</w:t>
      </w:r>
      <w:r w:rsidR="00371893">
        <w:rPr>
          <w:rFonts w:ascii="Myriad Pro" w:eastAsia="Calibri" w:hAnsi="Myriad Pro" w:cs="Times New Roman"/>
          <w:sz w:val="26"/>
          <w:szCs w:val="26"/>
        </w:rPr>
        <w:t xml:space="preserve"> предложенных филиалом 1,037 и 1,04.</w:t>
      </w:r>
    </w:p>
    <w:p w14:paraId="49411EE9" w14:textId="77777777" w:rsidR="009D4B83" w:rsidRDefault="009D4B83" w:rsidP="00CF7D18">
      <w:pPr>
        <w:autoSpaceDE w:val="0"/>
        <w:autoSpaceDN w:val="0"/>
        <w:adjustRightInd w:val="0"/>
        <w:spacing w:after="0" w:line="336" w:lineRule="auto"/>
        <w:ind w:firstLine="567"/>
        <w:jc w:val="both"/>
        <w:rPr>
          <w:rFonts w:ascii="Myriad Pro" w:eastAsia="Calibri" w:hAnsi="Myriad Pro" w:cs="Times New Roman"/>
          <w:color w:val="000000" w:themeColor="text1"/>
          <w:sz w:val="26"/>
          <w:szCs w:val="26"/>
        </w:rPr>
      </w:pPr>
    </w:p>
    <w:p w14:paraId="624BB4F9" w14:textId="77777777" w:rsidR="001A6BDF" w:rsidRPr="00E316BB" w:rsidRDefault="00115E34" w:rsidP="00CF7D18">
      <w:pPr>
        <w:pStyle w:val="a3"/>
        <w:numPr>
          <w:ilvl w:val="3"/>
          <w:numId w:val="67"/>
        </w:numPr>
        <w:spacing w:after="0" w:line="336" w:lineRule="auto"/>
        <w:ind w:left="709" w:firstLine="0"/>
        <w:jc w:val="both"/>
        <w:rPr>
          <w:rFonts w:ascii="Myriad Pro" w:hAnsi="Myriad Pro"/>
          <w:b/>
          <w:color w:val="4F6228" w:themeColor="accent3" w:themeShade="80"/>
          <w:sz w:val="26"/>
          <w:szCs w:val="26"/>
        </w:rPr>
      </w:pPr>
      <w:r w:rsidRPr="00E316BB">
        <w:rPr>
          <w:rFonts w:ascii="Myriad Pro" w:hAnsi="Myriad Pro"/>
          <w:b/>
          <w:color w:val="4F6228" w:themeColor="accent3" w:themeShade="80"/>
          <w:sz w:val="26"/>
          <w:szCs w:val="26"/>
        </w:rPr>
        <w:t>Услуги</w:t>
      </w:r>
      <w:r w:rsidR="001A6BDF" w:rsidRPr="00E316BB">
        <w:rPr>
          <w:rFonts w:ascii="Myriad Pro" w:hAnsi="Myriad Pro"/>
          <w:b/>
          <w:color w:val="4F6228" w:themeColor="accent3" w:themeShade="80"/>
          <w:sz w:val="26"/>
          <w:szCs w:val="26"/>
        </w:rPr>
        <w:t xml:space="preserve"> вневедомственной </w:t>
      </w:r>
      <w:r w:rsidR="009F1E1C" w:rsidRPr="00E316BB">
        <w:rPr>
          <w:rFonts w:ascii="Myriad Pro" w:hAnsi="Myriad Pro"/>
          <w:b/>
          <w:color w:val="4F6228" w:themeColor="accent3" w:themeShade="80"/>
          <w:sz w:val="26"/>
          <w:szCs w:val="26"/>
        </w:rPr>
        <w:t xml:space="preserve">(сторожевой) </w:t>
      </w:r>
      <w:r w:rsidR="001A6BDF" w:rsidRPr="00E316BB">
        <w:rPr>
          <w:rFonts w:ascii="Myriad Pro" w:hAnsi="Myriad Pro"/>
          <w:b/>
          <w:color w:val="4F6228" w:themeColor="accent3" w:themeShade="80"/>
          <w:sz w:val="26"/>
          <w:szCs w:val="26"/>
        </w:rPr>
        <w:t>охраны и коммунального хозяйства</w:t>
      </w:r>
    </w:p>
    <w:p w14:paraId="0D6A969E" w14:textId="77777777" w:rsidR="003362FE" w:rsidRPr="003362FE" w:rsidRDefault="003362FE" w:rsidP="00CF7D18">
      <w:pPr>
        <w:spacing w:after="200" w:line="336" w:lineRule="auto"/>
        <w:ind w:firstLine="708"/>
        <w:contextualSpacing/>
        <w:jc w:val="both"/>
        <w:rPr>
          <w:rFonts w:ascii="Myriad Pro" w:eastAsia="Calibri" w:hAnsi="Myriad Pro" w:cs="Times New Roman"/>
          <w:sz w:val="26"/>
          <w:szCs w:val="26"/>
        </w:rPr>
      </w:pPr>
      <w:r w:rsidRPr="003362FE">
        <w:rPr>
          <w:rFonts w:ascii="Myriad Pro" w:eastAsia="Calibri" w:hAnsi="Myriad Pro" w:cs="Times New Roman"/>
          <w:sz w:val="26"/>
          <w:szCs w:val="26"/>
        </w:rPr>
        <w:t>Нормами права, регулирующими обязанность организации осуществлять расходы на охрану объектов, являются:</w:t>
      </w:r>
    </w:p>
    <w:p w14:paraId="4D20DCED" w14:textId="77777777" w:rsidR="003362FE" w:rsidRPr="009D4B83" w:rsidRDefault="003362FE" w:rsidP="00CF7D18">
      <w:pPr>
        <w:pStyle w:val="a3"/>
        <w:numPr>
          <w:ilvl w:val="0"/>
          <w:numId w:val="96"/>
        </w:numPr>
        <w:spacing w:after="200" w:line="336" w:lineRule="auto"/>
        <w:ind w:left="993" w:hanging="426"/>
        <w:jc w:val="both"/>
        <w:rPr>
          <w:rFonts w:ascii="Myriad Pro" w:hAnsi="Myriad Pro"/>
          <w:sz w:val="26"/>
          <w:szCs w:val="26"/>
        </w:rPr>
      </w:pPr>
      <w:r w:rsidRPr="009D4B83">
        <w:rPr>
          <w:rFonts w:ascii="Myriad Pro" w:hAnsi="Myriad Pro"/>
          <w:sz w:val="26"/>
          <w:szCs w:val="26"/>
        </w:rPr>
        <w:lastRenderedPageBreak/>
        <w:t>Федеральный закон от 21.07.2011 г. №256-ФЗ «О безопасности объектов топливно-энергетического комплекса» (объекты электроснабжения отнесены к объектам топливно-энергетического комплекса (далее - ТЭК) и являются объектами жизнеобеспечения);</w:t>
      </w:r>
    </w:p>
    <w:p w14:paraId="00C84C6A" w14:textId="77777777" w:rsidR="003362FE" w:rsidRPr="009D4B83" w:rsidRDefault="003362FE" w:rsidP="00CF7D18">
      <w:pPr>
        <w:pStyle w:val="a3"/>
        <w:numPr>
          <w:ilvl w:val="0"/>
          <w:numId w:val="96"/>
        </w:numPr>
        <w:spacing w:after="200" w:line="336" w:lineRule="auto"/>
        <w:ind w:left="993" w:hanging="426"/>
        <w:jc w:val="both"/>
        <w:rPr>
          <w:rFonts w:ascii="Myriad Pro" w:hAnsi="Myriad Pro"/>
          <w:sz w:val="26"/>
          <w:szCs w:val="26"/>
        </w:rPr>
      </w:pPr>
      <w:r w:rsidRPr="009D4B83">
        <w:rPr>
          <w:rFonts w:ascii="Myriad Pro" w:hAnsi="Myriad Pro"/>
          <w:sz w:val="26"/>
          <w:szCs w:val="26"/>
        </w:rPr>
        <w:t>Приказ Министерства энергетики РФ № 587 от 10.02.2012 г. «Об утверждении перечня работ, непосредственно связанных с обеспечением безопасности объектов топливно-энергетического комплекса» (в перечень работ, непосредственно связанных с обеспечением безопасности объектов ТЭК, отнесены: охрана объектов ТЭК, монтаж, эксплуатация и техническое обслуживание инженерно-технических средств охраны объектов ТЭК. Согласно п. 1 статьи 7 ФЗ РФ № 256-2011г. указанные требования и работы обязательны для выполнения субъектами ТЭК);</w:t>
      </w:r>
    </w:p>
    <w:p w14:paraId="1F282998" w14:textId="77777777" w:rsidR="003362FE" w:rsidRDefault="003362FE" w:rsidP="00CF7D18">
      <w:pPr>
        <w:spacing w:after="200" w:line="336" w:lineRule="auto"/>
        <w:ind w:firstLine="567"/>
        <w:contextualSpacing/>
        <w:jc w:val="both"/>
        <w:rPr>
          <w:rFonts w:ascii="Myriad Pro" w:eastAsia="Calibri" w:hAnsi="Myriad Pro" w:cs="Times New Roman"/>
          <w:sz w:val="26"/>
          <w:szCs w:val="26"/>
        </w:rPr>
      </w:pPr>
      <w:r w:rsidRPr="003362FE">
        <w:rPr>
          <w:rFonts w:ascii="Myriad Pro" w:eastAsia="Calibri" w:hAnsi="Myriad Pro" w:cs="Times New Roman"/>
          <w:sz w:val="26"/>
          <w:szCs w:val="26"/>
        </w:rPr>
        <w:t>Нарушение должностными лицами федеральных органов государственной власти субъектов РФ и органов местного самоуправления, субъектами ТЭК требований законодательства РФ в сфере обеспечения безопасности объектов ТЭК влечет за собой ответственность в соответствии с законодательством РФ (статья 217.1 УК РФ, статья 20.30 КоАП РФ).</w:t>
      </w:r>
    </w:p>
    <w:p w14:paraId="62D070B4" w14:textId="77777777" w:rsidR="009F1E1C" w:rsidRDefault="009F1E1C" w:rsidP="00CF7D18">
      <w:pPr>
        <w:spacing w:after="0" w:line="336" w:lineRule="auto"/>
        <w:contextualSpacing/>
        <w:jc w:val="both"/>
        <w:rPr>
          <w:rFonts w:ascii="Myriad Pro" w:eastAsia="Calibri" w:hAnsi="Myriad Pro" w:cs="Times New Roman"/>
          <w:b/>
          <w:color w:val="000000" w:themeColor="text1"/>
          <w:sz w:val="26"/>
          <w:szCs w:val="26"/>
        </w:rPr>
      </w:pPr>
    </w:p>
    <w:p w14:paraId="71808F7A" w14:textId="77777777" w:rsidR="009F1E1C" w:rsidRPr="00C52447" w:rsidRDefault="009F1E1C" w:rsidP="00CF7D18">
      <w:pPr>
        <w:spacing w:after="0" w:line="336"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ТЕРРИТОРИАЛЬНОЙ СЕТЕВОЙ ОРГАНИЗАЦИИ</w:t>
      </w:r>
    </w:p>
    <w:p w14:paraId="6C0D3AFF" w14:textId="77777777" w:rsidR="00BF759E" w:rsidRDefault="00BF759E"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Расчет затрат на услуги вневедомственной </w:t>
      </w:r>
      <w:r>
        <w:rPr>
          <w:rFonts w:ascii="Myriad Pro" w:eastAsia="Calibri" w:hAnsi="Myriad Pro" w:cs="Times New Roman"/>
          <w:color w:val="000000" w:themeColor="text1"/>
          <w:sz w:val="26"/>
          <w:szCs w:val="26"/>
        </w:rPr>
        <w:t xml:space="preserve">и сторожевой </w:t>
      </w:r>
      <w:r w:rsidRPr="00234429">
        <w:rPr>
          <w:rFonts w:ascii="Myriad Pro" w:eastAsia="Calibri" w:hAnsi="Myriad Pro" w:cs="Times New Roman"/>
          <w:color w:val="000000" w:themeColor="text1"/>
          <w:sz w:val="26"/>
          <w:szCs w:val="26"/>
        </w:rPr>
        <w:t>охраны</w:t>
      </w:r>
      <w:r w:rsidR="003E6513">
        <w:rPr>
          <w:rFonts w:ascii="Myriad Pro" w:eastAsia="Calibri" w:hAnsi="Myriad Pro" w:cs="Times New Roman"/>
          <w:color w:val="000000" w:themeColor="text1"/>
          <w:sz w:val="26"/>
          <w:szCs w:val="26"/>
        </w:rPr>
        <w:t>, а также коммунальные услуги</w:t>
      </w:r>
      <w:r w:rsidRPr="00234429">
        <w:rPr>
          <w:rFonts w:ascii="Myriad Pro" w:eastAsia="Calibri" w:hAnsi="Myriad Pro" w:cs="Times New Roman"/>
          <w:color w:val="000000" w:themeColor="text1"/>
          <w:sz w:val="26"/>
          <w:szCs w:val="26"/>
        </w:rPr>
        <w:t xml:space="preserve"> на 2019 год сформирован </w:t>
      </w:r>
      <w:r>
        <w:rPr>
          <w:rFonts w:ascii="Myriad Pro" w:eastAsia="Calibri" w:hAnsi="Myriad Pro" w:cs="Times New Roman"/>
          <w:color w:val="000000" w:themeColor="text1"/>
          <w:sz w:val="26"/>
          <w:szCs w:val="26"/>
        </w:rPr>
        <w:t xml:space="preserve">филиалом ПАО «МРСК Сибири» - «Бурятэнерго» </w:t>
      </w:r>
      <w:r w:rsidRPr="00234429">
        <w:rPr>
          <w:rFonts w:ascii="Myriad Pro" w:eastAsia="Calibri" w:hAnsi="Myriad Pro" w:cs="Times New Roman"/>
          <w:color w:val="000000" w:themeColor="text1"/>
          <w:sz w:val="26"/>
          <w:szCs w:val="26"/>
        </w:rPr>
        <w:t xml:space="preserve">исходя из расходов на 2018 год с учетом ИПЦ 2019 г. и составляют </w:t>
      </w:r>
      <w:r>
        <w:rPr>
          <w:rFonts w:ascii="Myriad Pro" w:eastAsia="Calibri" w:hAnsi="Myriad Pro" w:cs="Times New Roman"/>
          <w:color w:val="000000" w:themeColor="text1"/>
          <w:sz w:val="26"/>
          <w:szCs w:val="26"/>
        </w:rPr>
        <w:t>25 251,68</w:t>
      </w:r>
      <w:r w:rsidRPr="00234429">
        <w:rPr>
          <w:rFonts w:ascii="Myriad Pro" w:eastAsia="Calibri" w:hAnsi="Myriad Pro" w:cs="Times New Roman"/>
          <w:color w:val="000000" w:themeColor="text1"/>
          <w:sz w:val="26"/>
          <w:szCs w:val="26"/>
        </w:rPr>
        <w:t xml:space="preserve"> тыс. руб.</w:t>
      </w:r>
    </w:p>
    <w:p w14:paraId="529D3642" w14:textId="77777777" w:rsidR="00BF759E" w:rsidRDefault="00BF759E"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Для обоснования затрат на услуги вневедомственной и сторожевой охраны объектов филиала Бурятэнерго предприятием представлены</w:t>
      </w:r>
      <w:r>
        <w:rPr>
          <w:rFonts w:ascii="Myriad Pro" w:eastAsia="Calibri" w:hAnsi="Myriad Pro" w:cs="Times New Roman"/>
          <w:color w:val="000000" w:themeColor="text1"/>
          <w:sz w:val="26"/>
          <w:szCs w:val="26"/>
        </w:rPr>
        <w:t>:</w:t>
      </w:r>
    </w:p>
    <w:p w14:paraId="743751EC" w14:textId="77777777" w:rsidR="00A87977" w:rsidRPr="009D4B83" w:rsidRDefault="00BF759E" w:rsidP="00CF7D18">
      <w:pPr>
        <w:pStyle w:val="a3"/>
        <w:numPr>
          <w:ilvl w:val="0"/>
          <w:numId w:val="97"/>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обороты счета (выгрузка из САП по статье «Услуги вневедомственной и сторожевой охраны») за 2017 г., </w:t>
      </w:r>
    </w:p>
    <w:p w14:paraId="094EC3AC" w14:textId="77777777" w:rsidR="00BF759E" w:rsidRPr="009D4B83" w:rsidRDefault="00BF759E" w:rsidP="00CF7D18">
      <w:pPr>
        <w:pStyle w:val="a3"/>
        <w:numPr>
          <w:ilvl w:val="0"/>
          <w:numId w:val="97"/>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перечень договоров с приложением копий договоров (ООО «Купол»,</w:t>
      </w:r>
      <w:r w:rsidR="00A87977" w:rsidRPr="009D4B83">
        <w:rPr>
          <w:rFonts w:ascii="Myriad Pro" w:hAnsi="Myriad Pro"/>
          <w:color w:val="000000" w:themeColor="text1"/>
          <w:sz w:val="26"/>
          <w:szCs w:val="26"/>
        </w:rPr>
        <w:t xml:space="preserve"> </w:t>
      </w:r>
      <w:r w:rsidRPr="009D4B83">
        <w:rPr>
          <w:rFonts w:ascii="Myriad Pro" w:hAnsi="Myriad Pro"/>
          <w:color w:val="000000" w:themeColor="text1"/>
          <w:sz w:val="26"/>
          <w:szCs w:val="26"/>
        </w:rPr>
        <w:t>ЧОП</w:t>
      </w:r>
      <w:r w:rsidR="00E06416">
        <w:rPr>
          <w:rFonts w:ascii="Myriad Pro" w:hAnsi="Myriad Pro"/>
          <w:color w:val="000000" w:themeColor="text1"/>
          <w:sz w:val="26"/>
          <w:szCs w:val="26"/>
        </w:rPr>
        <w:t> </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Сфера</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 xml:space="preserve">, ЧОП </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Символ</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 xml:space="preserve">, ЧОП </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Ермак</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 xml:space="preserve">, ФГКУ </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УВО ВНГ</w:t>
      </w:r>
      <w:r w:rsidR="00816513" w:rsidRPr="009D4B83">
        <w:rPr>
          <w:rFonts w:ascii="Myriad Pro" w:hAnsi="Myriad Pro"/>
          <w:color w:val="000000" w:themeColor="text1"/>
          <w:sz w:val="26"/>
          <w:szCs w:val="26"/>
        </w:rPr>
        <w:t>»</w:t>
      </w:r>
      <w:r w:rsidRPr="009D4B83">
        <w:rPr>
          <w:rFonts w:ascii="Myriad Pro" w:hAnsi="Myriad Pro"/>
          <w:color w:val="000000" w:themeColor="text1"/>
          <w:sz w:val="26"/>
          <w:szCs w:val="26"/>
        </w:rPr>
        <w:t xml:space="preserve">) и протоколы заседания закупочной комиссии, </w:t>
      </w:r>
    </w:p>
    <w:p w14:paraId="2DB5578E" w14:textId="77777777" w:rsidR="00BF759E" w:rsidRPr="009D4B83" w:rsidRDefault="00BF759E" w:rsidP="00CF7D18">
      <w:pPr>
        <w:pStyle w:val="a3"/>
        <w:numPr>
          <w:ilvl w:val="0"/>
          <w:numId w:val="97"/>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копии актов за оказанные услуги за 2017 г</w:t>
      </w:r>
      <w:r w:rsidR="00816513" w:rsidRPr="009D4B83">
        <w:rPr>
          <w:rFonts w:ascii="Myriad Pro" w:hAnsi="Myriad Pro"/>
          <w:color w:val="000000" w:themeColor="text1"/>
          <w:sz w:val="26"/>
          <w:szCs w:val="26"/>
        </w:rPr>
        <w:t>од</w:t>
      </w:r>
      <w:r w:rsidRPr="009D4B83">
        <w:rPr>
          <w:rFonts w:ascii="Myriad Pro" w:hAnsi="Myriad Pro"/>
          <w:color w:val="000000" w:themeColor="text1"/>
          <w:sz w:val="26"/>
          <w:szCs w:val="26"/>
        </w:rPr>
        <w:t>.</w:t>
      </w:r>
    </w:p>
    <w:p w14:paraId="33B52267" w14:textId="77777777" w:rsidR="00937467" w:rsidRPr="00C52447" w:rsidRDefault="00937467"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lastRenderedPageBreak/>
        <w:t>ПОЗИЦИЯ ОР</w:t>
      </w:r>
      <w:r w:rsidRPr="00C52447">
        <w:rPr>
          <w:rFonts w:ascii="Myriad Pro" w:eastAsia="Calibri" w:hAnsi="Myriad Pro" w:cs="Times New Roman"/>
          <w:b/>
          <w:color w:val="000000" w:themeColor="text1"/>
          <w:sz w:val="26"/>
          <w:szCs w:val="26"/>
        </w:rPr>
        <w:t>ГАНА</w:t>
      </w:r>
      <w:r>
        <w:rPr>
          <w:rFonts w:ascii="Myriad Pro" w:eastAsia="Calibri" w:hAnsi="Myriad Pro" w:cs="Times New Roman"/>
          <w:b/>
          <w:color w:val="000000" w:themeColor="text1"/>
          <w:sz w:val="26"/>
          <w:szCs w:val="26"/>
        </w:rPr>
        <w:t xml:space="preserve"> РЕГУЛИРОВАНИЯ</w:t>
      </w:r>
    </w:p>
    <w:p w14:paraId="46F59240" w14:textId="77777777" w:rsidR="00937467" w:rsidRDefault="00937467"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В протоколе заседания коллегии Республиканской службой по тарифам Республики Бурятия отражено, что «</w:t>
      </w:r>
      <w:r w:rsidRPr="00DF2728">
        <w:rPr>
          <w:rFonts w:ascii="Myriad Pro" w:hAnsi="Myriad Pro"/>
          <w:sz w:val="26"/>
          <w:szCs w:val="26"/>
        </w:rPr>
        <w:t xml:space="preserve">Расходы </w:t>
      </w:r>
      <w:r w:rsidRPr="00234429">
        <w:rPr>
          <w:rFonts w:ascii="Myriad Pro" w:hAnsi="Myriad Pro"/>
          <w:color w:val="000000" w:themeColor="text1"/>
          <w:sz w:val="26"/>
          <w:szCs w:val="26"/>
        </w:rPr>
        <w:t xml:space="preserve">на услуги </w:t>
      </w:r>
      <w:r>
        <w:rPr>
          <w:rFonts w:ascii="Myriad Pro" w:hAnsi="Myriad Pro"/>
          <w:color w:val="000000" w:themeColor="text1"/>
          <w:sz w:val="26"/>
          <w:szCs w:val="26"/>
        </w:rPr>
        <w:t xml:space="preserve">вневедомственной </w:t>
      </w:r>
      <w:r w:rsidRPr="00234429">
        <w:rPr>
          <w:rFonts w:ascii="Myriad Pro" w:hAnsi="Myriad Pro"/>
          <w:color w:val="000000" w:themeColor="text1"/>
          <w:sz w:val="26"/>
          <w:szCs w:val="26"/>
        </w:rPr>
        <w:t xml:space="preserve">и сторожевой </w:t>
      </w:r>
      <w:r>
        <w:rPr>
          <w:rFonts w:ascii="Myriad Pro" w:hAnsi="Myriad Pro"/>
          <w:color w:val="000000" w:themeColor="text1"/>
          <w:sz w:val="26"/>
          <w:szCs w:val="26"/>
        </w:rPr>
        <w:t>охраны и коммунального хозяйства»</w:t>
      </w:r>
      <w:r w:rsidRPr="00DF2728">
        <w:rPr>
          <w:rFonts w:ascii="Myriad Pro" w:hAnsi="Myriad Pro"/>
          <w:sz w:val="26"/>
          <w:szCs w:val="26"/>
        </w:rPr>
        <w:t xml:space="preserve"> на 2019 год </w:t>
      </w:r>
      <w:r w:rsidRPr="00234429">
        <w:rPr>
          <w:rFonts w:ascii="Myriad Pro" w:hAnsi="Myriad Pro"/>
          <w:color w:val="000000" w:themeColor="text1"/>
          <w:sz w:val="26"/>
          <w:szCs w:val="26"/>
        </w:rPr>
        <w:t xml:space="preserve">признаны экономически обоснованными </w:t>
      </w:r>
      <w:r w:rsidRPr="00DF2728">
        <w:rPr>
          <w:rFonts w:ascii="Myriad Pro" w:hAnsi="Myriad Pro"/>
          <w:sz w:val="26"/>
          <w:szCs w:val="26"/>
        </w:rPr>
        <w:t xml:space="preserve">в сумме </w:t>
      </w:r>
      <w:r>
        <w:rPr>
          <w:rFonts w:ascii="Myriad Pro" w:hAnsi="Myriad Pro"/>
          <w:color w:val="000000" w:themeColor="text1"/>
          <w:sz w:val="26"/>
          <w:szCs w:val="26"/>
        </w:rPr>
        <w:t>25 251,68 тыс. руб., которые приняты на основании предложения филиала «Бурятэнерго».</w:t>
      </w:r>
    </w:p>
    <w:p w14:paraId="55F86A01" w14:textId="77777777" w:rsidR="00937467" w:rsidRPr="00234429" w:rsidRDefault="00937467"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Расходы на </w:t>
      </w:r>
      <w:r>
        <w:rPr>
          <w:rFonts w:ascii="Myriad Pro" w:eastAsia="Calibri" w:hAnsi="Myriad Pro" w:cs="Times New Roman"/>
          <w:color w:val="000000" w:themeColor="text1"/>
          <w:sz w:val="26"/>
          <w:szCs w:val="26"/>
        </w:rPr>
        <w:t>исполнительный аппарат</w:t>
      </w:r>
      <w:r w:rsidRPr="00234429">
        <w:rPr>
          <w:rFonts w:ascii="Myriad Pro" w:eastAsia="Calibri" w:hAnsi="Myriad Pro" w:cs="Times New Roman"/>
          <w:color w:val="000000" w:themeColor="text1"/>
          <w:sz w:val="26"/>
          <w:szCs w:val="26"/>
        </w:rPr>
        <w:t xml:space="preserve"> ПАО «МРСК Сибири» в сумме </w:t>
      </w:r>
      <w:r>
        <w:rPr>
          <w:rFonts w:ascii="Myriad Pro" w:eastAsia="Calibri" w:hAnsi="Myriad Pro" w:cs="Times New Roman"/>
          <w:color w:val="000000" w:themeColor="text1"/>
          <w:sz w:val="26"/>
          <w:szCs w:val="26"/>
        </w:rPr>
        <w:t>178,7</w:t>
      </w:r>
      <w:r w:rsidRPr="00234429">
        <w:rPr>
          <w:rFonts w:ascii="Myriad Pro" w:eastAsia="Calibri" w:hAnsi="Myriad Pro" w:cs="Times New Roman"/>
          <w:color w:val="000000" w:themeColor="text1"/>
          <w:sz w:val="26"/>
          <w:szCs w:val="26"/>
        </w:rPr>
        <w:t xml:space="preserve"> тыс. руб. перенесены в статью «Прочие услуги сторонних организаций» подстатья «Расходы на исполнительный аппарат управления «ПАО «МРСК Сибири», в данной статье затрат рассмотрены расходы </w:t>
      </w:r>
      <w:r>
        <w:rPr>
          <w:rFonts w:ascii="Myriad Pro" w:eastAsia="Calibri" w:hAnsi="Myriad Pro" w:cs="Times New Roman"/>
          <w:color w:val="000000" w:themeColor="text1"/>
          <w:sz w:val="26"/>
          <w:szCs w:val="26"/>
        </w:rPr>
        <w:t xml:space="preserve">исключительно </w:t>
      </w:r>
      <w:r w:rsidRPr="00234429">
        <w:rPr>
          <w:rFonts w:ascii="Myriad Pro" w:eastAsia="Calibri" w:hAnsi="Myriad Pro" w:cs="Times New Roman"/>
          <w:color w:val="000000" w:themeColor="text1"/>
          <w:sz w:val="26"/>
          <w:szCs w:val="26"/>
        </w:rPr>
        <w:t xml:space="preserve">по филиалу </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w:t>
      </w:r>
    </w:p>
    <w:p w14:paraId="36079084" w14:textId="77777777" w:rsidR="00937467" w:rsidRPr="00E91B99" w:rsidRDefault="00937467" w:rsidP="00CF7D18">
      <w:pPr>
        <w:spacing w:after="0" w:line="336" w:lineRule="auto"/>
        <w:contextualSpacing/>
        <w:jc w:val="both"/>
        <w:rPr>
          <w:rFonts w:ascii="Myriad Pro" w:eastAsia="Calibri" w:hAnsi="Myriad Pro" w:cs="Times New Roman"/>
          <w:b/>
          <w:color w:val="000000" w:themeColor="text1"/>
          <w:sz w:val="26"/>
          <w:szCs w:val="26"/>
        </w:rPr>
      </w:pPr>
      <w:r w:rsidRPr="00E91B99">
        <w:rPr>
          <w:rFonts w:ascii="Myriad Pro" w:eastAsia="Calibri" w:hAnsi="Myriad Pro" w:cs="Times New Roman"/>
          <w:b/>
          <w:color w:val="000000" w:themeColor="text1"/>
          <w:sz w:val="26"/>
          <w:szCs w:val="26"/>
        </w:rPr>
        <w:t>ПОЗИЦИЯ ИСПОЛНИТЕЛЯ</w:t>
      </w:r>
    </w:p>
    <w:p w14:paraId="5B3FDDDC" w14:textId="77777777" w:rsidR="00937467" w:rsidRPr="0006234C" w:rsidRDefault="00937467"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362FE">
        <w:rPr>
          <w:rFonts w:ascii="Myriad Pro" w:eastAsia="Calibri" w:hAnsi="Myriad Pro" w:cs="Times New Roman"/>
          <w:sz w:val="26"/>
          <w:szCs w:val="26"/>
        </w:rPr>
        <w:t>Для обеспечения антитеррористической защищенности объектов в соответствии с требованиями действующего законодательства ПАО «МРСК С</w:t>
      </w:r>
      <w:r>
        <w:rPr>
          <w:rFonts w:ascii="Myriad Pro" w:eastAsia="Calibri" w:hAnsi="Myriad Pro" w:cs="Times New Roman"/>
          <w:sz w:val="26"/>
          <w:szCs w:val="26"/>
        </w:rPr>
        <w:t>ибири</w:t>
      </w:r>
      <w:r w:rsidRPr="003362FE">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3362FE">
        <w:rPr>
          <w:rFonts w:ascii="Myriad Pro" w:eastAsia="Calibri" w:hAnsi="Myriad Pro" w:cs="Times New Roman"/>
          <w:sz w:val="26"/>
          <w:szCs w:val="26"/>
        </w:rPr>
        <w:t>«</w:t>
      </w:r>
      <w:r>
        <w:rPr>
          <w:rFonts w:ascii="Myriad Pro" w:eastAsia="Calibri" w:hAnsi="Myriad Pro" w:cs="Times New Roman"/>
          <w:sz w:val="26"/>
          <w:szCs w:val="26"/>
        </w:rPr>
        <w:t>Бурят</w:t>
      </w:r>
      <w:r w:rsidRPr="003362FE">
        <w:rPr>
          <w:rFonts w:ascii="Myriad Pro" w:eastAsia="Calibri" w:hAnsi="Myriad Pro" w:cs="Times New Roman"/>
          <w:sz w:val="26"/>
          <w:szCs w:val="26"/>
        </w:rPr>
        <w:t xml:space="preserve">энерго» заявлены расходы на услуги сторожевой и вневедомственной охраны. Согласно договорам оказания услуг физическая охрана </w:t>
      </w:r>
      <w:r w:rsidRPr="0006234C">
        <w:rPr>
          <w:rFonts w:ascii="Myriad Pro" w:eastAsia="Calibri" w:hAnsi="Myriad Pro" w:cs="Times New Roman"/>
          <w:sz w:val="26"/>
          <w:szCs w:val="26"/>
        </w:rPr>
        <w:t xml:space="preserve">организована на 27 объектах электросетевого комплекса, в рамках договоров по обеспечению выезда групп быстрого реагирования под охраной техническими средствами находится 40 объектов ПАО «МРСК Сибири» «Бурятэнерго». </w:t>
      </w:r>
    </w:p>
    <w:p w14:paraId="3C2F2CD2" w14:textId="77777777" w:rsidR="00937467" w:rsidRDefault="00937467"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362FE">
        <w:rPr>
          <w:rFonts w:ascii="Myriad Pro" w:eastAsia="Calibri" w:hAnsi="Myriad Pro" w:cs="Times New Roman"/>
          <w:sz w:val="26"/>
          <w:szCs w:val="26"/>
        </w:rPr>
        <w:t>В соответствии с информацией, изложенной в Пояснительной записке ПАО</w:t>
      </w:r>
      <w:r w:rsidR="006349DB">
        <w:rPr>
          <w:rFonts w:ascii="Myriad Pro" w:eastAsia="Calibri" w:hAnsi="Myriad Pro" w:cs="Times New Roman"/>
          <w:sz w:val="26"/>
          <w:szCs w:val="26"/>
        </w:rPr>
        <w:t> </w:t>
      </w:r>
      <w:r w:rsidRPr="003362FE">
        <w:rPr>
          <w:rFonts w:ascii="Myriad Pro" w:eastAsia="Calibri" w:hAnsi="Myriad Pro" w:cs="Times New Roman"/>
          <w:sz w:val="26"/>
          <w:szCs w:val="26"/>
        </w:rPr>
        <w:t>«МРСК С</w:t>
      </w:r>
      <w:r>
        <w:rPr>
          <w:rFonts w:ascii="Myriad Pro" w:eastAsia="Calibri" w:hAnsi="Myriad Pro" w:cs="Times New Roman"/>
          <w:sz w:val="26"/>
          <w:szCs w:val="26"/>
        </w:rPr>
        <w:t>ибири</w:t>
      </w:r>
      <w:r w:rsidRPr="003362FE">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3362FE">
        <w:rPr>
          <w:rFonts w:ascii="Myriad Pro" w:eastAsia="Calibri" w:hAnsi="Myriad Pro" w:cs="Times New Roman"/>
          <w:sz w:val="26"/>
          <w:szCs w:val="26"/>
        </w:rPr>
        <w:t>«</w:t>
      </w:r>
      <w:r>
        <w:rPr>
          <w:rFonts w:ascii="Myriad Pro" w:eastAsia="Calibri" w:hAnsi="Myriad Pro" w:cs="Times New Roman"/>
          <w:sz w:val="26"/>
          <w:szCs w:val="26"/>
        </w:rPr>
        <w:t>Бурят</w:t>
      </w:r>
      <w:r w:rsidRPr="003362FE">
        <w:rPr>
          <w:rFonts w:ascii="Myriad Pro" w:eastAsia="Calibri" w:hAnsi="Myriad Pro" w:cs="Times New Roman"/>
          <w:sz w:val="26"/>
          <w:szCs w:val="26"/>
        </w:rPr>
        <w:t xml:space="preserve">энерго», расходы на 2019 год для организации сторожевой и вневедомственной охраны определены на основании </w:t>
      </w:r>
      <w:r>
        <w:rPr>
          <w:rFonts w:ascii="Myriad Pro" w:eastAsia="Calibri" w:hAnsi="Myriad Pro" w:cs="Times New Roman"/>
          <w:sz w:val="26"/>
          <w:szCs w:val="26"/>
        </w:rPr>
        <w:t xml:space="preserve">плановых расходов на 2018 год </w:t>
      </w:r>
      <w:r w:rsidRPr="003362FE">
        <w:rPr>
          <w:rFonts w:ascii="Myriad Pro" w:eastAsia="Calibri" w:hAnsi="Myriad Pro" w:cs="Times New Roman"/>
          <w:sz w:val="26"/>
          <w:szCs w:val="26"/>
        </w:rPr>
        <w:t>с учетом индексации. Однако, общий рост расходов на услуги охраны, заявленный ПАО «МРСК С</w:t>
      </w:r>
      <w:r>
        <w:rPr>
          <w:rFonts w:ascii="Myriad Pro" w:eastAsia="Calibri" w:hAnsi="Myriad Pro" w:cs="Times New Roman"/>
          <w:sz w:val="26"/>
          <w:szCs w:val="26"/>
        </w:rPr>
        <w:t>ибири</w:t>
      </w:r>
      <w:r w:rsidRPr="003362FE">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3362FE">
        <w:rPr>
          <w:rFonts w:ascii="Myriad Pro" w:eastAsia="Calibri" w:hAnsi="Myriad Pro" w:cs="Times New Roman"/>
          <w:sz w:val="26"/>
          <w:szCs w:val="26"/>
        </w:rPr>
        <w:t>«</w:t>
      </w:r>
      <w:r>
        <w:rPr>
          <w:rFonts w:ascii="Myriad Pro" w:eastAsia="Calibri" w:hAnsi="Myriad Pro" w:cs="Times New Roman"/>
          <w:sz w:val="26"/>
          <w:szCs w:val="26"/>
        </w:rPr>
        <w:t>Бурят</w:t>
      </w:r>
      <w:r w:rsidRPr="003362FE">
        <w:rPr>
          <w:rFonts w:ascii="Myriad Pro" w:eastAsia="Calibri" w:hAnsi="Myriad Pro" w:cs="Times New Roman"/>
          <w:sz w:val="26"/>
          <w:szCs w:val="26"/>
        </w:rPr>
        <w:t xml:space="preserve">энерго» </w:t>
      </w:r>
      <w:r>
        <w:rPr>
          <w:rFonts w:ascii="Myriad Pro" w:eastAsia="Calibri" w:hAnsi="Myriad Pro" w:cs="Times New Roman"/>
          <w:sz w:val="26"/>
          <w:szCs w:val="26"/>
        </w:rPr>
        <w:t xml:space="preserve">к 2017 году составляет 4,9%, тогда как прогнозный индекс потребительских цен за период 2017/2018 и 2018/2019 согласно </w:t>
      </w:r>
      <w:r w:rsidRPr="00E91B99">
        <w:rPr>
          <w:rFonts w:ascii="Myriad Pro" w:eastAsia="Calibri" w:hAnsi="Myriad Pro" w:cs="Times New Roman"/>
          <w:sz w:val="26"/>
          <w:szCs w:val="26"/>
        </w:rPr>
        <w:t>прогноз</w:t>
      </w:r>
      <w:r>
        <w:rPr>
          <w:rFonts w:ascii="Myriad Pro" w:eastAsia="Calibri" w:hAnsi="Myriad Pro" w:cs="Times New Roman"/>
          <w:sz w:val="26"/>
          <w:szCs w:val="26"/>
        </w:rPr>
        <w:t>у</w:t>
      </w:r>
      <w:r w:rsidRPr="00E91B99">
        <w:rPr>
          <w:rFonts w:ascii="Myriad Pro" w:eastAsia="Calibri" w:hAnsi="Myriad Pro" w:cs="Times New Roman"/>
          <w:sz w:val="26"/>
          <w:szCs w:val="26"/>
        </w:rPr>
        <w:t xml:space="preserve"> Министерства экономического развития до 2024 года от 01.10.2018 года</w:t>
      </w:r>
      <w:r>
        <w:rPr>
          <w:rFonts w:ascii="Myriad Pro" w:eastAsia="Calibri" w:hAnsi="Myriad Pro" w:cs="Times New Roman"/>
          <w:sz w:val="26"/>
          <w:szCs w:val="26"/>
        </w:rPr>
        <w:t xml:space="preserve"> составляет 1,027 и 1,046 соответственно.</w:t>
      </w:r>
    </w:p>
    <w:p w14:paraId="78D73D57" w14:textId="77777777" w:rsidR="00AF5443" w:rsidRDefault="00937467"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937467">
        <w:rPr>
          <w:rFonts w:ascii="Myriad Pro" w:eastAsia="Calibri" w:hAnsi="Myriad Pro" w:cs="Times New Roman"/>
          <w:sz w:val="26"/>
          <w:szCs w:val="26"/>
        </w:rPr>
        <w:t>Исполнителем рассмотрены предоставленные в тарифном деле документы, согласно которым установлено</w:t>
      </w:r>
      <w:r w:rsidR="00AF5443">
        <w:rPr>
          <w:rFonts w:ascii="Myriad Pro" w:eastAsia="Calibri" w:hAnsi="Myriad Pro" w:cs="Times New Roman"/>
          <w:sz w:val="26"/>
          <w:szCs w:val="26"/>
        </w:rPr>
        <w:t>, что филиалом «Бурятэнерго» представлены плановые расходы на 2019 год в сумме 25 251,68 тыс. руб.</w:t>
      </w:r>
      <w:r w:rsidR="00A27B9E">
        <w:rPr>
          <w:rFonts w:ascii="Myriad Pro" w:eastAsia="Calibri" w:hAnsi="Myriad Pro" w:cs="Times New Roman"/>
          <w:sz w:val="26"/>
          <w:szCs w:val="26"/>
        </w:rPr>
        <w:t>, в том числе</w:t>
      </w:r>
      <w:r w:rsidR="00AF5443">
        <w:rPr>
          <w:rFonts w:ascii="Myriad Pro" w:eastAsia="Calibri" w:hAnsi="Myriad Pro" w:cs="Times New Roman"/>
          <w:sz w:val="26"/>
          <w:szCs w:val="26"/>
        </w:rPr>
        <w:t xml:space="preserve"> </w:t>
      </w:r>
      <w:r w:rsidR="00A27B9E">
        <w:rPr>
          <w:rFonts w:ascii="Myriad Pro" w:eastAsia="Calibri" w:hAnsi="Myriad Pro" w:cs="Times New Roman"/>
          <w:sz w:val="26"/>
          <w:szCs w:val="26"/>
        </w:rPr>
        <w:t>затраты филиала на сумму 25</w:t>
      </w:r>
      <w:r w:rsidR="00954A43">
        <w:rPr>
          <w:rFonts w:ascii="Myriad Pro" w:eastAsia="Calibri" w:hAnsi="Myriad Pro" w:cs="Times New Roman"/>
          <w:sz w:val="26"/>
          <w:szCs w:val="26"/>
        </w:rPr>
        <w:t xml:space="preserve"> </w:t>
      </w:r>
      <w:r w:rsidR="00A27B9E">
        <w:rPr>
          <w:rFonts w:ascii="Myriad Pro" w:eastAsia="Calibri" w:hAnsi="Myriad Pro" w:cs="Times New Roman"/>
          <w:sz w:val="26"/>
          <w:szCs w:val="26"/>
        </w:rPr>
        <w:t xml:space="preserve">073,0 тыс. руб., с учетом увеличения стоимости охранных услуг, и </w:t>
      </w:r>
      <w:r w:rsidR="00A27B9E" w:rsidRPr="00A27B9E">
        <w:rPr>
          <w:rFonts w:ascii="Myriad Pro" w:eastAsia="Calibri" w:hAnsi="Myriad Pro" w:cs="Times New Roman"/>
          <w:sz w:val="26"/>
          <w:szCs w:val="26"/>
        </w:rPr>
        <w:t xml:space="preserve">исполнительного аппарата ПАО «МРСК Сибири» в размере </w:t>
      </w:r>
      <w:r w:rsidR="00A27B9E">
        <w:rPr>
          <w:rFonts w:ascii="Myriad Pro" w:eastAsia="Calibri" w:hAnsi="Myriad Pro" w:cs="Times New Roman"/>
          <w:sz w:val="26"/>
          <w:szCs w:val="26"/>
        </w:rPr>
        <w:t>178,68</w:t>
      </w:r>
      <w:r w:rsidR="00A27B9E" w:rsidRPr="00A27B9E">
        <w:rPr>
          <w:rFonts w:ascii="Myriad Pro" w:eastAsia="Calibri" w:hAnsi="Myriad Pro" w:cs="Times New Roman"/>
          <w:sz w:val="26"/>
          <w:szCs w:val="26"/>
        </w:rPr>
        <w:t xml:space="preserve"> тыс. руб.</w:t>
      </w:r>
      <w:r w:rsidR="00A27B9E">
        <w:rPr>
          <w:rFonts w:ascii="Myriad Pro" w:eastAsia="Calibri" w:hAnsi="Myriad Pro" w:cs="Times New Roman"/>
          <w:sz w:val="26"/>
          <w:szCs w:val="26"/>
        </w:rPr>
        <w:t xml:space="preserve"> </w:t>
      </w:r>
      <w:r w:rsidR="00AF5443">
        <w:rPr>
          <w:rFonts w:ascii="Myriad Pro" w:eastAsia="Calibri" w:hAnsi="Myriad Pro" w:cs="Times New Roman"/>
          <w:sz w:val="26"/>
          <w:szCs w:val="26"/>
        </w:rPr>
        <w:t xml:space="preserve">без выполненного </w:t>
      </w:r>
      <w:r w:rsidR="004B592F">
        <w:rPr>
          <w:rFonts w:ascii="Myriad Pro" w:eastAsia="Calibri" w:hAnsi="Myriad Pro" w:cs="Times New Roman"/>
          <w:sz w:val="26"/>
          <w:szCs w:val="26"/>
        </w:rPr>
        <w:t xml:space="preserve">предприятием </w:t>
      </w:r>
      <w:r w:rsidR="00AF5443">
        <w:rPr>
          <w:rFonts w:ascii="Myriad Pro" w:eastAsia="Calibri" w:hAnsi="Myriad Pro" w:cs="Times New Roman"/>
          <w:sz w:val="26"/>
          <w:szCs w:val="26"/>
        </w:rPr>
        <w:t xml:space="preserve">расчета расходов. </w:t>
      </w:r>
    </w:p>
    <w:p w14:paraId="745936A0" w14:textId="77777777" w:rsidR="00AF5443" w:rsidRPr="002C6747" w:rsidRDefault="001A76E8"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Вместе с тем</w:t>
      </w:r>
      <w:r w:rsidR="00AF5443">
        <w:rPr>
          <w:rFonts w:ascii="Myriad Pro" w:eastAsia="Calibri" w:hAnsi="Myriad Pro" w:cs="Times New Roman"/>
          <w:sz w:val="26"/>
          <w:szCs w:val="26"/>
        </w:rPr>
        <w:t xml:space="preserve">, </w:t>
      </w:r>
      <w:r>
        <w:rPr>
          <w:rFonts w:ascii="Myriad Pro" w:eastAsia="Calibri" w:hAnsi="Myriad Pro" w:cs="Times New Roman"/>
          <w:sz w:val="26"/>
          <w:szCs w:val="26"/>
        </w:rPr>
        <w:t xml:space="preserve">по результатам рассмотрения </w:t>
      </w:r>
      <w:r w:rsidR="00535CF1">
        <w:rPr>
          <w:rFonts w:ascii="Myriad Pro" w:eastAsia="Calibri" w:hAnsi="Myriad Pro" w:cs="Times New Roman"/>
          <w:sz w:val="26"/>
          <w:szCs w:val="26"/>
        </w:rPr>
        <w:t>И</w:t>
      </w:r>
      <w:r>
        <w:rPr>
          <w:rFonts w:ascii="Myriad Pro" w:eastAsia="Calibri" w:hAnsi="Myriad Pro" w:cs="Times New Roman"/>
          <w:sz w:val="26"/>
          <w:szCs w:val="26"/>
        </w:rPr>
        <w:t xml:space="preserve">сполнителем </w:t>
      </w:r>
      <w:r w:rsidR="00AF5443">
        <w:rPr>
          <w:rFonts w:ascii="Myriad Pro" w:eastAsia="Calibri" w:hAnsi="Myriad Pro" w:cs="Times New Roman"/>
          <w:sz w:val="26"/>
          <w:szCs w:val="26"/>
        </w:rPr>
        <w:t>обосновывающи</w:t>
      </w:r>
      <w:r>
        <w:rPr>
          <w:rFonts w:ascii="Myriad Pro" w:eastAsia="Calibri" w:hAnsi="Myriad Pro" w:cs="Times New Roman"/>
          <w:sz w:val="26"/>
          <w:szCs w:val="26"/>
        </w:rPr>
        <w:t>х</w:t>
      </w:r>
      <w:r w:rsidR="00AF5443">
        <w:rPr>
          <w:rFonts w:ascii="Myriad Pro" w:eastAsia="Calibri" w:hAnsi="Myriad Pro" w:cs="Times New Roman"/>
          <w:sz w:val="26"/>
          <w:szCs w:val="26"/>
        </w:rPr>
        <w:t xml:space="preserve"> </w:t>
      </w:r>
      <w:r w:rsidR="00535CF1">
        <w:rPr>
          <w:rFonts w:ascii="Myriad Pro" w:eastAsia="Calibri" w:hAnsi="Myriad Pro" w:cs="Times New Roman"/>
          <w:sz w:val="26"/>
          <w:szCs w:val="26"/>
        </w:rPr>
        <w:t>документов,</w:t>
      </w:r>
      <w:r w:rsidR="00AF5443">
        <w:rPr>
          <w:rFonts w:ascii="Myriad Pro" w:eastAsia="Calibri" w:hAnsi="Myriad Pro" w:cs="Times New Roman"/>
          <w:sz w:val="26"/>
          <w:szCs w:val="26"/>
        </w:rPr>
        <w:t xml:space="preserve"> расходы </w:t>
      </w:r>
      <w:r>
        <w:rPr>
          <w:rFonts w:ascii="Myriad Pro" w:eastAsia="Calibri" w:hAnsi="Myriad Pro" w:cs="Times New Roman"/>
          <w:sz w:val="26"/>
          <w:szCs w:val="26"/>
        </w:rPr>
        <w:t xml:space="preserve">на </w:t>
      </w:r>
      <w:r w:rsidRPr="002C6747">
        <w:rPr>
          <w:rFonts w:ascii="Myriad Pro" w:eastAsia="Calibri" w:hAnsi="Myriad Pro" w:cs="Times New Roman"/>
          <w:sz w:val="26"/>
          <w:szCs w:val="26"/>
        </w:rPr>
        <w:t xml:space="preserve">вневедомственную и сторожевую охрану </w:t>
      </w:r>
      <w:r w:rsidR="00AF5443" w:rsidRPr="002C6747">
        <w:rPr>
          <w:rFonts w:ascii="Myriad Pro" w:eastAsia="Calibri" w:hAnsi="Myriad Pro" w:cs="Times New Roman"/>
          <w:sz w:val="26"/>
          <w:szCs w:val="26"/>
        </w:rPr>
        <w:t xml:space="preserve">по филиалу «Бурятэнерго» за 2017 год </w:t>
      </w:r>
      <w:r w:rsidR="00053AD6" w:rsidRPr="002C6747">
        <w:rPr>
          <w:rFonts w:ascii="Myriad Pro" w:eastAsia="Calibri" w:hAnsi="Myriad Pro" w:cs="Times New Roman"/>
          <w:sz w:val="26"/>
          <w:szCs w:val="26"/>
        </w:rPr>
        <w:t xml:space="preserve">определены в сумме 24 066,82 тыс. руб. </w:t>
      </w:r>
      <w:r w:rsidR="00AF5443" w:rsidRPr="002C6747">
        <w:rPr>
          <w:rFonts w:ascii="Myriad Pro" w:eastAsia="Calibri" w:hAnsi="Myriad Pro" w:cs="Times New Roman"/>
          <w:sz w:val="26"/>
          <w:szCs w:val="26"/>
        </w:rPr>
        <w:t>на основании договоров, актов за оказанные услуги</w:t>
      </w:r>
      <w:r w:rsidR="00053AD6" w:rsidRPr="002C6747">
        <w:rPr>
          <w:rFonts w:ascii="Myriad Pro" w:eastAsia="Calibri" w:hAnsi="Myriad Pro" w:cs="Times New Roman"/>
          <w:sz w:val="26"/>
          <w:szCs w:val="26"/>
        </w:rPr>
        <w:t xml:space="preserve"> и</w:t>
      </w:r>
      <w:r w:rsidR="00AF5443" w:rsidRPr="002C6747">
        <w:rPr>
          <w:rFonts w:ascii="Myriad Pro" w:eastAsia="Calibri" w:hAnsi="Myriad Pro" w:cs="Times New Roman"/>
          <w:sz w:val="26"/>
          <w:szCs w:val="26"/>
        </w:rPr>
        <w:t xml:space="preserve"> оборотов счета</w:t>
      </w:r>
      <w:r w:rsidR="00053AD6" w:rsidRPr="002C6747">
        <w:rPr>
          <w:rFonts w:ascii="Myriad Pro" w:eastAsia="Calibri" w:hAnsi="Myriad Pro" w:cs="Times New Roman"/>
          <w:sz w:val="26"/>
          <w:szCs w:val="26"/>
        </w:rPr>
        <w:t>.</w:t>
      </w:r>
      <w:r w:rsidR="00AF5443" w:rsidRPr="002C6747">
        <w:rPr>
          <w:rFonts w:ascii="Myriad Pro" w:eastAsia="Calibri" w:hAnsi="Myriad Pro" w:cs="Times New Roman"/>
          <w:sz w:val="26"/>
          <w:szCs w:val="26"/>
        </w:rPr>
        <w:t xml:space="preserve"> </w:t>
      </w:r>
    </w:p>
    <w:p w14:paraId="1D919A6D" w14:textId="77777777" w:rsidR="003E6513" w:rsidRPr="002C6747" w:rsidRDefault="003E6513" w:rsidP="00CF7D18">
      <w:pPr>
        <w:autoSpaceDE w:val="0"/>
        <w:autoSpaceDN w:val="0"/>
        <w:adjustRightInd w:val="0"/>
        <w:spacing w:after="0" w:line="336" w:lineRule="auto"/>
        <w:ind w:firstLine="426"/>
        <w:jc w:val="both"/>
        <w:rPr>
          <w:rFonts w:ascii="Myriad Pro" w:eastAsia="Calibri" w:hAnsi="Myriad Pro" w:cs="Times New Roman"/>
          <w:sz w:val="26"/>
          <w:szCs w:val="26"/>
        </w:rPr>
      </w:pPr>
      <w:r w:rsidRPr="002C6747">
        <w:rPr>
          <w:rFonts w:ascii="Myriad Pro" w:eastAsia="Calibri" w:hAnsi="Myriad Pro" w:cs="Times New Roman"/>
          <w:sz w:val="26"/>
          <w:szCs w:val="26"/>
        </w:rPr>
        <w:t>В составе расходов на коммунальные услуги организацией были заявлены расходы на водоснабжение, водоотведение и канализацию</w:t>
      </w:r>
      <w:r w:rsidR="00207719" w:rsidRPr="002C6747">
        <w:rPr>
          <w:rFonts w:ascii="Myriad Pro" w:eastAsia="Calibri" w:hAnsi="Myriad Pro" w:cs="Times New Roman"/>
          <w:sz w:val="26"/>
          <w:szCs w:val="26"/>
        </w:rPr>
        <w:t xml:space="preserve">, на основании договоров заключенных в соответствии с законодательством с </w:t>
      </w:r>
      <w:r w:rsidR="006B59F6" w:rsidRPr="002C6747">
        <w:rPr>
          <w:rFonts w:ascii="Myriad Pro" w:eastAsia="Calibri" w:hAnsi="Myriad Pro" w:cs="Times New Roman"/>
          <w:sz w:val="26"/>
          <w:szCs w:val="26"/>
        </w:rPr>
        <w:t>ресурс снабжающими</w:t>
      </w:r>
      <w:r w:rsidR="00207719" w:rsidRPr="002C6747">
        <w:rPr>
          <w:rFonts w:ascii="Myriad Pro" w:eastAsia="Calibri" w:hAnsi="Myriad Pro" w:cs="Times New Roman"/>
          <w:sz w:val="26"/>
          <w:szCs w:val="26"/>
        </w:rPr>
        <w:t xml:space="preserve"> организациями</w:t>
      </w:r>
      <w:r w:rsidRPr="002C6747">
        <w:rPr>
          <w:rFonts w:ascii="Myriad Pro" w:eastAsia="Calibri" w:hAnsi="Myriad Pro" w:cs="Times New Roman"/>
          <w:sz w:val="26"/>
          <w:szCs w:val="26"/>
        </w:rPr>
        <w:t xml:space="preserve">. </w:t>
      </w:r>
    </w:p>
    <w:p w14:paraId="75DE1CA3" w14:textId="77777777" w:rsidR="00AA4AD5" w:rsidRPr="002C6747" w:rsidRDefault="00727B09"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материалах тарифного дела затраты по статье «Коммунальные услуги» учтены по статье «Затраты по содержанию зданий) </w:t>
      </w:r>
      <w:r w:rsidR="005C1616" w:rsidRPr="002C6747">
        <w:rPr>
          <w:rFonts w:ascii="Myriad Pro" w:eastAsia="Calibri" w:hAnsi="Myriad Pro" w:cs="Times New Roman"/>
          <w:sz w:val="26"/>
          <w:szCs w:val="26"/>
        </w:rPr>
        <w:t>Исполнителем рассмотрены р</w:t>
      </w:r>
      <w:r w:rsidR="007B4553" w:rsidRPr="002C6747">
        <w:rPr>
          <w:rFonts w:ascii="Myriad Pro" w:eastAsia="Calibri" w:hAnsi="Myriad Pro" w:cs="Times New Roman"/>
          <w:sz w:val="26"/>
          <w:szCs w:val="26"/>
        </w:rPr>
        <w:t xml:space="preserve">асходы на </w:t>
      </w:r>
      <w:r w:rsidR="005C1616" w:rsidRPr="002C6747">
        <w:rPr>
          <w:rFonts w:ascii="Myriad Pro" w:eastAsia="Calibri" w:hAnsi="Myriad Pro" w:cs="Times New Roman"/>
          <w:sz w:val="26"/>
          <w:szCs w:val="26"/>
        </w:rPr>
        <w:t xml:space="preserve">коммунальные услуги </w:t>
      </w:r>
      <w:r w:rsidR="007B4553" w:rsidRPr="002C6747">
        <w:rPr>
          <w:rFonts w:ascii="Myriad Pro" w:eastAsia="Calibri" w:hAnsi="Myriad Pro" w:cs="Times New Roman"/>
          <w:sz w:val="26"/>
          <w:szCs w:val="26"/>
        </w:rPr>
        <w:t>(холодное водоснабжение</w:t>
      </w:r>
      <w:r w:rsidR="00AA4AD5" w:rsidRPr="002C6747">
        <w:rPr>
          <w:rFonts w:ascii="Myriad Pro" w:eastAsia="Calibri" w:hAnsi="Myriad Pro" w:cs="Times New Roman"/>
          <w:sz w:val="26"/>
          <w:szCs w:val="26"/>
        </w:rPr>
        <w:t xml:space="preserve"> и водоотведение</w:t>
      </w:r>
      <w:r w:rsidR="007B4553" w:rsidRPr="002C6747">
        <w:rPr>
          <w:rFonts w:ascii="Myriad Pro" w:eastAsia="Calibri" w:hAnsi="Myriad Pro" w:cs="Times New Roman"/>
          <w:sz w:val="26"/>
          <w:szCs w:val="26"/>
        </w:rPr>
        <w:t xml:space="preserve">) за 2017 год </w:t>
      </w:r>
      <w:r w:rsidR="005C1616" w:rsidRPr="002C6747">
        <w:rPr>
          <w:rFonts w:ascii="Myriad Pro" w:eastAsia="Calibri" w:hAnsi="Myriad Pro" w:cs="Times New Roman"/>
          <w:sz w:val="26"/>
          <w:szCs w:val="26"/>
        </w:rPr>
        <w:t>и определены</w:t>
      </w:r>
      <w:r w:rsidR="007B4553" w:rsidRPr="002C6747">
        <w:rPr>
          <w:rFonts w:ascii="Myriad Pro" w:eastAsia="Calibri" w:hAnsi="Myriad Pro" w:cs="Times New Roman"/>
          <w:sz w:val="26"/>
          <w:szCs w:val="26"/>
        </w:rPr>
        <w:t xml:space="preserve"> в сумме 454,63 тыс. руб.</w:t>
      </w:r>
      <w:r w:rsidR="005C1616" w:rsidRPr="002C6747">
        <w:rPr>
          <w:rFonts w:ascii="Myriad Pro" w:eastAsia="Calibri" w:hAnsi="Myriad Pro" w:cs="Times New Roman"/>
          <w:sz w:val="26"/>
          <w:szCs w:val="26"/>
        </w:rPr>
        <w:t xml:space="preserve"> </w:t>
      </w:r>
    </w:p>
    <w:p w14:paraId="64FD9FA2" w14:textId="6AE714B5" w:rsidR="00AA4AD5" w:rsidRPr="002C6747" w:rsidRDefault="00AA4AD5"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2C6747">
        <w:rPr>
          <w:rFonts w:ascii="Myriad Pro" w:eastAsia="Calibri" w:hAnsi="Myriad Pro" w:cs="Times New Roman"/>
          <w:sz w:val="26"/>
          <w:szCs w:val="26"/>
        </w:rPr>
        <w:t>Необходимо отметить, что при расчете филиалом «Бурятэнерго» допущена техническая ошибка, связанная с увеличением суммы расходов в два раза</w:t>
      </w:r>
      <w:r w:rsidR="00FB22BD">
        <w:rPr>
          <w:rFonts w:ascii="Myriad Pro" w:eastAsia="Calibri" w:hAnsi="Myriad Pro" w:cs="Times New Roman"/>
          <w:sz w:val="26"/>
          <w:szCs w:val="26"/>
        </w:rPr>
        <w:t xml:space="preserve"> (ООО</w:t>
      </w:r>
      <w:r w:rsidR="00C03023">
        <w:rPr>
          <w:rFonts w:ascii="Myriad Pro" w:eastAsia="Calibri" w:hAnsi="Myriad Pro" w:cs="Times New Roman"/>
          <w:sz w:val="26"/>
          <w:szCs w:val="26"/>
        </w:rPr>
        <w:t> </w:t>
      </w:r>
      <w:r w:rsidR="00FB22BD">
        <w:rPr>
          <w:rFonts w:ascii="Myriad Pro" w:eastAsia="Calibri" w:hAnsi="Myriad Pro" w:cs="Times New Roman"/>
          <w:sz w:val="26"/>
          <w:szCs w:val="26"/>
        </w:rPr>
        <w:t>«</w:t>
      </w:r>
      <w:proofErr w:type="spellStart"/>
      <w:r w:rsidR="00FB22BD">
        <w:rPr>
          <w:rFonts w:ascii="Myriad Pro" w:eastAsia="Calibri" w:hAnsi="Myriad Pro" w:cs="Times New Roman"/>
          <w:sz w:val="26"/>
          <w:szCs w:val="26"/>
        </w:rPr>
        <w:t>Горводоканал</w:t>
      </w:r>
      <w:proofErr w:type="spellEnd"/>
      <w:r w:rsidR="00FB22BD">
        <w:rPr>
          <w:rFonts w:ascii="Myriad Pro" w:eastAsia="Calibri" w:hAnsi="Myriad Pro" w:cs="Times New Roman"/>
          <w:sz w:val="26"/>
          <w:szCs w:val="26"/>
        </w:rPr>
        <w:t>», МУП «</w:t>
      </w:r>
      <w:proofErr w:type="spellStart"/>
      <w:r w:rsidR="00FB22BD">
        <w:rPr>
          <w:rFonts w:ascii="Myriad Pro" w:eastAsia="Calibri" w:hAnsi="Myriad Pro" w:cs="Times New Roman"/>
          <w:sz w:val="26"/>
          <w:szCs w:val="26"/>
        </w:rPr>
        <w:t>Каменскжилкомсервис</w:t>
      </w:r>
      <w:proofErr w:type="spellEnd"/>
      <w:r w:rsidR="00FB22BD">
        <w:rPr>
          <w:rFonts w:ascii="Myriad Pro" w:eastAsia="Calibri" w:hAnsi="Myriad Pro" w:cs="Times New Roman"/>
          <w:sz w:val="26"/>
          <w:szCs w:val="26"/>
        </w:rPr>
        <w:t>», МУП «Водоканал»)</w:t>
      </w:r>
      <w:r w:rsidRPr="002C6747">
        <w:rPr>
          <w:rFonts w:ascii="Myriad Pro" w:eastAsia="Calibri" w:hAnsi="Myriad Pro" w:cs="Times New Roman"/>
          <w:sz w:val="26"/>
          <w:szCs w:val="26"/>
        </w:rPr>
        <w:t>, поскольку расчет произведен ТСО за 2017 год помесячно с выделением на услуги по водоснабжению, водоотведению и ОДН водоснабжение, с подведением итоговых значений за каждый месяц, которые далее учтены филиалом в общий итог.</w:t>
      </w:r>
    </w:p>
    <w:p w14:paraId="70E204F5" w14:textId="77777777" w:rsidR="005C1616" w:rsidRDefault="005C1616"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2C6747">
        <w:rPr>
          <w:rFonts w:ascii="Myriad Pro" w:eastAsia="Calibri" w:hAnsi="Myriad Pro" w:cs="Times New Roman"/>
          <w:sz w:val="26"/>
          <w:szCs w:val="26"/>
        </w:rPr>
        <w:t>Исполнителем также рассмотрены расходы на содержание зданий за 2017 год и определены в сумме 977,55 тыс. руб., что соответствует</w:t>
      </w:r>
      <w:r>
        <w:rPr>
          <w:rFonts w:ascii="Myriad Pro" w:eastAsia="Calibri" w:hAnsi="Myriad Pro" w:cs="Times New Roman"/>
          <w:sz w:val="26"/>
          <w:szCs w:val="26"/>
        </w:rPr>
        <w:t xml:space="preserve"> предложению филиала «Бурятэнерго» в полном объеме. Данные расходы направлены филиалом «Бурятэнерго» на техническое обслуживание систем кондиционирования, на проведение санитарно-гигиенических, противоэпидемических мероприятий производственной базы</w:t>
      </w:r>
      <w:r w:rsidR="000641B3">
        <w:rPr>
          <w:rFonts w:ascii="Myriad Pro" w:eastAsia="Calibri" w:hAnsi="Myriad Pro" w:cs="Times New Roman"/>
          <w:sz w:val="26"/>
          <w:szCs w:val="26"/>
        </w:rPr>
        <w:t xml:space="preserve"> ПО ЮЭС, мытье фасада здания, утилизация отработанных </w:t>
      </w:r>
      <w:r w:rsidR="006B59F6">
        <w:rPr>
          <w:rFonts w:ascii="Myriad Pro" w:eastAsia="Calibri" w:hAnsi="Myriad Pro" w:cs="Times New Roman"/>
          <w:sz w:val="26"/>
          <w:szCs w:val="26"/>
        </w:rPr>
        <w:t>люминесцентных</w:t>
      </w:r>
      <w:r w:rsidR="000641B3">
        <w:rPr>
          <w:rFonts w:ascii="Myriad Pro" w:eastAsia="Calibri" w:hAnsi="Myriad Pro" w:cs="Times New Roman"/>
          <w:sz w:val="26"/>
          <w:szCs w:val="26"/>
        </w:rPr>
        <w:t xml:space="preserve"> ртутьсодержащих ламп, художественно-оформительские и подшивка бухгалтерских (финансовых, казначейских и пр.</w:t>
      </w:r>
    </w:p>
    <w:p w14:paraId="29E5158E" w14:textId="77777777" w:rsidR="004B592F" w:rsidRDefault="00AF5443"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Учитывая изложенное, Исполнителем проведен расчет расходов на 2019 год исходя из фактических расходов за 2017 год </w:t>
      </w:r>
      <w:r w:rsidR="000641B3">
        <w:rPr>
          <w:rFonts w:ascii="Myriad Pro" w:eastAsia="Calibri" w:hAnsi="Myriad Pro" w:cs="Times New Roman"/>
          <w:sz w:val="26"/>
          <w:szCs w:val="26"/>
        </w:rPr>
        <w:t xml:space="preserve">(24 066,82 + 454,63 + 977,55) </w:t>
      </w:r>
      <w:r>
        <w:rPr>
          <w:rFonts w:ascii="Myriad Pro" w:eastAsia="Calibri" w:hAnsi="Myriad Pro" w:cs="Times New Roman"/>
          <w:sz w:val="26"/>
          <w:szCs w:val="26"/>
        </w:rPr>
        <w:t>и индексов потребительских цен</w:t>
      </w:r>
      <w:r w:rsidR="000641B3">
        <w:rPr>
          <w:rFonts w:ascii="Myriad Pro" w:eastAsia="Calibri" w:hAnsi="Myriad Pro" w:cs="Times New Roman"/>
          <w:sz w:val="26"/>
          <w:szCs w:val="26"/>
        </w:rPr>
        <w:t xml:space="preserve"> (1,027 и 1,046)</w:t>
      </w:r>
      <w:r w:rsidR="004B592F">
        <w:rPr>
          <w:rFonts w:ascii="Myriad Pro" w:eastAsia="Calibri" w:hAnsi="Myriad Pro" w:cs="Times New Roman"/>
          <w:sz w:val="26"/>
          <w:szCs w:val="26"/>
        </w:rPr>
        <w:t xml:space="preserve">, </w:t>
      </w:r>
      <w:r w:rsidR="000641B3">
        <w:rPr>
          <w:rFonts w:ascii="Myriad Pro" w:eastAsia="Calibri" w:hAnsi="Myriad Pro" w:cs="Times New Roman"/>
          <w:sz w:val="26"/>
          <w:szCs w:val="26"/>
        </w:rPr>
        <w:t xml:space="preserve">согласно которому </w:t>
      </w:r>
      <w:r w:rsidR="004B592F">
        <w:rPr>
          <w:rFonts w:ascii="Myriad Pro" w:eastAsia="Calibri" w:hAnsi="Myriad Pro" w:cs="Times New Roman"/>
          <w:sz w:val="26"/>
          <w:szCs w:val="26"/>
        </w:rPr>
        <w:t>сумма расходов определена в размере 2</w:t>
      </w:r>
      <w:r w:rsidR="000641B3">
        <w:rPr>
          <w:rFonts w:ascii="Myriad Pro" w:eastAsia="Calibri" w:hAnsi="Myriad Pro" w:cs="Times New Roman"/>
          <w:sz w:val="26"/>
          <w:szCs w:val="26"/>
        </w:rPr>
        <w:t>7 392,10</w:t>
      </w:r>
      <w:r w:rsidR="004B592F">
        <w:rPr>
          <w:rFonts w:ascii="Myriad Pro" w:eastAsia="Calibri" w:hAnsi="Myriad Pro" w:cs="Times New Roman"/>
          <w:sz w:val="26"/>
          <w:szCs w:val="26"/>
        </w:rPr>
        <w:t xml:space="preserve"> тыс. руб. (2</w:t>
      </w:r>
      <w:r w:rsidR="000641B3">
        <w:rPr>
          <w:rFonts w:ascii="Myriad Pro" w:eastAsia="Calibri" w:hAnsi="Myriad Pro" w:cs="Times New Roman"/>
          <w:sz w:val="26"/>
          <w:szCs w:val="26"/>
        </w:rPr>
        <w:t>5 499,01</w:t>
      </w:r>
      <w:r w:rsidR="004B592F">
        <w:rPr>
          <w:rFonts w:ascii="Myriad Pro" w:eastAsia="Calibri" w:hAnsi="Myriad Pro" w:cs="Times New Roman"/>
          <w:sz w:val="26"/>
          <w:szCs w:val="26"/>
        </w:rPr>
        <w:t xml:space="preserve"> *1,027 * 1,046). </w:t>
      </w:r>
    </w:p>
    <w:p w14:paraId="5478A773" w14:textId="77777777" w:rsidR="003362FE" w:rsidRPr="003362FE" w:rsidRDefault="003362FE"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362FE">
        <w:rPr>
          <w:rFonts w:ascii="Myriad Pro" w:eastAsia="Calibri" w:hAnsi="Myriad Pro" w:cs="Times New Roman"/>
          <w:sz w:val="26"/>
          <w:szCs w:val="26"/>
        </w:rPr>
        <w:t xml:space="preserve">Принимая во внимание состав представленных документов и материалов, Исполнитель считает обоснованными расходами на 2019 год - расходы, </w:t>
      </w:r>
      <w:r w:rsidRPr="003362FE">
        <w:rPr>
          <w:rFonts w:ascii="Myriad Pro" w:eastAsia="Calibri" w:hAnsi="Myriad Pro" w:cs="Times New Roman"/>
          <w:sz w:val="26"/>
          <w:szCs w:val="26"/>
        </w:rPr>
        <w:lastRenderedPageBreak/>
        <w:t xml:space="preserve">определенные на основании фактических данных 2017 года с применением индексов потребительских цен, указанных в прогнозе Министерства экономического развития до 2024 года от 01.10.2018 года.  </w:t>
      </w:r>
    </w:p>
    <w:p w14:paraId="33BCCFD4" w14:textId="77777777" w:rsidR="00DD6BED" w:rsidRPr="00954A43" w:rsidRDefault="009F1732"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Отклонение от принятых в решении </w:t>
      </w:r>
      <w:r w:rsidR="006349DB">
        <w:rPr>
          <w:rFonts w:ascii="Myriad Pro" w:eastAsia="Calibri" w:hAnsi="Myriad Pro" w:cs="Times New Roman"/>
          <w:sz w:val="26"/>
          <w:szCs w:val="26"/>
        </w:rPr>
        <w:t>РСТ РБ</w:t>
      </w:r>
      <w:r>
        <w:rPr>
          <w:rFonts w:ascii="Myriad Pro" w:eastAsia="Calibri" w:hAnsi="Myriad Pro" w:cs="Times New Roman"/>
          <w:sz w:val="26"/>
          <w:szCs w:val="26"/>
        </w:rPr>
        <w:t xml:space="preserve"> расходов составляет </w:t>
      </w:r>
      <w:r w:rsidRPr="00954A43">
        <w:rPr>
          <w:rFonts w:ascii="Myriad Pro" w:eastAsia="Calibri" w:hAnsi="Myriad Pro" w:cs="Times New Roman"/>
          <w:sz w:val="26"/>
          <w:szCs w:val="26"/>
        </w:rPr>
        <w:t xml:space="preserve">2 140,42 тыс. руб., которые </w:t>
      </w:r>
      <w:r w:rsidR="00DD6BED" w:rsidRPr="00954A43">
        <w:rPr>
          <w:rFonts w:ascii="Myriad Pro" w:eastAsia="Calibri" w:hAnsi="Myriad Pro" w:cs="Times New Roman"/>
          <w:sz w:val="26"/>
          <w:szCs w:val="26"/>
        </w:rPr>
        <w:t>обоснованно не учтены РСТ РБ при определении базового уровня подконтрольных расходов на период 2019-2023 гг.</w:t>
      </w:r>
    </w:p>
    <w:p w14:paraId="6D7DC4D1" w14:textId="77777777" w:rsidR="003E6513" w:rsidRDefault="009F1732"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362FE">
        <w:rPr>
          <w:rFonts w:ascii="Myriad Pro" w:eastAsia="Calibri" w:hAnsi="Myriad Pro" w:cs="Times New Roman"/>
          <w:sz w:val="26"/>
          <w:szCs w:val="26"/>
        </w:rPr>
        <w:t>Исполнитель считает необходимым</w:t>
      </w:r>
      <w:r w:rsidR="003E6513">
        <w:rPr>
          <w:rFonts w:ascii="Myriad Pro" w:eastAsia="Calibri" w:hAnsi="Myriad Pro" w:cs="Times New Roman"/>
          <w:sz w:val="26"/>
          <w:szCs w:val="26"/>
        </w:rPr>
        <w:t>:</w:t>
      </w:r>
    </w:p>
    <w:p w14:paraId="0CF466BD" w14:textId="77777777" w:rsidR="00F95E8D" w:rsidRPr="00F95E8D" w:rsidRDefault="00816513" w:rsidP="00CF7D18">
      <w:pPr>
        <w:pStyle w:val="a3"/>
        <w:numPr>
          <w:ilvl w:val="0"/>
          <w:numId w:val="27"/>
        </w:numPr>
        <w:tabs>
          <w:tab w:val="left" w:pos="851"/>
        </w:tabs>
        <w:autoSpaceDE w:val="0"/>
        <w:autoSpaceDN w:val="0"/>
        <w:adjustRightInd w:val="0"/>
        <w:spacing w:after="0" w:line="336" w:lineRule="auto"/>
        <w:ind w:left="0" w:firstLine="567"/>
        <w:jc w:val="both"/>
        <w:rPr>
          <w:rFonts w:ascii="Myriad Pro" w:eastAsia="Times New Roman" w:hAnsi="Myriad Pro"/>
          <w:spacing w:val="-5"/>
          <w:sz w:val="26"/>
          <w:szCs w:val="26"/>
          <w:lang w:eastAsia="ru-RU"/>
        </w:rPr>
      </w:pPr>
      <w:r>
        <w:rPr>
          <w:rFonts w:ascii="Myriad Pro" w:hAnsi="Myriad Pro"/>
          <w:sz w:val="26"/>
          <w:szCs w:val="26"/>
        </w:rPr>
        <w:t>о</w:t>
      </w:r>
      <w:r w:rsidR="003E6513" w:rsidRPr="00F95E8D">
        <w:rPr>
          <w:rFonts w:ascii="Myriad Pro" w:hAnsi="Myriad Pro"/>
          <w:sz w:val="26"/>
          <w:szCs w:val="26"/>
        </w:rPr>
        <w:t>братить</w:t>
      </w:r>
      <w:r w:rsidR="009F1732" w:rsidRPr="00F95E8D">
        <w:rPr>
          <w:rFonts w:ascii="Myriad Pro" w:hAnsi="Myriad Pro"/>
          <w:sz w:val="26"/>
          <w:szCs w:val="26"/>
        </w:rPr>
        <w:t xml:space="preserve"> внимание </w:t>
      </w:r>
      <w:r w:rsidR="0012528A" w:rsidRPr="00F95E8D">
        <w:rPr>
          <w:rFonts w:ascii="Myriad Pro" w:hAnsi="Myriad Pro"/>
          <w:sz w:val="26"/>
          <w:szCs w:val="26"/>
        </w:rPr>
        <w:t xml:space="preserve">филиала «Бурятэнерго» на </w:t>
      </w:r>
      <w:r w:rsidR="00E85C00" w:rsidRPr="00F95E8D">
        <w:rPr>
          <w:rFonts w:ascii="Myriad Pro" w:hAnsi="Myriad Pro"/>
          <w:sz w:val="26"/>
          <w:szCs w:val="26"/>
        </w:rPr>
        <w:t xml:space="preserve">технические ошибки, которые </w:t>
      </w:r>
      <w:r w:rsidR="00FB22BD">
        <w:rPr>
          <w:rFonts w:ascii="Myriad Pro" w:hAnsi="Myriad Pro"/>
          <w:sz w:val="26"/>
          <w:szCs w:val="26"/>
        </w:rPr>
        <w:t>были допущены</w:t>
      </w:r>
      <w:r w:rsidR="00E85C00" w:rsidRPr="00F95E8D">
        <w:rPr>
          <w:rFonts w:ascii="Myriad Pro" w:hAnsi="Myriad Pro"/>
          <w:sz w:val="26"/>
          <w:szCs w:val="26"/>
        </w:rPr>
        <w:t xml:space="preserve"> при </w:t>
      </w:r>
      <w:r w:rsidR="00FB22BD">
        <w:rPr>
          <w:rFonts w:ascii="Myriad Pro" w:hAnsi="Myriad Pro"/>
          <w:sz w:val="26"/>
          <w:szCs w:val="26"/>
        </w:rPr>
        <w:t>проведении арифметических</w:t>
      </w:r>
      <w:r w:rsidR="00FB22BD" w:rsidRPr="00F95E8D">
        <w:rPr>
          <w:rFonts w:ascii="Myriad Pro" w:hAnsi="Myriad Pro"/>
          <w:sz w:val="26"/>
          <w:szCs w:val="26"/>
        </w:rPr>
        <w:t xml:space="preserve"> </w:t>
      </w:r>
      <w:r w:rsidR="00E85C00" w:rsidRPr="00F95E8D">
        <w:rPr>
          <w:rFonts w:ascii="Myriad Pro" w:hAnsi="Myriad Pro"/>
          <w:sz w:val="26"/>
          <w:szCs w:val="26"/>
        </w:rPr>
        <w:t xml:space="preserve">расчетов в сторону </w:t>
      </w:r>
      <w:r w:rsidR="00FB22BD">
        <w:rPr>
          <w:rFonts w:ascii="Myriad Pro" w:hAnsi="Myriad Pro"/>
          <w:sz w:val="26"/>
          <w:szCs w:val="26"/>
        </w:rPr>
        <w:t>завышения</w:t>
      </w:r>
      <w:r w:rsidR="00FB22BD" w:rsidRPr="00F95E8D">
        <w:rPr>
          <w:rFonts w:ascii="Myriad Pro" w:hAnsi="Myriad Pro"/>
          <w:sz w:val="26"/>
          <w:szCs w:val="26"/>
        </w:rPr>
        <w:t xml:space="preserve"> </w:t>
      </w:r>
      <w:r w:rsidR="00E85C00" w:rsidRPr="00F95E8D">
        <w:rPr>
          <w:rFonts w:ascii="Myriad Pro" w:hAnsi="Myriad Pro"/>
          <w:sz w:val="26"/>
          <w:szCs w:val="26"/>
        </w:rPr>
        <w:t>сумм расходов</w:t>
      </w:r>
      <w:r w:rsidR="00F95E8D">
        <w:rPr>
          <w:rFonts w:ascii="Myriad Pro" w:hAnsi="Myriad Pro"/>
          <w:sz w:val="26"/>
          <w:szCs w:val="26"/>
        </w:rPr>
        <w:t>;</w:t>
      </w:r>
    </w:p>
    <w:p w14:paraId="171607DA" w14:textId="77777777" w:rsidR="003E6513" w:rsidRPr="00F95E8D" w:rsidRDefault="00816513" w:rsidP="00CF7D18">
      <w:pPr>
        <w:pStyle w:val="a3"/>
        <w:numPr>
          <w:ilvl w:val="0"/>
          <w:numId w:val="27"/>
        </w:numPr>
        <w:tabs>
          <w:tab w:val="left" w:pos="851"/>
        </w:tabs>
        <w:autoSpaceDE w:val="0"/>
        <w:autoSpaceDN w:val="0"/>
        <w:adjustRightInd w:val="0"/>
        <w:spacing w:after="0" w:line="336" w:lineRule="auto"/>
        <w:ind w:left="0" w:firstLine="567"/>
        <w:jc w:val="both"/>
        <w:rPr>
          <w:rFonts w:ascii="Myriad Pro" w:eastAsia="Times New Roman" w:hAnsi="Myriad Pro"/>
          <w:spacing w:val="-5"/>
          <w:sz w:val="26"/>
          <w:szCs w:val="26"/>
          <w:lang w:eastAsia="ru-RU"/>
        </w:rPr>
      </w:pPr>
      <w:r>
        <w:rPr>
          <w:rFonts w:ascii="Myriad Pro" w:hAnsi="Myriad Pro"/>
          <w:sz w:val="26"/>
          <w:szCs w:val="26"/>
        </w:rPr>
        <w:t>о</w:t>
      </w:r>
      <w:r w:rsidR="003E6513" w:rsidRPr="00F95E8D">
        <w:rPr>
          <w:rFonts w:ascii="Myriad Pro" w:hAnsi="Myriad Pro"/>
          <w:sz w:val="26"/>
          <w:szCs w:val="26"/>
        </w:rPr>
        <w:t>тметить</w:t>
      </w:r>
      <w:r w:rsidR="00207719" w:rsidRPr="00F95E8D">
        <w:rPr>
          <w:rFonts w:ascii="Myriad Pro" w:hAnsi="Myriad Pro"/>
          <w:sz w:val="26"/>
          <w:szCs w:val="26"/>
        </w:rPr>
        <w:t xml:space="preserve"> </w:t>
      </w:r>
      <w:r w:rsidR="003E6513" w:rsidRPr="00F95E8D">
        <w:rPr>
          <w:rFonts w:ascii="Myriad Pro" w:hAnsi="Myriad Pro"/>
          <w:sz w:val="26"/>
          <w:szCs w:val="26"/>
        </w:rPr>
        <w:t>наруш</w:t>
      </w:r>
      <w:r w:rsidR="00F95E8D">
        <w:rPr>
          <w:rFonts w:ascii="Myriad Pro" w:hAnsi="Myriad Pro"/>
          <w:sz w:val="26"/>
          <w:szCs w:val="26"/>
        </w:rPr>
        <w:t xml:space="preserve">ение </w:t>
      </w:r>
      <w:r w:rsidR="00F95E8D" w:rsidRPr="00F95E8D">
        <w:rPr>
          <w:rFonts w:ascii="Myriad Pro" w:hAnsi="Myriad Pro"/>
          <w:sz w:val="26"/>
          <w:szCs w:val="26"/>
        </w:rPr>
        <w:t xml:space="preserve">РСТ РБ </w:t>
      </w:r>
      <w:r w:rsidR="003E6513" w:rsidRPr="00F95E8D">
        <w:rPr>
          <w:rFonts w:ascii="Myriad Pro" w:hAnsi="Myriad Pro"/>
          <w:sz w:val="26"/>
          <w:szCs w:val="26"/>
        </w:rPr>
        <w:t>пункт</w:t>
      </w:r>
      <w:r w:rsidR="00F95E8D">
        <w:rPr>
          <w:rFonts w:ascii="Myriad Pro" w:hAnsi="Myriad Pro"/>
          <w:sz w:val="26"/>
          <w:szCs w:val="26"/>
        </w:rPr>
        <w:t>а</w:t>
      </w:r>
      <w:r w:rsidR="003E6513" w:rsidRPr="00F95E8D">
        <w:rPr>
          <w:rFonts w:ascii="Myriad Pro" w:hAnsi="Myriad Pro"/>
          <w:sz w:val="26"/>
          <w:szCs w:val="26"/>
        </w:rPr>
        <w:t xml:space="preserve"> 2</w:t>
      </w:r>
      <w:r w:rsidR="00207719" w:rsidRPr="00F95E8D">
        <w:rPr>
          <w:rFonts w:ascii="Myriad Pro" w:hAnsi="Myriad Pro"/>
          <w:sz w:val="26"/>
          <w:szCs w:val="26"/>
        </w:rPr>
        <w:t>8</w:t>
      </w:r>
      <w:r w:rsidR="003E6513" w:rsidRPr="00F95E8D">
        <w:rPr>
          <w:rFonts w:ascii="Myriad Pro" w:hAnsi="Myriad Pro"/>
          <w:sz w:val="26"/>
          <w:szCs w:val="26"/>
        </w:rPr>
        <w:t xml:space="preserve"> Основ ценообразования (</w:t>
      </w:r>
      <w:r w:rsidR="00207719" w:rsidRPr="00F95E8D">
        <w:rPr>
          <w:rFonts w:ascii="Myriad Pro" w:hAnsi="Myriad Pro"/>
          <w:sz w:val="26"/>
          <w:szCs w:val="26"/>
        </w:rPr>
        <w:t xml:space="preserve">оплату работ (услуг) непроизводственного характера, выполняемых (оказываемых) по договорам, заключенным с организациями, включая расходы на оплату услуг </w:t>
      </w:r>
      <w:r w:rsidR="00A37028">
        <w:rPr>
          <w:rFonts w:ascii="Myriad Pro" w:hAnsi="Myriad Pro"/>
          <w:sz w:val="26"/>
          <w:szCs w:val="26"/>
        </w:rPr>
        <w:t xml:space="preserve">вневедомственной охраны </w:t>
      </w:r>
      <w:r w:rsidR="00207719" w:rsidRPr="00F95E8D">
        <w:rPr>
          <w:rFonts w:ascii="Myriad Pro" w:hAnsi="Myriad Pro"/>
          <w:sz w:val="26"/>
          <w:szCs w:val="26"/>
        </w:rPr>
        <w:t xml:space="preserve">(определяются в соответствии с пунктом 29 </w:t>
      </w:r>
      <w:r w:rsidR="00466568">
        <w:rPr>
          <w:rFonts w:ascii="Myriad Pro" w:hAnsi="Myriad Pro"/>
          <w:sz w:val="26"/>
          <w:szCs w:val="26"/>
        </w:rPr>
        <w:t>Основ ценообразования № 1178</w:t>
      </w:r>
      <w:r w:rsidR="00207719" w:rsidRPr="00F95E8D">
        <w:rPr>
          <w:rFonts w:ascii="Myriad Pro" w:hAnsi="Myriad Pro"/>
          <w:sz w:val="26"/>
          <w:szCs w:val="26"/>
        </w:rPr>
        <w:t>).</w:t>
      </w:r>
    </w:p>
    <w:p w14:paraId="4337E999" w14:textId="77777777" w:rsidR="00E85C00" w:rsidRDefault="00E85C00"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53095D49" w14:textId="77777777" w:rsidR="00234429" w:rsidRPr="00E316BB" w:rsidRDefault="00115E34" w:rsidP="00CF7D18">
      <w:pPr>
        <w:pStyle w:val="a3"/>
        <w:numPr>
          <w:ilvl w:val="3"/>
          <w:numId w:val="67"/>
        </w:numPr>
        <w:tabs>
          <w:tab w:val="left" w:pos="1701"/>
        </w:tabs>
        <w:spacing w:after="0" w:line="336" w:lineRule="auto"/>
        <w:ind w:left="0" w:firstLine="709"/>
        <w:jc w:val="both"/>
        <w:rPr>
          <w:rFonts w:ascii="Myriad Pro" w:hAnsi="Myriad Pro"/>
          <w:b/>
          <w:color w:val="4F6228" w:themeColor="accent3" w:themeShade="80"/>
          <w:sz w:val="26"/>
          <w:szCs w:val="26"/>
        </w:rPr>
      </w:pPr>
      <w:r w:rsidRPr="00E316BB">
        <w:rPr>
          <w:rFonts w:ascii="Myriad Pro" w:hAnsi="Myriad Pro"/>
          <w:b/>
          <w:color w:val="4F6228" w:themeColor="accent3" w:themeShade="80"/>
          <w:sz w:val="26"/>
          <w:szCs w:val="26"/>
        </w:rPr>
        <w:t>Ю</w:t>
      </w:r>
      <w:r w:rsidR="00234429" w:rsidRPr="00E316BB">
        <w:rPr>
          <w:rFonts w:ascii="Myriad Pro" w:hAnsi="Myriad Pro"/>
          <w:b/>
          <w:color w:val="4F6228" w:themeColor="accent3" w:themeShade="80"/>
          <w:sz w:val="26"/>
          <w:szCs w:val="26"/>
        </w:rPr>
        <w:t>ридические и информационные услуги</w:t>
      </w:r>
    </w:p>
    <w:p w14:paraId="61C568DB" w14:textId="77777777" w:rsidR="00C03023" w:rsidRDefault="00C03023" w:rsidP="00CF7D18">
      <w:pPr>
        <w:spacing w:after="0" w:line="336" w:lineRule="auto"/>
        <w:contextualSpacing/>
        <w:jc w:val="both"/>
        <w:rPr>
          <w:rFonts w:ascii="Myriad Pro" w:eastAsia="Calibri" w:hAnsi="Myriad Pro" w:cs="Times New Roman"/>
          <w:b/>
          <w:color w:val="000000" w:themeColor="text1"/>
          <w:sz w:val="26"/>
          <w:szCs w:val="26"/>
        </w:rPr>
      </w:pPr>
    </w:p>
    <w:p w14:paraId="294C9708" w14:textId="3E125EA3" w:rsidR="006349DB" w:rsidRPr="006349DB" w:rsidRDefault="006349DB" w:rsidP="00CF7D18">
      <w:pPr>
        <w:spacing w:after="0" w:line="336" w:lineRule="auto"/>
        <w:contextualSpacing/>
        <w:jc w:val="both"/>
        <w:rPr>
          <w:rFonts w:ascii="Myriad Pro" w:hAnsi="Myriad Pro"/>
          <w:b/>
          <w:color w:val="000000" w:themeColor="text1"/>
          <w:sz w:val="26"/>
          <w:szCs w:val="26"/>
        </w:rPr>
      </w:pPr>
      <w:r w:rsidRPr="006349DB">
        <w:rPr>
          <w:rFonts w:ascii="Myriad Pro" w:eastAsia="Calibri" w:hAnsi="Myriad Pro" w:cs="Times New Roman"/>
          <w:b/>
          <w:color w:val="000000" w:themeColor="text1"/>
          <w:sz w:val="26"/>
          <w:szCs w:val="26"/>
        </w:rPr>
        <w:t xml:space="preserve">ПОЗИЦИЯ </w:t>
      </w:r>
      <w:r>
        <w:rPr>
          <w:rFonts w:ascii="Myriad Pro" w:eastAsia="Calibri" w:hAnsi="Myriad Pro" w:cs="Times New Roman"/>
          <w:b/>
          <w:color w:val="000000" w:themeColor="text1"/>
          <w:sz w:val="26"/>
          <w:szCs w:val="26"/>
        </w:rPr>
        <w:t>ТЕРРИТОРИАЛЬНОЙ СЕТЕВОЙ ОРГАНИЗАЦИИ</w:t>
      </w:r>
    </w:p>
    <w:p w14:paraId="7A4ADBC1" w14:textId="77777777" w:rsidR="00234429" w:rsidRPr="00671572"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671572">
        <w:rPr>
          <w:rFonts w:ascii="Myriad Pro" w:eastAsia="Calibri" w:hAnsi="Myriad Pro" w:cs="Times New Roman"/>
          <w:color w:val="000000" w:themeColor="text1"/>
          <w:sz w:val="26"/>
          <w:szCs w:val="26"/>
        </w:rPr>
        <w:t xml:space="preserve">На 2019 год </w:t>
      </w:r>
      <w:r w:rsidR="00671572" w:rsidRPr="00671572">
        <w:rPr>
          <w:rFonts w:ascii="Myriad Pro" w:eastAsia="Calibri" w:hAnsi="Myriad Pro" w:cs="Times New Roman"/>
          <w:color w:val="000000" w:themeColor="text1"/>
          <w:sz w:val="26"/>
          <w:szCs w:val="26"/>
        </w:rPr>
        <w:t xml:space="preserve">филиалом «Бурятэнерго» </w:t>
      </w:r>
      <w:r w:rsidRPr="00671572">
        <w:rPr>
          <w:rFonts w:ascii="Myriad Pro" w:eastAsia="Calibri" w:hAnsi="Myriad Pro" w:cs="Times New Roman"/>
          <w:color w:val="000000" w:themeColor="text1"/>
          <w:sz w:val="26"/>
          <w:szCs w:val="26"/>
        </w:rPr>
        <w:t>предложены расходы на юридические и информационные услуги в сумме 78 521,9 тыс. руб., которые включают</w:t>
      </w:r>
      <w:r w:rsidR="006349DB">
        <w:rPr>
          <w:rFonts w:ascii="Myriad Pro" w:eastAsia="Calibri" w:hAnsi="Myriad Pro" w:cs="Times New Roman"/>
          <w:color w:val="000000" w:themeColor="text1"/>
          <w:sz w:val="26"/>
          <w:szCs w:val="26"/>
        </w:rPr>
        <w:t xml:space="preserve"> в себя</w:t>
      </w:r>
      <w:r w:rsidRPr="00671572">
        <w:rPr>
          <w:rFonts w:ascii="Myriad Pro" w:eastAsia="Calibri" w:hAnsi="Myriad Pro" w:cs="Times New Roman"/>
          <w:color w:val="000000" w:themeColor="text1"/>
          <w:sz w:val="26"/>
          <w:szCs w:val="26"/>
        </w:rPr>
        <w:t xml:space="preserve"> расходы на юридические услуги – 44 855,5 тыс. руб. (в том числе по филиалу 44</w:t>
      </w:r>
      <w:r w:rsidR="006349DB">
        <w:rPr>
          <w:rFonts w:ascii="Myriad Pro" w:eastAsia="Calibri" w:hAnsi="Myriad Pro" w:cs="Times New Roman"/>
          <w:color w:val="000000" w:themeColor="text1"/>
          <w:sz w:val="26"/>
          <w:szCs w:val="26"/>
        </w:rPr>
        <w:t> </w:t>
      </w:r>
      <w:r w:rsidRPr="00671572">
        <w:rPr>
          <w:rFonts w:ascii="Myriad Pro" w:eastAsia="Calibri" w:hAnsi="Myriad Pro" w:cs="Times New Roman"/>
          <w:color w:val="000000" w:themeColor="text1"/>
          <w:sz w:val="26"/>
          <w:szCs w:val="26"/>
        </w:rPr>
        <w:t xml:space="preserve">833,1 тыс. руб. и по </w:t>
      </w:r>
      <w:r w:rsidR="00D17981">
        <w:rPr>
          <w:rFonts w:ascii="Myriad Pro" w:eastAsia="Calibri" w:hAnsi="Myriad Pro" w:cs="Times New Roman"/>
          <w:color w:val="000000" w:themeColor="text1"/>
          <w:sz w:val="26"/>
          <w:szCs w:val="26"/>
        </w:rPr>
        <w:t>исполнительному</w:t>
      </w:r>
      <w:r w:rsidRPr="00671572">
        <w:rPr>
          <w:rFonts w:ascii="Myriad Pro" w:eastAsia="Calibri" w:hAnsi="Myriad Pro" w:cs="Times New Roman"/>
          <w:color w:val="000000" w:themeColor="text1"/>
          <w:sz w:val="26"/>
          <w:szCs w:val="26"/>
        </w:rPr>
        <w:t xml:space="preserve"> аппарату </w:t>
      </w:r>
      <w:r w:rsidR="006349DB">
        <w:rPr>
          <w:rFonts w:ascii="Myriad Pro" w:eastAsia="Calibri" w:hAnsi="Myriad Pro" w:cs="Times New Roman"/>
          <w:color w:val="000000" w:themeColor="text1"/>
          <w:sz w:val="26"/>
          <w:szCs w:val="26"/>
        </w:rPr>
        <w:t>ПАО «МРСК Сибири»</w:t>
      </w:r>
      <w:r w:rsidR="006349DB" w:rsidRPr="00671572">
        <w:rPr>
          <w:rFonts w:ascii="Myriad Pro" w:eastAsia="Calibri" w:hAnsi="Myriad Pro" w:cs="Times New Roman"/>
          <w:color w:val="000000" w:themeColor="text1"/>
          <w:sz w:val="26"/>
          <w:szCs w:val="26"/>
        </w:rPr>
        <w:t xml:space="preserve"> </w:t>
      </w:r>
      <w:r w:rsidRPr="00671572">
        <w:rPr>
          <w:rFonts w:ascii="Myriad Pro" w:eastAsia="Calibri" w:hAnsi="Myriad Pro" w:cs="Times New Roman"/>
          <w:color w:val="000000" w:themeColor="text1"/>
          <w:sz w:val="26"/>
          <w:szCs w:val="26"/>
        </w:rPr>
        <w:t>- 22,4 тыс. руб.) и информационные услуги в сумме 33 666,4 тыс. руб. (в том числе по филиалу 31</w:t>
      </w:r>
      <w:r w:rsidR="006349DB">
        <w:rPr>
          <w:rFonts w:ascii="Myriad Pro" w:eastAsia="Calibri" w:hAnsi="Myriad Pro" w:cs="Times New Roman"/>
          <w:color w:val="000000" w:themeColor="text1"/>
          <w:sz w:val="26"/>
          <w:szCs w:val="26"/>
        </w:rPr>
        <w:t> </w:t>
      </w:r>
      <w:r w:rsidRPr="00671572">
        <w:rPr>
          <w:rFonts w:ascii="Myriad Pro" w:eastAsia="Calibri" w:hAnsi="Myriad Pro" w:cs="Times New Roman"/>
          <w:color w:val="000000" w:themeColor="text1"/>
          <w:sz w:val="26"/>
          <w:szCs w:val="26"/>
        </w:rPr>
        <w:t xml:space="preserve">549,5 тыс. руб. и по </w:t>
      </w:r>
      <w:r w:rsidR="00D17981">
        <w:rPr>
          <w:rFonts w:ascii="Myriad Pro" w:eastAsia="Calibri" w:hAnsi="Myriad Pro" w:cs="Times New Roman"/>
          <w:color w:val="000000" w:themeColor="text1"/>
          <w:sz w:val="26"/>
          <w:szCs w:val="26"/>
        </w:rPr>
        <w:t>исполнительному</w:t>
      </w:r>
      <w:r w:rsidRPr="00671572">
        <w:rPr>
          <w:rFonts w:ascii="Myriad Pro" w:eastAsia="Calibri" w:hAnsi="Myriad Pro" w:cs="Times New Roman"/>
          <w:color w:val="000000" w:themeColor="text1"/>
          <w:sz w:val="26"/>
          <w:szCs w:val="26"/>
        </w:rPr>
        <w:t xml:space="preserve"> аппарату </w:t>
      </w:r>
      <w:r w:rsidR="006349DB">
        <w:rPr>
          <w:rFonts w:ascii="Myriad Pro" w:eastAsia="Calibri" w:hAnsi="Myriad Pro" w:cs="Times New Roman"/>
          <w:color w:val="000000" w:themeColor="text1"/>
          <w:sz w:val="26"/>
          <w:szCs w:val="26"/>
        </w:rPr>
        <w:t>ПАО «МРСК Сибири»</w:t>
      </w:r>
      <w:r w:rsidRPr="00671572">
        <w:rPr>
          <w:rFonts w:ascii="Myriad Pro" w:eastAsia="Calibri" w:hAnsi="Myriad Pro" w:cs="Times New Roman"/>
          <w:color w:val="000000" w:themeColor="text1"/>
          <w:sz w:val="26"/>
          <w:szCs w:val="26"/>
        </w:rPr>
        <w:t xml:space="preserve"> - 2 116,8 тыс. руб.). </w:t>
      </w:r>
    </w:p>
    <w:p w14:paraId="24DD70C1" w14:textId="77777777" w:rsidR="00053B9C" w:rsidRPr="00053B9C" w:rsidRDefault="00053B9C" w:rsidP="00CF7D18">
      <w:pPr>
        <w:spacing w:after="0" w:line="336" w:lineRule="auto"/>
        <w:ind w:firstLine="567"/>
        <w:contextualSpacing/>
        <w:jc w:val="both"/>
        <w:rPr>
          <w:rFonts w:ascii="Myriad Pro" w:eastAsia="Calibri" w:hAnsi="Myriad Pro" w:cs="Times New Roman"/>
          <w:color w:val="000000" w:themeColor="text1"/>
          <w:sz w:val="26"/>
          <w:szCs w:val="26"/>
        </w:rPr>
      </w:pPr>
      <w:r w:rsidRPr="00053B9C">
        <w:rPr>
          <w:rFonts w:ascii="Myriad Pro" w:eastAsia="Calibri" w:hAnsi="Myriad Pro" w:cs="Times New Roman"/>
          <w:color w:val="000000" w:themeColor="text1"/>
          <w:sz w:val="26"/>
          <w:szCs w:val="26"/>
        </w:rPr>
        <w:t xml:space="preserve">В обоснование указанных затрат </w:t>
      </w:r>
      <w:r>
        <w:rPr>
          <w:rFonts w:ascii="Myriad Pro" w:eastAsia="Calibri" w:hAnsi="Myriad Pro" w:cs="Times New Roman"/>
          <w:color w:val="000000" w:themeColor="text1"/>
          <w:sz w:val="26"/>
          <w:szCs w:val="26"/>
        </w:rPr>
        <w:t>филиалом «Бурятэнерго»</w:t>
      </w:r>
      <w:r w:rsidRPr="00053B9C">
        <w:rPr>
          <w:rFonts w:ascii="Myriad Pro" w:eastAsia="Calibri" w:hAnsi="Myriad Pro" w:cs="Times New Roman"/>
          <w:color w:val="000000" w:themeColor="text1"/>
          <w:sz w:val="26"/>
          <w:szCs w:val="26"/>
        </w:rPr>
        <w:t xml:space="preserve"> представлены: пояснительная записка, копия договора оказания юридических услуг №</w:t>
      </w:r>
      <w:r w:rsidR="0050335B">
        <w:rPr>
          <w:rFonts w:ascii="Myriad Pro" w:eastAsia="Calibri" w:hAnsi="Myriad Pro" w:cs="Times New Roman"/>
          <w:color w:val="000000" w:themeColor="text1"/>
          <w:sz w:val="26"/>
          <w:szCs w:val="26"/>
        </w:rPr>
        <w:t xml:space="preserve"> </w:t>
      </w:r>
      <w:r w:rsidRPr="00053B9C">
        <w:rPr>
          <w:rFonts w:ascii="Myriad Pro" w:eastAsia="Calibri" w:hAnsi="Myriad Pro" w:cs="Times New Roman"/>
          <w:color w:val="000000" w:themeColor="text1"/>
          <w:sz w:val="26"/>
          <w:szCs w:val="26"/>
        </w:rPr>
        <w:t xml:space="preserve">18.0300.3473.15 от 18.08.2015 (копия не читаемая), </w:t>
      </w:r>
      <w:r w:rsidR="00AB1156">
        <w:rPr>
          <w:rFonts w:ascii="Myriad Pro" w:eastAsia="Calibri" w:hAnsi="Myriad Pro" w:cs="Times New Roman"/>
          <w:color w:val="000000" w:themeColor="text1"/>
          <w:sz w:val="26"/>
          <w:szCs w:val="26"/>
        </w:rPr>
        <w:t>обороты счета 20 (</w:t>
      </w:r>
      <w:r w:rsidRPr="00053B9C">
        <w:rPr>
          <w:rFonts w:ascii="Myriad Pro" w:eastAsia="Calibri" w:hAnsi="Myriad Pro" w:cs="Times New Roman"/>
          <w:color w:val="000000" w:themeColor="text1"/>
          <w:sz w:val="26"/>
          <w:szCs w:val="26"/>
        </w:rPr>
        <w:t>выгрузка из программного обеспечения САП по юридическим и нотариальным услугам</w:t>
      </w:r>
      <w:r w:rsidR="00AB1156">
        <w:rPr>
          <w:rFonts w:ascii="Myriad Pro" w:eastAsia="Calibri" w:hAnsi="Myriad Pro" w:cs="Times New Roman"/>
          <w:color w:val="000000" w:themeColor="text1"/>
          <w:sz w:val="26"/>
          <w:szCs w:val="26"/>
        </w:rPr>
        <w:t>)</w:t>
      </w:r>
      <w:r w:rsidRPr="00053B9C">
        <w:rPr>
          <w:rFonts w:ascii="Myriad Pro" w:eastAsia="Calibri" w:hAnsi="Myriad Pro" w:cs="Times New Roman"/>
          <w:color w:val="000000" w:themeColor="text1"/>
          <w:sz w:val="26"/>
          <w:szCs w:val="26"/>
        </w:rPr>
        <w:t xml:space="preserve"> за 2017 год, реестр документов по статье 9.4 «Юридические услуги», пояснительная записка с приложением копии решения правления нотариальной палаты </w:t>
      </w:r>
      <w:r w:rsidRPr="00053B9C">
        <w:rPr>
          <w:rFonts w:ascii="Myriad Pro" w:eastAsia="Calibri" w:hAnsi="Myriad Pro" w:cs="Times New Roman"/>
          <w:color w:val="000000" w:themeColor="text1"/>
          <w:sz w:val="26"/>
          <w:szCs w:val="26"/>
        </w:rPr>
        <w:lastRenderedPageBreak/>
        <w:t xml:space="preserve">Красноярского края, акты приемки выполненных работ </w:t>
      </w:r>
      <w:r w:rsidR="00AB1156">
        <w:rPr>
          <w:rFonts w:ascii="Myriad Pro" w:eastAsia="Calibri" w:hAnsi="Myriad Pro" w:cs="Times New Roman"/>
          <w:color w:val="000000" w:themeColor="text1"/>
          <w:sz w:val="26"/>
          <w:szCs w:val="26"/>
        </w:rPr>
        <w:t xml:space="preserve">за услуги </w:t>
      </w:r>
      <w:r w:rsidRPr="00053B9C">
        <w:rPr>
          <w:rFonts w:ascii="Myriad Pro" w:eastAsia="Calibri" w:hAnsi="Myriad Pro" w:cs="Times New Roman"/>
          <w:color w:val="000000" w:themeColor="text1"/>
          <w:sz w:val="26"/>
          <w:szCs w:val="26"/>
        </w:rPr>
        <w:t>нотариуса с приложением реестра выполненных работ нотариусом за период 2017 год.</w:t>
      </w:r>
    </w:p>
    <w:p w14:paraId="5E3B567B" w14:textId="77777777" w:rsidR="00AB1156" w:rsidRDefault="00AB1156" w:rsidP="00CF7D18">
      <w:pPr>
        <w:spacing w:after="0" w:line="336" w:lineRule="auto"/>
        <w:contextualSpacing/>
        <w:jc w:val="both"/>
        <w:rPr>
          <w:rFonts w:ascii="Myriad Pro" w:eastAsia="Calibri" w:hAnsi="Myriad Pro" w:cs="Times New Roman"/>
          <w:b/>
          <w:color w:val="000000" w:themeColor="text1"/>
          <w:sz w:val="26"/>
          <w:szCs w:val="26"/>
        </w:rPr>
      </w:pPr>
    </w:p>
    <w:p w14:paraId="257199A2" w14:textId="77777777" w:rsidR="00B653F0" w:rsidRPr="00C52447" w:rsidRDefault="00B653F0"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w:t>
      </w:r>
      <w:r w:rsidRPr="00C52447">
        <w:rPr>
          <w:rFonts w:ascii="Myriad Pro" w:eastAsia="Calibri" w:hAnsi="Myriad Pro" w:cs="Times New Roman"/>
          <w:b/>
          <w:color w:val="000000" w:themeColor="text1"/>
          <w:sz w:val="26"/>
          <w:szCs w:val="26"/>
        </w:rPr>
        <w:t>ГАНА</w:t>
      </w:r>
      <w:r>
        <w:rPr>
          <w:rFonts w:ascii="Myriad Pro" w:eastAsia="Calibri" w:hAnsi="Myriad Pro" w:cs="Times New Roman"/>
          <w:b/>
          <w:color w:val="000000" w:themeColor="text1"/>
          <w:sz w:val="26"/>
          <w:szCs w:val="26"/>
        </w:rPr>
        <w:t xml:space="preserve"> РЕГУЛИРОВАНИЯ</w:t>
      </w:r>
    </w:p>
    <w:p w14:paraId="121F9360" w14:textId="77777777" w:rsidR="00B653F0" w:rsidRDefault="00B653F0"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В протоколе заседания коллегии Республиканской службой по тарифам Республики Бурятия отражено, что «</w:t>
      </w:r>
      <w:r w:rsidRPr="00DF2728">
        <w:rPr>
          <w:rFonts w:ascii="Myriad Pro" w:hAnsi="Myriad Pro"/>
          <w:sz w:val="26"/>
          <w:szCs w:val="26"/>
        </w:rPr>
        <w:t xml:space="preserve">Расходы </w:t>
      </w:r>
      <w:r w:rsidRPr="00234429">
        <w:rPr>
          <w:rFonts w:ascii="Myriad Pro" w:hAnsi="Myriad Pro"/>
          <w:color w:val="000000" w:themeColor="text1"/>
          <w:sz w:val="26"/>
          <w:szCs w:val="26"/>
        </w:rPr>
        <w:t xml:space="preserve">на </w:t>
      </w:r>
      <w:r>
        <w:rPr>
          <w:rFonts w:ascii="Myriad Pro" w:hAnsi="Myriad Pro"/>
          <w:color w:val="000000" w:themeColor="text1"/>
          <w:sz w:val="26"/>
          <w:szCs w:val="26"/>
        </w:rPr>
        <w:t xml:space="preserve">юридические и информационные </w:t>
      </w:r>
      <w:r w:rsidRPr="00234429">
        <w:rPr>
          <w:rFonts w:ascii="Myriad Pro" w:hAnsi="Myriad Pro"/>
          <w:color w:val="000000" w:themeColor="text1"/>
          <w:sz w:val="26"/>
          <w:szCs w:val="26"/>
        </w:rPr>
        <w:t>услуги</w:t>
      </w:r>
      <w:r>
        <w:rPr>
          <w:rFonts w:ascii="Myriad Pro" w:hAnsi="Myriad Pro"/>
          <w:color w:val="000000" w:themeColor="text1"/>
          <w:sz w:val="26"/>
          <w:szCs w:val="26"/>
        </w:rPr>
        <w:t>»</w:t>
      </w:r>
      <w:r w:rsidRPr="00DF2728">
        <w:rPr>
          <w:rFonts w:ascii="Myriad Pro" w:hAnsi="Myriad Pro"/>
          <w:sz w:val="26"/>
          <w:szCs w:val="26"/>
        </w:rPr>
        <w:t xml:space="preserve"> на 2019 год </w:t>
      </w:r>
      <w:r w:rsidRPr="00234429">
        <w:rPr>
          <w:rFonts w:ascii="Myriad Pro" w:hAnsi="Myriad Pro"/>
          <w:color w:val="000000" w:themeColor="text1"/>
          <w:sz w:val="26"/>
          <w:szCs w:val="26"/>
        </w:rPr>
        <w:t xml:space="preserve">признаны экономически обоснованными </w:t>
      </w:r>
      <w:r w:rsidRPr="00DF2728">
        <w:rPr>
          <w:rFonts w:ascii="Myriad Pro" w:hAnsi="Myriad Pro"/>
          <w:sz w:val="26"/>
          <w:szCs w:val="26"/>
        </w:rPr>
        <w:t xml:space="preserve">в </w:t>
      </w:r>
      <w:r w:rsidR="00E67E3A">
        <w:rPr>
          <w:rFonts w:ascii="Myriad Pro" w:hAnsi="Myriad Pro"/>
          <w:sz w:val="26"/>
          <w:szCs w:val="26"/>
        </w:rPr>
        <w:t>размере</w:t>
      </w:r>
      <w:r w:rsidRPr="00DF2728">
        <w:rPr>
          <w:rFonts w:ascii="Myriad Pro" w:hAnsi="Myriad Pro"/>
          <w:sz w:val="26"/>
          <w:szCs w:val="26"/>
        </w:rPr>
        <w:t xml:space="preserve"> </w:t>
      </w:r>
      <w:r>
        <w:rPr>
          <w:rFonts w:ascii="Myriad Pro" w:hAnsi="Myriad Pro"/>
          <w:sz w:val="26"/>
          <w:szCs w:val="26"/>
        </w:rPr>
        <w:t>31 463,82</w:t>
      </w:r>
      <w:r>
        <w:rPr>
          <w:rFonts w:ascii="Myriad Pro" w:hAnsi="Myriad Pro"/>
          <w:color w:val="000000" w:themeColor="text1"/>
          <w:sz w:val="26"/>
          <w:szCs w:val="26"/>
        </w:rPr>
        <w:t xml:space="preserve"> тыс. руб.</w:t>
      </w:r>
      <w:r w:rsidR="00E67E3A">
        <w:rPr>
          <w:rFonts w:ascii="Myriad Pro" w:hAnsi="Myriad Pro"/>
          <w:color w:val="000000" w:themeColor="text1"/>
          <w:sz w:val="26"/>
          <w:szCs w:val="26"/>
        </w:rPr>
        <w:t xml:space="preserve"> только информационные услуги, юридические услуги исключены в полном объеме как экономически необоснованные расходы.</w:t>
      </w:r>
    </w:p>
    <w:p w14:paraId="60659434" w14:textId="77777777" w:rsidR="00E67E3A" w:rsidRPr="00E67E3A" w:rsidRDefault="00E67E3A"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Позиция РСТ РБ по исключению расходов на юридические услуги основывается на наличии </w:t>
      </w:r>
      <w:r w:rsidRPr="00E67E3A">
        <w:rPr>
          <w:rFonts w:ascii="Myriad Pro" w:hAnsi="Myriad Pro"/>
          <w:color w:val="000000" w:themeColor="text1"/>
          <w:sz w:val="26"/>
          <w:szCs w:val="26"/>
        </w:rPr>
        <w:t>в штат</w:t>
      </w:r>
      <w:r>
        <w:rPr>
          <w:rFonts w:ascii="Myriad Pro" w:hAnsi="Myriad Pro"/>
          <w:color w:val="000000" w:themeColor="text1"/>
          <w:sz w:val="26"/>
          <w:szCs w:val="26"/>
        </w:rPr>
        <w:t>е</w:t>
      </w:r>
      <w:r w:rsidRPr="00E67E3A">
        <w:rPr>
          <w:rFonts w:ascii="Myriad Pro" w:hAnsi="Myriad Pro"/>
          <w:color w:val="000000" w:themeColor="text1"/>
          <w:sz w:val="26"/>
          <w:szCs w:val="26"/>
        </w:rPr>
        <w:t xml:space="preserve"> </w:t>
      </w:r>
      <w:r>
        <w:rPr>
          <w:rFonts w:ascii="Myriad Pro" w:hAnsi="Myriad Pro"/>
          <w:color w:val="000000" w:themeColor="text1"/>
          <w:sz w:val="26"/>
          <w:szCs w:val="26"/>
        </w:rPr>
        <w:t>филиала «Бурятэнерго»</w:t>
      </w:r>
      <w:r w:rsidRPr="00E67E3A">
        <w:rPr>
          <w:rFonts w:ascii="Myriad Pro" w:hAnsi="Myriad Pro"/>
          <w:color w:val="000000" w:themeColor="text1"/>
          <w:sz w:val="26"/>
          <w:szCs w:val="26"/>
        </w:rPr>
        <w:t xml:space="preserve"> </w:t>
      </w:r>
      <w:r>
        <w:rPr>
          <w:rFonts w:ascii="Myriad Pro" w:hAnsi="Myriad Pro"/>
          <w:color w:val="000000" w:themeColor="text1"/>
          <w:sz w:val="26"/>
          <w:szCs w:val="26"/>
        </w:rPr>
        <w:t>структурного подразделения</w:t>
      </w:r>
      <w:r w:rsidRPr="00E67E3A">
        <w:rPr>
          <w:rFonts w:ascii="Myriad Pro" w:hAnsi="Myriad Pro"/>
          <w:color w:val="000000" w:themeColor="text1"/>
          <w:sz w:val="26"/>
          <w:szCs w:val="26"/>
        </w:rPr>
        <w:t xml:space="preserve"> «Управление правового обеспечения» под руководством начальника управления, а также заместителя начальника управления и начальников отделов правового обеспечения хозяйственной деятельности, административных правонарушений и претензионно-исковой работы со штатом специалистов, согласно штатному расписанию в количестве 18 штатных единиц для которых ФОТ предусмотрен при расчете НВВ на долгосрочный период регулирования 2014-2018 годы, в том числе на 2017 год. </w:t>
      </w:r>
    </w:p>
    <w:p w14:paraId="33F36FEC" w14:textId="77777777" w:rsidR="00E67E3A" w:rsidRDefault="00E67E3A" w:rsidP="00CF7D18">
      <w:pPr>
        <w:pStyle w:val="a3"/>
        <w:spacing w:after="0" w:line="336" w:lineRule="auto"/>
        <w:ind w:left="0" w:firstLine="567"/>
        <w:jc w:val="both"/>
        <w:rPr>
          <w:rFonts w:ascii="Myriad Pro" w:hAnsi="Myriad Pro"/>
          <w:color w:val="000000" w:themeColor="text1"/>
          <w:sz w:val="26"/>
          <w:szCs w:val="26"/>
        </w:rPr>
      </w:pPr>
      <w:r w:rsidRPr="00E67E3A">
        <w:rPr>
          <w:rFonts w:ascii="Myriad Pro" w:hAnsi="Myriad Pro"/>
          <w:color w:val="000000" w:themeColor="text1"/>
          <w:sz w:val="26"/>
          <w:szCs w:val="26"/>
        </w:rPr>
        <w:t>Учитывая изложенное, затраты на юридические услуги ООО «Юридические консультации» в размере 3 259,26 тыс. руб., МКА «Клишин и Партнеры» в размере</w:t>
      </w:r>
      <w:r w:rsidR="00A87977">
        <w:rPr>
          <w:rFonts w:ascii="Myriad Pro" w:hAnsi="Myriad Pro"/>
          <w:color w:val="000000" w:themeColor="text1"/>
          <w:sz w:val="26"/>
          <w:szCs w:val="26"/>
        </w:rPr>
        <w:t xml:space="preserve"> </w:t>
      </w:r>
      <w:r w:rsidR="00B7143D">
        <w:rPr>
          <w:rFonts w:ascii="Myriad Pro" w:hAnsi="Myriad Pro"/>
          <w:color w:val="000000" w:themeColor="text1"/>
          <w:sz w:val="26"/>
          <w:szCs w:val="26"/>
        </w:rPr>
        <w:br/>
      </w:r>
      <w:r w:rsidRPr="00E67E3A">
        <w:rPr>
          <w:rFonts w:ascii="Myriad Pro" w:hAnsi="Myriad Pro"/>
          <w:color w:val="000000" w:themeColor="text1"/>
          <w:sz w:val="26"/>
          <w:szCs w:val="26"/>
        </w:rPr>
        <w:t>2 958,82 тыс. руб. и Коллегии адвокатов «</w:t>
      </w:r>
      <w:proofErr w:type="spellStart"/>
      <w:r w:rsidR="00816513" w:rsidRPr="00816513">
        <w:rPr>
          <w:rFonts w:ascii="Myriad Pro" w:hAnsi="Myriad Pro"/>
          <w:color w:val="000000" w:themeColor="text1"/>
          <w:sz w:val="26"/>
          <w:szCs w:val="26"/>
        </w:rPr>
        <w:t>Муранов</w:t>
      </w:r>
      <w:proofErr w:type="spellEnd"/>
      <w:r w:rsidR="00816513" w:rsidRPr="00816513">
        <w:rPr>
          <w:rFonts w:ascii="Myriad Pro" w:hAnsi="Myriad Pro"/>
          <w:color w:val="000000" w:themeColor="text1"/>
          <w:sz w:val="26"/>
          <w:szCs w:val="26"/>
        </w:rPr>
        <w:t>, Черняков и партнеры</w:t>
      </w:r>
      <w:r w:rsidRPr="00E67E3A">
        <w:rPr>
          <w:rFonts w:ascii="Myriad Pro" w:hAnsi="Myriad Pro"/>
          <w:color w:val="000000" w:themeColor="text1"/>
          <w:sz w:val="26"/>
          <w:szCs w:val="26"/>
        </w:rPr>
        <w:t>» в сумме 236,0 тыс. руб.</w:t>
      </w:r>
      <w:r w:rsidR="00B7143D">
        <w:rPr>
          <w:rFonts w:ascii="Myriad Pro" w:hAnsi="Myriad Pro"/>
          <w:color w:val="000000" w:themeColor="text1"/>
          <w:sz w:val="26"/>
          <w:szCs w:val="26"/>
        </w:rPr>
        <w:t>, по мнению РСТ РБ,</w:t>
      </w:r>
      <w:r w:rsidRPr="00E67E3A">
        <w:rPr>
          <w:rFonts w:ascii="Myriad Pro" w:hAnsi="Myriad Pro"/>
          <w:color w:val="000000" w:themeColor="text1"/>
          <w:sz w:val="26"/>
          <w:szCs w:val="26"/>
        </w:rPr>
        <w:t xml:space="preserve"> являются экономически необоснованными, приводящими к необоснованному росту тарифов на услуги по передаче электрической энергии для потребителей и подлежащими исключению в соответствии с п.7 Основ ценообразования в сумме 6 454,08 тыс. руб.</w:t>
      </w:r>
    </w:p>
    <w:p w14:paraId="1D199331" w14:textId="77777777" w:rsidR="00B653F0" w:rsidRPr="00234429" w:rsidRDefault="00B653F0"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Расходы </w:t>
      </w:r>
      <w:r w:rsidR="00D17981">
        <w:rPr>
          <w:rFonts w:ascii="Myriad Pro" w:eastAsia="Calibri" w:hAnsi="Myriad Pro" w:cs="Times New Roman"/>
          <w:color w:val="000000" w:themeColor="text1"/>
          <w:sz w:val="26"/>
          <w:szCs w:val="26"/>
        </w:rPr>
        <w:t>исполнительного</w:t>
      </w:r>
      <w:r>
        <w:rPr>
          <w:rFonts w:ascii="Myriad Pro" w:eastAsia="Calibri" w:hAnsi="Myriad Pro" w:cs="Times New Roman"/>
          <w:color w:val="000000" w:themeColor="text1"/>
          <w:sz w:val="26"/>
          <w:szCs w:val="26"/>
        </w:rPr>
        <w:t xml:space="preserve"> аппарат</w:t>
      </w:r>
      <w:r w:rsidR="00E67E3A">
        <w:rPr>
          <w:rFonts w:ascii="Myriad Pro" w:eastAsia="Calibri" w:hAnsi="Myriad Pro" w:cs="Times New Roman"/>
          <w:color w:val="000000" w:themeColor="text1"/>
          <w:sz w:val="26"/>
          <w:szCs w:val="26"/>
        </w:rPr>
        <w:t>а</w:t>
      </w:r>
      <w:r w:rsidRPr="00234429">
        <w:rPr>
          <w:rFonts w:ascii="Myriad Pro" w:eastAsia="Calibri" w:hAnsi="Myriad Pro" w:cs="Times New Roman"/>
          <w:color w:val="000000" w:themeColor="text1"/>
          <w:sz w:val="26"/>
          <w:szCs w:val="26"/>
        </w:rPr>
        <w:t xml:space="preserve"> ПАО «МРСК Сибири» в </w:t>
      </w:r>
      <w:r w:rsidR="00E67E3A">
        <w:rPr>
          <w:rFonts w:ascii="Myriad Pro" w:eastAsia="Calibri" w:hAnsi="Myriad Pro" w:cs="Times New Roman"/>
          <w:color w:val="000000" w:themeColor="text1"/>
          <w:sz w:val="26"/>
          <w:szCs w:val="26"/>
        </w:rPr>
        <w:t>размере</w:t>
      </w:r>
      <w:r w:rsidRPr="00234429">
        <w:rPr>
          <w:rFonts w:ascii="Myriad Pro" w:eastAsia="Calibri" w:hAnsi="Myriad Pro" w:cs="Times New Roman"/>
          <w:color w:val="000000" w:themeColor="text1"/>
          <w:sz w:val="26"/>
          <w:szCs w:val="26"/>
        </w:rPr>
        <w:t xml:space="preserve"> </w:t>
      </w:r>
      <w:r w:rsidR="009F2985">
        <w:rPr>
          <w:rFonts w:ascii="Myriad Pro" w:eastAsia="Calibri" w:hAnsi="Myriad Pro" w:cs="Times New Roman"/>
          <w:color w:val="000000" w:themeColor="text1"/>
          <w:sz w:val="26"/>
          <w:szCs w:val="26"/>
        </w:rPr>
        <w:t xml:space="preserve">2 139,20 </w:t>
      </w:r>
      <w:r w:rsidRPr="00234429">
        <w:rPr>
          <w:rFonts w:ascii="Myriad Pro" w:eastAsia="Calibri" w:hAnsi="Myriad Pro" w:cs="Times New Roman"/>
          <w:color w:val="000000" w:themeColor="text1"/>
          <w:sz w:val="26"/>
          <w:szCs w:val="26"/>
        </w:rPr>
        <w:t xml:space="preserve">тыс. руб. перенесены в статью «Прочие услуги сторонних организаций» подстатья «Расходы на исполнительный аппарат управления «ПАО «МРСК Сибири», в данной статье затрат рассмотрены расходы </w:t>
      </w:r>
      <w:r>
        <w:rPr>
          <w:rFonts w:ascii="Myriad Pro" w:eastAsia="Calibri" w:hAnsi="Myriad Pro" w:cs="Times New Roman"/>
          <w:color w:val="000000" w:themeColor="text1"/>
          <w:sz w:val="26"/>
          <w:szCs w:val="26"/>
        </w:rPr>
        <w:t xml:space="preserve">исключительно </w:t>
      </w:r>
      <w:r w:rsidRPr="00234429">
        <w:rPr>
          <w:rFonts w:ascii="Myriad Pro" w:eastAsia="Calibri" w:hAnsi="Myriad Pro" w:cs="Times New Roman"/>
          <w:color w:val="000000" w:themeColor="text1"/>
          <w:sz w:val="26"/>
          <w:szCs w:val="26"/>
        </w:rPr>
        <w:t xml:space="preserve">по филиалу </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w:t>
      </w:r>
    </w:p>
    <w:p w14:paraId="79308C33" w14:textId="77777777" w:rsidR="00AB1156" w:rsidRDefault="00AB1156" w:rsidP="00CF7D18">
      <w:pPr>
        <w:spacing w:after="0" w:line="336" w:lineRule="auto"/>
        <w:contextualSpacing/>
        <w:jc w:val="both"/>
        <w:rPr>
          <w:rFonts w:ascii="Myriad Pro" w:eastAsia="Calibri" w:hAnsi="Myriad Pro" w:cs="Times New Roman"/>
          <w:b/>
          <w:color w:val="000000" w:themeColor="text1"/>
          <w:sz w:val="26"/>
          <w:szCs w:val="26"/>
        </w:rPr>
      </w:pPr>
    </w:p>
    <w:p w14:paraId="567F72B8" w14:textId="77777777" w:rsidR="009F2985" w:rsidRPr="00C52447" w:rsidRDefault="009F2985"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ИСПОЛНИТЕЛЯ</w:t>
      </w:r>
    </w:p>
    <w:p w14:paraId="7260CFC9" w14:textId="77777777" w:rsidR="003C4B0E" w:rsidRDefault="003C4B0E"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рассмотрены расходы на юридические услуги на 2019 год, предложенные филиалом ПАО «МРСК Сибири» - «Бурятэнерго» в размере </w:t>
      </w:r>
      <w:r w:rsidR="000C4528">
        <w:rPr>
          <w:rFonts w:ascii="Myriad Pro" w:eastAsia="Calibri" w:hAnsi="Myriad Pro" w:cs="Times New Roman"/>
          <w:color w:val="000000" w:themeColor="text1"/>
          <w:sz w:val="26"/>
          <w:szCs w:val="26"/>
        </w:rPr>
        <w:t xml:space="preserve">44 855,5 </w:t>
      </w:r>
      <w:r w:rsidR="000C4528">
        <w:rPr>
          <w:rFonts w:ascii="Myriad Pro" w:eastAsia="Calibri" w:hAnsi="Myriad Pro" w:cs="Times New Roman"/>
          <w:color w:val="000000" w:themeColor="text1"/>
          <w:sz w:val="26"/>
          <w:szCs w:val="26"/>
        </w:rPr>
        <w:lastRenderedPageBreak/>
        <w:t xml:space="preserve">тыс. руб., в том числе </w:t>
      </w:r>
      <w:r>
        <w:rPr>
          <w:rFonts w:ascii="Myriad Pro" w:eastAsia="Calibri" w:hAnsi="Myriad Pro" w:cs="Times New Roman"/>
          <w:color w:val="000000" w:themeColor="text1"/>
          <w:sz w:val="26"/>
          <w:szCs w:val="26"/>
        </w:rPr>
        <w:t xml:space="preserve">44 833,1 тыс. руб. для нужд филиала «Бурятэнерго» и для </w:t>
      </w:r>
      <w:r w:rsidR="00D17981">
        <w:rPr>
          <w:rFonts w:ascii="Myriad Pro" w:eastAsia="Calibri" w:hAnsi="Myriad Pro" w:cs="Times New Roman"/>
          <w:color w:val="000000" w:themeColor="text1"/>
          <w:sz w:val="26"/>
          <w:szCs w:val="26"/>
        </w:rPr>
        <w:t>исполнительного</w:t>
      </w:r>
      <w:r>
        <w:rPr>
          <w:rFonts w:ascii="Myriad Pro" w:eastAsia="Calibri" w:hAnsi="Myriad Pro" w:cs="Times New Roman"/>
          <w:color w:val="000000" w:themeColor="text1"/>
          <w:sz w:val="26"/>
          <w:szCs w:val="26"/>
        </w:rPr>
        <w:t xml:space="preserve"> аппарата ПАО «МРСК Сибири» - 22,4 тыс. рублей.</w:t>
      </w:r>
    </w:p>
    <w:p w14:paraId="07105526" w14:textId="77777777" w:rsidR="000C4528" w:rsidRDefault="003C4B0E"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рассмотрен</w:t>
      </w:r>
      <w:r w:rsidR="000C4528">
        <w:rPr>
          <w:rFonts w:ascii="Myriad Pro" w:eastAsia="Calibri" w:hAnsi="Myriad Pro" w:cs="Times New Roman"/>
          <w:color w:val="000000" w:themeColor="text1"/>
          <w:sz w:val="26"/>
          <w:szCs w:val="26"/>
        </w:rPr>
        <w:t xml:space="preserve">ы обосновывающие документы: </w:t>
      </w:r>
      <w:r>
        <w:rPr>
          <w:rFonts w:ascii="Myriad Pro" w:eastAsia="Calibri" w:hAnsi="Myriad Pro" w:cs="Times New Roman"/>
          <w:color w:val="000000" w:themeColor="text1"/>
          <w:sz w:val="26"/>
          <w:szCs w:val="26"/>
        </w:rPr>
        <w:t xml:space="preserve">договор </w:t>
      </w:r>
      <w:r w:rsidR="00B7143D">
        <w:rPr>
          <w:rFonts w:ascii="Myriad Pro" w:eastAsia="Calibri" w:hAnsi="Myriad Pro" w:cs="Times New Roman"/>
          <w:color w:val="000000" w:themeColor="text1"/>
          <w:sz w:val="26"/>
          <w:szCs w:val="26"/>
        </w:rPr>
        <w:br/>
      </w:r>
      <w:r w:rsidRPr="0089178F">
        <w:rPr>
          <w:rFonts w:ascii="Myriad Pro" w:eastAsia="Calibri" w:hAnsi="Myriad Pro" w:cs="Times New Roman"/>
          <w:color w:val="000000" w:themeColor="text1"/>
          <w:sz w:val="26"/>
          <w:szCs w:val="26"/>
        </w:rPr>
        <w:t>№</w:t>
      </w:r>
      <w:r w:rsidR="0050335B">
        <w:rPr>
          <w:rFonts w:ascii="Myriad Pro" w:eastAsia="Calibri" w:hAnsi="Myriad Pro" w:cs="Times New Roman"/>
          <w:color w:val="000000" w:themeColor="text1"/>
          <w:sz w:val="26"/>
          <w:szCs w:val="26"/>
        </w:rPr>
        <w:t xml:space="preserve"> </w:t>
      </w:r>
      <w:r w:rsidRPr="0089178F">
        <w:rPr>
          <w:rFonts w:ascii="Myriad Pro" w:eastAsia="Calibri" w:hAnsi="Myriad Pro" w:cs="Times New Roman"/>
          <w:color w:val="000000" w:themeColor="text1"/>
          <w:sz w:val="26"/>
          <w:szCs w:val="26"/>
        </w:rPr>
        <w:t>18.0300.3473.15 от 18.08.2015</w:t>
      </w:r>
      <w:r>
        <w:rPr>
          <w:rFonts w:ascii="Myriad Pro" w:eastAsia="Calibri" w:hAnsi="Myriad Pro" w:cs="Times New Roman"/>
          <w:color w:val="000000" w:themeColor="text1"/>
          <w:sz w:val="26"/>
          <w:szCs w:val="26"/>
        </w:rPr>
        <w:t>,</w:t>
      </w:r>
      <w:r w:rsidR="000C4528">
        <w:rPr>
          <w:rFonts w:ascii="Myriad Pro" w:eastAsia="Calibri" w:hAnsi="Myriad Pro" w:cs="Times New Roman"/>
          <w:color w:val="000000" w:themeColor="text1"/>
          <w:sz w:val="26"/>
          <w:szCs w:val="26"/>
        </w:rPr>
        <w:t xml:space="preserve"> обороты счета 20 (выгрузка из САП по юридическим и нотариальным услугам) за 2017 год, пояснительная записка.</w:t>
      </w:r>
    </w:p>
    <w:p w14:paraId="189F417D" w14:textId="77777777" w:rsidR="00275C2D" w:rsidRDefault="00275C2D"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оборотам счета 20 за 2017 год по филиалу «Бурятэнерго» расходы на юридические и нотариальные услуги составили 6 506,87 тыс. руб., в том числе:</w:t>
      </w:r>
    </w:p>
    <w:p w14:paraId="30A0121B" w14:textId="77777777" w:rsidR="00275C2D" w:rsidRPr="009D4B83" w:rsidRDefault="00275C2D" w:rsidP="00CF7D18">
      <w:pPr>
        <w:pStyle w:val="a3"/>
        <w:numPr>
          <w:ilvl w:val="0"/>
          <w:numId w:val="98"/>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Коллегия адвокатов «</w:t>
      </w:r>
      <w:proofErr w:type="spellStart"/>
      <w:r w:rsidR="00816513" w:rsidRPr="009D4B83">
        <w:rPr>
          <w:rFonts w:ascii="Myriad Pro" w:hAnsi="Myriad Pro"/>
          <w:color w:val="000000" w:themeColor="text1"/>
          <w:sz w:val="26"/>
          <w:szCs w:val="26"/>
        </w:rPr>
        <w:t>Муранов</w:t>
      </w:r>
      <w:proofErr w:type="spellEnd"/>
      <w:r w:rsidR="00816513" w:rsidRPr="009D4B83">
        <w:rPr>
          <w:rFonts w:ascii="Myriad Pro" w:hAnsi="Myriad Pro"/>
          <w:color w:val="000000" w:themeColor="text1"/>
          <w:sz w:val="26"/>
          <w:szCs w:val="26"/>
        </w:rPr>
        <w:t>, Черняков и партнеры</w:t>
      </w:r>
      <w:r w:rsidRPr="009D4B83">
        <w:rPr>
          <w:rFonts w:ascii="Myriad Pro" w:hAnsi="Myriad Pro"/>
          <w:color w:val="000000" w:themeColor="text1"/>
          <w:sz w:val="26"/>
          <w:szCs w:val="26"/>
        </w:rPr>
        <w:t>» - 236,0 тыс. руб.,</w:t>
      </w:r>
    </w:p>
    <w:p w14:paraId="07E36A68" w14:textId="77777777" w:rsidR="00275C2D" w:rsidRPr="009D4B83" w:rsidRDefault="00275C2D" w:rsidP="00CF7D18">
      <w:pPr>
        <w:pStyle w:val="a3"/>
        <w:numPr>
          <w:ilvl w:val="0"/>
          <w:numId w:val="98"/>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МКА «Клишин и Партнеры» - 2 958,815 тыс. руб.,</w:t>
      </w:r>
    </w:p>
    <w:p w14:paraId="3A75CE08" w14:textId="77777777" w:rsidR="00275C2D" w:rsidRPr="009D4B83" w:rsidRDefault="00275C2D" w:rsidP="00CF7D18">
      <w:pPr>
        <w:pStyle w:val="a3"/>
        <w:numPr>
          <w:ilvl w:val="0"/>
          <w:numId w:val="98"/>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ООО «Юридические консультации» - 3 259,26 тыс. руб.</w:t>
      </w:r>
      <w:r w:rsidR="001F7E05">
        <w:rPr>
          <w:rFonts w:ascii="Myriad Pro" w:hAnsi="Myriad Pro"/>
          <w:color w:val="000000" w:themeColor="text1"/>
          <w:sz w:val="26"/>
          <w:szCs w:val="26"/>
        </w:rPr>
        <w:t xml:space="preserve"> (оказание услуг нотариуса правового и технического характера)</w:t>
      </w:r>
      <w:r w:rsidRPr="009D4B83">
        <w:rPr>
          <w:rFonts w:ascii="Myriad Pro" w:hAnsi="Myriad Pro"/>
          <w:color w:val="000000" w:themeColor="text1"/>
          <w:sz w:val="26"/>
          <w:szCs w:val="26"/>
        </w:rPr>
        <w:t>,</w:t>
      </w:r>
    </w:p>
    <w:p w14:paraId="546DCFDD" w14:textId="77777777" w:rsidR="00275C2D" w:rsidRPr="009D4B83" w:rsidRDefault="00275C2D" w:rsidP="00CF7D18">
      <w:pPr>
        <w:pStyle w:val="a3"/>
        <w:numPr>
          <w:ilvl w:val="0"/>
          <w:numId w:val="98"/>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Нотариус </w:t>
      </w:r>
      <w:proofErr w:type="spellStart"/>
      <w:r w:rsidRPr="009D4B83">
        <w:rPr>
          <w:rFonts w:ascii="Myriad Pro" w:hAnsi="Myriad Pro"/>
          <w:color w:val="000000" w:themeColor="text1"/>
          <w:sz w:val="26"/>
          <w:szCs w:val="26"/>
        </w:rPr>
        <w:t>Сандакова</w:t>
      </w:r>
      <w:proofErr w:type="spellEnd"/>
      <w:r w:rsidRPr="009D4B83">
        <w:rPr>
          <w:rFonts w:ascii="Myriad Pro" w:hAnsi="Myriad Pro"/>
          <w:color w:val="000000" w:themeColor="text1"/>
          <w:sz w:val="26"/>
          <w:szCs w:val="26"/>
        </w:rPr>
        <w:t xml:space="preserve"> Н.Д. - 52,8 тыс. руб.</w:t>
      </w:r>
    </w:p>
    <w:p w14:paraId="13CC2BA7" w14:textId="10EE706E" w:rsidR="00EB4F87" w:rsidRDefault="00275C2D"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w:t>
      </w:r>
      <w:r w:rsidR="00EB4F87">
        <w:rPr>
          <w:rFonts w:ascii="Myriad Pro" w:hAnsi="Myriad Pro"/>
          <w:color w:val="000000" w:themeColor="text1"/>
          <w:sz w:val="26"/>
          <w:szCs w:val="26"/>
        </w:rPr>
        <w:t xml:space="preserve">отмечает, что в материалах дела отсутствуют договоры, заключенные на основании конкурсных процедур, акты об оказании услуг за 2017 год по исполнителям услуг МКА «Клишин и Партнеры», ООО «Юридические услуги», </w:t>
      </w:r>
      <w:r w:rsidR="00EB4F87" w:rsidRPr="00EB4F87">
        <w:rPr>
          <w:rFonts w:ascii="Myriad Pro" w:hAnsi="Myriad Pro"/>
          <w:color w:val="000000" w:themeColor="text1"/>
          <w:sz w:val="26"/>
          <w:szCs w:val="26"/>
        </w:rPr>
        <w:t xml:space="preserve">нотариус </w:t>
      </w:r>
      <w:proofErr w:type="spellStart"/>
      <w:r w:rsidR="00EB4F87" w:rsidRPr="00EB4F87">
        <w:rPr>
          <w:rFonts w:ascii="Myriad Pro" w:hAnsi="Myriad Pro"/>
          <w:color w:val="000000" w:themeColor="text1"/>
          <w:sz w:val="26"/>
          <w:szCs w:val="26"/>
        </w:rPr>
        <w:t>Санданова</w:t>
      </w:r>
      <w:proofErr w:type="spellEnd"/>
      <w:r w:rsidR="00EB4F87" w:rsidRPr="00EB4F87">
        <w:rPr>
          <w:rFonts w:ascii="Myriad Pro" w:hAnsi="Myriad Pro"/>
          <w:color w:val="000000" w:themeColor="text1"/>
          <w:sz w:val="26"/>
          <w:szCs w:val="26"/>
        </w:rPr>
        <w:t xml:space="preserve"> Н.Д.</w:t>
      </w:r>
      <w:r w:rsidR="004C2468">
        <w:rPr>
          <w:rFonts w:ascii="Myriad Pro" w:hAnsi="Myriad Pro"/>
          <w:color w:val="000000" w:themeColor="text1"/>
          <w:sz w:val="26"/>
          <w:szCs w:val="26"/>
        </w:rPr>
        <w:t xml:space="preserve"> </w:t>
      </w:r>
    </w:p>
    <w:p w14:paraId="1AB35B65" w14:textId="77777777" w:rsidR="00B40A0B" w:rsidRDefault="00B40A0B"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считает обоснованным исключение РСТ РБ указанных расходов, поскольку </w:t>
      </w:r>
      <w:r w:rsidR="004C2468">
        <w:rPr>
          <w:rFonts w:ascii="Myriad Pro" w:hAnsi="Myriad Pro"/>
          <w:color w:val="000000" w:themeColor="text1"/>
          <w:sz w:val="26"/>
          <w:szCs w:val="26"/>
        </w:rPr>
        <w:t xml:space="preserve">отсутствует </w:t>
      </w:r>
      <w:r>
        <w:rPr>
          <w:rFonts w:ascii="Myriad Pro" w:hAnsi="Myriad Pro"/>
          <w:color w:val="000000" w:themeColor="text1"/>
          <w:sz w:val="26"/>
          <w:szCs w:val="26"/>
        </w:rPr>
        <w:t>экономическая целесообразность данных расходов.</w:t>
      </w:r>
    </w:p>
    <w:p w14:paraId="6DC5EE3B" w14:textId="77777777" w:rsidR="003C4B0E" w:rsidRDefault="003C4B0E" w:rsidP="00CF7D18">
      <w:pPr>
        <w:pStyle w:val="a3"/>
        <w:spacing w:after="0" w:line="336" w:lineRule="auto"/>
        <w:ind w:left="0" w:firstLine="567"/>
        <w:jc w:val="both"/>
        <w:rPr>
          <w:rFonts w:ascii="Myriad Pro" w:hAnsi="Myriad Pro"/>
          <w:color w:val="000000" w:themeColor="text1"/>
          <w:sz w:val="26"/>
          <w:szCs w:val="26"/>
        </w:rPr>
      </w:pPr>
      <w:r w:rsidRPr="00E67E3A">
        <w:rPr>
          <w:rFonts w:ascii="Myriad Pro" w:hAnsi="Myriad Pro"/>
          <w:color w:val="000000" w:themeColor="text1"/>
          <w:sz w:val="26"/>
          <w:szCs w:val="26"/>
        </w:rPr>
        <w:t>ПАО «МРСК Сибири» заключен</w:t>
      </w:r>
      <w:r>
        <w:rPr>
          <w:rFonts w:ascii="Myriad Pro" w:hAnsi="Myriad Pro"/>
          <w:color w:val="000000" w:themeColor="text1"/>
          <w:sz w:val="26"/>
          <w:szCs w:val="26"/>
        </w:rPr>
        <w:t xml:space="preserve"> </w:t>
      </w:r>
      <w:r w:rsidRPr="00E67E3A">
        <w:rPr>
          <w:rFonts w:ascii="Myriad Pro" w:hAnsi="Myriad Pro"/>
          <w:color w:val="000000" w:themeColor="text1"/>
          <w:sz w:val="26"/>
          <w:szCs w:val="26"/>
        </w:rPr>
        <w:t>договор №</w:t>
      </w:r>
      <w:r w:rsidR="0050335B">
        <w:rPr>
          <w:rFonts w:ascii="Myriad Pro" w:hAnsi="Myriad Pro"/>
          <w:color w:val="000000" w:themeColor="text1"/>
          <w:sz w:val="26"/>
          <w:szCs w:val="26"/>
        </w:rPr>
        <w:t xml:space="preserve"> </w:t>
      </w:r>
      <w:r w:rsidRPr="00E67E3A">
        <w:rPr>
          <w:rFonts w:ascii="Myriad Pro" w:hAnsi="Myriad Pro"/>
          <w:color w:val="000000" w:themeColor="text1"/>
          <w:sz w:val="26"/>
          <w:szCs w:val="26"/>
        </w:rPr>
        <w:t xml:space="preserve">18.0300.3473.15 </w:t>
      </w:r>
      <w:r w:rsidR="00B40A0B">
        <w:rPr>
          <w:rFonts w:ascii="Myriad Pro" w:hAnsi="Myriad Pro"/>
          <w:color w:val="000000" w:themeColor="text1"/>
          <w:sz w:val="26"/>
          <w:szCs w:val="26"/>
        </w:rPr>
        <w:t xml:space="preserve">от 18.08.2015 года </w:t>
      </w:r>
      <w:r>
        <w:rPr>
          <w:rFonts w:ascii="Myriad Pro" w:hAnsi="Myriad Pro"/>
          <w:color w:val="000000" w:themeColor="text1"/>
          <w:sz w:val="26"/>
          <w:szCs w:val="26"/>
        </w:rPr>
        <w:t>с</w:t>
      </w:r>
      <w:r w:rsidRPr="00E61B7D">
        <w:rPr>
          <w:rFonts w:ascii="Myriad Pro" w:hAnsi="Myriad Pro"/>
          <w:color w:val="000000" w:themeColor="text1"/>
          <w:sz w:val="26"/>
          <w:szCs w:val="26"/>
        </w:rPr>
        <w:t xml:space="preserve"> </w:t>
      </w:r>
      <w:r w:rsidRPr="00E67E3A">
        <w:rPr>
          <w:rFonts w:ascii="Myriad Pro" w:hAnsi="Myriad Pro"/>
          <w:color w:val="000000" w:themeColor="text1"/>
          <w:sz w:val="26"/>
          <w:szCs w:val="26"/>
        </w:rPr>
        <w:t>Коллеги</w:t>
      </w:r>
      <w:r>
        <w:rPr>
          <w:rFonts w:ascii="Myriad Pro" w:hAnsi="Myriad Pro"/>
          <w:color w:val="000000" w:themeColor="text1"/>
          <w:sz w:val="26"/>
          <w:szCs w:val="26"/>
        </w:rPr>
        <w:t>ей</w:t>
      </w:r>
      <w:r w:rsidRPr="00E67E3A">
        <w:rPr>
          <w:rFonts w:ascii="Myriad Pro" w:hAnsi="Myriad Pro"/>
          <w:color w:val="000000" w:themeColor="text1"/>
          <w:sz w:val="26"/>
          <w:szCs w:val="26"/>
        </w:rPr>
        <w:t xml:space="preserve"> адвокатов «</w:t>
      </w:r>
      <w:proofErr w:type="spellStart"/>
      <w:r w:rsidR="00816513" w:rsidRPr="00816513">
        <w:rPr>
          <w:rFonts w:ascii="Myriad Pro" w:hAnsi="Myriad Pro"/>
          <w:color w:val="000000" w:themeColor="text1"/>
          <w:sz w:val="26"/>
          <w:szCs w:val="26"/>
        </w:rPr>
        <w:t>Муранов</w:t>
      </w:r>
      <w:proofErr w:type="spellEnd"/>
      <w:r w:rsidR="00816513" w:rsidRPr="00816513">
        <w:rPr>
          <w:rFonts w:ascii="Myriad Pro" w:hAnsi="Myriad Pro"/>
          <w:color w:val="000000" w:themeColor="text1"/>
          <w:sz w:val="26"/>
          <w:szCs w:val="26"/>
        </w:rPr>
        <w:t>, Черняков и партнеры</w:t>
      </w:r>
      <w:r w:rsidRPr="00E67E3A">
        <w:rPr>
          <w:rFonts w:ascii="Myriad Pro" w:hAnsi="Myriad Pro"/>
          <w:color w:val="000000" w:themeColor="text1"/>
          <w:sz w:val="26"/>
          <w:szCs w:val="26"/>
        </w:rPr>
        <w:t>» для представления интересов общества в уполномоченных органах, арбитражном суде первой (апелляционной, кассационной, надзорной инстанций)</w:t>
      </w:r>
      <w:r>
        <w:rPr>
          <w:rFonts w:ascii="Myriad Pro" w:hAnsi="Myriad Pro"/>
          <w:color w:val="000000" w:themeColor="text1"/>
          <w:sz w:val="26"/>
          <w:szCs w:val="26"/>
        </w:rPr>
        <w:t xml:space="preserve"> по</w:t>
      </w:r>
      <w:r w:rsidRPr="00E67E3A">
        <w:rPr>
          <w:rFonts w:ascii="Myriad Pro" w:hAnsi="Myriad Pro"/>
          <w:color w:val="000000" w:themeColor="text1"/>
          <w:sz w:val="26"/>
          <w:szCs w:val="26"/>
        </w:rPr>
        <w:t xml:space="preserve"> решени</w:t>
      </w:r>
      <w:r>
        <w:rPr>
          <w:rFonts w:ascii="Myriad Pro" w:hAnsi="Myriad Pro"/>
          <w:color w:val="000000" w:themeColor="text1"/>
          <w:sz w:val="26"/>
          <w:szCs w:val="26"/>
        </w:rPr>
        <w:t>ю</w:t>
      </w:r>
      <w:r w:rsidRPr="00E67E3A">
        <w:rPr>
          <w:rFonts w:ascii="Myriad Pro" w:hAnsi="Myriad Pro"/>
          <w:color w:val="000000" w:themeColor="text1"/>
          <w:sz w:val="26"/>
          <w:szCs w:val="26"/>
        </w:rPr>
        <w:t xml:space="preserve"> вопроса компенсации расходов «последней мили».</w:t>
      </w:r>
    </w:p>
    <w:p w14:paraId="5D5144A5" w14:textId="77777777" w:rsidR="003C4B0E" w:rsidRDefault="003C4B0E"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условиям данного договора стоимость услуг составляет 1 120,805 тыс. руб. (пункт 3.1.3 договора), </w:t>
      </w:r>
      <w:r w:rsidR="000C4528">
        <w:rPr>
          <w:rFonts w:ascii="Myriad Pro" w:hAnsi="Myriad Pro"/>
          <w:color w:val="000000" w:themeColor="text1"/>
          <w:sz w:val="26"/>
          <w:szCs w:val="26"/>
        </w:rPr>
        <w:t>кроме того</w:t>
      </w:r>
      <w:r w:rsidR="00EE71A9">
        <w:rPr>
          <w:rFonts w:ascii="Myriad Pro" w:hAnsi="Myriad Pro"/>
          <w:color w:val="000000" w:themeColor="text1"/>
          <w:sz w:val="26"/>
          <w:szCs w:val="26"/>
        </w:rPr>
        <w:t>,</w:t>
      </w:r>
      <w:r>
        <w:rPr>
          <w:rFonts w:ascii="Myriad Pro" w:hAnsi="Myriad Pro"/>
          <w:color w:val="000000" w:themeColor="text1"/>
          <w:sz w:val="26"/>
          <w:szCs w:val="26"/>
        </w:rPr>
        <w:t xml:space="preserve"> </w:t>
      </w:r>
      <w:r w:rsidR="000C4528">
        <w:rPr>
          <w:rFonts w:ascii="Myriad Pro" w:hAnsi="Myriad Pro"/>
          <w:color w:val="000000" w:themeColor="text1"/>
          <w:sz w:val="26"/>
          <w:szCs w:val="26"/>
        </w:rPr>
        <w:t xml:space="preserve">пунктом 3.6 договора </w:t>
      </w:r>
      <w:r>
        <w:rPr>
          <w:rFonts w:ascii="Myriad Pro" w:hAnsi="Myriad Pro"/>
          <w:color w:val="000000" w:themeColor="text1"/>
          <w:sz w:val="26"/>
          <w:szCs w:val="26"/>
        </w:rPr>
        <w:t>предусмотрено премиальное вознаграждение в случае достижения положительного результата в размере 44 833,111 тыс. рублей.</w:t>
      </w:r>
    </w:p>
    <w:p w14:paraId="11C3477C" w14:textId="77777777" w:rsidR="00B40A0B" w:rsidRPr="00812F9E" w:rsidRDefault="00436C7E" w:rsidP="00CF7D18">
      <w:pPr>
        <w:pStyle w:val="a3"/>
        <w:spacing w:after="0" w:line="336" w:lineRule="auto"/>
        <w:ind w:left="0" w:firstLine="567"/>
        <w:jc w:val="both"/>
        <w:rPr>
          <w:rFonts w:ascii="Myriad Pro" w:hAnsi="Myriad Pro"/>
          <w:sz w:val="26"/>
          <w:szCs w:val="26"/>
        </w:rPr>
      </w:pPr>
      <w:r>
        <w:rPr>
          <w:rFonts w:ascii="Myriad Pro" w:hAnsi="Myriad Pro"/>
          <w:color w:val="000000" w:themeColor="text1"/>
          <w:sz w:val="26"/>
          <w:szCs w:val="26"/>
        </w:rPr>
        <w:t>Д</w:t>
      </w:r>
      <w:r w:rsidR="008F093F">
        <w:rPr>
          <w:rFonts w:ascii="Myriad Pro" w:hAnsi="Myriad Pro"/>
          <w:color w:val="000000" w:themeColor="text1"/>
          <w:sz w:val="26"/>
          <w:szCs w:val="26"/>
        </w:rPr>
        <w:t xml:space="preserve">анный договор заключен в целях </w:t>
      </w:r>
      <w:r w:rsidR="008F093F" w:rsidRPr="00812F9E">
        <w:rPr>
          <w:rFonts w:ascii="Myriad Pro" w:hAnsi="Myriad Pro"/>
          <w:sz w:val="26"/>
          <w:szCs w:val="26"/>
        </w:rPr>
        <w:t>представления интересов</w:t>
      </w:r>
      <w:r w:rsidR="00A87977" w:rsidRPr="00812F9E">
        <w:rPr>
          <w:rFonts w:ascii="Myriad Pro" w:hAnsi="Myriad Pro"/>
          <w:sz w:val="26"/>
          <w:szCs w:val="26"/>
        </w:rPr>
        <w:t xml:space="preserve"> </w:t>
      </w:r>
      <w:r w:rsidR="00B7143D" w:rsidRPr="00812F9E">
        <w:rPr>
          <w:rFonts w:ascii="Myriad Pro" w:hAnsi="Myriad Pro"/>
          <w:sz w:val="26"/>
          <w:szCs w:val="26"/>
        </w:rPr>
        <w:br/>
      </w:r>
      <w:r w:rsidR="008F093F" w:rsidRPr="00812F9E">
        <w:rPr>
          <w:rFonts w:ascii="Myriad Pro" w:hAnsi="Myriad Pro"/>
          <w:sz w:val="26"/>
          <w:szCs w:val="26"/>
        </w:rPr>
        <w:t>ПАО «МРСК Сибири» в судебных инстанциях по исковому заявлению к Республике Бурятия в лице министерства финансов Республики Бурятия о взыскании за счет казны Республики Бурятия 1 571 224 880 рублей - убытков в связи с незаконными бездействиями/действиями Республиканской службы по тарифам республики Бурятия</w:t>
      </w:r>
      <w:r w:rsidRPr="00812F9E">
        <w:rPr>
          <w:rFonts w:ascii="Myriad Pro" w:hAnsi="Myriad Pro"/>
          <w:sz w:val="26"/>
          <w:szCs w:val="26"/>
        </w:rPr>
        <w:t>.</w:t>
      </w:r>
      <w:r w:rsidR="008F093F" w:rsidRPr="00812F9E">
        <w:rPr>
          <w:rFonts w:ascii="Myriad Pro" w:hAnsi="Myriad Pro"/>
          <w:sz w:val="26"/>
          <w:szCs w:val="26"/>
        </w:rPr>
        <w:t xml:space="preserve"> </w:t>
      </w:r>
      <w:r w:rsidR="00B40A0B" w:rsidRPr="00812F9E">
        <w:rPr>
          <w:rFonts w:ascii="Myriad Pro" w:hAnsi="Myriad Pro"/>
          <w:sz w:val="26"/>
          <w:szCs w:val="26"/>
        </w:rPr>
        <w:t>Исполнителем рассмотрены данные</w:t>
      </w:r>
      <w:r w:rsidR="008F093F" w:rsidRPr="00812F9E">
        <w:rPr>
          <w:rFonts w:ascii="Myriad Pro" w:hAnsi="Myriad Pro"/>
          <w:sz w:val="26"/>
          <w:szCs w:val="26"/>
        </w:rPr>
        <w:t xml:space="preserve"> по делу А10-1997/2016</w:t>
      </w:r>
      <w:r w:rsidR="00B40A0B" w:rsidRPr="00812F9E">
        <w:rPr>
          <w:rFonts w:ascii="Myriad Pro" w:hAnsi="Myriad Pro"/>
          <w:sz w:val="26"/>
          <w:szCs w:val="26"/>
        </w:rPr>
        <w:t xml:space="preserve">, </w:t>
      </w:r>
      <w:r w:rsidR="00B40A0B" w:rsidRPr="00812F9E">
        <w:rPr>
          <w:rFonts w:ascii="Myriad Pro" w:hAnsi="Myriad Pro"/>
          <w:sz w:val="26"/>
          <w:szCs w:val="26"/>
        </w:rPr>
        <w:lastRenderedPageBreak/>
        <w:t>размещенные на официальном сайте Арбитражного суда Республики Бурятия (</w:t>
      </w:r>
      <w:hyperlink r:id="rId31" w:history="1">
        <w:r w:rsidR="00B40A0B" w:rsidRPr="00812F9E">
          <w:rPr>
            <w:rFonts w:ascii="Myriad Pro" w:eastAsiaTheme="minorHAnsi" w:hAnsi="Myriad Pro" w:cstheme="minorBidi"/>
            <w:sz w:val="26"/>
            <w:szCs w:val="26"/>
            <w:u w:val="single"/>
          </w:rPr>
          <w:t>https://kad.arbitr.ru/Card/bee12381-b215-4d9e-ae00-9d7ccb39012b</w:t>
        </w:r>
      </w:hyperlink>
      <w:r w:rsidR="008F093F" w:rsidRPr="00F04F4C">
        <w:rPr>
          <w:rFonts w:ascii="Myriad Pro" w:eastAsiaTheme="minorHAnsi" w:hAnsi="Myriad Pro" w:cstheme="minorBidi"/>
        </w:rPr>
        <w:t>).</w:t>
      </w:r>
    </w:p>
    <w:p w14:paraId="0B9A15D9" w14:textId="77777777" w:rsidR="008F093F" w:rsidRDefault="0043793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 по официальным данным по делу № А10-1997/2016 р</w:t>
      </w:r>
      <w:r w:rsidR="008F093F">
        <w:rPr>
          <w:rFonts w:ascii="Myriad Pro" w:eastAsia="Calibri" w:hAnsi="Myriad Pro" w:cs="Times New Roman"/>
          <w:color w:val="000000" w:themeColor="text1"/>
          <w:sz w:val="26"/>
          <w:szCs w:val="26"/>
        </w:rPr>
        <w:t>ешением Арбитражного суда Республики Бурятия от 12.03.2018 года в удовлетворении исковых требований отказано</w:t>
      </w:r>
      <w:r>
        <w:rPr>
          <w:rFonts w:ascii="Myriad Pro" w:eastAsia="Calibri" w:hAnsi="Myriad Pro" w:cs="Times New Roman"/>
          <w:color w:val="000000" w:themeColor="text1"/>
          <w:sz w:val="26"/>
          <w:szCs w:val="26"/>
        </w:rPr>
        <w:t>. П</w:t>
      </w:r>
      <w:r w:rsidR="008F093F">
        <w:rPr>
          <w:rFonts w:ascii="Myriad Pro" w:eastAsia="Calibri" w:hAnsi="Myriad Pro" w:cs="Times New Roman"/>
          <w:color w:val="000000" w:themeColor="text1"/>
          <w:sz w:val="26"/>
          <w:szCs w:val="26"/>
        </w:rPr>
        <w:t xml:space="preserve">остановлением Четвертого Арбитражного апелляционного суда от </w:t>
      </w:r>
      <w:r>
        <w:rPr>
          <w:rFonts w:ascii="Myriad Pro" w:eastAsia="Calibri" w:hAnsi="Myriad Pro" w:cs="Times New Roman"/>
          <w:color w:val="000000" w:themeColor="text1"/>
          <w:sz w:val="26"/>
          <w:szCs w:val="26"/>
        </w:rPr>
        <w:t xml:space="preserve">01.08.2018 года </w:t>
      </w:r>
      <w:r w:rsidRPr="00437935">
        <w:rPr>
          <w:rFonts w:ascii="Myriad Pro" w:eastAsia="Calibri" w:hAnsi="Myriad Pro" w:cs="Times New Roman"/>
          <w:color w:val="000000" w:themeColor="text1"/>
          <w:sz w:val="26"/>
          <w:szCs w:val="26"/>
        </w:rPr>
        <w:t>решение Арбитражного суда Республики Бурятия от 12.03.2018 года</w:t>
      </w:r>
      <w:r>
        <w:rPr>
          <w:rFonts w:ascii="Myriad Pro" w:eastAsia="Calibri" w:hAnsi="Myriad Pro" w:cs="Times New Roman"/>
          <w:color w:val="000000" w:themeColor="text1"/>
          <w:sz w:val="26"/>
          <w:szCs w:val="26"/>
        </w:rPr>
        <w:t xml:space="preserve"> оставлено без изменения, апелляционная жалоба без удовлетворения. </w:t>
      </w:r>
    </w:p>
    <w:p w14:paraId="3144E958" w14:textId="77777777" w:rsidR="00EC2850" w:rsidRDefault="00EC2850"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По мнению Исполнителя</w:t>
      </w:r>
      <w:r w:rsidR="00437935">
        <w:rPr>
          <w:rFonts w:ascii="Myriad Pro" w:hAnsi="Myriad Pro"/>
          <w:color w:val="000000" w:themeColor="text1"/>
          <w:sz w:val="26"/>
          <w:szCs w:val="26"/>
        </w:rPr>
        <w:t xml:space="preserve">, </w:t>
      </w:r>
      <w:r>
        <w:rPr>
          <w:rFonts w:ascii="Myriad Pro" w:hAnsi="Myriad Pro"/>
          <w:color w:val="000000" w:themeColor="text1"/>
          <w:sz w:val="26"/>
          <w:szCs w:val="26"/>
        </w:rPr>
        <w:t xml:space="preserve">документально не подтверждена экономическая целесообразность </w:t>
      </w:r>
      <w:r w:rsidR="00437935">
        <w:rPr>
          <w:rFonts w:ascii="Myriad Pro" w:hAnsi="Myriad Pro"/>
          <w:color w:val="000000" w:themeColor="text1"/>
          <w:sz w:val="26"/>
          <w:szCs w:val="26"/>
        </w:rPr>
        <w:t>премиально</w:t>
      </w:r>
      <w:r>
        <w:rPr>
          <w:rFonts w:ascii="Myriad Pro" w:hAnsi="Myriad Pro"/>
          <w:color w:val="000000" w:themeColor="text1"/>
          <w:sz w:val="26"/>
          <w:szCs w:val="26"/>
        </w:rPr>
        <w:t>го</w:t>
      </w:r>
      <w:r w:rsidR="00437935">
        <w:rPr>
          <w:rFonts w:ascii="Myriad Pro" w:hAnsi="Myriad Pro"/>
          <w:color w:val="000000" w:themeColor="text1"/>
          <w:sz w:val="26"/>
          <w:szCs w:val="26"/>
        </w:rPr>
        <w:t xml:space="preserve"> вознаграждени</w:t>
      </w:r>
      <w:r>
        <w:rPr>
          <w:rFonts w:ascii="Myriad Pro" w:hAnsi="Myriad Pro"/>
          <w:color w:val="000000" w:themeColor="text1"/>
          <w:sz w:val="26"/>
          <w:szCs w:val="26"/>
        </w:rPr>
        <w:t>я</w:t>
      </w:r>
      <w:r w:rsidR="00437935">
        <w:rPr>
          <w:rFonts w:ascii="Myriad Pro" w:hAnsi="Myriad Pro"/>
          <w:color w:val="000000" w:themeColor="text1"/>
          <w:sz w:val="26"/>
          <w:szCs w:val="26"/>
        </w:rPr>
        <w:t xml:space="preserve"> по договору с Коллегией адвокатов «</w:t>
      </w:r>
      <w:proofErr w:type="spellStart"/>
      <w:r w:rsidR="00437935">
        <w:rPr>
          <w:rFonts w:ascii="Myriad Pro" w:hAnsi="Myriad Pro"/>
          <w:color w:val="000000" w:themeColor="text1"/>
          <w:sz w:val="26"/>
          <w:szCs w:val="26"/>
        </w:rPr>
        <w:t>Муранов</w:t>
      </w:r>
      <w:proofErr w:type="spellEnd"/>
      <w:r w:rsidR="00437935">
        <w:rPr>
          <w:rFonts w:ascii="Myriad Pro" w:hAnsi="Myriad Pro"/>
          <w:color w:val="000000" w:themeColor="text1"/>
          <w:sz w:val="26"/>
          <w:szCs w:val="26"/>
        </w:rPr>
        <w:t>, Черняк</w:t>
      </w:r>
      <w:r w:rsidR="00816513">
        <w:rPr>
          <w:rFonts w:ascii="Myriad Pro" w:hAnsi="Myriad Pro"/>
          <w:color w:val="000000" w:themeColor="text1"/>
          <w:sz w:val="26"/>
          <w:szCs w:val="26"/>
        </w:rPr>
        <w:t>ов и п</w:t>
      </w:r>
      <w:r w:rsidR="00437935">
        <w:rPr>
          <w:rFonts w:ascii="Myriad Pro" w:hAnsi="Myriad Pro"/>
          <w:color w:val="000000" w:themeColor="text1"/>
          <w:sz w:val="26"/>
          <w:szCs w:val="26"/>
        </w:rPr>
        <w:t xml:space="preserve">артнеры», запланированное филиалом «Бурятэнерго» </w:t>
      </w:r>
      <w:r>
        <w:rPr>
          <w:rFonts w:ascii="Myriad Pro" w:hAnsi="Myriad Pro"/>
          <w:color w:val="000000" w:themeColor="text1"/>
          <w:sz w:val="26"/>
          <w:szCs w:val="26"/>
        </w:rPr>
        <w:t>на 2019 год в размере</w:t>
      </w:r>
      <w:r w:rsidR="00437935">
        <w:rPr>
          <w:rFonts w:ascii="Myriad Pro" w:hAnsi="Myriad Pro"/>
          <w:color w:val="000000" w:themeColor="text1"/>
          <w:sz w:val="26"/>
          <w:szCs w:val="26"/>
        </w:rPr>
        <w:t xml:space="preserve"> 44 833,11 тыс. руб.</w:t>
      </w:r>
      <w:r>
        <w:rPr>
          <w:rFonts w:ascii="Myriad Pro" w:hAnsi="Myriad Pro"/>
          <w:color w:val="000000" w:themeColor="text1"/>
          <w:sz w:val="26"/>
          <w:szCs w:val="26"/>
        </w:rPr>
        <w:t xml:space="preserve"> и проиндексированное </w:t>
      </w:r>
      <w:r w:rsidR="00437935">
        <w:rPr>
          <w:rFonts w:ascii="Myriad Pro" w:hAnsi="Myriad Pro"/>
          <w:color w:val="000000" w:themeColor="text1"/>
          <w:sz w:val="26"/>
          <w:szCs w:val="26"/>
        </w:rPr>
        <w:t>на последующие 2020-202</w:t>
      </w:r>
      <w:r>
        <w:rPr>
          <w:rFonts w:ascii="Myriad Pro" w:hAnsi="Myriad Pro"/>
          <w:color w:val="000000" w:themeColor="text1"/>
          <w:sz w:val="26"/>
          <w:szCs w:val="26"/>
        </w:rPr>
        <w:t>3</w:t>
      </w:r>
      <w:r w:rsidR="00437935">
        <w:rPr>
          <w:rFonts w:ascii="Myriad Pro" w:hAnsi="Myriad Pro"/>
          <w:color w:val="000000" w:themeColor="text1"/>
          <w:sz w:val="26"/>
          <w:szCs w:val="26"/>
        </w:rPr>
        <w:t xml:space="preserve"> годы </w:t>
      </w:r>
      <w:r>
        <w:rPr>
          <w:rFonts w:ascii="Myriad Pro" w:hAnsi="Myriad Pro"/>
          <w:color w:val="000000" w:themeColor="text1"/>
          <w:sz w:val="26"/>
          <w:szCs w:val="26"/>
        </w:rPr>
        <w:t>долгосрочного периода регулирования в размерах 46 171,43 тыс. руб., 47 549,7 тыс. руб., 48 969,1 тыс. руб. и 50 430,89 тыс. руб.</w:t>
      </w:r>
    </w:p>
    <w:p w14:paraId="3BB8A1B2" w14:textId="77777777" w:rsidR="006B09EC" w:rsidRDefault="006B09EC"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Вместе с тем, с</w:t>
      </w:r>
      <w:r w:rsidR="00B40A0B" w:rsidRPr="00B40A0B">
        <w:rPr>
          <w:rFonts w:ascii="Myriad Pro" w:eastAsia="Calibri" w:hAnsi="Myriad Pro" w:cs="Times New Roman"/>
          <w:color w:val="000000" w:themeColor="text1"/>
          <w:sz w:val="26"/>
          <w:szCs w:val="26"/>
        </w:rPr>
        <w:t>огласно оборотам счета 20 за 2017 год по филиалу «Бурятэнерго» расходы на юридические услуги</w:t>
      </w:r>
      <w:r w:rsidR="00B40A0B">
        <w:rPr>
          <w:rFonts w:ascii="Myriad Pro" w:eastAsia="Calibri" w:hAnsi="Myriad Pro" w:cs="Times New Roman"/>
          <w:color w:val="000000" w:themeColor="text1"/>
          <w:sz w:val="26"/>
          <w:szCs w:val="26"/>
        </w:rPr>
        <w:t>, оказанные</w:t>
      </w:r>
      <w:r w:rsidR="00B40A0B" w:rsidRPr="00B40A0B">
        <w:rPr>
          <w:rFonts w:ascii="Myriad Pro" w:eastAsia="Calibri" w:hAnsi="Myriad Pro" w:cs="Times New Roman"/>
          <w:color w:val="000000" w:themeColor="text1"/>
          <w:sz w:val="26"/>
          <w:szCs w:val="26"/>
        </w:rPr>
        <w:t xml:space="preserve"> Коллеги</w:t>
      </w:r>
      <w:r w:rsidR="00B40A0B">
        <w:rPr>
          <w:rFonts w:ascii="Myriad Pro" w:eastAsia="Calibri" w:hAnsi="Myriad Pro" w:cs="Times New Roman"/>
          <w:color w:val="000000" w:themeColor="text1"/>
          <w:sz w:val="26"/>
          <w:szCs w:val="26"/>
        </w:rPr>
        <w:t>ей</w:t>
      </w:r>
      <w:r w:rsidR="00B40A0B" w:rsidRPr="00B40A0B">
        <w:rPr>
          <w:rFonts w:ascii="Myriad Pro" w:eastAsia="Calibri" w:hAnsi="Myriad Pro" w:cs="Times New Roman"/>
          <w:color w:val="000000" w:themeColor="text1"/>
          <w:sz w:val="26"/>
          <w:szCs w:val="26"/>
        </w:rPr>
        <w:t xml:space="preserve"> адвокатов «</w:t>
      </w:r>
      <w:proofErr w:type="spellStart"/>
      <w:r w:rsidR="00B40A0B" w:rsidRPr="00B40A0B">
        <w:rPr>
          <w:rFonts w:ascii="Myriad Pro" w:eastAsia="Calibri" w:hAnsi="Myriad Pro" w:cs="Times New Roman"/>
          <w:color w:val="000000" w:themeColor="text1"/>
          <w:sz w:val="26"/>
          <w:szCs w:val="26"/>
        </w:rPr>
        <w:t>Муранов</w:t>
      </w:r>
      <w:proofErr w:type="spellEnd"/>
      <w:r w:rsidR="00B40A0B" w:rsidRPr="00B40A0B">
        <w:rPr>
          <w:rFonts w:ascii="Myriad Pro" w:eastAsia="Calibri" w:hAnsi="Myriad Pro" w:cs="Times New Roman"/>
          <w:color w:val="000000" w:themeColor="text1"/>
          <w:sz w:val="26"/>
          <w:szCs w:val="26"/>
        </w:rPr>
        <w:t>, Черняк</w:t>
      </w:r>
      <w:r w:rsidR="00816513">
        <w:rPr>
          <w:rFonts w:ascii="Myriad Pro" w:eastAsia="Calibri" w:hAnsi="Myriad Pro" w:cs="Times New Roman"/>
          <w:color w:val="000000" w:themeColor="text1"/>
          <w:sz w:val="26"/>
          <w:szCs w:val="26"/>
        </w:rPr>
        <w:t>ов и п</w:t>
      </w:r>
      <w:r w:rsidR="00B40A0B" w:rsidRPr="00B40A0B">
        <w:rPr>
          <w:rFonts w:ascii="Myriad Pro" w:eastAsia="Calibri" w:hAnsi="Myriad Pro" w:cs="Times New Roman"/>
          <w:color w:val="000000" w:themeColor="text1"/>
          <w:sz w:val="26"/>
          <w:szCs w:val="26"/>
        </w:rPr>
        <w:t>артнеры» составили 236,0 тыс. руб.</w:t>
      </w:r>
      <w:r>
        <w:rPr>
          <w:rFonts w:ascii="Myriad Pro" w:eastAsia="Calibri" w:hAnsi="Myriad Pro" w:cs="Times New Roman"/>
          <w:color w:val="000000" w:themeColor="text1"/>
          <w:sz w:val="26"/>
          <w:szCs w:val="26"/>
        </w:rPr>
        <w:t xml:space="preserve"> и подтверждены договором, актами об оказании услуги.</w:t>
      </w:r>
    </w:p>
    <w:p w14:paraId="35200381" w14:textId="77777777" w:rsidR="000A7DE5" w:rsidRDefault="006B09EC"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Исполнитель считает расходы на юридические услуги на 2019 год обоснованными в сумме 253,52 тыс. руб., исходя из факт</w:t>
      </w:r>
      <w:r w:rsidR="000A7DE5">
        <w:rPr>
          <w:rFonts w:ascii="Myriad Pro" w:eastAsia="Calibri" w:hAnsi="Myriad Pro" w:cs="Times New Roman"/>
          <w:color w:val="000000" w:themeColor="text1"/>
          <w:sz w:val="26"/>
          <w:szCs w:val="26"/>
        </w:rPr>
        <w:t>ических расходов</w:t>
      </w:r>
      <w:r>
        <w:rPr>
          <w:rFonts w:ascii="Myriad Pro" w:eastAsia="Calibri" w:hAnsi="Myriad Pro" w:cs="Times New Roman"/>
          <w:color w:val="000000" w:themeColor="text1"/>
          <w:sz w:val="26"/>
          <w:szCs w:val="26"/>
        </w:rPr>
        <w:t xml:space="preserve"> за 2017 год с </w:t>
      </w:r>
      <w:r w:rsidR="000A7DE5" w:rsidRPr="00C61ED3">
        <w:rPr>
          <w:rFonts w:ascii="Myriad Pro" w:eastAsia="Calibri" w:hAnsi="Myriad Pro" w:cs="Times New Roman"/>
          <w:sz w:val="26"/>
          <w:szCs w:val="26"/>
        </w:rPr>
        <w:t>использованием индексов</w:t>
      </w:r>
      <w:r w:rsidR="000A7DE5">
        <w:rPr>
          <w:rFonts w:ascii="Myriad Pro" w:eastAsia="Calibri" w:hAnsi="Myriad Pro" w:cs="Times New Roman"/>
          <w:sz w:val="26"/>
          <w:szCs w:val="26"/>
        </w:rPr>
        <w:t>-дефляторов</w:t>
      </w:r>
      <w:r w:rsidR="000A7DE5" w:rsidRPr="00C61ED3">
        <w:rPr>
          <w:rFonts w:ascii="Myriad Pro" w:eastAsia="Calibri" w:hAnsi="Myriad Pro" w:cs="Times New Roman"/>
          <w:sz w:val="26"/>
          <w:szCs w:val="26"/>
        </w:rPr>
        <w:t xml:space="preserve"> 2018/2017 и 2019/2017</w:t>
      </w:r>
      <w:r w:rsidR="000A7DE5">
        <w:rPr>
          <w:rFonts w:ascii="Myriad Pro" w:eastAsia="Calibri" w:hAnsi="Myriad Pro" w:cs="Times New Roman"/>
          <w:sz w:val="26"/>
          <w:szCs w:val="26"/>
        </w:rPr>
        <w:t xml:space="preserve"> в </w:t>
      </w:r>
      <w:r w:rsidR="000A7DE5" w:rsidRPr="00C61ED3">
        <w:rPr>
          <w:rFonts w:ascii="Myriad Pro" w:eastAsia="Calibri" w:hAnsi="Myriad Pro" w:cs="Times New Roman"/>
          <w:sz w:val="26"/>
          <w:szCs w:val="26"/>
        </w:rPr>
        <w:t>соответств</w:t>
      </w:r>
      <w:r w:rsidR="000A7DE5">
        <w:rPr>
          <w:rFonts w:ascii="Myriad Pro" w:eastAsia="Calibri" w:hAnsi="Myriad Pro" w:cs="Times New Roman"/>
          <w:sz w:val="26"/>
          <w:szCs w:val="26"/>
        </w:rPr>
        <w:t xml:space="preserve">ии с </w:t>
      </w:r>
      <w:r w:rsidR="000A7DE5" w:rsidRPr="00C61ED3">
        <w:rPr>
          <w:rFonts w:ascii="Myriad Pro" w:eastAsia="Calibri" w:hAnsi="Myriad Pro" w:cs="Times New Roman"/>
          <w:sz w:val="26"/>
          <w:szCs w:val="26"/>
        </w:rPr>
        <w:t>прогноз</w:t>
      </w:r>
      <w:r w:rsidR="000A7DE5">
        <w:rPr>
          <w:rFonts w:ascii="Myriad Pro" w:eastAsia="Calibri" w:hAnsi="Myriad Pro" w:cs="Times New Roman"/>
          <w:sz w:val="26"/>
          <w:szCs w:val="26"/>
        </w:rPr>
        <w:t>ом</w:t>
      </w:r>
      <w:r w:rsidR="000A7DE5" w:rsidRPr="00C61ED3">
        <w:rPr>
          <w:rFonts w:ascii="Myriad Pro" w:eastAsia="Calibri" w:hAnsi="Myriad Pro" w:cs="Times New Roman"/>
          <w:sz w:val="26"/>
          <w:szCs w:val="26"/>
        </w:rPr>
        <w:t xml:space="preserve"> Министерства экономического развития РФ на период до 2024 года от 01.10.2018 года (оценка за 201</w:t>
      </w:r>
      <w:r w:rsidR="00684DA8">
        <w:rPr>
          <w:rFonts w:ascii="Myriad Pro" w:eastAsia="Calibri" w:hAnsi="Myriad Pro" w:cs="Times New Roman"/>
          <w:sz w:val="26"/>
          <w:szCs w:val="26"/>
        </w:rPr>
        <w:t>8</w:t>
      </w:r>
      <w:r w:rsidR="000A7DE5" w:rsidRPr="00C61ED3">
        <w:rPr>
          <w:rFonts w:ascii="Myriad Pro" w:eastAsia="Calibri" w:hAnsi="Myriad Pro" w:cs="Times New Roman"/>
          <w:sz w:val="26"/>
          <w:szCs w:val="26"/>
        </w:rPr>
        <w:t xml:space="preserve"> год – 10</w:t>
      </w:r>
      <w:r w:rsidR="00684DA8">
        <w:rPr>
          <w:rFonts w:ascii="Myriad Pro" w:eastAsia="Calibri" w:hAnsi="Myriad Pro" w:cs="Times New Roman"/>
          <w:sz w:val="26"/>
          <w:szCs w:val="26"/>
        </w:rPr>
        <w:t>2</w:t>
      </w:r>
      <w:r w:rsidR="000A7DE5" w:rsidRPr="00C61ED3">
        <w:rPr>
          <w:rFonts w:ascii="Myriad Pro" w:eastAsia="Calibri" w:hAnsi="Myriad Pro" w:cs="Times New Roman"/>
          <w:sz w:val="26"/>
          <w:szCs w:val="26"/>
        </w:rPr>
        <w:t>,7%, прогноз на 2019 год – 104,6%)</w:t>
      </w:r>
      <w:r w:rsidR="000A7DE5">
        <w:rPr>
          <w:rFonts w:ascii="Myriad Pro" w:eastAsia="Calibri" w:hAnsi="Myriad Pro" w:cs="Times New Roman"/>
          <w:sz w:val="26"/>
          <w:szCs w:val="26"/>
        </w:rPr>
        <w:t>.</w:t>
      </w:r>
    </w:p>
    <w:p w14:paraId="28333D89" w14:textId="77777777" w:rsidR="004A77E8" w:rsidRDefault="00F11B45"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Расходы на информационно-вычислительные услуги</w:t>
      </w:r>
      <w:r>
        <w:rPr>
          <w:rFonts w:ascii="Myriad Pro" w:eastAsia="Calibri" w:hAnsi="Myriad Pro" w:cs="Times New Roman"/>
          <w:color w:val="000000" w:themeColor="text1"/>
          <w:sz w:val="26"/>
          <w:szCs w:val="26"/>
        </w:rPr>
        <w:t xml:space="preserve"> </w:t>
      </w:r>
      <w:r w:rsidR="004A77E8">
        <w:rPr>
          <w:rFonts w:ascii="Myriad Pro" w:eastAsia="Calibri" w:hAnsi="Myriad Pro" w:cs="Times New Roman"/>
          <w:color w:val="000000" w:themeColor="text1"/>
          <w:sz w:val="26"/>
          <w:szCs w:val="26"/>
        </w:rPr>
        <w:t>з</w:t>
      </w:r>
      <w:r>
        <w:rPr>
          <w:rFonts w:ascii="Myriad Pro" w:eastAsia="Calibri" w:hAnsi="Myriad Pro" w:cs="Times New Roman"/>
          <w:color w:val="000000" w:themeColor="text1"/>
          <w:sz w:val="26"/>
          <w:szCs w:val="26"/>
        </w:rPr>
        <w:t>а 201</w:t>
      </w:r>
      <w:r w:rsidR="004A77E8">
        <w:rPr>
          <w:rFonts w:ascii="Myriad Pro" w:eastAsia="Calibri" w:hAnsi="Myriad Pro" w:cs="Times New Roman"/>
          <w:color w:val="000000" w:themeColor="text1"/>
          <w:sz w:val="26"/>
          <w:szCs w:val="26"/>
        </w:rPr>
        <w:t>7</w:t>
      </w:r>
      <w:r>
        <w:rPr>
          <w:rFonts w:ascii="Myriad Pro" w:eastAsia="Calibri" w:hAnsi="Myriad Pro" w:cs="Times New Roman"/>
          <w:color w:val="000000" w:themeColor="text1"/>
          <w:sz w:val="26"/>
          <w:szCs w:val="26"/>
        </w:rPr>
        <w:t xml:space="preserve"> </w:t>
      </w:r>
      <w:r w:rsidRPr="00F11B45">
        <w:rPr>
          <w:rFonts w:ascii="Myriad Pro" w:eastAsia="Calibri" w:hAnsi="Myriad Pro" w:cs="Times New Roman"/>
          <w:color w:val="000000" w:themeColor="text1"/>
          <w:sz w:val="26"/>
          <w:szCs w:val="26"/>
        </w:rPr>
        <w:t xml:space="preserve">год приняты </w:t>
      </w:r>
      <w:r w:rsidR="002C6747">
        <w:rPr>
          <w:rFonts w:ascii="Myriad Pro" w:eastAsia="Calibri" w:hAnsi="Myriad Pro" w:cs="Times New Roman"/>
          <w:color w:val="000000" w:themeColor="text1"/>
          <w:sz w:val="26"/>
          <w:szCs w:val="26"/>
        </w:rPr>
        <w:t xml:space="preserve">Республиканской службой по </w:t>
      </w:r>
      <w:r w:rsidR="002C6747" w:rsidRPr="004A77E8">
        <w:rPr>
          <w:rFonts w:ascii="Myriad Pro" w:eastAsia="Calibri" w:hAnsi="Myriad Pro" w:cs="Times New Roman"/>
          <w:color w:val="000000" w:themeColor="text1"/>
          <w:sz w:val="26"/>
          <w:szCs w:val="26"/>
        </w:rPr>
        <w:t>тарифам Республики Бурятия</w:t>
      </w:r>
      <w:r w:rsidRPr="004A77E8">
        <w:rPr>
          <w:rFonts w:ascii="Myriad Pro" w:eastAsia="Calibri" w:hAnsi="Myriad Pro" w:cs="Times New Roman"/>
          <w:color w:val="000000" w:themeColor="text1"/>
          <w:sz w:val="26"/>
          <w:szCs w:val="26"/>
        </w:rPr>
        <w:t xml:space="preserve"> на основании </w:t>
      </w:r>
      <w:r w:rsidR="004A77E8" w:rsidRPr="004A77E8">
        <w:rPr>
          <w:rFonts w:ascii="Myriad Pro" w:eastAsia="Calibri" w:hAnsi="Myriad Pro" w:cs="Times New Roman"/>
          <w:color w:val="000000" w:themeColor="text1"/>
          <w:sz w:val="26"/>
          <w:szCs w:val="26"/>
        </w:rPr>
        <w:t xml:space="preserve">представленных документов в сумме </w:t>
      </w:r>
      <w:r w:rsidR="00803381" w:rsidRPr="004A77E8">
        <w:rPr>
          <w:rFonts w:ascii="Myriad Pro" w:eastAsia="Calibri" w:hAnsi="Myriad Pro" w:cs="Times New Roman"/>
          <w:color w:val="000000" w:themeColor="text1"/>
          <w:sz w:val="26"/>
          <w:szCs w:val="26"/>
        </w:rPr>
        <w:t>29 169,32 тыс.</w:t>
      </w:r>
      <w:r w:rsidR="00803381">
        <w:rPr>
          <w:rFonts w:ascii="Myriad Pro" w:eastAsia="Calibri" w:hAnsi="Myriad Pro" w:cs="Times New Roman"/>
          <w:color w:val="000000" w:themeColor="text1"/>
          <w:sz w:val="26"/>
          <w:szCs w:val="26"/>
        </w:rPr>
        <w:t xml:space="preserve"> руб.</w:t>
      </w:r>
      <w:r w:rsidRPr="00F11B45">
        <w:rPr>
          <w:rFonts w:ascii="Myriad Pro" w:eastAsia="Calibri" w:hAnsi="Myriad Pro" w:cs="Times New Roman"/>
          <w:color w:val="000000" w:themeColor="text1"/>
          <w:sz w:val="26"/>
          <w:szCs w:val="26"/>
        </w:rPr>
        <w:t xml:space="preserve"> Исполнитель считает позицию </w:t>
      </w:r>
      <w:r w:rsidR="00544870">
        <w:rPr>
          <w:rFonts w:ascii="Myriad Pro" w:eastAsia="Calibri" w:hAnsi="Myriad Pro" w:cs="Times New Roman"/>
          <w:color w:val="000000" w:themeColor="text1"/>
          <w:sz w:val="26"/>
          <w:szCs w:val="26"/>
        </w:rPr>
        <w:t>РСТ РБ</w:t>
      </w:r>
      <w:r w:rsidRPr="00F11B45">
        <w:rPr>
          <w:rFonts w:ascii="Myriad Pro" w:eastAsia="Calibri" w:hAnsi="Myriad Pro" w:cs="Times New Roman"/>
          <w:color w:val="000000" w:themeColor="text1"/>
          <w:sz w:val="26"/>
          <w:szCs w:val="26"/>
        </w:rPr>
        <w:t xml:space="preserve"> обоснованной. </w:t>
      </w:r>
    </w:p>
    <w:p w14:paraId="50CC8A29" w14:textId="77777777" w:rsidR="00684DA8" w:rsidRPr="004F6A89" w:rsidRDefault="00684DA8" w:rsidP="00CF7D18">
      <w:pPr>
        <w:spacing w:after="0" w:line="336" w:lineRule="auto"/>
        <w:ind w:firstLine="567"/>
        <w:jc w:val="both"/>
        <w:rPr>
          <w:rFonts w:ascii="Myriad Pro" w:eastAsia="Calibri" w:hAnsi="Myriad Pro" w:cs="Times New Roman"/>
          <w:sz w:val="26"/>
          <w:szCs w:val="26"/>
        </w:rPr>
      </w:pPr>
      <w:r w:rsidRPr="00075767">
        <w:rPr>
          <w:rFonts w:ascii="Myriad Pro" w:eastAsia="Calibri" w:hAnsi="Myriad Pro" w:cs="Times New Roman"/>
          <w:sz w:val="26"/>
          <w:szCs w:val="26"/>
        </w:rPr>
        <w:t xml:space="preserve">Отклонение от принятых в решении РСТ РБ расходов на юридические услуги составляет 253,52 тыс. руб., которые необоснованно не учтены РСТ </w:t>
      </w:r>
      <w:r w:rsidRPr="004F6A89">
        <w:rPr>
          <w:rFonts w:ascii="Myriad Pro" w:eastAsia="Calibri" w:hAnsi="Myriad Pro" w:cs="Times New Roman"/>
          <w:sz w:val="26"/>
          <w:szCs w:val="26"/>
        </w:rPr>
        <w:t>РБ при определении базового уровня подконтрольных расходов на период 2019-2023</w:t>
      </w:r>
      <w:r w:rsidR="009D4B83" w:rsidRPr="004F6A89">
        <w:rPr>
          <w:rFonts w:ascii="Myriad Pro" w:eastAsia="Calibri" w:hAnsi="Myriad Pro" w:cs="Times New Roman"/>
          <w:sz w:val="26"/>
          <w:szCs w:val="26"/>
        </w:rPr>
        <w:t> </w:t>
      </w:r>
      <w:r w:rsidRPr="004F6A89">
        <w:rPr>
          <w:rFonts w:ascii="Myriad Pro" w:eastAsia="Calibri" w:hAnsi="Myriad Pro" w:cs="Times New Roman"/>
          <w:sz w:val="26"/>
          <w:szCs w:val="26"/>
        </w:rPr>
        <w:t>гг.</w:t>
      </w:r>
    </w:p>
    <w:p w14:paraId="51DD151E" w14:textId="27AB86C9" w:rsidR="00F11B45" w:rsidRPr="00F11B45" w:rsidRDefault="00F11B45"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 xml:space="preserve">Вместе с тем Исполнитель считает необходимым обратить внимание на частичное отсутствие </w:t>
      </w:r>
      <w:r w:rsidR="00812F9E">
        <w:rPr>
          <w:rFonts w:ascii="Myriad Pro" w:eastAsia="Calibri" w:hAnsi="Myriad Pro" w:cs="Times New Roman"/>
          <w:color w:val="000000" w:themeColor="text1"/>
          <w:sz w:val="26"/>
          <w:szCs w:val="26"/>
        </w:rPr>
        <w:t xml:space="preserve">копий заключенных договоров по информационным услугам, а также </w:t>
      </w:r>
      <w:r w:rsidR="00812F9E" w:rsidRPr="009D4B83">
        <w:rPr>
          <w:rFonts w:ascii="Myriad Pro" w:hAnsi="Myriad Pro"/>
          <w:color w:val="000000" w:themeColor="text1"/>
          <w:sz w:val="26"/>
          <w:szCs w:val="26"/>
        </w:rPr>
        <w:t xml:space="preserve">в обоснование фактических расходов за 2017 год на юридические </w:t>
      </w:r>
      <w:r w:rsidR="00812F9E" w:rsidRPr="009D4B83">
        <w:rPr>
          <w:rFonts w:ascii="Myriad Pro" w:hAnsi="Myriad Pro"/>
          <w:color w:val="000000" w:themeColor="text1"/>
          <w:sz w:val="26"/>
          <w:szCs w:val="26"/>
        </w:rPr>
        <w:lastRenderedPageBreak/>
        <w:t>и информационные услуги представлена только бухгалтерская отчетность «обороты по счету 20», реестры актов выполненных работ (услуг) и договоры на оказание услуг отсутствуют</w:t>
      </w:r>
      <w:r w:rsidR="00812F9E">
        <w:rPr>
          <w:rFonts w:ascii="Myriad Pro" w:hAnsi="Myriad Pro"/>
          <w:color w:val="000000" w:themeColor="text1"/>
          <w:sz w:val="26"/>
          <w:szCs w:val="26"/>
        </w:rPr>
        <w:t>.</w:t>
      </w:r>
    </w:p>
    <w:p w14:paraId="7CD12FD7" w14:textId="77777777" w:rsidR="00234429" w:rsidRPr="00D700B0" w:rsidRDefault="00F11B45"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Исполнитель считает необходимым рекомендовать в материалах тариф</w:t>
      </w:r>
      <w:r w:rsidR="00803381">
        <w:rPr>
          <w:rFonts w:ascii="Myriad Pro" w:eastAsia="Calibri" w:hAnsi="Myriad Pro" w:cs="Times New Roman"/>
          <w:color w:val="000000" w:themeColor="text1"/>
          <w:sz w:val="26"/>
          <w:szCs w:val="26"/>
        </w:rPr>
        <w:t>ной заявки также предоставлять р</w:t>
      </w:r>
      <w:r w:rsidRPr="00F11B45">
        <w:rPr>
          <w:rFonts w:ascii="Myriad Pro" w:eastAsia="Calibri" w:hAnsi="Myriad Pro" w:cs="Times New Roman"/>
          <w:color w:val="000000" w:themeColor="text1"/>
          <w:sz w:val="26"/>
          <w:szCs w:val="26"/>
        </w:rPr>
        <w:t>еестры актов выполненных работ и акты за истекший год, предшествующий первому (базовому) году долгосрочного периода регулирования.</w:t>
      </w:r>
    </w:p>
    <w:p w14:paraId="002545FE" w14:textId="77777777" w:rsidR="00115E34" w:rsidRDefault="00115E34" w:rsidP="00CF7D18">
      <w:pPr>
        <w:spacing w:after="0" w:line="336" w:lineRule="auto"/>
        <w:jc w:val="both"/>
        <w:rPr>
          <w:rFonts w:ascii="Myriad Pro" w:eastAsia="Calibri" w:hAnsi="Myriad Pro" w:cs="Times New Roman"/>
          <w:color w:val="000000" w:themeColor="text1"/>
          <w:sz w:val="26"/>
          <w:szCs w:val="26"/>
        </w:rPr>
      </w:pPr>
    </w:p>
    <w:p w14:paraId="30FAD08E" w14:textId="77777777" w:rsidR="00234429" w:rsidRPr="00B7143D" w:rsidRDefault="00115E34" w:rsidP="00CF7D18">
      <w:pPr>
        <w:pStyle w:val="a3"/>
        <w:numPr>
          <w:ilvl w:val="3"/>
          <w:numId w:val="67"/>
        </w:numPr>
        <w:spacing w:after="0" w:line="336" w:lineRule="auto"/>
        <w:ind w:left="0" w:firstLine="567"/>
        <w:jc w:val="both"/>
        <w:rPr>
          <w:rFonts w:ascii="Myriad Pro" w:hAnsi="Myriad Pro"/>
          <w:b/>
          <w:color w:val="4F6228" w:themeColor="accent3" w:themeShade="80"/>
          <w:sz w:val="26"/>
          <w:szCs w:val="26"/>
        </w:rPr>
      </w:pPr>
      <w:r w:rsidRPr="00B7143D">
        <w:rPr>
          <w:rFonts w:ascii="Myriad Pro" w:hAnsi="Myriad Pro"/>
          <w:b/>
          <w:color w:val="4F6228" w:themeColor="accent3" w:themeShade="80"/>
          <w:sz w:val="26"/>
          <w:szCs w:val="26"/>
        </w:rPr>
        <w:t>Аудиторские</w:t>
      </w:r>
      <w:r w:rsidR="00234429" w:rsidRPr="00B7143D">
        <w:rPr>
          <w:rFonts w:ascii="Myriad Pro" w:hAnsi="Myriad Pro"/>
          <w:b/>
          <w:color w:val="4F6228" w:themeColor="accent3" w:themeShade="80"/>
          <w:sz w:val="26"/>
          <w:szCs w:val="26"/>
        </w:rPr>
        <w:t xml:space="preserve"> и консультационные услуги</w:t>
      </w:r>
    </w:p>
    <w:p w14:paraId="211FA2AB" w14:textId="77777777" w:rsidR="00234429" w:rsidRPr="00DA568A"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DA568A">
        <w:rPr>
          <w:rFonts w:ascii="Myriad Pro" w:eastAsia="Calibri" w:hAnsi="Myriad Pro" w:cs="Times New Roman"/>
          <w:color w:val="000000" w:themeColor="text1"/>
          <w:sz w:val="26"/>
          <w:szCs w:val="26"/>
        </w:rPr>
        <w:t>Расходы по статье «</w:t>
      </w:r>
      <w:r w:rsidR="0050335B">
        <w:rPr>
          <w:rFonts w:ascii="Myriad Pro" w:eastAsia="Calibri" w:hAnsi="Myriad Pro" w:cs="Times New Roman"/>
          <w:color w:val="000000" w:themeColor="text1"/>
          <w:sz w:val="26"/>
          <w:szCs w:val="26"/>
        </w:rPr>
        <w:t>А</w:t>
      </w:r>
      <w:r w:rsidRPr="00DA568A">
        <w:rPr>
          <w:rFonts w:ascii="Myriad Pro" w:eastAsia="Calibri" w:hAnsi="Myriad Pro" w:cs="Times New Roman"/>
          <w:color w:val="000000" w:themeColor="text1"/>
          <w:sz w:val="26"/>
          <w:szCs w:val="26"/>
        </w:rPr>
        <w:t xml:space="preserve">удиторские и консультационные услуги» на 2019 год запланированы </w:t>
      </w:r>
      <w:r w:rsidR="00DA568A">
        <w:rPr>
          <w:rFonts w:ascii="Myriad Pro" w:eastAsia="Calibri" w:hAnsi="Myriad Pro" w:cs="Times New Roman"/>
          <w:color w:val="000000" w:themeColor="text1"/>
          <w:sz w:val="26"/>
          <w:szCs w:val="26"/>
        </w:rPr>
        <w:t xml:space="preserve">филиалом «Бурятэнерго» </w:t>
      </w:r>
      <w:r w:rsidR="00F21A98">
        <w:rPr>
          <w:rFonts w:ascii="Myriad Pro" w:eastAsia="Calibri" w:hAnsi="Myriad Pro" w:cs="Times New Roman"/>
          <w:color w:val="000000" w:themeColor="text1"/>
          <w:sz w:val="26"/>
          <w:szCs w:val="26"/>
        </w:rPr>
        <w:t>только консультационные услуги в размере</w:t>
      </w:r>
      <w:r w:rsidRPr="00DA568A">
        <w:rPr>
          <w:rFonts w:ascii="Myriad Pro" w:eastAsia="Calibri" w:hAnsi="Myriad Pro" w:cs="Times New Roman"/>
          <w:color w:val="000000" w:themeColor="text1"/>
          <w:sz w:val="26"/>
          <w:szCs w:val="26"/>
        </w:rPr>
        <w:t xml:space="preserve"> 665,6 тыс. руб., </w:t>
      </w:r>
      <w:r w:rsidR="00874005">
        <w:rPr>
          <w:rFonts w:ascii="Myriad Pro" w:eastAsia="Calibri" w:hAnsi="Myriad Pro" w:cs="Times New Roman"/>
          <w:color w:val="000000" w:themeColor="text1"/>
          <w:sz w:val="26"/>
          <w:szCs w:val="26"/>
        </w:rPr>
        <w:t>в том числе</w:t>
      </w:r>
      <w:r w:rsidRPr="00DA568A">
        <w:rPr>
          <w:rFonts w:ascii="Myriad Pro" w:eastAsia="Calibri" w:hAnsi="Myriad Pro" w:cs="Times New Roman"/>
          <w:color w:val="000000" w:themeColor="text1"/>
          <w:sz w:val="26"/>
          <w:szCs w:val="26"/>
        </w:rPr>
        <w:t xml:space="preserve"> </w:t>
      </w:r>
      <w:r w:rsidR="00874005">
        <w:rPr>
          <w:rFonts w:ascii="Myriad Pro" w:eastAsia="Calibri" w:hAnsi="Myriad Pro" w:cs="Times New Roman"/>
          <w:color w:val="000000" w:themeColor="text1"/>
          <w:sz w:val="26"/>
          <w:szCs w:val="26"/>
        </w:rPr>
        <w:t>для</w:t>
      </w:r>
      <w:r w:rsidRPr="00DA568A">
        <w:rPr>
          <w:rFonts w:ascii="Myriad Pro" w:eastAsia="Calibri" w:hAnsi="Myriad Pro" w:cs="Times New Roman"/>
          <w:color w:val="000000" w:themeColor="text1"/>
          <w:sz w:val="26"/>
          <w:szCs w:val="26"/>
        </w:rPr>
        <w:t xml:space="preserve"> филиал</w:t>
      </w:r>
      <w:r w:rsidR="00874005">
        <w:rPr>
          <w:rFonts w:ascii="Myriad Pro" w:eastAsia="Calibri" w:hAnsi="Myriad Pro" w:cs="Times New Roman"/>
          <w:color w:val="000000" w:themeColor="text1"/>
          <w:sz w:val="26"/>
          <w:szCs w:val="26"/>
        </w:rPr>
        <w:t>а</w:t>
      </w:r>
      <w:r w:rsidRPr="00DA568A">
        <w:rPr>
          <w:rFonts w:ascii="Myriad Pro" w:eastAsia="Calibri" w:hAnsi="Myriad Pro" w:cs="Times New Roman"/>
          <w:color w:val="000000" w:themeColor="text1"/>
          <w:sz w:val="26"/>
          <w:szCs w:val="26"/>
        </w:rPr>
        <w:t xml:space="preserve"> </w:t>
      </w:r>
      <w:r w:rsidR="00DA568A">
        <w:rPr>
          <w:rFonts w:ascii="Myriad Pro" w:eastAsia="Calibri" w:hAnsi="Myriad Pro" w:cs="Times New Roman"/>
          <w:color w:val="000000" w:themeColor="text1"/>
          <w:sz w:val="26"/>
          <w:szCs w:val="26"/>
        </w:rPr>
        <w:t>«</w:t>
      </w:r>
      <w:r w:rsidRPr="00DA568A">
        <w:rPr>
          <w:rFonts w:ascii="Myriad Pro" w:eastAsia="Calibri" w:hAnsi="Myriad Pro" w:cs="Times New Roman"/>
          <w:color w:val="000000" w:themeColor="text1"/>
          <w:sz w:val="26"/>
          <w:szCs w:val="26"/>
        </w:rPr>
        <w:t>Бурятэнерго</w:t>
      </w:r>
      <w:r w:rsidR="00DA568A">
        <w:rPr>
          <w:rFonts w:ascii="Myriad Pro" w:eastAsia="Calibri" w:hAnsi="Myriad Pro" w:cs="Times New Roman"/>
          <w:color w:val="000000" w:themeColor="text1"/>
          <w:sz w:val="26"/>
          <w:szCs w:val="26"/>
        </w:rPr>
        <w:t>»</w:t>
      </w:r>
      <w:r w:rsidRPr="00DA568A">
        <w:rPr>
          <w:rFonts w:ascii="Myriad Pro" w:eastAsia="Calibri" w:hAnsi="Myriad Pro" w:cs="Times New Roman"/>
          <w:color w:val="000000" w:themeColor="text1"/>
          <w:sz w:val="26"/>
          <w:szCs w:val="26"/>
        </w:rPr>
        <w:t xml:space="preserve"> 426,8 тыс. руб.</w:t>
      </w:r>
      <w:r w:rsidR="00874005">
        <w:rPr>
          <w:rFonts w:ascii="Myriad Pro" w:eastAsia="Calibri" w:hAnsi="Myriad Pro" w:cs="Times New Roman"/>
          <w:color w:val="000000" w:themeColor="text1"/>
          <w:sz w:val="26"/>
          <w:szCs w:val="26"/>
        </w:rPr>
        <w:t xml:space="preserve"> и для</w:t>
      </w:r>
      <w:r w:rsidRPr="00DA568A">
        <w:rPr>
          <w:rFonts w:ascii="Myriad Pro" w:eastAsia="Calibri" w:hAnsi="Myriad Pro" w:cs="Times New Roman"/>
          <w:color w:val="000000" w:themeColor="text1"/>
          <w:sz w:val="26"/>
          <w:szCs w:val="26"/>
        </w:rPr>
        <w:t xml:space="preserve"> </w:t>
      </w:r>
      <w:r w:rsidR="00D17981">
        <w:rPr>
          <w:rFonts w:ascii="Myriad Pro" w:eastAsia="Calibri" w:hAnsi="Myriad Pro" w:cs="Times New Roman"/>
          <w:color w:val="000000" w:themeColor="text1"/>
          <w:sz w:val="26"/>
          <w:szCs w:val="26"/>
        </w:rPr>
        <w:t>исполнительного</w:t>
      </w:r>
      <w:r w:rsidRPr="00DA568A">
        <w:rPr>
          <w:rFonts w:ascii="Myriad Pro" w:eastAsia="Calibri" w:hAnsi="Myriad Pro" w:cs="Times New Roman"/>
          <w:color w:val="000000" w:themeColor="text1"/>
          <w:sz w:val="26"/>
          <w:szCs w:val="26"/>
        </w:rPr>
        <w:t xml:space="preserve"> аппарат</w:t>
      </w:r>
      <w:r w:rsidR="00874005">
        <w:rPr>
          <w:rFonts w:ascii="Myriad Pro" w:eastAsia="Calibri" w:hAnsi="Myriad Pro" w:cs="Times New Roman"/>
          <w:color w:val="000000" w:themeColor="text1"/>
          <w:sz w:val="26"/>
          <w:szCs w:val="26"/>
        </w:rPr>
        <w:t>а ПАО «</w:t>
      </w:r>
      <w:r w:rsidRPr="00DA568A">
        <w:rPr>
          <w:rFonts w:ascii="Myriad Pro" w:eastAsia="Calibri" w:hAnsi="Myriad Pro" w:cs="Times New Roman"/>
          <w:color w:val="000000" w:themeColor="text1"/>
          <w:sz w:val="26"/>
          <w:szCs w:val="26"/>
        </w:rPr>
        <w:t>МРСК Сибири</w:t>
      </w:r>
      <w:r w:rsidR="00874005">
        <w:rPr>
          <w:rFonts w:ascii="Myriad Pro" w:eastAsia="Calibri" w:hAnsi="Myriad Pro" w:cs="Times New Roman"/>
          <w:color w:val="000000" w:themeColor="text1"/>
          <w:sz w:val="26"/>
          <w:szCs w:val="26"/>
        </w:rPr>
        <w:t>»</w:t>
      </w:r>
      <w:r w:rsidRPr="00DA568A">
        <w:rPr>
          <w:rFonts w:ascii="Myriad Pro" w:eastAsia="Calibri" w:hAnsi="Myriad Pro" w:cs="Times New Roman"/>
          <w:color w:val="000000" w:themeColor="text1"/>
          <w:sz w:val="26"/>
          <w:szCs w:val="26"/>
        </w:rPr>
        <w:t xml:space="preserve"> – 238,8 тыс. руб.</w:t>
      </w:r>
    </w:p>
    <w:p w14:paraId="55B03C22" w14:textId="77777777" w:rsidR="00234429" w:rsidRPr="00DA568A"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DA568A">
        <w:rPr>
          <w:rFonts w:ascii="Myriad Pro" w:eastAsia="Calibri" w:hAnsi="Myriad Pro" w:cs="Times New Roman"/>
          <w:color w:val="000000" w:themeColor="text1"/>
          <w:sz w:val="26"/>
          <w:szCs w:val="26"/>
        </w:rPr>
        <w:t xml:space="preserve">Необходимо отметить, что расчет планируемых на 2019 год по данной статье затрат выполнен </w:t>
      </w:r>
      <w:r w:rsidR="00DA568A">
        <w:rPr>
          <w:rFonts w:ascii="Myriad Pro" w:eastAsia="Calibri" w:hAnsi="Myriad Pro" w:cs="Times New Roman"/>
          <w:color w:val="000000" w:themeColor="text1"/>
          <w:sz w:val="26"/>
          <w:szCs w:val="26"/>
        </w:rPr>
        <w:t>филиалом «Бурятэнерго»</w:t>
      </w:r>
      <w:r w:rsidRPr="00DA568A">
        <w:rPr>
          <w:rFonts w:ascii="Myriad Pro" w:eastAsia="Calibri" w:hAnsi="Myriad Pro" w:cs="Times New Roman"/>
          <w:color w:val="000000" w:themeColor="text1"/>
          <w:sz w:val="26"/>
          <w:szCs w:val="26"/>
        </w:rPr>
        <w:t xml:space="preserve"> исходя из фактических расходов на 2017 год с учетом ИПЦ на 2018 и 2019 гг. (1,037 и 1,04 соответственно). </w:t>
      </w:r>
    </w:p>
    <w:p w14:paraId="64FFBF2A" w14:textId="77777777" w:rsidR="004803EE" w:rsidRPr="004803EE" w:rsidRDefault="004803EE"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 xml:space="preserve">Для обоснования данных затрат </w:t>
      </w:r>
      <w:r>
        <w:rPr>
          <w:rFonts w:ascii="Myriad Pro" w:eastAsia="Calibri" w:hAnsi="Myriad Pro" w:cs="Times New Roman"/>
          <w:color w:val="000000" w:themeColor="text1"/>
          <w:sz w:val="26"/>
          <w:szCs w:val="26"/>
        </w:rPr>
        <w:t>филиалом «Бурятэнерго»</w:t>
      </w:r>
      <w:r w:rsidRPr="004803EE">
        <w:rPr>
          <w:rFonts w:ascii="Myriad Pro" w:eastAsia="Calibri" w:hAnsi="Myriad Pro" w:cs="Times New Roman"/>
          <w:color w:val="000000" w:themeColor="text1"/>
          <w:sz w:val="26"/>
          <w:szCs w:val="26"/>
        </w:rPr>
        <w:t xml:space="preserve"> представлены:</w:t>
      </w:r>
    </w:p>
    <w:p w14:paraId="42558DCB" w14:textId="77777777" w:rsidR="004803EE" w:rsidRPr="009D4B83" w:rsidRDefault="004803EE" w:rsidP="00CF7D18">
      <w:pPr>
        <w:pStyle w:val="a3"/>
        <w:numPr>
          <w:ilvl w:val="0"/>
          <w:numId w:val="100"/>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договоры №18.0300.3237.17 от 08.08.2017 и №18.4000.20.17 от 20.01.2017 с </w:t>
      </w:r>
      <w:r w:rsidR="00B7143D" w:rsidRPr="009D4B83">
        <w:rPr>
          <w:rFonts w:ascii="Myriad Pro" w:hAnsi="Myriad Pro"/>
          <w:color w:val="000000" w:themeColor="text1"/>
          <w:sz w:val="26"/>
          <w:szCs w:val="26"/>
        </w:rPr>
        <w:br/>
      </w:r>
      <w:r w:rsidRPr="009D4B83">
        <w:rPr>
          <w:rFonts w:ascii="Myriad Pro" w:hAnsi="Myriad Pro"/>
          <w:color w:val="000000" w:themeColor="text1"/>
          <w:sz w:val="26"/>
          <w:szCs w:val="26"/>
        </w:rPr>
        <w:t>ЗАО «ЭКОПСИ» за оказание услуги по оценке потенциала и мотивационного профиля 54 сотрудников филиала, договор №19.4000.183.17 от 30.05.2017 с ООО</w:t>
      </w:r>
      <w:r w:rsidR="00544870" w:rsidRPr="009D4B83">
        <w:rPr>
          <w:rFonts w:ascii="Myriad Pro" w:hAnsi="Myriad Pro"/>
          <w:color w:val="000000" w:themeColor="text1"/>
          <w:sz w:val="26"/>
          <w:szCs w:val="26"/>
        </w:rPr>
        <w:t> </w:t>
      </w:r>
      <w:r w:rsidRPr="009D4B83">
        <w:rPr>
          <w:rFonts w:ascii="Myriad Pro" w:hAnsi="Myriad Pro"/>
          <w:color w:val="000000" w:themeColor="text1"/>
          <w:sz w:val="26"/>
          <w:szCs w:val="26"/>
        </w:rPr>
        <w:t xml:space="preserve">«ЭРФОЛЬГ» за оказание услуги по проведению коуч-сессий для сотрудников заказчика, а также акты оказанных услуг и выгрузку из программного обеспечения САП по консультационным услугам за 2017 год на сумму 532,38 тыс. руб.; </w:t>
      </w:r>
    </w:p>
    <w:p w14:paraId="672D6EEC" w14:textId="77777777" w:rsidR="004803EE" w:rsidRPr="009D4B83" w:rsidRDefault="004803EE" w:rsidP="00CF7D18">
      <w:pPr>
        <w:pStyle w:val="a3"/>
        <w:numPr>
          <w:ilvl w:val="0"/>
          <w:numId w:val="100"/>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 xml:space="preserve">пояснительные записки, регистр аналитического учета из программы </w:t>
      </w:r>
      <w:r w:rsidR="00544870" w:rsidRPr="009D4B83">
        <w:rPr>
          <w:rFonts w:ascii="Myriad Pro" w:hAnsi="Myriad Pro"/>
          <w:color w:val="000000" w:themeColor="text1"/>
          <w:sz w:val="26"/>
          <w:szCs w:val="26"/>
        </w:rPr>
        <w:t xml:space="preserve">SAP </w:t>
      </w:r>
      <w:r w:rsidRPr="009D4B83">
        <w:rPr>
          <w:rFonts w:ascii="Myriad Pro" w:hAnsi="Myriad Pro"/>
          <w:color w:val="000000" w:themeColor="text1"/>
          <w:sz w:val="26"/>
          <w:szCs w:val="26"/>
        </w:rPr>
        <w:t>по счету №3519015000 статья «Консультационные услуги по кадровой политике и организационному проектированию» сметы затрат ИА МРСК Сибири за 2017 г</w:t>
      </w:r>
      <w:r w:rsidR="003C78C5" w:rsidRPr="009D4B83">
        <w:rPr>
          <w:rFonts w:ascii="Myriad Pro" w:hAnsi="Myriad Pro"/>
          <w:color w:val="000000" w:themeColor="text1"/>
          <w:sz w:val="26"/>
          <w:szCs w:val="26"/>
        </w:rPr>
        <w:t>од</w:t>
      </w:r>
      <w:r w:rsidRPr="009D4B83">
        <w:rPr>
          <w:rFonts w:ascii="Myriad Pro" w:hAnsi="Myriad Pro"/>
          <w:color w:val="000000" w:themeColor="text1"/>
          <w:sz w:val="26"/>
          <w:szCs w:val="26"/>
        </w:rPr>
        <w:t xml:space="preserve">, программа обучения персонала </w:t>
      </w:r>
      <w:r w:rsidR="00D17981" w:rsidRPr="009D4B83">
        <w:rPr>
          <w:rFonts w:ascii="Myriad Pro" w:hAnsi="Myriad Pro"/>
          <w:color w:val="000000" w:themeColor="text1"/>
          <w:sz w:val="26"/>
          <w:szCs w:val="26"/>
        </w:rPr>
        <w:t>исполнительного</w:t>
      </w:r>
      <w:r w:rsidRPr="009D4B83">
        <w:rPr>
          <w:rFonts w:ascii="Myriad Pro" w:hAnsi="Myriad Pro"/>
          <w:color w:val="000000" w:themeColor="text1"/>
          <w:sz w:val="26"/>
          <w:szCs w:val="26"/>
        </w:rPr>
        <w:t xml:space="preserve"> аппарата МРСК Сибири на 2017 г</w:t>
      </w:r>
      <w:r w:rsidR="003C78C5" w:rsidRPr="009D4B83">
        <w:rPr>
          <w:rFonts w:ascii="Myriad Pro" w:hAnsi="Myriad Pro"/>
          <w:color w:val="000000" w:themeColor="text1"/>
          <w:sz w:val="26"/>
          <w:szCs w:val="26"/>
        </w:rPr>
        <w:t>од</w:t>
      </w:r>
      <w:r w:rsidRPr="009D4B83">
        <w:rPr>
          <w:rFonts w:ascii="Myriad Pro" w:hAnsi="Myriad Pro"/>
          <w:color w:val="000000" w:themeColor="text1"/>
          <w:sz w:val="26"/>
          <w:szCs w:val="26"/>
        </w:rPr>
        <w:t>;</w:t>
      </w:r>
    </w:p>
    <w:p w14:paraId="55054D31" w14:textId="77777777" w:rsidR="004803EE" w:rsidRPr="009D4B83" w:rsidRDefault="004803EE" w:rsidP="00CF7D18">
      <w:pPr>
        <w:pStyle w:val="a3"/>
        <w:numPr>
          <w:ilvl w:val="0"/>
          <w:numId w:val="100"/>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договор №18.0300.4731.16 возмездного оказания услуг от 02.12.2016 с ООО</w:t>
      </w:r>
      <w:r w:rsidR="00544870" w:rsidRPr="009D4B83">
        <w:rPr>
          <w:rFonts w:ascii="Myriad Pro" w:hAnsi="Myriad Pro"/>
          <w:color w:val="000000" w:themeColor="text1"/>
          <w:sz w:val="26"/>
          <w:szCs w:val="26"/>
        </w:rPr>
        <w:t> </w:t>
      </w:r>
      <w:r w:rsidRPr="009D4B83">
        <w:rPr>
          <w:rFonts w:ascii="Myriad Pro" w:hAnsi="Myriad Pro"/>
          <w:color w:val="000000" w:themeColor="text1"/>
          <w:sz w:val="26"/>
          <w:szCs w:val="26"/>
        </w:rPr>
        <w:t xml:space="preserve">«Бурятское производственное предприятие «Конус» на услуги по аттестации автоматизированного рабочего мест АРМ РСП и АРМ МОБ кабинет №300 на сумму 172,5 тыс. руб. и №18.0300.735.18 от 07.03.2018 на </w:t>
      </w:r>
      <w:r w:rsidRPr="009D4B83">
        <w:rPr>
          <w:rFonts w:ascii="Myriad Pro" w:hAnsi="Myriad Pro"/>
          <w:color w:val="000000" w:themeColor="text1"/>
          <w:sz w:val="26"/>
          <w:szCs w:val="26"/>
        </w:rPr>
        <w:lastRenderedPageBreak/>
        <w:t xml:space="preserve">услуги по аттестации автоматизированного рабочего места АРМ и ежегодный контроль со сроком исполнения 12.03.2018-22.03.2018 г. на сумму 153,25 тыс. руб. </w:t>
      </w:r>
    </w:p>
    <w:p w14:paraId="476F3B80" w14:textId="77777777" w:rsidR="004803EE" w:rsidRPr="009D4B83" w:rsidRDefault="004803EE" w:rsidP="00CF7D18">
      <w:pPr>
        <w:pStyle w:val="a3"/>
        <w:numPr>
          <w:ilvl w:val="0"/>
          <w:numId w:val="100"/>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реестр документов по статье 9.3.1 «Консультационные услуги по экономике и тарифному регулированию» на сумму 699,025 тыс. руб. с приложением договоров №18.4000.45.17 от 06.02.2017 и №18.4000.380.17 от 25.08.2017г., с</w:t>
      </w:r>
      <w:r w:rsidR="006B59F6" w:rsidRPr="009D4B83">
        <w:rPr>
          <w:rFonts w:ascii="Myriad Pro" w:hAnsi="Myriad Pro"/>
          <w:color w:val="000000" w:themeColor="text1"/>
          <w:sz w:val="26"/>
          <w:szCs w:val="26"/>
        </w:rPr>
        <w:t>чет-фактуры</w:t>
      </w:r>
      <w:r w:rsidRPr="009D4B83">
        <w:rPr>
          <w:rFonts w:ascii="Myriad Pro" w:hAnsi="Myriad Pro"/>
          <w:color w:val="000000" w:themeColor="text1"/>
          <w:sz w:val="26"/>
          <w:szCs w:val="26"/>
        </w:rPr>
        <w:t xml:space="preserve"> и акты оказания услуг ООО «ФБК».</w:t>
      </w:r>
    </w:p>
    <w:p w14:paraId="114A6A28" w14:textId="77777777" w:rsidR="00DA568A" w:rsidRDefault="00DA568A" w:rsidP="00CF7D18">
      <w:pPr>
        <w:spacing w:after="0" w:line="336" w:lineRule="auto"/>
        <w:contextualSpacing/>
        <w:jc w:val="both"/>
        <w:rPr>
          <w:rFonts w:ascii="Myriad Pro" w:eastAsia="Calibri" w:hAnsi="Myriad Pro" w:cs="Times New Roman"/>
          <w:b/>
          <w:color w:val="000000" w:themeColor="text1"/>
          <w:sz w:val="26"/>
          <w:szCs w:val="26"/>
        </w:rPr>
      </w:pPr>
    </w:p>
    <w:p w14:paraId="6ED72D09" w14:textId="77777777" w:rsidR="00DA568A" w:rsidRPr="00C52447" w:rsidRDefault="00DA568A"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w:t>
      </w:r>
      <w:r w:rsidRPr="00C52447">
        <w:rPr>
          <w:rFonts w:ascii="Myriad Pro" w:eastAsia="Calibri" w:hAnsi="Myriad Pro" w:cs="Times New Roman"/>
          <w:b/>
          <w:color w:val="000000" w:themeColor="text1"/>
          <w:sz w:val="26"/>
          <w:szCs w:val="26"/>
        </w:rPr>
        <w:t>ГАНА</w:t>
      </w:r>
      <w:r>
        <w:rPr>
          <w:rFonts w:ascii="Myriad Pro" w:eastAsia="Calibri" w:hAnsi="Myriad Pro" w:cs="Times New Roman"/>
          <w:b/>
          <w:color w:val="000000" w:themeColor="text1"/>
          <w:sz w:val="26"/>
          <w:szCs w:val="26"/>
        </w:rPr>
        <w:t xml:space="preserve"> РЕГУЛИРОВАНИЯ</w:t>
      </w:r>
    </w:p>
    <w:p w14:paraId="4FE7AE6D" w14:textId="77777777" w:rsidR="00DA568A" w:rsidRDefault="00DA568A"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В протоколе заседания коллегии Республиканской службой по тарифам Республики Бурятия отражено, что «</w:t>
      </w:r>
      <w:r w:rsidRPr="00DF2728">
        <w:rPr>
          <w:rFonts w:ascii="Myriad Pro" w:hAnsi="Myriad Pro"/>
          <w:sz w:val="26"/>
          <w:szCs w:val="26"/>
        </w:rPr>
        <w:t xml:space="preserve">Расходы </w:t>
      </w:r>
      <w:r w:rsidRPr="00234429">
        <w:rPr>
          <w:rFonts w:ascii="Myriad Pro" w:hAnsi="Myriad Pro"/>
          <w:color w:val="000000" w:themeColor="text1"/>
          <w:sz w:val="26"/>
          <w:szCs w:val="26"/>
        </w:rPr>
        <w:t xml:space="preserve">на </w:t>
      </w:r>
      <w:r>
        <w:rPr>
          <w:rFonts w:ascii="Myriad Pro" w:hAnsi="Myriad Pro"/>
          <w:color w:val="000000" w:themeColor="text1"/>
          <w:sz w:val="26"/>
          <w:szCs w:val="26"/>
        </w:rPr>
        <w:t xml:space="preserve">аудиторские и консультационные </w:t>
      </w:r>
      <w:r w:rsidRPr="00234429">
        <w:rPr>
          <w:rFonts w:ascii="Myriad Pro" w:hAnsi="Myriad Pro"/>
          <w:color w:val="000000" w:themeColor="text1"/>
          <w:sz w:val="26"/>
          <w:szCs w:val="26"/>
        </w:rPr>
        <w:t>услуги</w:t>
      </w:r>
      <w:r>
        <w:rPr>
          <w:rFonts w:ascii="Myriad Pro" w:hAnsi="Myriad Pro"/>
          <w:color w:val="000000" w:themeColor="text1"/>
          <w:sz w:val="26"/>
          <w:szCs w:val="26"/>
        </w:rPr>
        <w:t>»</w:t>
      </w:r>
      <w:r w:rsidRPr="00DF2728">
        <w:rPr>
          <w:rFonts w:ascii="Myriad Pro" w:hAnsi="Myriad Pro"/>
          <w:sz w:val="26"/>
          <w:szCs w:val="26"/>
        </w:rPr>
        <w:t xml:space="preserve"> на 2019 год </w:t>
      </w:r>
      <w:r w:rsidRPr="00234429">
        <w:rPr>
          <w:rFonts w:ascii="Myriad Pro" w:hAnsi="Myriad Pro"/>
          <w:color w:val="000000" w:themeColor="text1"/>
          <w:sz w:val="26"/>
          <w:szCs w:val="26"/>
        </w:rPr>
        <w:t xml:space="preserve">признаны экономически обоснованными </w:t>
      </w:r>
      <w:r w:rsidRPr="00DF2728">
        <w:rPr>
          <w:rFonts w:ascii="Myriad Pro" w:hAnsi="Myriad Pro"/>
          <w:sz w:val="26"/>
          <w:szCs w:val="26"/>
        </w:rPr>
        <w:t xml:space="preserve">в сумме </w:t>
      </w:r>
      <w:r w:rsidR="00DB0C2B">
        <w:rPr>
          <w:rFonts w:ascii="Myriad Pro" w:hAnsi="Myriad Pro"/>
          <w:sz w:val="26"/>
          <w:szCs w:val="26"/>
        </w:rPr>
        <w:t>55,51</w:t>
      </w:r>
      <w:r>
        <w:rPr>
          <w:rFonts w:ascii="Myriad Pro" w:hAnsi="Myriad Pro"/>
          <w:color w:val="000000" w:themeColor="text1"/>
          <w:sz w:val="26"/>
          <w:szCs w:val="26"/>
        </w:rPr>
        <w:t xml:space="preserve"> тыс. руб.</w:t>
      </w:r>
      <w:r w:rsidR="003502EE" w:rsidRPr="003502EE">
        <w:rPr>
          <w:rFonts w:ascii="Myriad Pro" w:hAnsi="Myriad Pro"/>
          <w:sz w:val="26"/>
          <w:szCs w:val="26"/>
        </w:rPr>
        <w:t xml:space="preserve"> </w:t>
      </w:r>
      <w:r w:rsidR="003502EE">
        <w:rPr>
          <w:rFonts w:ascii="Myriad Pro" w:hAnsi="Myriad Pro"/>
          <w:sz w:val="26"/>
          <w:szCs w:val="26"/>
        </w:rPr>
        <w:t xml:space="preserve">исходя из фактических расходов за 2017 год с учетом прогнозного индекса потребительских цен за период 2017/2018 и 2018/2019 согласно </w:t>
      </w:r>
      <w:r w:rsidR="003502EE" w:rsidRPr="00E91B99">
        <w:rPr>
          <w:rFonts w:ascii="Myriad Pro" w:hAnsi="Myriad Pro"/>
          <w:sz w:val="26"/>
          <w:szCs w:val="26"/>
        </w:rPr>
        <w:t>прогноз</w:t>
      </w:r>
      <w:r w:rsidR="003502EE">
        <w:rPr>
          <w:rFonts w:ascii="Myriad Pro" w:hAnsi="Myriad Pro"/>
          <w:sz w:val="26"/>
          <w:szCs w:val="26"/>
        </w:rPr>
        <w:t>у</w:t>
      </w:r>
      <w:r w:rsidR="003502EE" w:rsidRPr="00E91B99">
        <w:rPr>
          <w:rFonts w:ascii="Myriad Pro" w:hAnsi="Myriad Pro"/>
          <w:sz w:val="26"/>
          <w:szCs w:val="26"/>
        </w:rPr>
        <w:t xml:space="preserve"> Министерства экономического развития до 2024 года от 01.10.2018 года</w:t>
      </w:r>
      <w:r w:rsidR="003502EE">
        <w:rPr>
          <w:rFonts w:ascii="Myriad Pro" w:hAnsi="Myriad Pro"/>
          <w:sz w:val="26"/>
          <w:szCs w:val="26"/>
        </w:rPr>
        <w:t xml:space="preserve"> составляет 1,027 и 1,046 соответственно.</w:t>
      </w:r>
    </w:p>
    <w:p w14:paraId="061B64B1" w14:textId="77777777" w:rsidR="00DA568A" w:rsidRPr="00234429" w:rsidRDefault="00DA568A" w:rsidP="00CF7D18">
      <w:pPr>
        <w:spacing w:after="0" w:line="336" w:lineRule="auto"/>
        <w:ind w:firstLine="567"/>
        <w:contextualSpacing/>
        <w:jc w:val="both"/>
        <w:rPr>
          <w:rFonts w:ascii="Myriad Pro" w:eastAsia="Calibri" w:hAnsi="Myriad Pro" w:cs="Times New Roman"/>
          <w:color w:val="000000" w:themeColor="text1"/>
          <w:sz w:val="26"/>
          <w:szCs w:val="26"/>
        </w:rPr>
      </w:pPr>
      <w:r w:rsidRPr="00234429">
        <w:rPr>
          <w:rFonts w:ascii="Myriad Pro" w:eastAsia="Calibri" w:hAnsi="Myriad Pro" w:cs="Times New Roman"/>
          <w:color w:val="000000" w:themeColor="text1"/>
          <w:sz w:val="26"/>
          <w:szCs w:val="26"/>
        </w:rPr>
        <w:t xml:space="preserve">Расходы на </w:t>
      </w:r>
      <w:r>
        <w:rPr>
          <w:rFonts w:ascii="Myriad Pro" w:eastAsia="Calibri" w:hAnsi="Myriad Pro" w:cs="Times New Roman"/>
          <w:color w:val="000000" w:themeColor="text1"/>
          <w:sz w:val="26"/>
          <w:szCs w:val="26"/>
        </w:rPr>
        <w:t>исполнительный аппарат</w:t>
      </w:r>
      <w:r w:rsidRPr="00234429">
        <w:rPr>
          <w:rFonts w:ascii="Myriad Pro" w:eastAsia="Calibri" w:hAnsi="Myriad Pro" w:cs="Times New Roman"/>
          <w:color w:val="000000" w:themeColor="text1"/>
          <w:sz w:val="26"/>
          <w:szCs w:val="26"/>
        </w:rPr>
        <w:t xml:space="preserve"> ПАО «МРСК Сибири» в сумме </w:t>
      </w:r>
      <w:r>
        <w:rPr>
          <w:rFonts w:ascii="Myriad Pro" w:eastAsia="Calibri" w:hAnsi="Myriad Pro" w:cs="Times New Roman"/>
          <w:color w:val="000000" w:themeColor="text1"/>
          <w:sz w:val="26"/>
          <w:szCs w:val="26"/>
        </w:rPr>
        <w:t xml:space="preserve">238,8 </w:t>
      </w:r>
      <w:r w:rsidRPr="00234429">
        <w:rPr>
          <w:rFonts w:ascii="Myriad Pro" w:eastAsia="Calibri" w:hAnsi="Myriad Pro" w:cs="Times New Roman"/>
          <w:color w:val="000000" w:themeColor="text1"/>
          <w:sz w:val="26"/>
          <w:szCs w:val="26"/>
        </w:rPr>
        <w:t xml:space="preserve">тыс. руб. перенесены в статью «Прочие услуги сторонних организаций» подстатья «Расходы на исполнительный аппарат управления «ПАО «МРСК Сибири», в данной статье затрат рассмотрены расходы </w:t>
      </w:r>
      <w:r>
        <w:rPr>
          <w:rFonts w:ascii="Myriad Pro" w:eastAsia="Calibri" w:hAnsi="Myriad Pro" w:cs="Times New Roman"/>
          <w:color w:val="000000" w:themeColor="text1"/>
          <w:sz w:val="26"/>
          <w:szCs w:val="26"/>
        </w:rPr>
        <w:t xml:space="preserve">исключительно </w:t>
      </w:r>
      <w:r w:rsidRPr="00234429">
        <w:rPr>
          <w:rFonts w:ascii="Myriad Pro" w:eastAsia="Calibri" w:hAnsi="Myriad Pro" w:cs="Times New Roman"/>
          <w:color w:val="000000" w:themeColor="text1"/>
          <w:sz w:val="26"/>
          <w:szCs w:val="26"/>
        </w:rPr>
        <w:t xml:space="preserve">по филиалу </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Бурятэнерго</w:t>
      </w:r>
      <w:r>
        <w:rPr>
          <w:rFonts w:ascii="Myriad Pro" w:eastAsia="Calibri" w:hAnsi="Myriad Pro" w:cs="Times New Roman"/>
          <w:color w:val="000000" w:themeColor="text1"/>
          <w:sz w:val="26"/>
          <w:szCs w:val="26"/>
        </w:rPr>
        <w:t>»</w:t>
      </w:r>
      <w:r w:rsidRPr="00234429">
        <w:rPr>
          <w:rFonts w:ascii="Myriad Pro" w:eastAsia="Calibri" w:hAnsi="Myriad Pro" w:cs="Times New Roman"/>
          <w:color w:val="000000" w:themeColor="text1"/>
          <w:sz w:val="26"/>
          <w:szCs w:val="26"/>
        </w:rPr>
        <w:t>.</w:t>
      </w:r>
    </w:p>
    <w:p w14:paraId="63F28CA7" w14:textId="77777777" w:rsidR="00DA568A" w:rsidRDefault="00DA568A" w:rsidP="00CF7D18">
      <w:pPr>
        <w:spacing w:after="0" w:line="336" w:lineRule="auto"/>
        <w:ind w:firstLine="567"/>
        <w:contextualSpacing/>
        <w:jc w:val="both"/>
        <w:rPr>
          <w:rFonts w:ascii="Myriad Pro" w:eastAsia="Calibri" w:hAnsi="Myriad Pro" w:cs="Times New Roman"/>
          <w:color w:val="000000" w:themeColor="text1"/>
          <w:sz w:val="26"/>
          <w:szCs w:val="26"/>
        </w:rPr>
      </w:pPr>
    </w:p>
    <w:p w14:paraId="6B0ABEE7" w14:textId="77777777" w:rsidR="00DA568A" w:rsidRPr="00C52447" w:rsidRDefault="00DA568A"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ИСПОЛНИТЕЛЯ</w:t>
      </w:r>
    </w:p>
    <w:p w14:paraId="164A94C3"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 xml:space="preserve">В соответствии с подпунктом 2 пункта 28 Основ ценообразования </w:t>
      </w:r>
      <w:r w:rsidR="00544870">
        <w:rPr>
          <w:rFonts w:ascii="Myriad Pro" w:eastAsia="Calibri" w:hAnsi="Myriad Pro" w:cs="Times New Roman"/>
          <w:color w:val="000000" w:themeColor="text1"/>
          <w:sz w:val="26"/>
          <w:szCs w:val="26"/>
        </w:rPr>
        <w:t xml:space="preserve">№ 1178 </w:t>
      </w:r>
      <w:r w:rsidRPr="004803EE">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включаются расходы на оплату консультационных услуг.</w:t>
      </w:r>
    </w:p>
    <w:p w14:paraId="4639C598"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 xml:space="preserve">Согласно пункту 1 статьи 252 Налогового кодекса Российской Федерации расходами признаются обоснованные и документально подтвержденные затраты (а в случаях, предусмотренных статья 265 НК РФ, убытки),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 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Расходами признаются любые затраты </w:t>
      </w:r>
      <w:r w:rsidRPr="004803EE">
        <w:rPr>
          <w:rFonts w:ascii="Myriad Pro" w:eastAsia="Calibri" w:hAnsi="Myriad Pro" w:cs="Times New Roman"/>
          <w:color w:val="000000" w:themeColor="text1"/>
          <w:sz w:val="26"/>
          <w:szCs w:val="26"/>
        </w:rPr>
        <w:lastRenderedPageBreak/>
        <w:t>при условии, что они произведены для осуществления деятельности, направленной на получение дохода.</w:t>
      </w:r>
    </w:p>
    <w:p w14:paraId="315E405F"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Пунктом 2 статьи 252 Налогового кодекса Российской Федерации предусмотрено, что расходы в зависимости от их характера, а также условий осуществления и направлений деятельности налогоплательщика подразделяются на расходы, связанные с производством и реализацией, и внереализационные расходы. При этом расходы, связанные с производством и (или) реализацией, подразделяются на материальные расходы, расходы на оплату труда, суммы начисленной амортизации, прочие расходы (п. 2 ст. 253 Налогового кодекса Российской Федерации).</w:t>
      </w:r>
    </w:p>
    <w:p w14:paraId="07D8426C"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В соответствии с подпунктом 15 пункта 1 статьи 264 Налогового кодекса Российской Федерации к прочим расходам, связанным с производством и реализацией, относятся расходы на консультационные услуги.</w:t>
      </w:r>
    </w:p>
    <w:p w14:paraId="0E78EEC5"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Таким образом, включение затрат на консультационные услуги в состав необходимой валовой выручки возможно при условии, что данные расходы были необходимы, затраты по ним являлись обоснованными, экономически оправданными, связанными с получением дохода (или возможностью его получения), а также документально подтверждены.</w:t>
      </w:r>
    </w:p>
    <w:p w14:paraId="77BFE56B" w14:textId="77777777" w:rsidR="00234429" w:rsidRPr="004803EE" w:rsidRDefault="002761D4" w:rsidP="00CF7D18">
      <w:pPr>
        <w:spacing w:after="0" w:line="336" w:lineRule="auto"/>
        <w:ind w:firstLine="567"/>
        <w:contextualSpacing/>
        <w:jc w:val="both"/>
        <w:rPr>
          <w:rFonts w:ascii="Myriad Pro" w:eastAsia="Calibri" w:hAnsi="Myriad Pro" w:cs="Times New Roman"/>
          <w:color w:val="000000" w:themeColor="text1"/>
          <w:sz w:val="26"/>
          <w:szCs w:val="26"/>
        </w:rPr>
      </w:pPr>
      <w:r w:rsidRPr="00736674">
        <w:rPr>
          <w:rFonts w:ascii="Myriad Pro" w:eastAsia="Calibri" w:hAnsi="Myriad Pro" w:cs="Times New Roman"/>
          <w:color w:val="000000" w:themeColor="text1"/>
          <w:sz w:val="26"/>
          <w:szCs w:val="26"/>
        </w:rPr>
        <w:t>У</w:t>
      </w:r>
      <w:r w:rsidR="00234429" w:rsidRPr="00B71E58">
        <w:rPr>
          <w:rFonts w:ascii="Myriad Pro" w:eastAsia="Calibri" w:hAnsi="Myriad Pro" w:cs="Times New Roman"/>
          <w:color w:val="000000" w:themeColor="text1"/>
          <w:sz w:val="26"/>
          <w:szCs w:val="26"/>
        </w:rPr>
        <w:t xml:space="preserve">слуги </w:t>
      </w:r>
      <w:r w:rsidRPr="00223674">
        <w:rPr>
          <w:rFonts w:ascii="Myriad Pro" w:eastAsia="Calibri" w:hAnsi="Myriad Pro" w:cs="Times New Roman"/>
          <w:color w:val="000000" w:themeColor="text1"/>
          <w:sz w:val="26"/>
          <w:szCs w:val="26"/>
        </w:rPr>
        <w:t>по проведению коуч-сессий для сотрудников</w:t>
      </w:r>
      <w:r w:rsidRPr="004803EE">
        <w:rPr>
          <w:rFonts w:ascii="Myriad Pro" w:eastAsia="Calibri" w:hAnsi="Myriad Pro" w:cs="Times New Roman"/>
          <w:color w:val="000000" w:themeColor="text1"/>
          <w:sz w:val="26"/>
          <w:szCs w:val="26"/>
        </w:rPr>
        <w:t xml:space="preserve"> ПАО </w:t>
      </w:r>
      <w:r>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МРСК Сибири</w:t>
      </w:r>
      <w:r>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 xml:space="preserve"> </w:t>
      </w:r>
      <w:r w:rsidR="00234429" w:rsidRPr="004803EE">
        <w:rPr>
          <w:rFonts w:ascii="Myriad Pro" w:eastAsia="Calibri" w:hAnsi="Myriad Pro" w:cs="Times New Roman"/>
          <w:color w:val="000000" w:themeColor="text1"/>
          <w:sz w:val="26"/>
          <w:szCs w:val="26"/>
        </w:rPr>
        <w:t>в размере 34,425 тыс. руб., оказанные ООО «ЭРФОЛЬГ» обществу на основании договора №</w:t>
      </w:r>
      <w:r w:rsidR="00D233BB">
        <w:rPr>
          <w:rFonts w:ascii="Myriad Pro" w:eastAsia="Calibri" w:hAnsi="Myriad Pro" w:cs="Times New Roman"/>
          <w:color w:val="000000" w:themeColor="text1"/>
          <w:sz w:val="26"/>
          <w:szCs w:val="26"/>
        </w:rPr>
        <w:t xml:space="preserve"> </w:t>
      </w:r>
      <w:r w:rsidR="00234429" w:rsidRPr="004803EE">
        <w:rPr>
          <w:rFonts w:ascii="Myriad Pro" w:eastAsia="Calibri" w:hAnsi="Myriad Pro" w:cs="Times New Roman"/>
          <w:color w:val="000000" w:themeColor="text1"/>
          <w:sz w:val="26"/>
          <w:szCs w:val="26"/>
        </w:rPr>
        <w:t xml:space="preserve">19.4000.183.17 от 30.05.2017, не являются обязательными услугами при оказании услуги по передаче электрической энергии, финансирование указанных мероприятий осуществляется исходя из финансовых возможностей организации в рамках утвержденного бизнес-плана. </w:t>
      </w:r>
    </w:p>
    <w:p w14:paraId="17D13C06"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Профессиональный коучинг – это процесс оказания профессиональных услуг, помогающих клиентам добиваться качественно новых результатов в своей личной и профессиональной жизни. Процесс коучинга позволяет клиентам углубить свои познания, улучшить эффективность и повысить качество жизни.</w:t>
      </w:r>
    </w:p>
    <w:p w14:paraId="50F87949" w14:textId="77777777" w:rsidR="002761D4"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Услуги по подготовке отчета об исполнении консолидированного на принципах МСФО бизнес-плана за 2016 год</w:t>
      </w:r>
      <w:r w:rsidR="002761D4">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 xml:space="preserve"> </w:t>
      </w:r>
      <w:r w:rsidR="00E0176B">
        <w:rPr>
          <w:rFonts w:ascii="Myriad Pro" w:eastAsia="Calibri" w:hAnsi="Myriad Pro" w:cs="Times New Roman"/>
          <w:color w:val="000000" w:themeColor="text1"/>
          <w:sz w:val="26"/>
          <w:szCs w:val="26"/>
        </w:rPr>
        <w:t xml:space="preserve">заявленные </w:t>
      </w:r>
      <w:r w:rsidR="002761D4">
        <w:rPr>
          <w:rFonts w:ascii="Myriad Pro" w:eastAsia="Calibri" w:hAnsi="Myriad Pro" w:cs="Times New Roman"/>
          <w:color w:val="000000" w:themeColor="text1"/>
          <w:sz w:val="26"/>
          <w:szCs w:val="26"/>
        </w:rPr>
        <w:t>филиалом «</w:t>
      </w:r>
      <w:r w:rsidRPr="004803EE">
        <w:rPr>
          <w:rFonts w:ascii="Myriad Pro" w:eastAsia="Calibri" w:hAnsi="Myriad Pro" w:cs="Times New Roman"/>
          <w:color w:val="000000" w:themeColor="text1"/>
          <w:sz w:val="26"/>
          <w:szCs w:val="26"/>
        </w:rPr>
        <w:t>Бурятэнерго</w:t>
      </w:r>
      <w:r w:rsidR="002761D4">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 xml:space="preserve"> в сумме 154,63 тыс. руб.</w:t>
      </w:r>
      <w:r w:rsidR="00EE71A9">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 xml:space="preserve"> </w:t>
      </w:r>
      <w:r w:rsidR="002761D4">
        <w:rPr>
          <w:rFonts w:ascii="Myriad Pro" w:eastAsia="Calibri" w:hAnsi="Myriad Pro" w:cs="Times New Roman"/>
          <w:color w:val="000000" w:themeColor="text1"/>
          <w:sz w:val="26"/>
          <w:szCs w:val="26"/>
        </w:rPr>
        <w:t xml:space="preserve">также </w:t>
      </w:r>
      <w:r w:rsidRPr="004803EE">
        <w:rPr>
          <w:rFonts w:ascii="Myriad Pro" w:eastAsia="Calibri" w:hAnsi="Myriad Pro" w:cs="Times New Roman"/>
          <w:color w:val="000000" w:themeColor="text1"/>
          <w:sz w:val="26"/>
          <w:szCs w:val="26"/>
        </w:rPr>
        <w:t>исключены</w:t>
      </w:r>
      <w:r w:rsidR="002761D4">
        <w:rPr>
          <w:rFonts w:ascii="Myriad Pro" w:eastAsia="Calibri" w:hAnsi="Myriad Pro" w:cs="Times New Roman"/>
          <w:color w:val="000000" w:themeColor="text1"/>
          <w:sz w:val="26"/>
          <w:szCs w:val="26"/>
        </w:rPr>
        <w:t xml:space="preserve"> </w:t>
      </w:r>
      <w:r w:rsidR="00E0176B">
        <w:rPr>
          <w:rFonts w:ascii="Myriad Pro" w:eastAsia="Calibri" w:hAnsi="Myriad Pro" w:cs="Times New Roman"/>
          <w:color w:val="000000" w:themeColor="text1"/>
          <w:sz w:val="26"/>
          <w:szCs w:val="26"/>
        </w:rPr>
        <w:t>РСТ РБ</w:t>
      </w:r>
      <w:r w:rsidR="002761D4">
        <w:rPr>
          <w:rFonts w:ascii="Myriad Pro" w:eastAsia="Calibri" w:hAnsi="Myriad Pro" w:cs="Times New Roman"/>
          <w:color w:val="000000" w:themeColor="text1"/>
          <w:sz w:val="26"/>
          <w:szCs w:val="26"/>
        </w:rPr>
        <w:t>.</w:t>
      </w:r>
    </w:p>
    <w:p w14:paraId="6751CDD1"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 xml:space="preserve">Затраты на оказание консультационных услуг по подготовке консолидированной финансовой отчетности в соответствии со стандартами </w:t>
      </w:r>
      <w:r w:rsidRPr="004803EE">
        <w:rPr>
          <w:rFonts w:ascii="Myriad Pro" w:eastAsia="Calibri" w:hAnsi="Myriad Pro" w:cs="Times New Roman"/>
          <w:color w:val="000000" w:themeColor="text1"/>
          <w:sz w:val="26"/>
          <w:szCs w:val="26"/>
        </w:rPr>
        <w:lastRenderedPageBreak/>
        <w:t xml:space="preserve">МСФО, согласно ст. 2 Федерального закона от 27.07.2010 №208-ФЗ </w:t>
      </w:r>
      <w:r w:rsidR="00B7143D">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О консолидированной финансовой отчетности</w:t>
      </w:r>
      <w:r w:rsidR="00B7143D">
        <w:rPr>
          <w:rFonts w:ascii="Myriad Pro" w:eastAsia="Calibri" w:hAnsi="Myriad Pro" w:cs="Times New Roman"/>
          <w:color w:val="000000" w:themeColor="text1"/>
          <w:sz w:val="26"/>
          <w:szCs w:val="26"/>
        </w:rPr>
        <w:t>»</w:t>
      </w:r>
      <w:r w:rsidRPr="004803EE">
        <w:rPr>
          <w:rFonts w:ascii="Myriad Pro" w:eastAsia="Calibri" w:hAnsi="Myriad Pro" w:cs="Times New Roman"/>
          <w:color w:val="000000" w:themeColor="text1"/>
          <w:sz w:val="26"/>
          <w:szCs w:val="26"/>
        </w:rPr>
        <w:t xml:space="preserve"> консолидированная финансовая отчетность в соответствии со стандартами МФСО подлежит составлению, представлению и раскрытию организациями, ценные бумаги которых допущены к организованным торгам путем их включения в котировальный список.</w:t>
      </w:r>
    </w:p>
    <w:p w14:paraId="4851C522"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 xml:space="preserve">Поскольку стандарты МСФО отличаются от российских стандартов бухгалтерского учета (в том числе в объемах раскрытия информации, классификации имущества и т.д.), для составления консолидированной отчетности в соответствии с МСФО </w:t>
      </w:r>
      <w:r w:rsidR="00874005">
        <w:rPr>
          <w:rFonts w:ascii="Myriad Pro" w:eastAsia="Calibri" w:hAnsi="Myriad Pro" w:cs="Times New Roman"/>
          <w:color w:val="000000" w:themeColor="text1"/>
          <w:sz w:val="26"/>
          <w:szCs w:val="26"/>
        </w:rPr>
        <w:t>ПАО «МРСК Сибири»</w:t>
      </w:r>
      <w:r w:rsidRPr="004803EE">
        <w:rPr>
          <w:rFonts w:ascii="Myriad Pro" w:eastAsia="Calibri" w:hAnsi="Myriad Pro" w:cs="Times New Roman"/>
          <w:color w:val="000000" w:themeColor="text1"/>
          <w:sz w:val="26"/>
          <w:szCs w:val="26"/>
        </w:rPr>
        <w:t xml:space="preserve"> требовались консультационные услуги по составлению данной отчетности.</w:t>
      </w:r>
    </w:p>
    <w:p w14:paraId="04048D03"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4803EE">
        <w:rPr>
          <w:rFonts w:ascii="Myriad Pro" w:eastAsia="Calibri" w:hAnsi="Myriad Pro" w:cs="Times New Roman"/>
          <w:color w:val="000000" w:themeColor="text1"/>
          <w:sz w:val="26"/>
          <w:szCs w:val="26"/>
        </w:rPr>
        <w:t>Вместе с тем</w:t>
      </w:r>
      <w:r w:rsidR="002761D4">
        <w:rPr>
          <w:rFonts w:ascii="Myriad Pro" w:eastAsia="Calibri" w:hAnsi="Myriad Pro" w:cs="Times New Roman"/>
          <w:color w:val="000000" w:themeColor="text1"/>
          <w:sz w:val="26"/>
          <w:szCs w:val="26"/>
        </w:rPr>
        <w:t xml:space="preserve"> </w:t>
      </w:r>
      <w:r w:rsidRPr="004803EE">
        <w:rPr>
          <w:rFonts w:ascii="Myriad Pro" w:eastAsia="Calibri" w:hAnsi="Myriad Pro" w:cs="Times New Roman"/>
          <w:color w:val="000000" w:themeColor="text1"/>
          <w:sz w:val="26"/>
          <w:szCs w:val="26"/>
        </w:rPr>
        <w:t>установлено, что данные услуги оказаны ООО «Финансовые и бухгалтерские консультации» в целом обществу ПАО «МРСК Сибири» согласно актам об оказании услуг</w:t>
      </w:r>
      <w:r w:rsidR="00364574">
        <w:rPr>
          <w:rFonts w:ascii="Myriad Pro" w:eastAsia="Calibri" w:hAnsi="Myriad Pro" w:cs="Times New Roman"/>
          <w:color w:val="000000" w:themeColor="text1"/>
          <w:sz w:val="26"/>
          <w:szCs w:val="26"/>
        </w:rPr>
        <w:t xml:space="preserve"> на</w:t>
      </w:r>
      <w:r w:rsidRPr="004803EE">
        <w:rPr>
          <w:rFonts w:ascii="Myriad Pro" w:eastAsia="Calibri" w:hAnsi="Myriad Pro" w:cs="Times New Roman"/>
          <w:color w:val="000000" w:themeColor="text1"/>
          <w:sz w:val="26"/>
          <w:szCs w:val="26"/>
        </w:rPr>
        <w:t xml:space="preserve"> общую сумму 699,025 тыс. руб.</w:t>
      </w:r>
    </w:p>
    <w:p w14:paraId="3DA24F88" w14:textId="77777777" w:rsidR="00EA21DC" w:rsidRPr="00B13B6B" w:rsidRDefault="00EA21DC"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Исполнителем проанализированы представленные ПАО «МРСК Сибири» в части затрат </w:t>
      </w:r>
      <w:r w:rsidR="00D17981">
        <w:rPr>
          <w:rFonts w:ascii="Myriad Pro" w:eastAsia="Calibri" w:hAnsi="Myriad Pro" w:cs="Myriad Pro"/>
          <w:sz w:val="26"/>
          <w:szCs w:val="26"/>
        </w:rPr>
        <w:t>исполнительного</w:t>
      </w:r>
      <w:r>
        <w:rPr>
          <w:rFonts w:ascii="Myriad Pro" w:eastAsia="Calibri" w:hAnsi="Myriad Pro" w:cs="Myriad Pro"/>
          <w:sz w:val="26"/>
          <w:szCs w:val="26"/>
        </w:rPr>
        <w:t xml:space="preserve"> аппарата</w:t>
      </w:r>
      <w:r w:rsidRPr="00B13B6B">
        <w:rPr>
          <w:rFonts w:ascii="Myriad Pro" w:eastAsia="Calibri" w:hAnsi="Myriad Pro" w:cs="Myriad Pro"/>
          <w:sz w:val="26"/>
          <w:szCs w:val="26"/>
        </w:rPr>
        <w:t xml:space="preserve"> обосновывающие документы и отмечает следующее.</w:t>
      </w:r>
    </w:p>
    <w:p w14:paraId="16D1EB07" w14:textId="77777777" w:rsidR="00EA21DC" w:rsidRPr="00B13B6B" w:rsidRDefault="00EA21DC"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Порядок учета и распределения общехозяйственных затрат между филиалами ПАО «МРСК Сибири» регламентированы п. 3.21.9. «Общехозяйственные затраты» Основных положений бухгалтерской учетной политики ПАО «МРСК Сибири». </w:t>
      </w:r>
    </w:p>
    <w:p w14:paraId="0E321E1F" w14:textId="77777777" w:rsidR="00EA21DC" w:rsidRPr="00B13B6B" w:rsidRDefault="00EA21DC"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Согласно п. 3.21.9. «Общехозяйственные затраты» в составе общехозяйственных расходов учитываются затраты, связанные с обслуживанием и управлением деятельностью Общества в целом – затраты на содержание </w:t>
      </w:r>
      <w:r w:rsidR="00D17981">
        <w:rPr>
          <w:rFonts w:ascii="Myriad Pro" w:eastAsia="Calibri" w:hAnsi="Myriad Pro" w:cs="Myriad Pro"/>
          <w:sz w:val="26"/>
          <w:szCs w:val="26"/>
        </w:rPr>
        <w:t>исполнительного</w:t>
      </w:r>
      <w:r w:rsidRPr="00B13B6B">
        <w:rPr>
          <w:rFonts w:ascii="Myriad Pro" w:eastAsia="Calibri" w:hAnsi="Myriad Pro" w:cs="Myriad Pro"/>
          <w:sz w:val="26"/>
          <w:szCs w:val="26"/>
        </w:rPr>
        <w:t xml:space="preserve"> аппарата </w:t>
      </w:r>
      <w:r>
        <w:rPr>
          <w:rFonts w:ascii="Myriad Pro" w:eastAsia="Calibri" w:hAnsi="Myriad Pro" w:cs="Myriad Pro"/>
          <w:sz w:val="26"/>
          <w:szCs w:val="26"/>
        </w:rPr>
        <w:t>ПАО «</w:t>
      </w:r>
      <w:r w:rsidRPr="00B13B6B">
        <w:rPr>
          <w:rFonts w:ascii="Myriad Pro" w:eastAsia="Calibri" w:hAnsi="Myriad Pro" w:cs="Myriad Pro"/>
          <w:sz w:val="26"/>
          <w:szCs w:val="26"/>
        </w:rPr>
        <w:t>МРСК</w:t>
      </w:r>
      <w:r>
        <w:rPr>
          <w:rFonts w:ascii="Myriad Pro" w:eastAsia="Calibri" w:hAnsi="Myriad Pro" w:cs="Myriad Pro"/>
          <w:sz w:val="26"/>
          <w:szCs w:val="26"/>
        </w:rPr>
        <w:t xml:space="preserve"> Сибири»</w:t>
      </w:r>
      <w:r w:rsidRPr="00B13B6B">
        <w:rPr>
          <w:rFonts w:ascii="Myriad Pro" w:eastAsia="Calibri" w:hAnsi="Myriad Pro" w:cs="Myriad Pro"/>
          <w:sz w:val="26"/>
          <w:szCs w:val="26"/>
        </w:rPr>
        <w:t>. Учет общехозяйственных затрат ведется на счете 26 «Общехозяйственные затраты» в разрезе мест возникновения затрат и номенклатуры общехозяйственных расходов.</w:t>
      </w:r>
    </w:p>
    <w:p w14:paraId="33BA560B" w14:textId="77777777" w:rsidR="00EA21DC" w:rsidRPr="00B13B6B" w:rsidRDefault="00EA21DC"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При этом общехозяйственные расходы формируются исходя из общей суммы затрат по </w:t>
      </w:r>
      <w:r w:rsidR="00D17981">
        <w:rPr>
          <w:rFonts w:ascii="Myriad Pro" w:eastAsia="Calibri" w:hAnsi="Myriad Pro" w:cs="Myriad Pro"/>
          <w:sz w:val="26"/>
          <w:szCs w:val="26"/>
        </w:rPr>
        <w:t>исполнительному</w:t>
      </w:r>
      <w:r w:rsidRPr="00B13B6B">
        <w:rPr>
          <w:rFonts w:ascii="Myriad Pro" w:eastAsia="Calibri" w:hAnsi="Myriad Pro" w:cs="Myriad Pro"/>
          <w:sz w:val="26"/>
          <w:szCs w:val="26"/>
        </w:rPr>
        <w:t xml:space="preserve"> аппарату за минусом затрат, относимых на прочую деятельность и инвестиционную деятельность. Общехозяйственные расходы распределяются на филиалы пропорционально значению НВВ.</w:t>
      </w:r>
    </w:p>
    <w:p w14:paraId="6AEEFC43" w14:textId="77777777" w:rsidR="00EA21DC" w:rsidRDefault="009D34FD"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В соответствии с представленной расшифровк</w:t>
      </w:r>
      <w:r>
        <w:rPr>
          <w:rFonts w:ascii="Myriad Pro" w:eastAsia="Calibri" w:hAnsi="Myriad Pro" w:cs="Myriad Pro"/>
          <w:sz w:val="26"/>
          <w:szCs w:val="26"/>
        </w:rPr>
        <w:t>ой</w:t>
      </w:r>
      <w:r w:rsidRPr="00B13B6B">
        <w:rPr>
          <w:rFonts w:ascii="Myriad Pro" w:eastAsia="Calibri" w:hAnsi="Myriad Pro" w:cs="Myriad Pro"/>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w:t>
      </w:r>
      <w:r w:rsidRPr="00B13B6B">
        <w:rPr>
          <w:rFonts w:ascii="Myriad Pro" w:eastAsia="Calibri" w:hAnsi="Myriad Pro" w:cs="Myriad Pro"/>
          <w:sz w:val="26"/>
          <w:szCs w:val="26"/>
        </w:rPr>
        <w:lastRenderedPageBreak/>
        <w:t>(форма 1.6)</w:t>
      </w:r>
      <w:r>
        <w:rPr>
          <w:rFonts w:ascii="Myriad Pro" w:eastAsia="Calibri" w:hAnsi="Myriad Pro" w:cs="Myriad Pro"/>
          <w:sz w:val="26"/>
          <w:szCs w:val="26"/>
        </w:rPr>
        <w:t xml:space="preserve"> </w:t>
      </w:r>
      <w:r w:rsidRPr="00B13B6B">
        <w:rPr>
          <w:rFonts w:ascii="Myriad Pro" w:eastAsia="Calibri" w:hAnsi="Myriad Pro" w:cs="Myriad Pro"/>
          <w:sz w:val="26"/>
          <w:szCs w:val="26"/>
        </w:rPr>
        <w:t>за 201</w:t>
      </w:r>
      <w:r>
        <w:rPr>
          <w:rFonts w:ascii="Myriad Pro" w:eastAsia="Calibri" w:hAnsi="Myriad Pro" w:cs="Myriad Pro"/>
          <w:sz w:val="26"/>
          <w:szCs w:val="26"/>
        </w:rPr>
        <w:t>7</w:t>
      </w:r>
      <w:r w:rsidRPr="00B13B6B">
        <w:rPr>
          <w:rFonts w:ascii="Myriad Pro" w:eastAsia="Calibri" w:hAnsi="Myriad Pro" w:cs="Myriad Pro"/>
          <w:sz w:val="26"/>
          <w:szCs w:val="26"/>
        </w:rPr>
        <w:t xml:space="preserve"> год </w:t>
      </w:r>
      <w:r w:rsidR="00EA21DC">
        <w:rPr>
          <w:rFonts w:ascii="Myriad Pro" w:eastAsia="Calibri" w:hAnsi="Myriad Pro" w:cs="Myriad Pro"/>
          <w:sz w:val="26"/>
          <w:szCs w:val="26"/>
        </w:rPr>
        <w:t xml:space="preserve">Исполнителем </w:t>
      </w:r>
      <w:r>
        <w:rPr>
          <w:rFonts w:ascii="Myriad Pro" w:eastAsia="Calibri" w:hAnsi="Myriad Pro" w:cs="Myriad Pro"/>
          <w:sz w:val="26"/>
          <w:szCs w:val="26"/>
        </w:rPr>
        <w:t>определена</w:t>
      </w:r>
      <w:r w:rsidR="00EA21DC" w:rsidRPr="00B13B6B">
        <w:rPr>
          <w:rFonts w:ascii="Myriad Pro" w:eastAsia="Calibri" w:hAnsi="Myriad Pro" w:cs="Myriad Pro"/>
          <w:sz w:val="26"/>
          <w:szCs w:val="26"/>
        </w:rPr>
        <w:t xml:space="preserve"> величина </w:t>
      </w:r>
      <w:r w:rsidRPr="00B13B6B">
        <w:rPr>
          <w:rFonts w:ascii="Myriad Pro" w:eastAsia="Calibri" w:hAnsi="Myriad Pro" w:cs="Myriad Pro"/>
          <w:sz w:val="26"/>
          <w:szCs w:val="26"/>
        </w:rPr>
        <w:t>доли филиала «</w:t>
      </w:r>
      <w:r>
        <w:rPr>
          <w:rFonts w:ascii="Myriad Pro" w:eastAsia="Calibri" w:hAnsi="Myriad Pro" w:cs="Myriad Pro"/>
          <w:sz w:val="26"/>
          <w:szCs w:val="26"/>
        </w:rPr>
        <w:t>Бурят</w:t>
      </w:r>
      <w:r w:rsidRPr="00B13B6B">
        <w:rPr>
          <w:rFonts w:ascii="Myriad Pro" w:eastAsia="Calibri" w:hAnsi="Myriad Pro" w:cs="Myriad Pro"/>
          <w:sz w:val="26"/>
          <w:szCs w:val="26"/>
        </w:rPr>
        <w:t>энерго» в совокупной НВВ</w:t>
      </w:r>
      <w:r>
        <w:rPr>
          <w:rFonts w:ascii="Myriad Pro" w:eastAsia="Calibri" w:hAnsi="Myriad Pro" w:cs="Myriad Pro"/>
          <w:sz w:val="26"/>
          <w:szCs w:val="26"/>
        </w:rPr>
        <w:t xml:space="preserve"> по филиалам ПАО «МРСК Сибири» </w:t>
      </w:r>
      <w:r w:rsidR="00EA21DC">
        <w:rPr>
          <w:rFonts w:ascii="Myriad Pro" w:eastAsia="Calibri" w:hAnsi="Myriad Pro" w:cs="Myriad Pro"/>
          <w:sz w:val="26"/>
          <w:szCs w:val="26"/>
        </w:rPr>
        <w:t>в размере</w:t>
      </w:r>
      <w:r w:rsidR="00A87977">
        <w:rPr>
          <w:rFonts w:ascii="Myriad Pro" w:eastAsia="Calibri" w:hAnsi="Myriad Pro" w:cs="Myriad Pro"/>
          <w:sz w:val="26"/>
          <w:szCs w:val="26"/>
        </w:rPr>
        <w:t xml:space="preserve"> </w:t>
      </w:r>
      <w:r w:rsidR="00EA21DC">
        <w:rPr>
          <w:rFonts w:ascii="Myriad Pro" w:eastAsia="Calibri" w:hAnsi="Myriad Pro" w:cs="Myriad Pro"/>
          <w:sz w:val="26"/>
          <w:szCs w:val="26"/>
        </w:rPr>
        <w:t>9,65</w:t>
      </w:r>
      <w:r w:rsidR="00EA21DC" w:rsidRPr="00B13B6B">
        <w:rPr>
          <w:rFonts w:ascii="Myriad Pro" w:eastAsia="Calibri" w:hAnsi="Myriad Pro" w:cs="Myriad Pro"/>
          <w:sz w:val="26"/>
          <w:szCs w:val="26"/>
        </w:rPr>
        <w:t>%</w:t>
      </w:r>
      <w:r w:rsidR="00EA21DC">
        <w:rPr>
          <w:rFonts w:ascii="Myriad Pro" w:eastAsia="Calibri" w:hAnsi="Myriad Pro" w:cs="Myriad Pro"/>
          <w:sz w:val="26"/>
          <w:szCs w:val="26"/>
        </w:rPr>
        <w:t xml:space="preserve"> (5 005 665/51 847 988 * 100)</w:t>
      </w:r>
      <w:r>
        <w:rPr>
          <w:rFonts w:ascii="Myriad Pro" w:eastAsia="Calibri" w:hAnsi="Myriad Pro" w:cs="Myriad Pro"/>
          <w:sz w:val="26"/>
          <w:szCs w:val="26"/>
        </w:rPr>
        <w:t xml:space="preserve">, а также определена </w:t>
      </w:r>
      <w:r w:rsidR="00EA21DC" w:rsidRPr="00B13B6B">
        <w:rPr>
          <w:rFonts w:ascii="Myriad Pro" w:eastAsia="Calibri" w:hAnsi="Myriad Pro" w:cs="Myriad Pro"/>
          <w:sz w:val="26"/>
          <w:szCs w:val="26"/>
        </w:rPr>
        <w:t xml:space="preserve">доля отнесения расходов </w:t>
      </w:r>
      <w:r w:rsidR="00EA21DC">
        <w:rPr>
          <w:rFonts w:ascii="Myriad Pro" w:eastAsia="Calibri" w:hAnsi="Myriad Pro" w:cs="Myriad Pro"/>
          <w:sz w:val="26"/>
          <w:szCs w:val="26"/>
        </w:rPr>
        <w:t xml:space="preserve">в части услуг сторонних организаций </w:t>
      </w:r>
      <w:r w:rsidR="00EA21DC" w:rsidRPr="00B13B6B">
        <w:rPr>
          <w:rFonts w:ascii="Myriad Pro" w:eastAsia="Calibri" w:hAnsi="Myriad Pro" w:cs="Myriad Pro"/>
          <w:sz w:val="26"/>
          <w:szCs w:val="26"/>
        </w:rPr>
        <w:t xml:space="preserve">на вид деятельности «Передача электрической энергии» составляет </w:t>
      </w:r>
      <w:r w:rsidR="00EA21DC">
        <w:rPr>
          <w:rFonts w:ascii="Myriad Pro" w:eastAsia="Calibri" w:hAnsi="Myriad Pro" w:cs="Myriad Pro"/>
          <w:sz w:val="26"/>
          <w:szCs w:val="26"/>
        </w:rPr>
        <w:t>1</w:t>
      </w:r>
      <w:r w:rsidR="00EA21DC" w:rsidRPr="00B13B6B">
        <w:rPr>
          <w:rFonts w:ascii="Myriad Pro" w:eastAsia="Calibri" w:hAnsi="Myriad Pro" w:cs="Myriad Pro"/>
          <w:sz w:val="26"/>
          <w:szCs w:val="26"/>
        </w:rPr>
        <w:t>,</w:t>
      </w:r>
      <w:r w:rsidR="00EA21DC">
        <w:rPr>
          <w:rFonts w:ascii="Myriad Pro" w:eastAsia="Calibri" w:hAnsi="Myriad Pro" w:cs="Myriad Pro"/>
          <w:sz w:val="26"/>
          <w:szCs w:val="26"/>
        </w:rPr>
        <w:t>0</w:t>
      </w:r>
      <w:r w:rsidR="00EA21DC" w:rsidRPr="00B13B6B">
        <w:rPr>
          <w:rFonts w:ascii="Myriad Pro" w:eastAsia="Calibri" w:hAnsi="Myriad Pro" w:cs="Myriad Pro"/>
          <w:sz w:val="26"/>
          <w:szCs w:val="26"/>
        </w:rPr>
        <w:t xml:space="preserve"> % (</w:t>
      </w:r>
      <w:r>
        <w:rPr>
          <w:rFonts w:ascii="Myriad Pro" w:eastAsia="Calibri" w:hAnsi="Myriad Pro" w:cs="Myriad Pro"/>
          <w:sz w:val="26"/>
          <w:szCs w:val="26"/>
        </w:rPr>
        <w:t>1 307 162/1 307 164</w:t>
      </w:r>
      <w:r w:rsidR="00EA21DC">
        <w:rPr>
          <w:rFonts w:ascii="Myriad Pro" w:eastAsia="Calibri" w:hAnsi="Myriad Pro" w:cs="Myriad Pro"/>
          <w:sz w:val="26"/>
          <w:szCs w:val="26"/>
        </w:rPr>
        <w:t xml:space="preserve"> </w:t>
      </w:r>
      <w:r w:rsidR="00EA21DC" w:rsidRPr="00B13B6B">
        <w:rPr>
          <w:rFonts w:ascii="Myriad Pro" w:eastAsia="Calibri" w:hAnsi="Myriad Pro" w:cs="Myriad Pro"/>
          <w:sz w:val="26"/>
          <w:szCs w:val="26"/>
        </w:rPr>
        <w:t>*</w:t>
      </w:r>
      <w:r w:rsidR="00EA21DC">
        <w:rPr>
          <w:rFonts w:ascii="Myriad Pro" w:eastAsia="Calibri" w:hAnsi="Myriad Pro" w:cs="Myriad Pro"/>
          <w:sz w:val="26"/>
          <w:szCs w:val="26"/>
        </w:rPr>
        <w:t xml:space="preserve"> </w:t>
      </w:r>
      <w:r w:rsidR="00EA21DC" w:rsidRPr="00B13B6B">
        <w:rPr>
          <w:rFonts w:ascii="Myriad Pro" w:eastAsia="Calibri" w:hAnsi="Myriad Pro" w:cs="Myriad Pro"/>
          <w:sz w:val="26"/>
          <w:szCs w:val="26"/>
        </w:rPr>
        <w:t>100).</w:t>
      </w:r>
    </w:p>
    <w:p w14:paraId="6D508C59" w14:textId="77777777" w:rsidR="00EA21DC" w:rsidRPr="00B13B6B" w:rsidRDefault="00EA21DC"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w:t>
      </w:r>
      <w:r w:rsidR="00FD0FD2">
        <w:rPr>
          <w:rFonts w:ascii="Myriad Pro" w:eastAsia="Calibri" w:hAnsi="Myriad Pro" w:cs="Myriad Pro"/>
          <w:sz w:val="26"/>
          <w:szCs w:val="26"/>
        </w:rPr>
        <w:t>,</w:t>
      </w:r>
      <w:r w:rsidRPr="00B13B6B">
        <w:rPr>
          <w:rFonts w:ascii="Myriad Pro" w:eastAsia="Calibri" w:hAnsi="Myriad Pro" w:cs="Myriad Pro"/>
          <w:sz w:val="26"/>
          <w:szCs w:val="26"/>
        </w:rPr>
        <w:t xml:space="preserve"> экономически обоснованная величина расходов по данной статье на 201</w:t>
      </w:r>
      <w:r>
        <w:rPr>
          <w:rFonts w:ascii="Myriad Pro" w:eastAsia="Calibri" w:hAnsi="Myriad Pro" w:cs="Myriad Pro"/>
          <w:sz w:val="26"/>
          <w:szCs w:val="26"/>
        </w:rPr>
        <w:t>9</w:t>
      </w:r>
      <w:r w:rsidRPr="00B13B6B">
        <w:rPr>
          <w:rFonts w:ascii="Myriad Pro" w:eastAsia="Calibri" w:hAnsi="Myriad Pro" w:cs="Myriad Pro"/>
          <w:sz w:val="26"/>
          <w:szCs w:val="26"/>
        </w:rPr>
        <w:t xml:space="preserve"> год с учетом доли филиала «</w:t>
      </w:r>
      <w:r>
        <w:rPr>
          <w:rFonts w:ascii="Myriad Pro" w:eastAsia="Calibri" w:hAnsi="Myriad Pro" w:cs="Myriad Pro"/>
          <w:sz w:val="26"/>
          <w:szCs w:val="26"/>
        </w:rPr>
        <w:t>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9</w:t>
      </w:r>
      <w:r w:rsidRPr="00B13B6B">
        <w:rPr>
          <w:rFonts w:ascii="Myriad Pro" w:eastAsia="Calibri" w:hAnsi="Myriad Pro" w:cs="Myriad Pro"/>
          <w:sz w:val="26"/>
          <w:szCs w:val="26"/>
        </w:rPr>
        <w:t xml:space="preserve"> годы </w:t>
      </w:r>
      <w:r w:rsidR="009D34FD">
        <w:rPr>
          <w:rFonts w:ascii="Myriad Pro" w:eastAsia="Calibri" w:hAnsi="Myriad Pro" w:cs="Myriad Pro"/>
          <w:sz w:val="26"/>
          <w:szCs w:val="26"/>
        </w:rPr>
        <w:t xml:space="preserve">(1,027 и 1,046) </w:t>
      </w:r>
      <w:r w:rsidRPr="00B13B6B">
        <w:rPr>
          <w:rFonts w:ascii="Myriad Pro" w:eastAsia="Calibri" w:hAnsi="Myriad Pro" w:cs="Myriad Pro"/>
          <w:sz w:val="26"/>
          <w:szCs w:val="26"/>
        </w:rPr>
        <w:t>составит 7</w:t>
      </w:r>
      <w:r>
        <w:rPr>
          <w:rFonts w:ascii="Myriad Pro" w:eastAsia="Calibri" w:hAnsi="Myriad Pro" w:cs="Myriad Pro"/>
          <w:sz w:val="26"/>
          <w:szCs w:val="26"/>
        </w:rPr>
        <w:t>2</w:t>
      </w:r>
      <w:r w:rsidR="009D34FD">
        <w:rPr>
          <w:rFonts w:ascii="Myriad Pro" w:eastAsia="Calibri" w:hAnsi="Myriad Pro" w:cs="Myriad Pro"/>
          <w:sz w:val="26"/>
          <w:szCs w:val="26"/>
        </w:rPr>
        <w:t>,46</w:t>
      </w:r>
      <w:r w:rsidRPr="00B13B6B">
        <w:rPr>
          <w:rFonts w:ascii="Myriad Pro" w:eastAsia="Calibri" w:hAnsi="Myriad Pro" w:cs="Myriad Pro"/>
          <w:sz w:val="26"/>
          <w:szCs w:val="26"/>
        </w:rPr>
        <w:t xml:space="preserve"> тыс. руб. (</w:t>
      </w:r>
      <w:r w:rsidR="009D34FD">
        <w:rPr>
          <w:rFonts w:ascii="Myriad Pro" w:eastAsia="Calibri" w:hAnsi="Myriad Pro" w:cs="Myriad Pro"/>
          <w:sz w:val="26"/>
          <w:szCs w:val="26"/>
        </w:rPr>
        <w:t>699,025</w:t>
      </w:r>
      <w:r>
        <w:rPr>
          <w:rFonts w:ascii="Myriad Pro" w:eastAsia="Calibri" w:hAnsi="Myriad Pro" w:cs="Myriad Pro"/>
          <w:sz w:val="26"/>
          <w:szCs w:val="26"/>
        </w:rPr>
        <w:t xml:space="preserve"> * 0,0965</w:t>
      </w:r>
      <w:r w:rsidRPr="00B13B6B">
        <w:rPr>
          <w:rFonts w:ascii="Myriad Pro" w:eastAsia="Calibri" w:hAnsi="Myriad Pro" w:cs="Myriad Pro"/>
          <w:sz w:val="26"/>
          <w:szCs w:val="26"/>
        </w:rPr>
        <w:t xml:space="preserve"> * 0,9</w:t>
      </w:r>
      <w:r>
        <w:rPr>
          <w:rFonts w:ascii="Myriad Pro" w:eastAsia="Calibri" w:hAnsi="Myriad Pro" w:cs="Myriad Pro"/>
          <w:sz w:val="26"/>
          <w:szCs w:val="26"/>
        </w:rPr>
        <w:t>6</w:t>
      </w:r>
      <w:r w:rsidRPr="00B13B6B">
        <w:rPr>
          <w:rFonts w:ascii="Myriad Pro" w:eastAsia="Calibri" w:hAnsi="Myriad Pro" w:cs="Myriad Pro"/>
          <w:sz w:val="26"/>
          <w:szCs w:val="26"/>
        </w:rPr>
        <w:t>9</w:t>
      </w:r>
      <w:r>
        <w:rPr>
          <w:rFonts w:ascii="Myriad Pro" w:eastAsia="Calibri" w:hAnsi="Myriad Pro" w:cs="Myriad Pro"/>
          <w:sz w:val="26"/>
          <w:szCs w:val="26"/>
        </w:rPr>
        <w:t>7</w:t>
      </w:r>
      <w:r w:rsidRPr="00B13B6B">
        <w:rPr>
          <w:rFonts w:ascii="Myriad Pro" w:eastAsia="Calibri" w:hAnsi="Myriad Pro" w:cs="Myriad Pro"/>
          <w:sz w:val="26"/>
          <w:szCs w:val="26"/>
        </w:rPr>
        <w:t xml:space="preserve">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462535D5" w14:textId="77777777" w:rsidR="000545CE" w:rsidRPr="00021030" w:rsidRDefault="000545CE" w:rsidP="00CF7D18">
      <w:pPr>
        <w:spacing w:after="0" w:line="336" w:lineRule="auto"/>
        <w:ind w:firstLine="567"/>
        <w:contextualSpacing/>
        <w:jc w:val="both"/>
        <w:rPr>
          <w:rFonts w:ascii="Myriad Pro" w:eastAsia="Calibri" w:hAnsi="Myriad Pro" w:cs="Times New Roman"/>
          <w:color w:val="000000" w:themeColor="text1"/>
          <w:sz w:val="26"/>
          <w:szCs w:val="26"/>
        </w:rPr>
      </w:pPr>
      <w:r w:rsidRPr="00021030">
        <w:rPr>
          <w:rFonts w:ascii="Myriad Pro" w:eastAsia="Calibri" w:hAnsi="Myriad Pro" w:cs="Times New Roman"/>
          <w:color w:val="000000" w:themeColor="text1"/>
          <w:sz w:val="26"/>
          <w:szCs w:val="26"/>
        </w:rPr>
        <w:t>Исполнитель считает обоснованными расход</w:t>
      </w:r>
      <w:r w:rsidR="00FD0FD2" w:rsidRPr="00021030">
        <w:rPr>
          <w:rFonts w:ascii="Myriad Pro" w:eastAsia="Calibri" w:hAnsi="Myriad Pro" w:cs="Times New Roman"/>
          <w:color w:val="000000" w:themeColor="text1"/>
          <w:sz w:val="26"/>
          <w:szCs w:val="26"/>
        </w:rPr>
        <w:t xml:space="preserve">ы на консультационные услуги </w:t>
      </w:r>
      <w:r w:rsidRPr="00021030">
        <w:rPr>
          <w:rFonts w:ascii="Myriad Pro" w:eastAsia="Calibri" w:hAnsi="Myriad Pro" w:cs="Times New Roman"/>
          <w:color w:val="000000" w:themeColor="text1"/>
          <w:sz w:val="26"/>
          <w:szCs w:val="26"/>
        </w:rPr>
        <w:t xml:space="preserve">на 2019 год, определенные на основании фактических данных 2017 года </w:t>
      </w:r>
      <w:r w:rsidR="00FD0FD2" w:rsidRPr="00021030">
        <w:rPr>
          <w:rFonts w:ascii="Myriad Pro" w:eastAsia="Calibri" w:hAnsi="Myriad Pro" w:cs="Times New Roman"/>
          <w:color w:val="000000" w:themeColor="text1"/>
          <w:sz w:val="26"/>
          <w:szCs w:val="26"/>
        </w:rPr>
        <w:t xml:space="preserve">(в сумме 208,48 тыс. руб.) </w:t>
      </w:r>
      <w:r w:rsidRPr="00021030">
        <w:rPr>
          <w:rFonts w:ascii="Myriad Pro" w:eastAsia="Calibri" w:hAnsi="Myriad Pro" w:cs="Times New Roman"/>
          <w:color w:val="000000" w:themeColor="text1"/>
          <w:sz w:val="26"/>
          <w:szCs w:val="26"/>
        </w:rPr>
        <w:t>с применением индексов потребительских цен, отраженных в прогнозе Министерства экономического развития РФ до 2024 года от 01.10.2018 года.</w:t>
      </w:r>
    </w:p>
    <w:p w14:paraId="1C8EFDD4" w14:textId="77777777" w:rsidR="00675E31" w:rsidRPr="00CB5583" w:rsidRDefault="00675E31" w:rsidP="00CF7D18">
      <w:pPr>
        <w:tabs>
          <w:tab w:val="left" w:pos="567"/>
        </w:tabs>
        <w:spacing w:after="0" w:line="336" w:lineRule="auto"/>
        <w:ind w:firstLine="567"/>
        <w:contextualSpacing/>
        <w:jc w:val="both"/>
        <w:rPr>
          <w:rFonts w:ascii="Myriad Pro" w:eastAsia="Calibri" w:hAnsi="Myriad Pro" w:cs="Times New Roman"/>
          <w:sz w:val="26"/>
          <w:szCs w:val="26"/>
        </w:rPr>
      </w:pPr>
      <w:r w:rsidRPr="00AA635A">
        <w:rPr>
          <w:rFonts w:ascii="Myriad Pro" w:eastAsia="Calibri" w:hAnsi="Myriad Pro" w:cs="Times New Roman"/>
          <w:color w:val="000000" w:themeColor="text1"/>
          <w:sz w:val="26"/>
          <w:szCs w:val="26"/>
        </w:rPr>
        <w:t>На основании изложенного, о</w:t>
      </w:r>
      <w:r w:rsidRPr="00AA635A">
        <w:rPr>
          <w:rFonts w:ascii="Myriad Pro" w:eastAsia="Calibri" w:hAnsi="Myriad Pro" w:cs="Times New Roman"/>
          <w:sz w:val="26"/>
          <w:szCs w:val="26"/>
        </w:rPr>
        <w:t xml:space="preserve">тклонение от принятых в решении РСТ РБ расходов </w:t>
      </w:r>
      <w:r w:rsidRPr="00AA635A">
        <w:rPr>
          <w:rFonts w:ascii="Myriad Pro" w:eastAsia="Calibri" w:hAnsi="Myriad Pro" w:cs="Times New Roman"/>
          <w:color w:val="000000" w:themeColor="text1"/>
          <w:sz w:val="26"/>
          <w:szCs w:val="26"/>
        </w:rPr>
        <w:t xml:space="preserve">по статье «Аудиторские и консультационные услуги» на 2019 </w:t>
      </w:r>
      <w:r w:rsidRPr="00AA635A">
        <w:rPr>
          <w:rFonts w:ascii="Myriad Pro" w:eastAsia="Calibri" w:hAnsi="Myriad Pro" w:cs="Times New Roman"/>
          <w:sz w:val="26"/>
          <w:szCs w:val="26"/>
        </w:rPr>
        <w:t>составляет 240,90 тыс. руб., которые необоснованно не учтены РСТ РБ при определении базового уровня подконтрольных расходов на период 2019-2023 гг.</w:t>
      </w:r>
    </w:p>
    <w:p w14:paraId="393AB117" w14:textId="77777777" w:rsidR="00EF47B8" w:rsidRPr="00D700B0" w:rsidRDefault="00EF47B8" w:rsidP="00CF7D18">
      <w:pPr>
        <w:spacing w:after="0" w:line="336" w:lineRule="auto"/>
        <w:ind w:firstLine="567"/>
        <w:contextualSpacing/>
        <w:jc w:val="both"/>
        <w:rPr>
          <w:rFonts w:ascii="Myriad Pro" w:eastAsia="Calibri" w:hAnsi="Myriad Pro" w:cs="Times New Roman"/>
          <w:color w:val="000000" w:themeColor="text1"/>
          <w:sz w:val="26"/>
          <w:szCs w:val="26"/>
        </w:rPr>
      </w:pPr>
      <w:r w:rsidRPr="00675E31">
        <w:rPr>
          <w:rFonts w:ascii="Myriad Pro" w:eastAsia="Calibri" w:hAnsi="Myriad Pro" w:cs="Times New Roman"/>
          <w:color w:val="000000" w:themeColor="text1"/>
          <w:sz w:val="26"/>
          <w:szCs w:val="26"/>
        </w:rPr>
        <w:t xml:space="preserve">Исполнитель считает необходимым рекомендовать в материалах тарифной заявки предоставлять </w:t>
      </w:r>
      <w:r w:rsidR="00097236" w:rsidRPr="00675E31">
        <w:rPr>
          <w:rFonts w:ascii="Myriad Pro" w:eastAsia="Calibri" w:hAnsi="Myriad Pro" w:cs="Times New Roman"/>
          <w:color w:val="000000" w:themeColor="text1"/>
          <w:sz w:val="26"/>
          <w:szCs w:val="26"/>
        </w:rPr>
        <w:t xml:space="preserve">копии договоров, </w:t>
      </w:r>
      <w:r w:rsidRPr="00675E31">
        <w:rPr>
          <w:rFonts w:ascii="Myriad Pro" w:eastAsia="Calibri" w:hAnsi="Myriad Pro" w:cs="Times New Roman"/>
          <w:color w:val="000000" w:themeColor="text1"/>
          <w:sz w:val="26"/>
          <w:szCs w:val="26"/>
        </w:rPr>
        <w:t xml:space="preserve">реестры актов выполненных работ и акты </w:t>
      </w:r>
      <w:r w:rsidR="00EA55E9">
        <w:rPr>
          <w:rFonts w:ascii="Myriad Pro" w:eastAsia="Calibri" w:hAnsi="Myriad Pro" w:cs="Times New Roman"/>
          <w:color w:val="000000" w:themeColor="text1"/>
          <w:sz w:val="26"/>
          <w:szCs w:val="26"/>
        </w:rPr>
        <w:t xml:space="preserve">выполненных работ </w:t>
      </w:r>
      <w:r w:rsidRPr="00675E31">
        <w:rPr>
          <w:rFonts w:ascii="Myriad Pro" w:eastAsia="Calibri" w:hAnsi="Myriad Pro" w:cs="Times New Roman"/>
          <w:color w:val="000000" w:themeColor="text1"/>
          <w:sz w:val="26"/>
          <w:szCs w:val="26"/>
        </w:rPr>
        <w:t>за истекший год, предшествующий первому (базовому) году долгосрочного периода регулирования</w:t>
      </w:r>
      <w:r w:rsidR="00EA55E9">
        <w:rPr>
          <w:rFonts w:ascii="Myriad Pro" w:eastAsia="Calibri" w:hAnsi="Myriad Pro" w:cs="Times New Roman"/>
          <w:color w:val="000000" w:themeColor="text1"/>
          <w:sz w:val="26"/>
          <w:szCs w:val="26"/>
        </w:rPr>
        <w:t xml:space="preserve"> и прикладывать к каждой статье распределение затрат по централизованным договорам</w:t>
      </w:r>
      <w:r w:rsidRPr="00675E31">
        <w:rPr>
          <w:rFonts w:ascii="Myriad Pro" w:eastAsia="Calibri" w:hAnsi="Myriad Pro" w:cs="Times New Roman"/>
          <w:color w:val="000000" w:themeColor="text1"/>
          <w:sz w:val="26"/>
          <w:szCs w:val="26"/>
        </w:rPr>
        <w:t>.</w:t>
      </w:r>
    </w:p>
    <w:p w14:paraId="1BA89168" w14:textId="77777777" w:rsidR="00234429" w:rsidRPr="004803EE"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p>
    <w:p w14:paraId="2CDEF24A" w14:textId="77777777" w:rsidR="00234429" w:rsidRPr="007401A7" w:rsidRDefault="00234429" w:rsidP="00CF7D18">
      <w:pPr>
        <w:pStyle w:val="a3"/>
        <w:numPr>
          <w:ilvl w:val="3"/>
          <w:numId w:val="67"/>
        </w:numPr>
        <w:spacing w:after="0" w:line="336" w:lineRule="auto"/>
        <w:ind w:left="567" w:firstLine="0"/>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Транспортные услуги</w:t>
      </w:r>
    </w:p>
    <w:p w14:paraId="5F6558FD" w14:textId="77777777" w:rsidR="00C03023" w:rsidRDefault="00C03023" w:rsidP="00CF7D18">
      <w:pPr>
        <w:spacing w:after="0" w:line="336" w:lineRule="auto"/>
        <w:contextualSpacing/>
        <w:jc w:val="both"/>
        <w:rPr>
          <w:rFonts w:ascii="Myriad Pro" w:eastAsia="Calibri" w:hAnsi="Myriad Pro" w:cs="Times New Roman"/>
          <w:b/>
          <w:color w:val="000000" w:themeColor="text1"/>
          <w:sz w:val="26"/>
          <w:szCs w:val="26"/>
        </w:rPr>
      </w:pPr>
    </w:p>
    <w:p w14:paraId="0001BA82" w14:textId="6D548AFF" w:rsidR="00DB0C2B" w:rsidRPr="00C52447" w:rsidRDefault="00DB0C2B"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ТЕРРИТОРИАЛЬНОЙ СЕТЕВОЙ ОРГАНИЗАЦИИ</w:t>
      </w:r>
    </w:p>
    <w:p w14:paraId="5D5CB47D" w14:textId="77777777" w:rsidR="00234429" w:rsidRPr="00D013E6"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D013E6">
        <w:rPr>
          <w:rFonts w:ascii="Myriad Pro" w:eastAsia="Calibri" w:hAnsi="Myriad Pro" w:cs="Times New Roman"/>
          <w:color w:val="000000" w:themeColor="text1"/>
          <w:sz w:val="26"/>
          <w:szCs w:val="26"/>
        </w:rPr>
        <w:t>Расходы по статье «транспортные услуги» на 2019 год запланированы филиал</w:t>
      </w:r>
      <w:r w:rsidR="00D013E6">
        <w:rPr>
          <w:rFonts w:ascii="Myriad Pro" w:eastAsia="Calibri" w:hAnsi="Myriad Pro" w:cs="Times New Roman"/>
          <w:color w:val="000000" w:themeColor="text1"/>
          <w:sz w:val="26"/>
          <w:szCs w:val="26"/>
        </w:rPr>
        <w:t>ом</w:t>
      </w:r>
      <w:r w:rsidRPr="00D013E6">
        <w:rPr>
          <w:rFonts w:ascii="Myriad Pro" w:eastAsia="Calibri" w:hAnsi="Myriad Pro" w:cs="Times New Roman"/>
          <w:color w:val="000000" w:themeColor="text1"/>
          <w:sz w:val="26"/>
          <w:szCs w:val="26"/>
        </w:rPr>
        <w:t xml:space="preserve"> </w:t>
      </w:r>
      <w:r w:rsidR="00A83D88">
        <w:rPr>
          <w:rFonts w:ascii="Myriad Pro" w:eastAsia="Calibri" w:hAnsi="Myriad Pro" w:cs="Times New Roman"/>
          <w:color w:val="000000" w:themeColor="text1"/>
          <w:sz w:val="26"/>
          <w:szCs w:val="26"/>
        </w:rPr>
        <w:t>ПАО «МРСК Сибири» - «</w:t>
      </w:r>
      <w:r w:rsidRPr="00D013E6">
        <w:rPr>
          <w:rFonts w:ascii="Myriad Pro" w:eastAsia="Calibri" w:hAnsi="Myriad Pro" w:cs="Times New Roman"/>
          <w:color w:val="000000" w:themeColor="text1"/>
          <w:sz w:val="26"/>
          <w:szCs w:val="26"/>
        </w:rPr>
        <w:t>Бурятэнерго</w:t>
      </w:r>
      <w:r w:rsidR="00A83D88">
        <w:rPr>
          <w:rFonts w:ascii="Myriad Pro" w:eastAsia="Calibri" w:hAnsi="Myriad Pro" w:cs="Times New Roman"/>
          <w:color w:val="000000" w:themeColor="text1"/>
          <w:sz w:val="26"/>
          <w:szCs w:val="26"/>
        </w:rPr>
        <w:t>»</w:t>
      </w:r>
      <w:r w:rsidRPr="00D013E6">
        <w:rPr>
          <w:rFonts w:ascii="Myriad Pro" w:eastAsia="Calibri" w:hAnsi="Myriad Pro" w:cs="Times New Roman"/>
          <w:color w:val="000000" w:themeColor="text1"/>
          <w:sz w:val="26"/>
          <w:szCs w:val="26"/>
        </w:rPr>
        <w:t xml:space="preserve"> в сумме 3 10</w:t>
      </w:r>
      <w:r w:rsidR="005C012D">
        <w:rPr>
          <w:rFonts w:ascii="Myriad Pro" w:eastAsia="Calibri" w:hAnsi="Myriad Pro" w:cs="Times New Roman"/>
          <w:color w:val="000000" w:themeColor="text1"/>
          <w:sz w:val="26"/>
          <w:szCs w:val="26"/>
        </w:rPr>
        <w:t>7</w:t>
      </w:r>
      <w:r w:rsidRPr="00D013E6">
        <w:rPr>
          <w:rFonts w:ascii="Myriad Pro" w:eastAsia="Calibri" w:hAnsi="Myriad Pro" w:cs="Times New Roman"/>
          <w:color w:val="000000" w:themeColor="text1"/>
          <w:sz w:val="26"/>
          <w:szCs w:val="26"/>
        </w:rPr>
        <w:t>,</w:t>
      </w:r>
      <w:r w:rsidR="005C012D">
        <w:rPr>
          <w:rFonts w:ascii="Myriad Pro" w:eastAsia="Calibri" w:hAnsi="Myriad Pro" w:cs="Times New Roman"/>
          <w:color w:val="000000" w:themeColor="text1"/>
          <w:sz w:val="26"/>
          <w:szCs w:val="26"/>
        </w:rPr>
        <w:t>97</w:t>
      </w:r>
      <w:r w:rsidRPr="00D013E6">
        <w:rPr>
          <w:rFonts w:ascii="Myriad Pro" w:eastAsia="Calibri" w:hAnsi="Myriad Pro" w:cs="Times New Roman"/>
          <w:color w:val="000000" w:themeColor="text1"/>
          <w:sz w:val="26"/>
          <w:szCs w:val="26"/>
        </w:rPr>
        <w:t xml:space="preserve"> тыс. руб., </w:t>
      </w:r>
      <w:r w:rsidR="00A83D88">
        <w:rPr>
          <w:rFonts w:ascii="Myriad Pro" w:eastAsia="Calibri" w:hAnsi="Myriad Pro" w:cs="Times New Roman"/>
          <w:color w:val="000000" w:themeColor="text1"/>
          <w:sz w:val="26"/>
          <w:szCs w:val="26"/>
        </w:rPr>
        <w:t xml:space="preserve">включающие в себя расходы для филиала «Бурятэнерго» </w:t>
      </w:r>
      <w:r w:rsidRPr="00D013E6">
        <w:rPr>
          <w:rFonts w:ascii="Myriad Pro" w:eastAsia="Calibri" w:hAnsi="Myriad Pro" w:cs="Times New Roman"/>
          <w:color w:val="000000" w:themeColor="text1"/>
          <w:sz w:val="26"/>
          <w:szCs w:val="26"/>
        </w:rPr>
        <w:t xml:space="preserve">на перевозки ж/д транспортом – 726,0 тыс. руб., автотранспортом – 1 975,4 тыс. руб., </w:t>
      </w:r>
      <w:r w:rsidRPr="00D013E6">
        <w:rPr>
          <w:rFonts w:ascii="Myriad Pro" w:eastAsia="Calibri" w:hAnsi="Myriad Pro" w:cs="Times New Roman"/>
          <w:color w:val="000000" w:themeColor="text1"/>
          <w:sz w:val="26"/>
          <w:szCs w:val="26"/>
        </w:rPr>
        <w:lastRenderedPageBreak/>
        <w:t>авиатранспортом – 406,6 тыс. руб.</w:t>
      </w:r>
      <w:r w:rsidR="00A83D88">
        <w:rPr>
          <w:rFonts w:ascii="Myriad Pro" w:eastAsia="Calibri" w:hAnsi="Myriad Pro" w:cs="Times New Roman"/>
          <w:color w:val="000000" w:themeColor="text1"/>
          <w:sz w:val="26"/>
          <w:szCs w:val="26"/>
        </w:rPr>
        <w:t>, а также р</w:t>
      </w:r>
      <w:r w:rsidRPr="00D013E6">
        <w:rPr>
          <w:rFonts w:ascii="Myriad Pro" w:eastAsia="Calibri" w:hAnsi="Myriad Pro" w:cs="Times New Roman"/>
          <w:color w:val="000000" w:themeColor="text1"/>
          <w:sz w:val="26"/>
          <w:szCs w:val="26"/>
        </w:rPr>
        <w:t>асходы на</w:t>
      </w:r>
      <w:r w:rsidR="00A83D88">
        <w:rPr>
          <w:rFonts w:ascii="Myriad Pro" w:eastAsia="Calibri" w:hAnsi="Myriad Pro" w:cs="Times New Roman"/>
          <w:color w:val="000000" w:themeColor="text1"/>
          <w:sz w:val="26"/>
          <w:szCs w:val="26"/>
        </w:rPr>
        <w:t xml:space="preserve"> исполнительный аппарат</w:t>
      </w:r>
      <w:r w:rsidRPr="00D013E6">
        <w:rPr>
          <w:rFonts w:ascii="Myriad Pro" w:eastAsia="Calibri" w:hAnsi="Myriad Pro" w:cs="Times New Roman"/>
          <w:color w:val="000000" w:themeColor="text1"/>
          <w:sz w:val="26"/>
          <w:szCs w:val="26"/>
        </w:rPr>
        <w:t xml:space="preserve"> ПАО «МРСК Сибири» на 2019 год предприятием не представлены.</w:t>
      </w:r>
    </w:p>
    <w:p w14:paraId="48850025" w14:textId="77777777" w:rsidR="00A83D88"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D013E6">
        <w:rPr>
          <w:rFonts w:ascii="Myriad Pro" w:eastAsia="Calibri" w:hAnsi="Myriad Pro" w:cs="Times New Roman"/>
          <w:color w:val="000000" w:themeColor="text1"/>
          <w:sz w:val="26"/>
          <w:szCs w:val="26"/>
        </w:rPr>
        <w:t xml:space="preserve">Расчет планируемых затрат на 2019 год выполнен </w:t>
      </w:r>
      <w:r w:rsidR="00D013E6">
        <w:rPr>
          <w:rFonts w:ascii="Myriad Pro" w:eastAsia="Calibri" w:hAnsi="Myriad Pro" w:cs="Times New Roman"/>
          <w:color w:val="000000" w:themeColor="text1"/>
          <w:sz w:val="26"/>
          <w:szCs w:val="26"/>
        </w:rPr>
        <w:t xml:space="preserve">филиалом «Бурятэнерго» </w:t>
      </w:r>
      <w:r w:rsidRPr="00D013E6">
        <w:rPr>
          <w:rFonts w:ascii="Myriad Pro" w:eastAsia="Calibri" w:hAnsi="Myriad Pro" w:cs="Times New Roman"/>
          <w:color w:val="000000" w:themeColor="text1"/>
          <w:sz w:val="26"/>
          <w:szCs w:val="26"/>
        </w:rPr>
        <w:t>исходя из фактических расходов за 2017 год по услугам автотранспорта с учетом ИПЦ на 2018 и 2019 гг. (1,037 и 1,04 соответственно)</w:t>
      </w:r>
      <w:r w:rsidR="00A83D88">
        <w:rPr>
          <w:rFonts w:ascii="Myriad Pro" w:eastAsia="Calibri" w:hAnsi="Myriad Pro" w:cs="Times New Roman"/>
          <w:color w:val="000000" w:themeColor="text1"/>
          <w:sz w:val="26"/>
          <w:szCs w:val="26"/>
        </w:rPr>
        <w:t>.</w:t>
      </w:r>
    </w:p>
    <w:p w14:paraId="31635FE3" w14:textId="77777777" w:rsidR="00A87977" w:rsidRDefault="00A87977" w:rsidP="00CF7D18">
      <w:pPr>
        <w:spacing w:after="0" w:line="336" w:lineRule="auto"/>
        <w:ind w:firstLine="567"/>
        <w:contextualSpacing/>
        <w:jc w:val="both"/>
        <w:rPr>
          <w:rFonts w:ascii="Myriad Pro" w:eastAsia="Calibri" w:hAnsi="Myriad Pro" w:cs="Times New Roman"/>
          <w:color w:val="000000" w:themeColor="text1"/>
          <w:sz w:val="26"/>
          <w:szCs w:val="26"/>
        </w:rPr>
      </w:pPr>
    </w:p>
    <w:p w14:paraId="4C625624" w14:textId="77777777" w:rsidR="00D013E6" w:rsidRPr="00C52447" w:rsidRDefault="00D013E6"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w:t>
      </w:r>
      <w:r w:rsidRPr="00C52447">
        <w:rPr>
          <w:rFonts w:ascii="Myriad Pro" w:eastAsia="Calibri" w:hAnsi="Myriad Pro" w:cs="Times New Roman"/>
          <w:b/>
          <w:color w:val="000000" w:themeColor="text1"/>
          <w:sz w:val="26"/>
          <w:szCs w:val="26"/>
        </w:rPr>
        <w:t>ГАНА</w:t>
      </w:r>
      <w:r>
        <w:rPr>
          <w:rFonts w:ascii="Myriad Pro" w:eastAsia="Calibri" w:hAnsi="Myriad Pro" w:cs="Times New Roman"/>
          <w:b/>
          <w:color w:val="000000" w:themeColor="text1"/>
          <w:sz w:val="26"/>
          <w:szCs w:val="26"/>
        </w:rPr>
        <w:t xml:space="preserve"> РЕГУЛИРОВАНИЯ</w:t>
      </w:r>
    </w:p>
    <w:p w14:paraId="738F7246" w14:textId="77777777" w:rsidR="003502EE" w:rsidRDefault="00D013E6"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 xml:space="preserve">В протоколе заседания коллегии Республиканской службой по тарифам Республики Бурятия </w:t>
      </w:r>
      <w:r w:rsidR="00A83D88">
        <w:rPr>
          <w:rFonts w:ascii="Myriad Pro" w:hAnsi="Myriad Pro"/>
          <w:sz w:val="26"/>
          <w:szCs w:val="26"/>
        </w:rPr>
        <w:t xml:space="preserve">от 26.12.2018 № 1/49 </w:t>
      </w:r>
      <w:r>
        <w:rPr>
          <w:rFonts w:ascii="Myriad Pro" w:hAnsi="Myriad Pro"/>
          <w:sz w:val="26"/>
          <w:szCs w:val="26"/>
        </w:rPr>
        <w:t>отражено, что «</w:t>
      </w:r>
      <w:r w:rsidRPr="00DF2728">
        <w:rPr>
          <w:rFonts w:ascii="Myriad Pro" w:hAnsi="Myriad Pro"/>
          <w:sz w:val="26"/>
          <w:szCs w:val="26"/>
        </w:rPr>
        <w:t xml:space="preserve">Расходы </w:t>
      </w:r>
      <w:r w:rsidRPr="00234429">
        <w:rPr>
          <w:rFonts w:ascii="Myriad Pro" w:hAnsi="Myriad Pro"/>
          <w:color w:val="000000" w:themeColor="text1"/>
          <w:sz w:val="26"/>
          <w:szCs w:val="26"/>
        </w:rPr>
        <w:t xml:space="preserve">на </w:t>
      </w:r>
      <w:r>
        <w:rPr>
          <w:rFonts w:ascii="Myriad Pro" w:hAnsi="Myriad Pro"/>
          <w:color w:val="000000" w:themeColor="text1"/>
          <w:sz w:val="26"/>
          <w:szCs w:val="26"/>
        </w:rPr>
        <w:t>транспортные услуги»</w:t>
      </w:r>
      <w:r w:rsidRPr="00DF2728">
        <w:rPr>
          <w:rFonts w:ascii="Myriad Pro" w:hAnsi="Myriad Pro"/>
          <w:sz w:val="26"/>
          <w:szCs w:val="26"/>
        </w:rPr>
        <w:t xml:space="preserve"> на 2019 год </w:t>
      </w:r>
      <w:r w:rsidRPr="00234429">
        <w:rPr>
          <w:rFonts w:ascii="Myriad Pro" w:hAnsi="Myriad Pro"/>
          <w:color w:val="000000" w:themeColor="text1"/>
          <w:sz w:val="26"/>
          <w:szCs w:val="26"/>
        </w:rPr>
        <w:t xml:space="preserve">признаны экономически обоснованными </w:t>
      </w:r>
      <w:r w:rsidRPr="00DF2728">
        <w:rPr>
          <w:rFonts w:ascii="Myriad Pro" w:hAnsi="Myriad Pro"/>
          <w:sz w:val="26"/>
          <w:szCs w:val="26"/>
        </w:rPr>
        <w:t xml:space="preserve">в сумме </w:t>
      </w:r>
      <w:r>
        <w:rPr>
          <w:rFonts w:ascii="Myriad Pro" w:hAnsi="Myriad Pro"/>
          <w:sz w:val="26"/>
          <w:szCs w:val="26"/>
        </w:rPr>
        <w:t>2</w:t>
      </w:r>
      <w:r w:rsidR="00DB0C2B">
        <w:rPr>
          <w:rFonts w:ascii="Myriad Pro" w:hAnsi="Myriad Pro"/>
          <w:sz w:val="26"/>
          <w:szCs w:val="26"/>
        </w:rPr>
        <w:t> </w:t>
      </w:r>
      <w:r>
        <w:rPr>
          <w:rFonts w:ascii="Myriad Pro" w:hAnsi="Myriad Pro"/>
          <w:sz w:val="26"/>
          <w:szCs w:val="26"/>
        </w:rPr>
        <w:t>2</w:t>
      </w:r>
      <w:r w:rsidR="00DB0C2B">
        <w:rPr>
          <w:rFonts w:ascii="Myriad Pro" w:hAnsi="Myriad Pro"/>
          <w:sz w:val="26"/>
          <w:szCs w:val="26"/>
        </w:rPr>
        <w:t>28,16</w:t>
      </w:r>
      <w:r>
        <w:rPr>
          <w:rFonts w:ascii="Myriad Pro" w:hAnsi="Myriad Pro"/>
          <w:color w:val="000000" w:themeColor="text1"/>
          <w:sz w:val="26"/>
          <w:szCs w:val="26"/>
        </w:rPr>
        <w:t xml:space="preserve"> тыс. руб.</w:t>
      </w:r>
      <w:r w:rsidR="003502EE" w:rsidRPr="003502EE">
        <w:rPr>
          <w:rFonts w:ascii="Myriad Pro" w:hAnsi="Myriad Pro"/>
          <w:sz w:val="26"/>
          <w:szCs w:val="26"/>
        </w:rPr>
        <w:t xml:space="preserve"> </w:t>
      </w:r>
      <w:r w:rsidR="003502EE">
        <w:rPr>
          <w:rFonts w:ascii="Myriad Pro" w:hAnsi="Myriad Pro"/>
          <w:sz w:val="26"/>
          <w:szCs w:val="26"/>
        </w:rPr>
        <w:t xml:space="preserve">исходя из фактических расходов за 2017 год с учетом прогнозного индекса потребительских цен за период 2017/2018 и 2018/2019 согласно </w:t>
      </w:r>
      <w:r w:rsidR="003502EE" w:rsidRPr="00E91B99">
        <w:rPr>
          <w:rFonts w:ascii="Myriad Pro" w:hAnsi="Myriad Pro"/>
          <w:sz w:val="26"/>
          <w:szCs w:val="26"/>
        </w:rPr>
        <w:t>прогноз</w:t>
      </w:r>
      <w:r w:rsidR="003502EE">
        <w:rPr>
          <w:rFonts w:ascii="Myriad Pro" w:hAnsi="Myriad Pro"/>
          <w:sz w:val="26"/>
          <w:szCs w:val="26"/>
        </w:rPr>
        <w:t>у</w:t>
      </w:r>
      <w:r w:rsidR="003502EE" w:rsidRPr="00E91B99">
        <w:rPr>
          <w:rFonts w:ascii="Myriad Pro" w:hAnsi="Myriad Pro"/>
          <w:sz w:val="26"/>
          <w:szCs w:val="26"/>
        </w:rPr>
        <w:t xml:space="preserve"> Министерства экономического развития до 2024 года от 01.10.2018 года</w:t>
      </w:r>
      <w:r w:rsidR="003502EE">
        <w:rPr>
          <w:rFonts w:ascii="Myriad Pro" w:hAnsi="Myriad Pro"/>
          <w:sz w:val="26"/>
          <w:szCs w:val="26"/>
        </w:rPr>
        <w:t xml:space="preserve"> составляет 1,027 и 1,046 соответственно.</w:t>
      </w:r>
    </w:p>
    <w:p w14:paraId="611FE768" w14:textId="77777777" w:rsidR="00D013E6" w:rsidRDefault="00D013E6" w:rsidP="00CF7D18">
      <w:pPr>
        <w:spacing w:after="0" w:line="336" w:lineRule="auto"/>
        <w:ind w:firstLine="567"/>
        <w:contextualSpacing/>
        <w:jc w:val="both"/>
        <w:rPr>
          <w:rFonts w:ascii="Myriad Pro" w:eastAsia="Calibri" w:hAnsi="Myriad Pro" w:cs="Times New Roman"/>
          <w:color w:val="000000" w:themeColor="text1"/>
          <w:sz w:val="26"/>
          <w:szCs w:val="26"/>
        </w:rPr>
      </w:pPr>
    </w:p>
    <w:p w14:paraId="1FFD63EA" w14:textId="77777777" w:rsidR="00D013E6" w:rsidRPr="00C52447" w:rsidRDefault="00D013E6" w:rsidP="00CF7D18">
      <w:pPr>
        <w:spacing w:after="0" w:line="336"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ИСПОЛНИТЕЛЯ</w:t>
      </w:r>
    </w:p>
    <w:p w14:paraId="56EEC765" w14:textId="77777777" w:rsidR="00FE5CCA" w:rsidRDefault="009A356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мнению Исполнителя </w:t>
      </w:r>
      <w:r w:rsidR="00A83D88">
        <w:rPr>
          <w:rFonts w:ascii="Myriad Pro" w:eastAsia="Calibri" w:hAnsi="Myriad Pro" w:cs="Times New Roman"/>
          <w:color w:val="000000" w:themeColor="text1"/>
          <w:sz w:val="26"/>
          <w:szCs w:val="26"/>
        </w:rPr>
        <w:t xml:space="preserve">РСТ РБ </w:t>
      </w:r>
      <w:r w:rsidR="00FE5CCA">
        <w:rPr>
          <w:rFonts w:ascii="Myriad Pro" w:eastAsia="Calibri" w:hAnsi="Myriad Pro" w:cs="Times New Roman"/>
          <w:color w:val="000000" w:themeColor="text1"/>
          <w:sz w:val="26"/>
          <w:szCs w:val="26"/>
        </w:rPr>
        <w:t>на 2019 год обоснованно приняты расходы в сумме 2 228,16 тыс. руб. по следующим основаниям:</w:t>
      </w:r>
    </w:p>
    <w:p w14:paraId="21646128" w14:textId="77777777" w:rsidR="00DE1DEF" w:rsidRDefault="00364574" w:rsidP="00CF7D18">
      <w:pPr>
        <w:pStyle w:val="a3"/>
        <w:numPr>
          <w:ilvl w:val="0"/>
          <w:numId w:val="31"/>
        </w:numPr>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sz w:val="26"/>
          <w:szCs w:val="26"/>
        </w:rPr>
        <w:t>п</w:t>
      </w:r>
      <w:r w:rsidR="000F144E" w:rsidRPr="000F144E">
        <w:rPr>
          <w:rFonts w:ascii="Myriad Pro" w:hAnsi="Myriad Pro"/>
          <w:sz w:val="26"/>
          <w:szCs w:val="26"/>
        </w:rPr>
        <w:t>риняты в расчет транспортные услуги</w:t>
      </w:r>
      <w:r w:rsidR="00153A17">
        <w:rPr>
          <w:rFonts w:ascii="Myriad Pro" w:hAnsi="Myriad Pro"/>
          <w:sz w:val="26"/>
          <w:szCs w:val="26"/>
        </w:rPr>
        <w:t xml:space="preserve"> в сумме 1 805,28 тыс. руб., исходя из факта за 2017 год</w:t>
      </w:r>
      <w:r w:rsidR="000F144E" w:rsidRPr="000F144E">
        <w:rPr>
          <w:rFonts w:ascii="Myriad Pro" w:hAnsi="Myriad Pro"/>
          <w:sz w:val="26"/>
          <w:szCs w:val="26"/>
        </w:rPr>
        <w:t xml:space="preserve"> в сумме 1 680,51 тыс. руб.</w:t>
      </w:r>
      <w:r w:rsidR="00153A17">
        <w:rPr>
          <w:rFonts w:ascii="Myriad Pro" w:hAnsi="Myriad Pro"/>
          <w:sz w:val="26"/>
          <w:szCs w:val="26"/>
        </w:rPr>
        <w:t>, определенного</w:t>
      </w:r>
      <w:r w:rsidR="000F144E" w:rsidRPr="000F144E">
        <w:rPr>
          <w:rFonts w:ascii="Myriad Pro" w:hAnsi="Myriad Pro"/>
          <w:sz w:val="26"/>
          <w:szCs w:val="26"/>
        </w:rPr>
        <w:t xml:space="preserve"> </w:t>
      </w:r>
      <w:r w:rsidR="000F144E" w:rsidRPr="00DE1DEF">
        <w:rPr>
          <w:rFonts w:ascii="Myriad Pro" w:hAnsi="Myriad Pro"/>
          <w:sz w:val="26"/>
          <w:szCs w:val="26"/>
        </w:rPr>
        <w:t xml:space="preserve">на основании оборотов счета, </w:t>
      </w:r>
      <w:r w:rsidR="000F144E" w:rsidRPr="00DE1DEF">
        <w:rPr>
          <w:rFonts w:ascii="Myriad Pro" w:hAnsi="Myriad Pro"/>
          <w:color w:val="000000" w:themeColor="text1"/>
          <w:sz w:val="26"/>
          <w:szCs w:val="26"/>
        </w:rPr>
        <w:t xml:space="preserve">актов на выполнение работ-услуг, путевых листов, спецификации, заявок, договоров возмездного оказания услуг </w:t>
      </w:r>
      <w:r w:rsidR="000F144E" w:rsidRPr="00153A17">
        <w:rPr>
          <w:rFonts w:ascii="Myriad Pro" w:hAnsi="Myriad Pro"/>
          <w:color w:val="000000" w:themeColor="text1"/>
          <w:sz w:val="26"/>
          <w:szCs w:val="26"/>
        </w:rPr>
        <w:t xml:space="preserve">№18.4000.50.17 от 08.02.2017 с </w:t>
      </w:r>
      <w:r w:rsidR="007401A7">
        <w:rPr>
          <w:rFonts w:ascii="Myriad Pro" w:hAnsi="Myriad Pro"/>
          <w:color w:val="000000" w:themeColor="text1"/>
          <w:sz w:val="26"/>
          <w:szCs w:val="26"/>
        </w:rPr>
        <w:br/>
      </w:r>
      <w:r w:rsidR="000F144E" w:rsidRPr="00153A17">
        <w:rPr>
          <w:rFonts w:ascii="Myriad Pro" w:hAnsi="Myriad Pro"/>
          <w:color w:val="000000" w:themeColor="text1"/>
          <w:sz w:val="26"/>
          <w:szCs w:val="26"/>
        </w:rPr>
        <w:t xml:space="preserve">ООО «ГК </w:t>
      </w:r>
      <w:proofErr w:type="spellStart"/>
      <w:r w:rsidR="000F144E" w:rsidRPr="00153A17">
        <w:rPr>
          <w:rFonts w:ascii="Myriad Pro" w:hAnsi="Myriad Pro"/>
          <w:color w:val="000000" w:themeColor="text1"/>
          <w:sz w:val="26"/>
          <w:szCs w:val="26"/>
        </w:rPr>
        <w:t>Вагонсервис</w:t>
      </w:r>
      <w:proofErr w:type="spellEnd"/>
      <w:r w:rsidR="000F144E" w:rsidRPr="00153A17">
        <w:rPr>
          <w:rFonts w:ascii="Myriad Pro" w:hAnsi="Myriad Pro"/>
          <w:color w:val="000000" w:themeColor="text1"/>
          <w:sz w:val="26"/>
          <w:szCs w:val="26"/>
        </w:rPr>
        <w:t xml:space="preserve">» (перевозка ТМЦ по маршрутам из Улан-Удэ), №18.0300.3793.17 от 20.09.2017 и №18.0300.1380.13 от 27.05.2013, заключенные с ООО «Системы Консалтинга и Аутсорсинга» (автотранспортные услуги по перевозке ТМЦ для </w:t>
      </w:r>
      <w:proofErr w:type="spellStart"/>
      <w:r w:rsidR="000F144E" w:rsidRPr="00153A17">
        <w:rPr>
          <w:rFonts w:ascii="Myriad Pro" w:hAnsi="Myriad Pro"/>
          <w:color w:val="000000" w:themeColor="text1"/>
          <w:sz w:val="26"/>
          <w:szCs w:val="26"/>
        </w:rPr>
        <w:t>Таксимовского</w:t>
      </w:r>
      <w:proofErr w:type="spellEnd"/>
      <w:r w:rsidR="000F144E" w:rsidRPr="00153A17">
        <w:rPr>
          <w:rFonts w:ascii="Myriad Pro" w:hAnsi="Myriad Pro"/>
          <w:color w:val="000000" w:themeColor="text1"/>
          <w:sz w:val="26"/>
          <w:szCs w:val="26"/>
        </w:rPr>
        <w:t xml:space="preserve"> и Северобайкальского РЭС)</w:t>
      </w:r>
      <w:r w:rsidR="00153A17">
        <w:rPr>
          <w:rFonts w:ascii="Myriad Pro" w:hAnsi="Myriad Pro"/>
          <w:color w:val="000000" w:themeColor="text1"/>
          <w:sz w:val="26"/>
          <w:szCs w:val="26"/>
        </w:rPr>
        <w:t>, с учетом индексов-дефляторов;</w:t>
      </w:r>
    </w:p>
    <w:p w14:paraId="22F011DA" w14:textId="77777777" w:rsidR="000F144E" w:rsidRPr="000F144E" w:rsidRDefault="00364574" w:rsidP="00CF7D18">
      <w:pPr>
        <w:pStyle w:val="a3"/>
        <w:numPr>
          <w:ilvl w:val="0"/>
          <w:numId w:val="31"/>
        </w:numPr>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w:t>
      </w:r>
      <w:r w:rsidR="000F144E" w:rsidRPr="000F144E">
        <w:rPr>
          <w:rFonts w:ascii="Myriad Pro" w:hAnsi="Myriad Pro"/>
          <w:color w:val="000000" w:themeColor="text1"/>
          <w:sz w:val="26"/>
          <w:szCs w:val="26"/>
        </w:rPr>
        <w:t>риняты в расчет услуги авиационного транспорта</w:t>
      </w:r>
      <w:r w:rsidR="00DE1DEF">
        <w:rPr>
          <w:rFonts w:ascii="Myriad Pro" w:hAnsi="Myriad Pro"/>
          <w:color w:val="000000" w:themeColor="text1"/>
          <w:sz w:val="26"/>
          <w:szCs w:val="26"/>
        </w:rPr>
        <w:t xml:space="preserve"> в сумме </w:t>
      </w:r>
      <w:r w:rsidR="00DE1DEF" w:rsidRPr="00D013E6">
        <w:rPr>
          <w:rFonts w:ascii="Myriad Pro" w:hAnsi="Myriad Pro"/>
          <w:color w:val="000000" w:themeColor="text1"/>
          <w:sz w:val="26"/>
          <w:szCs w:val="26"/>
        </w:rPr>
        <w:t>422,88 тыс. руб</w:t>
      </w:r>
      <w:r w:rsidR="00DE1DEF">
        <w:rPr>
          <w:rFonts w:ascii="Myriad Pro" w:hAnsi="Myriad Pro"/>
          <w:color w:val="000000" w:themeColor="text1"/>
          <w:sz w:val="26"/>
          <w:szCs w:val="26"/>
        </w:rPr>
        <w:t>.</w:t>
      </w:r>
      <w:r w:rsidR="000F144E" w:rsidRPr="000F144E">
        <w:rPr>
          <w:rFonts w:ascii="Myriad Pro" w:hAnsi="Myriad Pro"/>
          <w:color w:val="000000" w:themeColor="text1"/>
          <w:sz w:val="26"/>
          <w:szCs w:val="26"/>
        </w:rPr>
        <w:t xml:space="preserve">, запланированные предприятием для перевозки работников (вахта </w:t>
      </w:r>
      <w:proofErr w:type="spellStart"/>
      <w:r w:rsidR="000F144E" w:rsidRPr="000F144E">
        <w:rPr>
          <w:rFonts w:ascii="Myriad Pro" w:hAnsi="Myriad Pro"/>
          <w:color w:val="000000" w:themeColor="text1"/>
          <w:sz w:val="26"/>
          <w:szCs w:val="26"/>
        </w:rPr>
        <w:t>Самарта-Ирокинда</w:t>
      </w:r>
      <w:proofErr w:type="spellEnd"/>
      <w:r w:rsidR="000F144E" w:rsidRPr="000F144E">
        <w:rPr>
          <w:rFonts w:ascii="Myriad Pro" w:hAnsi="Myriad Pro"/>
          <w:color w:val="000000" w:themeColor="text1"/>
          <w:sz w:val="26"/>
          <w:szCs w:val="26"/>
        </w:rPr>
        <w:t xml:space="preserve">) Агентство </w:t>
      </w:r>
      <w:r w:rsidR="00181AD0">
        <w:rPr>
          <w:rFonts w:ascii="Myriad Pro" w:hAnsi="Myriad Pro"/>
          <w:color w:val="000000" w:themeColor="text1"/>
          <w:sz w:val="26"/>
          <w:szCs w:val="26"/>
        </w:rPr>
        <w:t>«</w:t>
      </w:r>
      <w:r w:rsidR="000F144E" w:rsidRPr="000F144E">
        <w:rPr>
          <w:rFonts w:ascii="Myriad Pro" w:hAnsi="Myriad Pro"/>
          <w:color w:val="000000" w:themeColor="text1"/>
          <w:sz w:val="26"/>
          <w:szCs w:val="26"/>
        </w:rPr>
        <w:t xml:space="preserve">Авиа </w:t>
      </w:r>
      <w:proofErr w:type="spellStart"/>
      <w:r w:rsidR="000F144E" w:rsidRPr="000F144E">
        <w:rPr>
          <w:rFonts w:ascii="Myriad Pro" w:hAnsi="Myriad Pro"/>
          <w:color w:val="000000" w:themeColor="text1"/>
          <w:sz w:val="26"/>
          <w:szCs w:val="26"/>
        </w:rPr>
        <w:t>Трэвэл</w:t>
      </w:r>
      <w:proofErr w:type="spellEnd"/>
      <w:r w:rsidR="00181AD0">
        <w:rPr>
          <w:rFonts w:ascii="Myriad Pro" w:hAnsi="Myriad Pro"/>
          <w:color w:val="000000" w:themeColor="text1"/>
          <w:sz w:val="26"/>
          <w:szCs w:val="26"/>
        </w:rPr>
        <w:t>»</w:t>
      </w:r>
      <w:r w:rsidR="000F144E" w:rsidRPr="000F144E">
        <w:rPr>
          <w:rFonts w:ascii="Myriad Pro" w:hAnsi="Myriad Pro"/>
          <w:color w:val="000000" w:themeColor="text1"/>
          <w:sz w:val="26"/>
          <w:szCs w:val="26"/>
        </w:rPr>
        <w:t xml:space="preserve"> (оказание услуг по обслуживанию клиентов в сфере авиац. и </w:t>
      </w:r>
      <w:proofErr w:type="spellStart"/>
      <w:r w:rsidR="000F144E" w:rsidRPr="000F144E">
        <w:rPr>
          <w:rFonts w:ascii="Myriad Pro" w:hAnsi="Myriad Pro"/>
          <w:color w:val="000000" w:themeColor="text1"/>
          <w:sz w:val="26"/>
          <w:szCs w:val="26"/>
        </w:rPr>
        <w:t>жд.перевозок</w:t>
      </w:r>
      <w:proofErr w:type="spellEnd"/>
      <w:r w:rsidR="000F144E" w:rsidRPr="000F144E">
        <w:rPr>
          <w:rFonts w:ascii="Myriad Pro" w:hAnsi="Myriad Pro"/>
          <w:color w:val="000000" w:themeColor="text1"/>
          <w:sz w:val="26"/>
          <w:szCs w:val="26"/>
        </w:rPr>
        <w:t>)</w:t>
      </w:r>
      <w:r w:rsidR="000F144E">
        <w:rPr>
          <w:rFonts w:ascii="Myriad Pro" w:hAnsi="Myriad Pro"/>
          <w:color w:val="000000" w:themeColor="text1"/>
          <w:sz w:val="26"/>
          <w:szCs w:val="26"/>
        </w:rPr>
        <w:t xml:space="preserve"> на основании</w:t>
      </w:r>
      <w:r w:rsidR="000F144E" w:rsidRPr="000F144E">
        <w:rPr>
          <w:rFonts w:ascii="Myriad Pro" w:hAnsi="Myriad Pro"/>
          <w:color w:val="000000" w:themeColor="text1"/>
          <w:sz w:val="26"/>
          <w:szCs w:val="26"/>
        </w:rPr>
        <w:t xml:space="preserve"> договор оказания услуг №18.0300.50.18 от 30.01.2018, акты №051 от 13.03.2018, №021 от 30.01.2018 и №001 от 16.01.2018 с заявками на оплату. </w:t>
      </w:r>
    </w:p>
    <w:p w14:paraId="6EE99542" w14:textId="77777777" w:rsidR="00FE5CCA" w:rsidRDefault="00364574" w:rsidP="00CF7D18">
      <w:pPr>
        <w:pStyle w:val="a3"/>
        <w:numPr>
          <w:ilvl w:val="0"/>
          <w:numId w:val="31"/>
        </w:numPr>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и</w:t>
      </w:r>
      <w:r w:rsidR="000F144E">
        <w:rPr>
          <w:rFonts w:ascii="Myriad Pro" w:hAnsi="Myriad Pro"/>
          <w:color w:val="000000" w:themeColor="text1"/>
          <w:sz w:val="26"/>
          <w:szCs w:val="26"/>
        </w:rPr>
        <w:t>сключены у</w:t>
      </w:r>
      <w:r w:rsidR="00FE5CCA">
        <w:rPr>
          <w:rFonts w:ascii="Myriad Pro" w:hAnsi="Myriad Pro"/>
          <w:color w:val="000000" w:themeColor="text1"/>
          <w:sz w:val="26"/>
          <w:szCs w:val="26"/>
        </w:rPr>
        <w:t>слуги</w:t>
      </w:r>
      <w:r w:rsidR="00FE5CCA" w:rsidRPr="00FE5CCA">
        <w:rPr>
          <w:rFonts w:ascii="Myriad Pro" w:hAnsi="Myriad Pro"/>
          <w:color w:val="000000" w:themeColor="text1"/>
          <w:sz w:val="26"/>
          <w:szCs w:val="26"/>
        </w:rPr>
        <w:t xml:space="preserve"> железнодорожного транспорта в сумме 406,6 тыс. руб. </w:t>
      </w:r>
      <w:r w:rsidR="000F144E">
        <w:rPr>
          <w:rFonts w:ascii="Myriad Pro" w:hAnsi="Myriad Pro"/>
          <w:color w:val="000000" w:themeColor="text1"/>
          <w:sz w:val="26"/>
          <w:szCs w:val="26"/>
        </w:rPr>
        <w:t>ввиду о</w:t>
      </w:r>
      <w:r w:rsidR="00FE5CCA">
        <w:rPr>
          <w:rFonts w:ascii="Myriad Pro" w:hAnsi="Myriad Pro"/>
          <w:color w:val="000000" w:themeColor="text1"/>
          <w:sz w:val="26"/>
          <w:szCs w:val="26"/>
        </w:rPr>
        <w:t>тсутстви</w:t>
      </w:r>
      <w:r w:rsidR="000F144E">
        <w:rPr>
          <w:rFonts w:ascii="Myriad Pro" w:hAnsi="Myriad Pro"/>
          <w:color w:val="000000" w:themeColor="text1"/>
          <w:sz w:val="26"/>
          <w:szCs w:val="26"/>
        </w:rPr>
        <w:t>я</w:t>
      </w:r>
      <w:r w:rsidR="00AA635A">
        <w:rPr>
          <w:rFonts w:ascii="Myriad Pro" w:hAnsi="Myriad Pro"/>
          <w:color w:val="000000" w:themeColor="text1"/>
          <w:sz w:val="26"/>
          <w:szCs w:val="26"/>
        </w:rPr>
        <w:t xml:space="preserve"> фактически понесенных затрат</w:t>
      </w:r>
      <w:r w:rsidR="000F144E">
        <w:rPr>
          <w:rFonts w:ascii="Myriad Pro" w:hAnsi="Myriad Pro"/>
          <w:color w:val="000000" w:themeColor="text1"/>
          <w:sz w:val="26"/>
          <w:szCs w:val="26"/>
        </w:rPr>
        <w:t>;</w:t>
      </w:r>
    </w:p>
    <w:p w14:paraId="1210069B" w14:textId="77777777" w:rsidR="000F144E" w:rsidRDefault="00364574" w:rsidP="00CF7D18">
      <w:pPr>
        <w:pStyle w:val="a3"/>
        <w:numPr>
          <w:ilvl w:val="0"/>
          <w:numId w:val="31"/>
        </w:numPr>
        <w:tabs>
          <w:tab w:val="left" w:pos="993"/>
        </w:tabs>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и</w:t>
      </w:r>
      <w:r w:rsidR="000F144E">
        <w:rPr>
          <w:rFonts w:ascii="Myriad Pro" w:hAnsi="Myriad Pro"/>
          <w:color w:val="000000" w:themeColor="text1"/>
          <w:sz w:val="26"/>
          <w:szCs w:val="26"/>
        </w:rPr>
        <w:t>сключены п</w:t>
      </w:r>
      <w:r w:rsidR="00FE5CCA" w:rsidRPr="00FE5CCA">
        <w:rPr>
          <w:rFonts w:ascii="Myriad Pro" w:hAnsi="Myriad Pro"/>
          <w:color w:val="000000" w:themeColor="text1"/>
          <w:sz w:val="26"/>
          <w:szCs w:val="26"/>
        </w:rPr>
        <w:t xml:space="preserve">рочие </w:t>
      </w:r>
      <w:proofErr w:type="spellStart"/>
      <w:r w:rsidR="006B59F6" w:rsidRPr="00FE5CCA">
        <w:rPr>
          <w:rFonts w:ascii="Myriad Pro" w:hAnsi="Myriad Pro"/>
          <w:color w:val="000000" w:themeColor="text1"/>
          <w:sz w:val="26"/>
          <w:szCs w:val="26"/>
        </w:rPr>
        <w:t>авиауслуги</w:t>
      </w:r>
      <w:proofErr w:type="spellEnd"/>
      <w:r w:rsidR="00FE5CCA" w:rsidRPr="00FE5CCA">
        <w:rPr>
          <w:rFonts w:ascii="Myriad Pro" w:hAnsi="Myriad Pro"/>
          <w:color w:val="000000" w:themeColor="text1"/>
          <w:sz w:val="26"/>
          <w:szCs w:val="26"/>
        </w:rPr>
        <w:t xml:space="preserve"> на сумму 403,07 тыс. руб.</w:t>
      </w:r>
      <w:r w:rsidR="000F144E">
        <w:rPr>
          <w:rFonts w:ascii="Myriad Pro" w:hAnsi="Myriad Pro"/>
          <w:color w:val="000000" w:themeColor="text1"/>
          <w:sz w:val="26"/>
          <w:szCs w:val="26"/>
        </w:rPr>
        <w:t xml:space="preserve"> (</w:t>
      </w:r>
      <w:r w:rsidR="00FE5CCA" w:rsidRPr="00FE5CCA">
        <w:rPr>
          <w:rFonts w:ascii="Myriad Pro" w:hAnsi="Myriad Pro"/>
          <w:color w:val="000000" w:themeColor="text1"/>
          <w:sz w:val="26"/>
          <w:szCs w:val="26"/>
        </w:rPr>
        <w:t>услуг</w:t>
      </w:r>
      <w:r w:rsidR="000F144E">
        <w:rPr>
          <w:rFonts w:ascii="Myriad Pro" w:hAnsi="Myriad Pro"/>
          <w:color w:val="000000" w:themeColor="text1"/>
          <w:sz w:val="26"/>
          <w:szCs w:val="26"/>
        </w:rPr>
        <w:t>и</w:t>
      </w:r>
      <w:r w:rsidR="00FE5CCA" w:rsidRPr="00FE5CCA">
        <w:rPr>
          <w:rFonts w:ascii="Myriad Pro" w:hAnsi="Myriad Pro"/>
          <w:color w:val="000000" w:themeColor="text1"/>
          <w:sz w:val="26"/>
          <w:szCs w:val="26"/>
        </w:rPr>
        <w:t xml:space="preserve"> встречи и проводов руководства</w:t>
      </w:r>
      <w:r w:rsidR="00D76C89">
        <w:rPr>
          <w:rFonts w:ascii="Myriad Pro" w:hAnsi="Myriad Pro"/>
          <w:color w:val="000000" w:themeColor="text1"/>
          <w:sz w:val="26"/>
          <w:szCs w:val="26"/>
        </w:rPr>
        <w:t>,</w:t>
      </w:r>
      <w:r w:rsidR="00FE5CCA" w:rsidRPr="00FE5CCA">
        <w:rPr>
          <w:rFonts w:ascii="Myriad Pro" w:hAnsi="Myriad Pro"/>
          <w:color w:val="000000" w:themeColor="text1"/>
          <w:sz w:val="26"/>
          <w:szCs w:val="26"/>
        </w:rPr>
        <w:t xml:space="preserve"> VIP-зал)</w:t>
      </w:r>
      <w:r w:rsidR="000F144E">
        <w:rPr>
          <w:rFonts w:ascii="Myriad Pro" w:hAnsi="Myriad Pro"/>
          <w:color w:val="000000" w:themeColor="text1"/>
          <w:sz w:val="26"/>
          <w:szCs w:val="26"/>
        </w:rPr>
        <w:t>, поскольку</w:t>
      </w:r>
      <w:r w:rsidR="000F144E" w:rsidRPr="000F144E">
        <w:t xml:space="preserve"> </w:t>
      </w:r>
      <w:r w:rsidR="000F144E" w:rsidRPr="000F144E">
        <w:rPr>
          <w:rFonts w:ascii="Myriad Pro" w:hAnsi="Myriad Pro"/>
          <w:color w:val="000000" w:themeColor="text1"/>
          <w:sz w:val="26"/>
          <w:szCs w:val="26"/>
        </w:rPr>
        <w:t>не предусмотрены методическими указаниями, не являются обязательными и носят характер добровольных затрат. Данные расходы не способствуют снижению размера тарифов для потребителей, в связи с чем, данные расходы являются экономически не обоснованными</w:t>
      </w:r>
      <w:r w:rsidR="00153A17">
        <w:rPr>
          <w:rFonts w:ascii="Myriad Pro" w:hAnsi="Myriad Pro"/>
          <w:color w:val="000000" w:themeColor="text1"/>
          <w:sz w:val="26"/>
          <w:szCs w:val="26"/>
        </w:rPr>
        <w:t>.</w:t>
      </w:r>
    </w:p>
    <w:p w14:paraId="0BDA2514" w14:textId="77777777" w:rsidR="00153A17" w:rsidRPr="00D700B0" w:rsidRDefault="00153A17"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Исполнитель считает необходимым рекомендовать в материалах тариф</w:t>
      </w:r>
      <w:r>
        <w:rPr>
          <w:rFonts w:ascii="Myriad Pro" w:eastAsia="Calibri" w:hAnsi="Myriad Pro" w:cs="Times New Roman"/>
          <w:color w:val="000000" w:themeColor="text1"/>
          <w:sz w:val="26"/>
          <w:szCs w:val="26"/>
        </w:rPr>
        <w:t>ной заявки также предоставлять копии договоров, р</w:t>
      </w:r>
      <w:r w:rsidRPr="00F11B45">
        <w:rPr>
          <w:rFonts w:ascii="Myriad Pro" w:eastAsia="Calibri" w:hAnsi="Myriad Pro" w:cs="Times New Roman"/>
          <w:color w:val="000000" w:themeColor="text1"/>
          <w:sz w:val="26"/>
          <w:szCs w:val="26"/>
        </w:rPr>
        <w:t xml:space="preserve">еестры актов выполненных работ и </w:t>
      </w:r>
      <w:r w:rsidR="00AA635A">
        <w:rPr>
          <w:rFonts w:ascii="Myriad Pro" w:eastAsia="Calibri" w:hAnsi="Myriad Pro" w:cs="Times New Roman"/>
          <w:color w:val="000000" w:themeColor="text1"/>
          <w:sz w:val="26"/>
          <w:szCs w:val="26"/>
        </w:rPr>
        <w:t xml:space="preserve">все </w:t>
      </w:r>
      <w:r w:rsidRPr="00F11B45">
        <w:rPr>
          <w:rFonts w:ascii="Myriad Pro" w:eastAsia="Calibri" w:hAnsi="Myriad Pro" w:cs="Times New Roman"/>
          <w:color w:val="000000" w:themeColor="text1"/>
          <w:sz w:val="26"/>
          <w:szCs w:val="26"/>
        </w:rPr>
        <w:t xml:space="preserve">акты </w:t>
      </w:r>
      <w:r w:rsidR="00AA635A">
        <w:rPr>
          <w:rFonts w:ascii="Myriad Pro" w:eastAsia="Calibri" w:hAnsi="Myriad Pro" w:cs="Times New Roman"/>
          <w:color w:val="000000" w:themeColor="text1"/>
          <w:sz w:val="26"/>
          <w:szCs w:val="26"/>
        </w:rPr>
        <w:t xml:space="preserve">выполненных работ </w:t>
      </w:r>
      <w:r w:rsidRPr="00F11B45">
        <w:rPr>
          <w:rFonts w:ascii="Myriad Pro" w:eastAsia="Calibri" w:hAnsi="Myriad Pro" w:cs="Times New Roman"/>
          <w:color w:val="000000" w:themeColor="text1"/>
          <w:sz w:val="26"/>
          <w:szCs w:val="26"/>
        </w:rPr>
        <w:t>за истекший год, предшествующий первому (базовому) году долгосрочного периода регулирования.</w:t>
      </w:r>
    </w:p>
    <w:p w14:paraId="4ACD2FA8" w14:textId="77777777" w:rsidR="00115E34" w:rsidRDefault="00115E34" w:rsidP="00CF7D18">
      <w:pPr>
        <w:spacing w:after="0" w:line="336" w:lineRule="auto"/>
        <w:contextualSpacing/>
        <w:jc w:val="both"/>
        <w:rPr>
          <w:rFonts w:ascii="Myriad Pro" w:hAnsi="Myriad Pro"/>
          <w:b/>
          <w:color w:val="000000" w:themeColor="text1"/>
          <w:sz w:val="26"/>
          <w:szCs w:val="26"/>
        </w:rPr>
      </w:pPr>
    </w:p>
    <w:p w14:paraId="3CAA0D22" w14:textId="77777777" w:rsidR="00234429" w:rsidRPr="007401A7" w:rsidRDefault="00234429" w:rsidP="00CF7D18">
      <w:pPr>
        <w:pStyle w:val="a3"/>
        <w:numPr>
          <w:ilvl w:val="3"/>
          <w:numId w:val="67"/>
        </w:numPr>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Прочие услуги сторонних организаций</w:t>
      </w:r>
    </w:p>
    <w:p w14:paraId="62C6A7AB" w14:textId="77777777" w:rsidR="00234429" w:rsidRPr="00790E3F"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r w:rsidRPr="00790E3F">
        <w:rPr>
          <w:rFonts w:ascii="Myriad Pro" w:eastAsia="Calibri" w:hAnsi="Myriad Pro" w:cs="Times New Roman"/>
          <w:color w:val="000000" w:themeColor="text1"/>
          <w:sz w:val="26"/>
          <w:szCs w:val="26"/>
        </w:rPr>
        <w:t xml:space="preserve">Расходы по статье «Прочие услуги сторонних организаций» на 2019 год </w:t>
      </w:r>
      <w:r w:rsidR="00D76C89">
        <w:rPr>
          <w:rFonts w:ascii="Myriad Pro" w:eastAsia="Calibri" w:hAnsi="Myriad Pro" w:cs="Times New Roman"/>
          <w:color w:val="000000" w:themeColor="text1"/>
          <w:sz w:val="26"/>
          <w:szCs w:val="26"/>
        </w:rPr>
        <w:t>заявлены</w:t>
      </w:r>
      <w:r w:rsidR="00D76C89" w:rsidRPr="00790E3F">
        <w:rPr>
          <w:rFonts w:ascii="Myriad Pro" w:eastAsia="Calibri" w:hAnsi="Myriad Pro" w:cs="Times New Roman"/>
          <w:color w:val="000000" w:themeColor="text1"/>
          <w:sz w:val="26"/>
          <w:szCs w:val="26"/>
        </w:rPr>
        <w:t xml:space="preserve"> </w:t>
      </w:r>
      <w:r w:rsidR="00D76C89">
        <w:rPr>
          <w:rFonts w:ascii="Myriad Pro" w:eastAsia="Calibri" w:hAnsi="Myriad Pro" w:cs="Times New Roman"/>
          <w:color w:val="000000" w:themeColor="text1"/>
          <w:sz w:val="26"/>
          <w:szCs w:val="26"/>
        </w:rPr>
        <w:t>филиалом ПАО «МРСК Сибири» - «Бурятэнерго»</w:t>
      </w:r>
      <w:r w:rsidR="00D76C89" w:rsidRPr="00790E3F">
        <w:rPr>
          <w:rFonts w:ascii="Myriad Pro" w:eastAsia="Calibri" w:hAnsi="Myriad Pro" w:cs="Times New Roman"/>
          <w:color w:val="000000" w:themeColor="text1"/>
          <w:sz w:val="26"/>
          <w:szCs w:val="26"/>
        </w:rPr>
        <w:t xml:space="preserve"> </w:t>
      </w:r>
      <w:r w:rsidRPr="00790E3F">
        <w:rPr>
          <w:rFonts w:ascii="Myriad Pro" w:eastAsia="Calibri" w:hAnsi="Myriad Pro" w:cs="Times New Roman"/>
          <w:color w:val="000000" w:themeColor="text1"/>
          <w:sz w:val="26"/>
          <w:szCs w:val="26"/>
        </w:rPr>
        <w:t xml:space="preserve">в сумме 87 842,9 тыс. руб., с ростом на 42 572,51 тыс. руб. </w:t>
      </w:r>
      <w:r w:rsidR="00A83D88" w:rsidRPr="00790E3F">
        <w:rPr>
          <w:rFonts w:ascii="Myriad Pro" w:eastAsia="Calibri" w:hAnsi="Myriad Pro" w:cs="Times New Roman"/>
          <w:color w:val="000000" w:themeColor="text1"/>
          <w:sz w:val="26"/>
          <w:szCs w:val="26"/>
        </w:rPr>
        <w:t xml:space="preserve">к утвержденным на 2018 год </w:t>
      </w:r>
      <w:r w:rsidRPr="00790E3F">
        <w:rPr>
          <w:rFonts w:ascii="Myriad Pro" w:eastAsia="Calibri" w:hAnsi="Myriad Pro" w:cs="Times New Roman"/>
          <w:color w:val="000000" w:themeColor="text1"/>
          <w:sz w:val="26"/>
          <w:szCs w:val="26"/>
        </w:rPr>
        <w:t>и ростом на 59</w:t>
      </w:r>
      <w:r w:rsidR="00D76C89">
        <w:rPr>
          <w:rFonts w:ascii="Myriad Pro" w:eastAsia="Calibri" w:hAnsi="Myriad Pro" w:cs="Times New Roman"/>
          <w:color w:val="000000" w:themeColor="text1"/>
          <w:sz w:val="26"/>
          <w:szCs w:val="26"/>
        </w:rPr>
        <w:t> </w:t>
      </w:r>
      <w:r w:rsidRPr="00790E3F">
        <w:rPr>
          <w:rFonts w:ascii="Myriad Pro" w:eastAsia="Calibri" w:hAnsi="Myriad Pro" w:cs="Times New Roman"/>
          <w:color w:val="000000" w:themeColor="text1"/>
          <w:sz w:val="26"/>
          <w:szCs w:val="26"/>
        </w:rPr>
        <w:t xml:space="preserve">909,04 тыс. руб. </w:t>
      </w:r>
      <w:r w:rsidR="00A83D88" w:rsidRPr="00790E3F">
        <w:rPr>
          <w:rFonts w:ascii="Myriad Pro" w:eastAsia="Calibri" w:hAnsi="Myriad Pro" w:cs="Times New Roman"/>
          <w:color w:val="000000" w:themeColor="text1"/>
          <w:sz w:val="26"/>
          <w:szCs w:val="26"/>
        </w:rPr>
        <w:t>к факт</w:t>
      </w:r>
      <w:r w:rsidR="00A83D88">
        <w:rPr>
          <w:rFonts w:ascii="Myriad Pro" w:eastAsia="Calibri" w:hAnsi="Myriad Pro" w:cs="Times New Roman"/>
          <w:color w:val="000000" w:themeColor="text1"/>
          <w:sz w:val="26"/>
          <w:szCs w:val="26"/>
        </w:rPr>
        <w:t xml:space="preserve">у </w:t>
      </w:r>
      <w:r w:rsidR="00A83D88" w:rsidRPr="00790E3F">
        <w:rPr>
          <w:rFonts w:ascii="Myriad Pro" w:eastAsia="Calibri" w:hAnsi="Myriad Pro" w:cs="Times New Roman"/>
          <w:color w:val="000000" w:themeColor="text1"/>
          <w:sz w:val="26"/>
          <w:szCs w:val="26"/>
        </w:rPr>
        <w:t>за 2017 год</w:t>
      </w:r>
      <w:r w:rsidR="00A83D88">
        <w:rPr>
          <w:rFonts w:ascii="Myriad Pro" w:eastAsia="Calibri" w:hAnsi="Myriad Pro" w:cs="Times New Roman"/>
          <w:color w:val="000000" w:themeColor="text1"/>
          <w:sz w:val="26"/>
          <w:szCs w:val="26"/>
        </w:rPr>
        <w:t>,</w:t>
      </w:r>
      <w:r w:rsidR="00A83D88" w:rsidRPr="00790E3F">
        <w:rPr>
          <w:rFonts w:ascii="Myriad Pro" w:eastAsia="Calibri" w:hAnsi="Myriad Pro" w:cs="Times New Roman"/>
          <w:color w:val="000000" w:themeColor="text1"/>
          <w:sz w:val="26"/>
          <w:szCs w:val="26"/>
        </w:rPr>
        <w:t xml:space="preserve"> </w:t>
      </w:r>
      <w:r w:rsidRPr="00790E3F">
        <w:rPr>
          <w:rFonts w:ascii="Myriad Pro" w:eastAsia="Calibri" w:hAnsi="Myriad Pro" w:cs="Times New Roman"/>
          <w:color w:val="000000" w:themeColor="text1"/>
          <w:sz w:val="26"/>
          <w:szCs w:val="26"/>
        </w:rPr>
        <w:t xml:space="preserve">информация приведена в нижеследующей таблице. </w:t>
      </w:r>
    </w:p>
    <w:p w14:paraId="7A1B2E8C" w14:textId="77777777" w:rsidR="00A83D88" w:rsidRDefault="00A83D88" w:rsidP="00575F1A">
      <w:pPr>
        <w:spacing w:after="0" w:line="240" w:lineRule="auto"/>
        <w:jc w:val="center"/>
        <w:rPr>
          <w:rFonts w:ascii="Myriad Pro" w:eastAsia="Times New Roman" w:hAnsi="Myriad Pro" w:cs="Times New Roman"/>
          <w:color w:val="000000"/>
          <w:sz w:val="20"/>
          <w:szCs w:val="20"/>
          <w:lang w:eastAsia="ru-RU"/>
        </w:rPr>
        <w:sectPr w:rsidR="00A83D88" w:rsidSect="00121F97">
          <w:pgSz w:w="11906" w:h="16838"/>
          <w:pgMar w:top="1134" w:right="851" w:bottom="1134" w:left="1701" w:header="708" w:footer="708" w:gutter="0"/>
          <w:cols w:space="708"/>
          <w:docGrid w:linePitch="360"/>
        </w:sectPr>
      </w:pPr>
    </w:p>
    <w:tbl>
      <w:tblPr>
        <w:tblW w:w="1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1275"/>
        <w:gridCol w:w="1277"/>
        <w:gridCol w:w="1560"/>
        <w:gridCol w:w="1134"/>
        <w:gridCol w:w="1134"/>
        <w:gridCol w:w="992"/>
        <w:gridCol w:w="993"/>
        <w:gridCol w:w="1133"/>
        <w:gridCol w:w="1134"/>
      </w:tblGrid>
      <w:tr w:rsidR="007401A7" w:rsidRPr="009D4B83" w14:paraId="3ED5F2ED" w14:textId="77777777" w:rsidTr="00092641">
        <w:trPr>
          <w:trHeight w:val="885"/>
          <w:jc w:val="center"/>
        </w:trPr>
        <w:tc>
          <w:tcPr>
            <w:tcW w:w="9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5B27B" w14:textId="77777777" w:rsidR="00E551F8" w:rsidRPr="009D4B83" w:rsidRDefault="00E551F8" w:rsidP="00436E01">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lastRenderedPageBreak/>
              <w:t>№</w:t>
            </w:r>
            <w:proofErr w:type="spellStart"/>
            <w:r w:rsidRPr="009D4B83">
              <w:rPr>
                <w:rFonts w:ascii="Myriad Pro" w:eastAsia="Times New Roman" w:hAnsi="Myriad Pro" w:cs="Times New Roman"/>
                <w:b/>
                <w:bCs/>
                <w:color w:val="FFFFFF" w:themeColor="background1"/>
                <w:sz w:val="20"/>
                <w:szCs w:val="20"/>
                <w:lang w:eastAsia="ru-RU"/>
              </w:rPr>
              <w:t>пп</w:t>
            </w:r>
            <w:proofErr w:type="spellEnd"/>
          </w:p>
        </w:tc>
        <w:tc>
          <w:tcPr>
            <w:tcW w:w="3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2D222D" w14:textId="77777777" w:rsidR="00E551F8" w:rsidRPr="009D4B83" w:rsidRDefault="00E551F8" w:rsidP="00436E01">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Наименование</w:t>
            </w:r>
            <w:r w:rsidR="00EC3785" w:rsidRPr="009D4B83">
              <w:rPr>
                <w:rFonts w:ascii="Myriad Pro" w:eastAsia="Times New Roman" w:hAnsi="Myriad Pro" w:cs="Times New Roman"/>
                <w:b/>
                <w:bCs/>
                <w:color w:val="FFFFFF" w:themeColor="background1"/>
                <w:sz w:val="20"/>
                <w:szCs w:val="20"/>
                <w:lang w:eastAsia="ru-RU"/>
              </w:rPr>
              <w:t xml:space="preserve"> статьи</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4FE2E" w14:textId="77777777" w:rsidR="00E551F8" w:rsidRPr="009D4B83" w:rsidRDefault="00E551F8" w:rsidP="00575F1A">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2017 факт, тыс. руб.</w:t>
            </w:r>
          </w:p>
        </w:tc>
        <w:tc>
          <w:tcPr>
            <w:tcW w:w="28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7D86C" w14:textId="77777777" w:rsidR="00E551F8" w:rsidRPr="009D4B83" w:rsidRDefault="00E551F8" w:rsidP="00436E01">
            <w:pPr>
              <w:spacing w:after="0" w:line="240" w:lineRule="auto"/>
              <w:jc w:val="center"/>
              <w:rPr>
                <w:rFonts w:ascii="Myriad Pro" w:eastAsia="Times New Roman" w:hAnsi="Myriad Pro" w:cs="Arial"/>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 xml:space="preserve">Тарифная заявка Филиала </w:t>
            </w:r>
            <w:r w:rsidR="00EC3785" w:rsidRPr="009D4B83">
              <w:rPr>
                <w:rFonts w:ascii="Myriad Pro" w:eastAsia="Times New Roman" w:hAnsi="Myriad Pro" w:cs="Times New Roman"/>
                <w:b/>
                <w:bCs/>
                <w:color w:val="FFFFFF" w:themeColor="background1"/>
                <w:sz w:val="20"/>
                <w:szCs w:val="20"/>
                <w:lang w:eastAsia="ru-RU"/>
              </w:rPr>
              <w:t xml:space="preserve">ПАО «МРСК Сибири» - «Бурятэнерго» </w:t>
            </w:r>
            <w:r w:rsidRPr="009D4B83">
              <w:rPr>
                <w:rFonts w:ascii="Myriad Pro" w:eastAsia="Times New Roman" w:hAnsi="Myriad Pro" w:cs="Times New Roman"/>
                <w:b/>
                <w:bCs/>
                <w:color w:val="FFFFFF" w:themeColor="background1"/>
                <w:sz w:val="20"/>
                <w:szCs w:val="20"/>
                <w:lang w:eastAsia="ru-RU"/>
              </w:rPr>
              <w:t>на 2019</w:t>
            </w:r>
            <w:r w:rsidR="00364574" w:rsidRPr="009D4B83">
              <w:rPr>
                <w:rFonts w:ascii="Myriad Pro" w:eastAsia="Times New Roman" w:hAnsi="Myriad Pro" w:cs="Times New Roman"/>
                <w:b/>
                <w:bCs/>
                <w:color w:val="FFFFFF" w:themeColor="background1"/>
                <w:sz w:val="20"/>
                <w:szCs w:val="20"/>
                <w:lang w:eastAsia="ru-RU"/>
              </w:rPr>
              <w:t xml:space="preserve"> г.</w:t>
            </w:r>
            <w:r w:rsidRPr="009D4B83">
              <w:rPr>
                <w:rFonts w:ascii="Myriad Pro" w:eastAsia="Times New Roman" w:hAnsi="Myriad Pro" w:cs="Times New Roman"/>
                <w:b/>
                <w:bCs/>
                <w:color w:val="FFFFFF" w:themeColor="background1"/>
                <w:sz w:val="20"/>
                <w:szCs w:val="20"/>
                <w:lang w:eastAsia="ru-RU"/>
              </w:rPr>
              <w:t>,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65312" w14:textId="77777777" w:rsidR="00E551F8" w:rsidRPr="009D4B83" w:rsidRDefault="00E551F8" w:rsidP="00436E01">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Arial"/>
                <w:b/>
                <w:bCs/>
                <w:color w:val="FFFFFF" w:themeColor="background1"/>
                <w:sz w:val="20"/>
                <w:szCs w:val="20"/>
                <w:lang w:eastAsia="ru-RU"/>
              </w:rPr>
              <w:t>Подконтрольные расходы 2019 г. (принято РСТ РБ - ТБР), тыс. руб.</w:t>
            </w:r>
          </w:p>
        </w:tc>
        <w:tc>
          <w:tcPr>
            <w:tcW w:w="425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D96FA" w14:textId="77777777" w:rsidR="00E551F8" w:rsidRPr="009D4B83" w:rsidRDefault="00E551F8" w:rsidP="00575F1A">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Отклонение (%) в сравнении</w:t>
            </w:r>
          </w:p>
        </w:tc>
      </w:tr>
      <w:tr w:rsidR="007401A7" w:rsidRPr="009D4B83" w14:paraId="20883796" w14:textId="77777777" w:rsidTr="00092641">
        <w:trPr>
          <w:trHeight w:val="810"/>
          <w:jc w:val="center"/>
        </w:trPr>
        <w:tc>
          <w:tcPr>
            <w:tcW w:w="9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53C8D" w14:textId="77777777" w:rsidR="00DD1DB9" w:rsidRPr="009D4B83" w:rsidRDefault="00DD1DB9" w:rsidP="003E245B">
            <w:pPr>
              <w:spacing w:after="0" w:line="240" w:lineRule="auto"/>
              <w:rPr>
                <w:rFonts w:ascii="Myriad Pro" w:eastAsia="Times New Roman" w:hAnsi="Myriad Pro" w:cs="Times New Roman"/>
                <w:b/>
                <w:bCs/>
                <w:color w:val="FFFFFF" w:themeColor="background1"/>
                <w:sz w:val="20"/>
                <w:szCs w:val="20"/>
                <w:lang w:eastAsia="ru-RU"/>
              </w:rPr>
            </w:pPr>
          </w:p>
        </w:tc>
        <w:tc>
          <w:tcPr>
            <w:tcW w:w="3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0A783" w14:textId="77777777" w:rsidR="00DD1DB9" w:rsidRPr="009D4B83" w:rsidRDefault="00DD1DB9" w:rsidP="003E245B">
            <w:pPr>
              <w:spacing w:after="0" w:line="240" w:lineRule="auto"/>
              <w:rPr>
                <w:rFonts w:ascii="Myriad Pro" w:eastAsia="Times New Roman" w:hAnsi="Myriad Pro" w:cs="Times New Roman"/>
                <w:b/>
                <w:bCs/>
                <w:color w:val="FFFFFF" w:themeColor="background1"/>
                <w:sz w:val="20"/>
                <w:szCs w:val="20"/>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758EF" w14:textId="77777777" w:rsidR="00DD1DB9" w:rsidRPr="009D4B83" w:rsidRDefault="00DD1DB9" w:rsidP="003E245B">
            <w:pPr>
              <w:spacing w:after="0" w:line="240" w:lineRule="auto"/>
              <w:rPr>
                <w:rFonts w:ascii="Myriad Pro" w:eastAsia="Times New Roman" w:hAnsi="Myriad Pro" w:cs="Times New Roman"/>
                <w:b/>
                <w:bCs/>
                <w:color w:val="FFFFFF" w:themeColor="background1"/>
                <w:sz w:val="20"/>
                <w:szCs w:val="20"/>
                <w:lang w:eastAsia="ru-RU"/>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B848C" w14:textId="77777777" w:rsidR="00DD1DB9" w:rsidRPr="009D4B83" w:rsidRDefault="00EC3785"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В</w:t>
            </w:r>
            <w:r w:rsidR="00E551F8" w:rsidRPr="009D4B83">
              <w:rPr>
                <w:rFonts w:ascii="Myriad Pro" w:eastAsia="Times New Roman" w:hAnsi="Myriad Pro" w:cs="Times New Roman"/>
                <w:b/>
                <w:bCs/>
                <w:color w:val="FFFFFF" w:themeColor="background1"/>
                <w:sz w:val="20"/>
                <w:szCs w:val="20"/>
                <w:lang w:eastAsia="ru-RU"/>
              </w:rPr>
              <w:t>сего</w:t>
            </w:r>
            <w:r w:rsidRPr="009D4B83">
              <w:rPr>
                <w:rFonts w:ascii="Myriad Pro" w:eastAsia="Times New Roman" w:hAnsi="Myriad Pro" w:cs="Times New Roman"/>
                <w:b/>
                <w:bCs/>
                <w:color w:val="FFFFFF" w:themeColor="background1"/>
                <w:sz w:val="20"/>
                <w:szCs w:val="20"/>
                <w:lang w:eastAsia="ru-RU"/>
              </w:rPr>
              <w:t xml:space="preserve"> заявлено, в том числе: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E8996B" w14:textId="77777777" w:rsidR="00DD1DB9" w:rsidRPr="009D4B83" w:rsidRDefault="00EC3785" w:rsidP="00EC3785">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И</w:t>
            </w:r>
            <w:r w:rsidR="00E551F8" w:rsidRPr="009D4B83">
              <w:rPr>
                <w:rFonts w:ascii="Myriad Pro" w:eastAsia="Times New Roman" w:hAnsi="Myriad Pro" w:cs="Times New Roman"/>
                <w:b/>
                <w:bCs/>
                <w:color w:val="FFFFFF" w:themeColor="background1"/>
                <w:sz w:val="20"/>
                <w:szCs w:val="20"/>
                <w:lang w:eastAsia="ru-RU"/>
              </w:rPr>
              <w:t>сполн</w:t>
            </w:r>
            <w:r w:rsidRPr="009D4B83">
              <w:rPr>
                <w:rFonts w:ascii="Myriad Pro" w:eastAsia="Times New Roman" w:hAnsi="Myriad Pro" w:cs="Times New Roman"/>
                <w:b/>
                <w:bCs/>
                <w:color w:val="FFFFFF" w:themeColor="background1"/>
                <w:sz w:val="20"/>
                <w:szCs w:val="20"/>
                <w:lang w:eastAsia="ru-RU"/>
              </w:rPr>
              <w:t xml:space="preserve">ительный </w:t>
            </w:r>
            <w:r w:rsidR="00E551F8" w:rsidRPr="009D4B83">
              <w:rPr>
                <w:rFonts w:ascii="Myriad Pro" w:eastAsia="Times New Roman" w:hAnsi="Myriad Pro" w:cs="Times New Roman"/>
                <w:b/>
                <w:bCs/>
                <w:color w:val="FFFFFF" w:themeColor="background1"/>
                <w:sz w:val="20"/>
                <w:szCs w:val="20"/>
                <w:lang w:eastAsia="ru-RU"/>
              </w:rPr>
              <w:t>аппарат ПАО «МРСК Сибири»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27E4D"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по методу ЭОР</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4550C"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баз. уровень ОР</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F779E"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ТБР ЭОР / заявка</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C9C19"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ТБР БУ/     заявка</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D51A9"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ТБР ЭОР / факт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28D6B" w14:textId="77777777" w:rsidR="00DD1DB9" w:rsidRPr="009D4B83" w:rsidRDefault="00DD1DB9" w:rsidP="003E245B">
            <w:pPr>
              <w:spacing w:after="0" w:line="240" w:lineRule="auto"/>
              <w:jc w:val="center"/>
              <w:rPr>
                <w:rFonts w:ascii="Myriad Pro" w:eastAsia="Times New Roman" w:hAnsi="Myriad Pro" w:cs="Times New Roman"/>
                <w:b/>
                <w:bCs/>
                <w:color w:val="FFFFFF" w:themeColor="background1"/>
                <w:sz w:val="20"/>
                <w:szCs w:val="20"/>
                <w:lang w:eastAsia="ru-RU"/>
              </w:rPr>
            </w:pPr>
            <w:r w:rsidRPr="009D4B83">
              <w:rPr>
                <w:rFonts w:ascii="Myriad Pro" w:eastAsia="Times New Roman" w:hAnsi="Myriad Pro" w:cs="Times New Roman"/>
                <w:b/>
                <w:bCs/>
                <w:color w:val="FFFFFF" w:themeColor="background1"/>
                <w:sz w:val="20"/>
                <w:szCs w:val="20"/>
                <w:lang w:eastAsia="ru-RU"/>
              </w:rPr>
              <w:t>ТБР БУ/     факт 2017</w:t>
            </w:r>
          </w:p>
        </w:tc>
      </w:tr>
      <w:tr w:rsidR="00DD1DB9" w:rsidRPr="00C9109F" w14:paraId="20FFF556" w14:textId="77777777" w:rsidTr="00092641">
        <w:trPr>
          <w:trHeight w:val="585"/>
          <w:jc w:val="center"/>
        </w:trPr>
        <w:tc>
          <w:tcPr>
            <w:tcW w:w="988" w:type="dxa"/>
            <w:tcBorders>
              <w:top w:val="single" w:sz="4" w:space="0" w:color="FFFFFF" w:themeColor="background1"/>
            </w:tcBorders>
            <w:shd w:val="clear" w:color="auto" w:fill="D6E3BC" w:themeFill="accent3" w:themeFillTint="66"/>
            <w:noWrap/>
            <w:vAlign w:val="center"/>
            <w:hideMark/>
          </w:tcPr>
          <w:p w14:paraId="24C936AF" w14:textId="77777777" w:rsidR="00DD1DB9" w:rsidRPr="00C9109F" w:rsidRDefault="00DD1DB9" w:rsidP="00436E01">
            <w:pPr>
              <w:spacing w:after="0" w:line="240" w:lineRule="auto"/>
              <w:jc w:val="center"/>
              <w:rPr>
                <w:rFonts w:ascii="Myriad Pro" w:eastAsia="Times New Roman" w:hAnsi="Myriad Pro" w:cs="Times New Roman"/>
                <w:b/>
                <w:color w:val="000000"/>
                <w:sz w:val="20"/>
                <w:szCs w:val="20"/>
                <w:lang w:eastAsia="ru-RU"/>
              </w:rPr>
            </w:pPr>
            <w:r>
              <w:rPr>
                <w:rFonts w:ascii="Myriad Pro" w:eastAsia="Times New Roman" w:hAnsi="Myriad Pro" w:cs="Times New Roman"/>
                <w:b/>
                <w:color w:val="000000"/>
                <w:sz w:val="20"/>
                <w:szCs w:val="20"/>
                <w:lang w:eastAsia="ru-RU"/>
              </w:rPr>
              <w:t>4.3.</w:t>
            </w:r>
            <w:r w:rsidRPr="00C9109F">
              <w:rPr>
                <w:rFonts w:ascii="Myriad Pro" w:eastAsia="Times New Roman" w:hAnsi="Myriad Pro" w:cs="Times New Roman"/>
                <w:b/>
                <w:color w:val="000000"/>
                <w:sz w:val="20"/>
                <w:szCs w:val="20"/>
                <w:lang w:eastAsia="ru-RU"/>
              </w:rPr>
              <w:t>1.6.</w:t>
            </w:r>
          </w:p>
        </w:tc>
        <w:tc>
          <w:tcPr>
            <w:tcW w:w="3118" w:type="dxa"/>
            <w:tcBorders>
              <w:top w:val="single" w:sz="4" w:space="0" w:color="FFFFFF" w:themeColor="background1"/>
            </w:tcBorders>
            <w:shd w:val="clear" w:color="auto" w:fill="D6E3BC" w:themeFill="accent3" w:themeFillTint="66"/>
            <w:vAlign w:val="bottom"/>
            <w:hideMark/>
          </w:tcPr>
          <w:p w14:paraId="56438C19" w14:textId="77777777" w:rsidR="00DD1DB9" w:rsidRPr="00C9109F" w:rsidRDefault="00DD1DB9" w:rsidP="00625DB2">
            <w:pPr>
              <w:spacing w:after="0" w:line="240" w:lineRule="auto"/>
              <w:ind w:firstLine="209"/>
              <w:rPr>
                <w:rFonts w:ascii="Myriad Pro" w:eastAsia="Times New Roman" w:hAnsi="Myriad Pro" w:cs="Times New Roman"/>
                <w:b/>
                <w:iCs/>
                <w:color w:val="000000"/>
                <w:sz w:val="20"/>
                <w:szCs w:val="20"/>
                <w:lang w:eastAsia="ru-RU"/>
              </w:rPr>
            </w:pPr>
            <w:r w:rsidRPr="00C9109F">
              <w:rPr>
                <w:rFonts w:ascii="Myriad Pro" w:eastAsia="Times New Roman" w:hAnsi="Myriad Pro" w:cs="Times New Roman"/>
                <w:b/>
                <w:iCs/>
                <w:color w:val="000000"/>
                <w:sz w:val="20"/>
                <w:szCs w:val="20"/>
                <w:lang w:eastAsia="ru-RU"/>
              </w:rPr>
              <w:t>Прочие услуги сторонних организаций, в том числе:</w:t>
            </w:r>
          </w:p>
        </w:tc>
        <w:tc>
          <w:tcPr>
            <w:tcW w:w="1275" w:type="dxa"/>
            <w:tcBorders>
              <w:top w:val="single" w:sz="4" w:space="0" w:color="FFFFFF" w:themeColor="background1"/>
            </w:tcBorders>
            <w:shd w:val="clear" w:color="auto" w:fill="D6E3BC" w:themeFill="accent3" w:themeFillTint="66"/>
            <w:noWrap/>
            <w:vAlign w:val="center"/>
            <w:hideMark/>
          </w:tcPr>
          <w:p w14:paraId="78628195" w14:textId="77777777" w:rsidR="00DD1DB9" w:rsidRPr="00C9109F" w:rsidRDefault="00DD1DB9" w:rsidP="00625DB2">
            <w:pPr>
              <w:spacing w:after="0" w:line="240" w:lineRule="auto"/>
              <w:jc w:val="center"/>
              <w:rPr>
                <w:rFonts w:ascii="Myriad Pro" w:eastAsia="Times New Roman" w:hAnsi="Myriad Pro" w:cs="Times New Roman"/>
                <w:b/>
                <w:color w:val="000000"/>
                <w:sz w:val="20"/>
                <w:szCs w:val="20"/>
                <w:lang w:eastAsia="ru-RU"/>
              </w:rPr>
            </w:pPr>
            <w:r>
              <w:rPr>
                <w:rFonts w:ascii="Myriad Pro" w:eastAsia="Times New Roman" w:hAnsi="Myriad Pro" w:cs="Times New Roman"/>
                <w:b/>
                <w:color w:val="000000"/>
                <w:sz w:val="20"/>
                <w:szCs w:val="20"/>
                <w:lang w:eastAsia="ru-RU"/>
              </w:rPr>
              <w:t>7 805,23</w:t>
            </w:r>
          </w:p>
        </w:tc>
        <w:tc>
          <w:tcPr>
            <w:tcW w:w="1277" w:type="dxa"/>
            <w:tcBorders>
              <w:top w:val="single" w:sz="4" w:space="0" w:color="FFFFFF" w:themeColor="background1"/>
            </w:tcBorders>
            <w:shd w:val="clear" w:color="auto" w:fill="D6E3BC" w:themeFill="accent3" w:themeFillTint="66"/>
            <w:noWrap/>
            <w:vAlign w:val="center"/>
            <w:hideMark/>
          </w:tcPr>
          <w:p w14:paraId="76121D8C" w14:textId="77777777" w:rsidR="00DD1DB9" w:rsidRPr="00C9109F" w:rsidRDefault="00DD1DB9" w:rsidP="00625DB2">
            <w:pPr>
              <w:spacing w:after="0" w:line="240" w:lineRule="auto"/>
              <w:jc w:val="center"/>
              <w:rPr>
                <w:rFonts w:ascii="Myriad Pro" w:eastAsia="Times New Roman" w:hAnsi="Myriad Pro" w:cs="Times New Roman"/>
                <w:b/>
                <w:color w:val="000000"/>
                <w:sz w:val="20"/>
                <w:szCs w:val="20"/>
                <w:lang w:eastAsia="ru-RU"/>
              </w:rPr>
            </w:pPr>
            <w:r w:rsidRPr="00C9109F">
              <w:rPr>
                <w:rFonts w:ascii="Myriad Pro" w:eastAsia="Times New Roman" w:hAnsi="Myriad Pro" w:cs="Times New Roman"/>
                <w:b/>
                <w:color w:val="000000"/>
                <w:sz w:val="20"/>
                <w:szCs w:val="20"/>
                <w:lang w:eastAsia="ru-RU"/>
              </w:rPr>
              <w:t>87 842,88</w:t>
            </w:r>
          </w:p>
        </w:tc>
        <w:tc>
          <w:tcPr>
            <w:tcW w:w="1560" w:type="dxa"/>
            <w:tcBorders>
              <w:top w:val="single" w:sz="4" w:space="0" w:color="FFFFFF" w:themeColor="background1"/>
            </w:tcBorders>
            <w:shd w:val="clear" w:color="auto" w:fill="D6E3BC" w:themeFill="accent3" w:themeFillTint="66"/>
            <w:vAlign w:val="center"/>
          </w:tcPr>
          <w:p w14:paraId="30047DC5" w14:textId="77777777" w:rsidR="00DD1DB9" w:rsidRPr="00C9109F" w:rsidRDefault="00F24577" w:rsidP="00625DB2">
            <w:pPr>
              <w:spacing w:after="0" w:line="240" w:lineRule="auto"/>
              <w:jc w:val="center"/>
              <w:rPr>
                <w:rFonts w:ascii="Myriad Pro" w:eastAsia="Times New Roman" w:hAnsi="Myriad Pro" w:cs="Times New Roman"/>
                <w:b/>
                <w:color w:val="000000"/>
                <w:sz w:val="20"/>
                <w:szCs w:val="20"/>
                <w:lang w:eastAsia="ru-RU"/>
              </w:rPr>
            </w:pPr>
            <w:r>
              <w:rPr>
                <w:rFonts w:ascii="Myriad Pro" w:eastAsia="Times New Roman" w:hAnsi="Myriad Pro" w:cs="Times New Roman"/>
                <w:b/>
                <w:color w:val="000000"/>
                <w:sz w:val="20"/>
                <w:szCs w:val="20"/>
                <w:lang w:eastAsia="ru-RU"/>
              </w:rPr>
              <w:t>6,52</w:t>
            </w:r>
          </w:p>
        </w:tc>
        <w:tc>
          <w:tcPr>
            <w:tcW w:w="1134" w:type="dxa"/>
            <w:tcBorders>
              <w:top w:val="single" w:sz="4" w:space="0" w:color="FFFFFF" w:themeColor="background1"/>
            </w:tcBorders>
            <w:shd w:val="clear" w:color="auto" w:fill="D6E3BC" w:themeFill="accent3" w:themeFillTint="66"/>
            <w:noWrap/>
            <w:vAlign w:val="center"/>
            <w:hideMark/>
          </w:tcPr>
          <w:p w14:paraId="3759B66C" w14:textId="77777777" w:rsidR="00DD1DB9" w:rsidRPr="00C9109F" w:rsidRDefault="00DD1DB9" w:rsidP="00625DB2">
            <w:pPr>
              <w:spacing w:after="0" w:line="240" w:lineRule="auto"/>
              <w:jc w:val="center"/>
              <w:rPr>
                <w:rFonts w:ascii="Myriad Pro" w:eastAsia="Times New Roman" w:hAnsi="Myriad Pro" w:cs="Times New Roman"/>
                <w:b/>
                <w:color w:val="000000"/>
                <w:sz w:val="20"/>
                <w:szCs w:val="20"/>
                <w:lang w:eastAsia="ru-RU"/>
              </w:rPr>
            </w:pPr>
            <w:r w:rsidRPr="00C9109F">
              <w:rPr>
                <w:rFonts w:ascii="Myriad Pro" w:eastAsia="Times New Roman" w:hAnsi="Myriad Pro" w:cs="Times New Roman"/>
                <w:b/>
                <w:color w:val="000000"/>
                <w:sz w:val="20"/>
                <w:szCs w:val="20"/>
                <w:lang w:eastAsia="ru-RU"/>
              </w:rPr>
              <w:t>55 973,58</w:t>
            </w:r>
          </w:p>
        </w:tc>
        <w:tc>
          <w:tcPr>
            <w:tcW w:w="1134" w:type="dxa"/>
            <w:tcBorders>
              <w:top w:val="single" w:sz="4" w:space="0" w:color="FFFFFF" w:themeColor="background1"/>
            </w:tcBorders>
            <w:shd w:val="clear" w:color="auto" w:fill="D6E3BC" w:themeFill="accent3" w:themeFillTint="66"/>
            <w:noWrap/>
            <w:vAlign w:val="center"/>
            <w:hideMark/>
          </w:tcPr>
          <w:p w14:paraId="07B82E7F" w14:textId="77777777" w:rsidR="00DD1DB9" w:rsidRPr="00C9109F" w:rsidRDefault="00DD1DB9" w:rsidP="00625DB2">
            <w:pPr>
              <w:spacing w:after="0" w:line="240" w:lineRule="auto"/>
              <w:jc w:val="center"/>
              <w:rPr>
                <w:rFonts w:ascii="Myriad Pro" w:eastAsia="Times New Roman" w:hAnsi="Myriad Pro" w:cs="Times New Roman"/>
                <w:b/>
                <w:color w:val="000000"/>
                <w:sz w:val="20"/>
                <w:szCs w:val="20"/>
                <w:lang w:eastAsia="ru-RU"/>
              </w:rPr>
            </w:pPr>
            <w:r>
              <w:rPr>
                <w:rFonts w:ascii="Myriad Pro" w:eastAsia="Times New Roman" w:hAnsi="Myriad Pro" w:cs="Times New Roman"/>
                <w:b/>
                <w:color w:val="000000"/>
                <w:sz w:val="20"/>
                <w:szCs w:val="20"/>
                <w:lang w:eastAsia="ru-RU"/>
              </w:rPr>
              <w:t>56 532,20</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FDC68C5" w14:textId="77777777" w:rsidR="00DD1DB9" w:rsidRPr="00C203CD" w:rsidRDefault="00DD1DB9" w:rsidP="00625DB2">
            <w:pPr>
              <w:spacing w:after="0" w:line="240" w:lineRule="auto"/>
              <w:jc w:val="right"/>
              <w:rPr>
                <w:rFonts w:ascii="Myriad Pro" w:eastAsia="Times New Roman" w:hAnsi="Myriad Pro" w:cs="Times New Roman"/>
                <w:b/>
                <w:color w:val="000000"/>
                <w:sz w:val="20"/>
                <w:szCs w:val="20"/>
                <w:lang w:eastAsia="ru-RU"/>
              </w:rPr>
            </w:pPr>
            <w:r w:rsidRPr="00C203CD">
              <w:rPr>
                <w:rFonts w:ascii="Myriad Pro" w:hAnsi="Myriad Pro"/>
                <w:b/>
                <w:color w:val="000000"/>
                <w:sz w:val="20"/>
                <w:szCs w:val="20"/>
              </w:rPr>
              <w:t>-36,28</w:t>
            </w:r>
          </w:p>
        </w:tc>
        <w:tc>
          <w:tcPr>
            <w:tcW w:w="99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5AC34F9" w14:textId="77777777" w:rsidR="00DD1DB9" w:rsidRPr="00C203CD" w:rsidRDefault="00DD1DB9" w:rsidP="00625DB2">
            <w:pPr>
              <w:spacing w:after="0" w:line="240" w:lineRule="auto"/>
              <w:jc w:val="right"/>
              <w:rPr>
                <w:rFonts w:ascii="Myriad Pro" w:eastAsia="Times New Roman" w:hAnsi="Myriad Pro" w:cs="Times New Roman"/>
                <w:b/>
                <w:color w:val="000000"/>
                <w:sz w:val="20"/>
                <w:szCs w:val="20"/>
                <w:lang w:eastAsia="ru-RU"/>
              </w:rPr>
            </w:pPr>
            <w:r w:rsidRPr="00C203CD">
              <w:rPr>
                <w:rFonts w:ascii="Myriad Pro" w:hAnsi="Myriad Pro"/>
                <w:b/>
                <w:color w:val="000000"/>
                <w:sz w:val="20"/>
                <w:szCs w:val="20"/>
              </w:rPr>
              <w:t>-35,64</w:t>
            </w:r>
          </w:p>
        </w:tc>
        <w:tc>
          <w:tcPr>
            <w:tcW w:w="113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A78DB0C" w14:textId="77777777" w:rsidR="00DD1DB9" w:rsidRPr="00C203CD" w:rsidRDefault="00DD1DB9" w:rsidP="00625DB2">
            <w:pPr>
              <w:spacing w:after="0" w:line="240" w:lineRule="auto"/>
              <w:jc w:val="right"/>
              <w:rPr>
                <w:rFonts w:ascii="Myriad Pro" w:eastAsia="Times New Roman" w:hAnsi="Myriad Pro" w:cs="Times New Roman"/>
                <w:b/>
                <w:color w:val="000000"/>
                <w:sz w:val="20"/>
                <w:szCs w:val="20"/>
                <w:lang w:eastAsia="ru-RU"/>
              </w:rPr>
            </w:pPr>
            <w:r w:rsidRPr="00C203CD">
              <w:rPr>
                <w:rFonts w:ascii="Myriad Pro" w:hAnsi="Myriad Pro"/>
                <w:b/>
                <w:color w:val="000000"/>
                <w:sz w:val="20"/>
                <w:szCs w:val="20"/>
              </w:rPr>
              <w:t>617,13</w:t>
            </w: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97823BD" w14:textId="77777777" w:rsidR="00DD1DB9" w:rsidRPr="00C203CD" w:rsidRDefault="00DD1DB9" w:rsidP="00625DB2">
            <w:pPr>
              <w:spacing w:after="0" w:line="240" w:lineRule="auto"/>
              <w:jc w:val="right"/>
              <w:rPr>
                <w:rFonts w:ascii="Myriad Pro" w:eastAsia="Times New Roman" w:hAnsi="Myriad Pro" w:cs="Times New Roman"/>
                <w:b/>
                <w:color w:val="000000"/>
                <w:sz w:val="20"/>
                <w:szCs w:val="20"/>
                <w:lang w:eastAsia="ru-RU"/>
              </w:rPr>
            </w:pPr>
            <w:r w:rsidRPr="00C203CD">
              <w:rPr>
                <w:rFonts w:ascii="Myriad Pro" w:hAnsi="Myriad Pro"/>
                <w:b/>
                <w:color w:val="000000"/>
                <w:sz w:val="20"/>
                <w:szCs w:val="20"/>
              </w:rPr>
              <w:t>624,29</w:t>
            </w:r>
          </w:p>
        </w:tc>
      </w:tr>
      <w:tr w:rsidR="00DD1DB9" w:rsidRPr="00002639" w14:paraId="267A7D52" w14:textId="77777777" w:rsidTr="00092641">
        <w:trPr>
          <w:trHeight w:val="510"/>
          <w:jc w:val="center"/>
        </w:trPr>
        <w:tc>
          <w:tcPr>
            <w:tcW w:w="988" w:type="dxa"/>
            <w:shd w:val="clear" w:color="auto" w:fill="auto"/>
            <w:noWrap/>
            <w:vAlign w:val="center"/>
            <w:hideMark/>
          </w:tcPr>
          <w:p w14:paraId="16739865" w14:textId="77777777" w:rsidR="00DD1DB9" w:rsidRPr="00002639" w:rsidRDefault="00DD1DB9" w:rsidP="00436E0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1.6.1.</w:t>
            </w:r>
          </w:p>
        </w:tc>
        <w:tc>
          <w:tcPr>
            <w:tcW w:w="3118" w:type="dxa"/>
            <w:shd w:val="clear" w:color="auto" w:fill="auto"/>
            <w:vAlign w:val="bottom"/>
            <w:hideMark/>
          </w:tcPr>
          <w:p w14:paraId="6BAA1E59" w14:textId="77777777" w:rsidR="00DD1DB9" w:rsidRPr="00002639" w:rsidRDefault="00DD1DB9" w:rsidP="00625DB2">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Услуги по испытанию и поверке приборов</w:t>
            </w:r>
          </w:p>
        </w:tc>
        <w:tc>
          <w:tcPr>
            <w:tcW w:w="1275" w:type="dxa"/>
            <w:shd w:val="clear" w:color="auto" w:fill="auto"/>
            <w:noWrap/>
            <w:vAlign w:val="center"/>
            <w:hideMark/>
          </w:tcPr>
          <w:p w14:paraId="785B3D5B"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239,84</w:t>
            </w:r>
          </w:p>
        </w:tc>
        <w:tc>
          <w:tcPr>
            <w:tcW w:w="1277" w:type="dxa"/>
            <w:shd w:val="clear" w:color="auto" w:fill="auto"/>
            <w:noWrap/>
            <w:vAlign w:val="center"/>
            <w:hideMark/>
          </w:tcPr>
          <w:p w14:paraId="5F4DC42B"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5 425,40</w:t>
            </w:r>
          </w:p>
        </w:tc>
        <w:tc>
          <w:tcPr>
            <w:tcW w:w="1560" w:type="dxa"/>
            <w:vAlign w:val="center"/>
          </w:tcPr>
          <w:p w14:paraId="456B860E"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shd w:val="clear" w:color="auto" w:fill="auto"/>
            <w:noWrap/>
            <w:vAlign w:val="center"/>
            <w:hideMark/>
          </w:tcPr>
          <w:p w14:paraId="49029828"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4 331,39</w:t>
            </w:r>
          </w:p>
        </w:tc>
        <w:tc>
          <w:tcPr>
            <w:tcW w:w="1134" w:type="dxa"/>
            <w:shd w:val="clear" w:color="auto" w:fill="auto"/>
            <w:noWrap/>
            <w:vAlign w:val="center"/>
            <w:hideMark/>
          </w:tcPr>
          <w:p w14:paraId="039424E8"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4 374,62</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65587ABF"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-20,16</w:t>
            </w:r>
          </w:p>
        </w:tc>
        <w:tc>
          <w:tcPr>
            <w:tcW w:w="993" w:type="dxa"/>
            <w:tcBorders>
              <w:top w:val="nil"/>
              <w:left w:val="nil"/>
              <w:bottom w:val="single" w:sz="4" w:space="0" w:color="auto"/>
              <w:right w:val="single" w:sz="4" w:space="0" w:color="auto"/>
            </w:tcBorders>
            <w:shd w:val="clear" w:color="auto" w:fill="auto"/>
            <w:noWrap/>
            <w:vAlign w:val="center"/>
            <w:hideMark/>
          </w:tcPr>
          <w:p w14:paraId="0E69E082"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-19,37</w:t>
            </w:r>
          </w:p>
        </w:tc>
        <w:tc>
          <w:tcPr>
            <w:tcW w:w="1133" w:type="dxa"/>
            <w:tcBorders>
              <w:top w:val="nil"/>
              <w:left w:val="nil"/>
              <w:bottom w:val="single" w:sz="4" w:space="0" w:color="auto"/>
              <w:right w:val="single" w:sz="4" w:space="0" w:color="auto"/>
            </w:tcBorders>
            <w:shd w:val="clear" w:color="auto" w:fill="auto"/>
            <w:noWrap/>
            <w:vAlign w:val="center"/>
            <w:hideMark/>
          </w:tcPr>
          <w:p w14:paraId="0ED69D04"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1 705,96</w:t>
            </w:r>
          </w:p>
        </w:tc>
        <w:tc>
          <w:tcPr>
            <w:tcW w:w="1134" w:type="dxa"/>
            <w:tcBorders>
              <w:top w:val="nil"/>
              <w:left w:val="nil"/>
              <w:bottom w:val="single" w:sz="4" w:space="0" w:color="auto"/>
              <w:right w:val="single" w:sz="4" w:space="0" w:color="auto"/>
            </w:tcBorders>
            <w:shd w:val="clear" w:color="auto" w:fill="auto"/>
            <w:noWrap/>
            <w:vAlign w:val="center"/>
            <w:hideMark/>
          </w:tcPr>
          <w:p w14:paraId="5A52685C"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1 723,99</w:t>
            </w:r>
          </w:p>
        </w:tc>
      </w:tr>
      <w:tr w:rsidR="00DD1DB9" w:rsidRPr="00002639" w14:paraId="0992685E" w14:textId="77777777" w:rsidTr="00092641">
        <w:trPr>
          <w:trHeight w:val="533"/>
          <w:jc w:val="center"/>
        </w:trPr>
        <w:tc>
          <w:tcPr>
            <w:tcW w:w="988" w:type="dxa"/>
            <w:shd w:val="clear" w:color="auto" w:fill="auto"/>
            <w:noWrap/>
            <w:vAlign w:val="center"/>
            <w:hideMark/>
          </w:tcPr>
          <w:p w14:paraId="44267BD8" w14:textId="77777777" w:rsidR="00DD1DB9" w:rsidRPr="00002639" w:rsidRDefault="00DD1DB9" w:rsidP="00436E0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1.6.2.</w:t>
            </w:r>
          </w:p>
        </w:tc>
        <w:tc>
          <w:tcPr>
            <w:tcW w:w="3118" w:type="dxa"/>
            <w:shd w:val="clear" w:color="auto" w:fill="auto"/>
            <w:vAlign w:val="bottom"/>
            <w:hideMark/>
          </w:tcPr>
          <w:p w14:paraId="1369EB22" w14:textId="77777777" w:rsidR="00DD1DB9" w:rsidRPr="00002639" w:rsidRDefault="00DD1DB9" w:rsidP="00E551F8">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У</w:t>
            </w:r>
            <w:r w:rsidRPr="00002639">
              <w:rPr>
                <w:rFonts w:ascii="Myriad Pro" w:eastAsia="Times New Roman" w:hAnsi="Myriad Pro" w:cs="Times New Roman"/>
                <w:color w:val="000000"/>
                <w:sz w:val="20"/>
                <w:szCs w:val="20"/>
                <w:lang w:eastAsia="ru-RU"/>
              </w:rPr>
              <w:t>слуги по сертификации</w:t>
            </w:r>
            <w:r w:rsidR="00E551F8">
              <w:rPr>
                <w:rFonts w:ascii="Myriad Pro" w:eastAsia="Times New Roman" w:hAnsi="Myriad Pro" w:cs="Times New Roman"/>
                <w:color w:val="000000"/>
                <w:sz w:val="20"/>
                <w:szCs w:val="20"/>
                <w:lang w:eastAsia="ru-RU"/>
              </w:rPr>
              <w:t>, в том числе измерительные системы</w:t>
            </w:r>
          </w:p>
        </w:tc>
        <w:tc>
          <w:tcPr>
            <w:tcW w:w="1275" w:type="dxa"/>
            <w:shd w:val="clear" w:color="auto" w:fill="auto"/>
            <w:noWrap/>
            <w:vAlign w:val="center"/>
            <w:hideMark/>
          </w:tcPr>
          <w:p w14:paraId="616E2CC6"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1277" w:type="dxa"/>
            <w:shd w:val="clear" w:color="auto" w:fill="auto"/>
            <w:noWrap/>
            <w:vAlign w:val="center"/>
            <w:hideMark/>
          </w:tcPr>
          <w:p w14:paraId="5AB89553"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6,52</w:t>
            </w:r>
          </w:p>
        </w:tc>
        <w:tc>
          <w:tcPr>
            <w:tcW w:w="1560" w:type="dxa"/>
            <w:vAlign w:val="center"/>
          </w:tcPr>
          <w:p w14:paraId="7645727B" w14:textId="77777777" w:rsidR="00DD1DB9" w:rsidRPr="00002639" w:rsidRDefault="00F24577" w:rsidP="00625DB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6,52</w:t>
            </w:r>
          </w:p>
        </w:tc>
        <w:tc>
          <w:tcPr>
            <w:tcW w:w="1134" w:type="dxa"/>
            <w:shd w:val="clear" w:color="auto" w:fill="auto"/>
            <w:noWrap/>
            <w:vAlign w:val="center"/>
            <w:hideMark/>
          </w:tcPr>
          <w:p w14:paraId="6145D703"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1134" w:type="dxa"/>
            <w:shd w:val="clear" w:color="auto" w:fill="auto"/>
            <w:noWrap/>
            <w:vAlign w:val="center"/>
            <w:hideMark/>
          </w:tcPr>
          <w:p w14:paraId="4F567185"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24DD694"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993" w:type="dxa"/>
            <w:tcBorders>
              <w:top w:val="nil"/>
              <w:left w:val="nil"/>
              <w:bottom w:val="single" w:sz="4" w:space="0" w:color="auto"/>
              <w:right w:val="single" w:sz="4" w:space="0" w:color="auto"/>
            </w:tcBorders>
            <w:shd w:val="clear" w:color="auto" w:fill="auto"/>
            <w:noWrap/>
            <w:vAlign w:val="center"/>
            <w:hideMark/>
          </w:tcPr>
          <w:p w14:paraId="3F2DCEBF"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1133" w:type="dxa"/>
            <w:tcBorders>
              <w:top w:val="nil"/>
              <w:left w:val="nil"/>
              <w:bottom w:val="single" w:sz="4" w:space="0" w:color="auto"/>
              <w:right w:val="single" w:sz="4" w:space="0" w:color="auto"/>
            </w:tcBorders>
            <w:shd w:val="clear" w:color="auto" w:fill="auto"/>
            <w:noWrap/>
            <w:vAlign w:val="center"/>
          </w:tcPr>
          <w:p w14:paraId="5B614D34"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tcPr>
          <w:p w14:paraId="3EDB993C"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r>
      <w:tr w:rsidR="00DD1DB9" w:rsidRPr="00002639" w14:paraId="1DCB6B1A" w14:textId="77777777" w:rsidTr="00092641">
        <w:trPr>
          <w:trHeight w:val="677"/>
          <w:jc w:val="center"/>
        </w:trPr>
        <w:tc>
          <w:tcPr>
            <w:tcW w:w="988" w:type="dxa"/>
            <w:shd w:val="clear" w:color="auto" w:fill="auto"/>
            <w:noWrap/>
            <w:vAlign w:val="center"/>
            <w:hideMark/>
          </w:tcPr>
          <w:p w14:paraId="50BAA242" w14:textId="77777777" w:rsidR="00DD1DB9" w:rsidRPr="00002639" w:rsidRDefault="00DD1DB9" w:rsidP="00436E0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1.6.3.</w:t>
            </w:r>
          </w:p>
        </w:tc>
        <w:tc>
          <w:tcPr>
            <w:tcW w:w="3118" w:type="dxa"/>
            <w:shd w:val="clear" w:color="auto" w:fill="auto"/>
            <w:vAlign w:val="bottom"/>
            <w:hideMark/>
          </w:tcPr>
          <w:p w14:paraId="22EF9C17" w14:textId="77777777" w:rsidR="00DD1DB9" w:rsidRPr="00002639" w:rsidRDefault="00DD1DB9" w:rsidP="00625DB2">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Услуги по тех освидетельствованию зданий и сооружений</w:t>
            </w:r>
          </w:p>
        </w:tc>
        <w:tc>
          <w:tcPr>
            <w:tcW w:w="1275" w:type="dxa"/>
            <w:shd w:val="clear" w:color="auto" w:fill="auto"/>
            <w:noWrap/>
            <w:vAlign w:val="center"/>
            <w:hideMark/>
          </w:tcPr>
          <w:p w14:paraId="5D43D739"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w:t>
            </w:r>
            <w:r>
              <w:rPr>
                <w:rFonts w:ascii="Myriad Pro" w:eastAsia="Times New Roman" w:hAnsi="Myriad Pro" w:cs="Times New Roman"/>
                <w:color w:val="000000"/>
                <w:sz w:val="20"/>
                <w:szCs w:val="20"/>
                <w:lang w:eastAsia="ru-RU"/>
              </w:rPr>
              <w:t> </w:t>
            </w:r>
            <w:r w:rsidRPr="00002639">
              <w:rPr>
                <w:rFonts w:ascii="Myriad Pro" w:eastAsia="Times New Roman" w:hAnsi="Myriad Pro" w:cs="Times New Roman"/>
                <w:color w:val="000000"/>
                <w:sz w:val="20"/>
                <w:szCs w:val="20"/>
                <w:lang w:eastAsia="ru-RU"/>
              </w:rPr>
              <w:t>8</w:t>
            </w:r>
            <w:r>
              <w:rPr>
                <w:rFonts w:ascii="Myriad Pro" w:eastAsia="Times New Roman" w:hAnsi="Myriad Pro" w:cs="Times New Roman"/>
                <w:color w:val="000000"/>
                <w:sz w:val="20"/>
                <w:szCs w:val="20"/>
                <w:lang w:eastAsia="ru-RU"/>
              </w:rPr>
              <w:t>29,61</w:t>
            </w:r>
          </w:p>
        </w:tc>
        <w:tc>
          <w:tcPr>
            <w:tcW w:w="1277" w:type="dxa"/>
            <w:shd w:val="clear" w:color="auto" w:fill="auto"/>
            <w:noWrap/>
            <w:vAlign w:val="center"/>
            <w:hideMark/>
          </w:tcPr>
          <w:p w14:paraId="0EA4A0BE"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1 919,84</w:t>
            </w:r>
          </w:p>
        </w:tc>
        <w:tc>
          <w:tcPr>
            <w:tcW w:w="1560" w:type="dxa"/>
            <w:vAlign w:val="center"/>
          </w:tcPr>
          <w:p w14:paraId="5CB7563D"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shd w:val="clear" w:color="auto" w:fill="auto"/>
            <w:noWrap/>
            <w:vAlign w:val="center"/>
            <w:hideMark/>
          </w:tcPr>
          <w:p w14:paraId="00744B5D"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1 831,6</w:t>
            </w:r>
            <w:r>
              <w:rPr>
                <w:rFonts w:ascii="Myriad Pro" w:eastAsia="Times New Roman" w:hAnsi="Myriad Pro" w:cs="Times New Roman"/>
                <w:color w:val="000000"/>
                <w:sz w:val="20"/>
                <w:szCs w:val="20"/>
                <w:lang w:eastAsia="ru-RU"/>
              </w:rPr>
              <w:t>2</w:t>
            </w:r>
          </w:p>
        </w:tc>
        <w:tc>
          <w:tcPr>
            <w:tcW w:w="1134" w:type="dxa"/>
            <w:shd w:val="clear" w:color="auto" w:fill="auto"/>
            <w:noWrap/>
            <w:vAlign w:val="center"/>
            <w:hideMark/>
          </w:tcPr>
          <w:p w14:paraId="087BE32A"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1 849,89</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13C67477"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-4,60</w:t>
            </w:r>
          </w:p>
        </w:tc>
        <w:tc>
          <w:tcPr>
            <w:tcW w:w="993" w:type="dxa"/>
            <w:tcBorders>
              <w:top w:val="nil"/>
              <w:left w:val="nil"/>
              <w:bottom w:val="single" w:sz="4" w:space="0" w:color="auto"/>
              <w:right w:val="single" w:sz="4" w:space="0" w:color="auto"/>
            </w:tcBorders>
            <w:shd w:val="clear" w:color="auto" w:fill="auto"/>
            <w:noWrap/>
            <w:vAlign w:val="center"/>
            <w:hideMark/>
          </w:tcPr>
          <w:p w14:paraId="3F6EACAB"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-3,64</w:t>
            </w:r>
          </w:p>
        </w:tc>
        <w:tc>
          <w:tcPr>
            <w:tcW w:w="1133" w:type="dxa"/>
            <w:tcBorders>
              <w:top w:val="nil"/>
              <w:left w:val="nil"/>
              <w:bottom w:val="single" w:sz="4" w:space="0" w:color="auto"/>
              <w:right w:val="single" w:sz="4" w:space="0" w:color="auto"/>
            </w:tcBorders>
            <w:shd w:val="clear" w:color="auto" w:fill="auto"/>
            <w:noWrap/>
            <w:vAlign w:val="center"/>
            <w:hideMark/>
          </w:tcPr>
          <w:p w14:paraId="13E2FD7E"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0,11</w:t>
            </w:r>
          </w:p>
        </w:tc>
        <w:tc>
          <w:tcPr>
            <w:tcW w:w="1134" w:type="dxa"/>
            <w:tcBorders>
              <w:top w:val="nil"/>
              <w:left w:val="nil"/>
              <w:bottom w:val="single" w:sz="4" w:space="0" w:color="auto"/>
              <w:right w:val="single" w:sz="4" w:space="0" w:color="auto"/>
            </w:tcBorders>
            <w:shd w:val="clear" w:color="auto" w:fill="auto"/>
            <w:noWrap/>
            <w:vAlign w:val="center"/>
            <w:hideMark/>
          </w:tcPr>
          <w:p w14:paraId="06239302"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1,11</w:t>
            </w:r>
          </w:p>
        </w:tc>
      </w:tr>
      <w:tr w:rsidR="00DD1DB9" w:rsidRPr="00002639" w14:paraId="32841612" w14:textId="77777777" w:rsidTr="00092641">
        <w:trPr>
          <w:trHeight w:val="510"/>
          <w:jc w:val="center"/>
        </w:trPr>
        <w:tc>
          <w:tcPr>
            <w:tcW w:w="988" w:type="dxa"/>
            <w:shd w:val="clear" w:color="auto" w:fill="auto"/>
            <w:noWrap/>
            <w:vAlign w:val="center"/>
            <w:hideMark/>
          </w:tcPr>
          <w:p w14:paraId="1FD880D7" w14:textId="77777777" w:rsidR="00DD1DB9" w:rsidRPr="00002639" w:rsidRDefault="00DD1DB9" w:rsidP="00B67FA0">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1.6.4.</w:t>
            </w:r>
          </w:p>
        </w:tc>
        <w:tc>
          <w:tcPr>
            <w:tcW w:w="3118" w:type="dxa"/>
            <w:shd w:val="clear" w:color="auto" w:fill="auto"/>
            <w:vAlign w:val="bottom"/>
            <w:hideMark/>
          </w:tcPr>
          <w:p w14:paraId="4FD37B04" w14:textId="77777777" w:rsidR="00DD1DB9" w:rsidRPr="00002639" w:rsidRDefault="00DD1DB9" w:rsidP="00625DB2">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Услуги</w:t>
            </w:r>
            <w:r>
              <w:rPr>
                <w:rFonts w:ascii="Myriad Pro" w:eastAsia="Times New Roman" w:hAnsi="Myriad Pro" w:cs="Times New Roman"/>
                <w:color w:val="000000"/>
                <w:sz w:val="20"/>
                <w:szCs w:val="20"/>
                <w:lang w:eastAsia="ru-RU"/>
              </w:rPr>
              <w:t xml:space="preserve"> </w:t>
            </w:r>
            <w:r w:rsidRPr="00002639">
              <w:rPr>
                <w:rFonts w:ascii="Myriad Pro" w:eastAsia="Times New Roman" w:hAnsi="Myriad Pro" w:cs="Times New Roman"/>
                <w:color w:val="000000"/>
                <w:sz w:val="20"/>
                <w:szCs w:val="20"/>
                <w:lang w:eastAsia="ru-RU"/>
              </w:rPr>
              <w:t>энергетического обследования</w:t>
            </w:r>
          </w:p>
        </w:tc>
        <w:tc>
          <w:tcPr>
            <w:tcW w:w="1275" w:type="dxa"/>
            <w:shd w:val="clear" w:color="auto" w:fill="auto"/>
            <w:noWrap/>
            <w:vAlign w:val="center"/>
            <w:hideMark/>
          </w:tcPr>
          <w:p w14:paraId="7F232A28"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1277" w:type="dxa"/>
            <w:shd w:val="clear" w:color="auto" w:fill="auto"/>
            <w:noWrap/>
            <w:vAlign w:val="center"/>
            <w:hideMark/>
          </w:tcPr>
          <w:p w14:paraId="03153B58"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55 610,38</w:t>
            </w:r>
          </w:p>
        </w:tc>
        <w:tc>
          <w:tcPr>
            <w:tcW w:w="1560" w:type="dxa"/>
            <w:vAlign w:val="center"/>
          </w:tcPr>
          <w:p w14:paraId="6092475A"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shd w:val="clear" w:color="auto" w:fill="auto"/>
            <w:noWrap/>
            <w:vAlign w:val="center"/>
            <w:hideMark/>
          </w:tcPr>
          <w:p w14:paraId="66C8443A"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1134" w:type="dxa"/>
            <w:shd w:val="clear" w:color="auto" w:fill="auto"/>
            <w:noWrap/>
            <w:vAlign w:val="center"/>
            <w:hideMark/>
          </w:tcPr>
          <w:p w14:paraId="2BEE5191"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70BC021D"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993" w:type="dxa"/>
            <w:tcBorders>
              <w:top w:val="nil"/>
              <w:left w:val="nil"/>
              <w:bottom w:val="single" w:sz="4" w:space="0" w:color="auto"/>
              <w:right w:val="single" w:sz="4" w:space="0" w:color="auto"/>
            </w:tcBorders>
            <w:shd w:val="clear" w:color="auto" w:fill="auto"/>
            <w:noWrap/>
            <w:vAlign w:val="center"/>
            <w:hideMark/>
          </w:tcPr>
          <w:p w14:paraId="77A9F596"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1133" w:type="dxa"/>
            <w:tcBorders>
              <w:top w:val="nil"/>
              <w:left w:val="nil"/>
              <w:bottom w:val="single" w:sz="4" w:space="0" w:color="auto"/>
              <w:right w:val="single" w:sz="4" w:space="0" w:color="auto"/>
            </w:tcBorders>
            <w:shd w:val="clear" w:color="auto" w:fill="auto"/>
            <w:noWrap/>
            <w:vAlign w:val="center"/>
          </w:tcPr>
          <w:p w14:paraId="4E3F80CA"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tcPr>
          <w:p w14:paraId="753CA49D"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r>
      <w:tr w:rsidR="00DD1DB9" w:rsidRPr="00002639" w14:paraId="75D237D8" w14:textId="77777777" w:rsidTr="00092641">
        <w:trPr>
          <w:trHeight w:val="359"/>
          <w:jc w:val="center"/>
        </w:trPr>
        <w:tc>
          <w:tcPr>
            <w:tcW w:w="988" w:type="dxa"/>
            <w:shd w:val="clear" w:color="auto" w:fill="auto"/>
            <w:noWrap/>
            <w:vAlign w:val="center"/>
            <w:hideMark/>
          </w:tcPr>
          <w:p w14:paraId="104F6DE9" w14:textId="77777777" w:rsidR="00DD1DB9" w:rsidRPr="00002639" w:rsidRDefault="00DD1DB9" w:rsidP="00B67FA0">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1.6.5.</w:t>
            </w:r>
          </w:p>
        </w:tc>
        <w:tc>
          <w:tcPr>
            <w:tcW w:w="3118" w:type="dxa"/>
            <w:shd w:val="clear" w:color="auto" w:fill="auto"/>
            <w:vAlign w:val="bottom"/>
            <w:hideMark/>
          </w:tcPr>
          <w:p w14:paraId="52382E0E" w14:textId="77777777" w:rsidR="00DD1DB9" w:rsidRPr="00002639" w:rsidRDefault="00DD1DB9" w:rsidP="00E551F8">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Другие</w:t>
            </w:r>
            <w:r>
              <w:rPr>
                <w:rFonts w:ascii="Myriad Pro" w:eastAsia="Times New Roman" w:hAnsi="Myriad Pro" w:cs="Times New Roman"/>
                <w:color w:val="000000"/>
                <w:sz w:val="20"/>
                <w:szCs w:val="20"/>
                <w:lang w:eastAsia="ru-RU"/>
              </w:rPr>
              <w:t xml:space="preserve"> </w:t>
            </w:r>
            <w:r w:rsidRPr="00002639">
              <w:rPr>
                <w:rFonts w:ascii="Myriad Pro" w:eastAsia="Times New Roman" w:hAnsi="Myriad Pro" w:cs="Times New Roman"/>
                <w:color w:val="000000"/>
                <w:sz w:val="20"/>
                <w:szCs w:val="20"/>
                <w:lang w:eastAsia="ru-RU"/>
              </w:rPr>
              <w:t>услуги произ</w:t>
            </w:r>
            <w:r w:rsidR="00E551F8">
              <w:rPr>
                <w:rFonts w:ascii="Myriad Pro" w:eastAsia="Times New Roman" w:hAnsi="Myriad Pro" w:cs="Times New Roman"/>
                <w:color w:val="000000"/>
                <w:sz w:val="20"/>
                <w:szCs w:val="20"/>
                <w:lang w:eastAsia="ru-RU"/>
              </w:rPr>
              <w:t xml:space="preserve">водственного </w:t>
            </w:r>
            <w:r w:rsidRPr="00002639">
              <w:rPr>
                <w:rFonts w:ascii="Myriad Pro" w:eastAsia="Times New Roman" w:hAnsi="Myriad Pro" w:cs="Times New Roman"/>
                <w:color w:val="000000"/>
                <w:sz w:val="20"/>
                <w:szCs w:val="20"/>
                <w:lang w:eastAsia="ru-RU"/>
              </w:rPr>
              <w:t xml:space="preserve">характера </w:t>
            </w:r>
          </w:p>
        </w:tc>
        <w:tc>
          <w:tcPr>
            <w:tcW w:w="1275" w:type="dxa"/>
            <w:shd w:val="clear" w:color="auto" w:fill="auto"/>
            <w:noWrap/>
            <w:vAlign w:val="center"/>
            <w:hideMark/>
          </w:tcPr>
          <w:p w14:paraId="504BA195" w14:textId="77777777" w:rsidR="00DD1DB9" w:rsidRPr="00C053B9" w:rsidRDefault="00DD1DB9" w:rsidP="00625DB2">
            <w:pPr>
              <w:spacing w:after="0" w:line="240" w:lineRule="auto"/>
              <w:jc w:val="center"/>
              <w:rPr>
                <w:rFonts w:ascii="Myriad Pro" w:eastAsia="Times New Roman" w:hAnsi="Myriad Pro" w:cs="Times New Roman"/>
                <w:color w:val="FF0000"/>
                <w:sz w:val="20"/>
                <w:szCs w:val="20"/>
                <w:lang w:eastAsia="ru-RU"/>
              </w:rPr>
            </w:pPr>
            <w:r w:rsidRPr="002D3F6B">
              <w:rPr>
                <w:rFonts w:ascii="Myriad Pro" w:eastAsia="Times New Roman" w:hAnsi="Myriad Pro" w:cs="Times New Roman"/>
                <w:sz w:val="20"/>
                <w:szCs w:val="20"/>
                <w:lang w:eastAsia="ru-RU"/>
              </w:rPr>
              <w:t>5 735,77</w:t>
            </w:r>
          </w:p>
        </w:tc>
        <w:tc>
          <w:tcPr>
            <w:tcW w:w="1277" w:type="dxa"/>
            <w:shd w:val="clear" w:color="auto" w:fill="auto"/>
            <w:noWrap/>
            <w:vAlign w:val="center"/>
            <w:hideMark/>
          </w:tcPr>
          <w:p w14:paraId="0082AA73"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339,00</w:t>
            </w:r>
          </w:p>
        </w:tc>
        <w:tc>
          <w:tcPr>
            <w:tcW w:w="1560" w:type="dxa"/>
            <w:vAlign w:val="center"/>
          </w:tcPr>
          <w:p w14:paraId="2FD19EAC"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shd w:val="clear" w:color="auto" w:fill="auto"/>
            <w:noWrap/>
            <w:vAlign w:val="center"/>
            <w:hideMark/>
          </w:tcPr>
          <w:p w14:paraId="17C0FC5D"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1134" w:type="dxa"/>
            <w:shd w:val="clear" w:color="auto" w:fill="auto"/>
            <w:noWrap/>
            <w:vAlign w:val="center"/>
            <w:hideMark/>
          </w:tcPr>
          <w:p w14:paraId="619E2C86"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0,00</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0C1F03BC"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993" w:type="dxa"/>
            <w:tcBorders>
              <w:top w:val="nil"/>
              <w:left w:val="nil"/>
              <w:bottom w:val="single" w:sz="4" w:space="0" w:color="auto"/>
              <w:right w:val="single" w:sz="4" w:space="0" w:color="auto"/>
            </w:tcBorders>
            <w:shd w:val="clear" w:color="auto" w:fill="auto"/>
            <w:noWrap/>
            <w:vAlign w:val="center"/>
            <w:hideMark/>
          </w:tcPr>
          <w:p w14:paraId="1CDF066F"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1133" w:type="dxa"/>
            <w:tcBorders>
              <w:top w:val="nil"/>
              <w:left w:val="nil"/>
              <w:bottom w:val="single" w:sz="4" w:space="0" w:color="auto"/>
              <w:right w:val="single" w:sz="4" w:space="0" w:color="auto"/>
            </w:tcBorders>
            <w:shd w:val="clear" w:color="auto" w:fill="auto"/>
            <w:noWrap/>
            <w:vAlign w:val="center"/>
          </w:tcPr>
          <w:p w14:paraId="3306A093"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c>
          <w:tcPr>
            <w:tcW w:w="1134" w:type="dxa"/>
            <w:tcBorders>
              <w:top w:val="nil"/>
              <w:left w:val="nil"/>
              <w:bottom w:val="single" w:sz="4" w:space="0" w:color="auto"/>
              <w:right w:val="single" w:sz="4" w:space="0" w:color="auto"/>
            </w:tcBorders>
            <w:shd w:val="clear" w:color="auto" w:fill="auto"/>
            <w:noWrap/>
            <w:vAlign w:val="center"/>
          </w:tcPr>
          <w:p w14:paraId="204AEF7C"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-100,00</w:t>
            </w:r>
          </w:p>
        </w:tc>
      </w:tr>
      <w:tr w:rsidR="00DD1DB9" w:rsidRPr="00002639" w14:paraId="326C4439" w14:textId="77777777" w:rsidTr="00092641">
        <w:trPr>
          <w:trHeight w:val="765"/>
          <w:jc w:val="center"/>
        </w:trPr>
        <w:tc>
          <w:tcPr>
            <w:tcW w:w="988" w:type="dxa"/>
            <w:shd w:val="clear" w:color="auto" w:fill="auto"/>
            <w:noWrap/>
            <w:vAlign w:val="center"/>
            <w:hideMark/>
          </w:tcPr>
          <w:p w14:paraId="1CB54478" w14:textId="77777777" w:rsidR="00DD1DB9" w:rsidRPr="00002639" w:rsidRDefault="00DD1DB9" w:rsidP="00B67FA0">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4.3.</w:t>
            </w:r>
            <w:r w:rsidRPr="00002639">
              <w:rPr>
                <w:rFonts w:ascii="Myriad Pro" w:eastAsia="Times New Roman" w:hAnsi="Myriad Pro" w:cs="Times New Roman"/>
                <w:color w:val="000000"/>
                <w:sz w:val="20"/>
                <w:szCs w:val="20"/>
                <w:lang w:eastAsia="ru-RU"/>
              </w:rPr>
              <w:t>1.6.6.</w:t>
            </w:r>
          </w:p>
        </w:tc>
        <w:tc>
          <w:tcPr>
            <w:tcW w:w="3118" w:type="dxa"/>
            <w:shd w:val="clear" w:color="auto" w:fill="auto"/>
            <w:vAlign w:val="bottom"/>
            <w:hideMark/>
          </w:tcPr>
          <w:p w14:paraId="711071C1" w14:textId="77777777" w:rsidR="00DD1DB9" w:rsidRPr="00002639" w:rsidRDefault="00DD1DB9" w:rsidP="00625DB2">
            <w:pPr>
              <w:spacing w:after="0" w:line="240" w:lineRule="auto"/>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Услуги ПАО "</w:t>
            </w:r>
            <w:proofErr w:type="spellStart"/>
            <w:r w:rsidRPr="00002639">
              <w:rPr>
                <w:rFonts w:ascii="Myriad Pro" w:eastAsia="Times New Roman" w:hAnsi="Myriad Pro" w:cs="Times New Roman"/>
                <w:color w:val="000000"/>
                <w:sz w:val="20"/>
                <w:szCs w:val="20"/>
                <w:lang w:eastAsia="ru-RU"/>
              </w:rPr>
              <w:t>Россети</w:t>
            </w:r>
            <w:proofErr w:type="spellEnd"/>
            <w:r w:rsidRPr="00002639">
              <w:rPr>
                <w:rFonts w:ascii="Myriad Pro" w:eastAsia="Times New Roman" w:hAnsi="Myriad Pro" w:cs="Times New Roman"/>
                <w:color w:val="000000"/>
                <w:sz w:val="20"/>
                <w:szCs w:val="20"/>
                <w:lang w:eastAsia="ru-RU"/>
              </w:rPr>
              <w:t xml:space="preserve">" и расходы </w:t>
            </w:r>
            <w:r w:rsidR="00D17981">
              <w:rPr>
                <w:rFonts w:ascii="Myriad Pro" w:eastAsia="Times New Roman" w:hAnsi="Myriad Pro" w:cs="Times New Roman"/>
                <w:color w:val="000000"/>
                <w:sz w:val="20"/>
                <w:szCs w:val="20"/>
                <w:lang w:eastAsia="ru-RU"/>
              </w:rPr>
              <w:t>исполнительного</w:t>
            </w:r>
            <w:r w:rsidRPr="00002639">
              <w:rPr>
                <w:rFonts w:ascii="Myriad Pro" w:eastAsia="Times New Roman" w:hAnsi="Myriad Pro" w:cs="Times New Roman"/>
                <w:color w:val="000000"/>
                <w:sz w:val="20"/>
                <w:szCs w:val="20"/>
                <w:lang w:eastAsia="ru-RU"/>
              </w:rPr>
              <w:t xml:space="preserve"> аппарата ПАО </w:t>
            </w:r>
            <w:r w:rsidR="009D4B83">
              <w:rPr>
                <w:rFonts w:ascii="Myriad Pro" w:eastAsia="Times New Roman" w:hAnsi="Myriad Pro" w:cs="Times New Roman"/>
                <w:color w:val="000000"/>
                <w:sz w:val="20"/>
                <w:szCs w:val="20"/>
                <w:lang w:eastAsia="ru-RU"/>
              </w:rPr>
              <w:t>«</w:t>
            </w:r>
            <w:r w:rsidRPr="00002639">
              <w:rPr>
                <w:rFonts w:ascii="Myriad Pro" w:eastAsia="Times New Roman" w:hAnsi="Myriad Pro" w:cs="Times New Roman"/>
                <w:color w:val="000000"/>
                <w:sz w:val="20"/>
                <w:szCs w:val="20"/>
                <w:lang w:eastAsia="ru-RU"/>
              </w:rPr>
              <w:t>МРСК Сибири</w:t>
            </w:r>
            <w:r w:rsidR="009D4B83">
              <w:rPr>
                <w:rFonts w:ascii="Myriad Pro" w:eastAsia="Times New Roman" w:hAnsi="Myriad Pro" w:cs="Times New Roman"/>
                <w:color w:val="000000"/>
                <w:sz w:val="20"/>
                <w:szCs w:val="20"/>
                <w:lang w:eastAsia="ru-RU"/>
              </w:rPr>
              <w:t>»</w:t>
            </w:r>
          </w:p>
        </w:tc>
        <w:tc>
          <w:tcPr>
            <w:tcW w:w="1275" w:type="dxa"/>
            <w:shd w:val="clear" w:color="auto" w:fill="auto"/>
            <w:noWrap/>
            <w:vAlign w:val="center"/>
            <w:hideMark/>
          </w:tcPr>
          <w:p w14:paraId="1EE8E1DE"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0,00</w:t>
            </w:r>
          </w:p>
        </w:tc>
        <w:tc>
          <w:tcPr>
            <w:tcW w:w="1277" w:type="dxa"/>
            <w:shd w:val="clear" w:color="auto" w:fill="auto"/>
            <w:noWrap/>
            <w:vAlign w:val="center"/>
            <w:hideMark/>
          </w:tcPr>
          <w:p w14:paraId="672DB2B9"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24 541,73</w:t>
            </w:r>
          </w:p>
        </w:tc>
        <w:tc>
          <w:tcPr>
            <w:tcW w:w="1560" w:type="dxa"/>
            <w:vAlign w:val="center"/>
          </w:tcPr>
          <w:p w14:paraId="5F2E626F"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p>
        </w:tc>
        <w:tc>
          <w:tcPr>
            <w:tcW w:w="1134" w:type="dxa"/>
            <w:shd w:val="clear" w:color="auto" w:fill="auto"/>
            <w:noWrap/>
            <w:vAlign w:val="center"/>
            <w:hideMark/>
          </w:tcPr>
          <w:p w14:paraId="11832680"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49 810,57</w:t>
            </w:r>
          </w:p>
        </w:tc>
        <w:tc>
          <w:tcPr>
            <w:tcW w:w="1134" w:type="dxa"/>
            <w:shd w:val="clear" w:color="auto" w:fill="auto"/>
            <w:noWrap/>
            <w:vAlign w:val="center"/>
            <w:hideMark/>
          </w:tcPr>
          <w:p w14:paraId="6F68BEBC" w14:textId="77777777" w:rsidR="00DD1DB9" w:rsidRPr="00002639" w:rsidRDefault="00DD1DB9" w:rsidP="00625DB2">
            <w:pPr>
              <w:spacing w:after="0" w:line="240" w:lineRule="auto"/>
              <w:jc w:val="center"/>
              <w:rPr>
                <w:rFonts w:ascii="Myriad Pro" w:eastAsia="Times New Roman" w:hAnsi="Myriad Pro" w:cs="Times New Roman"/>
                <w:color w:val="000000"/>
                <w:sz w:val="20"/>
                <w:szCs w:val="20"/>
                <w:lang w:eastAsia="ru-RU"/>
              </w:rPr>
            </w:pPr>
            <w:r w:rsidRPr="00002639">
              <w:rPr>
                <w:rFonts w:ascii="Myriad Pro" w:eastAsia="Times New Roman" w:hAnsi="Myriad Pro" w:cs="Times New Roman"/>
                <w:color w:val="000000"/>
                <w:sz w:val="20"/>
                <w:szCs w:val="20"/>
                <w:lang w:eastAsia="ru-RU"/>
              </w:rPr>
              <w:t>50 307,68</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206A2204"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102,96</w:t>
            </w:r>
          </w:p>
        </w:tc>
        <w:tc>
          <w:tcPr>
            <w:tcW w:w="993" w:type="dxa"/>
            <w:tcBorders>
              <w:top w:val="nil"/>
              <w:left w:val="nil"/>
              <w:bottom w:val="single" w:sz="4" w:space="0" w:color="auto"/>
              <w:right w:val="single" w:sz="4" w:space="0" w:color="auto"/>
            </w:tcBorders>
            <w:shd w:val="clear" w:color="auto" w:fill="auto"/>
            <w:noWrap/>
            <w:vAlign w:val="center"/>
            <w:hideMark/>
          </w:tcPr>
          <w:p w14:paraId="22A7C6B3"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r>
              <w:rPr>
                <w:rFonts w:ascii="Myriad Pro" w:hAnsi="Myriad Pro"/>
                <w:color w:val="000000"/>
                <w:sz w:val="20"/>
                <w:szCs w:val="20"/>
              </w:rPr>
              <w:t>104,99</w:t>
            </w:r>
          </w:p>
        </w:tc>
        <w:tc>
          <w:tcPr>
            <w:tcW w:w="1133" w:type="dxa"/>
            <w:tcBorders>
              <w:top w:val="nil"/>
              <w:left w:val="nil"/>
              <w:bottom w:val="single" w:sz="4" w:space="0" w:color="auto"/>
              <w:right w:val="single" w:sz="4" w:space="0" w:color="auto"/>
            </w:tcBorders>
            <w:shd w:val="clear" w:color="auto" w:fill="auto"/>
            <w:noWrap/>
            <w:vAlign w:val="center"/>
          </w:tcPr>
          <w:p w14:paraId="197E934D"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tcPr>
          <w:p w14:paraId="27E5B562" w14:textId="77777777" w:rsidR="00DD1DB9" w:rsidRPr="00002639" w:rsidRDefault="00DD1DB9" w:rsidP="00625DB2">
            <w:pPr>
              <w:spacing w:after="0" w:line="240" w:lineRule="auto"/>
              <w:jc w:val="right"/>
              <w:rPr>
                <w:rFonts w:ascii="Myriad Pro" w:eastAsia="Times New Roman" w:hAnsi="Myriad Pro" w:cs="Times New Roman"/>
                <w:color w:val="000000"/>
                <w:sz w:val="20"/>
                <w:szCs w:val="20"/>
                <w:lang w:eastAsia="ru-RU"/>
              </w:rPr>
            </w:pPr>
          </w:p>
        </w:tc>
      </w:tr>
    </w:tbl>
    <w:p w14:paraId="7E820D74" w14:textId="77777777" w:rsidR="00A83D88" w:rsidRDefault="00A83D88" w:rsidP="00C053B9">
      <w:pPr>
        <w:spacing w:after="0" w:line="360" w:lineRule="auto"/>
        <w:jc w:val="both"/>
        <w:rPr>
          <w:rFonts w:ascii="Myriad Pro" w:hAnsi="Myriad Pro"/>
          <w:color w:val="000000" w:themeColor="text1"/>
          <w:sz w:val="26"/>
          <w:szCs w:val="26"/>
          <w:highlight w:val="yellow"/>
        </w:rPr>
        <w:sectPr w:rsidR="00A83D88" w:rsidSect="00C03023">
          <w:pgSz w:w="16838" w:h="11906" w:orient="landscape"/>
          <w:pgMar w:top="1418" w:right="851" w:bottom="1134" w:left="1701" w:header="709" w:footer="709" w:gutter="0"/>
          <w:cols w:space="708"/>
          <w:docGrid w:linePitch="360"/>
        </w:sectPr>
      </w:pPr>
    </w:p>
    <w:p w14:paraId="5E4B17AC" w14:textId="77777777" w:rsidR="00234429" w:rsidRPr="007401A7" w:rsidRDefault="00234429" w:rsidP="00CF7D18">
      <w:pPr>
        <w:pStyle w:val="a3"/>
        <w:numPr>
          <w:ilvl w:val="4"/>
          <w:numId w:val="67"/>
        </w:numPr>
        <w:tabs>
          <w:tab w:val="left" w:pos="1843"/>
        </w:tabs>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lastRenderedPageBreak/>
        <w:t>Услуги по испытанию и поверке приборов:</w:t>
      </w:r>
    </w:p>
    <w:p w14:paraId="01D7F722" w14:textId="77777777" w:rsidR="00042637" w:rsidRDefault="00234429" w:rsidP="00CF7D18">
      <w:pPr>
        <w:spacing w:after="0" w:line="336" w:lineRule="auto"/>
        <w:ind w:firstLine="567"/>
        <w:contextualSpacing/>
        <w:jc w:val="both"/>
        <w:rPr>
          <w:rFonts w:ascii="Myriad Pro" w:eastAsia="Calibri" w:hAnsi="Myriad Pro" w:cs="Times New Roman"/>
          <w:sz w:val="26"/>
          <w:szCs w:val="26"/>
        </w:rPr>
      </w:pPr>
      <w:r w:rsidRPr="0012735C">
        <w:rPr>
          <w:rFonts w:ascii="Myriad Pro" w:eastAsia="Calibri" w:hAnsi="Myriad Pro" w:cs="Times New Roman"/>
          <w:color w:val="000000" w:themeColor="text1"/>
          <w:sz w:val="26"/>
          <w:szCs w:val="26"/>
        </w:rPr>
        <w:t xml:space="preserve">Расходы </w:t>
      </w:r>
      <w:r w:rsidR="00D76C89">
        <w:rPr>
          <w:rFonts w:ascii="Myriad Pro" w:eastAsia="Calibri" w:hAnsi="Myriad Pro" w:cs="Times New Roman"/>
          <w:color w:val="000000" w:themeColor="text1"/>
          <w:sz w:val="26"/>
          <w:szCs w:val="26"/>
        </w:rPr>
        <w:t>по статье</w:t>
      </w:r>
      <w:r w:rsidR="00D76C89" w:rsidRPr="0012735C">
        <w:rPr>
          <w:rFonts w:ascii="Myriad Pro" w:eastAsia="Calibri" w:hAnsi="Myriad Pro" w:cs="Times New Roman"/>
          <w:color w:val="000000" w:themeColor="text1"/>
          <w:sz w:val="26"/>
          <w:szCs w:val="26"/>
        </w:rPr>
        <w:t xml:space="preserve"> </w:t>
      </w:r>
      <w:r w:rsidRPr="0012735C">
        <w:rPr>
          <w:rFonts w:ascii="Myriad Pro" w:eastAsia="Calibri" w:hAnsi="Myriad Pro" w:cs="Times New Roman"/>
          <w:color w:val="000000" w:themeColor="text1"/>
          <w:sz w:val="26"/>
          <w:szCs w:val="26"/>
        </w:rPr>
        <w:t>«услуги по испытанию и поверке приборов» на 2019 год запланированы филиал</w:t>
      </w:r>
      <w:r w:rsidR="0012735C">
        <w:rPr>
          <w:rFonts w:ascii="Myriad Pro" w:eastAsia="Calibri" w:hAnsi="Myriad Pro" w:cs="Times New Roman"/>
          <w:color w:val="000000" w:themeColor="text1"/>
          <w:sz w:val="26"/>
          <w:szCs w:val="26"/>
        </w:rPr>
        <w:t>ом</w:t>
      </w:r>
      <w:r w:rsidRPr="0012735C">
        <w:rPr>
          <w:rFonts w:ascii="Myriad Pro" w:eastAsia="Calibri" w:hAnsi="Myriad Pro" w:cs="Times New Roman"/>
          <w:color w:val="000000" w:themeColor="text1"/>
          <w:sz w:val="26"/>
          <w:szCs w:val="26"/>
        </w:rPr>
        <w:t xml:space="preserve"> </w:t>
      </w:r>
      <w:r w:rsidR="00893B60">
        <w:rPr>
          <w:rFonts w:ascii="Myriad Pro" w:eastAsia="Calibri" w:hAnsi="Myriad Pro" w:cs="Times New Roman"/>
          <w:color w:val="000000" w:themeColor="text1"/>
          <w:sz w:val="26"/>
          <w:szCs w:val="26"/>
        </w:rPr>
        <w:t>«</w:t>
      </w:r>
      <w:r w:rsidRPr="0012735C">
        <w:rPr>
          <w:rFonts w:ascii="Myriad Pro" w:eastAsia="Calibri" w:hAnsi="Myriad Pro" w:cs="Times New Roman"/>
          <w:color w:val="000000" w:themeColor="text1"/>
          <w:sz w:val="26"/>
          <w:szCs w:val="26"/>
        </w:rPr>
        <w:t>Бурятэнерго</w:t>
      </w:r>
      <w:r w:rsidR="00893B60">
        <w:rPr>
          <w:rFonts w:ascii="Myriad Pro" w:eastAsia="Calibri" w:hAnsi="Myriad Pro" w:cs="Times New Roman"/>
          <w:color w:val="000000" w:themeColor="text1"/>
          <w:sz w:val="26"/>
          <w:szCs w:val="26"/>
        </w:rPr>
        <w:t>»</w:t>
      </w:r>
      <w:r w:rsidRPr="0012735C">
        <w:rPr>
          <w:rFonts w:ascii="Myriad Pro" w:eastAsia="Calibri" w:hAnsi="Myriad Pro" w:cs="Times New Roman"/>
          <w:color w:val="000000" w:themeColor="text1"/>
          <w:sz w:val="26"/>
          <w:szCs w:val="26"/>
        </w:rPr>
        <w:t xml:space="preserve"> в сумме 5 425,40 тыс. руб.</w:t>
      </w:r>
      <w:r w:rsidR="00042637">
        <w:rPr>
          <w:rFonts w:ascii="Myriad Pro" w:eastAsia="Calibri" w:hAnsi="Myriad Pro" w:cs="Times New Roman"/>
          <w:color w:val="000000" w:themeColor="text1"/>
          <w:sz w:val="26"/>
          <w:szCs w:val="26"/>
        </w:rPr>
        <w:t xml:space="preserve"> </w:t>
      </w:r>
      <w:r w:rsidR="00042637">
        <w:rPr>
          <w:rFonts w:ascii="Myriad Pro" w:eastAsia="Calibri" w:hAnsi="Myriad Pro" w:cs="Times New Roman"/>
          <w:sz w:val="26"/>
          <w:szCs w:val="26"/>
        </w:rPr>
        <w:t>на основании</w:t>
      </w:r>
      <w:r w:rsidR="00042637" w:rsidRPr="00042637">
        <w:rPr>
          <w:rFonts w:ascii="Myriad Pro" w:eastAsia="Calibri" w:hAnsi="Myriad Pro" w:cs="Times New Roman"/>
          <w:sz w:val="26"/>
          <w:szCs w:val="26"/>
        </w:rPr>
        <w:t xml:space="preserve"> ожидаемых </w:t>
      </w:r>
      <w:r w:rsidR="00042637">
        <w:rPr>
          <w:rFonts w:ascii="Myriad Pro" w:eastAsia="Calibri" w:hAnsi="Myriad Pro" w:cs="Times New Roman"/>
          <w:sz w:val="26"/>
          <w:szCs w:val="26"/>
        </w:rPr>
        <w:t xml:space="preserve">расходов </w:t>
      </w:r>
      <w:r w:rsidR="00042637" w:rsidRPr="00042637">
        <w:rPr>
          <w:rFonts w:ascii="Myriad Pro" w:eastAsia="Calibri" w:hAnsi="Myriad Pro" w:cs="Times New Roman"/>
          <w:sz w:val="26"/>
          <w:szCs w:val="26"/>
        </w:rPr>
        <w:t>за 2018 год</w:t>
      </w:r>
      <w:r w:rsidR="00042637">
        <w:rPr>
          <w:rFonts w:ascii="Myriad Pro" w:eastAsia="Calibri" w:hAnsi="Myriad Pro" w:cs="Times New Roman"/>
          <w:sz w:val="26"/>
          <w:szCs w:val="26"/>
        </w:rPr>
        <w:t>.</w:t>
      </w:r>
    </w:p>
    <w:p w14:paraId="55307811" w14:textId="77777777" w:rsidR="00042637" w:rsidRPr="0012735C" w:rsidRDefault="00042637" w:rsidP="00CF7D18">
      <w:pPr>
        <w:spacing w:after="0" w:line="336" w:lineRule="auto"/>
        <w:ind w:firstLine="567"/>
        <w:contextualSpacing/>
        <w:jc w:val="both"/>
        <w:rPr>
          <w:rFonts w:ascii="Myriad Pro" w:eastAsia="Calibri" w:hAnsi="Myriad Pro" w:cs="Times New Roman"/>
          <w:color w:val="000000" w:themeColor="text1"/>
          <w:sz w:val="26"/>
          <w:szCs w:val="26"/>
        </w:rPr>
      </w:pPr>
      <w:r w:rsidRPr="0012735C">
        <w:rPr>
          <w:rFonts w:ascii="Myriad Pro" w:eastAsia="Calibri" w:hAnsi="Myriad Pro" w:cs="Times New Roman"/>
          <w:color w:val="000000" w:themeColor="text1"/>
          <w:sz w:val="26"/>
          <w:szCs w:val="26"/>
        </w:rPr>
        <w:t xml:space="preserve">Для обоснования затрат </w:t>
      </w:r>
      <w:r w:rsidR="00893B60">
        <w:rPr>
          <w:rFonts w:ascii="Myriad Pro" w:eastAsia="Calibri" w:hAnsi="Myriad Pro" w:cs="Times New Roman"/>
          <w:color w:val="000000" w:themeColor="text1"/>
          <w:sz w:val="26"/>
          <w:szCs w:val="26"/>
        </w:rPr>
        <w:t>филиалом «Бурятэнерго»</w:t>
      </w:r>
      <w:r w:rsidRPr="0012735C">
        <w:rPr>
          <w:rFonts w:ascii="Myriad Pro" w:eastAsia="Calibri" w:hAnsi="Myriad Pro" w:cs="Times New Roman"/>
          <w:color w:val="000000" w:themeColor="text1"/>
          <w:sz w:val="26"/>
          <w:szCs w:val="26"/>
        </w:rPr>
        <w:t xml:space="preserve"> представлены:</w:t>
      </w:r>
    </w:p>
    <w:p w14:paraId="3F7AFE2B" w14:textId="77777777" w:rsidR="00042637" w:rsidRPr="009D4B83" w:rsidRDefault="00042637" w:rsidP="00CF7D18">
      <w:pPr>
        <w:pStyle w:val="a3"/>
        <w:numPr>
          <w:ilvl w:val="0"/>
          <w:numId w:val="102"/>
        </w:numPr>
        <w:tabs>
          <w:tab w:val="left" w:pos="1843"/>
        </w:tabs>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пояснительная записка, сводная таблица затрат и расчет затрат на 2019 год;</w:t>
      </w:r>
    </w:p>
    <w:p w14:paraId="6C7587DE" w14:textId="77777777" w:rsidR="00042637" w:rsidRPr="009D4B83"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распоряжение от 24.05.2017 №351 «О системе мер по предупреждению травматизма»;</w:t>
      </w:r>
    </w:p>
    <w:p w14:paraId="73EA3E17" w14:textId="77777777" w:rsidR="00042637" w:rsidRPr="009D4B83"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9D4B83">
        <w:rPr>
          <w:rFonts w:ascii="Myriad Pro" w:hAnsi="Myriad Pro"/>
          <w:color w:val="000000" w:themeColor="text1"/>
          <w:sz w:val="26"/>
          <w:szCs w:val="26"/>
        </w:rPr>
        <w:t>договор возмездного оказания услуг №18.0300.688.18 от 28.02.2018 с ФБУ «Бурятский ЦСМ» (услуги по поверке, калибровке средств измерений, аттестации испытательного оборудования, проведение работ по экспертной оценке счетчиков электроэнергии, регулировка и техобслуживание средств измерений, оценка состояния измерений в измерительных лабораториях, оказание информационных услуг по вопросам стандартизации и обеспечения единства измерений) с приложением прейскуранта цен к договору;</w:t>
      </w:r>
    </w:p>
    <w:p w14:paraId="7C5CEEAA" w14:textId="77777777" w:rsidR="00042637" w:rsidRP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график поверки средств измерений на 2018 год по отделам и </w:t>
      </w:r>
      <w:proofErr w:type="spellStart"/>
      <w:r w:rsidRPr="00181AD0">
        <w:rPr>
          <w:rFonts w:ascii="Myriad Pro" w:hAnsi="Myriad Pro"/>
          <w:color w:val="000000" w:themeColor="text1"/>
          <w:sz w:val="26"/>
          <w:szCs w:val="26"/>
        </w:rPr>
        <w:t>РЭСам</w:t>
      </w:r>
      <w:proofErr w:type="spellEnd"/>
      <w:r w:rsidRPr="00181AD0">
        <w:rPr>
          <w:rFonts w:ascii="Myriad Pro" w:hAnsi="Myriad Pro"/>
          <w:color w:val="000000" w:themeColor="text1"/>
          <w:sz w:val="26"/>
          <w:szCs w:val="26"/>
        </w:rPr>
        <w:t xml:space="preserve"> филиала </w:t>
      </w:r>
      <w:r w:rsidR="00893B60" w:rsidRPr="00181AD0">
        <w:rPr>
          <w:rFonts w:ascii="Myriad Pro" w:hAnsi="Myriad Pro"/>
          <w:color w:val="000000" w:themeColor="text1"/>
          <w:sz w:val="26"/>
          <w:szCs w:val="26"/>
        </w:rPr>
        <w:t>«</w:t>
      </w:r>
      <w:r w:rsidRPr="00181AD0">
        <w:rPr>
          <w:rFonts w:ascii="Myriad Pro" w:hAnsi="Myriad Pro"/>
          <w:color w:val="000000" w:themeColor="text1"/>
          <w:sz w:val="26"/>
          <w:szCs w:val="26"/>
        </w:rPr>
        <w:t>Бурятэнерго</w:t>
      </w:r>
      <w:r w:rsidR="00893B60" w:rsidRPr="00181AD0">
        <w:rPr>
          <w:rFonts w:ascii="Myriad Pro" w:hAnsi="Myriad Pro"/>
          <w:color w:val="000000" w:themeColor="text1"/>
          <w:sz w:val="26"/>
          <w:szCs w:val="26"/>
        </w:rPr>
        <w:t>»</w:t>
      </w:r>
      <w:r w:rsidRPr="00181AD0">
        <w:rPr>
          <w:rFonts w:ascii="Myriad Pro" w:hAnsi="Myriad Pro"/>
          <w:color w:val="000000" w:themeColor="text1"/>
          <w:sz w:val="26"/>
          <w:szCs w:val="26"/>
        </w:rPr>
        <w:t>;</w:t>
      </w:r>
    </w:p>
    <w:p w14:paraId="143CE8C5" w14:textId="77777777" w:rsidR="00042637" w:rsidRP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график поверки средств измерений на 2019 год по </w:t>
      </w:r>
      <w:proofErr w:type="spellStart"/>
      <w:r w:rsidRPr="00181AD0">
        <w:rPr>
          <w:rFonts w:ascii="Myriad Pro" w:hAnsi="Myriad Pro"/>
          <w:color w:val="000000" w:themeColor="text1"/>
          <w:sz w:val="26"/>
          <w:szCs w:val="26"/>
        </w:rPr>
        <w:t>ПО</w:t>
      </w:r>
      <w:proofErr w:type="spellEnd"/>
      <w:r w:rsidRPr="00181AD0">
        <w:rPr>
          <w:rFonts w:ascii="Myriad Pro" w:hAnsi="Myriad Pro"/>
          <w:color w:val="000000" w:themeColor="text1"/>
          <w:sz w:val="26"/>
          <w:szCs w:val="26"/>
        </w:rPr>
        <w:t xml:space="preserve"> БЭС;</w:t>
      </w:r>
    </w:p>
    <w:p w14:paraId="7FBA8E87" w14:textId="77777777" w:rsidR="00042637" w:rsidRP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аналитическая записка по мелкой закупке от 01.03.2017 на выполнение услуг по поверке средств измерений – ФБУ Иркутский ЦСМ;</w:t>
      </w:r>
    </w:p>
    <w:p w14:paraId="32FABD64" w14:textId="77777777" w:rsidR="00042637" w:rsidRP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договор оказания услуг (работ) по обеспечению единства измерений №68-03/204-17/18.0300.1234.17 от 03.02.2017 с ФБУ Иркутский ЦСМ (проведение поверки средств измерений и калибровки СИ) (90,92 </w:t>
      </w:r>
      <w:proofErr w:type="spellStart"/>
      <w:r w:rsidRPr="00181AD0">
        <w:rPr>
          <w:rFonts w:ascii="Myriad Pro" w:hAnsi="Myriad Pro"/>
          <w:color w:val="000000" w:themeColor="text1"/>
          <w:sz w:val="26"/>
          <w:szCs w:val="26"/>
        </w:rPr>
        <w:t>тыс.руб</w:t>
      </w:r>
      <w:proofErr w:type="spellEnd"/>
      <w:r w:rsidRPr="00181AD0">
        <w:rPr>
          <w:rFonts w:ascii="Myriad Pro" w:hAnsi="Myriad Pro"/>
          <w:color w:val="000000" w:themeColor="text1"/>
          <w:sz w:val="26"/>
          <w:szCs w:val="26"/>
        </w:rPr>
        <w:t>. с НДС) сроком действия по 31.12.2017;</w:t>
      </w:r>
    </w:p>
    <w:p w14:paraId="584071FB" w14:textId="77777777" w:rsid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договор возмездного оказания услуг №18.0300.2089.18 от 05.</w:t>
      </w:r>
      <w:r w:rsidR="004D6337" w:rsidRPr="00181AD0">
        <w:rPr>
          <w:rFonts w:ascii="Myriad Pro" w:hAnsi="Myriad Pro"/>
          <w:color w:val="000000" w:themeColor="text1"/>
          <w:sz w:val="26"/>
          <w:szCs w:val="26"/>
        </w:rPr>
        <w:t>06.2018, заключенный с ООО «</w:t>
      </w:r>
      <w:proofErr w:type="spellStart"/>
      <w:r w:rsidRPr="00181AD0">
        <w:rPr>
          <w:rFonts w:ascii="Myriad Pro" w:hAnsi="Myriad Pro"/>
          <w:color w:val="000000" w:themeColor="text1"/>
          <w:sz w:val="26"/>
          <w:szCs w:val="26"/>
        </w:rPr>
        <w:t>РусЭнергоПром</w:t>
      </w:r>
      <w:proofErr w:type="spellEnd"/>
      <w:r w:rsidR="004D6337" w:rsidRPr="00181AD0">
        <w:rPr>
          <w:rFonts w:ascii="Myriad Pro" w:hAnsi="Myriad Pro"/>
          <w:color w:val="000000" w:themeColor="text1"/>
          <w:sz w:val="26"/>
          <w:szCs w:val="26"/>
        </w:rPr>
        <w:t>»</w:t>
      </w:r>
      <w:r w:rsidR="001C2997" w:rsidRPr="00181AD0">
        <w:rPr>
          <w:rFonts w:ascii="Myriad Pro" w:hAnsi="Myriad Pro"/>
          <w:color w:val="000000" w:themeColor="text1"/>
          <w:sz w:val="26"/>
          <w:szCs w:val="26"/>
        </w:rPr>
        <w:t xml:space="preserve"> (на оказание услуг по поверке измерительных трансформаторов тока);</w:t>
      </w:r>
    </w:p>
    <w:p w14:paraId="3B617D0E" w14:textId="77777777" w:rsidR="00042637" w:rsidRPr="00181AD0" w:rsidRDefault="00042637" w:rsidP="00CF7D18">
      <w:pPr>
        <w:pStyle w:val="a3"/>
        <w:numPr>
          <w:ilvl w:val="0"/>
          <w:numId w:val="102"/>
        </w:numPr>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акты сдачи-приемки выполненных работ за 2017 год с ФБУ «Иркутский ЦСМ», ООО «Рубеж», ООО «СКБ электротехнического приборостроения», ООО «НПП ОКБА», ИП «Гоблина Л.М.», ИП «</w:t>
      </w:r>
      <w:proofErr w:type="spellStart"/>
      <w:r w:rsidRPr="00181AD0">
        <w:rPr>
          <w:rFonts w:ascii="Myriad Pro" w:hAnsi="Myriad Pro"/>
          <w:color w:val="000000" w:themeColor="text1"/>
          <w:sz w:val="26"/>
          <w:szCs w:val="26"/>
        </w:rPr>
        <w:t>Долгоров</w:t>
      </w:r>
      <w:proofErr w:type="spellEnd"/>
      <w:r w:rsidRPr="00181AD0">
        <w:rPr>
          <w:rFonts w:ascii="Myriad Pro" w:hAnsi="Myriad Pro"/>
          <w:color w:val="000000" w:themeColor="text1"/>
          <w:sz w:val="26"/>
          <w:szCs w:val="26"/>
        </w:rPr>
        <w:t xml:space="preserve"> М.Р.», ОАО «НИЭМП».</w:t>
      </w:r>
    </w:p>
    <w:p w14:paraId="260757E1" w14:textId="77777777" w:rsidR="00143C6E" w:rsidRDefault="00143C6E"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По мнению Исполнителя </w:t>
      </w:r>
      <w:r w:rsidR="00D76C89">
        <w:rPr>
          <w:rFonts w:ascii="Myriad Pro" w:eastAsia="Calibri" w:hAnsi="Myriad Pro" w:cs="Times New Roman"/>
          <w:color w:val="000000" w:themeColor="text1"/>
          <w:sz w:val="26"/>
          <w:szCs w:val="26"/>
        </w:rPr>
        <w:t>РСТ РБ</w:t>
      </w:r>
      <w:r>
        <w:rPr>
          <w:rFonts w:ascii="Myriad Pro" w:eastAsia="Calibri" w:hAnsi="Myriad Pro" w:cs="Times New Roman"/>
          <w:color w:val="000000" w:themeColor="text1"/>
          <w:sz w:val="26"/>
          <w:szCs w:val="26"/>
        </w:rPr>
        <w:t xml:space="preserve"> на 2019 год обоснованно приняты расходы в сумме 4 331,39 тыс. руб</w:t>
      </w:r>
      <w:r w:rsidR="00565E8B">
        <w:rPr>
          <w:rFonts w:ascii="Myriad Pro" w:eastAsia="Calibri" w:hAnsi="Myriad Pro" w:cs="Times New Roman"/>
          <w:color w:val="000000" w:themeColor="text1"/>
          <w:sz w:val="26"/>
          <w:szCs w:val="26"/>
        </w:rPr>
        <w:t xml:space="preserve">. </w:t>
      </w:r>
      <w:r w:rsidR="00652458">
        <w:rPr>
          <w:rFonts w:ascii="Myriad Pro" w:eastAsia="Calibri" w:hAnsi="Myriad Pro" w:cs="Times New Roman"/>
          <w:color w:val="000000" w:themeColor="text1"/>
          <w:sz w:val="26"/>
          <w:szCs w:val="26"/>
        </w:rPr>
        <w:t>на основании договоров, заключенных</w:t>
      </w:r>
      <w:r w:rsidR="00652458" w:rsidRPr="00652458">
        <w:rPr>
          <w:rFonts w:ascii="Myriad Pro" w:eastAsia="Calibri" w:hAnsi="Myriad Pro" w:cs="Times New Roman"/>
          <w:color w:val="000000" w:themeColor="text1"/>
          <w:sz w:val="26"/>
          <w:szCs w:val="26"/>
        </w:rPr>
        <w:t xml:space="preserve"> </w:t>
      </w:r>
      <w:r w:rsidR="00652458">
        <w:rPr>
          <w:rFonts w:ascii="Myriad Pro" w:eastAsia="Calibri" w:hAnsi="Myriad Pro" w:cs="Times New Roman"/>
          <w:color w:val="000000" w:themeColor="text1"/>
          <w:sz w:val="26"/>
          <w:szCs w:val="26"/>
        </w:rPr>
        <w:t>в соответствии с конкурентными процедурами</w:t>
      </w:r>
      <w:r w:rsidR="00C970E4">
        <w:rPr>
          <w:rFonts w:ascii="Myriad Pro" w:eastAsia="Calibri" w:hAnsi="Myriad Pro" w:cs="Times New Roman"/>
          <w:color w:val="000000" w:themeColor="text1"/>
          <w:sz w:val="26"/>
          <w:szCs w:val="26"/>
        </w:rPr>
        <w:t>,</w:t>
      </w:r>
      <w:r w:rsidR="00C970E4" w:rsidRPr="00C970E4">
        <w:rPr>
          <w:rFonts w:ascii="Myriad Pro" w:eastAsia="Calibri" w:hAnsi="Myriad Pro" w:cs="Times New Roman"/>
          <w:color w:val="000000" w:themeColor="text1"/>
          <w:sz w:val="26"/>
          <w:szCs w:val="26"/>
        </w:rPr>
        <w:t xml:space="preserve"> </w:t>
      </w:r>
      <w:r w:rsidR="00C970E4">
        <w:rPr>
          <w:rFonts w:ascii="Myriad Pro" w:eastAsia="Calibri" w:hAnsi="Myriad Pro" w:cs="Times New Roman"/>
          <w:color w:val="000000" w:themeColor="text1"/>
          <w:sz w:val="26"/>
          <w:szCs w:val="26"/>
        </w:rPr>
        <w:t xml:space="preserve">подтвержденных </w:t>
      </w:r>
      <w:r w:rsidR="00C970E4" w:rsidRPr="0012735C">
        <w:rPr>
          <w:rFonts w:ascii="Myriad Pro" w:eastAsia="Calibri" w:hAnsi="Myriad Pro" w:cs="Times New Roman"/>
          <w:color w:val="000000" w:themeColor="text1"/>
          <w:sz w:val="26"/>
          <w:szCs w:val="26"/>
        </w:rPr>
        <w:t>акт</w:t>
      </w:r>
      <w:r w:rsidR="00C970E4">
        <w:rPr>
          <w:rFonts w:ascii="Myriad Pro" w:eastAsia="Calibri" w:hAnsi="Myriad Pro" w:cs="Times New Roman"/>
          <w:color w:val="000000" w:themeColor="text1"/>
          <w:sz w:val="26"/>
          <w:szCs w:val="26"/>
        </w:rPr>
        <w:t>ами</w:t>
      </w:r>
      <w:r w:rsidR="00C970E4" w:rsidRPr="0012735C">
        <w:rPr>
          <w:rFonts w:ascii="Myriad Pro" w:eastAsia="Calibri" w:hAnsi="Myriad Pro" w:cs="Times New Roman"/>
          <w:color w:val="000000" w:themeColor="text1"/>
          <w:sz w:val="26"/>
          <w:szCs w:val="26"/>
        </w:rPr>
        <w:t xml:space="preserve"> выполненных работ</w:t>
      </w:r>
      <w:r w:rsidR="00565E8B">
        <w:rPr>
          <w:rFonts w:ascii="Myriad Pro" w:eastAsia="Calibri" w:hAnsi="Myriad Pro" w:cs="Times New Roman"/>
          <w:color w:val="000000" w:themeColor="text1"/>
          <w:sz w:val="26"/>
          <w:szCs w:val="26"/>
        </w:rPr>
        <w:t>.</w:t>
      </w:r>
    </w:p>
    <w:p w14:paraId="02C32BC2" w14:textId="77777777" w:rsidR="00143C6E" w:rsidRPr="00D700B0" w:rsidRDefault="00143C6E"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Исполнитель считает необходимым рекомендовать в материалах тариф</w:t>
      </w:r>
      <w:r>
        <w:rPr>
          <w:rFonts w:ascii="Myriad Pro" w:eastAsia="Calibri" w:hAnsi="Myriad Pro" w:cs="Times New Roman"/>
          <w:color w:val="000000" w:themeColor="text1"/>
          <w:sz w:val="26"/>
          <w:szCs w:val="26"/>
        </w:rPr>
        <w:t>ной заявки также предоставлять копии договоров, р</w:t>
      </w:r>
      <w:r w:rsidRPr="00F11B45">
        <w:rPr>
          <w:rFonts w:ascii="Myriad Pro" w:eastAsia="Calibri" w:hAnsi="Myriad Pro" w:cs="Times New Roman"/>
          <w:color w:val="000000" w:themeColor="text1"/>
          <w:sz w:val="26"/>
          <w:szCs w:val="26"/>
        </w:rPr>
        <w:t xml:space="preserve">еестры актов выполненных работ и </w:t>
      </w:r>
      <w:r w:rsidR="004B1C90">
        <w:rPr>
          <w:rFonts w:ascii="Myriad Pro" w:eastAsia="Calibri" w:hAnsi="Myriad Pro" w:cs="Times New Roman"/>
          <w:color w:val="000000" w:themeColor="text1"/>
          <w:sz w:val="26"/>
          <w:szCs w:val="26"/>
        </w:rPr>
        <w:t xml:space="preserve">все </w:t>
      </w:r>
      <w:r w:rsidRPr="00F11B45">
        <w:rPr>
          <w:rFonts w:ascii="Myriad Pro" w:eastAsia="Calibri" w:hAnsi="Myriad Pro" w:cs="Times New Roman"/>
          <w:color w:val="000000" w:themeColor="text1"/>
          <w:sz w:val="26"/>
          <w:szCs w:val="26"/>
        </w:rPr>
        <w:t xml:space="preserve">акты </w:t>
      </w:r>
      <w:r w:rsidR="004B1C90">
        <w:rPr>
          <w:rFonts w:ascii="Myriad Pro" w:eastAsia="Calibri" w:hAnsi="Myriad Pro" w:cs="Times New Roman"/>
          <w:color w:val="000000" w:themeColor="text1"/>
          <w:sz w:val="26"/>
          <w:szCs w:val="26"/>
        </w:rPr>
        <w:t xml:space="preserve">выполненных работ </w:t>
      </w:r>
      <w:r w:rsidRPr="00F11B45">
        <w:rPr>
          <w:rFonts w:ascii="Myriad Pro" w:eastAsia="Calibri" w:hAnsi="Myriad Pro" w:cs="Times New Roman"/>
          <w:color w:val="000000" w:themeColor="text1"/>
          <w:sz w:val="26"/>
          <w:szCs w:val="26"/>
        </w:rPr>
        <w:t>за истекший год, предшествующий первому (базовому) году долгосрочного периода регулирования.</w:t>
      </w:r>
    </w:p>
    <w:p w14:paraId="14725CDD" w14:textId="77777777" w:rsidR="00234429" w:rsidRPr="0012735C"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p>
    <w:p w14:paraId="02614449" w14:textId="77777777" w:rsidR="00234429" w:rsidRPr="007401A7" w:rsidRDefault="00234429" w:rsidP="00CF7D18">
      <w:pPr>
        <w:pStyle w:val="a3"/>
        <w:numPr>
          <w:ilvl w:val="4"/>
          <w:numId w:val="67"/>
        </w:numPr>
        <w:tabs>
          <w:tab w:val="left" w:pos="1985"/>
        </w:tabs>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Услуги по сертификации, в т</w:t>
      </w:r>
      <w:r w:rsidR="001C3211" w:rsidRPr="007401A7">
        <w:rPr>
          <w:rFonts w:ascii="Myriad Pro" w:hAnsi="Myriad Pro"/>
          <w:b/>
          <w:color w:val="4F6228" w:themeColor="accent3" w:themeShade="80"/>
          <w:sz w:val="26"/>
          <w:szCs w:val="26"/>
        </w:rPr>
        <w:t>ом числе</w:t>
      </w:r>
      <w:r w:rsidRPr="007401A7">
        <w:rPr>
          <w:rFonts w:ascii="Myriad Pro" w:hAnsi="Myriad Pro"/>
          <w:b/>
          <w:color w:val="4F6228" w:themeColor="accent3" w:themeShade="80"/>
          <w:sz w:val="26"/>
          <w:szCs w:val="26"/>
        </w:rPr>
        <w:t xml:space="preserve"> ИСМ</w:t>
      </w:r>
    </w:p>
    <w:p w14:paraId="68855F43" w14:textId="77777777" w:rsidR="000E6D1C" w:rsidRPr="00234429"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12735C">
        <w:rPr>
          <w:rFonts w:ascii="Myriad Pro" w:eastAsia="Calibri" w:hAnsi="Myriad Pro" w:cs="Times New Roman"/>
          <w:color w:val="000000" w:themeColor="text1"/>
          <w:sz w:val="26"/>
          <w:szCs w:val="26"/>
        </w:rPr>
        <w:t xml:space="preserve">Расходы по статье «услуги по сертификации, в т.ч. ИСМ» запланированы </w:t>
      </w:r>
      <w:r w:rsidR="000E6D1C">
        <w:rPr>
          <w:rFonts w:ascii="Myriad Pro" w:eastAsia="Calibri" w:hAnsi="Myriad Pro" w:cs="Times New Roman"/>
          <w:color w:val="000000" w:themeColor="text1"/>
          <w:sz w:val="26"/>
          <w:szCs w:val="26"/>
        </w:rPr>
        <w:t xml:space="preserve">филиалом «Бурятэнерго» </w:t>
      </w:r>
      <w:r w:rsidRPr="0012735C">
        <w:rPr>
          <w:rFonts w:ascii="Myriad Pro" w:eastAsia="Calibri" w:hAnsi="Myriad Pro" w:cs="Times New Roman"/>
          <w:color w:val="000000" w:themeColor="text1"/>
          <w:sz w:val="26"/>
          <w:szCs w:val="26"/>
        </w:rPr>
        <w:t>на 2019 год в сумме 6,52 тыс. руб.</w:t>
      </w:r>
      <w:r w:rsidR="000E6D1C">
        <w:rPr>
          <w:rFonts w:ascii="Myriad Pro" w:eastAsia="Calibri" w:hAnsi="Myriad Pro" w:cs="Times New Roman"/>
          <w:color w:val="000000" w:themeColor="text1"/>
          <w:sz w:val="26"/>
          <w:szCs w:val="26"/>
        </w:rPr>
        <w:t xml:space="preserve"> </w:t>
      </w:r>
      <w:r w:rsidRPr="0012735C">
        <w:rPr>
          <w:rFonts w:ascii="Myriad Pro" w:eastAsia="Calibri" w:hAnsi="Myriad Pro" w:cs="Times New Roman"/>
          <w:color w:val="000000" w:themeColor="text1"/>
          <w:sz w:val="26"/>
          <w:szCs w:val="26"/>
        </w:rPr>
        <w:t xml:space="preserve">исключительно по </w:t>
      </w:r>
      <w:r w:rsidR="00D17981">
        <w:rPr>
          <w:rFonts w:ascii="Myriad Pro" w:eastAsia="Calibri" w:hAnsi="Myriad Pro" w:cs="Times New Roman"/>
          <w:color w:val="000000" w:themeColor="text1"/>
          <w:sz w:val="26"/>
          <w:szCs w:val="26"/>
        </w:rPr>
        <w:t>исполнительному</w:t>
      </w:r>
      <w:r w:rsidRPr="0012735C">
        <w:rPr>
          <w:rFonts w:ascii="Myriad Pro" w:eastAsia="Calibri" w:hAnsi="Myriad Pro" w:cs="Times New Roman"/>
          <w:color w:val="000000" w:themeColor="text1"/>
          <w:sz w:val="26"/>
          <w:szCs w:val="26"/>
        </w:rPr>
        <w:t xml:space="preserve"> аппарату управления МРСК Сибири)</w:t>
      </w:r>
      <w:r w:rsidR="000E6D1C">
        <w:rPr>
          <w:rFonts w:ascii="Myriad Pro" w:eastAsia="Calibri" w:hAnsi="Myriad Pro" w:cs="Times New Roman"/>
          <w:color w:val="000000" w:themeColor="text1"/>
          <w:sz w:val="26"/>
          <w:szCs w:val="26"/>
        </w:rPr>
        <w:t>, которые соответственно рассмотрены в с</w:t>
      </w:r>
      <w:r w:rsidRPr="0012735C">
        <w:rPr>
          <w:rFonts w:ascii="Myriad Pro" w:eastAsia="Calibri" w:hAnsi="Myriad Pro" w:cs="Times New Roman"/>
          <w:color w:val="000000" w:themeColor="text1"/>
          <w:sz w:val="26"/>
          <w:szCs w:val="26"/>
        </w:rPr>
        <w:t>тать</w:t>
      </w:r>
      <w:r w:rsidR="000E6D1C">
        <w:rPr>
          <w:rFonts w:ascii="Myriad Pro" w:eastAsia="Calibri" w:hAnsi="Myriad Pro" w:cs="Times New Roman"/>
          <w:color w:val="000000" w:themeColor="text1"/>
          <w:sz w:val="26"/>
          <w:szCs w:val="26"/>
        </w:rPr>
        <w:t>е</w:t>
      </w:r>
      <w:r w:rsidRPr="0012735C">
        <w:rPr>
          <w:rFonts w:ascii="Myriad Pro" w:eastAsia="Calibri" w:hAnsi="Myriad Pro" w:cs="Times New Roman"/>
          <w:color w:val="000000" w:themeColor="text1"/>
          <w:sz w:val="26"/>
          <w:szCs w:val="26"/>
        </w:rPr>
        <w:t xml:space="preserve"> затрат «Прочие услуги сторонних организаций»</w:t>
      </w:r>
      <w:r w:rsidR="000E6D1C">
        <w:rPr>
          <w:rFonts w:ascii="Myriad Pro" w:eastAsia="Calibri" w:hAnsi="Myriad Pro" w:cs="Times New Roman"/>
          <w:color w:val="000000" w:themeColor="text1"/>
          <w:sz w:val="26"/>
          <w:szCs w:val="26"/>
        </w:rPr>
        <w:t xml:space="preserve"> </w:t>
      </w:r>
      <w:r w:rsidR="000E6D1C" w:rsidRPr="00234429">
        <w:rPr>
          <w:rFonts w:ascii="Myriad Pro" w:eastAsia="Calibri" w:hAnsi="Myriad Pro" w:cs="Times New Roman"/>
          <w:color w:val="000000" w:themeColor="text1"/>
          <w:sz w:val="26"/>
          <w:szCs w:val="26"/>
        </w:rPr>
        <w:t>подстатья «Расходы на исполнительный аппарат управления «ПАО «МРСК Сибири</w:t>
      </w:r>
      <w:r w:rsidR="000E6D1C">
        <w:rPr>
          <w:rFonts w:ascii="Myriad Pro" w:eastAsia="Calibri" w:hAnsi="Myriad Pro" w:cs="Times New Roman"/>
          <w:color w:val="000000" w:themeColor="text1"/>
          <w:sz w:val="26"/>
          <w:szCs w:val="26"/>
        </w:rPr>
        <w:t>»</w:t>
      </w:r>
      <w:r w:rsidR="000E6D1C" w:rsidRPr="00234429">
        <w:rPr>
          <w:rFonts w:ascii="Myriad Pro" w:eastAsia="Calibri" w:hAnsi="Myriad Pro" w:cs="Times New Roman"/>
          <w:color w:val="000000" w:themeColor="text1"/>
          <w:sz w:val="26"/>
          <w:szCs w:val="26"/>
        </w:rPr>
        <w:t>.</w:t>
      </w:r>
    </w:p>
    <w:p w14:paraId="5FA476C4" w14:textId="77777777" w:rsidR="00234429" w:rsidRPr="0027046D"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highlight w:val="yellow"/>
        </w:rPr>
      </w:pPr>
    </w:p>
    <w:p w14:paraId="436D1D7C" w14:textId="77777777" w:rsidR="00234429" w:rsidRPr="007401A7" w:rsidRDefault="00234429" w:rsidP="00CF7D18">
      <w:pPr>
        <w:pStyle w:val="a3"/>
        <w:numPr>
          <w:ilvl w:val="4"/>
          <w:numId w:val="67"/>
        </w:numPr>
        <w:tabs>
          <w:tab w:val="left" w:pos="1985"/>
        </w:tabs>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Услуги по техническому освидетельствованию зданий и сооружений</w:t>
      </w:r>
    </w:p>
    <w:p w14:paraId="4C11078C"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 xml:space="preserve">Расходы по статье «Услуги по </w:t>
      </w:r>
      <w:r w:rsidR="006B59F6" w:rsidRPr="00DA6DF6">
        <w:rPr>
          <w:rFonts w:ascii="Myriad Pro" w:eastAsia="Calibri" w:hAnsi="Myriad Pro" w:cs="Times New Roman"/>
          <w:color w:val="000000" w:themeColor="text1"/>
          <w:sz w:val="26"/>
          <w:szCs w:val="26"/>
        </w:rPr>
        <w:t>тех освидетельствованию</w:t>
      </w:r>
      <w:r w:rsidRPr="00DA6DF6">
        <w:rPr>
          <w:rFonts w:ascii="Myriad Pro" w:eastAsia="Calibri" w:hAnsi="Myriad Pro" w:cs="Times New Roman"/>
          <w:color w:val="000000" w:themeColor="text1"/>
          <w:sz w:val="26"/>
          <w:szCs w:val="26"/>
        </w:rPr>
        <w:t xml:space="preserve"> зданий и сооружений» на 2019 год филиал</w:t>
      </w:r>
      <w:r w:rsidR="004B021C">
        <w:rPr>
          <w:rFonts w:ascii="Myriad Pro" w:eastAsia="Calibri" w:hAnsi="Myriad Pro" w:cs="Times New Roman"/>
          <w:color w:val="000000" w:themeColor="text1"/>
          <w:sz w:val="26"/>
          <w:szCs w:val="26"/>
        </w:rPr>
        <w:t>ом</w:t>
      </w:r>
      <w:r w:rsidRPr="00DA6DF6">
        <w:rPr>
          <w:rFonts w:ascii="Myriad Pro" w:eastAsia="Calibri" w:hAnsi="Myriad Pro" w:cs="Times New Roman"/>
          <w:color w:val="000000" w:themeColor="text1"/>
          <w:sz w:val="26"/>
          <w:szCs w:val="26"/>
        </w:rPr>
        <w:t xml:space="preserve"> </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Бурятэнерго</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 xml:space="preserve"> запланированы в сумме</w:t>
      </w:r>
      <w:r w:rsidR="00A87977">
        <w:rPr>
          <w:rFonts w:ascii="Myriad Pro" w:eastAsia="Calibri" w:hAnsi="Myriad Pro" w:cs="Times New Roman"/>
          <w:color w:val="000000" w:themeColor="text1"/>
          <w:sz w:val="26"/>
          <w:szCs w:val="26"/>
        </w:rPr>
        <w:t xml:space="preserve"> 1 919,84</w:t>
      </w:r>
      <w:r w:rsidRPr="00DA6DF6">
        <w:rPr>
          <w:rFonts w:ascii="Myriad Pro" w:eastAsia="Calibri" w:hAnsi="Myriad Pro" w:cs="Times New Roman"/>
          <w:color w:val="000000" w:themeColor="text1"/>
          <w:sz w:val="26"/>
          <w:szCs w:val="26"/>
        </w:rPr>
        <w:t xml:space="preserve"> тыс. руб., расчет расходов согласно пояснительной записке выполнен предприятием исходя из затрат за 2017 год с учетом индексов потребительских цен.</w:t>
      </w:r>
    </w:p>
    <w:p w14:paraId="445B561C"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Для обоснования представлены документы:</w:t>
      </w:r>
    </w:p>
    <w:p w14:paraId="7F033840" w14:textId="77777777" w:rsidR="00234429" w:rsidRPr="00181AD0" w:rsidRDefault="00234429" w:rsidP="00CF7D18">
      <w:pPr>
        <w:pStyle w:val="a3"/>
        <w:numPr>
          <w:ilvl w:val="0"/>
          <w:numId w:val="103"/>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пояснительная записка;</w:t>
      </w:r>
    </w:p>
    <w:p w14:paraId="3991E56A" w14:textId="77777777" w:rsidR="00234429" w:rsidRPr="00181AD0" w:rsidRDefault="00234429" w:rsidP="00CF7D18">
      <w:pPr>
        <w:pStyle w:val="a3"/>
        <w:numPr>
          <w:ilvl w:val="0"/>
          <w:numId w:val="103"/>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договор №18.0300.4612.16 от 23.11.2016г. с Центром независимой строительной </w:t>
      </w:r>
      <w:r w:rsidR="006B59F6" w:rsidRPr="00181AD0">
        <w:rPr>
          <w:rFonts w:ascii="Myriad Pro" w:hAnsi="Myriad Pro"/>
          <w:color w:val="000000" w:themeColor="text1"/>
          <w:sz w:val="26"/>
          <w:szCs w:val="26"/>
        </w:rPr>
        <w:t>экспертизы</w:t>
      </w:r>
      <w:r w:rsidRPr="00181AD0">
        <w:rPr>
          <w:rFonts w:ascii="Myriad Pro" w:hAnsi="Myriad Pro"/>
          <w:color w:val="000000" w:themeColor="text1"/>
          <w:sz w:val="26"/>
          <w:szCs w:val="26"/>
        </w:rPr>
        <w:t xml:space="preserve"> «Эжен» на проведение работ по техническому освидетельствованию зданий и сооружений 70 объектов филиала </w:t>
      </w:r>
      <w:r w:rsidR="00364574" w:rsidRPr="00181AD0">
        <w:rPr>
          <w:rFonts w:ascii="Myriad Pro" w:hAnsi="Myriad Pro"/>
          <w:color w:val="000000" w:themeColor="text1"/>
          <w:sz w:val="26"/>
          <w:szCs w:val="26"/>
        </w:rPr>
        <w:t>«</w:t>
      </w:r>
      <w:r w:rsidRPr="00181AD0">
        <w:rPr>
          <w:rFonts w:ascii="Myriad Pro" w:hAnsi="Myriad Pro"/>
          <w:color w:val="000000" w:themeColor="text1"/>
          <w:sz w:val="26"/>
          <w:szCs w:val="26"/>
        </w:rPr>
        <w:t>Бурятэнерго</w:t>
      </w:r>
      <w:r w:rsidR="00364574" w:rsidRPr="00181AD0">
        <w:rPr>
          <w:rFonts w:ascii="Myriad Pro" w:hAnsi="Myriad Pro"/>
          <w:color w:val="000000" w:themeColor="text1"/>
          <w:sz w:val="26"/>
          <w:szCs w:val="26"/>
        </w:rPr>
        <w:t>»</w:t>
      </w:r>
      <w:r w:rsidRPr="00181AD0">
        <w:rPr>
          <w:rFonts w:ascii="Myriad Pro" w:hAnsi="Myriad Pro"/>
          <w:color w:val="000000" w:themeColor="text1"/>
          <w:sz w:val="26"/>
          <w:szCs w:val="26"/>
        </w:rPr>
        <w:t xml:space="preserve"> с приложением акта выполненных работ, аналитической записки по простой закупке (350,0 тыс. руб.);</w:t>
      </w:r>
    </w:p>
    <w:p w14:paraId="2D1AD838" w14:textId="77777777" w:rsidR="00234429" w:rsidRPr="00181AD0" w:rsidRDefault="00234429" w:rsidP="00CF7D18">
      <w:pPr>
        <w:pStyle w:val="a3"/>
        <w:numPr>
          <w:ilvl w:val="0"/>
          <w:numId w:val="103"/>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договор №</w:t>
      </w:r>
      <w:r w:rsidR="00364574" w:rsidRPr="00181AD0">
        <w:rPr>
          <w:rFonts w:ascii="Myriad Pro" w:hAnsi="Myriad Pro"/>
          <w:color w:val="000000" w:themeColor="text1"/>
          <w:sz w:val="26"/>
          <w:szCs w:val="26"/>
        </w:rPr>
        <w:t xml:space="preserve"> 18.0300.4329.16 от 01.11.2016</w:t>
      </w:r>
      <w:r w:rsidRPr="00181AD0">
        <w:rPr>
          <w:rFonts w:ascii="Myriad Pro" w:hAnsi="Myriad Pro"/>
          <w:color w:val="000000" w:themeColor="text1"/>
          <w:sz w:val="26"/>
          <w:szCs w:val="26"/>
        </w:rPr>
        <w:t xml:space="preserve"> с Группой Компаний «</w:t>
      </w:r>
      <w:proofErr w:type="spellStart"/>
      <w:r w:rsidRPr="00181AD0">
        <w:rPr>
          <w:rFonts w:ascii="Myriad Pro" w:hAnsi="Myriad Pro"/>
          <w:color w:val="000000" w:themeColor="text1"/>
          <w:sz w:val="26"/>
          <w:szCs w:val="26"/>
        </w:rPr>
        <w:t>Байкалресурс</w:t>
      </w:r>
      <w:proofErr w:type="spellEnd"/>
      <w:r w:rsidRPr="00181AD0">
        <w:rPr>
          <w:rFonts w:ascii="Myriad Pro" w:hAnsi="Myriad Pro"/>
          <w:color w:val="000000" w:themeColor="text1"/>
          <w:sz w:val="26"/>
          <w:szCs w:val="26"/>
        </w:rPr>
        <w:t xml:space="preserve">» на проведение работ по обследованию и оценке технического состояния зданий и сооружений 155 объектов, с </w:t>
      </w:r>
      <w:r w:rsidRPr="00181AD0">
        <w:rPr>
          <w:rFonts w:ascii="Myriad Pro" w:hAnsi="Myriad Pro"/>
          <w:color w:val="000000" w:themeColor="text1"/>
          <w:sz w:val="26"/>
          <w:szCs w:val="26"/>
        </w:rPr>
        <w:lastRenderedPageBreak/>
        <w:t>приложением акта выполненных работ, протокол закупок №16-59/4-БЭ от 19.10.2016 (1 479,61 тыс. руб.).</w:t>
      </w:r>
    </w:p>
    <w:p w14:paraId="79E5A578"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Необходимо отметить, что техническое освидетельствование зданий и сооружений проводится в соответствии с требованиями п.1.5.2. СО 153-34.20.501-2003 «Правил технической эксплуатации электрических станций и сетей Российской Федерации», утвержденных Минэнерго России №229 от 19.06.2003г., при этом срок проведения техническое освидетельствование зданий и сооружений 1 раз в 5 лет.</w:t>
      </w:r>
    </w:p>
    <w:p w14:paraId="7A09F795"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 xml:space="preserve"> Целью технического освидетельствования является обеспечение надежной и безопасной эксплуатации зданий и сооружений, выполнение действующих правил, инструкций и других НТД, мероприятий по предупреждению технологических нарушений и несчастных случаев, выявления дефектов и повреждений строительных конструкций, оценки технического состояния, определение степени износа, разработка рекомендаций по объему ремонтных работ необходимых для продления срока службы зданий и сооружений.</w:t>
      </w:r>
    </w:p>
    <w:p w14:paraId="6B6C0D3B"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Согласно пояснительной записке</w:t>
      </w:r>
      <w:r w:rsidR="00D76C89">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 xml:space="preserve"> обследование технического состояния зданий и сооружений филиала ПАО «МРСК Сибири» - «Бурятэнерго» выполняется в соответствии с п. 2.2.1 правил технической эксплуатации электрических станций и сетей Российской Федерации.</w:t>
      </w:r>
    </w:p>
    <w:p w14:paraId="2B448540"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Данным пунктом предусмотрено, что производственные здания и сооружения, находящиеся в эксплуатации более 25 лет, независимо от их состояния, должны подвергаться комплексному обследованию с оценкой их прочности, устойчивости и эксплуатационной надежности с привлечением специализированных организаций, а в дальнейшем по мере необходимости, но не реже 1 раза в 5 лет. В районах с сейсмичностью более 7 баллов и выше, обследование должно проводиться не реже 1 раза в три года.</w:t>
      </w:r>
    </w:p>
    <w:p w14:paraId="7EB8A29E"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 xml:space="preserve">В материалах дела отсутствует график проведения работ по техническому освидетельствованию зданий и сооружений филиала </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Бурятэнерго</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 xml:space="preserve"> на долгосрочный период регулирования 2019-2023 годы, а также </w:t>
      </w:r>
      <w:r w:rsidR="004B021C">
        <w:rPr>
          <w:rFonts w:ascii="Myriad Pro" w:eastAsia="Calibri" w:hAnsi="Myriad Pro" w:cs="Times New Roman"/>
          <w:color w:val="000000" w:themeColor="text1"/>
          <w:sz w:val="26"/>
          <w:szCs w:val="26"/>
        </w:rPr>
        <w:t>акты обследований</w:t>
      </w:r>
      <w:r w:rsidRPr="00DA6DF6">
        <w:rPr>
          <w:rFonts w:ascii="Myriad Pro" w:eastAsia="Calibri" w:hAnsi="Myriad Pro" w:cs="Times New Roman"/>
          <w:color w:val="000000" w:themeColor="text1"/>
          <w:sz w:val="26"/>
          <w:szCs w:val="26"/>
        </w:rPr>
        <w:t>, на основании которых можно определить объем планируемых услуг на долгосрочный период регулирования.</w:t>
      </w:r>
    </w:p>
    <w:p w14:paraId="0C437459" w14:textId="77777777" w:rsidR="00234429" w:rsidRPr="00DA6DF6"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На основании представленных документов установлено, что на 2017</w:t>
      </w:r>
      <w:r w:rsidR="00EE71A9">
        <w:rPr>
          <w:rFonts w:ascii="Myriad Pro" w:eastAsia="Calibri" w:hAnsi="Myriad Pro" w:cs="Times New Roman"/>
          <w:color w:val="000000" w:themeColor="text1"/>
          <w:sz w:val="26"/>
          <w:szCs w:val="26"/>
        </w:rPr>
        <w:t xml:space="preserve"> </w:t>
      </w:r>
      <w:r w:rsidRPr="00DA6DF6">
        <w:rPr>
          <w:rFonts w:ascii="Myriad Pro" w:eastAsia="Calibri" w:hAnsi="Myriad Pro" w:cs="Times New Roman"/>
          <w:color w:val="000000" w:themeColor="text1"/>
          <w:sz w:val="26"/>
          <w:szCs w:val="26"/>
        </w:rPr>
        <w:t xml:space="preserve">г. по результатам торгово-закупочных процедур были заключены договоры с Центром </w:t>
      </w:r>
      <w:r w:rsidRPr="00DA6DF6">
        <w:rPr>
          <w:rFonts w:ascii="Myriad Pro" w:eastAsia="Calibri" w:hAnsi="Myriad Pro" w:cs="Times New Roman"/>
          <w:color w:val="000000" w:themeColor="text1"/>
          <w:sz w:val="26"/>
          <w:szCs w:val="26"/>
        </w:rPr>
        <w:lastRenderedPageBreak/>
        <w:t xml:space="preserve">независимой строительной </w:t>
      </w:r>
      <w:r w:rsidR="006B59F6" w:rsidRPr="00DA6DF6">
        <w:rPr>
          <w:rFonts w:ascii="Myriad Pro" w:eastAsia="Calibri" w:hAnsi="Myriad Pro" w:cs="Times New Roman"/>
          <w:color w:val="000000" w:themeColor="text1"/>
          <w:sz w:val="26"/>
          <w:szCs w:val="26"/>
        </w:rPr>
        <w:t>экспертизы</w:t>
      </w:r>
      <w:r w:rsidRPr="00DA6DF6">
        <w:rPr>
          <w:rFonts w:ascii="Myriad Pro" w:eastAsia="Calibri" w:hAnsi="Myriad Pro" w:cs="Times New Roman"/>
          <w:color w:val="000000" w:themeColor="text1"/>
          <w:sz w:val="26"/>
          <w:szCs w:val="26"/>
        </w:rPr>
        <w:t xml:space="preserve"> «Эжен» и Группой Компаний «</w:t>
      </w:r>
      <w:proofErr w:type="spellStart"/>
      <w:r w:rsidRPr="00DA6DF6">
        <w:rPr>
          <w:rFonts w:ascii="Myriad Pro" w:eastAsia="Calibri" w:hAnsi="Myriad Pro" w:cs="Times New Roman"/>
          <w:color w:val="000000" w:themeColor="text1"/>
          <w:sz w:val="26"/>
          <w:szCs w:val="26"/>
        </w:rPr>
        <w:t>Байкалресурс</w:t>
      </w:r>
      <w:proofErr w:type="spellEnd"/>
      <w:r w:rsidRPr="00DA6DF6">
        <w:rPr>
          <w:rFonts w:ascii="Myriad Pro" w:eastAsia="Calibri" w:hAnsi="Myriad Pro" w:cs="Times New Roman"/>
          <w:color w:val="000000" w:themeColor="text1"/>
          <w:sz w:val="26"/>
          <w:szCs w:val="26"/>
        </w:rPr>
        <w:t xml:space="preserve">» на проведение технического освидетельствования зданий и сооружений в количестве 225 объектов филиала </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Бурятэнерго</w:t>
      </w:r>
      <w:r w:rsidR="004B021C">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 расходы по которым за 2017 год составили 1 829,61 тыс. руб., являются экономически обоснованными, при утвержденных расходах на 2017 год в сумме 1 676,7 тыс. руб., увеличение расходов составило на 152,9 тыс. руб. или 9,1%.</w:t>
      </w:r>
    </w:p>
    <w:p w14:paraId="12D33202" w14:textId="77777777" w:rsidR="005C2DBB"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DA6DF6">
        <w:rPr>
          <w:rFonts w:ascii="Myriad Pro" w:eastAsia="Calibri" w:hAnsi="Myriad Pro" w:cs="Times New Roman"/>
          <w:color w:val="000000" w:themeColor="text1"/>
          <w:sz w:val="26"/>
          <w:szCs w:val="26"/>
        </w:rPr>
        <w:t xml:space="preserve">Учитывая, что срок проведения технического освидетельствования согласно </w:t>
      </w:r>
      <w:r w:rsidR="00364574" w:rsidRPr="00DA6DF6">
        <w:rPr>
          <w:rFonts w:ascii="Myriad Pro" w:eastAsia="Calibri" w:hAnsi="Myriad Pro" w:cs="Times New Roman"/>
          <w:color w:val="000000" w:themeColor="text1"/>
          <w:sz w:val="26"/>
          <w:szCs w:val="26"/>
        </w:rPr>
        <w:t>законодательству,</w:t>
      </w:r>
      <w:r w:rsidRPr="00DA6DF6">
        <w:rPr>
          <w:rFonts w:ascii="Myriad Pro" w:eastAsia="Calibri" w:hAnsi="Myriad Pro" w:cs="Times New Roman"/>
          <w:color w:val="000000" w:themeColor="text1"/>
          <w:sz w:val="26"/>
          <w:szCs w:val="26"/>
        </w:rPr>
        <w:t xml:space="preserve"> составляет 1 раз в 5 лет (либо 1 раз в 3 года в районах повышенной сейсмичности), а также учитывая отсутствие в материалах дела подтверждающих документов по планируемым объемам услуг на анализируемый период, расходы на 2019 год </w:t>
      </w:r>
      <w:r w:rsidR="005C2DBB">
        <w:rPr>
          <w:rFonts w:ascii="Myriad Pro" w:eastAsia="Calibri" w:hAnsi="Myriad Pro" w:cs="Times New Roman"/>
          <w:color w:val="000000" w:themeColor="text1"/>
          <w:sz w:val="26"/>
          <w:szCs w:val="26"/>
        </w:rPr>
        <w:t>определены</w:t>
      </w:r>
      <w:r w:rsidR="002B7E54">
        <w:rPr>
          <w:rFonts w:ascii="Myriad Pro" w:eastAsia="Calibri" w:hAnsi="Myriad Pro" w:cs="Times New Roman"/>
          <w:color w:val="000000" w:themeColor="text1"/>
          <w:sz w:val="26"/>
          <w:szCs w:val="26"/>
        </w:rPr>
        <w:t xml:space="preserve"> </w:t>
      </w:r>
      <w:r w:rsidR="002B7E54" w:rsidRPr="005C2DBB">
        <w:rPr>
          <w:rFonts w:ascii="Myriad Pro" w:eastAsia="Calibri" w:hAnsi="Myriad Pro" w:cs="Times New Roman"/>
          <w:color w:val="000000" w:themeColor="text1"/>
          <w:sz w:val="26"/>
          <w:szCs w:val="26"/>
        </w:rPr>
        <w:t>Исполнителем</w:t>
      </w:r>
      <w:r w:rsidR="004B021C" w:rsidRPr="005C2DBB">
        <w:rPr>
          <w:rFonts w:ascii="Myriad Pro" w:eastAsia="Calibri" w:hAnsi="Myriad Pro" w:cs="Times New Roman"/>
          <w:color w:val="000000" w:themeColor="text1"/>
          <w:sz w:val="26"/>
          <w:szCs w:val="26"/>
        </w:rPr>
        <w:t xml:space="preserve"> </w:t>
      </w:r>
      <w:r w:rsidR="002B7E54" w:rsidRPr="005C2DBB">
        <w:rPr>
          <w:rFonts w:ascii="Myriad Pro" w:eastAsia="Calibri" w:hAnsi="Myriad Pro" w:cs="Times New Roman"/>
          <w:color w:val="000000" w:themeColor="text1"/>
          <w:sz w:val="26"/>
          <w:szCs w:val="26"/>
        </w:rPr>
        <w:t>в сумме 1</w:t>
      </w:r>
      <w:r w:rsidR="00E237F8" w:rsidRPr="005C2DBB">
        <w:rPr>
          <w:rFonts w:ascii="Myriad Pro" w:eastAsia="Calibri" w:hAnsi="Myriad Pro" w:cs="Times New Roman"/>
          <w:color w:val="000000" w:themeColor="text1"/>
          <w:sz w:val="26"/>
          <w:szCs w:val="26"/>
        </w:rPr>
        <w:t> </w:t>
      </w:r>
      <w:r w:rsidR="002B7E54" w:rsidRPr="005C2DBB">
        <w:rPr>
          <w:rFonts w:ascii="Myriad Pro" w:eastAsia="Calibri" w:hAnsi="Myriad Pro" w:cs="Times New Roman"/>
          <w:color w:val="000000" w:themeColor="text1"/>
          <w:sz w:val="26"/>
          <w:szCs w:val="26"/>
        </w:rPr>
        <w:t>9</w:t>
      </w:r>
      <w:r w:rsidR="00E237F8" w:rsidRPr="005C2DBB">
        <w:rPr>
          <w:rFonts w:ascii="Myriad Pro" w:eastAsia="Calibri" w:hAnsi="Myriad Pro" w:cs="Times New Roman"/>
          <w:color w:val="000000" w:themeColor="text1"/>
          <w:sz w:val="26"/>
          <w:szCs w:val="26"/>
        </w:rPr>
        <w:t>65,45</w:t>
      </w:r>
      <w:r w:rsidR="002B7E54" w:rsidRPr="005C2DBB">
        <w:rPr>
          <w:rFonts w:ascii="Myriad Pro" w:eastAsia="Calibri" w:hAnsi="Myriad Pro" w:cs="Times New Roman"/>
          <w:color w:val="000000" w:themeColor="text1"/>
          <w:sz w:val="26"/>
          <w:szCs w:val="26"/>
        </w:rPr>
        <w:t xml:space="preserve"> тыс. руб.</w:t>
      </w:r>
    </w:p>
    <w:p w14:paraId="4B3228A1" w14:textId="77777777" w:rsidR="005C2DBB" w:rsidRPr="00E97C62" w:rsidRDefault="005C2DBB" w:rsidP="00CF7D18">
      <w:pPr>
        <w:spacing w:after="0" w:line="336" w:lineRule="auto"/>
        <w:ind w:firstLine="567"/>
        <w:jc w:val="both"/>
        <w:rPr>
          <w:rFonts w:ascii="Myriad Pro" w:eastAsia="Calibri" w:hAnsi="Myriad Pro" w:cs="Times New Roman"/>
          <w:b/>
          <w:sz w:val="26"/>
          <w:szCs w:val="26"/>
        </w:rPr>
      </w:pPr>
      <w:r>
        <w:rPr>
          <w:rFonts w:ascii="Myriad Pro" w:eastAsia="Calibri" w:hAnsi="Myriad Pro" w:cs="Times New Roman"/>
          <w:sz w:val="26"/>
          <w:szCs w:val="26"/>
        </w:rPr>
        <w:t xml:space="preserve">Отклонение от принятых в решении РСТ РБ расходов </w:t>
      </w:r>
      <w:r w:rsidRPr="00DA6DF6">
        <w:rPr>
          <w:rFonts w:ascii="Myriad Pro" w:eastAsia="Calibri" w:hAnsi="Myriad Pro" w:cs="Times New Roman"/>
          <w:color w:val="000000" w:themeColor="text1"/>
          <w:sz w:val="26"/>
          <w:szCs w:val="26"/>
        </w:rPr>
        <w:t>по статье «Услуги по тех</w:t>
      </w:r>
      <w:r w:rsidR="00364574">
        <w:rPr>
          <w:rFonts w:ascii="Myriad Pro" w:eastAsia="Calibri" w:hAnsi="Myriad Pro" w:cs="Times New Roman"/>
          <w:color w:val="000000" w:themeColor="text1"/>
          <w:sz w:val="26"/>
          <w:szCs w:val="26"/>
        </w:rPr>
        <w:t>.</w:t>
      </w:r>
      <w:r w:rsidRPr="00DA6DF6">
        <w:rPr>
          <w:rFonts w:ascii="Myriad Pro" w:eastAsia="Calibri" w:hAnsi="Myriad Pro" w:cs="Times New Roman"/>
          <w:color w:val="000000" w:themeColor="text1"/>
          <w:sz w:val="26"/>
          <w:szCs w:val="26"/>
        </w:rPr>
        <w:t xml:space="preserve"> освидетельствованию зданий и сооружений» на 2019 год </w:t>
      </w:r>
      <w:r>
        <w:rPr>
          <w:rFonts w:ascii="Myriad Pro" w:eastAsia="Calibri" w:hAnsi="Myriad Pro" w:cs="Times New Roman"/>
          <w:sz w:val="26"/>
          <w:szCs w:val="26"/>
        </w:rPr>
        <w:t xml:space="preserve">составляет </w:t>
      </w:r>
      <w:r>
        <w:rPr>
          <w:rFonts w:ascii="Myriad Pro" w:eastAsia="Calibri" w:hAnsi="Myriad Pro" w:cs="Times New Roman"/>
          <w:b/>
          <w:sz w:val="26"/>
          <w:szCs w:val="26"/>
        </w:rPr>
        <w:t>133,83</w:t>
      </w:r>
      <w:r w:rsidRPr="00E97C62">
        <w:rPr>
          <w:rFonts w:ascii="Myriad Pro" w:eastAsia="Calibri" w:hAnsi="Myriad Pro" w:cs="Times New Roman"/>
          <w:b/>
          <w:sz w:val="26"/>
          <w:szCs w:val="26"/>
        </w:rPr>
        <w:t xml:space="preserve"> тыс. руб., которые </w:t>
      </w:r>
      <w:r>
        <w:rPr>
          <w:rFonts w:ascii="Myriad Pro" w:eastAsia="Calibri" w:hAnsi="Myriad Pro" w:cs="Times New Roman"/>
          <w:b/>
          <w:sz w:val="26"/>
          <w:szCs w:val="26"/>
        </w:rPr>
        <w:t>необоснованно не учтены РСТ РБ при определении базового уровня подконтрольных расходов на период 2019-2023 гг.</w:t>
      </w:r>
    </w:p>
    <w:p w14:paraId="5E4D8147" w14:textId="77777777" w:rsidR="002B7E54" w:rsidRPr="00D700B0" w:rsidRDefault="002B7E54" w:rsidP="00CF7D18">
      <w:pPr>
        <w:spacing w:after="0" w:line="336" w:lineRule="auto"/>
        <w:ind w:firstLine="567"/>
        <w:contextualSpacing/>
        <w:jc w:val="both"/>
        <w:rPr>
          <w:rFonts w:ascii="Myriad Pro" w:eastAsia="Calibri" w:hAnsi="Myriad Pro" w:cs="Times New Roman"/>
          <w:color w:val="000000" w:themeColor="text1"/>
          <w:sz w:val="26"/>
          <w:szCs w:val="26"/>
        </w:rPr>
      </w:pPr>
      <w:r w:rsidRPr="00F11B45">
        <w:rPr>
          <w:rFonts w:ascii="Myriad Pro" w:eastAsia="Calibri" w:hAnsi="Myriad Pro" w:cs="Times New Roman"/>
          <w:color w:val="000000" w:themeColor="text1"/>
          <w:sz w:val="26"/>
          <w:szCs w:val="26"/>
        </w:rPr>
        <w:t>Исполнитель считает необходимым рекомендовать в материалах тариф</w:t>
      </w:r>
      <w:r>
        <w:rPr>
          <w:rFonts w:ascii="Myriad Pro" w:eastAsia="Calibri" w:hAnsi="Myriad Pro" w:cs="Times New Roman"/>
          <w:color w:val="000000" w:themeColor="text1"/>
          <w:sz w:val="26"/>
          <w:szCs w:val="26"/>
        </w:rPr>
        <w:t>ной заявки также предоставлять копии договоров, р</w:t>
      </w:r>
      <w:r w:rsidRPr="00F11B45">
        <w:rPr>
          <w:rFonts w:ascii="Myriad Pro" w:eastAsia="Calibri" w:hAnsi="Myriad Pro" w:cs="Times New Roman"/>
          <w:color w:val="000000" w:themeColor="text1"/>
          <w:sz w:val="26"/>
          <w:szCs w:val="26"/>
        </w:rPr>
        <w:t>еестры актов выполненных работ и акты за истекший год, предшествующий первому (базовому) году долгосрочного периода регулирования</w:t>
      </w:r>
      <w:r w:rsidR="00C034BE" w:rsidRPr="00C034BE">
        <w:t xml:space="preserve"> </w:t>
      </w:r>
      <w:r w:rsidR="00C034BE" w:rsidRPr="00C034BE">
        <w:rPr>
          <w:rFonts w:ascii="Myriad Pro" w:eastAsia="Calibri" w:hAnsi="Myriad Pro" w:cs="Times New Roman"/>
          <w:color w:val="000000" w:themeColor="text1"/>
          <w:sz w:val="26"/>
          <w:szCs w:val="26"/>
        </w:rPr>
        <w:t>график</w:t>
      </w:r>
      <w:r w:rsidR="00C034BE">
        <w:rPr>
          <w:rFonts w:ascii="Myriad Pro" w:eastAsia="Calibri" w:hAnsi="Myriad Pro" w:cs="Times New Roman"/>
          <w:color w:val="000000" w:themeColor="text1"/>
          <w:sz w:val="26"/>
          <w:szCs w:val="26"/>
        </w:rPr>
        <w:t>и</w:t>
      </w:r>
      <w:r w:rsidR="00C034BE" w:rsidRPr="00C034BE">
        <w:rPr>
          <w:rFonts w:ascii="Myriad Pro" w:eastAsia="Calibri" w:hAnsi="Myriad Pro" w:cs="Times New Roman"/>
          <w:color w:val="000000" w:themeColor="text1"/>
          <w:sz w:val="26"/>
          <w:szCs w:val="26"/>
        </w:rPr>
        <w:t xml:space="preserve"> проведения работ на долгосрочный период регулирования</w:t>
      </w:r>
      <w:r w:rsidRPr="00F11B45">
        <w:rPr>
          <w:rFonts w:ascii="Myriad Pro" w:eastAsia="Calibri" w:hAnsi="Myriad Pro" w:cs="Times New Roman"/>
          <w:color w:val="000000" w:themeColor="text1"/>
          <w:sz w:val="26"/>
          <w:szCs w:val="26"/>
        </w:rPr>
        <w:t>.</w:t>
      </w:r>
      <w:r w:rsidR="00884F6B">
        <w:rPr>
          <w:rFonts w:ascii="Myriad Pro" w:eastAsia="Calibri" w:hAnsi="Myriad Pro" w:cs="Times New Roman"/>
          <w:color w:val="000000" w:themeColor="text1"/>
          <w:sz w:val="26"/>
          <w:szCs w:val="26"/>
        </w:rPr>
        <w:t xml:space="preserve"> </w:t>
      </w:r>
    </w:p>
    <w:p w14:paraId="72BA1A5B" w14:textId="77777777" w:rsidR="00181AD0" w:rsidRDefault="00181AD0"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p>
    <w:p w14:paraId="68920466" w14:textId="77777777" w:rsidR="00234429" w:rsidRPr="007401A7" w:rsidRDefault="00234429" w:rsidP="00CF7D18">
      <w:pPr>
        <w:pStyle w:val="a3"/>
        <w:numPr>
          <w:ilvl w:val="4"/>
          <w:numId w:val="67"/>
        </w:numPr>
        <w:tabs>
          <w:tab w:val="left" w:pos="567"/>
        </w:tabs>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Услуги энергетического обследования</w:t>
      </w:r>
    </w:p>
    <w:p w14:paraId="44BFBA43" w14:textId="77777777" w:rsidR="00425083" w:rsidRPr="007F5429" w:rsidRDefault="0042508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xml:space="preserve">Частью 8 статьи 25 Федерального закона от 23.11.2009 №261-ФЗ «Об энергосбережении и о повышении </w:t>
      </w:r>
      <w:r w:rsidR="00364574" w:rsidRPr="007F5429">
        <w:rPr>
          <w:rFonts w:ascii="Myriad Pro" w:eastAsia="Calibri" w:hAnsi="Myriad Pro" w:cs="Times New Roman"/>
          <w:color w:val="000000" w:themeColor="text1"/>
          <w:sz w:val="26"/>
          <w:szCs w:val="26"/>
        </w:rPr>
        <w:t>энергетической эффективности,</w:t>
      </w:r>
      <w:r w:rsidRPr="007F5429">
        <w:rPr>
          <w:rFonts w:ascii="Myriad Pro" w:eastAsia="Calibri" w:hAnsi="Myriad Pro" w:cs="Times New Roman"/>
          <w:color w:val="000000" w:themeColor="text1"/>
          <w:sz w:val="26"/>
          <w:szCs w:val="26"/>
        </w:rPr>
        <w:t xml:space="preserve"> и о внесении изменений в отдельные законодательные акты Российской Федерации» определены особенности регулирования при переходе на расчеты за энергетические ресурсы на основании данных, определенных при помощи приборов учета используемых энергетических ресурсов:</w:t>
      </w:r>
    </w:p>
    <w:p w14:paraId="0A5963D3" w14:textId="77777777" w:rsidR="00425083" w:rsidRPr="00181AD0" w:rsidRDefault="00425083" w:rsidP="00CF7D18">
      <w:pPr>
        <w:pStyle w:val="a3"/>
        <w:numPr>
          <w:ilvl w:val="0"/>
          <w:numId w:val="104"/>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w:t>
      </w:r>
      <w:r w:rsidRPr="00181AD0">
        <w:rPr>
          <w:rFonts w:ascii="Myriad Pro" w:hAnsi="Myriad Pro"/>
          <w:color w:val="000000" w:themeColor="text1"/>
          <w:sz w:val="26"/>
          <w:szCs w:val="26"/>
        </w:rPr>
        <w:lastRenderedPageBreak/>
        <w:t>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w:t>
      </w:r>
    </w:p>
    <w:p w14:paraId="22575412" w14:textId="77777777" w:rsidR="00425083" w:rsidRPr="00181AD0" w:rsidRDefault="00425083" w:rsidP="00CF7D18">
      <w:pPr>
        <w:pStyle w:val="a3"/>
        <w:numPr>
          <w:ilvl w:val="0"/>
          <w:numId w:val="104"/>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т.ч.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не финансировались и не будут финансироваться за счет бюджетных средств;</w:t>
      </w:r>
    </w:p>
    <w:p w14:paraId="0B40F5C8" w14:textId="77777777" w:rsidR="00425083" w:rsidRPr="00181AD0" w:rsidRDefault="00425083" w:rsidP="00CF7D18">
      <w:pPr>
        <w:pStyle w:val="a3"/>
        <w:numPr>
          <w:ilvl w:val="0"/>
          <w:numId w:val="104"/>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при этом указанная экономия может быть сохранена за организациями, осуществляющими регулируемые виды деятельности, на период не менее чем пять лет с начала периода регулирования, следующего за периодом, в котором указанная экономия была достигнута, в т.ч. путем установления объема потерь энергетических ресурсов при их передаче, учитываемых при государственном регулировании цен (тарифов) на услуги по передаче энергетических ресурсов, на уровне, соответствующем уровню, имеющемуся до проведения мероприятий по энергосбережению и повышению энергетической эффективности, с учетом заданной при установлении долгосрочных тарифов динамики снижения;</w:t>
      </w:r>
    </w:p>
    <w:p w14:paraId="5621B8D2" w14:textId="77777777" w:rsidR="00425083" w:rsidRPr="00181AD0" w:rsidRDefault="00425083" w:rsidP="00CF7D18">
      <w:pPr>
        <w:pStyle w:val="a3"/>
        <w:numPr>
          <w:ilvl w:val="0"/>
          <w:numId w:val="104"/>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по истечении указанного срока цены (тарифы) на соответствующие товары, услуги должны устанавливаться с учетом полученной такими организациями экономии от проведения этих мероприятий и обеспечивать эффект для потребителей от указанной экономии, в т.ч. путем снижения объема потерь энергетических ресурсов при их передаче, подлежащего учету при установлении регулируемых цен (тарифов) на услуги по передаче энергетических ресурсов.</w:t>
      </w:r>
    </w:p>
    <w:p w14:paraId="66BC2ED9" w14:textId="77777777" w:rsidR="00425083" w:rsidRPr="007F5429" w:rsidRDefault="0042508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lastRenderedPageBreak/>
        <w:t>В части 8 статьи 25 Федерального закона также указано, что порядок, методы и принципы установления цен (тарифов) на товары, услуги организаций, осуществляющих регулируемые виды деятельности, с учетом положений данной части подлежат установлению в соответствии с законодательством РФ о государственном регулировании цен (тарифов).</w:t>
      </w:r>
    </w:p>
    <w:p w14:paraId="5C5E1D83" w14:textId="77777777" w:rsidR="00425083" w:rsidRPr="007F5429" w:rsidRDefault="0042508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Расходы </w:t>
      </w:r>
      <w:r w:rsidRPr="007F5429">
        <w:rPr>
          <w:rFonts w:ascii="Myriad Pro" w:eastAsia="Calibri" w:hAnsi="Myriad Pro" w:cs="Times New Roman"/>
          <w:color w:val="000000" w:themeColor="text1"/>
          <w:sz w:val="26"/>
          <w:szCs w:val="26"/>
        </w:rPr>
        <w:t xml:space="preserve">на услуги по </w:t>
      </w:r>
      <w:r>
        <w:rPr>
          <w:rFonts w:ascii="Myriad Pro" w:eastAsia="Calibri" w:hAnsi="Myriad Pro" w:cs="Times New Roman"/>
          <w:color w:val="000000" w:themeColor="text1"/>
          <w:sz w:val="26"/>
          <w:szCs w:val="26"/>
        </w:rPr>
        <w:t>статье «</w:t>
      </w:r>
      <w:r w:rsidRPr="007F5429">
        <w:rPr>
          <w:rFonts w:ascii="Myriad Pro" w:eastAsia="Calibri" w:hAnsi="Myriad Pro" w:cs="Times New Roman"/>
          <w:color w:val="000000" w:themeColor="text1"/>
          <w:sz w:val="26"/>
          <w:szCs w:val="26"/>
        </w:rPr>
        <w:t>энерг</w:t>
      </w:r>
      <w:r>
        <w:rPr>
          <w:rFonts w:ascii="Myriad Pro" w:eastAsia="Calibri" w:hAnsi="Myriad Pro" w:cs="Times New Roman"/>
          <w:color w:val="000000" w:themeColor="text1"/>
          <w:sz w:val="26"/>
          <w:szCs w:val="26"/>
        </w:rPr>
        <w:t xml:space="preserve">етическое </w:t>
      </w:r>
      <w:r w:rsidRPr="007F5429">
        <w:rPr>
          <w:rFonts w:ascii="Myriad Pro" w:eastAsia="Calibri" w:hAnsi="Myriad Pro" w:cs="Times New Roman"/>
          <w:color w:val="000000" w:themeColor="text1"/>
          <w:sz w:val="26"/>
          <w:szCs w:val="26"/>
        </w:rPr>
        <w:t>обследовани</w:t>
      </w:r>
      <w:r>
        <w:rPr>
          <w:rFonts w:ascii="Myriad Pro" w:eastAsia="Calibri" w:hAnsi="Myriad Pro" w:cs="Times New Roman"/>
          <w:color w:val="000000" w:themeColor="text1"/>
          <w:sz w:val="26"/>
          <w:szCs w:val="26"/>
        </w:rPr>
        <w:t>е»</w:t>
      </w:r>
      <w:r w:rsidRPr="007F5429">
        <w:rPr>
          <w:rFonts w:ascii="Myriad Pro" w:eastAsia="Calibri" w:hAnsi="Myriad Pro" w:cs="Times New Roman"/>
          <w:color w:val="000000" w:themeColor="text1"/>
          <w:sz w:val="26"/>
          <w:szCs w:val="26"/>
        </w:rPr>
        <w:t xml:space="preserve"> на 2019 год </w:t>
      </w:r>
      <w:r>
        <w:rPr>
          <w:rFonts w:ascii="Myriad Pro" w:eastAsia="Calibri" w:hAnsi="Myriad Pro" w:cs="Times New Roman"/>
          <w:color w:val="000000" w:themeColor="text1"/>
          <w:sz w:val="26"/>
          <w:szCs w:val="26"/>
        </w:rPr>
        <w:t xml:space="preserve">запланированы филиалом «Бурятэнерго» </w:t>
      </w:r>
      <w:r w:rsidRPr="007F5429">
        <w:rPr>
          <w:rFonts w:ascii="Myriad Pro" w:eastAsia="Calibri" w:hAnsi="Myriad Pro" w:cs="Times New Roman"/>
          <w:color w:val="000000" w:themeColor="text1"/>
          <w:sz w:val="26"/>
          <w:szCs w:val="26"/>
        </w:rPr>
        <w:t xml:space="preserve">в </w:t>
      </w:r>
      <w:r>
        <w:rPr>
          <w:rFonts w:ascii="Myriad Pro" w:eastAsia="Calibri" w:hAnsi="Myriad Pro" w:cs="Times New Roman"/>
          <w:color w:val="000000" w:themeColor="text1"/>
          <w:sz w:val="26"/>
          <w:szCs w:val="26"/>
        </w:rPr>
        <w:t>размере</w:t>
      </w:r>
      <w:r w:rsidRPr="007F5429">
        <w:rPr>
          <w:rFonts w:ascii="Myriad Pro" w:eastAsia="Calibri" w:hAnsi="Myriad Pro" w:cs="Times New Roman"/>
          <w:color w:val="000000" w:themeColor="text1"/>
          <w:sz w:val="26"/>
          <w:szCs w:val="26"/>
        </w:rPr>
        <w:t xml:space="preserve"> 55 610,4 тыс. руб.</w:t>
      </w:r>
      <w:r>
        <w:rPr>
          <w:rFonts w:ascii="Myriad Pro" w:eastAsia="Calibri" w:hAnsi="Myriad Pro" w:cs="Times New Roman"/>
          <w:color w:val="000000" w:themeColor="text1"/>
          <w:sz w:val="26"/>
          <w:szCs w:val="26"/>
        </w:rPr>
        <w:t>, которые определены</w:t>
      </w:r>
      <w:r w:rsidRPr="007F542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на основании</w:t>
      </w:r>
      <w:r w:rsidRPr="007F5429">
        <w:rPr>
          <w:rFonts w:ascii="Myriad Pro" w:eastAsia="Calibri" w:hAnsi="Myriad Pro" w:cs="Times New Roman"/>
          <w:color w:val="000000" w:themeColor="text1"/>
          <w:sz w:val="26"/>
          <w:szCs w:val="26"/>
        </w:rPr>
        <w:t xml:space="preserve"> заключенных </w:t>
      </w:r>
      <w:proofErr w:type="spellStart"/>
      <w:r w:rsidRPr="007F5429">
        <w:rPr>
          <w:rFonts w:ascii="Myriad Pro" w:eastAsia="Calibri" w:hAnsi="Myriad Pro" w:cs="Times New Roman"/>
          <w:color w:val="000000" w:themeColor="text1"/>
          <w:sz w:val="26"/>
          <w:szCs w:val="26"/>
        </w:rPr>
        <w:t>энергосервисных</w:t>
      </w:r>
      <w:proofErr w:type="spellEnd"/>
      <w:r w:rsidRPr="007F5429">
        <w:rPr>
          <w:rFonts w:ascii="Myriad Pro" w:eastAsia="Calibri" w:hAnsi="Myriad Pro" w:cs="Times New Roman"/>
          <w:color w:val="000000" w:themeColor="text1"/>
          <w:sz w:val="26"/>
          <w:szCs w:val="26"/>
        </w:rPr>
        <w:t xml:space="preserve"> договоров:</w:t>
      </w:r>
    </w:p>
    <w:p w14:paraId="219F0CE6" w14:textId="77777777" w:rsidR="00425083" w:rsidRPr="00181AD0" w:rsidRDefault="00425083" w:rsidP="00CF7D18">
      <w:pPr>
        <w:pStyle w:val="a3"/>
        <w:numPr>
          <w:ilvl w:val="0"/>
          <w:numId w:val="105"/>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№18.4000.162.16 от 30.05.2016 с ООО «Объект-Эксперт» с приложением актов приемки-сдачи выполненных работ и обороты счета 20 (выгрузка из программы </w:t>
      </w:r>
      <w:r w:rsidRPr="00181AD0">
        <w:rPr>
          <w:rFonts w:ascii="Myriad Pro" w:hAnsi="Myriad Pro"/>
          <w:color w:val="000000" w:themeColor="text1"/>
          <w:sz w:val="26"/>
          <w:szCs w:val="26"/>
          <w:lang w:val="en-US"/>
        </w:rPr>
        <w:t>SAP</w:t>
      </w:r>
      <w:r w:rsidRPr="00181AD0">
        <w:rPr>
          <w:rFonts w:ascii="Myriad Pro" w:hAnsi="Myriad Pro"/>
          <w:color w:val="000000" w:themeColor="text1"/>
          <w:sz w:val="26"/>
          <w:szCs w:val="26"/>
        </w:rPr>
        <w:t>) за 2017 год;</w:t>
      </w:r>
    </w:p>
    <w:p w14:paraId="6DBE9304" w14:textId="77777777" w:rsidR="00425083" w:rsidRPr="00181AD0" w:rsidRDefault="00425083" w:rsidP="00CF7D18">
      <w:pPr>
        <w:pStyle w:val="a3"/>
        <w:numPr>
          <w:ilvl w:val="0"/>
          <w:numId w:val="105"/>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№18.4000.545.17 от 20.10.2017 с ПАО «Ростелеком»;</w:t>
      </w:r>
    </w:p>
    <w:p w14:paraId="431AFAE3" w14:textId="77777777" w:rsidR="00425083" w:rsidRPr="00181AD0" w:rsidRDefault="00425083" w:rsidP="00CF7D18">
      <w:pPr>
        <w:pStyle w:val="a3"/>
        <w:numPr>
          <w:ilvl w:val="0"/>
          <w:numId w:val="105"/>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№18.4000.546.17 от 20.10.2017 с ООО «Объект-Эксперт».</w:t>
      </w:r>
    </w:p>
    <w:p w14:paraId="7D17A8CF" w14:textId="77777777" w:rsidR="00425083" w:rsidRPr="0085272D" w:rsidRDefault="0042508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u w:val="single"/>
        </w:rPr>
      </w:pPr>
      <w:r>
        <w:rPr>
          <w:rFonts w:ascii="Myriad Pro" w:eastAsia="Calibri" w:hAnsi="Myriad Pro" w:cs="Times New Roman"/>
          <w:color w:val="000000" w:themeColor="text1"/>
          <w:sz w:val="26"/>
          <w:szCs w:val="26"/>
        </w:rPr>
        <w:t>Исполнителем</w:t>
      </w:r>
      <w:r w:rsidRPr="007F5429">
        <w:rPr>
          <w:rFonts w:ascii="Myriad Pro" w:eastAsia="Calibri" w:hAnsi="Myriad Pro" w:cs="Times New Roman"/>
          <w:color w:val="000000" w:themeColor="text1"/>
          <w:sz w:val="26"/>
          <w:szCs w:val="26"/>
        </w:rPr>
        <w:t xml:space="preserve"> рассмотрен</w:t>
      </w:r>
      <w:r>
        <w:rPr>
          <w:rFonts w:ascii="Myriad Pro" w:eastAsia="Calibri" w:hAnsi="Myriad Pro" w:cs="Times New Roman"/>
          <w:color w:val="000000" w:themeColor="text1"/>
          <w:sz w:val="26"/>
          <w:szCs w:val="26"/>
        </w:rPr>
        <w:t>ы</w:t>
      </w:r>
      <w:r w:rsidRPr="007F5429">
        <w:rPr>
          <w:rFonts w:ascii="Myriad Pro" w:eastAsia="Calibri" w:hAnsi="Myriad Pro" w:cs="Times New Roman"/>
          <w:color w:val="000000" w:themeColor="text1"/>
          <w:sz w:val="26"/>
          <w:szCs w:val="26"/>
        </w:rPr>
        <w:t xml:space="preserve"> представленны</w:t>
      </w:r>
      <w:r>
        <w:rPr>
          <w:rFonts w:ascii="Myriad Pro" w:eastAsia="Calibri" w:hAnsi="Myriad Pro" w:cs="Times New Roman"/>
          <w:color w:val="000000" w:themeColor="text1"/>
          <w:sz w:val="26"/>
          <w:szCs w:val="26"/>
        </w:rPr>
        <w:t>е</w:t>
      </w:r>
      <w:r w:rsidRPr="007F542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 «Бурятэнерго»</w:t>
      </w:r>
      <w:r w:rsidRPr="007F5429">
        <w:rPr>
          <w:rFonts w:ascii="Myriad Pro" w:eastAsia="Calibri" w:hAnsi="Myriad Pro" w:cs="Times New Roman"/>
          <w:color w:val="000000" w:themeColor="text1"/>
          <w:sz w:val="26"/>
          <w:szCs w:val="26"/>
        </w:rPr>
        <w:t xml:space="preserve"> документ</w:t>
      </w:r>
      <w:r>
        <w:rPr>
          <w:rFonts w:ascii="Myriad Pro" w:eastAsia="Calibri" w:hAnsi="Myriad Pro" w:cs="Times New Roman"/>
          <w:color w:val="000000" w:themeColor="text1"/>
          <w:sz w:val="26"/>
          <w:szCs w:val="26"/>
        </w:rPr>
        <w:t>ы и</w:t>
      </w:r>
      <w:r w:rsidRPr="007F5429">
        <w:rPr>
          <w:rFonts w:ascii="Myriad Pro" w:eastAsia="Calibri" w:hAnsi="Myriad Pro" w:cs="Times New Roman"/>
          <w:color w:val="000000" w:themeColor="text1"/>
          <w:sz w:val="26"/>
          <w:szCs w:val="26"/>
        </w:rPr>
        <w:t xml:space="preserve"> установлено, что предметом указанных </w:t>
      </w:r>
      <w:proofErr w:type="spellStart"/>
      <w:r w:rsidRPr="007F5429">
        <w:rPr>
          <w:rFonts w:ascii="Myriad Pro" w:eastAsia="Calibri" w:hAnsi="Myriad Pro" w:cs="Times New Roman"/>
          <w:color w:val="000000" w:themeColor="text1"/>
          <w:sz w:val="26"/>
          <w:szCs w:val="26"/>
        </w:rPr>
        <w:t>энергосервисных</w:t>
      </w:r>
      <w:proofErr w:type="spellEnd"/>
      <w:r w:rsidRPr="007F5429">
        <w:rPr>
          <w:rFonts w:ascii="Myriad Pro" w:eastAsia="Calibri" w:hAnsi="Myriad Pro" w:cs="Times New Roman"/>
          <w:color w:val="000000" w:themeColor="text1"/>
          <w:sz w:val="26"/>
          <w:szCs w:val="26"/>
        </w:rPr>
        <w:t xml:space="preserve"> договоров является осуществление </w:t>
      </w:r>
      <w:proofErr w:type="spellStart"/>
      <w:r w:rsidRPr="007F5429">
        <w:rPr>
          <w:rFonts w:ascii="Myriad Pro" w:eastAsia="Calibri" w:hAnsi="Myriad Pro" w:cs="Times New Roman"/>
          <w:color w:val="000000" w:themeColor="text1"/>
          <w:sz w:val="26"/>
          <w:szCs w:val="26"/>
        </w:rPr>
        <w:t>энергосервисными</w:t>
      </w:r>
      <w:proofErr w:type="spellEnd"/>
      <w:r w:rsidRPr="007F5429">
        <w:rPr>
          <w:rFonts w:ascii="Myriad Pro" w:eastAsia="Calibri" w:hAnsi="Myriad Pro" w:cs="Times New Roman"/>
          <w:color w:val="000000" w:themeColor="text1"/>
          <w:sz w:val="26"/>
          <w:szCs w:val="26"/>
        </w:rPr>
        <w:t xml:space="preserve"> компаниями действий, направленных на энергосбережение и повышение энергетической эффективности использования энергетических ресурсов (в том числе снижения технологического расхода (потерь) электроэнергии при ее передаче в электрических сетях). </w:t>
      </w:r>
      <w:r w:rsidRPr="0085272D">
        <w:rPr>
          <w:rFonts w:ascii="Myriad Pro" w:eastAsia="Calibri" w:hAnsi="Myriad Pro" w:cs="Times New Roman"/>
          <w:color w:val="000000" w:themeColor="text1"/>
          <w:sz w:val="26"/>
          <w:szCs w:val="26"/>
          <w:u w:val="single"/>
        </w:rPr>
        <w:t>Согласно условиям договоров оплата оказанных услуг производится за счет экономии денежных средств на оплату фактических потерь электроэнергии при ее передаче в электросетях.</w:t>
      </w:r>
    </w:p>
    <w:p w14:paraId="0FB3FEF2" w14:textId="77777777" w:rsidR="00234429" w:rsidRPr="007F5429"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Необходимо отметить, следующее:</w:t>
      </w:r>
    </w:p>
    <w:p w14:paraId="07483334" w14:textId="77777777" w:rsidR="00234429" w:rsidRPr="002E4811" w:rsidRDefault="00234429" w:rsidP="00CF7D18">
      <w:pPr>
        <w:tabs>
          <w:tab w:val="left" w:pos="567"/>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1.</w:t>
      </w:r>
      <w:r w:rsidRPr="007F5429">
        <w:rPr>
          <w:rFonts w:ascii="Myriad Pro" w:eastAsia="Calibri" w:hAnsi="Myriad Pro" w:cs="Times New Roman"/>
          <w:color w:val="000000" w:themeColor="text1"/>
          <w:sz w:val="26"/>
          <w:szCs w:val="26"/>
        </w:rPr>
        <w:tab/>
        <w:t xml:space="preserve">затраты на проведение данных мероприятий не учитывались в НВВ филиала </w:t>
      </w:r>
      <w:r w:rsidR="00420D0D">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Бурятэнерго</w:t>
      </w:r>
      <w:r w:rsidR="00420D0D">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 xml:space="preserve"> на 2017 год, также не финансировались за счет </w:t>
      </w:r>
      <w:r w:rsidRPr="002E4811">
        <w:rPr>
          <w:rFonts w:ascii="Myriad Pro" w:eastAsia="Calibri" w:hAnsi="Myriad Pro" w:cs="Times New Roman"/>
          <w:color w:val="000000" w:themeColor="text1"/>
          <w:sz w:val="26"/>
          <w:szCs w:val="26"/>
        </w:rPr>
        <w:t>бюджетных средств;</w:t>
      </w:r>
    </w:p>
    <w:p w14:paraId="77E10896" w14:textId="77777777" w:rsidR="00420D0D" w:rsidRPr="002E4811" w:rsidRDefault="00234429" w:rsidP="00CF7D18">
      <w:pPr>
        <w:tabs>
          <w:tab w:val="left" w:pos="567"/>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2E4811">
        <w:rPr>
          <w:rFonts w:ascii="Myriad Pro" w:eastAsia="Calibri" w:hAnsi="Myriad Pro" w:cs="Times New Roman"/>
          <w:color w:val="000000" w:themeColor="text1"/>
          <w:sz w:val="26"/>
          <w:szCs w:val="26"/>
        </w:rPr>
        <w:t>2.</w:t>
      </w:r>
      <w:r w:rsidRPr="002E4811">
        <w:rPr>
          <w:rFonts w:ascii="Myriad Pro" w:eastAsia="Calibri" w:hAnsi="Myriad Pro" w:cs="Times New Roman"/>
          <w:color w:val="000000" w:themeColor="text1"/>
          <w:sz w:val="26"/>
          <w:szCs w:val="26"/>
        </w:rPr>
        <w:tab/>
        <w:t>объем потерь электрической энергии за 2017 год в разбивке по уровням напряжения составил 299</w:t>
      </w:r>
      <w:r w:rsidR="00425083" w:rsidRPr="002E4811">
        <w:rPr>
          <w:rFonts w:ascii="Myriad Pro" w:eastAsia="Calibri" w:hAnsi="Myriad Pro" w:cs="Times New Roman"/>
          <w:color w:val="000000" w:themeColor="text1"/>
          <w:sz w:val="26"/>
          <w:szCs w:val="26"/>
        </w:rPr>
        <w:t>,</w:t>
      </w:r>
      <w:r w:rsidRPr="002E4811">
        <w:rPr>
          <w:rFonts w:ascii="Myriad Pro" w:eastAsia="Calibri" w:hAnsi="Myriad Pro" w:cs="Times New Roman"/>
          <w:color w:val="000000" w:themeColor="text1"/>
          <w:sz w:val="26"/>
          <w:szCs w:val="26"/>
        </w:rPr>
        <w:t>57</w:t>
      </w:r>
      <w:r w:rsidR="00425083" w:rsidRPr="002E4811">
        <w:rPr>
          <w:rFonts w:ascii="Myriad Pro" w:eastAsia="Calibri" w:hAnsi="Myriad Pro" w:cs="Times New Roman"/>
          <w:color w:val="000000" w:themeColor="text1"/>
          <w:sz w:val="26"/>
          <w:szCs w:val="26"/>
        </w:rPr>
        <w:t>4</w:t>
      </w:r>
      <w:r w:rsidRPr="002E4811">
        <w:rPr>
          <w:rFonts w:ascii="Myriad Pro" w:eastAsia="Calibri" w:hAnsi="Myriad Pro" w:cs="Times New Roman"/>
          <w:color w:val="000000" w:themeColor="text1"/>
          <w:sz w:val="26"/>
          <w:szCs w:val="26"/>
        </w:rPr>
        <w:t xml:space="preserve"> тыс.</w:t>
      </w:r>
      <w:r w:rsidR="004F61E9">
        <w:rPr>
          <w:rFonts w:ascii="Myriad Pro" w:eastAsia="Calibri" w:hAnsi="Myriad Pro" w:cs="Times New Roman"/>
          <w:color w:val="000000" w:themeColor="text1"/>
          <w:sz w:val="26"/>
          <w:szCs w:val="26"/>
        </w:rPr>
        <w:t xml:space="preserve"> </w:t>
      </w:r>
      <w:r w:rsidRPr="002E4811">
        <w:rPr>
          <w:rFonts w:ascii="Myriad Pro" w:eastAsia="Calibri" w:hAnsi="Myriad Pro" w:cs="Times New Roman"/>
          <w:color w:val="000000" w:themeColor="text1"/>
          <w:sz w:val="26"/>
          <w:szCs w:val="26"/>
        </w:rPr>
        <w:t>кВт</w:t>
      </w:r>
      <w:r w:rsidR="00D76C89" w:rsidRPr="002E4811">
        <w:rPr>
          <w:rFonts w:ascii="Myriad Pro" w:eastAsia="Calibri" w:hAnsi="Myriad Pro" w:cs="Times New Roman"/>
          <w:color w:val="000000" w:themeColor="text1"/>
          <w:sz w:val="26"/>
          <w:szCs w:val="26"/>
        </w:rPr>
        <w:t>*</w:t>
      </w:r>
      <w:r w:rsidRPr="002E4811">
        <w:rPr>
          <w:rFonts w:ascii="Myriad Pro" w:eastAsia="Calibri" w:hAnsi="Myriad Pro" w:cs="Times New Roman"/>
          <w:color w:val="000000" w:themeColor="text1"/>
          <w:sz w:val="26"/>
          <w:szCs w:val="26"/>
        </w:rPr>
        <w:t>ч (против утвержденного объема 580 252 тыс.</w:t>
      </w:r>
      <w:r w:rsidR="004F61E9">
        <w:rPr>
          <w:rFonts w:ascii="Myriad Pro" w:eastAsia="Calibri" w:hAnsi="Myriad Pro" w:cs="Times New Roman"/>
          <w:color w:val="000000" w:themeColor="text1"/>
          <w:sz w:val="26"/>
          <w:szCs w:val="26"/>
        </w:rPr>
        <w:t xml:space="preserve"> </w:t>
      </w:r>
      <w:r w:rsidRPr="002E4811">
        <w:rPr>
          <w:rFonts w:ascii="Myriad Pro" w:eastAsia="Calibri" w:hAnsi="Myriad Pro" w:cs="Times New Roman"/>
          <w:color w:val="000000" w:themeColor="text1"/>
          <w:sz w:val="26"/>
          <w:szCs w:val="26"/>
        </w:rPr>
        <w:t>кВт</w:t>
      </w:r>
      <w:r w:rsidR="00D76C89" w:rsidRPr="002E4811">
        <w:rPr>
          <w:rFonts w:ascii="Myriad Pro" w:eastAsia="Calibri" w:hAnsi="Myriad Pro" w:cs="Times New Roman"/>
          <w:color w:val="000000" w:themeColor="text1"/>
          <w:sz w:val="26"/>
          <w:szCs w:val="26"/>
        </w:rPr>
        <w:t>*</w:t>
      </w:r>
      <w:r w:rsidRPr="002E4811">
        <w:rPr>
          <w:rFonts w:ascii="Myriad Pro" w:eastAsia="Calibri" w:hAnsi="Myriad Pro" w:cs="Times New Roman"/>
          <w:color w:val="000000" w:themeColor="text1"/>
          <w:sz w:val="26"/>
          <w:szCs w:val="26"/>
        </w:rPr>
        <w:t>ч), фактический процент потерь составил 6,74% (против утвержденного 14,14%), что ниже нормативного процента потерь</w:t>
      </w:r>
      <w:r w:rsidR="00420D0D" w:rsidRPr="002E4811">
        <w:rPr>
          <w:rFonts w:ascii="Myriad Pro" w:eastAsia="Calibri" w:hAnsi="Myriad Pro" w:cs="Times New Roman"/>
          <w:color w:val="000000" w:themeColor="text1"/>
          <w:sz w:val="26"/>
          <w:szCs w:val="26"/>
        </w:rPr>
        <w:t>;</w:t>
      </w:r>
    </w:p>
    <w:p w14:paraId="0F135343" w14:textId="77777777" w:rsidR="00234429" w:rsidRPr="007F5429" w:rsidRDefault="00234429" w:rsidP="00CF7D18">
      <w:pPr>
        <w:tabs>
          <w:tab w:val="left" w:pos="567"/>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2E4811">
        <w:rPr>
          <w:rFonts w:ascii="Myriad Pro" w:eastAsia="Calibri" w:hAnsi="Myriad Pro" w:cs="Times New Roman"/>
          <w:color w:val="000000" w:themeColor="text1"/>
          <w:sz w:val="26"/>
          <w:szCs w:val="26"/>
        </w:rPr>
        <w:t>3.</w:t>
      </w:r>
      <w:r w:rsidRPr="002E4811">
        <w:rPr>
          <w:rFonts w:ascii="Myriad Pro" w:eastAsia="Calibri" w:hAnsi="Myriad Pro" w:cs="Times New Roman"/>
          <w:color w:val="000000" w:themeColor="text1"/>
          <w:sz w:val="26"/>
          <w:szCs w:val="26"/>
        </w:rPr>
        <w:tab/>
        <w:t>процент потерь на долгосрочный период регулирования 2019-2023 г</w:t>
      </w:r>
      <w:r w:rsidR="002E4811">
        <w:rPr>
          <w:rFonts w:ascii="Myriad Pro" w:eastAsia="Calibri" w:hAnsi="Myriad Pro" w:cs="Times New Roman"/>
          <w:color w:val="000000" w:themeColor="text1"/>
          <w:sz w:val="26"/>
          <w:szCs w:val="26"/>
        </w:rPr>
        <w:t>оды</w:t>
      </w:r>
      <w:r w:rsidRPr="002E4811">
        <w:rPr>
          <w:rFonts w:ascii="Myriad Pro" w:eastAsia="Calibri" w:hAnsi="Myriad Pro" w:cs="Times New Roman"/>
          <w:color w:val="000000" w:themeColor="text1"/>
          <w:sz w:val="26"/>
          <w:szCs w:val="26"/>
        </w:rPr>
        <w:t xml:space="preserve"> определен без учета программы энергосбережения и</w:t>
      </w:r>
      <w:r w:rsidRPr="007F5429">
        <w:rPr>
          <w:rFonts w:ascii="Myriad Pro" w:eastAsia="Calibri" w:hAnsi="Myriad Pro" w:cs="Times New Roman"/>
          <w:color w:val="000000" w:themeColor="text1"/>
          <w:sz w:val="26"/>
          <w:szCs w:val="26"/>
        </w:rPr>
        <w:t xml:space="preserve"> </w:t>
      </w:r>
      <w:proofErr w:type="spellStart"/>
      <w:r w:rsidRPr="007F5429">
        <w:rPr>
          <w:rFonts w:ascii="Myriad Pro" w:eastAsia="Calibri" w:hAnsi="Myriad Pro" w:cs="Times New Roman"/>
          <w:color w:val="000000" w:themeColor="text1"/>
          <w:sz w:val="26"/>
          <w:szCs w:val="26"/>
        </w:rPr>
        <w:t>энергосервисных</w:t>
      </w:r>
      <w:proofErr w:type="spellEnd"/>
      <w:r w:rsidRPr="007F5429">
        <w:rPr>
          <w:rFonts w:ascii="Myriad Pro" w:eastAsia="Calibri" w:hAnsi="Myriad Pro" w:cs="Times New Roman"/>
          <w:color w:val="000000" w:themeColor="text1"/>
          <w:sz w:val="26"/>
          <w:szCs w:val="26"/>
        </w:rPr>
        <w:t xml:space="preserve"> контрактов, экономия, полученная филиалом </w:t>
      </w:r>
      <w:r w:rsidR="00420D0D">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Бурятэнерго</w:t>
      </w:r>
      <w:r w:rsidR="00420D0D">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 xml:space="preserve"> при осуществлении </w:t>
      </w:r>
      <w:r w:rsidRPr="007F5429">
        <w:rPr>
          <w:rFonts w:ascii="Myriad Pro" w:eastAsia="Calibri" w:hAnsi="Myriad Pro" w:cs="Times New Roman"/>
          <w:color w:val="000000" w:themeColor="text1"/>
          <w:sz w:val="26"/>
          <w:szCs w:val="26"/>
        </w:rPr>
        <w:lastRenderedPageBreak/>
        <w:t>регулируемого вида деятельности в результате проведения мероприятий по сокращению объема используемых энергетических ресурсов (в т.ч. потерь энергетических ресурсов при их передаче), сохраняется в распоряжении предприятия.</w:t>
      </w:r>
    </w:p>
    <w:tbl>
      <w:tblPr>
        <w:tblW w:w="4870" w:type="pct"/>
        <w:tblInd w:w="108" w:type="dxa"/>
        <w:tblLayout w:type="fixed"/>
        <w:tblLook w:val="04A0" w:firstRow="1" w:lastRow="0" w:firstColumn="1" w:lastColumn="0" w:noHBand="0" w:noVBand="1"/>
      </w:tblPr>
      <w:tblGrid>
        <w:gridCol w:w="2302"/>
        <w:gridCol w:w="1650"/>
        <w:gridCol w:w="1200"/>
        <w:gridCol w:w="1240"/>
        <w:gridCol w:w="1087"/>
        <w:gridCol w:w="1622"/>
      </w:tblGrid>
      <w:tr w:rsidR="007401A7" w:rsidRPr="00181AD0" w14:paraId="0173CE02" w14:textId="77777777" w:rsidTr="007401A7">
        <w:trPr>
          <w:trHeight w:val="342"/>
        </w:trPr>
        <w:tc>
          <w:tcPr>
            <w:tcW w:w="1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DF30D"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Наименование показателя</w:t>
            </w:r>
          </w:p>
        </w:tc>
        <w:tc>
          <w:tcPr>
            <w:tcW w:w="9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21F06" w14:textId="77777777" w:rsidR="00863A54"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 xml:space="preserve">2017 год </w:t>
            </w:r>
          </w:p>
          <w:p w14:paraId="3E3D1933"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(факт)</w:t>
            </w:r>
          </w:p>
        </w:tc>
        <w:tc>
          <w:tcPr>
            <w:tcW w:w="6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C8235"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2018 год (план)</w:t>
            </w:r>
          </w:p>
        </w:tc>
        <w:tc>
          <w:tcPr>
            <w:tcW w:w="12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1C0C70"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2019 год</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5EEB8"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proofErr w:type="spellStart"/>
            <w:r w:rsidRPr="00181AD0">
              <w:rPr>
                <w:rFonts w:ascii="Myriad Pro" w:eastAsia="Calibri" w:hAnsi="Myriad Pro" w:cs="Times New Roman"/>
                <w:b/>
                <w:color w:val="FFFFFF" w:themeColor="background1"/>
                <w:sz w:val="20"/>
                <w:szCs w:val="20"/>
              </w:rPr>
              <w:t>Откл</w:t>
            </w:r>
            <w:proofErr w:type="spellEnd"/>
            <w:r w:rsidRPr="00181AD0">
              <w:rPr>
                <w:rFonts w:ascii="Myriad Pro" w:eastAsia="Calibri" w:hAnsi="Myriad Pro" w:cs="Times New Roman"/>
                <w:b/>
                <w:color w:val="FFFFFF" w:themeColor="background1"/>
                <w:sz w:val="20"/>
                <w:szCs w:val="20"/>
              </w:rPr>
              <w:t>. от факта 2017 года</w:t>
            </w:r>
          </w:p>
        </w:tc>
      </w:tr>
      <w:tr w:rsidR="00E661ED" w:rsidRPr="00181AD0" w14:paraId="23200F71" w14:textId="77777777" w:rsidTr="007401A7">
        <w:trPr>
          <w:trHeight w:val="289"/>
        </w:trPr>
        <w:tc>
          <w:tcPr>
            <w:tcW w:w="1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2C8F0" w14:textId="77777777" w:rsidR="00E661ED" w:rsidRPr="00181AD0" w:rsidRDefault="00E661ED" w:rsidP="0059103F">
            <w:pPr>
              <w:spacing w:after="0" w:line="240" w:lineRule="auto"/>
              <w:jc w:val="center"/>
              <w:rPr>
                <w:rFonts w:ascii="Myriad Pro" w:eastAsia="Calibri" w:hAnsi="Myriad Pro" w:cs="Times New Roman"/>
                <w:b/>
                <w:color w:val="26282F"/>
                <w:sz w:val="20"/>
                <w:szCs w:val="20"/>
              </w:rPr>
            </w:pPr>
          </w:p>
        </w:tc>
        <w:tc>
          <w:tcPr>
            <w:tcW w:w="9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39175" w14:textId="77777777" w:rsidR="00E661ED" w:rsidRPr="00181AD0" w:rsidRDefault="00E661ED" w:rsidP="0059103F">
            <w:pPr>
              <w:spacing w:after="0" w:line="240" w:lineRule="auto"/>
              <w:jc w:val="center"/>
              <w:rPr>
                <w:rFonts w:ascii="Myriad Pro" w:eastAsia="Calibri" w:hAnsi="Myriad Pro" w:cs="Times New Roman"/>
                <w:b/>
                <w:color w:val="26282F"/>
                <w:sz w:val="20"/>
                <w:szCs w:val="20"/>
              </w:rPr>
            </w:pPr>
          </w:p>
        </w:tc>
        <w:tc>
          <w:tcPr>
            <w:tcW w:w="6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FF484" w14:textId="77777777" w:rsidR="00E661ED" w:rsidRPr="00181AD0" w:rsidRDefault="00E661ED" w:rsidP="0059103F">
            <w:pPr>
              <w:spacing w:after="0" w:line="240" w:lineRule="auto"/>
              <w:jc w:val="center"/>
              <w:rPr>
                <w:rFonts w:ascii="Myriad Pro" w:eastAsia="Calibri" w:hAnsi="Myriad Pro" w:cs="Times New Roman"/>
                <w:b/>
                <w:color w:val="26282F"/>
                <w:sz w:val="20"/>
                <w:szCs w:val="20"/>
              </w:rPr>
            </w:pP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462F0"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заявка</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47C1D"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r w:rsidRPr="00181AD0">
              <w:rPr>
                <w:rFonts w:ascii="Myriad Pro" w:eastAsia="Calibri" w:hAnsi="Myriad Pro" w:cs="Times New Roman"/>
                <w:b/>
                <w:color w:val="FFFFFF" w:themeColor="background1"/>
                <w:sz w:val="20"/>
                <w:szCs w:val="20"/>
              </w:rPr>
              <w:t>ТБР</w:t>
            </w:r>
          </w:p>
        </w:tc>
        <w:tc>
          <w:tcPr>
            <w:tcW w:w="891" w:type="pct"/>
            <w:vMerge/>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A1FBA" w14:textId="77777777" w:rsidR="00E661ED" w:rsidRPr="00181AD0" w:rsidRDefault="00E661ED" w:rsidP="0059103F">
            <w:pPr>
              <w:spacing w:after="0" w:line="240" w:lineRule="auto"/>
              <w:jc w:val="center"/>
              <w:rPr>
                <w:rFonts w:ascii="Myriad Pro" w:eastAsia="Calibri" w:hAnsi="Myriad Pro" w:cs="Times New Roman"/>
                <w:b/>
                <w:color w:val="FFFFFF" w:themeColor="background1"/>
                <w:sz w:val="20"/>
                <w:szCs w:val="20"/>
              </w:rPr>
            </w:pPr>
          </w:p>
        </w:tc>
      </w:tr>
      <w:tr w:rsidR="00E661ED" w:rsidRPr="005F1C85" w14:paraId="14969BA5" w14:textId="77777777" w:rsidTr="007401A7">
        <w:trPr>
          <w:trHeight w:val="300"/>
        </w:trPr>
        <w:tc>
          <w:tcPr>
            <w:tcW w:w="126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1FFD390B" w14:textId="77777777" w:rsidR="00E661ED" w:rsidRPr="005F1C85" w:rsidRDefault="00E661ED" w:rsidP="0059103F">
            <w:pPr>
              <w:spacing w:after="0" w:line="240" w:lineRule="auto"/>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 xml:space="preserve">Отпуск в сеть, млн. </w:t>
            </w:r>
            <w:proofErr w:type="spellStart"/>
            <w:r w:rsidRPr="005F1C85">
              <w:rPr>
                <w:rFonts w:ascii="Myriad Pro" w:eastAsia="Calibri" w:hAnsi="Myriad Pro" w:cs="Times New Roman"/>
                <w:bCs/>
                <w:color w:val="26282F"/>
                <w:sz w:val="20"/>
                <w:szCs w:val="20"/>
              </w:rPr>
              <w:t>кВтч</w:t>
            </w:r>
            <w:proofErr w:type="spellEnd"/>
          </w:p>
        </w:tc>
        <w:tc>
          <w:tcPr>
            <w:tcW w:w="9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82306A"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4 446,6375</w:t>
            </w:r>
          </w:p>
        </w:tc>
        <w:tc>
          <w:tcPr>
            <w:tcW w:w="6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882F0C"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4 340,458</w:t>
            </w:r>
          </w:p>
        </w:tc>
        <w:tc>
          <w:tcPr>
            <w:tcW w:w="6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819F59"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4 446,6375</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CAF7D0"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4 480,36</w:t>
            </w:r>
          </w:p>
        </w:tc>
        <w:tc>
          <w:tcPr>
            <w:tcW w:w="8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91E8A3"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+0,75%</w:t>
            </w:r>
          </w:p>
        </w:tc>
      </w:tr>
      <w:tr w:rsidR="00E661ED" w:rsidRPr="005F1C85" w14:paraId="2F405789" w14:textId="77777777" w:rsidTr="004D6337">
        <w:trPr>
          <w:trHeight w:val="300"/>
        </w:trPr>
        <w:tc>
          <w:tcPr>
            <w:tcW w:w="1265" w:type="pct"/>
            <w:tcBorders>
              <w:top w:val="nil"/>
              <w:left w:val="single" w:sz="4" w:space="0" w:color="auto"/>
              <w:bottom w:val="single" w:sz="4" w:space="0" w:color="auto"/>
              <w:right w:val="single" w:sz="4" w:space="0" w:color="auto"/>
            </w:tcBorders>
            <w:shd w:val="clear" w:color="auto" w:fill="auto"/>
            <w:noWrap/>
            <w:hideMark/>
          </w:tcPr>
          <w:p w14:paraId="70DDC807" w14:textId="77777777" w:rsidR="00E661ED" w:rsidRPr="005F1C85" w:rsidRDefault="00E661ED" w:rsidP="0059103F">
            <w:pPr>
              <w:spacing w:after="0" w:line="240" w:lineRule="auto"/>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Потери (с учетом разногласий),</w:t>
            </w:r>
          </w:p>
          <w:p w14:paraId="074FB280" w14:textId="77777777" w:rsidR="00E661ED" w:rsidRPr="005F1C85" w:rsidRDefault="00E661ED" w:rsidP="0059103F">
            <w:pPr>
              <w:spacing w:after="0" w:line="240" w:lineRule="auto"/>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 xml:space="preserve">млн. </w:t>
            </w:r>
            <w:proofErr w:type="spellStart"/>
            <w:r w:rsidRPr="005F1C85">
              <w:rPr>
                <w:rFonts w:ascii="Myriad Pro" w:eastAsia="Calibri" w:hAnsi="Myriad Pro" w:cs="Times New Roman"/>
                <w:bCs/>
                <w:color w:val="26282F"/>
                <w:sz w:val="20"/>
                <w:szCs w:val="20"/>
              </w:rPr>
              <w:t>кВтч</w:t>
            </w:r>
            <w:proofErr w:type="spellEnd"/>
          </w:p>
        </w:tc>
        <w:tc>
          <w:tcPr>
            <w:tcW w:w="907" w:type="pct"/>
            <w:tcBorders>
              <w:top w:val="nil"/>
              <w:left w:val="nil"/>
              <w:bottom w:val="single" w:sz="4" w:space="0" w:color="auto"/>
              <w:right w:val="single" w:sz="4" w:space="0" w:color="auto"/>
            </w:tcBorders>
            <w:shd w:val="clear" w:color="auto" w:fill="auto"/>
            <w:noWrap/>
            <w:vAlign w:val="center"/>
            <w:hideMark/>
          </w:tcPr>
          <w:p w14:paraId="177F9904" w14:textId="77777777" w:rsidR="00863A54"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 xml:space="preserve">299,574 </w:t>
            </w:r>
          </w:p>
          <w:p w14:paraId="151DF0FE"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(457,8675)</w:t>
            </w:r>
          </w:p>
        </w:tc>
        <w:tc>
          <w:tcPr>
            <w:tcW w:w="659" w:type="pct"/>
            <w:tcBorders>
              <w:top w:val="nil"/>
              <w:left w:val="nil"/>
              <w:bottom w:val="single" w:sz="4" w:space="0" w:color="auto"/>
              <w:right w:val="single" w:sz="4" w:space="0" w:color="auto"/>
            </w:tcBorders>
            <w:shd w:val="clear" w:color="auto" w:fill="auto"/>
            <w:noWrap/>
            <w:vAlign w:val="center"/>
            <w:hideMark/>
          </w:tcPr>
          <w:p w14:paraId="38B2FF24"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577,181</w:t>
            </w:r>
          </w:p>
        </w:tc>
        <w:tc>
          <w:tcPr>
            <w:tcW w:w="681" w:type="pct"/>
            <w:tcBorders>
              <w:top w:val="nil"/>
              <w:left w:val="nil"/>
              <w:bottom w:val="single" w:sz="4" w:space="0" w:color="auto"/>
              <w:right w:val="single" w:sz="4" w:space="0" w:color="auto"/>
            </w:tcBorders>
            <w:shd w:val="clear" w:color="auto" w:fill="auto"/>
            <w:noWrap/>
            <w:vAlign w:val="center"/>
            <w:hideMark/>
          </w:tcPr>
          <w:p w14:paraId="45F2CAC4"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360,541</w:t>
            </w:r>
          </w:p>
        </w:tc>
        <w:tc>
          <w:tcPr>
            <w:tcW w:w="597" w:type="pct"/>
            <w:tcBorders>
              <w:top w:val="nil"/>
              <w:left w:val="nil"/>
              <w:bottom w:val="single" w:sz="4" w:space="0" w:color="auto"/>
              <w:right w:val="single" w:sz="4" w:space="0" w:color="auto"/>
            </w:tcBorders>
            <w:shd w:val="clear" w:color="auto" w:fill="auto"/>
            <w:noWrap/>
            <w:vAlign w:val="center"/>
            <w:hideMark/>
          </w:tcPr>
          <w:p w14:paraId="0E598E02"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439,048</w:t>
            </w:r>
          </w:p>
        </w:tc>
        <w:tc>
          <w:tcPr>
            <w:tcW w:w="891" w:type="pct"/>
            <w:tcBorders>
              <w:top w:val="nil"/>
              <w:left w:val="nil"/>
              <w:bottom w:val="single" w:sz="4" w:space="0" w:color="auto"/>
              <w:right w:val="single" w:sz="4" w:space="0" w:color="auto"/>
            </w:tcBorders>
            <w:shd w:val="clear" w:color="auto" w:fill="auto"/>
            <w:noWrap/>
            <w:vAlign w:val="center"/>
            <w:hideMark/>
          </w:tcPr>
          <w:p w14:paraId="1CA99D2C" w14:textId="77777777" w:rsidR="00863A54"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 xml:space="preserve">+46,55% </w:t>
            </w:r>
          </w:p>
          <w:p w14:paraId="31FF6E89" w14:textId="77777777" w:rsidR="00E661ED" w:rsidRPr="005F1C85" w:rsidRDefault="00863A54" w:rsidP="0059103F">
            <w:pPr>
              <w:spacing w:after="0" w:line="240" w:lineRule="auto"/>
              <w:jc w:val="center"/>
              <w:rPr>
                <w:rFonts w:ascii="Myriad Pro" w:eastAsia="Calibri" w:hAnsi="Myriad Pro" w:cs="Times New Roman"/>
                <w:bCs/>
                <w:color w:val="26282F"/>
                <w:sz w:val="20"/>
                <w:szCs w:val="20"/>
              </w:rPr>
            </w:pPr>
            <w:r>
              <w:rPr>
                <w:rFonts w:ascii="Myriad Pro" w:eastAsia="Calibri" w:hAnsi="Myriad Pro" w:cs="Times New Roman"/>
                <w:bCs/>
                <w:color w:val="26282F"/>
                <w:sz w:val="20"/>
                <w:szCs w:val="20"/>
              </w:rPr>
              <w:t>(-4,44%)</w:t>
            </w:r>
          </w:p>
        </w:tc>
      </w:tr>
      <w:tr w:rsidR="00E661ED" w:rsidRPr="005F1C85" w14:paraId="137A42E4" w14:textId="77777777" w:rsidTr="004D6337">
        <w:trPr>
          <w:trHeight w:val="300"/>
        </w:trPr>
        <w:tc>
          <w:tcPr>
            <w:tcW w:w="1265" w:type="pct"/>
            <w:tcBorders>
              <w:top w:val="nil"/>
              <w:left w:val="single" w:sz="4" w:space="0" w:color="auto"/>
              <w:bottom w:val="single" w:sz="4" w:space="0" w:color="auto"/>
              <w:right w:val="single" w:sz="4" w:space="0" w:color="auto"/>
            </w:tcBorders>
            <w:shd w:val="clear" w:color="auto" w:fill="auto"/>
            <w:noWrap/>
            <w:hideMark/>
          </w:tcPr>
          <w:p w14:paraId="526AED79" w14:textId="77777777" w:rsidR="00E661ED" w:rsidRPr="005F1C85" w:rsidRDefault="004D6337" w:rsidP="004D6337">
            <w:pPr>
              <w:spacing w:after="0" w:line="240" w:lineRule="auto"/>
              <w:rPr>
                <w:rFonts w:ascii="Myriad Pro" w:eastAsia="Calibri" w:hAnsi="Myriad Pro" w:cs="Times New Roman"/>
                <w:bCs/>
                <w:color w:val="26282F"/>
                <w:sz w:val="20"/>
                <w:szCs w:val="20"/>
              </w:rPr>
            </w:pPr>
            <w:r>
              <w:rPr>
                <w:rFonts w:ascii="Myriad Pro" w:eastAsia="Calibri" w:hAnsi="Myriad Pro" w:cs="Times New Roman"/>
                <w:bCs/>
                <w:color w:val="26282F"/>
                <w:sz w:val="20"/>
                <w:szCs w:val="20"/>
              </w:rPr>
              <w:t xml:space="preserve">Отпуск из сети (с учетом </w:t>
            </w:r>
            <w:r w:rsidR="00E661ED" w:rsidRPr="005F1C85">
              <w:rPr>
                <w:rFonts w:ascii="Myriad Pro" w:eastAsia="Calibri" w:hAnsi="Myriad Pro" w:cs="Times New Roman"/>
                <w:bCs/>
                <w:color w:val="26282F"/>
                <w:sz w:val="20"/>
                <w:szCs w:val="20"/>
              </w:rPr>
              <w:t xml:space="preserve">разногласий), млн. </w:t>
            </w:r>
            <w:proofErr w:type="spellStart"/>
            <w:r w:rsidR="00E661ED" w:rsidRPr="005F1C85">
              <w:rPr>
                <w:rFonts w:ascii="Myriad Pro" w:eastAsia="Calibri" w:hAnsi="Myriad Pro" w:cs="Times New Roman"/>
                <w:bCs/>
                <w:color w:val="26282F"/>
                <w:sz w:val="20"/>
                <w:szCs w:val="20"/>
              </w:rPr>
              <w:t>кВтч</w:t>
            </w:r>
            <w:proofErr w:type="spellEnd"/>
          </w:p>
        </w:tc>
        <w:tc>
          <w:tcPr>
            <w:tcW w:w="907" w:type="pct"/>
            <w:tcBorders>
              <w:top w:val="nil"/>
              <w:left w:val="nil"/>
              <w:bottom w:val="single" w:sz="4" w:space="0" w:color="auto"/>
              <w:right w:val="single" w:sz="4" w:space="0" w:color="auto"/>
            </w:tcBorders>
            <w:shd w:val="clear" w:color="auto" w:fill="auto"/>
            <w:noWrap/>
            <w:vAlign w:val="center"/>
            <w:hideMark/>
          </w:tcPr>
          <w:p w14:paraId="6B251877" w14:textId="77777777" w:rsidR="00863A54"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4 147,064</w:t>
            </w:r>
          </w:p>
          <w:p w14:paraId="09288173"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(3988,77)</w:t>
            </w:r>
          </w:p>
        </w:tc>
        <w:tc>
          <w:tcPr>
            <w:tcW w:w="659" w:type="pct"/>
            <w:tcBorders>
              <w:top w:val="nil"/>
              <w:left w:val="nil"/>
              <w:bottom w:val="single" w:sz="4" w:space="0" w:color="auto"/>
              <w:right w:val="single" w:sz="4" w:space="0" w:color="auto"/>
            </w:tcBorders>
            <w:shd w:val="clear" w:color="auto" w:fill="auto"/>
            <w:noWrap/>
            <w:vAlign w:val="center"/>
            <w:hideMark/>
          </w:tcPr>
          <w:p w14:paraId="71FAC1C3"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3 763,277</w:t>
            </w:r>
          </w:p>
        </w:tc>
        <w:tc>
          <w:tcPr>
            <w:tcW w:w="681" w:type="pct"/>
            <w:tcBorders>
              <w:top w:val="nil"/>
              <w:left w:val="nil"/>
              <w:bottom w:val="single" w:sz="4" w:space="0" w:color="auto"/>
              <w:right w:val="single" w:sz="4" w:space="0" w:color="auto"/>
            </w:tcBorders>
            <w:shd w:val="clear" w:color="auto" w:fill="auto"/>
            <w:noWrap/>
            <w:vAlign w:val="center"/>
            <w:hideMark/>
          </w:tcPr>
          <w:p w14:paraId="3BE83D64"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4 086,097</w:t>
            </w:r>
          </w:p>
        </w:tc>
        <w:tc>
          <w:tcPr>
            <w:tcW w:w="597" w:type="pct"/>
            <w:tcBorders>
              <w:top w:val="nil"/>
              <w:left w:val="nil"/>
              <w:bottom w:val="single" w:sz="4" w:space="0" w:color="auto"/>
              <w:right w:val="single" w:sz="4" w:space="0" w:color="auto"/>
            </w:tcBorders>
            <w:shd w:val="clear" w:color="auto" w:fill="auto"/>
            <w:noWrap/>
            <w:vAlign w:val="center"/>
            <w:hideMark/>
          </w:tcPr>
          <w:p w14:paraId="5788005D"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4 041,312</w:t>
            </w:r>
          </w:p>
        </w:tc>
        <w:tc>
          <w:tcPr>
            <w:tcW w:w="891" w:type="pct"/>
            <w:tcBorders>
              <w:top w:val="nil"/>
              <w:left w:val="nil"/>
              <w:bottom w:val="single" w:sz="4" w:space="0" w:color="auto"/>
              <w:right w:val="single" w:sz="4" w:space="0" w:color="auto"/>
            </w:tcBorders>
            <w:shd w:val="clear" w:color="auto" w:fill="auto"/>
            <w:noWrap/>
            <w:vAlign w:val="center"/>
            <w:hideMark/>
          </w:tcPr>
          <w:p w14:paraId="1782E43A" w14:textId="77777777" w:rsidR="00E661ED" w:rsidRPr="005F1C85" w:rsidRDefault="00E661ED" w:rsidP="0059103F">
            <w:pPr>
              <w:spacing w:after="0" w:line="240" w:lineRule="auto"/>
              <w:jc w:val="center"/>
              <w:rPr>
                <w:rFonts w:ascii="Myriad Pro" w:eastAsia="Calibri" w:hAnsi="Myriad Pro" w:cs="Times New Roman"/>
                <w:bCs/>
                <w:color w:val="26282F"/>
                <w:sz w:val="20"/>
                <w:szCs w:val="20"/>
              </w:rPr>
            </w:pPr>
            <w:r w:rsidRPr="005F1C85">
              <w:rPr>
                <w:rFonts w:ascii="Myriad Pro" w:eastAsia="Calibri" w:hAnsi="Myriad Pro" w:cs="Times New Roman"/>
                <w:bCs/>
                <w:color w:val="26282F"/>
                <w:sz w:val="20"/>
                <w:szCs w:val="20"/>
              </w:rPr>
              <w:t>-2,551% (1,013%)</w:t>
            </w:r>
          </w:p>
        </w:tc>
      </w:tr>
    </w:tbl>
    <w:p w14:paraId="5464D2AF" w14:textId="77777777" w:rsidR="00425083" w:rsidRDefault="0042508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p>
    <w:p w14:paraId="3AF363B5" w14:textId="77777777" w:rsidR="00D278C2"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xml:space="preserve">Учитывая изложенное, расходы по </w:t>
      </w:r>
      <w:proofErr w:type="spellStart"/>
      <w:r w:rsidRPr="007F5429">
        <w:rPr>
          <w:rFonts w:ascii="Myriad Pro" w:eastAsia="Calibri" w:hAnsi="Myriad Pro" w:cs="Times New Roman"/>
          <w:color w:val="000000" w:themeColor="text1"/>
          <w:sz w:val="26"/>
          <w:szCs w:val="26"/>
        </w:rPr>
        <w:t>энергосервисному</w:t>
      </w:r>
      <w:proofErr w:type="spellEnd"/>
      <w:r w:rsidRPr="007F5429">
        <w:rPr>
          <w:rFonts w:ascii="Myriad Pro" w:eastAsia="Calibri" w:hAnsi="Myriad Pro" w:cs="Times New Roman"/>
          <w:color w:val="000000" w:themeColor="text1"/>
          <w:sz w:val="26"/>
          <w:szCs w:val="26"/>
        </w:rPr>
        <w:t xml:space="preserve"> договору №18.4000.162.16 от 30.05.2016 с ООО «Объект-Эксперт» в сумме 12 082,12 тыс. руб. не подлежат включению в НВВ</w:t>
      </w:r>
      <w:r w:rsidR="00D278C2">
        <w:rPr>
          <w:rFonts w:ascii="Myriad Pro" w:eastAsia="Calibri" w:hAnsi="Myriad Pro" w:cs="Times New Roman"/>
          <w:color w:val="000000" w:themeColor="text1"/>
          <w:sz w:val="26"/>
          <w:szCs w:val="26"/>
        </w:rPr>
        <w:t xml:space="preserve"> филиала ПАО «МРСК Сибири» - «Бурятэнерго»</w:t>
      </w:r>
      <w:r w:rsidRPr="007F5429">
        <w:rPr>
          <w:rFonts w:ascii="Myriad Pro" w:eastAsia="Calibri" w:hAnsi="Myriad Pro" w:cs="Times New Roman"/>
          <w:color w:val="000000" w:themeColor="text1"/>
          <w:sz w:val="26"/>
          <w:szCs w:val="26"/>
        </w:rPr>
        <w:t xml:space="preserve"> за 2017 год. В связи с чем, предложенные </w:t>
      </w:r>
      <w:r w:rsidR="00420D0D">
        <w:rPr>
          <w:rFonts w:ascii="Myriad Pro" w:eastAsia="Calibri" w:hAnsi="Myriad Pro" w:cs="Times New Roman"/>
          <w:color w:val="000000" w:themeColor="text1"/>
          <w:sz w:val="26"/>
          <w:szCs w:val="26"/>
        </w:rPr>
        <w:t>филиалом «Бурятэнерго»</w:t>
      </w:r>
      <w:r w:rsidRPr="007F5429">
        <w:rPr>
          <w:rFonts w:ascii="Myriad Pro" w:eastAsia="Calibri" w:hAnsi="Myriad Pro" w:cs="Times New Roman"/>
          <w:color w:val="000000" w:themeColor="text1"/>
          <w:sz w:val="26"/>
          <w:szCs w:val="26"/>
        </w:rPr>
        <w:t xml:space="preserve"> расходы в сумме 55 610,4 тыс. руб. не подлежат учету в НВВ </w:t>
      </w:r>
      <w:r w:rsidR="00420D0D">
        <w:rPr>
          <w:rFonts w:ascii="Myriad Pro" w:eastAsia="Calibri" w:hAnsi="Myriad Pro" w:cs="Times New Roman"/>
          <w:color w:val="000000" w:themeColor="text1"/>
          <w:sz w:val="26"/>
          <w:szCs w:val="26"/>
        </w:rPr>
        <w:t xml:space="preserve">филиала </w:t>
      </w:r>
      <w:r w:rsidRPr="007F5429">
        <w:rPr>
          <w:rFonts w:ascii="Myriad Pro" w:eastAsia="Calibri" w:hAnsi="Myriad Pro" w:cs="Times New Roman"/>
          <w:color w:val="000000" w:themeColor="text1"/>
          <w:sz w:val="26"/>
          <w:szCs w:val="26"/>
        </w:rPr>
        <w:t>на 2019 год</w:t>
      </w:r>
      <w:r w:rsidR="00D278C2">
        <w:rPr>
          <w:rFonts w:ascii="Myriad Pro" w:eastAsia="Calibri" w:hAnsi="Myriad Pro" w:cs="Times New Roman"/>
          <w:color w:val="000000" w:themeColor="text1"/>
          <w:sz w:val="26"/>
          <w:szCs w:val="26"/>
        </w:rPr>
        <w:t>.</w:t>
      </w:r>
    </w:p>
    <w:p w14:paraId="2644F251" w14:textId="77777777" w:rsidR="00234429" w:rsidRPr="007F5429"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xml:space="preserve">Кроме того, в обоснование затрат за 2017 год </w:t>
      </w:r>
      <w:r w:rsidR="00420D0D">
        <w:rPr>
          <w:rFonts w:ascii="Myriad Pro" w:eastAsia="Calibri" w:hAnsi="Myriad Pro" w:cs="Times New Roman"/>
          <w:color w:val="000000" w:themeColor="text1"/>
          <w:sz w:val="26"/>
          <w:szCs w:val="26"/>
        </w:rPr>
        <w:t xml:space="preserve">филиалом «Бурятэнерго» </w:t>
      </w:r>
      <w:r w:rsidRPr="007F5429">
        <w:rPr>
          <w:rFonts w:ascii="Myriad Pro" w:eastAsia="Calibri" w:hAnsi="Myriad Pro" w:cs="Times New Roman"/>
          <w:color w:val="000000" w:themeColor="text1"/>
          <w:sz w:val="26"/>
          <w:szCs w:val="26"/>
        </w:rPr>
        <w:t>представлены:</w:t>
      </w:r>
    </w:p>
    <w:p w14:paraId="3E10E5EB" w14:textId="77777777" w:rsidR="00234429" w:rsidRPr="00181AD0" w:rsidRDefault="00234429" w:rsidP="00CF7D18">
      <w:pPr>
        <w:pStyle w:val="a3"/>
        <w:numPr>
          <w:ilvl w:val="0"/>
          <w:numId w:val="106"/>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договор №18.4000.295.17 от 25.07.2017 с СРО Ассоциация «</w:t>
      </w:r>
      <w:proofErr w:type="spellStart"/>
      <w:r w:rsidRPr="00181AD0">
        <w:rPr>
          <w:rFonts w:ascii="Myriad Pro" w:hAnsi="Myriad Pro"/>
          <w:color w:val="000000" w:themeColor="text1"/>
          <w:sz w:val="26"/>
          <w:szCs w:val="26"/>
        </w:rPr>
        <w:t>ЭнергоПрофАудит</w:t>
      </w:r>
      <w:proofErr w:type="spellEnd"/>
      <w:r w:rsidRPr="00181AD0">
        <w:rPr>
          <w:rFonts w:ascii="Myriad Pro" w:hAnsi="Myriad Pro"/>
          <w:color w:val="000000" w:themeColor="text1"/>
          <w:sz w:val="26"/>
          <w:szCs w:val="26"/>
        </w:rPr>
        <w:t>» на оказание услуг по экспертизе энергетического паспорта, составленного по результатам энергетического обследования, с последующим направлением в Минэнерго России на регистрацию, извещение (424,68 тыс. руб.), акт приемки-сдачи оказанных услуг №1 от 04.12.2017 и распределение затрат;</w:t>
      </w:r>
    </w:p>
    <w:p w14:paraId="29512FB4" w14:textId="77777777" w:rsidR="00234429" w:rsidRPr="00181AD0" w:rsidRDefault="00234429" w:rsidP="00CF7D18">
      <w:pPr>
        <w:pStyle w:val="a3"/>
        <w:numPr>
          <w:ilvl w:val="0"/>
          <w:numId w:val="106"/>
        </w:numPr>
        <w:tabs>
          <w:tab w:val="left" w:pos="567"/>
        </w:tabs>
        <w:spacing w:after="0" w:line="336" w:lineRule="auto"/>
        <w:ind w:left="993" w:hanging="426"/>
        <w:jc w:val="both"/>
        <w:rPr>
          <w:rFonts w:ascii="Myriad Pro" w:hAnsi="Myriad Pro"/>
          <w:color w:val="000000" w:themeColor="text1"/>
          <w:sz w:val="26"/>
          <w:szCs w:val="26"/>
        </w:rPr>
      </w:pPr>
      <w:r w:rsidRPr="00181AD0">
        <w:rPr>
          <w:rFonts w:ascii="Myriad Pro" w:hAnsi="Myriad Pro"/>
          <w:color w:val="000000" w:themeColor="text1"/>
          <w:sz w:val="26"/>
          <w:szCs w:val="26"/>
        </w:rPr>
        <w:t xml:space="preserve">договор возмездного оказания услуг №18.4000.325.17 от 10.08.2017 с </w:t>
      </w:r>
      <w:proofErr w:type="spellStart"/>
      <w:r w:rsidRPr="00181AD0">
        <w:rPr>
          <w:rFonts w:ascii="Myriad Pro" w:hAnsi="Myriad Pro"/>
          <w:color w:val="000000" w:themeColor="text1"/>
          <w:sz w:val="26"/>
          <w:szCs w:val="26"/>
        </w:rPr>
        <w:t>Волынкиным</w:t>
      </w:r>
      <w:proofErr w:type="spellEnd"/>
      <w:r w:rsidRPr="00181AD0">
        <w:rPr>
          <w:rFonts w:ascii="Myriad Pro" w:hAnsi="Myriad Pro"/>
          <w:color w:val="000000" w:themeColor="text1"/>
          <w:sz w:val="26"/>
          <w:szCs w:val="26"/>
        </w:rPr>
        <w:t xml:space="preserve"> В.Н. в качестве привлеченного </w:t>
      </w:r>
      <w:proofErr w:type="spellStart"/>
      <w:r w:rsidRPr="00181AD0">
        <w:rPr>
          <w:rFonts w:ascii="Myriad Pro" w:hAnsi="Myriad Pro"/>
          <w:color w:val="000000" w:themeColor="text1"/>
          <w:sz w:val="26"/>
          <w:szCs w:val="26"/>
        </w:rPr>
        <w:t>энергоаудитора</w:t>
      </w:r>
      <w:proofErr w:type="spellEnd"/>
      <w:r w:rsidRPr="00181AD0">
        <w:rPr>
          <w:rFonts w:ascii="Myriad Pro" w:hAnsi="Myriad Pro"/>
          <w:color w:val="000000" w:themeColor="text1"/>
          <w:sz w:val="26"/>
          <w:szCs w:val="26"/>
        </w:rPr>
        <w:t xml:space="preserve">, оказание услуги по проведению процедур формирования и согласования </w:t>
      </w:r>
      <w:proofErr w:type="spellStart"/>
      <w:r w:rsidRPr="00181AD0">
        <w:rPr>
          <w:rFonts w:ascii="Myriad Pro" w:hAnsi="Myriad Pro"/>
          <w:color w:val="000000" w:themeColor="text1"/>
          <w:sz w:val="26"/>
          <w:szCs w:val="26"/>
        </w:rPr>
        <w:t>энергопаспорта</w:t>
      </w:r>
      <w:proofErr w:type="spellEnd"/>
      <w:r w:rsidRPr="00181AD0">
        <w:rPr>
          <w:rFonts w:ascii="Myriad Pro" w:hAnsi="Myriad Pro"/>
          <w:color w:val="000000" w:themeColor="text1"/>
          <w:sz w:val="26"/>
          <w:szCs w:val="26"/>
        </w:rPr>
        <w:t xml:space="preserve"> и отчета, составленных по результатам проведенного </w:t>
      </w:r>
      <w:proofErr w:type="spellStart"/>
      <w:r w:rsidRPr="00181AD0">
        <w:rPr>
          <w:rFonts w:ascii="Myriad Pro" w:hAnsi="Myriad Pro"/>
          <w:color w:val="000000" w:themeColor="text1"/>
          <w:sz w:val="26"/>
          <w:szCs w:val="26"/>
        </w:rPr>
        <w:t>энергообследования</w:t>
      </w:r>
      <w:proofErr w:type="spellEnd"/>
      <w:r w:rsidRPr="00181AD0">
        <w:rPr>
          <w:rFonts w:ascii="Myriad Pro" w:hAnsi="Myriad Pro"/>
          <w:color w:val="000000" w:themeColor="text1"/>
          <w:sz w:val="26"/>
          <w:szCs w:val="26"/>
        </w:rPr>
        <w:t xml:space="preserve"> СРО «</w:t>
      </w:r>
      <w:proofErr w:type="spellStart"/>
      <w:r w:rsidRPr="00181AD0">
        <w:rPr>
          <w:rFonts w:ascii="Myriad Pro" w:hAnsi="Myriad Pro"/>
          <w:color w:val="000000" w:themeColor="text1"/>
          <w:sz w:val="26"/>
          <w:szCs w:val="26"/>
        </w:rPr>
        <w:t>ЭнергоПрофАудит</w:t>
      </w:r>
      <w:proofErr w:type="spellEnd"/>
      <w:r w:rsidRPr="00181AD0">
        <w:rPr>
          <w:rFonts w:ascii="Myriad Pro" w:hAnsi="Myriad Pro"/>
          <w:color w:val="000000" w:themeColor="text1"/>
          <w:sz w:val="26"/>
          <w:szCs w:val="26"/>
        </w:rPr>
        <w:t>»</w:t>
      </w:r>
      <w:r w:rsidR="00420D0D" w:rsidRPr="00181AD0">
        <w:rPr>
          <w:rFonts w:ascii="Myriad Pro" w:hAnsi="Myriad Pro"/>
          <w:color w:val="000000" w:themeColor="text1"/>
          <w:sz w:val="26"/>
          <w:szCs w:val="26"/>
        </w:rPr>
        <w:t xml:space="preserve"> из которых </w:t>
      </w:r>
      <w:r w:rsidRPr="00181AD0">
        <w:rPr>
          <w:rFonts w:ascii="Myriad Pro" w:hAnsi="Myriad Pro"/>
          <w:color w:val="000000" w:themeColor="text1"/>
          <w:sz w:val="26"/>
          <w:szCs w:val="26"/>
        </w:rPr>
        <w:t xml:space="preserve">на </w:t>
      </w:r>
      <w:r w:rsidR="00420D0D" w:rsidRPr="00181AD0">
        <w:rPr>
          <w:rFonts w:ascii="Myriad Pro" w:hAnsi="Myriad Pro"/>
          <w:color w:val="000000" w:themeColor="text1"/>
          <w:sz w:val="26"/>
          <w:szCs w:val="26"/>
        </w:rPr>
        <w:t>филиал «</w:t>
      </w:r>
      <w:r w:rsidRPr="00181AD0">
        <w:rPr>
          <w:rFonts w:ascii="Myriad Pro" w:hAnsi="Myriad Pro"/>
          <w:color w:val="000000" w:themeColor="text1"/>
          <w:sz w:val="26"/>
          <w:szCs w:val="26"/>
        </w:rPr>
        <w:t>Бурятэнерго</w:t>
      </w:r>
      <w:r w:rsidR="00420D0D" w:rsidRPr="00181AD0">
        <w:rPr>
          <w:rFonts w:ascii="Myriad Pro" w:hAnsi="Myriad Pro"/>
          <w:color w:val="000000" w:themeColor="text1"/>
          <w:sz w:val="26"/>
          <w:szCs w:val="26"/>
        </w:rPr>
        <w:t>» распределено</w:t>
      </w:r>
      <w:r w:rsidRPr="00181AD0">
        <w:rPr>
          <w:rFonts w:ascii="Myriad Pro" w:hAnsi="Myriad Pro"/>
          <w:color w:val="000000" w:themeColor="text1"/>
          <w:sz w:val="26"/>
          <w:szCs w:val="26"/>
        </w:rPr>
        <w:t xml:space="preserve"> 57,47 тыс. руб., с приложением акта сдачи-приемк</w:t>
      </w:r>
      <w:r w:rsidR="00EF34AF" w:rsidRPr="00181AD0">
        <w:rPr>
          <w:rFonts w:ascii="Myriad Pro" w:hAnsi="Myriad Pro"/>
          <w:color w:val="000000" w:themeColor="text1"/>
          <w:sz w:val="26"/>
          <w:szCs w:val="26"/>
        </w:rPr>
        <w:t>и оказанных услуг от 04.12.2017.</w:t>
      </w:r>
    </w:p>
    <w:p w14:paraId="2A9FE33C" w14:textId="77777777" w:rsidR="0085272D" w:rsidRPr="0032048A" w:rsidRDefault="0085272D" w:rsidP="00CF7D18">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 xml:space="preserve">Закупочная деятельность филиала ПАО «МРСК Сибири» - «Бурятэнерго» осуществляется в соответствии с требованиями действующего законодательства </w:t>
      </w:r>
      <w:r w:rsidRPr="00F71411">
        <w:rPr>
          <w:rFonts w:ascii="Myriad Pro" w:eastAsia="Calibri" w:hAnsi="Myriad Pro" w:cs="Times New Roman"/>
          <w:color w:val="000000" w:themeColor="text1"/>
          <w:sz w:val="26"/>
          <w:szCs w:val="26"/>
        </w:rPr>
        <w:lastRenderedPageBreak/>
        <w:t>Российской Федерации, Закупочной Политикой ПАО «</w:t>
      </w:r>
      <w:proofErr w:type="spellStart"/>
      <w:r w:rsidRPr="00F71411">
        <w:rPr>
          <w:rFonts w:ascii="Myriad Pro" w:eastAsia="Calibri" w:hAnsi="Myriad Pro" w:cs="Times New Roman"/>
          <w:color w:val="000000" w:themeColor="text1"/>
          <w:sz w:val="26"/>
          <w:szCs w:val="26"/>
        </w:rPr>
        <w:t>Россети</w:t>
      </w:r>
      <w:proofErr w:type="spellEnd"/>
      <w:r w:rsidRPr="00F7141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(Единый стандарт закупок ПАО «</w:t>
      </w:r>
      <w:proofErr w:type="spellStart"/>
      <w:r>
        <w:rPr>
          <w:rFonts w:ascii="Myriad Pro" w:eastAsia="Calibri" w:hAnsi="Myriad Pro" w:cs="Times New Roman"/>
          <w:color w:val="000000" w:themeColor="text1"/>
          <w:sz w:val="26"/>
          <w:szCs w:val="26"/>
        </w:rPr>
        <w:t>Россети</w:t>
      </w:r>
      <w:proofErr w:type="spellEnd"/>
      <w:r>
        <w:rPr>
          <w:rFonts w:ascii="Myriad Pro" w:eastAsia="Calibri" w:hAnsi="Myriad Pro" w:cs="Times New Roman"/>
          <w:color w:val="000000" w:themeColor="text1"/>
          <w:sz w:val="26"/>
          <w:szCs w:val="26"/>
        </w:rPr>
        <w:t xml:space="preserve">»), </w:t>
      </w:r>
      <w:r w:rsidRPr="00F71411">
        <w:rPr>
          <w:rFonts w:ascii="Myriad Pro" w:eastAsia="Calibri" w:hAnsi="Myriad Pro" w:cs="Times New Roman"/>
          <w:color w:val="000000" w:themeColor="text1"/>
          <w:sz w:val="26"/>
          <w:szCs w:val="26"/>
        </w:rPr>
        <w:t>Положениями о закупках и иными организационно-распорядительными документами Общества и его ДЗО, регулирующими вопросы планирования организации и проведения закупок, заключения и исполнения договоров.</w:t>
      </w:r>
    </w:p>
    <w:p w14:paraId="52DD3C47"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Единый стандарт закупок предусматривает способы закупок, их разновидности и условия выбора способов закупок по их приоритетности.</w:t>
      </w:r>
    </w:p>
    <w:p w14:paraId="0C5E5493"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 стандартом предусмотрены торги – конкурс и аукцион, а также закупки, не являющиеся торгами, а именно запрос предложений, запрос цен, простая закупок, мелкая закупка и закупка у единственного поставщика.</w:t>
      </w:r>
    </w:p>
    <w:p w14:paraId="19DF4AA5"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Простые закупки проводятся при начальной (максимальной) цены договора свыше 100 000 рублей до 500 000 рублей включительно (с налогом на добавленную стоимость). Простая закупка по решению Заказчика может быть проведена при начальной (максимальной) цене договора менее 100 000 рублей (с налогом на добавленную стоимость).</w:t>
      </w:r>
    </w:p>
    <w:p w14:paraId="263F5B1C"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sidRPr="00F71411">
        <w:rPr>
          <w:rFonts w:ascii="Myriad Pro" w:eastAsia="Calibri" w:hAnsi="Myriad Pro" w:cs="Times New Roman"/>
          <w:color w:val="000000" w:themeColor="text1"/>
          <w:sz w:val="26"/>
          <w:szCs w:val="26"/>
        </w:rPr>
        <w:t>Мелкие закупки осуществляются при начальной (максимальной) цене закупки до 100 000 рублей (с налогом на добавленную стоимость).</w:t>
      </w:r>
    </w:p>
    <w:p w14:paraId="6796F95E"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Необходимо отметить, что единым стандартом закупки предусмотрены</w:t>
      </w:r>
      <w:r w:rsidRPr="004268BE">
        <w:rPr>
          <w:rFonts w:ascii="Myriad Pro" w:eastAsia="Calibri" w:hAnsi="Myriad Pro" w:cs="Times New Roman"/>
          <w:color w:val="000000" w:themeColor="text1"/>
          <w:sz w:val="26"/>
          <w:szCs w:val="26"/>
        </w:rPr>
        <w:t xml:space="preserve"> особенности процедур проведения закупки</w:t>
      </w:r>
      <w:r>
        <w:rPr>
          <w:rFonts w:ascii="Myriad Pro" w:eastAsia="Calibri" w:hAnsi="Myriad Pro" w:cs="Times New Roman"/>
          <w:color w:val="000000" w:themeColor="text1"/>
          <w:sz w:val="26"/>
          <w:szCs w:val="26"/>
        </w:rPr>
        <w:t>, включающие их документальное оформление, которое предусматривает оформление аналитической записки по форме, установленной распорядительным и документами и должна содержать обоснование выбора поставщика. В случае выбора поставщика продукции, предложившего цену отличную от минимальной, вывод должен сопровождаться подробным обоснованием такого выбора.</w:t>
      </w:r>
    </w:p>
    <w:p w14:paraId="25E96DD5" w14:textId="77777777" w:rsidR="0085272D" w:rsidRDefault="0085272D" w:rsidP="00CF7D18">
      <w:pPr>
        <w:spacing w:after="0" w:line="336"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Таким образом, любой способ закупки сопровождается документальным оформлением, в том числе составление аналитической записки, прилагаемой к договору.</w:t>
      </w:r>
    </w:p>
    <w:p w14:paraId="07274053" w14:textId="77777777" w:rsidR="0085272D" w:rsidRDefault="0085272D"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xml:space="preserve">В результате рассмотрения представленных </w:t>
      </w:r>
      <w:r>
        <w:rPr>
          <w:rFonts w:ascii="Myriad Pro" w:eastAsia="Calibri" w:hAnsi="Myriad Pro" w:cs="Times New Roman"/>
          <w:color w:val="000000" w:themeColor="text1"/>
          <w:sz w:val="26"/>
          <w:szCs w:val="26"/>
        </w:rPr>
        <w:t xml:space="preserve">филиалом «Бурятэнерго» </w:t>
      </w:r>
      <w:r w:rsidRPr="007F5429">
        <w:rPr>
          <w:rFonts w:ascii="Myriad Pro" w:eastAsia="Calibri" w:hAnsi="Myriad Pro" w:cs="Times New Roman"/>
          <w:color w:val="000000" w:themeColor="text1"/>
          <w:sz w:val="26"/>
          <w:szCs w:val="26"/>
        </w:rPr>
        <w:t>затрат за 2017 год в сумме 482,16 тыс. руб. установлено</w:t>
      </w:r>
      <w:r>
        <w:rPr>
          <w:rFonts w:ascii="Myriad Pro" w:eastAsia="Calibri" w:hAnsi="Myriad Pro" w:cs="Times New Roman"/>
          <w:color w:val="000000" w:themeColor="text1"/>
          <w:sz w:val="26"/>
          <w:szCs w:val="26"/>
        </w:rPr>
        <w:t xml:space="preserve">, что </w:t>
      </w:r>
      <w:r w:rsidRPr="007F5429">
        <w:rPr>
          <w:rFonts w:ascii="Myriad Pro" w:eastAsia="Calibri" w:hAnsi="Myriad Pro" w:cs="Times New Roman"/>
          <w:color w:val="000000" w:themeColor="text1"/>
          <w:sz w:val="26"/>
          <w:szCs w:val="26"/>
        </w:rPr>
        <w:t>договор</w:t>
      </w:r>
      <w:r>
        <w:rPr>
          <w:rFonts w:ascii="Myriad Pro" w:eastAsia="Calibri" w:hAnsi="Myriad Pro" w:cs="Times New Roman"/>
          <w:color w:val="000000" w:themeColor="text1"/>
          <w:sz w:val="26"/>
          <w:szCs w:val="26"/>
        </w:rPr>
        <w:t>ы</w:t>
      </w:r>
      <w:r w:rsidRPr="007F5429">
        <w:rPr>
          <w:rFonts w:ascii="Myriad Pro" w:eastAsia="Calibri" w:hAnsi="Myriad Pro" w:cs="Times New Roman"/>
          <w:color w:val="000000" w:themeColor="text1"/>
          <w:sz w:val="26"/>
          <w:szCs w:val="26"/>
        </w:rPr>
        <w:t xml:space="preserve"> на оказание услуг по экспертизе энергетического паспорта, составленного по результатам энергетического обследования, заключен с СРО Ассоциация «</w:t>
      </w:r>
      <w:proofErr w:type="spellStart"/>
      <w:r w:rsidRPr="007F5429">
        <w:rPr>
          <w:rFonts w:ascii="Myriad Pro" w:eastAsia="Calibri" w:hAnsi="Myriad Pro" w:cs="Times New Roman"/>
          <w:color w:val="000000" w:themeColor="text1"/>
          <w:sz w:val="26"/>
          <w:szCs w:val="26"/>
        </w:rPr>
        <w:t>ЭнергоПрофАудит</w:t>
      </w:r>
      <w:proofErr w:type="spellEnd"/>
      <w:r w:rsidRPr="007F542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и </w:t>
      </w:r>
      <w:r w:rsidRPr="007F5429">
        <w:rPr>
          <w:rFonts w:ascii="Myriad Pro" w:eastAsia="Calibri" w:hAnsi="Myriad Pro" w:cs="Times New Roman"/>
          <w:color w:val="000000" w:themeColor="text1"/>
          <w:sz w:val="26"/>
          <w:szCs w:val="26"/>
        </w:rPr>
        <w:t>по проведению процедур формирования и соглас</w:t>
      </w:r>
      <w:r>
        <w:rPr>
          <w:rFonts w:ascii="Myriad Pro" w:eastAsia="Calibri" w:hAnsi="Myriad Pro" w:cs="Times New Roman"/>
          <w:color w:val="000000" w:themeColor="text1"/>
          <w:sz w:val="26"/>
          <w:szCs w:val="26"/>
        </w:rPr>
        <w:t xml:space="preserve">ования </w:t>
      </w:r>
      <w:proofErr w:type="spellStart"/>
      <w:r>
        <w:rPr>
          <w:rFonts w:ascii="Myriad Pro" w:eastAsia="Calibri" w:hAnsi="Myriad Pro" w:cs="Times New Roman"/>
          <w:color w:val="000000" w:themeColor="text1"/>
          <w:sz w:val="26"/>
          <w:szCs w:val="26"/>
        </w:rPr>
        <w:t>энергопаспорта</w:t>
      </w:r>
      <w:proofErr w:type="spellEnd"/>
      <w:r>
        <w:rPr>
          <w:rFonts w:ascii="Myriad Pro" w:eastAsia="Calibri" w:hAnsi="Myriad Pro" w:cs="Times New Roman"/>
          <w:color w:val="000000" w:themeColor="text1"/>
          <w:sz w:val="26"/>
          <w:szCs w:val="26"/>
        </w:rPr>
        <w:t xml:space="preserve"> и отчета </w:t>
      </w:r>
      <w:r w:rsidRPr="007F5429">
        <w:rPr>
          <w:rFonts w:ascii="Myriad Pro" w:eastAsia="Calibri" w:hAnsi="Myriad Pro" w:cs="Times New Roman"/>
          <w:color w:val="000000" w:themeColor="text1"/>
          <w:sz w:val="26"/>
          <w:szCs w:val="26"/>
        </w:rPr>
        <w:t xml:space="preserve">с </w:t>
      </w:r>
      <w:proofErr w:type="spellStart"/>
      <w:r w:rsidRPr="007F5429">
        <w:rPr>
          <w:rFonts w:ascii="Myriad Pro" w:eastAsia="Calibri" w:hAnsi="Myriad Pro" w:cs="Times New Roman"/>
          <w:color w:val="000000" w:themeColor="text1"/>
          <w:sz w:val="26"/>
          <w:szCs w:val="26"/>
        </w:rPr>
        <w:t>Волынкиным</w:t>
      </w:r>
      <w:proofErr w:type="spellEnd"/>
      <w:r w:rsidRPr="007F5429">
        <w:rPr>
          <w:rFonts w:ascii="Myriad Pro" w:eastAsia="Calibri" w:hAnsi="Myriad Pro" w:cs="Times New Roman"/>
          <w:color w:val="000000" w:themeColor="text1"/>
          <w:sz w:val="26"/>
          <w:szCs w:val="26"/>
        </w:rPr>
        <w:t xml:space="preserve"> В.Н.</w:t>
      </w:r>
      <w:r>
        <w:rPr>
          <w:rFonts w:ascii="Myriad Pro" w:eastAsia="Calibri" w:hAnsi="Myriad Pro" w:cs="Times New Roman"/>
          <w:color w:val="000000" w:themeColor="text1"/>
          <w:sz w:val="26"/>
          <w:szCs w:val="26"/>
        </w:rPr>
        <w:t>, заключены способом простой закупки.</w:t>
      </w:r>
    </w:p>
    <w:p w14:paraId="07DB6F9F" w14:textId="77777777" w:rsidR="00264133" w:rsidRDefault="0049124C"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lastRenderedPageBreak/>
        <w:t xml:space="preserve">Учитывая </w:t>
      </w:r>
      <w:r>
        <w:rPr>
          <w:rFonts w:ascii="Myriad Pro" w:eastAsia="Calibri" w:hAnsi="Myriad Pro" w:cs="Times New Roman"/>
          <w:color w:val="000000" w:themeColor="text1"/>
          <w:sz w:val="26"/>
          <w:szCs w:val="26"/>
        </w:rPr>
        <w:t>изложенное</w:t>
      </w:r>
      <w:r w:rsidRPr="007F5429">
        <w:rPr>
          <w:rFonts w:ascii="Myriad Pro" w:eastAsia="Calibri" w:hAnsi="Myriad Pro" w:cs="Times New Roman"/>
          <w:color w:val="000000" w:themeColor="text1"/>
          <w:sz w:val="26"/>
          <w:szCs w:val="26"/>
        </w:rPr>
        <w:t xml:space="preserve">, </w:t>
      </w:r>
      <w:r w:rsidR="00264133">
        <w:rPr>
          <w:rFonts w:ascii="Myriad Pro" w:eastAsia="Calibri" w:hAnsi="Myriad Pro" w:cs="Times New Roman"/>
          <w:color w:val="000000" w:themeColor="text1"/>
          <w:sz w:val="26"/>
          <w:szCs w:val="26"/>
        </w:rPr>
        <w:t xml:space="preserve">Исполнитель считает </w:t>
      </w:r>
      <w:r w:rsidRPr="007F5429">
        <w:rPr>
          <w:rFonts w:ascii="Myriad Pro" w:eastAsia="Calibri" w:hAnsi="Myriad Pro" w:cs="Times New Roman"/>
          <w:color w:val="000000" w:themeColor="text1"/>
          <w:sz w:val="26"/>
          <w:szCs w:val="26"/>
        </w:rPr>
        <w:t xml:space="preserve">расходы на </w:t>
      </w:r>
      <w:proofErr w:type="spellStart"/>
      <w:r w:rsidRPr="007F5429">
        <w:rPr>
          <w:rFonts w:ascii="Myriad Pro" w:eastAsia="Calibri" w:hAnsi="Myriad Pro" w:cs="Times New Roman"/>
          <w:color w:val="000000" w:themeColor="text1"/>
          <w:sz w:val="26"/>
          <w:szCs w:val="26"/>
        </w:rPr>
        <w:t>энергообследование</w:t>
      </w:r>
      <w:proofErr w:type="spellEnd"/>
      <w:r w:rsidRPr="007F5429">
        <w:rPr>
          <w:rFonts w:ascii="Myriad Pro" w:eastAsia="Calibri" w:hAnsi="Myriad Pro" w:cs="Times New Roman"/>
          <w:color w:val="000000" w:themeColor="text1"/>
          <w:sz w:val="26"/>
          <w:szCs w:val="26"/>
        </w:rPr>
        <w:t xml:space="preserve"> за 2017 год </w:t>
      </w:r>
      <w:r w:rsidR="00264133">
        <w:rPr>
          <w:rFonts w:ascii="Myriad Pro" w:eastAsia="Calibri" w:hAnsi="Myriad Pro" w:cs="Times New Roman"/>
          <w:color w:val="000000" w:themeColor="text1"/>
          <w:sz w:val="26"/>
          <w:szCs w:val="26"/>
        </w:rPr>
        <w:t>в размере 482,16 тыс. руб. документально подтвержденными и экономически обоснованными.</w:t>
      </w:r>
    </w:p>
    <w:p w14:paraId="0855D479" w14:textId="77777777" w:rsidR="00264133" w:rsidRDefault="00264133"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Поскольку действу</w:t>
      </w:r>
      <w:r w:rsidR="00234429" w:rsidRPr="007F5429">
        <w:rPr>
          <w:rFonts w:ascii="Myriad Pro" w:eastAsia="Calibri" w:hAnsi="Myriad Pro" w:cs="Times New Roman"/>
          <w:color w:val="000000" w:themeColor="text1"/>
          <w:sz w:val="26"/>
          <w:szCs w:val="26"/>
        </w:rPr>
        <w:t xml:space="preserve">ющим законодательством предусмотрено, что мероприятия по </w:t>
      </w:r>
      <w:proofErr w:type="spellStart"/>
      <w:r w:rsidR="00234429" w:rsidRPr="007F5429">
        <w:rPr>
          <w:rFonts w:ascii="Myriad Pro" w:eastAsia="Calibri" w:hAnsi="Myriad Pro" w:cs="Times New Roman"/>
          <w:color w:val="000000" w:themeColor="text1"/>
          <w:sz w:val="26"/>
          <w:szCs w:val="26"/>
        </w:rPr>
        <w:t>энергообследованию</w:t>
      </w:r>
      <w:proofErr w:type="spellEnd"/>
      <w:r w:rsidR="00234429" w:rsidRPr="007F5429">
        <w:rPr>
          <w:rFonts w:ascii="Myriad Pro" w:eastAsia="Calibri" w:hAnsi="Myriad Pro" w:cs="Times New Roman"/>
          <w:color w:val="000000" w:themeColor="text1"/>
          <w:sz w:val="26"/>
          <w:szCs w:val="26"/>
        </w:rPr>
        <w:t xml:space="preserve"> осуществляются раз в пять лет, </w:t>
      </w:r>
      <w:r>
        <w:rPr>
          <w:rFonts w:ascii="Myriad Pro" w:eastAsia="Calibri" w:hAnsi="Myriad Pro" w:cs="Times New Roman"/>
          <w:color w:val="000000" w:themeColor="text1"/>
          <w:sz w:val="26"/>
          <w:szCs w:val="26"/>
        </w:rPr>
        <w:t xml:space="preserve">Исполнитель считает расходы на </w:t>
      </w:r>
      <w:proofErr w:type="spellStart"/>
      <w:r>
        <w:rPr>
          <w:rFonts w:ascii="Myriad Pro" w:eastAsia="Calibri" w:hAnsi="Myriad Pro" w:cs="Times New Roman"/>
          <w:color w:val="000000" w:themeColor="text1"/>
          <w:sz w:val="26"/>
          <w:szCs w:val="26"/>
        </w:rPr>
        <w:t>энергообследование</w:t>
      </w:r>
      <w:proofErr w:type="spellEnd"/>
      <w:r>
        <w:rPr>
          <w:rFonts w:ascii="Myriad Pro" w:eastAsia="Calibri" w:hAnsi="Myriad Pro" w:cs="Times New Roman"/>
          <w:color w:val="000000" w:themeColor="text1"/>
          <w:sz w:val="26"/>
          <w:szCs w:val="26"/>
        </w:rPr>
        <w:t xml:space="preserve"> за 2017 год в сумме 482,16 тыс. руб. правильным</w:t>
      </w:r>
      <w:r w:rsidRPr="00264133">
        <w:rPr>
          <w:rFonts w:ascii="Myriad Pro" w:eastAsia="Calibri" w:hAnsi="Myriad Pro" w:cs="Times New Roman"/>
          <w:color w:val="000000" w:themeColor="text1"/>
          <w:sz w:val="26"/>
          <w:szCs w:val="26"/>
        </w:rPr>
        <w:t xml:space="preserve"> распредел</w:t>
      </w:r>
      <w:r>
        <w:rPr>
          <w:rFonts w:ascii="Myriad Pro" w:eastAsia="Calibri" w:hAnsi="Myriad Pro" w:cs="Times New Roman"/>
          <w:color w:val="000000" w:themeColor="text1"/>
          <w:sz w:val="26"/>
          <w:szCs w:val="26"/>
        </w:rPr>
        <w:t>ить</w:t>
      </w:r>
      <w:r w:rsidRPr="00264133">
        <w:rPr>
          <w:rFonts w:ascii="Myriad Pro" w:eastAsia="Calibri" w:hAnsi="Myriad Pro" w:cs="Times New Roman"/>
          <w:color w:val="000000" w:themeColor="text1"/>
          <w:sz w:val="26"/>
          <w:szCs w:val="26"/>
        </w:rPr>
        <w:t xml:space="preserve"> на 5 лет в рамках долгосрочного периода регулирования равными долями</w:t>
      </w:r>
      <w:r w:rsidR="008701A7">
        <w:rPr>
          <w:rFonts w:ascii="Myriad Pro" w:eastAsia="Calibri" w:hAnsi="Myriad Pro" w:cs="Times New Roman"/>
          <w:color w:val="000000" w:themeColor="text1"/>
          <w:sz w:val="26"/>
          <w:szCs w:val="26"/>
        </w:rPr>
        <w:t>, в связи с чем размер расходов на 2019 год определить</w:t>
      </w:r>
      <w:r>
        <w:rPr>
          <w:rFonts w:ascii="Myriad Pro" w:eastAsia="Calibri" w:hAnsi="Myriad Pro" w:cs="Times New Roman"/>
          <w:color w:val="000000" w:themeColor="text1"/>
          <w:sz w:val="26"/>
          <w:szCs w:val="26"/>
        </w:rPr>
        <w:t xml:space="preserve"> </w:t>
      </w:r>
      <w:r w:rsidR="008701A7">
        <w:rPr>
          <w:rFonts w:ascii="Myriad Pro" w:eastAsia="Calibri" w:hAnsi="Myriad Pro" w:cs="Times New Roman"/>
          <w:color w:val="000000" w:themeColor="text1"/>
          <w:sz w:val="26"/>
          <w:szCs w:val="26"/>
        </w:rPr>
        <w:t>с учетом</w:t>
      </w:r>
      <w:r w:rsidR="008701A7" w:rsidRPr="008701A7">
        <w:t xml:space="preserve"> </w:t>
      </w:r>
      <w:r w:rsidR="008701A7" w:rsidRPr="008701A7">
        <w:rPr>
          <w:rFonts w:ascii="Myriad Pro" w:eastAsia="Calibri" w:hAnsi="Myriad Pro" w:cs="Times New Roman"/>
          <w:color w:val="000000" w:themeColor="text1"/>
          <w:sz w:val="26"/>
          <w:szCs w:val="26"/>
        </w:rPr>
        <w:t>индекс</w:t>
      </w:r>
      <w:r w:rsidR="008701A7">
        <w:rPr>
          <w:rFonts w:ascii="Myriad Pro" w:eastAsia="Calibri" w:hAnsi="Myriad Pro" w:cs="Times New Roman"/>
          <w:color w:val="000000" w:themeColor="text1"/>
          <w:sz w:val="26"/>
          <w:szCs w:val="26"/>
        </w:rPr>
        <w:t>а</w:t>
      </w:r>
      <w:r w:rsidR="008701A7" w:rsidRPr="008701A7">
        <w:rPr>
          <w:rFonts w:ascii="Myriad Pro" w:eastAsia="Calibri" w:hAnsi="Myriad Pro" w:cs="Times New Roman"/>
          <w:color w:val="000000" w:themeColor="text1"/>
          <w:sz w:val="26"/>
          <w:szCs w:val="26"/>
        </w:rPr>
        <w:t xml:space="preserve"> потребительских цен за </w:t>
      </w:r>
      <w:r w:rsidR="008701A7">
        <w:rPr>
          <w:rFonts w:ascii="Myriad Pro" w:eastAsia="Calibri" w:hAnsi="Myriad Pro" w:cs="Times New Roman"/>
          <w:color w:val="000000" w:themeColor="text1"/>
          <w:sz w:val="26"/>
          <w:szCs w:val="26"/>
        </w:rPr>
        <w:t xml:space="preserve">2017/2018 и </w:t>
      </w:r>
      <w:r w:rsidR="008701A7" w:rsidRPr="008701A7">
        <w:rPr>
          <w:rFonts w:ascii="Myriad Pro" w:eastAsia="Calibri" w:hAnsi="Myriad Pro" w:cs="Times New Roman"/>
          <w:color w:val="000000" w:themeColor="text1"/>
          <w:sz w:val="26"/>
          <w:szCs w:val="26"/>
        </w:rPr>
        <w:t xml:space="preserve">2018/2019 </w:t>
      </w:r>
      <w:r w:rsidR="008701A7">
        <w:rPr>
          <w:rFonts w:ascii="Myriad Pro" w:eastAsia="Calibri" w:hAnsi="Myriad Pro" w:cs="Times New Roman"/>
          <w:color w:val="000000" w:themeColor="text1"/>
          <w:sz w:val="26"/>
          <w:szCs w:val="26"/>
        </w:rPr>
        <w:t xml:space="preserve">в соответствии с </w:t>
      </w:r>
      <w:r w:rsidR="008701A7" w:rsidRPr="008701A7">
        <w:rPr>
          <w:rFonts w:ascii="Myriad Pro" w:eastAsia="Calibri" w:hAnsi="Myriad Pro" w:cs="Times New Roman"/>
          <w:color w:val="000000" w:themeColor="text1"/>
          <w:sz w:val="26"/>
          <w:szCs w:val="26"/>
        </w:rPr>
        <w:t>прогноз</w:t>
      </w:r>
      <w:r w:rsidR="008701A7">
        <w:rPr>
          <w:rFonts w:ascii="Myriad Pro" w:eastAsia="Calibri" w:hAnsi="Myriad Pro" w:cs="Times New Roman"/>
          <w:color w:val="000000" w:themeColor="text1"/>
          <w:sz w:val="26"/>
          <w:szCs w:val="26"/>
        </w:rPr>
        <w:t>ом</w:t>
      </w:r>
      <w:r w:rsidR="008701A7" w:rsidRPr="008701A7">
        <w:rPr>
          <w:rFonts w:ascii="Myriad Pro" w:eastAsia="Calibri" w:hAnsi="Myriad Pro" w:cs="Times New Roman"/>
          <w:color w:val="000000" w:themeColor="text1"/>
          <w:sz w:val="26"/>
          <w:szCs w:val="26"/>
        </w:rPr>
        <w:t xml:space="preserve"> Министерства экономического развития до 2024 года от 01.10.2018 года </w:t>
      </w:r>
      <w:r w:rsidR="008701A7">
        <w:rPr>
          <w:rFonts w:ascii="Myriad Pro" w:eastAsia="Calibri" w:hAnsi="Myriad Pro" w:cs="Times New Roman"/>
          <w:color w:val="000000" w:themeColor="text1"/>
          <w:sz w:val="26"/>
          <w:szCs w:val="26"/>
        </w:rPr>
        <w:t xml:space="preserve">(1,027 и </w:t>
      </w:r>
      <w:r w:rsidR="008701A7" w:rsidRPr="008701A7">
        <w:rPr>
          <w:rFonts w:ascii="Myriad Pro" w:eastAsia="Calibri" w:hAnsi="Myriad Pro" w:cs="Times New Roman"/>
          <w:color w:val="000000" w:themeColor="text1"/>
          <w:sz w:val="26"/>
          <w:szCs w:val="26"/>
        </w:rPr>
        <w:t>1,046 соответственно</w:t>
      </w:r>
      <w:r w:rsidR="008701A7">
        <w:rPr>
          <w:rFonts w:ascii="Myriad Pro" w:eastAsia="Calibri" w:hAnsi="Myriad Pro" w:cs="Times New Roman"/>
          <w:color w:val="000000" w:themeColor="text1"/>
          <w:sz w:val="26"/>
          <w:szCs w:val="26"/>
        </w:rPr>
        <w:t>).</w:t>
      </w:r>
    </w:p>
    <w:p w14:paraId="5FC4D1CA" w14:textId="77777777" w:rsidR="008701A7" w:rsidRPr="00E97C62" w:rsidRDefault="008701A7" w:rsidP="00CF7D18">
      <w:pPr>
        <w:tabs>
          <w:tab w:val="left" w:pos="567"/>
        </w:tabs>
        <w:spacing w:after="0" w:line="336" w:lineRule="auto"/>
        <w:ind w:firstLine="567"/>
        <w:contextualSpacing/>
        <w:jc w:val="both"/>
        <w:rPr>
          <w:rFonts w:ascii="Myriad Pro" w:eastAsia="Calibri" w:hAnsi="Myriad Pro" w:cs="Times New Roman"/>
          <w:b/>
          <w:sz w:val="26"/>
          <w:szCs w:val="26"/>
        </w:rPr>
      </w:pPr>
      <w:r>
        <w:rPr>
          <w:rFonts w:ascii="Myriad Pro" w:eastAsia="Calibri" w:hAnsi="Myriad Pro" w:cs="Times New Roman"/>
          <w:color w:val="000000" w:themeColor="text1"/>
          <w:sz w:val="26"/>
          <w:szCs w:val="26"/>
        </w:rPr>
        <w:t>Таким образом</w:t>
      </w:r>
      <w:r w:rsidRPr="00DA6DF6">
        <w:rPr>
          <w:rFonts w:ascii="Myriad Pro" w:eastAsia="Calibri" w:hAnsi="Myriad Pro" w:cs="Times New Roman"/>
          <w:color w:val="000000" w:themeColor="text1"/>
          <w:sz w:val="26"/>
          <w:szCs w:val="26"/>
        </w:rPr>
        <w:t xml:space="preserve">, расходы </w:t>
      </w:r>
      <w:r>
        <w:rPr>
          <w:rFonts w:ascii="Myriad Pro" w:eastAsia="Calibri" w:hAnsi="Myriad Pro" w:cs="Times New Roman"/>
          <w:color w:val="000000" w:themeColor="text1"/>
          <w:sz w:val="26"/>
          <w:szCs w:val="26"/>
        </w:rPr>
        <w:t xml:space="preserve">на </w:t>
      </w:r>
      <w:proofErr w:type="spellStart"/>
      <w:r>
        <w:rPr>
          <w:rFonts w:ascii="Myriad Pro" w:eastAsia="Calibri" w:hAnsi="Myriad Pro" w:cs="Times New Roman"/>
          <w:color w:val="000000" w:themeColor="text1"/>
          <w:sz w:val="26"/>
          <w:szCs w:val="26"/>
        </w:rPr>
        <w:t>энергообследование</w:t>
      </w:r>
      <w:proofErr w:type="spellEnd"/>
      <w:r>
        <w:rPr>
          <w:rFonts w:ascii="Myriad Pro" w:eastAsia="Calibri" w:hAnsi="Myriad Pro" w:cs="Times New Roman"/>
          <w:color w:val="000000" w:themeColor="text1"/>
          <w:sz w:val="26"/>
          <w:szCs w:val="26"/>
        </w:rPr>
        <w:t xml:space="preserve"> </w:t>
      </w:r>
      <w:r w:rsidRPr="00DA6DF6">
        <w:rPr>
          <w:rFonts w:ascii="Myriad Pro" w:eastAsia="Calibri" w:hAnsi="Myriad Pro" w:cs="Times New Roman"/>
          <w:color w:val="000000" w:themeColor="text1"/>
          <w:sz w:val="26"/>
          <w:szCs w:val="26"/>
        </w:rPr>
        <w:t xml:space="preserve">на 2019 год </w:t>
      </w:r>
      <w:r>
        <w:rPr>
          <w:rFonts w:ascii="Myriad Pro" w:eastAsia="Calibri" w:hAnsi="Myriad Pro" w:cs="Times New Roman"/>
          <w:color w:val="000000" w:themeColor="text1"/>
          <w:sz w:val="26"/>
          <w:szCs w:val="26"/>
        </w:rPr>
        <w:t xml:space="preserve">определены </w:t>
      </w:r>
      <w:r w:rsidRPr="005C2DBB">
        <w:rPr>
          <w:rFonts w:ascii="Myriad Pro" w:eastAsia="Calibri" w:hAnsi="Myriad Pro" w:cs="Times New Roman"/>
          <w:color w:val="000000" w:themeColor="text1"/>
          <w:sz w:val="26"/>
          <w:szCs w:val="26"/>
        </w:rPr>
        <w:t xml:space="preserve">Исполнителем в сумме </w:t>
      </w:r>
      <w:r w:rsidRPr="008701A7">
        <w:rPr>
          <w:rFonts w:ascii="Myriad Pro" w:eastAsia="Calibri" w:hAnsi="Myriad Pro" w:cs="Times New Roman"/>
          <w:b/>
          <w:color w:val="000000" w:themeColor="text1"/>
          <w:sz w:val="26"/>
          <w:szCs w:val="26"/>
        </w:rPr>
        <w:t>103,59 тыс. руб.</w:t>
      </w:r>
      <w:r w:rsidRPr="008701A7">
        <w:rPr>
          <w:rFonts w:ascii="Myriad Pro" w:eastAsia="Calibri" w:hAnsi="Myriad Pro" w:cs="Times New Roman"/>
          <w:b/>
          <w:sz w:val="26"/>
          <w:szCs w:val="26"/>
        </w:rPr>
        <w:t>,</w:t>
      </w:r>
      <w:r w:rsidRPr="00E97C62">
        <w:rPr>
          <w:rFonts w:ascii="Myriad Pro" w:eastAsia="Calibri" w:hAnsi="Myriad Pro" w:cs="Times New Roman"/>
          <w:b/>
          <w:sz w:val="26"/>
          <w:szCs w:val="26"/>
        </w:rPr>
        <w:t xml:space="preserve"> которые </w:t>
      </w:r>
      <w:r>
        <w:rPr>
          <w:rFonts w:ascii="Myriad Pro" w:eastAsia="Calibri" w:hAnsi="Myriad Pro" w:cs="Times New Roman"/>
          <w:b/>
          <w:sz w:val="26"/>
          <w:szCs w:val="26"/>
        </w:rPr>
        <w:t>необоснованно не учтены РСТ</w:t>
      </w:r>
      <w:r w:rsidR="00E06416">
        <w:rPr>
          <w:rFonts w:ascii="Myriad Pro" w:eastAsia="Calibri" w:hAnsi="Myriad Pro" w:cs="Times New Roman"/>
          <w:b/>
          <w:sz w:val="26"/>
          <w:szCs w:val="26"/>
        </w:rPr>
        <w:t> </w:t>
      </w:r>
      <w:r>
        <w:rPr>
          <w:rFonts w:ascii="Myriad Pro" w:eastAsia="Calibri" w:hAnsi="Myriad Pro" w:cs="Times New Roman"/>
          <w:b/>
          <w:sz w:val="26"/>
          <w:szCs w:val="26"/>
        </w:rPr>
        <w:t>РБ при определении базового уровня подконтрольных расходов на период 2019-2023 гг.</w:t>
      </w:r>
    </w:p>
    <w:p w14:paraId="1CB11631" w14:textId="77777777" w:rsidR="00CA4BDB" w:rsidRPr="007F5429" w:rsidRDefault="00CA4BDB"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p>
    <w:p w14:paraId="50AD072E" w14:textId="77777777" w:rsidR="00234429" w:rsidRPr="007401A7" w:rsidRDefault="00234429" w:rsidP="00CF7D18">
      <w:pPr>
        <w:pStyle w:val="a3"/>
        <w:numPr>
          <w:ilvl w:val="4"/>
          <w:numId w:val="67"/>
        </w:numPr>
        <w:tabs>
          <w:tab w:val="left" w:pos="567"/>
        </w:tabs>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Другие услуги производственного характера</w:t>
      </w:r>
    </w:p>
    <w:p w14:paraId="18F93E17" w14:textId="77777777" w:rsidR="00234429" w:rsidRPr="007F5429" w:rsidRDefault="00234429" w:rsidP="00CF7D18">
      <w:pPr>
        <w:tabs>
          <w:tab w:val="left" w:pos="567"/>
        </w:tabs>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Расходы по данной статье на 2019 год филиал</w:t>
      </w:r>
      <w:r w:rsidR="00A17460">
        <w:rPr>
          <w:rFonts w:ascii="Myriad Pro" w:eastAsia="Calibri" w:hAnsi="Myriad Pro" w:cs="Times New Roman"/>
          <w:color w:val="000000" w:themeColor="text1"/>
          <w:sz w:val="26"/>
          <w:szCs w:val="26"/>
        </w:rPr>
        <w:t>ом</w:t>
      </w:r>
      <w:r w:rsidRPr="007F5429">
        <w:rPr>
          <w:rFonts w:ascii="Myriad Pro" w:eastAsia="Calibri" w:hAnsi="Myriad Pro" w:cs="Times New Roman"/>
          <w:color w:val="000000" w:themeColor="text1"/>
          <w:sz w:val="26"/>
          <w:szCs w:val="26"/>
        </w:rPr>
        <w:t xml:space="preserve"> </w:t>
      </w:r>
      <w:r w:rsidR="00A17460">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Бурятэнерго</w:t>
      </w:r>
      <w:r w:rsidR="00A17460">
        <w:rPr>
          <w:rFonts w:ascii="Myriad Pro" w:eastAsia="Calibri" w:hAnsi="Myriad Pro" w:cs="Times New Roman"/>
          <w:color w:val="000000" w:themeColor="text1"/>
          <w:sz w:val="26"/>
          <w:szCs w:val="26"/>
        </w:rPr>
        <w:t>»</w:t>
      </w:r>
      <w:r w:rsidRPr="007F5429">
        <w:rPr>
          <w:rFonts w:ascii="Myriad Pro" w:eastAsia="Calibri" w:hAnsi="Myriad Pro" w:cs="Times New Roman"/>
          <w:color w:val="000000" w:themeColor="text1"/>
          <w:sz w:val="26"/>
          <w:szCs w:val="26"/>
        </w:rPr>
        <w:t xml:space="preserve"> запланированы в сумме 339,0 тыс. руб., при этом обосновывающие документы в материалах дела не представлены. В связи с чем, обоснованн</w:t>
      </w:r>
      <w:r w:rsidR="00A17460">
        <w:rPr>
          <w:rFonts w:ascii="Myriad Pro" w:eastAsia="Calibri" w:hAnsi="Myriad Pro" w:cs="Times New Roman"/>
          <w:color w:val="000000" w:themeColor="text1"/>
          <w:sz w:val="26"/>
          <w:szCs w:val="26"/>
        </w:rPr>
        <w:t xml:space="preserve">о исключены </w:t>
      </w:r>
      <w:r w:rsidR="00AA710D">
        <w:rPr>
          <w:rFonts w:ascii="Myriad Pro" w:eastAsia="Calibri" w:hAnsi="Myriad Pro" w:cs="Times New Roman"/>
          <w:color w:val="000000" w:themeColor="text1"/>
          <w:sz w:val="26"/>
          <w:szCs w:val="26"/>
        </w:rPr>
        <w:t>РСТ РБ</w:t>
      </w:r>
      <w:r w:rsidR="00A17460">
        <w:rPr>
          <w:rFonts w:ascii="Myriad Pro" w:eastAsia="Calibri" w:hAnsi="Myriad Pro" w:cs="Times New Roman"/>
          <w:color w:val="000000" w:themeColor="text1"/>
          <w:sz w:val="26"/>
          <w:szCs w:val="26"/>
        </w:rPr>
        <w:t xml:space="preserve"> из расчета </w:t>
      </w:r>
      <w:r w:rsidRPr="007F5429">
        <w:rPr>
          <w:rFonts w:ascii="Myriad Pro" w:eastAsia="Calibri" w:hAnsi="Myriad Pro" w:cs="Times New Roman"/>
          <w:color w:val="000000" w:themeColor="text1"/>
          <w:sz w:val="26"/>
          <w:szCs w:val="26"/>
        </w:rPr>
        <w:t xml:space="preserve">НВВ </w:t>
      </w:r>
      <w:r w:rsidR="00A17460">
        <w:rPr>
          <w:rFonts w:ascii="Myriad Pro" w:eastAsia="Calibri" w:hAnsi="Myriad Pro" w:cs="Times New Roman"/>
          <w:color w:val="000000" w:themeColor="text1"/>
          <w:sz w:val="26"/>
          <w:szCs w:val="26"/>
        </w:rPr>
        <w:t xml:space="preserve">филиала «Бурятэнерго» </w:t>
      </w:r>
      <w:r w:rsidRPr="007F5429">
        <w:rPr>
          <w:rFonts w:ascii="Myriad Pro" w:eastAsia="Calibri" w:hAnsi="Myriad Pro" w:cs="Times New Roman"/>
          <w:color w:val="000000" w:themeColor="text1"/>
          <w:sz w:val="26"/>
          <w:szCs w:val="26"/>
        </w:rPr>
        <w:t>на 2019 год.</w:t>
      </w:r>
    </w:p>
    <w:p w14:paraId="2CCFABAF" w14:textId="77777777" w:rsidR="00234429" w:rsidRPr="007F5429" w:rsidRDefault="00234429" w:rsidP="00CF7D18">
      <w:pPr>
        <w:spacing w:after="0" w:line="336" w:lineRule="auto"/>
        <w:contextualSpacing/>
        <w:jc w:val="both"/>
        <w:rPr>
          <w:rFonts w:ascii="Myriad Pro" w:eastAsia="Calibri" w:hAnsi="Myriad Pro" w:cs="Times New Roman"/>
          <w:color w:val="000000" w:themeColor="text1"/>
          <w:sz w:val="26"/>
          <w:szCs w:val="26"/>
        </w:rPr>
      </w:pPr>
    </w:p>
    <w:p w14:paraId="35FA1C4F" w14:textId="77777777" w:rsidR="009D4787" w:rsidRPr="007401A7" w:rsidRDefault="009D4787" w:rsidP="00CF7D18">
      <w:pPr>
        <w:pStyle w:val="a3"/>
        <w:numPr>
          <w:ilvl w:val="4"/>
          <w:numId w:val="67"/>
        </w:numPr>
        <w:spacing w:after="0" w:line="336" w:lineRule="auto"/>
        <w:ind w:left="0" w:firstLine="567"/>
        <w:jc w:val="both"/>
        <w:rPr>
          <w:rFonts w:ascii="Myriad Pro" w:hAnsi="Myriad Pro"/>
          <w:b/>
          <w:color w:val="4F6228" w:themeColor="accent3" w:themeShade="80"/>
          <w:sz w:val="26"/>
          <w:szCs w:val="26"/>
        </w:rPr>
      </w:pPr>
      <w:r w:rsidRPr="007401A7">
        <w:rPr>
          <w:rFonts w:ascii="Myriad Pro" w:hAnsi="Myriad Pro"/>
          <w:b/>
          <w:color w:val="4F6228" w:themeColor="accent3" w:themeShade="80"/>
          <w:sz w:val="26"/>
          <w:szCs w:val="26"/>
        </w:rPr>
        <w:t xml:space="preserve">Услуги </w:t>
      </w:r>
      <w:r w:rsidR="00F0514F" w:rsidRPr="007401A7">
        <w:rPr>
          <w:rFonts w:ascii="Myriad Pro" w:hAnsi="Myriad Pro"/>
          <w:b/>
          <w:color w:val="4F6228" w:themeColor="accent3" w:themeShade="80"/>
          <w:sz w:val="26"/>
          <w:szCs w:val="26"/>
        </w:rPr>
        <w:t>ПАО «</w:t>
      </w:r>
      <w:proofErr w:type="spellStart"/>
      <w:r w:rsidR="00F0514F" w:rsidRPr="007401A7">
        <w:rPr>
          <w:rFonts w:ascii="Myriad Pro" w:hAnsi="Myriad Pro"/>
          <w:b/>
          <w:color w:val="4F6228" w:themeColor="accent3" w:themeShade="80"/>
          <w:sz w:val="26"/>
          <w:szCs w:val="26"/>
        </w:rPr>
        <w:t>Россети</w:t>
      </w:r>
      <w:proofErr w:type="spellEnd"/>
      <w:r w:rsidR="00F0514F" w:rsidRPr="007401A7">
        <w:rPr>
          <w:rFonts w:ascii="Myriad Pro" w:hAnsi="Myriad Pro"/>
          <w:b/>
          <w:color w:val="4F6228" w:themeColor="accent3" w:themeShade="80"/>
          <w:sz w:val="26"/>
          <w:szCs w:val="26"/>
        </w:rPr>
        <w:t xml:space="preserve">» и расходы </w:t>
      </w:r>
      <w:r w:rsidR="00D17981" w:rsidRPr="007401A7">
        <w:rPr>
          <w:rFonts w:ascii="Myriad Pro" w:hAnsi="Myriad Pro"/>
          <w:b/>
          <w:color w:val="4F6228" w:themeColor="accent3" w:themeShade="80"/>
          <w:sz w:val="26"/>
          <w:szCs w:val="26"/>
        </w:rPr>
        <w:t>исполнительного</w:t>
      </w:r>
      <w:r w:rsidR="00F0514F" w:rsidRPr="007401A7">
        <w:rPr>
          <w:rFonts w:ascii="Myriad Pro" w:hAnsi="Myriad Pro"/>
          <w:b/>
          <w:color w:val="4F6228" w:themeColor="accent3" w:themeShade="80"/>
          <w:sz w:val="26"/>
          <w:szCs w:val="26"/>
        </w:rPr>
        <w:t xml:space="preserve"> аппарата управления ПАО «МРСК Сибири»</w:t>
      </w:r>
    </w:p>
    <w:p w14:paraId="571CE454" w14:textId="77777777" w:rsidR="00F0514F" w:rsidRPr="00F0514F" w:rsidRDefault="00F0514F" w:rsidP="00CF7D18">
      <w:pPr>
        <w:spacing w:after="0" w:line="336" w:lineRule="auto"/>
        <w:ind w:firstLine="567"/>
        <w:contextualSpacing/>
        <w:jc w:val="both"/>
        <w:rPr>
          <w:rFonts w:ascii="Myriad Pro" w:eastAsia="Calibri" w:hAnsi="Myriad Pro" w:cs="Times New Roman"/>
          <w:b/>
          <w:color w:val="000000" w:themeColor="text1"/>
          <w:sz w:val="26"/>
          <w:szCs w:val="26"/>
        </w:rPr>
      </w:pPr>
      <w:r w:rsidRPr="00F0514F">
        <w:rPr>
          <w:rFonts w:ascii="Myriad Pro" w:eastAsia="Calibri" w:hAnsi="Myriad Pro" w:cs="Times New Roman"/>
          <w:b/>
          <w:color w:val="000000" w:themeColor="text1"/>
          <w:sz w:val="26"/>
          <w:szCs w:val="26"/>
        </w:rPr>
        <w:t>1) Услуги по организации функционирования и развитию электросетевого комплекса и по осуществлению технического надзора на объектах электросетевого хозяйства (ПАО «</w:t>
      </w:r>
      <w:proofErr w:type="spellStart"/>
      <w:r w:rsidRPr="00F0514F">
        <w:rPr>
          <w:rFonts w:ascii="Myriad Pro" w:eastAsia="Calibri" w:hAnsi="Myriad Pro" w:cs="Times New Roman"/>
          <w:b/>
          <w:color w:val="000000" w:themeColor="text1"/>
          <w:sz w:val="26"/>
          <w:szCs w:val="26"/>
        </w:rPr>
        <w:t>Россети</w:t>
      </w:r>
      <w:proofErr w:type="spellEnd"/>
      <w:r w:rsidRPr="00F0514F">
        <w:rPr>
          <w:rFonts w:ascii="Myriad Pro" w:eastAsia="Calibri" w:hAnsi="Myriad Pro" w:cs="Times New Roman"/>
          <w:b/>
          <w:color w:val="000000" w:themeColor="text1"/>
          <w:sz w:val="26"/>
          <w:szCs w:val="26"/>
        </w:rPr>
        <w:t>»):</w:t>
      </w:r>
    </w:p>
    <w:p w14:paraId="0A705E5C" w14:textId="77777777" w:rsidR="00354D5A" w:rsidRPr="00354D5A" w:rsidRDefault="00354D5A"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В соответствии с п</w:t>
      </w:r>
      <w:r w:rsidR="00A3017F">
        <w:rPr>
          <w:rFonts w:ascii="Myriad Pro" w:eastAsia="Calibri" w:hAnsi="Myriad Pro" w:cs="Times New Roman"/>
          <w:color w:val="000000" w:themeColor="text1"/>
          <w:sz w:val="26"/>
          <w:szCs w:val="26"/>
        </w:rPr>
        <w:t xml:space="preserve">унктом </w:t>
      </w:r>
      <w:r w:rsidRPr="00354D5A">
        <w:rPr>
          <w:rFonts w:ascii="Myriad Pro" w:eastAsia="Calibri" w:hAnsi="Myriad Pro" w:cs="Times New Roman"/>
          <w:color w:val="000000" w:themeColor="text1"/>
          <w:sz w:val="26"/>
          <w:szCs w:val="26"/>
        </w:rPr>
        <w:t>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3E09BDB" w14:textId="77777777" w:rsidR="009D4787" w:rsidRP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lastRenderedPageBreak/>
        <w:t>Согласно п</w:t>
      </w:r>
      <w:r>
        <w:rPr>
          <w:rFonts w:ascii="Myriad Pro" w:eastAsia="Calibri" w:hAnsi="Myriad Pro" w:cs="Times New Roman"/>
          <w:color w:val="000000" w:themeColor="text1"/>
          <w:sz w:val="26"/>
          <w:szCs w:val="26"/>
        </w:rPr>
        <w:t>ункт</w:t>
      </w:r>
      <w:r w:rsidR="00F0514F">
        <w:rPr>
          <w:rFonts w:ascii="Myriad Pro" w:eastAsia="Calibri" w:hAnsi="Myriad Pro" w:cs="Times New Roman"/>
          <w:color w:val="000000" w:themeColor="text1"/>
          <w:sz w:val="26"/>
          <w:szCs w:val="26"/>
        </w:rPr>
        <w:t>у</w:t>
      </w:r>
      <w:r w:rsidRPr="009D4787">
        <w:rPr>
          <w:rFonts w:ascii="Myriad Pro" w:eastAsia="Calibri" w:hAnsi="Myriad Pro" w:cs="Times New Roman"/>
          <w:color w:val="000000" w:themeColor="text1"/>
          <w:sz w:val="26"/>
          <w:szCs w:val="26"/>
        </w:rPr>
        <w:t xml:space="preserve">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AC7EF63" w14:textId="77777777" w:rsidR="009D4787" w:rsidRP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t>В соответствии с п</w:t>
      </w:r>
      <w:r>
        <w:rPr>
          <w:rFonts w:ascii="Myriad Pro" w:eastAsia="Calibri" w:hAnsi="Myriad Pro" w:cs="Times New Roman"/>
          <w:color w:val="000000" w:themeColor="text1"/>
          <w:sz w:val="26"/>
          <w:szCs w:val="26"/>
        </w:rPr>
        <w:t>од</w:t>
      </w:r>
      <w:r w:rsidRPr="009D4787">
        <w:rPr>
          <w:rFonts w:ascii="Myriad Pro" w:eastAsia="Calibri" w:hAnsi="Myriad Pro" w:cs="Times New Roman"/>
          <w:color w:val="000000" w:themeColor="text1"/>
          <w:sz w:val="26"/>
          <w:szCs w:val="26"/>
        </w:rPr>
        <w:t>п</w:t>
      </w:r>
      <w:r>
        <w:rPr>
          <w:rFonts w:ascii="Myriad Pro" w:eastAsia="Calibri" w:hAnsi="Myriad Pro" w:cs="Times New Roman"/>
          <w:color w:val="000000" w:themeColor="text1"/>
          <w:sz w:val="26"/>
          <w:szCs w:val="26"/>
        </w:rPr>
        <w:t>унктом</w:t>
      </w:r>
      <w:r w:rsidRPr="009D4787">
        <w:rPr>
          <w:rFonts w:ascii="Myriad Pro" w:eastAsia="Calibri" w:hAnsi="Myriad Pro" w:cs="Times New Roman"/>
          <w:color w:val="000000" w:themeColor="text1"/>
          <w:sz w:val="26"/>
          <w:szCs w:val="26"/>
        </w:rPr>
        <w:t xml:space="preserve"> 8 п</w:t>
      </w:r>
      <w:r>
        <w:rPr>
          <w:rFonts w:ascii="Myriad Pro" w:eastAsia="Calibri" w:hAnsi="Myriad Pro" w:cs="Times New Roman"/>
          <w:color w:val="000000" w:themeColor="text1"/>
          <w:sz w:val="26"/>
          <w:szCs w:val="26"/>
        </w:rPr>
        <w:t>ункта</w:t>
      </w:r>
      <w:r w:rsidRPr="009D4787">
        <w:rPr>
          <w:rFonts w:ascii="Myriad Pro" w:eastAsia="Calibri" w:hAnsi="Myriad Pro" w:cs="Times New Roman"/>
          <w:color w:val="000000" w:themeColor="text1"/>
          <w:sz w:val="26"/>
          <w:szCs w:val="26"/>
        </w:rPr>
        <w:t xml:space="preserve"> 18 Основ ценообразования </w:t>
      </w:r>
      <w:r w:rsidR="00A827A3" w:rsidRPr="009D4787">
        <w:rPr>
          <w:rFonts w:ascii="Myriad Pro" w:eastAsia="Calibri" w:hAnsi="Myriad Pro" w:cs="Times New Roman"/>
          <w:color w:val="000000" w:themeColor="text1"/>
          <w:sz w:val="26"/>
          <w:szCs w:val="26"/>
        </w:rPr>
        <w:t>№ 1178</w:t>
      </w:r>
      <w:r w:rsidR="00A827A3">
        <w:rPr>
          <w:rFonts w:ascii="Myriad Pro" w:eastAsia="Calibri" w:hAnsi="Myriad Pro" w:cs="Times New Roman"/>
          <w:color w:val="000000" w:themeColor="text1"/>
          <w:sz w:val="26"/>
          <w:szCs w:val="26"/>
        </w:rPr>
        <w:t xml:space="preserve"> </w:t>
      </w:r>
      <w:r w:rsidRPr="009D4787">
        <w:rPr>
          <w:rFonts w:ascii="Myriad Pro" w:eastAsia="Calibri" w:hAnsi="Myriad Pro" w:cs="Times New Roman"/>
          <w:color w:val="000000" w:themeColor="text1"/>
          <w:sz w:val="26"/>
          <w:szCs w:val="26"/>
        </w:rPr>
        <w:t>расходы, связанные с производством и реализацией продукции (услуг) по регулируемым видам деятельности, включают в себя прочие расходы.</w:t>
      </w:r>
    </w:p>
    <w:p w14:paraId="53375FBD" w14:textId="77777777" w:rsidR="009D4787" w:rsidRP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E60A709" w14:textId="77777777" w:rsidR="009D4787" w:rsidRP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CF4C1CA" w14:textId="77777777" w:rsidR="009D4787" w:rsidRP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4BB1ABB" w14:textId="77777777" w:rsidR="009D4787" w:rsidRDefault="009D4787" w:rsidP="00CF7D18">
      <w:pPr>
        <w:spacing w:after="0" w:line="336" w:lineRule="auto"/>
        <w:ind w:firstLine="567"/>
        <w:contextualSpacing/>
        <w:jc w:val="both"/>
        <w:rPr>
          <w:rFonts w:ascii="Myriad Pro" w:eastAsia="Calibri" w:hAnsi="Myriad Pro" w:cs="Times New Roman"/>
          <w:color w:val="000000" w:themeColor="text1"/>
          <w:sz w:val="26"/>
          <w:szCs w:val="26"/>
        </w:rPr>
      </w:pPr>
      <w:r w:rsidRPr="009D4787">
        <w:rPr>
          <w:rFonts w:ascii="Myriad Pro" w:eastAsia="Calibri" w:hAnsi="Myriad Pro" w:cs="Times New Roman"/>
          <w:color w:val="000000" w:themeColor="text1"/>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w:t>
      </w:r>
      <w:r w:rsidRPr="009D4787">
        <w:rPr>
          <w:rFonts w:ascii="Myriad Pro" w:eastAsia="Calibri" w:hAnsi="Myriad Pro" w:cs="Times New Roman"/>
          <w:color w:val="000000" w:themeColor="text1"/>
          <w:sz w:val="26"/>
          <w:szCs w:val="26"/>
        </w:rPr>
        <w:lastRenderedPageBreak/>
        <w:t>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58FD4230" w14:textId="77777777" w:rsidR="00544822" w:rsidRDefault="00544822" w:rsidP="00CF7D18">
      <w:pPr>
        <w:spacing w:after="0" w:line="336" w:lineRule="auto"/>
        <w:ind w:firstLine="567"/>
        <w:contextualSpacing/>
        <w:jc w:val="both"/>
        <w:rPr>
          <w:rFonts w:ascii="Myriad Pro" w:eastAsia="Calibri" w:hAnsi="Myriad Pro" w:cs="Times New Roman"/>
          <w:color w:val="000000" w:themeColor="text1"/>
          <w:sz w:val="26"/>
          <w:szCs w:val="26"/>
        </w:rPr>
      </w:pPr>
    </w:p>
    <w:p w14:paraId="06E10581" w14:textId="77777777" w:rsidR="00544822" w:rsidRPr="00643518" w:rsidRDefault="00544822" w:rsidP="00CF7D18">
      <w:pPr>
        <w:spacing w:after="0" w:line="336" w:lineRule="auto"/>
        <w:contextualSpacing/>
        <w:jc w:val="both"/>
        <w:rPr>
          <w:rFonts w:ascii="Myriad Pro" w:eastAsia="Calibri" w:hAnsi="Myriad Pro" w:cs="Times New Roman"/>
          <w:b/>
          <w:color w:val="000000" w:themeColor="text1"/>
          <w:sz w:val="26"/>
          <w:szCs w:val="26"/>
        </w:rPr>
      </w:pPr>
      <w:r w:rsidRPr="00643518">
        <w:rPr>
          <w:rFonts w:ascii="Myriad Pro" w:eastAsia="Calibri" w:hAnsi="Myriad Pro" w:cs="Times New Roman"/>
          <w:b/>
          <w:color w:val="000000" w:themeColor="text1"/>
          <w:sz w:val="26"/>
          <w:szCs w:val="26"/>
        </w:rPr>
        <w:t>ПОЗИЦИЯ ТЕРРИТОРИАЛЬНОЙ СЕТЕВОЙ ОРГАНИЗАЦИИ</w:t>
      </w:r>
    </w:p>
    <w:p w14:paraId="019CE615" w14:textId="77777777" w:rsidR="00643518" w:rsidRPr="00E23C6D"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 xml:space="preserve">Расходы по данной статье </w:t>
      </w:r>
      <w:r>
        <w:rPr>
          <w:rFonts w:ascii="Myriad Pro" w:eastAsia="Calibri" w:hAnsi="Myriad Pro" w:cs="Times New Roman"/>
          <w:color w:val="000000" w:themeColor="text1"/>
          <w:sz w:val="26"/>
          <w:szCs w:val="26"/>
        </w:rPr>
        <w:t xml:space="preserve">филиалом «Бурятэнерго» </w:t>
      </w:r>
      <w:r w:rsidRPr="00354D5A">
        <w:rPr>
          <w:rFonts w:ascii="Myriad Pro" w:eastAsia="Calibri" w:hAnsi="Myriad Pro" w:cs="Times New Roman"/>
          <w:color w:val="000000" w:themeColor="text1"/>
          <w:sz w:val="26"/>
          <w:szCs w:val="26"/>
        </w:rPr>
        <w:t>запланированы на 2019 год в сумме 24 541,73 тыс. руб., при это</w:t>
      </w:r>
      <w:r w:rsidRPr="00E23C6D">
        <w:rPr>
          <w:rFonts w:ascii="Myriad Pro" w:eastAsia="Calibri" w:hAnsi="Myriad Pro" w:cs="Times New Roman"/>
          <w:color w:val="000000" w:themeColor="text1"/>
          <w:sz w:val="26"/>
          <w:szCs w:val="26"/>
        </w:rPr>
        <w:t>м не представлена расшифровка данных затрат с выделением запланированных сумм по видам оказываемых ПАО</w:t>
      </w:r>
      <w:r w:rsidR="00181AD0">
        <w:rPr>
          <w:rFonts w:ascii="Myriad Pro" w:eastAsia="Calibri" w:hAnsi="Myriad Pro" w:cs="Times New Roman"/>
          <w:color w:val="000000" w:themeColor="text1"/>
          <w:sz w:val="26"/>
          <w:szCs w:val="26"/>
        </w:rPr>
        <w:t> </w:t>
      </w:r>
      <w:r w:rsidRPr="00E23C6D">
        <w:rPr>
          <w:rFonts w:ascii="Myriad Pro" w:eastAsia="Calibri" w:hAnsi="Myriad Pro" w:cs="Times New Roman"/>
          <w:color w:val="000000" w:themeColor="text1"/>
          <w:sz w:val="26"/>
          <w:szCs w:val="26"/>
        </w:rPr>
        <w:t>«</w:t>
      </w:r>
      <w:proofErr w:type="spellStart"/>
      <w:r w:rsidRPr="00E23C6D">
        <w:rPr>
          <w:rFonts w:ascii="Myriad Pro" w:eastAsia="Calibri" w:hAnsi="Myriad Pro" w:cs="Times New Roman"/>
          <w:color w:val="000000" w:themeColor="text1"/>
          <w:sz w:val="26"/>
          <w:szCs w:val="26"/>
        </w:rPr>
        <w:t>Россети</w:t>
      </w:r>
      <w:proofErr w:type="spellEnd"/>
      <w:r w:rsidRPr="00E23C6D">
        <w:rPr>
          <w:rFonts w:ascii="Myriad Pro" w:eastAsia="Calibri" w:hAnsi="Myriad Pro" w:cs="Times New Roman"/>
          <w:color w:val="000000" w:themeColor="text1"/>
          <w:sz w:val="26"/>
          <w:szCs w:val="26"/>
        </w:rPr>
        <w:t xml:space="preserve">» услуг и способа расчета данной суммы. </w:t>
      </w:r>
    </w:p>
    <w:p w14:paraId="7B335A4A" w14:textId="77777777" w:rsidR="00643518" w:rsidRPr="00354D5A"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Вместе с тем, </w:t>
      </w:r>
      <w:r w:rsidRPr="00A3017F">
        <w:rPr>
          <w:rFonts w:ascii="Myriad Pro" w:eastAsia="Calibri" w:hAnsi="Myriad Pro" w:cs="Times New Roman"/>
          <w:color w:val="000000" w:themeColor="text1"/>
          <w:sz w:val="26"/>
          <w:szCs w:val="26"/>
        </w:rPr>
        <w:t>письмом от 18.12.2018 №1.</w:t>
      </w:r>
      <w:r w:rsidRPr="00354D5A">
        <w:rPr>
          <w:rFonts w:ascii="Myriad Pro" w:eastAsia="Calibri" w:hAnsi="Myriad Pro" w:cs="Times New Roman"/>
          <w:color w:val="000000" w:themeColor="text1"/>
          <w:sz w:val="26"/>
          <w:szCs w:val="26"/>
        </w:rPr>
        <w:t>2/02/6646-исх в дополнение к тарифной заявк</w:t>
      </w:r>
      <w:r>
        <w:rPr>
          <w:rFonts w:ascii="Myriad Pro" w:eastAsia="Calibri" w:hAnsi="Myriad Pro" w:cs="Times New Roman"/>
          <w:color w:val="000000" w:themeColor="text1"/>
          <w:sz w:val="26"/>
          <w:szCs w:val="26"/>
        </w:rPr>
        <w:t>е представлены</w:t>
      </w:r>
      <w:r w:rsidRPr="00354D5A">
        <w:rPr>
          <w:rFonts w:ascii="Myriad Pro" w:eastAsia="Calibri" w:hAnsi="Myriad Pro" w:cs="Times New Roman"/>
          <w:color w:val="000000" w:themeColor="text1"/>
          <w:sz w:val="26"/>
          <w:szCs w:val="26"/>
        </w:rPr>
        <w:t xml:space="preserve"> следующи</w:t>
      </w:r>
      <w:r>
        <w:rPr>
          <w:rFonts w:ascii="Myriad Pro" w:eastAsia="Calibri" w:hAnsi="Myriad Pro" w:cs="Times New Roman"/>
          <w:color w:val="000000" w:themeColor="text1"/>
          <w:sz w:val="26"/>
          <w:szCs w:val="26"/>
        </w:rPr>
        <w:t>е</w:t>
      </w:r>
      <w:r w:rsidRPr="00354D5A">
        <w:rPr>
          <w:rFonts w:ascii="Myriad Pro" w:eastAsia="Calibri" w:hAnsi="Myriad Pro" w:cs="Times New Roman"/>
          <w:color w:val="000000" w:themeColor="text1"/>
          <w:sz w:val="26"/>
          <w:szCs w:val="26"/>
        </w:rPr>
        <w:t xml:space="preserve"> документ</w:t>
      </w:r>
      <w:r>
        <w:rPr>
          <w:rFonts w:ascii="Myriad Pro" w:eastAsia="Calibri" w:hAnsi="Myriad Pro" w:cs="Times New Roman"/>
          <w:color w:val="000000" w:themeColor="text1"/>
          <w:sz w:val="26"/>
          <w:szCs w:val="26"/>
        </w:rPr>
        <w:t>ы</w:t>
      </w:r>
      <w:r w:rsidRPr="00354D5A">
        <w:rPr>
          <w:rFonts w:ascii="Myriad Pro" w:eastAsia="Calibri" w:hAnsi="Myriad Pro" w:cs="Times New Roman"/>
          <w:color w:val="000000" w:themeColor="text1"/>
          <w:sz w:val="26"/>
          <w:szCs w:val="26"/>
        </w:rPr>
        <w:t>:</w:t>
      </w:r>
    </w:p>
    <w:p w14:paraId="7C1BBE98" w14:textId="77777777" w:rsidR="00643518" w:rsidRPr="00354D5A"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1) пояснительные записки;</w:t>
      </w:r>
    </w:p>
    <w:p w14:paraId="4F6BC062" w14:textId="77777777" w:rsidR="00643518" w:rsidRPr="00354D5A"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2) договор № 18.4000.253.15 от 07.08.2015 на оказание услуг по организации функционирования и развитию электросетевого комплекса, заключенный между ПАО «</w:t>
      </w:r>
      <w:proofErr w:type="spellStart"/>
      <w:r w:rsidRPr="00354D5A">
        <w:rPr>
          <w:rFonts w:ascii="Myriad Pro" w:eastAsia="Calibri" w:hAnsi="Myriad Pro" w:cs="Times New Roman"/>
          <w:color w:val="000000" w:themeColor="text1"/>
          <w:sz w:val="26"/>
          <w:szCs w:val="26"/>
        </w:rPr>
        <w:t>Россети</w:t>
      </w:r>
      <w:proofErr w:type="spellEnd"/>
      <w:r w:rsidRPr="00354D5A">
        <w:rPr>
          <w:rFonts w:ascii="Myriad Pro" w:eastAsia="Calibri" w:hAnsi="Myriad Pro" w:cs="Times New Roman"/>
          <w:color w:val="000000" w:themeColor="text1"/>
          <w:sz w:val="26"/>
          <w:szCs w:val="26"/>
        </w:rPr>
        <w:t>» и ПАО «МРСК Сибири» (срок оказания услуг с 01.01.2015 по 31.12.2017);</w:t>
      </w:r>
    </w:p>
    <w:p w14:paraId="73C0507B" w14:textId="77777777" w:rsidR="00643518" w:rsidRPr="00354D5A"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 выписка из протокола №91 от 11.12.2014 предметом закупки является «Услуги по организации функционирования и развитию электросетевого комплекса и по осуществлению технического надзора на объектах электросетевого хозяйства ОАО «МРСК Сибири» (сроком действия с момента подписания и до 31.12.2017), путем проведения внеплановой закупки, способом закупки «Единственный источник»;</w:t>
      </w:r>
    </w:p>
    <w:p w14:paraId="33DC7991" w14:textId="77777777" w:rsidR="00274755"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 распределение затрат по централизованному договору от 07.08.2015 №18.4000.253.15 с ПАО «</w:t>
      </w:r>
      <w:proofErr w:type="spellStart"/>
      <w:r w:rsidRPr="00354D5A">
        <w:rPr>
          <w:rFonts w:ascii="Myriad Pro" w:eastAsia="Calibri" w:hAnsi="Myriad Pro" w:cs="Times New Roman"/>
          <w:color w:val="000000" w:themeColor="text1"/>
          <w:sz w:val="26"/>
          <w:szCs w:val="26"/>
        </w:rPr>
        <w:t>Россети</w:t>
      </w:r>
      <w:proofErr w:type="spellEnd"/>
      <w:r w:rsidRPr="00354D5A">
        <w:rPr>
          <w:rFonts w:ascii="Myriad Pro" w:eastAsia="Calibri" w:hAnsi="Myriad Pro" w:cs="Times New Roman"/>
          <w:color w:val="000000" w:themeColor="text1"/>
          <w:sz w:val="26"/>
          <w:szCs w:val="26"/>
        </w:rPr>
        <w:t>» за услуги по организации функционирования и развития электросетевого комплекса, услуги по осуществлению технического надзора (с указанием базы распределения на 2017 год в годовом выражении и квартал);</w:t>
      </w:r>
      <w:r w:rsidR="00274755" w:rsidRPr="00274755">
        <w:rPr>
          <w:rFonts w:ascii="Myriad Pro" w:eastAsia="Calibri" w:hAnsi="Myriad Pro" w:cs="Times New Roman"/>
          <w:color w:val="000000" w:themeColor="text1"/>
          <w:sz w:val="26"/>
          <w:szCs w:val="26"/>
        </w:rPr>
        <w:t xml:space="preserve"> </w:t>
      </w:r>
    </w:p>
    <w:p w14:paraId="2C308552" w14:textId="77777777" w:rsidR="00643518" w:rsidRPr="00354D5A" w:rsidRDefault="0027475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354D5A">
        <w:rPr>
          <w:rFonts w:ascii="Myriad Pro" w:eastAsia="Calibri" w:hAnsi="Myriad Pro" w:cs="Times New Roman"/>
          <w:color w:val="000000" w:themeColor="text1"/>
          <w:sz w:val="26"/>
          <w:szCs w:val="26"/>
        </w:rPr>
        <w:t>акты об оказании Услуг за 2017 год помесячно (ежемесячно на сумму</w:t>
      </w:r>
      <w:r w:rsidR="00A87977">
        <w:rPr>
          <w:rFonts w:ascii="Myriad Pro" w:eastAsia="Calibri" w:hAnsi="Myriad Pro" w:cs="Times New Roman"/>
          <w:color w:val="000000" w:themeColor="text1"/>
          <w:sz w:val="26"/>
          <w:szCs w:val="26"/>
        </w:rPr>
        <w:t xml:space="preserve"> 22 996,817</w:t>
      </w:r>
      <w:r w:rsidRPr="00354D5A">
        <w:rPr>
          <w:rFonts w:ascii="Myriad Pro" w:eastAsia="Calibri" w:hAnsi="Myriad Pro" w:cs="Times New Roman"/>
          <w:color w:val="000000" w:themeColor="text1"/>
          <w:sz w:val="26"/>
          <w:szCs w:val="26"/>
        </w:rPr>
        <w:t xml:space="preserve"> тыс. руб. с НДС), счет-фактуры и отчеты по исполнению договора оказания услуг по организации функционирования и развитию электросетевого комплекса от 07.08.2015 №18.4000.253.15;</w:t>
      </w:r>
    </w:p>
    <w:p w14:paraId="5C7765DE" w14:textId="77777777" w:rsidR="00643518" w:rsidRPr="00354D5A" w:rsidRDefault="0001579D"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3)</w:t>
      </w:r>
      <w:r w:rsidR="00643518" w:rsidRPr="00354D5A">
        <w:rPr>
          <w:rFonts w:ascii="Myriad Pro" w:eastAsia="Calibri" w:hAnsi="Myriad Pro" w:cs="Times New Roman"/>
          <w:color w:val="000000" w:themeColor="text1"/>
          <w:sz w:val="26"/>
          <w:szCs w:val="26"/>
        </w:rPr>
        <w:t xml:space="preserve"> </w:t>
      </w:r>
      <w:r w:rsidR="00643518">
        <w:rPr>
          <w:rFonts w:ascii="Myriad Pro" w:eastAsia="Calibri" w:hAnsi="Myriad Pro" w:cs="Times New Roman"/>
          <w:color w:val="000000" w:themeColor="text1"/>
          <w:sz w:val="26"/>
          <w:szCs w:val="26"/>
        </w:rPr>
        <w:t>обороты счета</w:t>
      </w:r>
      <w:r w:rsidR="00643518" w:rsidRPr="00354D5A">
        <w:rPr>
          <w:rFonts w:ascii="Myriad Pro" w:eastAsia="Calibri" w:hAnsi="Myriad Pro" w:cs="Times New Roman"/>
          <w:color w:val="000000" w:themeColor="text1"/>
          <w:sz w:val="26"/>
          <w:szCs w:val="26"/>
        </w:rPr>
        <w:t xml:space="preserve"> по расходам на услуги ПАО «</w:t>
      </w:r>
      <w:proofErr w:type="spellStart"/>
      <w:r w:rsidR="00643518" w:rsidRPr="00354D5A">
        <w:rPr>
          <w:rFonts w:ascii="Myriad Pro" w:eastAsia="Calibri" w:hAnsi="Myriad Pro" w:cs="Times New Roman"/>
          <w:color w:val="000000" w:themeColor="text1"/>
          <w:sz w:val="26"/>
          <w:szCs w:val="26"/>
        </w:rPr>
        <w:t>Россети</w:t>
      </w:r>
      <w:proofErr w:type="spellEnd"/>
      <w:r w:rsidR="00643518" w:rsidRPr="00354D5A">
        <w:rPr>
          <w:rFonts w:ascii="Myriad Pro" w:eastAsia="Calibri" w:hAnsi="Myriad Pro" w:cs="Times New Roman"/>
          <w:color w:val="000000" w:themeColor="text1"/>
          <w:sz w:val="26"/>
          <w:szCs w:val="26"/>
        </w:rPr>
        <w:t>»;</w:t>
      </w:r>
    </w:p>
    <w:p w14:paraId="6B8BCFA3" w14:textId="77777777" w:rsidR="00643518" w:rsidRPr="00354D5A" w:rsidRDefault="0027475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4)</w:t>
      </w:r>
      <w:r w:rsidR="00643518" w:rsidRPr="00354D5A">
        <w:rPr>
          <w:rFonts w:ascii="Myriad Pro" w:eastAsia="Calibri" w:hAnsi="Myriad Pro" w:cs="Times New Roman"/>
          <w:color w:val="000000" w:themeColor="text1"/>
          <w:sz w:val="26"/>
          <w:szCs w:val="26"/>
        </w:rPr>
        <w:t xml:space="preserve"> договор №18.4000.747.17 возмездного оказания услуг по осуществлению технического надзора от 27.12.2017 меду ПАО «</w:t>
      </w:r>
      <w:proofErr w:type="spellStart"/>
      <w:r w:rsidR="00643518" w:rsidRPr="00354D5A">
        <w:rPr>
          <w:rFonts w:ascii="Myriad Pro" w:eastAsia="Calibri" w:hAnsi="Myriad Pro" w:cs="Times New Roman"/>
          <w:color w:val="000000" w:themeColor="text1"/>
          <w:sz w:val="26"/>
          <w:szCs w:val="26"/>
        </w:rPr>
        <w:t>Россети</w:t>
      </w:r>
      <w:proofErr w:type="spellEnd"/>
      <w:r w:rsidR="00643518" w:rsidRPr="00354D5A">
        <w:rPr>
          <w:rFonts w:ascii="Myriad Pro" w:eastAsia="Calibri" w:hAnsi="Myriad Pro" w:cs="Times New Roman"/>
          <w:color w:val="000000" w:themeColor="text1"/>
          <w:sz w:val="26"/>
          <w:szCs w:val="26"/>
        </w:rPr>
        <w:t>» и ПАО «МРСК Сибири» (срок оказания услуг с 01.01.2018 по 31.12.2020);</w:t>
      </w:r>
    </w:p>
    <w:p w14:paraId="6DA97FD2" w14:textId="77777777" w:rsidR="00643518" w:rsidRPr="00354D5A"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 выписка из протокола №85 от 07.12.2017 заседания Центральной конкурсной комиссии ПАО «МРСК Сибири» (вопрос №40 предметом закупки – услуги по осуществлению технического надзора на объектах электросетевого хозяйства ПАО «МРСК Сибири», причиной возникновения закупки является инициатива структурных подразделений ПАО «</w:t>
      </w:r>
      <w:proofErr w:type="spellStart"/>
      <w:r w:rsidRPr="00354D5A">
        <w:rPr>
          <w:rFonts w:ascii="Myriad Pro" w:eastAsia="Calibri" w:hAnsi="Myriad Pro" w:cs="Times New Roman"/>
          <w:color w:val="000000" w:themeColor="text1"/>
          <w:sz w:val="26"/>
          <w:szCs w:val="26"/>
        </w:rPr>
        <w:t>Россети</w:t>
      </w:r>
      <w:proofErr w:type="spellEnd"/>
      <w:r w:rsidRPr="00354D5A">
        <w:rPr>
          <w:rFonts w:ascii="Myriad Pro" w:eastAsia="Calibri" w:hAnsi="Myriad Pro" w:cs="Times New Roman"/>
          <w:color w:val="000000" w:themeColor="text1"/>
          <w:sz w:val="26"/>
          <w:szCs w:val="26"/>
        </w:rPr>
        <w:t>» в связи с истечением 31.12.2017 срока действия договора оказания услуг по организации функционирования и развитию электросетевого комплекса, со ссылкой на письмо ПАО «</w:t>
      </w:r>
      <w:proofErr w:type="spellStart"/>
      <w:r w:rsidRPr="00354D5A">
        <w:rPr>
          <w:rFonts w:ascii="Myriad Pro" w:eastAsia="Calibri" w:hAnsi="Myriad Pro" w:cs="Times New Roman"/>
          <w:color w:val="000000" w:themeColor="text1"/>
          <w:sz w:val="26"/>
          <w:szCs w:val="26"/>
        </w:rPr>
        <w:t>Россети</w:t>
      </w:r>
      <w:proofErr w:type="spellEnd"/>
      <w:r w:rsidRPr="00354D5A">
        <w:rPr>
          <w:rFonts w:ascii="Myriad Pro" w:eastAsia="Calibri" w:hAnsi="Myriad Pro" w:cs="Times New Roman"/>
          <w:color w:val="000000" w:themeColor="text1"/>
          <w:sz w:val="26"/>
          <w:szCs w:val="26"/>
        </w:rPr>
        <w:t>» от 01.11.2017 №БР/74/277), проведение внеплановой закупки у единственного поставщика;</w:t>
      </w:r>
    </w:p>
    <w:p w14:paraId="1A9992CD" w14:textId="77777777" w:rsidR="00643518" w:rsidRPr="00354D5A" w:rsidRDefault="0027475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5</w:t>
      </w:r>
      <w:r w:rsidR="00643518" w:rsidRPr="00354D5A">
        <w:rPr>
          <w:rFonts w:ascii="Myriad Pro" w:eastAsia="Calibri" w:hAnsi="Myriad Pro" w:cs="Times New Roman"/>
          <w:color w:val="000000" w:themeColor="text1"/>
          <w:sz w:val="26"/>
          <w:szCs w:val="26"/>
        </w:rPr>
        <w:t>) договор №18.4000.190.16 оказания услуг по организации казначейской функции от 29.06.2016 между ПАО «</w:t>
      </w:r>
      <w:proofErr w:type="spellStart"/>
      <w:r w:rsidR="00643518" w:rsidRPr="00354D5A">
        <w:rPr>
          <w:rFonts w:ascii="Myriad Pro" w:eastAsia="Calibri" w:hAnsi="Myriad Pro" w:cs="Times New Roman"/>
          <w:color w:val="000000" w:themeColor="text1"/>
          <w:sz w:val="26"/>
          <w:szCs w:val="26"/>
        </w:rPr>
        <w:t>Россети</w:t>
      </w:r>
      <w:proofErr w:type="spellEnd"/>
      <w:r w:rsidR="00643518" w:rsidRPr="00354D5A">
        <w:rPr>
          <w:rFonts w:ascii="Myriad Pro" w:eastAsia="Calibri" w:hAnsi="Myriad Pro" w:cs="Times New Roman"/>
          <w:color w:val="000000" w:themeColor="text1"/>
          <w:sz w:val="26"/>
          <w:szCs w:val="26"/>
        </w:rPr>
        <w:t>» и ПАО «МРСК Сибири» (срок действия с момента подписания и до 31.12.2018);</w:t>
      </w:r>
    </w:p>
    <w:p w14:paraId="10A19186" w14:textId="77777777" w:rsidR="00643518" w:rsidRPr="007F5429"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354D5A">
        <w:rPr>
          <w:rFonts w:ascii="Myriad Pro" w:eastAsia="Calibri" w:hAnsi="Myriad Pro" w:cs="Times New Roman"/>
          <w:color w:val="000000" w:themeColor="text1"/>
          <w:sz w:val="26"/>
          <w:szCs w:val="26"/>
        </w:rPr>
        <w:t>- выписка из протокола №195/16 заседания Совета директоров ПАО «МРСК Сибири» от 28.06.2016 – об одобрении договора оказания услуг по организации казначейской функции между ПАО «</w:t>
      </w:r>
      <w:proofErr w:type="spellStart"/>
      <w:r w:rsidRPr="00354D5A">
        <w:rPr>
          <w:rFonts w:ascii="Myriad Pro" w:eastAsia="Calibri" w:hAnsi="Myriad Pro" w:cs="Times New Roman"/>
          <w:color w:val="000000" w:themeColor="text1"/>
          <w:sz w:val="26"/>
          <w:szCs w:val="26"/>
        </w:rPr>
        <w:t>Россети</w:t>
      </w:r>
      <w:proofErr w:type="spellEnd"/>
      <w:r w:rsidRPr="00354D5A">
        <w:rPr>
          <w:rFonts w:ascii="Myriad Pro" w:eastAsia="Calibri" w:hAnsi="Myriad Pro" w:cs="Times New Roman"/>
          <w:color w:val="000000" w:themeColor="text1"/>
          <w:sz w:val="26"/>
          <w:szCs w:val="26"/>
        </w:rPr>
        <w:t>» и ПАО «МРСК Сибири» (стоимость услуги 1 793,452 тыс. руб. без НДС и срок оказания услуг с 01.01.2016 по</w:t>
      </w:r>
      <w:r w:rsidRPr="007F5429">
        <w:rPr>
          <w:rFonts w:ascii="Myriad Pro" w:eastAsia="Calibri" w:hAnsi="Myriad Pro" w:cs="Times New Roman"/>
          <w:color w:val="000000" w:themeColor="text1"/>
          <w:sz w:val="26"/>
          <w:szCs w:val="26"/>
        </w:rPr>
        <w:t xml:space="preserve"> 31.12.2018);</w:t>
      </w:r>
    </w:p>
    <w:p w14:paraId="21588D5C" w14:textId="77777777" w:rsidR="00643518" w:rsidRPr="007F5429"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акты сдачи-приемки оказанных услуг к договору №18.4000.190.16 от 29.06.2016, счет – фактуры и отчеты об оказанных услугах поквартально за 2017 год;</w:t>
      </w:r>
    </w:p>
    <w:p w14:paraId="5D33C76E" w14:textId="77777777" w:rsidR="00643518" w:rsidRPr="007F5429" w:rsidRDefault="0027475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6</w:t>
      </w:r>
      <w:r w:rsidR="00643518" w:rsidRPr="007F5429">
        <w:rPr>
          <w:rFonts w:ascii="Myriad Pro" w:eastAsia="Calibri" w:hAnsi="Myriad Pro" w:cs="Times New Roman"/>
          <w:color w:val="000000" w:themeColor="text1"/>
          <w:sz w:val="26"/>
          <w:szCs w:val="26"/>
        </w:rPr>
        <w:t>) копия приказа ФАС России от 11.12.2018 №</w:t>
      </w:r>
      <w:r w:rsidR="00364574">
        <w:rPr>
          <w:rFonts w:ascii="Myriad Pro" w:eastAsia="Calibri" w:hAnsi="Myriad Pro" w:cs="Times New Roman"/>
          <w:color w:val="000000" w:themeColor="text1"/>
          <w:sz w:val="26"/>
          <w:szCs w:val="26"/>
        </w:rPr>
        <w:t xml:space="preserve"> </w:t>
      </w:r>
      <w:r w:rsidR="00643518" w:rsidRPr="007F5429">
        <w:rPr>
          <w:rFonts w:ascii="Myriad Pro" w:eastAsia="Calibri" w:hAnsi="Myriad Pro" w:cs="Times New Roman"/>
          <w:color w:val="000000" w:themeColor="text1"/>
          <w:sz w:val="26"/>
          <w:szCs w:val="26"/>
        </w:rPr>
        <w:t>1728/18 об отмене решения Управления Алтайского края</w:t>
      </w:r>
      <w:r w:rsidR="00D17981">
        <w:rPr>
          <w:rFonts w:ascii="Myriad Pro" w:eastAsia="Calibri" w:hAnsi="Myriad Pro" w:cs="Times New Roman"/>
          <w:color w:val="000000" w:themeColor="text1"/>
          <w:sz w:val="26"/>
          <w:szCs w:val="26"/>
        </w:rPr>
        <w:t xml:space="preserve"> по государственному регулированию цен и тарифов</w:t>
      </w:r>
      <w:r w:rsidR="00643518" w:rsidRPr="007F5429">
        <w:rPr>
          <w:rFonts w:ascii="Myriad Pro" w:eastAsia="Calibri" w:hAnsi="Myriad Pro" w:cs="Times New Roman"/>
          <w:color w:val="000000" w:themeColor="text1"/>
          <w:sz w:val="26"/>
          <w:szCs w:val="26"/>
        </w:rPr>
        <w:t>;</w:t>
      </w:r>
    </w:p>
    <w:p w14:paraId="2676ABF7" w14:textId="77777777" w:rsidR="00643518" w:rsidRPr="007F5429" w:rsidRDefault="00274755"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7</w:t>
      </w:r>
      <w:r w:rsidR="00643518" w:rsidRPr="007F5429">
        <w:rPr>
          <w:rFonts w:ascii="Myriad Pro" w:eastAsia="Calibri" w:hAnsi="Myriad Pro" w:cs="Times New Roman"/>
          <w:color w:val="000000" w:themeColor="text1"/>
          <w:sz w:val="26"/>
          <w:szCs w:val="26"/>
        </w:rPr>
        <w:t>) договор № 18.4000.58.18 от 07.03.2018 года на оказание услуг по организации функционирования и развитию электросетевого комплекса, заключенный между ПАО «</w:t>
      </w:r>
      <w:proofErr w:type="spellStart"/>
      <w:r w:rsidR="00643518" w:rsidRPr="007F5429">
        <w:rPr>
          <w:rFonts w:ascii="Myriad Pro" w:eastAsia="Calibri" w:hAnsi="Myriad Pro" w:cs="Times New Roman"/>
          <w:color w:val="000000" w:themeColor="text1"/>
          <w:sz w:val="26"/>
          <w:szCs w:val="26"/>
        </w:rPr>
        <w:t>Россети</w:t>
      </w:r>
      <w:proofErr w:type="spellEnd"/>
      <w:r w:rsidR="00643518" w:rsidRPr="007F5429">
        <w:rPr>
          <w:rFonts w:ascii="Myriad Pro" w:eastAsia="Calibri" w:hAnsi="Myriad Pro" w:cs="Times New Roman"/>
          <w:color w:val="000000" w:themeColor="text1"/>
          <w:sz w:val="26"/>
          <w:szCs w:val="26"/>
        </w:rPr>
        <w:t>» и ПАО «МРСК Сибири» (срок оказания услуг с 01.01.2018 по 31.12.2020);</w:t>
      </w:r>
    </w:p>
    <w:p w14:paraId="31AFF6E0" w14:textId="77777777" w:rsidR="00643518" w:rsidRPr="007F5429"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t>- выписка из протокола №79 от 09.11.2017 предметом закупки является оказание услуг по организации функционирования и развитию электросетевого комплекса (сроком действия с 01.01.2018 по 31.12.2020), путем проведения внеплановой закупки, способом закупки «Единственный поставщик»;</w:t>
      </w:r>
    </w:p>
    <w:p w14:paraId="469EC88A" w14:textId="77777777" w:rsidR="00643518" w:rsidRPr="007F5429" w:rsidRDefault="00643518" w:rsidP="00CF7D18">
      <w:pPr>
        <w:spacing w:after="0" w:line="336" w:lineRule="auto"/>
        <w:ind w:firstLine="567"/>
        <w:contextualSpacing/>
        <w:jc w:val="both"/>
        <w:rPr>
          <w:rFonts w:ascii="Myriad Pro" w:eastAsia="Calibri" w:hAnsi="Myriad Pro" w:cs="Times New Roman"/>
          <w:color w:val="000000" w:themeColor="text1"/>
          <w:sz w:val="26"/>
          <w:szCs w:val="26"/>
        </w:rPr>
      </w:pPr>
      <w:r w:rsidRPr="007F5429">
        <w:rPr>
          <w:rFonts w:ascii="Myriad Pro" w:eastAsia="Calibri" w:hAnsi="Myriad Pro" w:cs="Times New Roman"/>
          <w:color w:val="000000" w:themeColor="text1"/>
          <w:sz w:val="26"/>
          <w:szCs w:val="26"/>
        </w:rPr>
        <w:lastRenderedPageBreak/>
        <w:t>- распределение затрат по централизованному договору от 07.03.2018 №18.4000.58.18 с ПАО «</w:t>
      </w:r>
      <w:proofErr w:type="spellStart"/>
      <w:r w:rsidRPr="007F5429">
        <w:rPr>
          <w:rFonts w:ascii="Myriad Pro" w:eastAsia="Calibri" w:hAnsi="Myriad Pro" w:cs="Times New Roman"/>
          <w:color w:val="000000" w:themeColor="text1"/>
          <w:sz w:val="26"/>
          <w:szCs w:val="26"/>
        </w:rPr>
        <w:t>Россети</w:t>
      </w:r>
      <w:proofErr w:type="spellEnd"/>
      <w:r w:rsidRPr="007F5429">
        <w:rPr>
          <w:rFonts w:ascii="Myriad Pro" w:eastAsia="Calibri" w:hAnsi="Myriad Pro" w:cs="Times New Roman"/>
          <w:color w:val="000000" w:themeColor="text1"/>
          <w:sz w:val="26"/>
          <w:szCs w:val="26"/>
        </w:rPr>
        <w:t>» (с указанием базы распределения на 2018 год в годовом выражении и квартал).</w:t>
      </w:r>
    </w:p>
    <w:p w14:paraId="548035D1" w14:textId="77777777" w:rsidR="00F53BE8" w:rsidRDefault="00F53BE8" w:rsidP="00CF7D18">
      <w:pPr>
        <w:spacing w:after="0" w:line="336" w:lineRule="auto"/>
        <w:contextualSpacing/>
        <w:jc w:val="both"/>
        <w:rPr>
          <w:rFonts w:ascii="Myriad Pro" w:eastAsia="Calibri" w:hAnsi="Myriad Pro" w:cs="Times New Roman"/>
          <w:color w:val="000000" w:themeColor="text1"/>
          <w:sz w:val="26"/>
          <w:szCs w:val="26"/>
        </w:rPr>
      </w:pPr>
    </w:p>
    <w:p w14:paraId="559D6B0A" w14:textId="77777777" w:rsidR="009D4787" w:rsidRPr="00643518" w:rsidRDefault="009D4787" w:rsidP="00CF7D18">
      <w:pPr>
        <w:spacing w:after="0" w:line="336" w:lineRule="auto"/>
        <w:contextualSpacing/>
        <w:jc w:val="both"/>
        <w:rPr>
          <w:rFonts w:ascii="Myriad Pro" w:eastAsia="Calibri" w:hAnsi="Myriad Pro" w:cs="Times New Roman"/>
          <w:b/>
          <w:color w:val="000000" w:themeColor="text1"/>
          <w:sz w:val="26"/>
          <w:szCs w:val="26"/>
        </w:rPr>
      </w:pPr>
      <w:r w:rsidRPr="00643518">
        <w:rPr>
          <w:rFonts w:ascii="Myriad Pro" w:eastAsia="Calibri" w:hAnsi="Myriad Pro" w:cs="Times New Roman"/>
          <w:b/>
          <w:color w:val="000000" w:themeColor="text1"/>
          <w:sz w:val="26"/>
          <w:szCs w:val="26"/>
        </w:rPr>
        <w:t>ПОЗИЦИЯ ОРГАНА РЕГУЛИРОВАНИЯ</w:t>
      </w:r>
    </w:p>
    <w:p w14:paraId="13204FDA" w14:textId="77777777" w:rsidR="00ED528F" w:rsidRDefault="00B928A4"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sz w:val="26"/>
          <w:szCs w:val="26"/>
        </w:rPr>
        <w:t xml:space="preserve">В протоколе заседания коллегии Республиканской службой по тарифам Республики Бурятия отражено, что расходы на </w:t>
      </w:r>
      <w:r w:rsidR="00ED528F" w:rsidRPr="00032A9E">
        <w:rPr>
          <w:rFonts w:ascii="Myriad Pro" w:hAnsi="Myriad Pro"/>
          <w:color w:val="000000" w:themeColor="text1"/>
          <w:sz w:val="26"/>
          <w:szCs w:val="26"/>
        </w:rPr>
        <w:t>услуги по организации функционирования и развитию электросетевого комплекса и по осуществлению технического надзора на объектах электросетевого хозяйства, по договору №18.4000.58.18 от 07.03.2018, заключенному между ПАО «</w:t>
      </w:r>
      <w:proofErr w:type="spellStart"/>
      <w:r w:rsidR="00ED528F" w:rsidRPr="00032A9E">
        <w:rPr>
          <w:rFonts w:ascii="Myriad Pro" w:hAnsi="Myriad Pro"/>
          <w:color w:val="000000" w:themeColor="text1"/>
          <w:sz w:val="26"/>
          <w:szCs w:val="26"/>
        </w:rPr>
        <w:t>Россети</w:t>
      </w:r>
      <w:proofErr w:type="spellEnd"/>
      <w:r w:rsidR="00ED528F" w:rsidRPr="00032A9E">
        <w:rPr>
          <w:rFonts w:ascii="Myriad Pro" w:hAnsi="Myriad Pro"/>
          <w:color w:val="000000" w:themeColor="text1"/>
          <w:sz w:val="26"/>
          <w:szCs w:val="26"/>
        </w:rPr>
        <w:t xml:space="preserve">» и ПАО «МРСК Сибири», </w:t>
      </w:r>
      <w:r>
        <w:rPr>
          <w:rFonts w:ascii="Myriad Pro" w:hAnsi="Myriad Pro"/>
          <w:sz w:val="26"/>
          <w:szCs w:val="26"/>
        </w:rPr>
        <w:t>оплату «У</w:t>
      </w:r>
      <w:r w:rsidRPr="00234429">
        <w:rPr>
          <w:rFonts w:ascii="Myriad Pro" w:hAnsi="Myriad Pro"/>
          <w:color w:val="000000" w:themeColor="text1"/>
          <w:sz w:val="26"/>
          <w:szCs w:val="26"/>
        </w:rPr>
        <w:t>слуг</w:t>
      </w:r>
      <w:r>
        <w:rPr>
          <w:rFonts w:ascii="Myriad Pro" w:hAnsi="Myriad Pro"/>
          <w:color w:val="000000" w:themeColor="text1"/>
          <w:sz w:val="26"/>
          <w:szCs w:val="26"/>
        </w:rPr>
        <w:t xml:space="preserve"> ПАО «</w:t>
      </w:r>
      <w:proofErr w:type="spellStart"/>
      <w:r>
        <w:rPr>
          <w:rFonts w:ascii="Myriad Pro" w:hAnsi="Myriad Pro"/>
          <w:color w:val="000000" w:themeColor="text1"/>
          <w:sz w:val="26"/>
          <w:szCs w:val="26"/>
        </w:rPr>
        <w:t>Россети</w:t>
      </w:r>
      <w:proofErr w:type="spellEnd"/>
      <w:r>
        <w:rPr>
          <w:rFonts w:ascii="Myriad Pro" w:hAnsi="Myriad Pro"/>
          <w:color w:val="000000" w:themeColor="text1"/>
          <w:sz w:val="26"/>
          <w:szCs w:val="26"/>
        </w:rPr>
        <w:t>»</w:t>
      </w:r>
      <w:r w:rsidRPr="00DF2728">
        <w:rPr>
          <w:rFonts w:ascii="Myriad Pro" w:hAnsi="Myriad Pro"/>
          <w:sz w:val="26"/>
          <w:szCs w:val="26"/>
        </w:rPr>
        <w:t xml:space="preserve"> на 2019 год </w:t>
      </w:r>
      <w:r w:rsidR="003D58A9" w:rsidRPr="00DF2728">
        <w:rPr>
          <w:rFonts w:ascii="Myriad Pro" w:hAnsi="Myriad Pro"/>
          <w:sz w:val="26"/>
          <w:szCs w:val="26"/>
        </w:rPr>
        <w:t xml:space="preserve">в сумме </w:t>
      </w:r>
      <w:r w:rsidR="003D58A9">
        <w:rPr>
          <w:rFonts w:ascii="Myriad Pro" w:hAnsi="Myriad Pro"/>
          <w:color w:val="000000" w:themeColor="text1"/>
          <w:sz w:val="26"/>
          <w:szCs w:val="26"/>
        </w:rPr>
        <w:t xml:space="preserve">24 541,73 тыс. руб. </w:t>
      </w:r>
      <w:r w:rsidRPr="00234429">
        <w:rPr>
          <w:rFonts w:ascii="Myriad Pro" w:hAnsi="Myriad Pro"/>
          <w:color w:val="000000" w:themeColor="text1"/>
          <w:sz w:val="26"/>
          <w:szCs w:val="26"/>
        </w:rPr>
        <w:t xml:space="preserve">признаны экономически </w:t>
      </w:r>
      <w:r>
        <w:rPr>
          <w:rFonts w:ascii="Myriad Pro" w:hAnsi="Myriad Pro"/>
          <w:color w:val="000000" w:themeColor="text1"/>
          <w:sz w:val="26"/>
          <w:szCs w:val="26"/>
        </w:rPr>
        <w:t>не</w:t>
      </w:r>
      <w:r w:rsidRPr="00234429">
        <w:rPr>
          <w:rFonts w:ascii="Myriad Pro" w:hAnsi="Myriad Pro"/>
          <w:color w:val="000000" w:themeColor="text1"/>
          <w:sz w:val="26"/>
          <w:szCs w:val="26"/>
        </w:rPr>
        <w:t>обоснованными</w:t>
      </w:r>
      <w:r w:rsidR="00443266" w:rsidRPr="00ED528F">
        <w:rPr>
          <w:rFonts w:ascii="Myriad Pro" w:hAnsi="Myriad Pro"/>
          <w:color w:val="000000" w:themeColor="text1"/>
          <w:sz w:val="26"/>
          <w:szCs w:val="26"/>
        </w:rPr>
        <w:t xml:space="preserve"> по следующим </w:t>
      </w:r>
      <w:r w:rsidR="00ED528F" w:rsidRPr="00ED528F">
        <w:rPr>
          <w:rFonts w:ascii="Myriad Pro" w:hAnsi="Myriad Pro"/>
          <w:color w:val="000000" w:themeColor="text1"/>
          <w:sz w:val="26"/>
          <w:szCs w:val="26"/>
        </w:rPr>
        <w:t>основаниям.</w:t>
      </w:r>
    </w:p>
    <w:p w14:paraId="59A42347" w14:textId="77777777" w:rsidR="00ED528F" w:rsidRPr="00955C9D" w:rsidRDefault="00ED528F" w:rsidP="00CF7D18">
      <w:pPr>
        <w:tabs>
          <w:tab w:val="left" w:pos="993"/>
        </w:tabs>
        <w:spacing w:after="0" w:line="336" w:lineRule="auto"/>
        <w:ind w:firstLine="567"/>
        <w:jc w:val="both"/>
        <w:rPr>
          <w:rFonts w:ascii="Myriad Pro" w:hAnsi="Myriad Pro"/>
          <w:color w:val="000000" w:themeColor="text1"/>
          <w:sz w:val="26"/>
          <w:szCs w:val="26"/>
        </w:rPr>
      </w:pPr>
      <w:r w:rsidRPr="00955C9D">
        <w:rPr>
          <w:rFonts w:ascii="Myriad Pro" w:hAnsi="Myriad Pro"/>
          <w:color w:val="000000" w:themeColor="text1"/>
          <w:sz w:val="26"/>
          <w:szCs w:val="26"/>
        </w:rPr>
        <w:t>Отсутствуют</w:t>
      </w:r>
      <w:r w:rsidR="00443266" w:rsidRPr="00955C9D">
        <w:rPr>
          <w:rFonts w:ascii="Myriad Pro" w:hAnsi="Myriad Pro"/>
          <w:color w:val="000000" w:themeColor="text1"/>
          <w:sz w:val="26"/>
          <w:szCs w:val="26"/>
        </w:rPr>
        <w:t xml:space="preserve"> подтверждающие бухгалтерские документы, необходимые для непосредственного исследования правомерности исчисления данных затрат, что заявленные предприятием услуги ПАО «</w:t>
      </w:r>
      <w:proofErr w:type="spellStart"/>
      <w:r w:rsidR="00443266" w:rsidRPr="00955C9D">
        <w:rPr>
          <w:rFonts w:ascii="Myriad Pro" w:hAnsi="Myriad Pro"/>
          <w:color w:val="000000" w:themeColor="text1"/>
          <w:sz w:val="26"/>
          <w:szCs w:val="26"/>
        </w:rPr>
        <w:t>Россети</w:t>
      </w:r>
      <w:proofErr w:type="spellEnd"/>
      <w:r w:rsidR="00443266" w:rsidRPr="00955C9D">
        <w:rPr>
          <w:rFonts w:ascii="Myriad Pro" w:hAnsi="Myriad Pro"/>
          <w:color w:val="000000" w:themeColor="text1"/>
          <w:sz w:val="26"/>
          <w:szCs w:val="26"/>
        </w:rPr>
        <w:t xml:space="preserve">» являются экономически обоснованными и строго основаны на правилах распределения расходов относимых за счет средств, включаемых в регулируемый тариф, утверждаемый для филиала </w:t>
      </w:r>
      <w:r w:rsidRPr="00955C9D">
        <w:rPr>
          <w:rFonts w:ascii="Myriad Pro" w:hAnsi="Myriad Pro"/>
          <w:color w:val="000000" w:themeColor="text1"/>
          <w:sz w:val="26"/>
          <w:szCs w:val="26"/>
        </w:rPr>
        <w:t>«</w:t>
      </w:r>
      <w:r w:rsidR="00443266" w:rsidRPr="00955C9D">
        <w:rPr>
          <w:rFonts w:ascii="Myriad Pro" w:hAnsi="Myriad Pro"/>
          <w:color w:val="000000" w:themeColor="text1"/>
          <w:sz w:val="26"/>
          <w:szCs w:val="26"/>
        </w:rPr>
        <w:t>Бурятэнерго</w:t>
      </w:r>
      <w:r w:rsidRPr="00955C9D">
        <w:rPr>
          <w:rFonts w:ascii="Myriad Pro" w:hAnsi="Myriad Pro"/>
          <w:color w:val="000000" w:themeColor="text1"/>
          <w:sz w:val="26"/>
          <w:szCs w:val="26"/>
        </w:rPr>
        <w:t>»</w:t>
      </w:r>
      <w:r w:rsidR="00443266" w:rsidRPr="00955C9D">
        <w:rPr>
          <w:rFonts w:ascii="Myriad Pro" w:hAnsi="Myriad Pro"/>
          <w:color w:val="000000" w:themeColor="text1"/>
          <w:sz w:val="26"/>
          <w:szCs w:val="26"/>
        </w:rPr>
        <w:t xml:space="preserve">. </w:t>
      </w:r>
    </w:p>
    <w:p w14:paraId="08EA46C5" w14:textId="77777777" w:rsidR="0023227C" w:rsidRDefault="00955C9D" w:rsidP="00CF7D18">
      <w:pPr>
        <w:pStyle w:val="a3"/>
        <w:spacing w:after="0" w:line="336"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А именно, </w:t>
      </w:r>
      <w:r w:rsidR="00443266" w:rsidRPr="00ED528F">
        <w:rPr>
          <w:rFonts w:ascii="Myriad Pro" w:hAnsi="Myriad Pro"/>
          <w:color w:val="000000" w:themeColor="text1"/>
          <w:sz w:val="26"/>
          <w:szCs w:val="26"/>
        </w:rPr>
        <w:t>акты об оказании услуг, отчеты об оказанных услугах, перечень объектов ПАО «МРСК Сибири», в отношении которых планируется осуществлять технический надзор, график проверки, а также протоколы заседания конкурсного комитета по выбору исполнителей работ, услуг и поставке товаров, а также акты приемки выполненных работ, сметные расчеты, счета-фактуры, выписка из штатного расписания и прочие первичные документы бухгалтерского учета.</w:t>
      </w:r>
    </w:p>
    <w:p w14:paraId="1EA99D3B" w14:textId="77777777" w:rsidR="00443266" w:rsidRPr="00506A70" w:rsidRDefault="00443266" w:rsidP="00CF7D18">
      <w:pPr>
        <w:pStyle w:val="a3"/>
        <w:spacing w:after="0" w:line="336" w:lineRule="auto"/>
        <w:ind w:left="0" w:firstLine="567"/>
        <w:jc w:val="both"/>
        <w:rPr>
          <w:rFonts w:ascii="Myriad Pro" w:hAnsi="Myriad Pro"/>
          <w:color w:val="000000" w:themeColor="text1"/>
          <w:sz w:val="26"/>
          <w:szCs w:val="26"/>
        </w:rPr>
      </w:pPr>
      <w:r w:rsidRPr="00506A70">
        <w:rPr>
          <w:rFonts w:ascii="Myriad Pro" w:hAnsi="Myriad Pro"/>
          <w:color w:val="000000" w:themeColor="text1"/>
          <w:sz w:val="26"/>
          <w:szCs w:val="26"/>
        </w:rPr>
        <w:t xml:space="preserve">РСТ РБ </w:t>
      </w:r>
      <w:r w:rsidR="00506A70">
        <w:rPr>
          <w:rFonts w:ascii="Myriad Pro" w:hAnsi="Myriad Pro"/>
          <w:color w:val="000000" w:themeColor="text1"/>
          <w:sz w:val="26"/>
          <w:szCs w:val="26"/>
        </w:rPr>
        <w:t>отмече</w:t>
      </w:r>
      <w:r w:rsidR="00506A70" w:rsidRPr="00506A70">
        <w:rPr>
          <w:rFonts w:ascii="Myriad Pro" w:hAnsi="Myriad Pro"/>
          <w:color w:val="000000" w:themeColor="text1"/>
          <w:sz w:val="26"/>
          <w:szCs w:val="26"/>
        </w:rPr>
        <w:t>но</w:t>
      </w:r>
      <w:r w:rsidRPr="00506A70">
        <w:rPr>
          <w:rFonts w:ascii="Myriad Pro" w:hAnsi="Myriad Pro"/>
          <w:color w:val="000000" w:themeColor="text1"/>
          <w:sz w:val="26"/>
          <w:szCs w:val="26"/>
        </w:rPr>
        <w:t>, что при установлении базовых подконтрольных расходов на долгосрочный период регулирования 2014-2018 гг. функции по осуществлению технического надзора на объектах электросетевого хозяйства филиала</w:t>
      </w:r>
      <w:r w:rsidR="0023227C">
        <w:rPr>
          <w:rFonts w:ascii="Myriad Pro" w:hAnsi="Myriad Pro"/>
          <w:color w:val="000000" w:themeColor="text1"/>
          <w:sz w:val="26"/>
          <w:szCs w:val="26"/>
        </w:rPr>
        <w:t xml:space="preserve"> «Бурятэнерго»</w:t>
      </w:r>
      <w:r w:rsidRPr="00506A70">
        <w:rPr>
          <w:rFonts w:ascii="Myriad Pro" w:hAnsi="Myriad Pro"/>
          <w:color w:val="000000" w:themeColor="text1"/>
          <w:sz w:val="26"/>
          <w:szCs w:val="26"/>
        </w:rPr>
        <w:t>, а также по организации развития распределительного сетевого комплекса был</w:t>
      </w:r>
      <w:r w:rsidR="00D170E2">
        <w:rPr>
          <w:rFonts w:ascii="Myriad Pro" w:hAnsi="Myriad Pro"/>
          <w:color w:val="000000" w:themeColor="text1"/>
          <w:sz w:val="26"/>
          <w:szCs w:val="26"/>
        </w:rPr>
        <w:t>и</w:t>
      </w:r>
      <w:r w:rsidRPr="00506A70">
        <w:rPr>
          <w:rFonts w:ascii="Myriad Pro" w:hAnsi="Myriad Pro"/>
          <w:color w:val="000000" w:themeColor="text1"/>
          <w:sz w:val="26"/>
          <w:szCs w:val="26"/>
        </w:rPr>
        <w:t xml:space="preserve"> заложен</w:t>
      </w:r>
      <w:r w:rsidR="00D170E2">
        <w:rPr>
          <w:rFonts w:ascii="Myriad Pro" w:hAnsi="Myriad Pro"/>
          <w:color w:val="000000" w:themeColor="text1"/>
          <w:sz w:val="26"/>
          <w:szCs w:val="26"/>
        </w:rPr>
        <w:t>ы</w:t>
      </w:r>
      <w:r w:rsidRPr="00506A70">
        <w:rPr>
          <w:rFonts w:ascii="Myriad Pro" w:hAnsi="Myriad Pro"/>
          <w:color w:val="000000" w:themeColor="text1"/>
          <w:sz w:val="26"/>
          <w:szCs w:val="26"/>
        </w:rPr>
        <w:t xml:space="preserve"> в фонде оплаты труда сотрудников филиала, что подтверждается планируемой на 2014 год численностью в количестве 2 253 чел. на услуги по передаче электрической энергии. </w:t>
      </w:r>
    </w:p>
    <w:p w14:paraId="6C01939B" w14:textId="77777777" w:rsidR="00443266" w:rsidRPr="00506A70" w:rsidRDefault="0023227C"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связи с чем</w:t>
      </w:r>
      <w:r w:rsidR="00443266" w:rsidRPr="00506A7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r w:rsidR="00D170E2">
        <w:rPr>
          <w:rFonts w:ascii="Myriad Pro" w:eastAsia="Calibri" w:hAnsi="Myriad Pro" w:cs="Times New Roman"/>
          <w:color w:val="000000" w:themeColor="text1"/>
          <w:sz w:val="26"/>
          <w:szCs w:val="26"/>
        </w:rPr>
        <w:t>РСТ РБ</w:t>
      </w:r>
      <w:r>
        <w:rPr>
          <w:rFonts w:ascii="Myriad Pro" w:eastAsia="Calibri" w:hAnsi="Myriad Pro" w:cs="Times New Roman"/>
          <w:color w:val="000000" w:themeColor="text1"/>
          <w:sz w:val="26"/>
          <w:szCs w:val="26"/>
        </w:rPr>
        <w:t xml:space="preserve"> пришел к выводу, </w:t>
      </w:r>
      <w:r w:rsidR="00443266" w:rsidRPr="00506A70">
        <w:rPr>
          <w:rFonts w:ascii="Myriad Pro" w:eastAsia="Calibri" w:hAnsi="Myriad Pro" w:cs="Times New Roman"/>
          <w:color w:val="000000" w:themeColor="text1"/>
          <w:sz w:val="26"/>
          <w:szCs w:val="26"/>
        </w:rPr>
        <w:t xml:space="preserve">что функции </w:t>
      </w:r>
      <w:r w:rsidR="00D17981" w:rsidRPr="00506A70">
        <w:rPr>
          <w:rFonts w:ascii="Myriad Pro" w:eastAsia="Calibri" w:hAnsi="Myriad Pro" w:cs="Times New Roman"/>
          <w:color w:val="000000" w:themeColor="text1"/>
          <w:sz w:val="26"/>
          <w:szCs w:val="26"/>
        </w:rPr>
        <w:t>по договору,</w:t>
      </w:r>
      <w:r w:rsidR="00443266" w:rsidRPr="00506A70">
        <w:rPr>
          <w:rFonts w:ascii="Myriad Pro" w:eastAsia="Calibri" w:hAnsi="Myriad Pro" w:cs="Times New Roman"/>
          <w:color w:val="000000" w:themeColor="text1"/>
          <w:sz w:val="26"/>
          <w:szCs w:val="26"/>
        </w:rPr>
        <w:t xml:space="preserve"> заключенному между ПАО «</w:t>
      </w:r>
      <w:proofErr w:type="spellStart"/>
      <w:r w:rsidR="00443266" w:rsidRPr="00506A70">
        <w:rPr>
          <w:rFonts w:ascii="Myriad Pro" w:eastAsia="Calibri" w:hAnsi="Myriad Pro" w:cs="Times New Roman"/>
          <w:color w:val="000000" w:themeColor="text1"/>
          <w:sz w:val="26"/>
          <w:szCs w:val="26"/>
        </w:rPr>
        <w:t>Россети</w:t>
      </w:r>
      <w:proofErr w:type="spellEnd"/>
      <w:r w:rsidR="00443266" w:rsidRPr="00506A70">
        <w:rPr>
          <w:rFonts w:ascii="Myriad Pro" w:eastAsia="Calibri" w:hAnsi="Myriad Pro" w:cs="Times New Roman"/>
          <w:color w:val="000000" w:themeColor="text1"/>
          <w:sz w:val="26"/>
          <w:szCs w:val="26"/>
        </w:rPr>
        <w:t xml:space="preserve">» и ПАО «МРСК Сибири» дублируют функции </w:t>
      </w:r>
      <w:r w:rsidR="00443266" w:rsidRPr="00506A70">
        <w:rPr>
          <w:rFonts w:ascii="Myriad Pro" w:eastAsia="Calibri" w:hAnsi="Myriad Pro" w:cs="Times New Roman"/>
          <w:color w:val="000000" w:themeColor="text1"/>
          <w:sz w:val="26"/>
          <w:szCs w:val="26"/>
        </w:rPr>
        <w:lastRenderedPageBreak/>
        <w:t xml:space="preserve">сотрудников, учтенных в подконтрольных расходах. </w:t>
      </w:r>
      <w:r w:rsidR="00D17981" w:rsidRPr="00506A70">
        <w:rPr>
          <w:rFonts w:ascii="Myriad Pro" w:eastAsia="Calibri" w:hAnsi="Myriad Pro" w:cs="Times New Roman"/>
          <w:color w:val="000000" w:themeColor="text1"/>
          <w:sz w:val="26"/>
          <w:szCs w:val="26"/>
        </w:rPr>
        <w:t>Кроме того,</w:t>
      </w:r>
      <w:r w:rsidR="00443266" w:rsidRPr="00506A70">
        <w:rPr>
          <w:rFonts w:ascii="Myriad Pro" w:eastAsia="Calibri" w:hAnsi="Myriad Pro" w:cs="Times New Roman"/>
          <w:color w:val="000000" w:themeColor="text1"/>
          <w:sz w:val="26"/>
          <w:szCs w:val="26"/>
        </w:rPr>
        <w:t xml:space="preserve"> отмеч</w:t>
      </w:r>
      <w:r>
        <w:rPr>
          <w:rFonts w:ascii="Myriad Pro" w:eastAsia="Calibri" w:hAnsi="Myriad Pro" w:cs="Times New Roman"/>
          <w:color w:val="000000" w:themeColor="text1"/>
          <w:sz w:val="26"/>
          <w:szCs w:val="26"/>
        </w:rPr>
        <w:t>ено</w:t>
      </w:r>
      <w:r w:rsidR="00443266" w:rsidRPr="00506A70">
        <w:rPr>
          <w:rFonts w:ascii="Myriad Pro" w:eastAsia="Calibri" w:hAnsi="Myriad Pro" w:cs="Times New Roman"/>
          <w:color w:val="000000" w:themeColor="text1"/>
          <w:sz w:val="26"/>
          <w:szCs w:val="26"/>
        </w:rPr>
        <w:t>, что размер расходов по договору с ПАО «</w:t>
      </w:r>
      <w:proofErr w:type="spellStart"/>
      <w:r w:rsidR="00443266" w:rsidRPr="00506A70">
        <w:rPr>
          <w:rFonts w:ascii="Myriad Pro" w:eastAsia="Calibri" w:hAnsi="Myriad Pro" w:cs="Times New Roman"/>
          <w:color w:val="000000" w:themeColor="text1"/>
          <w:sz w:val="26"/>
          <w:szCs w:val="26"/>
        </w:rPr>
        <w:t>Россети</w:t>
      </w:r>
      <w:proofErr w:type="spellEnd"/>
      <w:r w:rsidR="00443266" w:rsidRPr="00506A70">
        <w:rPr>
          <w:rFonts w:ascii="Myriad Pro" w:eastAsia="Calibri" w:hAnsi="Myriad Pro" w:cs="Times New Roman"/>
          <w:color w:val="000000" w:themeColor="text1"/>
          <w:sz w:val="26"/>
          <w:szCs w:val="26"/>
        </w:rPr>
        <w:t xml:space="preserve">» и ПАО «МРСК Сибири» </w:t>
      </w:r>
      <w:r w:rsidR="00D17981">
        <w:rPr>
          <w:rFonts w:ascii="Myriad Pro" w:eastAsia="Calibri" w:hAnsi="Myriad Pro" w:cs="Times New Roman"/>
          <w:color w:val="000000" w:themeColor="text1"/>
          <w:sz w:val="26"/>
          <w:szCs w:val="26"/>
        </w:rPr>
        <w:t>существенно</w:t>
      </w:r>
      <w:r w:rsidR="00443266" w:rsidRPr="00506A70">
        <w:rPr>
          <w:rFonts w:ascii="Myriad Pro" w:eastAsia="Calibri" w:hAnsi="Myriad Pro" w:cs="Times New Roman"/>
          <w:color w:val="000000" w:themeColor="text1"/>
          <w:sz w:val="26"/>
          <w:szCs w:val="26"/>
        </w:rPr>
        <w:t xml:space="preserve"> превышает </w:t>
      </w:r>
      <w:r w:rsidR="00D17981">
        <w:rPr>
          <w:rFonts w:ascii="Myriad Pro" w:eastAsia="Calibri" w:hAnsi="Myriad Pro" w:cs="Times New Roman"/>
          <w:color w:val="000000" w:themeColor="text1"/>
          <w:sz w:val="26"/>
          <w:szCs w:val="26"/>
        </w:rPr>
        <w:t>затраты филиала «Бурятэнерго»</w:t>
      </w:r>
      <w:r w:rsidR="00443266" w:rsidRPr="00506A70">
        <w:rPr>
          <w:rFonts w:ascii="Myriad Pro" w:eastAsia="Calibri" w:hAnsi="Myriad Pro" w:cs="Times New Roman"/>
          <w:color w:val="000000" w:themeColor="text1"/>
          <w:sz w:val="26"/>
          <w:szCs w:val="26"/>
        </w:rPr>
        <w:t xml:space="preserve"> если </w:t>
      </w:r>
      <w:r w:rsidR="00D170E2" w:rsidRPr="00506A70">
        <w:rPr>
          <w:rFonts w:ascii="Myriad Pro" w:eastAsia="Calibri" w:hAnsi="Myriad Pro" w:cs="Times New Roman"/>
          <w:color w:val="000000" w:themeColor="text1"/>
          <w:sz w:val="26"/>
          <w:szCs w:val="26"/>
        </w:rPr>
        <w:t>бы,</w:t>
      </w:r>
      <w:r w:rsidR="00443266" w:rsidRPr="00506A70">
        <w:rPr>
          <w:rFonts w:ascii="Myriad Pro" w:eastAsia="Calibri" w:hAnsi="Myriad Pro" w:cs="Times New Roman"/>
          <w:color w:val="000000" w:themeColor="text1"/>
          <w:sz w:val="26"/>
          <w:szCs w:val="26"/>
        </w:rPr>
        <w:t xml:space="preserve"> эти функции делались филиалом самостоятельно.</w:t>
      </w:r>
    </w:p>
    <w:p w14:paraId="1388A3D6" w14:textId="77777777" w:rsidR="0023227C" w:rsidRDefault="0023227C" w:rsidP="00CF7D18">
      <w:pPr>
        <w:spacing w:after="0" w:line="336" w:lineRule="auto"/>
        <w:contextualSpacing/>
        <w:jc w:val="both"/>
        <w:rPr>
          <w:rFonts w:ascii="Myriad Pro" w:eastAsia="Calibri" w:hAnsi="Myriad Pro" w:cs="Times New Roman"/>
          <w:b/>
          <w:color w:val="000000" w:themeColor="text1"/>
          <w:sz w:val="26"/>
          <w:szCs w:val="26"/>
        </w:rPr>
      </w:pPr>
    </w:p>
    <w:p w14:paraId="7C020C66" w14:textId="77777777" w:rsidR="009D4787" w:rsidRPr="00643518" w:rsidRDefault="009D4787" w:rsidP="00CF7D18">
      <w:pPr>
        <w:spacing w:after="0" w:line="336" w:lineRule="auto"/>
        <w:contextualSpacing/>
        <w:jc w:val="both"/>
        <w:rPr>
          <w:rFonts w:ascii="Myriad Pro" w:eastAsia="Calibri" w:hAnsi="Myriad Pro" w:cs="Times New Roman"/>
          <w:b/>
          <w:color w:val="000000" w:themeColor="text1"/>
          <w:sz w:val="26"/>
          <w:szCs w:val="26"/>
        </w:rPr>
      </w:pPr>
      <w:r w:rsidRPr="00643518">
        <w:rPr>
          <w:rFonts w:ascii="Myriad Pro" w:eastAsia="Calibri" w:hAnsi="Myriad Pro" w:cs="Times New Roman"/>
          <w:b/>
          <w:color w:val="000000" w:themeColor="text1"/>
          <w:sz w:val="26"/>
          <w:szCs w:val="26"/>
        </w:rPr>
        <w:t>ПОЗИЦИЯ ИСПОЛНИТЕЛЯ</w:t>
      </w:r>
    </w:p>
    <w:p w14:paraId="75A2A614" w14:textId="77777777" w:rsidR="008D2C29" w:rsidRPr="008D2C29" w:rsidRDefault="008D2C29" w:rsidP="00CF7D18">
      <w:pPr>
        <w:widowControl w:val="0"/>
        <w:suppressAutoHyphens/>
        <w:autoSpaceDN w:val="0"/>
        <w:spacing w:after="0" w:line="336" w:lineRule="auto"/>
        <w:ind w:firstLine="567"/>
        <w:jc w:val="both"/>
        <w:textAlignment w:val="baseline"/>
        <w:rPr>
          <w:rFonts w:ascii="Myriad Pro" w:eastAsia="Calibri" w:hAnsi="Myriad Pro" w:cs="Myriad Pro"/>
          <w:sz w:val="26"/>
          <w:szCs w:val="26"/>
        </w:rPr>
      </w:pPr>
      <w:r w:rsidRPr="008D2C29">
        <w:rPr>
          <w:rFonts w:ascii="Myriad Pro" w:eastAsia="Calibri" w:hAnsi="Myriad Pro" w:cs="Myriad Pro"/>
          <w:sz w:val="26"/>
          <w:szCs w:val="26"/>
        </w:rPr>
        <w:t>Правовые основы экономических отношений в сфере электроэнергетики, полномочия органов государственной власти на регулирование этих отношений, основные права и обязанности субъектов электроэнергетики при осуществлении деятельности в сфере электроэнергетики и потребителей электрической энергии установлены Федеральным законом от 26.03.2003 года № 35-ФЗ «Об электроэнергетике».</w:t>
      </w:r>
    </w:p>
    <w:p w14:paraId="7BCA455F" w14:textId="77777777" w:rsidR="008D2C29" w:rsidRPr="008D2C29" w:rsidRDefault="008D2C29" w:rsidP="00CF7D18">
      <w:pPr>
        <w:widowControl w:val="0"/>
        <w:suppressAutoHyphens/>
        <w:autoSpaceDN w:val="0"/>
        <w:spacing w:after="0" w:line="336" w:lineRule="auto"/>
        <w:ind w:firstLine="567"/>
        <w:jc w:val="both"/>
        <w:textAlignment w:val="baseline"/>
        <w:rPr>
          <w:rFonts w:ascii="Myriad Pro" w:eastAsia="Calibri" w:hAnsi="Myriad Pro" w:cs="Myriad Pro"/>
          <w:sz w:val="26"/>
          <w:szCs w:val="26"/>
        </w:rPr>
      </w:pPr>
      <w:r w:rsidRPr="008D2C29">
        <w:rPr>
          <w:rFonts w:ascii="Myriad Pro" w:eastAsia="Calibri" w:hAnsi="Myriad Pro" w:cs="Myriad Pro"/>
          <w:sz w:val="26"/>
          <w:szCs w:val="26"/>
        </w:rPr>
        <w:t>Статьей 23 Федерального закона регламентированы принципы и методы государственного регулирования цен (тарифов) в электроэнергетике, которые выражаются в следующем.</w:t>
      </w:r>
    </w:p>
    <w:p w14:paraId="19D4544F" w14:textId="77777777" w:rsidR="008D2C29" w:rsidRPr="008D2C29" w:rsidRDefault="008D2C29" w:rsidP="00CF7D18">
      <w:pPr>
        <w:widowControl w:val="0"/>
        <w:suppressAutoHyphens/>
        <w:autoSpaceDN w:val="0"/>
        <w:spacing w:after="0" w:line="336" w:lineRule="auto"/>
        <w:ind w:firstLine="567"/>
        <w:jc w:val="both"/>
        <w:textAlignment w:val="baseline"/>
        <w:rPr>
          <w:rFonts w:ascii="Myriad Pro" w:eastAsia="Calibri" w:hAnsi="Myriad Pro" w:cs="Myriad Pro"/>
          <w:sz w:val="26"/>
          <w:szCs w:val="26"/>
        </w:rPr>
      </w:pPr>
      <w:r w:rsidRPr="008D2C29">
        <w:rPr>
          <w:rFonts w:ascii="Myriad Pro" w:eastAsia="Calibri" w:hAnsi="Myriad Pro" w:cs="Myriad Pro"/>
          <w:sz w:val="26"/>
          <w:szCs w:val="26"/>
        </w:rPr>
        <w:t xml:space="preserve">Государственное регулирование цен (тарифов), надбавок осуществляется в порядке, установленном </w:t>
      </w:r>
      <w:hyperlink r:id="rId32" w:history="1">
        <w:r w:rsidRPr="008D2C29">
          <w:rPr>
            <w:rFonts w:ascii="Myriad Pro" w:eastAsia="Calibri" w:hAnsi="Myriad Pro" w:cs="Myriad Pro"/>
            <w:sz w:val="26"/>
            <w:szCs w:val="26"/>
          </w:rPr>
          <w:t>основами</w:t>
        </w:r>
      </w:hyperlink>
      <w:r w:rsidRPr="008D2C29">
        <w:rPr>
          <w:rFonts w:ascii="Myriad Pro" w:eastAsia="Calibri" w:hAnsi="Myriad Pro" w:cs="Myriad Pro"/>
          <w:sz w:val="26"/>
          <w:szCs w:val="26"/>
        </w:rPr>
        <w:t xml:space="preserve"> ценообразования в области регулируемых цен (тарифов) в электроэнергетике и </w:t>
      </w:r>
      <w:hyperlink r:id="rId33" w:history="1">
        <w:r w:rsidRPr="008D2C29">
          <w:rPr>
            <w:rFonts w:ascii="Myriad Pro" w:eastAsia="Calibri" w:hAnsi="Myriad Pro" w:cs="Myriad Pro"/>
            <w:sz w:val="26"/>
            <w:szCs w:val="26"/>
          </w:rPr>
          <w:t>правилами</w:t>
        </w:r>
      </w:hyperlink>
      <w:r w:rsidRPr="008D2C29">
        <w:rPr>
          <w:rFonts w:ascii="Myriad Pro" w:eastAsia="Calibri" w:hAnsi="Myriad Pro" w:cs="Myriad Pro"/>
          <w:sz w:val="26"/>
          <w:szCs w:val="26"/>
        </w:rPr>
        <w:t xml:space="preserve"> государственного регулирования (пересмотра, применения) цен (тарифов) в электроэнергетике, утвержденными</w:t>
      </w:r>
      <w:r w:rsidRPr="008D2C29">
        <w:rPr>
          <w:rFonts w:ascii="Myriad Pro" w:eastAsia="SimSun" w:hAnsi="Myriad Pro" w:cs="Myriad Pro"/>
          <w:kern w:val="3"/>
          <w:sz w:val="26"/>
          <w:szCs w:val="26"/>
          <w:lang w:eastAsia="zh-CN" w:bidi="hi-IN"/>
        </w:rPr>
        <w:t xml:space="preserve"> Правительством Российской Федерации (абзац 1 п.1 ст.23 Федерального закона).</w:t>
      </w:r>
    </w:p>
    <w:p w14:paraId="01B32BDA" w14:textId="77777777" w:rsidR="008D2C29" w:rsidRPr="008D2C29" w:rsidRDefault="008D2C29" w:rsidP="00CF7D18">
      <w:pPr>
        <w:autoSpaceDE w:val="0"/>
        <w:autoSpaceDN w:val="0"/>
        <w:adjustRightInd w:val="0"/>
        <w:spacing w:after="0" w:line="336" w:lineRule="auto"/>
        <w:ind w:firstLine="567"/>
        <w:jc w:val="both"/>
        <w:rPr>
          <w:rFonts w:ascii="Myriad Pro" w:eastAsia="Calibri" w:hAnsi="Myriad Pro" w:cs="Myriad Pro"/>
          <w:sz w:val="26"/>
          <w:szCs w:val="26"/>
        </w:rPr>
      </w:pPr>
      <w:r w:rsidRPr="008D2C29">
        <w:rPr>
          <w:rFonts w:ascii="Myriad Pro" w:eastAsia="Calibri" w:hAnsi="Myriad Pro" w:cs="Myriad Pro"/>
          <w:sz w:val="26"/>
          <w:szCs w:val="26"/>
        </w:rPr>
        <w:t>При государственном регулировании цен (тарифов) должны соблюдаться следующие основные принципы:</w:t>
      </w:r>
    </w:p>
    <w:p w14:paraId="51A5F2CE"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определение экономической обоснованности планируемых (расчетных) себестоимости и прибыли при расчете и утверждении цен (тарифов);</w:t>
      </w:r>
    </w:p>
    <w:p w14:paraId="6660B3E9"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обеспечение экономической обоснованности затрат коммерческих организаций на производство, передачу и сбыт электрической энергии;</w:t>
      </w:r>
    </w:p>
    <w:p w14:paraId="26E2D1C8"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учет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66969ADA"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 xml:space="preserve">учет соблюдения требований </w:t>
      </w:r>
      <w:hyperlink r:id="rId34" w:history="1">
        <w:r w:rsidRPr="008D2C29">
          <w:rPr>
            <w:rFonts w:ascii="Myriad Pro" w:eastAsia="Calibri" w:hAnsi="Myriad Pro" w:cs="Myriad Pro"/>
            <w:sz w:val="26"/>
            <w:szCs w:val="26"/>
          </w:rPr>
          <w:t>законодательства</w:t>
        </w:r>
      </w:hyperlink>
      <w:r w:rsidRPr="008D2C29">
        <w:rPr>
          <w:rFonts w:ascii="Myriad Pro" w:eastAsia="Calibri" w:hAnsi="Myriad Pro" w:cs="Myriad Pro"/>
          <w:sz w:val="26"/>
          <w:szCs w:val="26"/>
        </w:rPr>
        <w:t xml:space="preserve"> об энергосбережении и о повышении энергетической эффективности, в том числе требований о разработке и реализации программ в области энергосбережения и повышения энергетической эффективности, требований к организации </w:t>
      </w:r>
      <w:r w:rsidRPr="008D2C29">
        <w:rPr>
          <w:rFonts w:ascii="Myriad Pro" w:eastAsia="Calibri" w:hAnsi="Myriad Pro" w:cs="Myriad Pro"/>
          <w:sz w:val="26"/>
          <w:szCs w:val="26"/>
        </w:rPr>
        <w:lastRenderedPageBreak/>
        <w:t>учета и контроля используемых энергетических ресурсов, сокращению потерь энергетических ресурсов;</w:t>
      </w:r>
    </w:p>
    <w:p w14:paraId="3ABF9C0D"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обеспечение открытости и доступности для потребителей, в том числе населения, процесса тарифного регулирования;</w:t>
      </w:r>
    </w:p>
    <w:p w14:paraId="63D2660D" w14:textId="77777777" w:rsidR="008D2C29" w:rsidRPr="008D2C29" w:rsidRDefault="008D2C29" w:rsidP="00CF7D18">
      <w:pPr>
        <w:numPr>
          <w:ilvl w:val="0"/>
          <w:numId w:val="68"/>
        </w:numPr>
        <w:autoSpaceDE w:val="0"/>
        <w:autoSpaceDN w:val="0"/>
        <w:adjustRightInd w:val="0"/>
        <w:spacing w:after="0" w:line="336" w:lineRule="auto"/>
        <w:ind w:left="993" w:hanging="426"/>
        <w:contextualSpacing/>
        <w:jc w:val="both"/>
        <w:rPr>
          <w:rFonts w:ascii="Myriad Pro" w:eastAsia="Calibri" w:hAnsi="Myriad Pro" w:cs="Myriad Pro"/>
          <w:sz w:val="26"/>
          <w:szCs w:val="26"/>
        </w:rPr>
      </w:pPr>
      <w:r w:rsidRPr="008D2C29">
        <w:rPr>
          <w:rFonts w:ascii="Myriad Pro" w:eastAsia="Calibri" w:hAnsi="Myriad Pro" w:cs="Myriad Pro"/>
          <w:sz w:val="26"/>
          <w:szCs w:val="26"/>
        </w:rPr>
        <w:t>обязательный раздельный учет организациями, осуществляющими регулируемые виды деятельности, объема продукции (услуг), доходов и расходов на производство, передачу и сбыт электрической энергии (п.2 ст.23 Федерального закона).</w:t>
      </w:r>
    </w:p>
    <w:p w14:paraId="19A1FDEE" w14:textId="77777777" w:rsidR="008D2C29" w:rsidRPr="008D2C29" w:rsidRDefault="008D2C29" w:rsidP="00CF7D18">
      <w:pPr>
        <w:autoSpaceDE w:val="0"/>
        <w:autoSpaceDN w:val="0"/>
        <w:adjustRightInd w:val="0"/>
        <w:spacing w:after="0" w:line="336" w:lineRule="auto"/>
        <w:ind w:firstLine="567"/>
        <w:jc w:val="both"/>
        <w:rPr>
          <w:rFonts w:ascii="Myriad Pro" w:eastAsia="Calibri" w:hAnsi="Myriad Pro" w:cs="Myriad Pro"/>
          <w:sz w:val="26"/>
          <w:szCs w:val="26"/>
        </w:rPr>
      </w:pPr>
      <w:r w:rsidRPr="008D2C29">
        <w:rPr>
          <w:rFonts w:ascii="Myriad Pro" w:eastAsia="Calibri" w:hAnsi="Myriad Pro" w:cs="Myriad Pro"/>
          <w:sz w:val="26"/>
          <w:szCs w:val="26"/>
        </w:rPr>
        <w:t xml:space="preserve">Государственное регулирование цен (тарифов) в электроэнергетике может осуществляться на основе долгосрочных параметров регулирования деятельности соответствующих организаций на срок не менее чем пять лет (на срок не менее чем три года при установлении впервые указанных цен (тарифов), их предельных уровней) в </w:t>
      </w:r>
      <w:hyperlink r:id="rId35" w:history="1">
        <w:r w:rsidRPr="008D2C29">
          <w:rPr>
            <w:rFonts w:ascii="Myriad Pro" w:eastAsia="Calibri" w:hAnsi="Myriad Pro" w:cs="Myriad Pro"/>
            <w:sz w:val="26"/>
            <w:szCs w:val="26"/>
          </w:rPr>
          <w:t>порядке</w:t>
        </w:r>
      </w:hyperlink>
      <w:r w:rsidRPr="008D2C29">
        <w:rPr>
          <w:rFonts w:ascii="Myriad Pro" w:eastAsia="Calibri" w:hAnsi="Myriad Pro" w:cs="Myriad Pro"/>
          <w:sz w:val="26"/>
          <w:szCs w:val="26"/>
        </w:rPr>
        <w:t xml:space="preserve">, установленном Правительством Российской Федерации (абзац 1 п.4 ст.23 Федерального закона). </w:t>
      </w:r>
    </w:p>
    <w:p w14:paraId="76975AF1" w14:textId="77777777" w:rsidR="008D2C29" w:rsidRPr="008D2C29" w:rsidRDefault="008D2C29" w:rsidP="00CF7D18">
      <w:pPr>
        <w:autoSpaceDE w:val="0"/>
        <w:autoSpaceDN w:val="0"/>
        <w:adjustRightInd w:val="0"/>
        <w:spacing w:after="0" w:line="336" w:lineRule="auto"/>
        <w:ind w:firstLine="567"/>
        <w:jc w:val="both"/>
        <w:rPr>
          <w:rFonts w:ascii="Myriad Pro" w:eastAsia="Calibri" w:hAnsi="Myriad Pro" w:cs="Myriad Pro"/>
          <w:sz w:val="26"/>
          <w:szCs w:val="26"/>
        </w:rPr>
      </w:pPr>
      <w:r w:rsidRPr="008D2C29">
        <w:rPr>
          <w:rFonts w:ascii="Myriad Pro" w:eastAsia="Calibri" w:hAnsi="Myriad Pro" w:cs="Myriad Pro"/>
          <w:sz w:val="26"/>
          <w:szCs w:val="26"/>
        </w:rPr>
        <w:t xml:space="preserve">Цены (тарифы) на услуги по передаче электрической энергии при осуществлении государственного регулирования на основе долгосрочных параметров регулирования деятельности соответствующих организаций устанавливаются в </w:t>
      </w:r>
      <w:hyperlink r:id="rId36" w:history="1">
        <w:r w:rsidRPr="008D2C29">
          <w:rPr>
            <w:rFonts w:ascii="Myriad Pro" w:eastAsia="Calibri" w:hAnsi="Myriad Pro" w:cs="Myriad Pro"/>
            <w:sz w:val="26"/>
            <w:szCs w:val="26"/>
          </w:rPr>
          <w:t>порядке</w:t>
        </w:r>
      </w:hyperlink>
      <w:r w:rsidRPr="008D2C29">
        <w:rPr>
          <w:rFonts w:ascii="Myriad Pro" w:eastAsia="Calibri" w:hAnsi="Myriad Pro" w:cs="Myriad Pro"/>
          <w:sz w:val="26"/>
          <w:szCs w:val="26"/>
        </w:rPr>
        <w:t>, установленном основами ценообразования в области регулируемых цен (тарифов) в электроэнергетике, утвержденными Правительством Российской Федерации (абзац 4 п.4 ст.23 Федерального закона).</w:t>
      </w:r>
    </w:p>
    <w:p w14:paraId="2788B455" w14:textId="77777777" w:rsidR="008D2C29" w:rsidRPr="008D2C29" w:rsidRDefault="008D2C29" w:rsidP="00CF7D18">
      <w:pPr>
        <w:autoSpaceDE w:val="0"/>
        <w:autoSpaceDN w:val="0"/>
        <w:adjustRightInd w:val="0"/>
        <w:spacing w:after="0" w:line="336" w:lineRule="auto"/>
        <w:ind w:firstLine="567"/>
        <w:jc w:val="both"/>
        <w:rPr>
          <w:rFonts w:ascii="Myriad Pro" w:eastAsia="Calibri" w:hAnsi="Myriad Pro" w:cs="Myriad Pro"/>
          <w:sz w:val="26"/>
          <w:szCs w:val="26"/>
        </w:rPr>
      </w:pPr>
      <w:r w:rsidRPr="008D2C29">
        <w:rPr>
          <w:rFonts w:ascii="Myriad Pro" w:eastAsia="Calibri" w:hAnsi="Myriad Pro" w:cs="Myriad Pro"/>
          <w:sz w:val="26"/>
          <w:szCs w:val="26"/>
        </w:rPr>
        <w:t xml:space="preserve">Принципы и методы расчета цен (тарифов) установлены разделом </w:t>
      </w:r>
      <w:r w:rsidRPr="008D2C29">
        <w:rPr>
          <w:rFonts w:ascii="Myriad Pro" w:eastAsia="Calibri" w:hAnsi="Myriad Pro" w:cs="Myriad Pro"/>
          <w:sz w:val="26"/>
          <w:szCs w:val="26"/>
          <w:lang w:val="en-US"/>
        </w:rPr>
        <w:t>III</w:t>
      </w:r>
      <w:r w:rsidRPr="008D2C29">
        <w:rPr>
          <w:rFonts w:ascii="Myriad Pro" w:eastAsia="Calibri" w:hAnsi="Myriad Pro" w:cs="Myriad Pro"/>
          <w:sz w:val="26"/>
          <w:szCs w:val="26"/>
        </w:rPr>
        <w:t xml:space="preserve"> Основ ценообразования</w:t>
      </w:r>
      <w:r w:rsidR="00C166D0" w:rsidRPr="00C166D0">
        <w:rPr>
          <w:rFonts w:ascii="Myriad Pro" w:eastAsia="Calibri" w:hAnsi="Myriad Pro" w:cs="Myriad Pro"/>
          <w:sz w:val="26"/>
          <w:szCs w:val="26"/>
        </w:rPr>
        <w:t xml:space="preserve"> </w:t>
      </w:r>
      <w:r w:rsidR="00C166D0" w:rsidRPr="008D2C29">
        <w:rPr>
          <w:rFonts w:ascii="Myriad Pro" w:eastAsia="Calibri" w:hAnsi="Myriad Pro" w:cs="Myriad Pro"/>
          <w:sz w:val="26"/>
          <w:szCs w:val="26"/>
        </w:rPr>
        <w:t>№ 1178</w:t>
      </w:r>
      <w:r w:rsidRPr="008D2C29">
        <w:rPr>
          <w:rFonts w:ascii="Myriad Pro" w:eastAsia="Calibri" w:hAnsi="Myriad Pro" w:cs="Myriad Pro"/>
          <w:sz w:val="26"/>
          <w:szCs w:val="26"/>
        </w:rPr>
        <w:t>.</w:t>
      </w:r>
    </w:p>
    <w:p w14:paraId="427AE032" w14:textId="77777777" w:rsidR="008D2C29" w:rsidRPr="008D2C29" w:rsidRDefault="008D2C29" w:rsidP="00CF7D18">
      <w:pPr>
        <w:autoSpaceDE w:val="0"/>
        <w:autoSpaceDN w:val="0"/>
        <w:adjustRightInd w:val="0"/>
        <w:spacing w:after="0" w:line="336" w:lineRule="auto"/>
        <w:ind w:firstLine="540"/>
        <w:jc w:val="both"/>
        <w:rPr>
          <w:rFonts w:ascii="Myriad Pro" w:eastAsia="Calibri" w:hAnsi="Myriad Pro" w:cs="Myriad Pro"/>
          <w:sz w:val="26"/>
          <w:szCs w:val="26"/>
        </w:rPr>
      </w:pPr>
      <w:r w:rsidRPr="008D2C29">
        <w:rPr>
          <w:rFonts w:ascii="Myriad Pro" w:eastAsia="Calibri" w:hAnsi="Myriad Pro" w:cs="Myriad Pro"/>
          <w:sz w:val="26"/>
          <w:szCs w:val="26"/>
        </w:rPr>
        <w:t>В соответствии с п. 12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 xml:space="preserve"> при регулировании цен (тарифов) применяются метод экономически обоснованных расходов (затрат), метод индексации тарифов, метод сравнения аналогов, метод доходности инвестированного капитала и метод долгосрочной индексации необходимой валовой выручки.</w:t>
      </w:r>
    </w:p>
    <w:p w14:paraId="7EF7A44B"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Согласно п. 17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 xml:space="preserve">,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8D2C29">
        <w:rPr>
          <w:rFonts w:ascii="Myriad Pro" w:eastAsia="Calibri" w:hAnsi="Myriad Pro" w:cs="Myriad Pro"/>
          <w:sz w:val="26"/>
          <w:szCs w:val="26"/>
        </w:rPr>
        <w:lastRenderedPageBreak/>
        <w:t>налоговой базы налога на прибыль (относимые на прибыль после налогообложения).</w:t>
      </w:r>
    </w:p>
    <w:p w14:paraId="7D66D20B"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 xml:space="preserve">В соответствии с </w:t>
      </w:r>
      <w:proofErr w:type="spellStart"/>
      <w:r w:rsidRPr="008D2C29">
        <w:rPr>
          <w:rFonts w:ascii="Myriad Pro" w:eastAsia="Calibri" w:hAnsi="Myriad Pro" w:cs="Myriad Pro"/>
          <w:sz w:val="26"/>
          <w:szCs w:val="26"/>
        </w:rPr>
        <w:t>пп</w:t>
      </w:r>
      <w:proofErr w:type="spellEnd"/>
      <w:r w:rsidRPr="008D2C29">
        <w:rPr>
          <w:rFonts w:ascii="Myriad Pro" w:eastAsia="Calibri" w:hAnsi="Myriad Pro" w:cs="Myriad Pro"/>
          <w:sz w:val="26"/>
          <w:szCs w:val="26"/>
        </w:rPr>
        <w:t>. 8 п. 18 Основ ценообразования</w:t>
      </w:r>
      <w:r w:rsidR="00C166D0">
        <w:rPr>
          <w:rFonts w:ascii="Myriad Pro" w:eastAsia="Calibri" w:hAnsi="Myriad Pro" w:cs="Myriad Pro"/>
          <w:sz w:val="26"/>
          <w:szCs w:val="26"/>
        </w:rPr>
        <w:t xml:space="preserve"> №1178</w:t>
      </w:r>
      <w:r w:rsidRPr="008D2C29">
        <w:rPr>
          <w:rFonts w:ascii="Myriad Pro" w:eastAsia="Calibri" w:hAnsi="Myriad Pro" w:cs="Myriad Pro"/>
          <w:sz w:val="26"/>
          <w:szCs w:val="26"/>
        </w:rPr>
        <w:t>, расходы, связанные с производством и реализацией продукции (услуг) по регулируемым видам деятельности, включают в себя прочие расходы.</w:t>
      </w:r>
    </w:p>
    <w:p w14:paraId="6C94F97D"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A34163D"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B45F64E"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606E780"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1EBF92F"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lastRenderedPageBreak/>
        <w:t>Оказываемые 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 услуги по представленным договорам направлены на достижение целей деятельности ПАО «МРСК Сибири» и задач, стоящих перед ПАО «МРСК Сибири», при этом необходимые услуги по обеспечению функционирования и развитию распределительного электросетевого комплекса может оказать только 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w:t>
      </w:r>
    </w:p>
    <w:p w14:paraId="14C35831"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В силу норм действующего законодательства ПАО «МРСК Сибири» обязано в своей деятельности руководствоваться всеми целями и задачами, которые поставлены перед ним, законодательством об электроэнергетике, программными документами в области электроэнергетики, в том числе Стратегией развития отрасли, уставом, также ПАО «МРСК Сибири» обязано обеспечить возможность выполнения компанией 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 возложенных на нее государством функций единой управляющей компании электросетевым комплексом, обеспечивающей координацию действий сетевых организаций России.</w:t>
      </w:r>
    </w:p>
    <w:p w14:paraId="251B1AA8"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 является единственной компанией, способной оказать дочерним электросетевым компаниям необходимые услуги общесистемного характера, обеспечивающие скоординированное функционирование и развитие электросетевого комплекса и повышение эффективности работы в отрасли в целом.</w:t>
      </w:r>
    </w:p>
    <w:p w14:paraId="1BDA641E" w14:textId="0FC302A0"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Поскольку стоимость услуг 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w:t>
      </w:r>
      <w:r w:rsidR="00970A1F">
        <w:rPr>
          <w:rFonts w:ascii="Myriad Pro" w:eastAsia="Calibri" w:hAnsi="Myriad Pro" w:cs="Myriad Pro"/>
          <w:sz w:val="26"/>
          <w:szCs w:val="26"/>
        </w:rPr>
        <w:t xml:space="preserve"> определен</w:t>
      </w:r>
      <w:r w:rsidR="00C46D7B">
        <w:rPr>
          <w:rFonts w:ascii="Myriad Pro" w:eastAsia="Calibri" w:hAnsi="Myriad Pro" w:cs="Myriad Pro"/>
          <w:sz w:val="26"/>
          <w:szCs w:val="26"/>
        </w:rPr>
        <w:t>а</w:t>
      </w:r>
      <w:r w:rsidR="00970A1F">
        <w:rPr>
          <w:rFonts w:ascii="Myriad Pro" w:eastAsia="Calibri" w:hAnsi="Myriad Pro" w:cs="Myriad Pro"/>
          <w:sz w:val="26"/>
          <w:szCs w:val="26"/>
        </w:rPr>
        <w:t xml:space="preserve"> по договору, который </w:t>
      </w:r>
      <w:r w:rsidRPr="008D2C29">
        <w:rPr>
          <w:rFonts w:ascii="Myriad Pro" w:eastAsia="Calibri" w:hAnsi="Myriad Pro" w:cs="Myriad Pro"/>
          <w:sz w:val="26"/>
          <w:szCs w:val="26"/>
        </w:rPr>
        <w:t>в соответствии с п. 29 Основ ценообразования</w:t>
      </w:r>
      <w:r w:rsidR="00970A1F">
        <w:rPr>
          <w:rFonts w:ascii="Myriad Pro" w:eastAsia="Calibri" w:hAnsi="Myriad Pro" w:cs="Myriad Pro"/>
          <w:sz w:val="26"/>
          <w:szCs w:val="26"/>
        </w:rPr>
        <w:t xml:space="preserve"> № 1178 не был заключен </w:t>
      </w:r>
      <w:r w:rsidR="00970A1F" w:rsidRPr="008D2C29">
        <w:rPr>
          <w:rFonts w:ascii="Myriad Pro" w:eastAsia="Calibri" w:hAnsi="Myriad Pro" w:cs="Myriad Pro"/>
          <w:sz w:val="26"/>
          <w:szCs w:val="26"/>
        </w:rPr>
        <w:t>в результате проведенных торгов</w:t>
      </w:r>
      <w:r w:rsidRPr="008D2C29">
        <w:rPr>
          <w:rFonts w:ascii="Myriad Pro" w:eastAsia="Calibri" w:hAnsi="Myriad Pro" w:cs="Myriad Pro"/>
          <w:sz w:val="26"/>
          <w:szCs w:val="26"/>
        </w:rPr>
        <w:t>, а также по причине отсутствия порядка и методологии расчета расходов по данной статье в действующем законодательстве о государственном регулировании цен (тарифов) в сфере электроэнергетики, при проведении экспертизы предложения ПАО «МРСК Сибири» по тарифам на услуги по передаче электрической энергии на 201</w:t>
      </w:r>
      <w:r>
        <w:rPr>
          <w:rFonts w:ascii="Myriad Pro" w:eastAsia="Calibri" w:hAnsi="Myriad Pro" w:cs="Myriad Pro"/>
          <w:sz w:val="26"/>
          <w:szCs w:val="26"/>
        </w:rPr>
        <w:t>9</w:t>
      </w:r>
      <w:r w:rsidRPr="008D2C29">
        <w:rPr>
          <w:rFonts w:ascii="Myriad Pro" w:eastAsia="Calibri" w:hAnsi="Myriad Pro" w:cs="Myriad Pro"/>
          <w:sz w:val="26"/>
          <w:szCs w:val="26"/>
        </w:rPr>
        <w:t xml:space="preserve"> год </w:t>
      </w:r>
      <w:r>
        <w:rPr>
          <w:rFonts w:ascii="Myriad Pro" w:eastAsia="Calibri" w:hAnsi="Myriad Pro" w:cs="Myriad Pro"/>
          <w:sz w:val="26"/>
          <w:szCs w:val="26"/>
        </w:rPr>
        <w:t>Республиканская служба по тарифам Республики Бурятия</w:t>
      </w:r>
      <w:r w:rsidRPr="008D2C29">
        <w:rPr>
          <w:rFonts w:ascii="Myriad Pro" w:eastAsia="Calibri" w:hAnsi="Myriad Pro" w:cs="Myriad Pro"/>
          <w:sz w:val="26"/>
          <w:szCs w:val="26"/>
        </w:rPr>
        <w:t xml:space="preserve"> в соответствии с п. 31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 xml:space="preserve"> была вправе использовать в расчетах экспертные оценки, основанные на отчетных данных (бухгалтерского учета), предоставленных организацией, осуществляющей регулируемую деятельность. </w:t>
      </w:r>
    </w:p>
    <w:p w14:paraId="243F9882"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При этом согласно п. 29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 при определении фактических значений расходов (цен) регулирующий орган может использовать рыночные цены, предоставляемые организациями, осуществляющими подготовку аналитических отчетов о рыночных ценах.</w:t>
      </w:r>
    </w:p>
    <w:p w14:paraId="36CA8340"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lastRenderedPageBreak/>
        <w:t xml:space="preserve">По мнению Исполнителя, результаты оценки договора на оказание услуг с </w:t>
      </w:r>
      <w:r w:rsidR="007401A7">
        <w:rPr>
          <w:rFonts w:ascii="Myriad Pro" w:eastAsia="Calibri" w:hAnsi="Myriad Pro" w:cs="Myriad Pro"/>
          <w:sz w:val="26"/>
          <w:szCs w:val="26"/>
        </w:rPr>
        <w:br/>
      </w:r>
      <w:r w:rsidRPr="008D2C29">
        <w:rPr>
          <w:rFonts w:ascii="Myriad Pro" w:eastAsia="Calibri" w:hAnsi="Myriad Pro" w:cs="Myriad Pro"/>
          <w:sz w:val="26"/>
          <w:szCs w:val="26"/>
        </w:rPr>
        <w:t>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 независимого оценщика будет являться объективным экономическим обоснованием рыночной цены договора с ПАО «</w:t>
      </w:r>
      <w:proofErr w:type="spellStart"/>
      <w:r w:rsidRPr="008D2C29">
        <w:rPr>
          <w:rFonts w:ascii="Myriad Pro" w:eastAsia="Calibri" w:hAnsi="Myriad Pro" w:cs="Myriad Pro"/>
          <w:sz w:val="26"/>
          <w:szCs w:val="26"/>
        </w:rPr>
        <w:t>Россети</w:t>
      </w:r>
      <w:proofErr w:type="spellEnd"/>
      <w:r w:rsidRPr="008D2C29">
        <w:rPr>
          <w:rFonts w:ascii="Myriad Pro" w:eastAsia="Calibri" w:hAnsi="Myriad Pro" w:cs="Myriad Pro"/>
          <w:sz w:val="26"/>
          <w:szCs w:val="26"/>
        </w:rPr>
        <w:t>» в соответствии с п. 29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w:t>
      </w:r>
    </w:p>
    <w:p w14:paraId="121A07CB" w14:textId="77777777" w:rsidR="008D2C29" w:rsidRPr="008D2C29" w:rsidRDefault="008D2C29" w:rsidP="00CF7D18">
      <w:pPr>
        <w:autoSpaceDE w:val="0"/>
        <w:autoSpaceDN w:val="0"/>
        <w:adjustRightInd w:val="0"/>
        <w:spacing w:after="0" w:line="336" w:lineRule="auto"/>
        <w:ind w:firstLine="539"/>
        <w:jc w:val="both"/>
        <w:rPr>
          <w:rFonts w:ascii="Myriad Pro" w:eastAsia="Calibri" w:hAnsi="Myriad Pro" w:cs="Myriad Pro"/>
          <w:sz w:val="26"/>
          <w:szCs w:val="26"/>
        </w:rPr>
      </w:pPr>
      <w:r w:rsidRPr="008D2C29">
        <w:rPr>
          <w:rFonts w:ascii="Myriad Pro" w:eastAsia="Calibri" w:hAnsi="Myriad Pro" w:cs="Myriad Pro"/>
          <w:sz w:val="26"/>
          <w:szCs w:val="26"/>
        </w:rPr>
        <w:t>Исполнитель отмечает, что действующим законодательством в сфере электроэнергетики не регламентирован порядок расчета экономически обоснованных расходов в отношении услуг по управлению, подлежащих учету в тарифах, при этом, согласно п. 31 Основ ценообразования</w:t>
      </w:r>
      <w:r w:rsidR="00C166D0">
        <w:rPr>
          <w:rFonts w:ascii="Myriad Pro" w:eastAsia="Calibri" w:hAnsi="Myriad Pro" w:cs="Myriad Pro"/>
          <w:sz w:val="26"/>
          <w:szCs w:val="26"/>
        </w:rPr>
        <w:t xml:space="preserve"> № 1178</w:t>
      </w:r>
      <w:r w:rsidRPr="008D2C29">
        <w:rPr>
          <w:rFonts w:ascii="Myriad Pro" w:eastAsia="Calibri" w:hAnsi="Myriad Pro" w:cs="Myriad Pro"/>
          <w:sz w:val="26"/>
          <w:szCs w:val="26"/>
        </w:rPr>
        <w:t>,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0BA9AC8C" w14:textId="77777777" w:rsidR="0059103F" w:rsidRPr="0059103F" w:rsidRDefault="008D2C29"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Учитывая изложенное, </w:t>
      </w:r>
      <w:r w:rsidR="0059103F" w:rsidRPr="0059103F">
        <w:rPr>
          <w:rFonts w:ascii="Myriad Pro" w:eastAsia="Calibri" w:hAnsi="Myriad Pro" w:cs="Times New Roman"/>
          <w:color w:val="000000" w:themeColor="text1"/>
          <w:sz w:val="26"/>
          <w:szCs w:val="26"/>
        </w:rPr>
        <w:t>Исполнителем сделаны следующие выводы:</w:t>
      </w:r>
    </w:p>
    <w:p w14:paraId="074D3A60" w14:textId="77777777" w:rsidR="0059103F" w:rsidRPr="0059103F" w:rsidRDefault="0059103F" w:rsidP="00CF7D18">
      <w:pPr>
        <w:tabs>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59103F">
        <w:rPr>
          <w:rFonts w:ascii="Myriad Pro" w:eastAsia="Calibri" w:hAnsi="Myriad Pro" w:cs="Times New Roman"/>
          <w:color w:val="000000" w:themeColor="text1"/>
          <w:sz w:val="26"/>
          <w:szCs w:val="26"/>
        </w:rPr>
        <w:t>1.</w:t>
      </w:r>
      <w:r w:rsidRPr="0059103F">
        <w:rPr>
          <w:rFonts w:ascii="Myriad Pro" w:eastAsia="Calibri" w:hAnsi="Myriad Pro" w:cs="Times New Roman"/>
          <w:color w:val="000000" w:themeColor="text1"/>
          <w:sz w:val="26"/>
          <w:szCs w:val="26"/>
        </w:rPr>
        <w:tab/>
        <w:t>В соответствии с положениями пункта 18 Основ ценообразовани</w:t>
      </w:r>
      <w:r w:rsidR="00656D02">
        <w:rPr>
          <w:rFonts w:ascii="Myriad Pro" w:eastAsia="Calibri" w:hAnsi="Myriad Pro" w:cs="Times New Roman"/>
          <w:color w:val="000000" w:themeColor="text1"/>
          <w:sz w:val="26"/>
          <w:szCs w:val="26"/>
        </w:rPr>
        <w:t xml:space="preserve">я </w:t>
      </w:r>
      <w:r w:rsidR="007401A7">
        <w:rPr>
          <w:rFonts w:ascii="Myriad Pro" w:eastAsia="Calibri" w:hAnsi="Myriad Pro" w:cs="Times New Roman"/>
          <w:color w:val="000000" w:themeColor="text1"/>
          <w:sz w:val="26"/>
          <w:szCs w:val="26"/>
        </w:rPr>
        <w:br/>
      </w:r>
      <w:r w:rsidRPr="0059103F">
        <w:rPr>
          <w:rFonts w:ascii="Myriad Pro" w:eastAsia="Calibri" w:hAnsi="Myriad Pro" w:cs="Times New Roman"/>
          <w:color w:val="000000" w:themeColor="text1"/>
          <w:sz w:val="26"/>
          <w:szCs w:val="26"/>
        </w:rPr>
        <w:t>№ 1178 и пункта 18 части 1 статьи 264 Налогового кодекса Российской Федерации, расходы по договору с ПАО «</w:t>
      </w:r>
      <w:proofErr w:type="spellStart"/>
      <w:r w:rsidRPr="0059103F">
        <w:rPr>
          <w:rFonts w:ascii="Myriad Pro" w:eastAsia="Calibri" w:hAnsi="Myriad Pro" w:cs="Times New Roman"/>
          <w:color w:val="000000" w:themeColor="text1"/>
          <w:sz w:val="26"/>
          <w:szCs w:val="26"/>
        </w:rPr>
        <w:t>Россети</w:t>
      </w:r>
      <w:proofErr w:type="spellEnd"/>
      <w:r w:rsidRPr="0059103F">
        <w:rPr>
          <w:rFonts w:ascii="Myriad Pro" w:eastAsia="Calibri" w:hAnsi="Myriad Pro" w:cs="Times New Roman"/>
          <w:color w:val="000000" w:themeColor="text1"/>
          <w:sz w:val="26"/>
          <w:szCs w:val="26"/>
        </w:rPr>
        <w:t>» могут быть учтены в составе необходимой валовой выручки при установлении тарифов на услуги по передаче электрической энергии филиала «Бурятэнерго», при этом данные расходы должны быть экономически обоснованы и подтверждены документально.</w:t>
      </w:r>
    </w:p>
    <w:p w14:paraId="38C51B3D" w14:textId="77777777" w:rsidR="0059103F" w:rsidRPr="0059103F" w:rsidRDefault="0059103F" w:rsidP="00CF7D18">
      <w:pPr>
        <w:tabs>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59103F">
        <w:rPr>
          <w:rFonts w:ascii="Myriad Pro" w:eastAsia="Calibri" w:hAnsi="Myriad Pro" w:cs="Times New Roman"/>
          <w:color w:val="000000" w:themeColor="text1"/>
          <w:sz w:val="26"/>
          <w:szCs w:val="26"/>
        </w:rPr>
        <w:t>2.</w:t>
      </w:r>
      <w:r w:rsidRPr="0059103F">
        <w:rPr>
          <w:rFonts w:ascii="Myriad Pro" w:eastAsia="Calibri" w:hAnsi="Myriad Pro" w:cs="Times New Roman"/>
          <w:color w:val="000000" w:themeColor="text1"/>
          <w:sz w:val="26"/>
          <w:szCs w:val="26"/>
        </w:rPr>
        <w:tab/>
        <w:t>Согласно пункту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CB2CCFF" w14:textId="77777777" w:rsidR="0059103F" w:rsidRPr="0059103F" w:rsidRDefault="0059103F" w:rsidP="00CF7D18">
      <w:pPr>
        <w:tabs>
          <w:tab w:val="left" w:pos="993"/>
        </w:tabs>
        <w:spacing w:after="0" w:line="336" w:lineRule="auto"/>
        <w:ind w:firstLine="567"/>
        <w:contextualSpacing/>
        <w:jc w:val="both"/>
        <w:rPr>
          <w:rFonts w:ascii="Myriad Pro" w:eastAsia="Calibri" w:hAnsi="Myriad Pro" w:cs="Times New Roman"/>
          <w:color w:val="000000" w:themeColor="text1"/>
          <w:sz w:val="26"/>
          <w:szCs w:val="26"/>
        </w:rPr>
      </w:pPr>
      <w:r w:rsidRPr="0059103F">
        <w:rPr>
          <w:rFonts w:ascii="Myriad Pro" w:eastAsia="Calibri" w:hAnsi="Myriad Pro" w:cs="Times New Roman"/>
          <w:color w:val="000000" w:themeColor="text1"/>
          <w:sz w:val="26"/>
          <w:szCs w:val="26"/>
        </w:rPr>
        <w:t>3.</w:t>
      </w:r>
      <w:r w:rsidRPr="0059103F">
        <w:rPr>
          <w:rFonts w:ascii="Myriad Pro" w:eastAsia="Calibri" w:hAnsi="Myriad Pro" w:cs="Times New Roman"/>
          <w:color w:val="000000" w:themeColor="text1"/>
          <w:sz w:val="26"/>
          <w:szCs w:val="26"/>
        </w:rPr>
        <w:tab/>
        <w:t>Пунктом 7 Основ ценообразования № 1178 предусмотрено,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726F4AAB" w14:textId="77777777" w:rsidR="00417779" w:rsidRDefault="00656D02"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hAnsi="Myriad Pro" w:cs="Myriad Pro"/>
          <w:sz w:val="26"/>
          <w:szCs w:val="26"/>
        </w:rPr>
        <w:lastRenderedPageBreak/>
        <w:t>4</w:t>
      </w:r>
      <w:r w:rsidR="00417779">
        <w:rPr>
          <w:rFonts w:ascii="Myriad Pro" w:hAnsi="Myriad Pro" w:cs="Myriad Pro"/>
          <w:sz w:val="26"/>
          <w:szCs w:val="26"/>
        </w:rPr>
        <w:t xml:space="preserve">. На основании пункта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в том числе другие подконтрольные расходы: </w:t>
      </w:r>
      <w:r w:rsidR="00417779" w:rsidRPr="002910AD">
        <w:rPr>
          <w:rFonts w:ascii="Myriad Pro" w:hAnsi="Myriad Pro" w:cs="Myriad Pro"/>
          <w:sz w:val="26"/>
          <w:szCs w:val="26"/>
        </w:rPr>
        <w:t>расходы по коллективным договорам и другие расходы, осуществляемые из прибыли регулируемой организации</w:t>
      </w:r>
      <w:r w:rsidR="00417779">
        <w:rPr>
          <w:rFonts w:ascii="Myriad Pro" w:hAnsi="Myriad Pro" w:cs="Myriad Pro"/>
          <w:sz w:val="26"/>
          <w:szCs w:val="26"/>
        </w:rPr>
        <w:t>.</w:t>
      </w:r>
    </w:p>
    <w:p w14:paraId="32908206" w14:textId="77777777" w:rsidR="00417779" w:rsidRPr="00417779" w:rsidRDefault="00656D02" w:rsidP="00CF7D18">
      <w:pPr>
        <w:tabs>
          <w:tab w:val="left" w:pos="993"/>
        </w:tabs>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5</w:t>
      </w:r>
      <w:r w:rsidR="00417779">
        <w:rPr>
          <w:rFonts w:ascii="Myriad Pro" w:eastAsia="Calibri" w:hAnsi="Myriad Pro" w:cs="Times New Roman"/>
          <w:color w:val="000000" w:themeColor="text1"/>
          <w:sz w:val="26"/>
          <w:szCs w:val="26"/>
        </w:rPr>
        <w:t xml:space="preserve">. </w:t>
      </w:r>
      <w:r w:rsidR="00417779" w:rsidRPr="00417779">
        <w:rPr>
          <w:rFonts w:ascii="Myriad Pro" w:hAnsi="Myriad Pro" w:cs="Myriad Pro"/>
          <w:sz w:val="26"/>
          <w:szCs w:val="26"/>
        </w:rPr>
        <w:t>Распределение затрат по договору оказания услуг с ПАО «</w:t>
      </w:r>
      <w:proofErr w:type="spellStart"/>
      <w:r w:rsidR="00417779" w:rsidRPr="00417779">
        <w:rPr>
          <w:rFonts w:ascii="Myriad Pro" w:hAnsi="Myriad Pro" w:cs="Myriad Pro"/>
          <w:sz w:val="26"/>
          <w:szCs w:val="26"/>
        </w:rPr>
        <w:t>Россети</w:t>
      </w:r>
      <w:proofErr w:type="spellEnd"/>
      <w:r w:rsidR="00417779" w:rsidRPr="00417779">
        <w:rPr>
          <w:rFonts w:ascii="Myriad Pro" w:hAnsi="Myriad Pro" w:cs="Myriad Pro"/>
          <w:sz w:val="26"/>
          <w:szCs w:val="26"/>
        </w:rPr>
        <w:t xml:space="preserve">» между структурными подразделениями ПАО «МРСК Сибири» и видами деятельности филиалов осуществляется в соответствии с Учетной политикой Общества, утвержденной приказом ОАО «МРСК Сибири» от </w:t>
      </w:r>
      <w:r w:rsidR="00417779">
        <w:rPr>
          <w:rFonts w:ascii="Myriad Pro" w:eastAsia="Calibri" w:hAnsi="Myriad Pro" w:cs="Times New Roman"/>
          <w:color w:val="000000" w:themeColor="text1"/>
          <w:sz w:val="26"/>
          <w:szCs w:val="26"/>
        </w:rPr>
        <w:t>30.12.2014 №1028.</w:t>
      </w:r>
    </w:p>
    <w:p w14:paraId="6CD8FC6A" w14:textId="77777777" w:rsidR="00417779" w:rsidRPr="008D63E4" w:rsidRDefault="00417779" w:rsidP="00CF7D18">
      <w:pPr>
        <w:spacing w:after="0" w:line="336" w:lineRule="auto"/>
        <w:ind w:firstLine="709"/>
        <w:jc w:val="both"/>
        <w:rPr>
          <w:rFonts w:ascii="Myriad Pro" w:hAnsi="Myriad Pro"/>
          <w:sz w:val="26"/>
          <w:szCs w:val="26"/>
        </w:rPr>
      </w:pPr>
      <w:r w:rsidRPr="00E11F6F">
        <w:rPr>
          <w:rFonts w:ascii="Myriad Pro" w:hAnsi="Myriad Pro"/>
          <w:sz w:val="26"/>
          <w:szCs w:val="26"/>
        </w:rPr>
        <w:t xml:space="preserve">С учетом изложенного, действия Республиканской службы по тарифам Республики Бурятия, по мнению Исполнителя, противоречат нормам действующего законодательства. Решение в отношении </w:t>
      </w:r>
      <w:r>
        <w:rPr>
          <w:rFonts w:ascii="Myriad Pro" w:hAnsi="Myriad Pro"/>
          <w:sz w:val="26"/>
          <w:szCs w:val="26"/>
        </w:rPr>
        <w:t xml:space="preserve">исключения расходов по договору </w:t>
      </w:r>
      <w:r w:rsidRPr="00201E41">
        <w:rPr>
          <w:rFonts w:ascii="Myriad Pro" w:hAnsi="Myriad Pro" w:cs="Times New Roman"/>
          <w:sz w:val="26"/>
          <w:szCs w:val="26"/>
        </w:rPr>
        <w:t>от 07.03.2018 № 18.4000.58.18</w:t>
      </w:r>
      <w:r w:rsidRPr="008D63E4">
        <w:rPr>
          <w:rFonts w:ascii="Myriad Pro" w:hAnsi="Myriad Pro" w:cs="Times New Roman"/>
          <w:sz w:val="26"/>
          <w:szCs w:val="26"/>
        </w:rPr>
        <w:t xml:space="preserve"> с ПАО «</w:t>
      </w:r>
      <w:proofErr w:type="spellStart"/>
      <w:r w:rsidRPr="008D63E4">
        <w:rPr>
          <w:rFonts w:ascii="Myriad Pro" w:hAnsi="Myriad Pro" w:cs="Times New Roman"/>
          <w:sz w:val="26"/>
          <w:szCs w:val="26"/>
        </w:rPr>
        <w:t>Россети</w:t>
      </w:r>
      <w:proofErr w:type="spellEnd"/>
      <w:r w:rsidRPr="008D63E4">
        <w:rPr>
          <w:rFonts w:ascii="Myriad Pro" w:hAnsi="Myriad Pro" w:cs="Times New Roman"/>
          <w:sz w:val="26"/>
          <w:szCs w:val="26"/>
        </w:rPr>
        <w:t>» на оказание услуг по организации функционирования и развития электросетевого комплекса</w:t>
      </w:r>
      <w:r w:rsidRPr="005767A0">
        <w:t xml:space="preserve"> </w:t>
      </w:r>
      <w:r w:rsidRPr="005767A0">
        <w:rPr>
          <w:rFonts w:ascii="Myriad Pro" w:hAnsi="Myriad Pro" w:cs="Times New Roman"/>
          <w:sz w:val="26"/>
          <w:szCs w:val="26"/>
        </w:rPr>
        <w:t xml:space="preserve">из состава </w:t>
      </w:r>
      <w:r>
        <w:rPr>
          <w:rFonts w:ascii="Myriad Pro" w:hAnsi="Myriad Pro" w:cs="Times New Roman"/>
          <w:sz w:val="26"/>
          <w:szCs w:val="26"/>
        </w:rPr>
        <w:t xml:space="preserve">заявленной </w:t>
      </w:r>
      <w:r w:rsidRPr="005767A0">
        <w:rPr>
          <w:rFonts w:ascii="Myriad Pro" w:hAnsi="Myriad Pro" w:cs="Times New Roman"/>
          <w:sz w:val="26"/>
          <w:szCs w:val="26"/>
        </w:rPr>
        <w:t>необходимой валовой выручки филиала ПАО «МРСК Сибири» - «Бурятэнерго» на 2019 год</w:t>
      </w:r>
      <w:r w:rsidRPr="008D63E4">
        <w:t xml:space="preserve"> </w:t>
      </w:r>
      <w:r w:rsidRPr="008D63E4">
        <w:rPr>
          <w:rFonts w:ascii="Myriad Pro" w:hAnsi="Myriad Pro" w:cs="Times New Roman"/>
          <w:sz w:val="26"/>
          <w:szCs w:val="26"/>
        </w:rPr>
        <w:t>принято Республиканской служб</w:t>
      </w:r>
      <w:r>
        <w:rPr>
          <w:rFonts w:ascii="Myriad Pro" w:hAnsi="Myriad Pro" w:cs="Times New Roman"/>
          <w:sz w:val="26"/>
          <w:szCs w:val="26"/>
        </w:rPr>
        <w:t>ой</w:t>
      </w:r>
      <w:r w:rsidRPr="008D63E4">
        <w:rPr>
          <w:rFonts w:ascii="Myriad Pro" w:hAnsi="Myriad Pro" w:cs="Times New Roman"/>
          <w:sz w:val="26"/>
          <w:szCs w:val="26"/>
        </w:rPr>
        <w:t xml:space="preserve"> по тарифам Республики Бурятия не в соответствии с принципом экономической обоснованности расходов и обеспечения регулируемой организации необходимой валовой выручки, определяемой исходя из норм Основ ценообразования </w:t>
      </w:r>
      <w:r w:rsidR="00C166D0">
        <w:rPr>
          <w:rFonts w:ascii="Myriad Pro" w:hAnsi="Myriad Pro" w:cs="Times New Roman"/>
          <w:sz w:val="26"/>
          <w:szCs w:val="26"/>
        </w:rPr>
        <w:t xml:space="preserve">№ 1178 </w:t>
      </w:r>
      <w:r w:rsidRPr="008D63E4">
        <w:rPr>
          <w:rFonts w:ascii="Myriad Pro" w:hAnsi="Myriad Pro" w:cs="Times New Roman"/>
          <w:sz w:val="26"/>
          <w:szCs w:val="26"/>
        </w:rPr>
        <w:t>и Методических указаний</w:t>
      </w:r>
      <w:r w:rsidR="00C166D0">
        <w:rPr>
          <w:rFonts w:ascii="Myriad Pro" w:hAnsi="Myriad Pro" w:cs="Times New Roman"/>
          <w:sz w:val="26"/>
          <w:szCs w:val="26"/>
        </w:rPr>
        <w:t xml:space="preserve"> № 98-э</w:t>
      </w:r>
      <w:r w:rsidRPr="008D63E4">
        <w:rPr>
          <w:rFonts w:ascii="Myriad Pro" w:hAnsi="Myriad Pro" w:cs="Times New Roman"/>
          <w:sz w:val="26"/>
          <w:szCs w:val="26"/>
        </w:rPr>
        <w:t>.</w:t>
      </w:r>
    </w:p>
    <w:p w14:paraId="5B585F59" w14:textId="77777777" w:rsidR="00412D7F" w:rsidRPr="00970A1F" w:rsidRDefault="00412D7F" w:rsidP="00CF7D18">
      <w:pPr>
        <w:spacing w:after="0" w:line="336" w:lineRule="auto"/>
        <w:ind w:firstLine="567"/>
        <w:contextualSpacing/>
        <w:jc w:val="both"/>
        <w:rPr>
          <w:rFonts w:ascii="Myriad Pro" w:eastAsia="Calibri" w:hAnsi="Myriad Pro" w:cs="Times New Roman"/>
          <w:bCs/>
          <w:color w:val="000000" w:themeColor="text1"/>
          <w:sz w:val="26"/>
          <w:szCs w:val="26"/>
        </w:rPr>
      </w:pPr>
      <w:r w:rsidRPr="00412D7F">
        <w:rPr>
          <w:rFonts w:ascii="Myriad Pro" w:eastAsia="Calibri" w:hAnsi="Myriad Pro" w:cs="Times New Roman"/>
          <w:color w:val="000000" w:themeColor="text1"/>
          <w:sz w:val="26"/>
          <w:szCs w:val="26"/>
        </w:rPr>
        <w:t>Отклонение от принятых в решении РСТ РБ расходов по статье «</w:t>
      </w:r>
      <w:r>
        <w:rPr>
          <w:rFonts w:ascii="Myriad Pro" w:eastAsia="Calibri" w:hAnsi="Myriad Pro" w:cs="Times New Roman"/>
          <w:color w:val="000000" w:themeColor="text1"/>
          <w:sz w:val="26"/>
          <w:szCs w:val="26"/>
        </w:rPr>
        <w:t xml:space="preserve">Услуги </w:t>
      </w:r>
      <w:r w:rsidR="007401A7">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ПАО «</w:t>
      </w:r>
      <w:proofErr w:type="spellStart"/>
      <w:r>
        <w:rPr>
          <w:rFonts w:ascii="Myriad Pro" w:eastAsia="Calibri" w:hAnsi="Myriad Pro" w:cs="Times New Roman"/>
          <w:color w:val="000000" w:themeColor="text1"/>
          <w:sz w:val="26"/>
          <w:szCs w:val="26"/>
        </w:rPr>
        <w:t>Россети</w:t>
      </w:r>
      <w:proofErr w:type="spellEnd"/>
      <w:r>
        <w:rPr>
          <w:rFonts w:ascii="Myriad Pro" w:eastAsia="Calibri" w:hAnsi="Myriad Pro" w:cs="Times New Roman"/>
          <w:color w:val="000000" w:themeColor="text1"/>
          <w:sz w:val="26"/>
          <w:szCs w:val="26"/>
        </w:rPr>
        <w:t>»</w:t>
      </w:r>
      <w:r w:rsidRPr="00412D7F">
        <w:rPr>
          <w:rFonts w:ascii="Myriad Pro" w:eastAsia="Calibri" w:hAnsi="Myriad Pro" w:cs="Times New Roman"/>
          <w:color w:val="000000" w:themeColor="text1"/>
          <w:sz w:val="26"/>
          <w:szCs w:val="26"/>
        </w:rPr>
        <w:t xml:space="preserve"> на 2019 год составляет </w:t>
      </w:r>
      <w:r w:rsidRPr="00970A1F">
        <w:rPr>
          <w:rFonts w:ascii="Myriad Pro" w:eastAsia="Calibri" w:hAnsi="Myriad Pro" w:cs="Times New Roman"/>
          <w:bCs/>
          <w:color w:val="000000" w:themeColor="text1"/>
          <w:sz w:val="26"/>
          <w:szCs w:val="26"/>
        </w:rPr>
        <w:t>24 541,73 тыс. руб., которые необоснованно не учтены РСТ РБ при определении базового уровня подконтрольных расходов на период 2019-2023 гг.</w:t>
      </w:r>
    </w:p>
    <w:p w14:paraId="684EC873" w14:textId="77777777" w:rsidR="0059103F" w:rsidRDefault="0059103F" w:rsidP="00CF7D18">
      <w:pPr>
        <w:spacing w:after="0" w:line="336" w:lineRule="auto"/>
        <w:ind w:firstLine="567"/>
        <w:contextualSpacing/>
        <w:jc w:val="both"/>
        <w:rPr>
          <w:rFonts w:ascii="Myriad Pro" w:eastAsia="Calibri" w:hAnsi="Myriad Pro" w:cs="Times New Roman"/>
          <w:color w:val="000000" w:themeColor="text1"/>
          <w:sz w:val="26"/>
          <w:szCs w:val="26"/>
        </w:rPr>
      </w:pPr>
      <w:r w:rsidRPr="0059103F">
        <w:rPr>
          <w:rFonts w:ascii="Myriad Pro" w:eastAsia="Calibri" w:hAnsi="Myriad Pro" w:cs="Times New Roman"/>
          <w:color w:val="000000" w:themeColor="text1"/>
          <w:sz w:val="26"/>
          <w:szCs w:val="26"/>
        </w:rPr>
        <w:t xml:space="preserve">Исполнитель </w:t>
      </w:r>
      <w:r>
        <w:rPr>
          <w:rFonts w:ascii="Myriad Pro" w:eastAsia="Calibri" w:hAnsi="Myriad Pro" w:cs="Times New Roman"/>
          <w:color w:val="000000" w:themeColor="text1"/>
          <w:sz w:val="26"/>
          <w:szCs w:val="26"/>
        </w:rPr>
        <w:t xml:space="preserve">рекомендует, </w:t>
      </w:r>
      <w:r w:rsidRPr="0059103F">
        <w:rPr>
          <w:rFonts w:ascii="Myriad Pro" w:eastAsia="Calibri" w:hAnsi="Myriad Pro" w:cs="Times New Roman"/>
          <w:color w:val="000000" w:themeColor="text1"/>
          <w:sz w:val="26"/>
          <w:szCs w:val="26"/>
        </w:rPr>
        <w:t>для обоснования затрат по данной статье пред</w:t>
      </w:r>
      <w:r w:rsidR="00417779">
        <w:rPr>
          <w:rFonts w:ascii="Myriad Pro" w:eastAsia="Calibri" w:hAnsi="Myriad Pro" w:cs="Times New Roman"/>
          <w:color w:val="000000" w:themeColor="text1"/>
          <w:sz w:val="26"/>
          <w:szCs w:val="26"/>
        </w:rPr>
        <w:t>о</w:t>
      </w:r>
      <w:r w:rsidRPr="0059103F">
        <w:rPr>
          <w:rFonts w:ascii="Myriad Pro" w:eastAsia="Calibri" w:hAnsi="Myriad Pro" w:cs="Times New Roman"/>
          <w:color w:val="000000" w:themeColor="text1"/>
          <w:sz w:val="26"/>
          <w:szCs w:val="26"/>
        </w:rPr>
        <w:t>ставл</w:t>
      </w:r>
      <w:r w:rsidR="00417779">
        <w:rPr>
          <w:rFonts w:ascii="Myriad Pro" w:eastAsia="Calibri" w:hAnsi="Myriad Pro" w:cs="Times New Roman"/>
          <w:color w:val="000000" w:themeColor="text1"/>
          <w:sz w:val="26"/>
          <w:szCs w:val="26"/>
        </w:rPr>
        <w:t>ение в Республиканскую службу по тарифам Республики Бурятия</w:t>
      </w:r>
      <w:r w:rsidRPr="0059103F">
        <w:rPr>
          <w:rFonts w:ascii="Myriad Pro" w:eastAsia="Calibri" w:hAnsi="Myriad Pro" w:cs="Times New Roman"/>
          <w:color w:val="000000" w:themeColor="text1"/>
          <w:sz w:val="26"/>
          <w:szCs w:val="26"/>
        </w:rPr>
        <w:t xml:space="preserve"> следующих дополнительных материалов и документов: </w:t>
      </w:r>
    </w:p>
    <w:p w14:paraId="316CCBEE" w14:textId="77777777" w:rsidR="00777037" w:rsidRPr="00181AD0" w:rsidRDefault="00D17981" w:rsidP="00CF7D18">
      <w:pPr>
        <w:pStyle w:val="a3"/>
        <w:numPr>
          <w:ilvl w:val="0"/>
          <w:numId w:val="107"/>
        </w:numPr>
        <w:autoSpaceDE w:val="0"/>
        <w:autoSpaceDN w:val="0"/>
        <w:adjustRightInd w:val="0"/>
        <w:spacing w:after="0" w:line="336" w:lineRule="auto"/>
        <w:ind w:left="993" w:hanging="426"/>
        <w:jc w:val="both"/>
        <w:rPr>
          <w:rFonts w:ascii="Myriad Pro" w:hAnsi="Myriad Pro" w:cs="Myriad Pro"/>
          <w:sz w:val="26"/>
          <w:szCs w:val="26"/>
        </w:rPr>
      </w:pPr>
      <w:r w:rsidRPr="00181AD0">
        <w:rPr>
          <w:rFonts w:ascii="Myriad Pro" w:hAnsi="Myriad Pro" w:cs="Myriad Pro"/>
          <w:sz w:val="26"/>
          <w:szCs w:val="26"/>
        </w:rPr>
        <w:t>п</w:t>
      </w:r>
      <w:r w:rsidR="00777037" w:rsidRPr="00181AD0">
        <w:rPr>
          <w:rFonts w:ascii="Myriad Pro" w:hAnsi="Myriad Pro" w:cs="Myriad Pro"/>
          <w:sz w:val="26"/>
          <w:szCs w:val="26"/>
        </w:rPr>
        <w:t xml:space="preserve">ояснения об отсутствии </w:t>
      </w:r>
      <w:proofErr w:type="spellStart"/>
      <w:r w:rsidR="00777037" w:rsidRPr="00181AD0">
        <w:rPr>
          <w:rFonts w:ascii="Myriad Pro" w:hAnsi="Myriad Pro" w:cs="Myriad Pro"/>
          <w:sz w:val="26"/>
          <w:szCs w:val="26"/>
        </w:rPr>
        <w:t>задвоения</w:t>
      </w:r>
      <w:proofErr w:type="spellEnd"/>
      <w:r w:rsidR="00777037" w:rsidRPr="00181AD0">
        <w:rPr>
          <w:rFonts w:ascii="Myriad Pro" w:hAnsi="Myriad Pro" w:cs="Myriad Pro"/>
          <w:sz w:val="26"/>
          <w:szCs w:val="26"/>
        </w:rPr>
        <w:t xml:space="preserve"> выполняемых функций сотрудников </w:t>
      </w:r>
      <w:r w:rsidR="007401A7" w:rsidRPr="00181AD0">
        <w:rPr>
          <w:rFonts w:ascii="Myriad Pro" w:hAnsi="Myriad Pro" w:cs="Myriad Pro"/>
          <w:sz w:val="26"/>
          <w:szCs w:val="26"/>
        </w:rPr>
        <w:br/>
      </w:r>
      <w:r w:rsidR="00777037" w:rsidRPr="00181AD0">
        <w:rPr>
          <w:rFonts w:ascii="Myriad Pro" w:hAnsi="Myriad Pro" w:cs="Myriad Pro"/>
          <w:sz w:val="26"/>
          <w:szCs w:val="26"/>
        </w:rPr>
        <w:t>ПАО «</w:t>
      </w:r>
      <w:proofErr w:type="spellStart"/>
      <w:r w:rsidR="00777037" w:rsidRPr="00181AD0">
        <w:rPr>
          <w:rFonts w:ascii="Myriad Pro" w:hAnsi="Myriad Pro" w:cs="Myriad Pro"/>
          <w:sz w:val="26"/>
          <w:szCs w:val="26"/>
        </w:rPr>
        <w:t>Россети</w:t>
      </w:r>
      <w:proofErr w:type="spellEnd"/>
      <w:r w:rsidR="00777037" w:rsidRPr="00181AD0">
        <w:rPr>
          <w:rFonts w:ascii="Myriad Pro" w:hAnsi="Myriad Pro" w:cs="Myriad Pro"/>
          <w:sz w:val="26"/>
          <w:szCs w:val="26"/>
        </w:rPr>
        <w:t xml:space="preserve">», </w:t>
      </w:r>
      <w:r w:rsidRPr="00181AD0">
        <w:rPr>
          <w:rFonts w:ascii="Myriad Pro" w:hAnsi="Myriad Pro" w:cs="Myriad Pro"/>
          <w:sz w:val="26"/>
          <w:szCs w:val="26"/>
        </w:rPr>
        <w:t>исполнительного</w:t>
      </w:r>
      <w:r w:rsidR="00777037" w:rsidRPr="00181AD0">
        <w:rPr>
          <w:rFonts w:ascii="Myriad Pro" w:hAnsi="Myriad Pro" w:cs="Myriad Pro"/>
          <w:sz w:val="26"/>
          <w:szCs w:val="26"/>
        </w:rPr>
        <w:t xml:space="preserve"> аппарата ПАО «МРСК Сибири» и филиала «Бурятэнерго»;</w:t>
      </w:r>
    </w:p>
    <w:p w14:paraId="35D82F5F" w14:textId="77777777" w:rsidR="00777037" w:rsidRPr="00181AD0" w:rsidRDefault="00777037" w:rsidP="00CF7D18">
      <w:pPr>
        <w:pStyle w:val="a3"/>
        <w:numPr>
          <w:ilvl w:val="0"/>
          <w:numId w:val="107"/>
        </w:numPr>
        <w:autoSpaceDE w:val="0"/>
        <w:autoSpaceDN w:val="0"/>
        <w:adjustRightInd w:val="0"/>
        <w:spacing w:after="0" w:line="336" w:lineRule="auto"/>
        <w:ind w:left="993" w:hanging="426"/>
        <w:jc w:val="both"/>
        <w:rPr>
          <w:rFonts w:ascii="Myriad Pro" w:hAnsi="Myriad Pro" w:cs="Myriad Pro"/>
          <w:sz w:val="26"/>
          <w:szCs w:val="26"/>
        </w:rPr>
      </w:pPr>
      <w:r w:rsidRPr="00181AD0">
        <w:rPr>
          <w:rFonts w:ascii="Myriad Pro" w:hAnsi="Myriad Pro" w:cs="Myriad Pro"/>
          <w:sz w:val="26"/>
          <w:szCs w:val="26"/>
        </w:rPr>
        <w:t>обоснование целесообразности (расчет экономического эффекта) передачи услуг ПАО «</w:t>
      </w:r>
      <w:proofErr w:type="spellStart"/>
      <w:r w:rsidRPr="00181AD0">
        <w:rPr>
          <w:rFonts w:ascii="Myriad Pro" w:hAnsi="Myriad Pro" w:cs="Myriad Pro"/>
          <w:sz w:val="26"/>
          <w:szCs w:val="26"/>
        </w:rPr>
        <w:t>Россети</w:t>
      </w:r>
      <w:proofErr w:type="spellEnd"/>
      <w:r w:rsidRPr="00181AD0">
        <w:rPr>
          <w:rFonts w:ascii="Myriad Pro" w:hAnsi="Myriad Pro" w:cs="Myriad Pro"/>
          <w:sz w:val="26"/>
          <w:szCs w:val="26"/>
        </w:rPr>
        <w:t>»;</w:t>
      </w:r>
    </w:p>
    <w:p w14:paraId="419E150C" w14:textId="77777777" w:rsidR="0059103F" w:rsidRPr="00181AD0" w:rsidRDefault="00D17981" w:rsidP="00CF7D18">
      <w:pPr>
        <w:pStyle w:val="a3"/>
        <w:numPr>
          <w:ilvl w:val="0"/>
          <w:numId w:val="107"/>
        </w:numPr>
        <w:spacing w:after="0" w:line="336" w:lineRule="auto"/>
        <w:ind w:left="993" w:hanging="426"/>
        <w:jc w:val="both"/>
        <w:rPr>
          <w:rFonts w:ascii="Myriad Pro" w:hAnsi="Myriad Pro"/>
          <w:color w:val="000000" w:themeColor="text1"/>
          <w:sz w:val="26"/>
          <w:szCs w:val="26"/>
        </w:rPr>
      </w:pPr>
      <w:r w:rsidRPr="00181AD0">
        <w:rPr>
          <w:rFonts w:ascii="Myriad Pro" w:hAnsi="Myriad Pro"/>
          <w:sz w:val="26"/>
          <w:szCs w:val="26"/>
        </w:rPr>
        <w:lastRenderedPageBreak/>
        <w:t>м</w:t>
      </w:r>
      <w:r w:rsidR="0059103F" w:rsidRPr="00181AD0">
        <w:rPr>
          <w:rFonts w:ascii="Myriad Pro" w:hAnsi="Myriad Pro"/>
          <w:sz w:val="26"/>
          <w:szCs w:val="26"/>
        </w:rPr>
        <w:t>етодик</w:t>
      </w:r>
      <w:r w:rsidR="005E57D4" w:rsidRPr="00181AD0">
        <w:rPr>
          <w:rFonts w:ascii="Myriad Pro" w:hAnsi="Myriad Pro"/>
          <w:sz w:val="26"/>
          <w:szCs w:val="26"/>
        </w:rPr>
        <w:t>у</w:t>
      </w:r>
      <w:r w:rsidR="0059103F" w:rsidRPr="00181AD0">
        <w:rPr>
          <w:rFonts w:ascii="Myriad Pro" w:hAnsi="Myriad Pro"/>
          <w:sz w:val="26"/>
          <w:szCs w:val="26"/>
        </w:rPr>
        <w:t xml:space="preserve"> ценообразования стоимости договоров оказания услуг по организации функционирования и развития электросетевого комплекса</w:t>
      </w:r>
      <w:r w:rsidR="00417779" w:rsidRPr="00181AD0">
        <w:rPr>
          <w:rFonts w:ascii="Myriad Pro" w:hAnsi="Myriad Pro"/>
          <w:sz w:val="26"/>
          <w:szCs w:val="26"/>
        </w:rPr>
        <w:t>;</w:t>
      </w:r>
    </w:p>
    <w:p w14:paraId="689A366A" w14:textId="77777777" w:rsidR="0059103F" w:rsidRPr="00181AD0" w:rsidRDefault="00D17981" w:rsidP="00CF7D18">
      <w:pPr>
        <w:pStyle w:val="a3"/>
        <w:numPr>
          <w:ilvl w:val="0"/>
          <w:numId w:val="107"/>
        </w:numPr>
        <w:spacing w:after="0" w:line="336" w:lineRule="auto"/>
        <w:ind w:left="993" w:hanging="426"/>
        <w:jc w:val="both"/>
        <w:rPr>
          <w:rFonts w:ascii="Myriad Pro" w:hAnsi="Myriad Pro"/>
          <w:sz w:val="26"/>
          <w:szCs w:val="26"/>
        </w:rPr>
      </w:pPr>
      <w:r w:rsidRPr="00181AD0">
        <w:rPr>
          <w:rFonts w:ascii="Myriad Pro" w:hAnsi="Myriad Pro"/>
          <w:sz w:val="26"/>
          <w:szCs w:val="26"/>
        </w:rPr>
        <w:t>в</w:t>
      </w:r>
      <w:r w:rsidR="0059103F" w:rsidRPr="00181AD0">
        <w:rPr>
          <w:rFonts w:ascii="Myriad Pro" w:hAnsi="Myriad Pro"/>
          <w:sz w:val="26"/>
          <w:szCs w:val="26"/>
        </w:rPr>
        <w:t>ыписк</w:t>
      </w:r>
      <w:r w:rsidR="005E57D4" w:rsidRPr="00181AD0">
        <w:rPr>
          <w:rFonts w:ascii="Myriad Pro" w:hAnsi="Myriad Pro"/>
          <w:sz w:val="26"/>
          <w:szCs w:val="26"/>
        </w:rPr>
        <w:t>у</w:t>
      </w:r>
      <w:r w:rsidR="0059103F" w:rsidRPr="00181AD0">
        <w:rPr>
          <w:rFonts w:ascii="Myriad Pro" w:hAnsi="Myriad Pro"/>
          <w:sz w:val="26"/>
          <w:szCs w:val="26"/>
        </w:rPr>
        <w:t xml:space="preserve"> из протокола заседания Правления ПАО «</w:t>
      </w:r>
      <w:proofErr w:type="spellStart"/>
      <w:r w:rsidR="0059103F" w:rsidRPr="00181AD0">
        <w:rPr>
          <w:rFonts w:ascii="Myriad Pro" w:hAnsi="Myriad Pro"/>
          <w:sz w:val="26"/>
          <w:szCs w:val="26"/>
        </w:rPr>
        <w:t>Россети</w:t>
      </w:r>
      <w:proofErr w:type="spellEnd"/>
      <w:r w:rsidR="0059103F" w:rsidRPr="00181AD0">
        <w:rPr>
          <w:rFonts w:ascii="Myriad Pro" w:hAnsi="Myriad Pro"/>
          <w:sz w:val="26"/>
          <w:szCs w:val="26"/>
        </w:rPr>
        <w:t xml:space="preserve">» от 17.03.2017 № 581 </w:t>
      </w:r>
      <w:proofErr w:type="spellStart"/>
      <w:r w:rsidR="0059103F" w:rsidRPr="00181AD0">
        <w:rPr>
          <w:rFonts w:ascii="Myriad Pro" w:hAnsi="Myriad Pro"/>
          <w:sz w:val="26"/>
          <w:szCs w:val="26"/>
        </w:rPr>
        <w:t>пр</w:t>
      </w:r>
      <w:proofErr w:type="spellEnd"/>
      <w:r w:rsidR="0059103F" w:rsidRPr="00181AD0">
        <w:rPr>
          <w:rFonts w:ascii="Myriad Pro" w:hAnsi="Myriad Pro"/>
          <w:sz w:val="26"/>
          <w:szCs w:val="26"/>
        </w:rPr>
        <w:t>/7 «Об утверждении Методики ценообразования стоимости договоров оказания услуг по организации функционирования и развития электросетевого комплекса)</w:t>
      </w:r>
      <w:r w:rsidR="00417779" w:rsidRPr="00181AD0">
        <w:rPr>
          <w:rFonts w:ascii="Myriad Pro" w:hAnsi="Myriad Pro"/>
          <w:sz w:val="26"/>
          <w:szCs w:val="26"/>
        </w:rPr>
        <w:t>;</w:t>
      </w:r>
    </w:p>
    <w:p w14:paraId="7F265E2A" w14:textId="77777777" w:rsidR="00417779" w:rsidRPr="00181AD0" w:rsidRDefault="00D17981" w:rsidP="00CF7D18">
      <w:pPr>
        <w:pStyle w:val="a3"/>
        <w:numPr>
          <w:ilvl w:val="0"/>
          <w:numId w:val="107"/>
        </w:numPr>
        <w:spacing w:after="0" w:line="336" w:lineRule="auto"/>
        <w:ind w:left="993" w:hanging="426"/>
        <w:jc w:val="both"/>
        <w:rPr>
          <w:rFonts w:ascii="Myriad Pro" w:hAnsi="Myriad Pro"/>
          <w:color w:val="000000" w:themeColor="text1"/>
          <w:sz w:val="26"/>
          <w:szCs w:val="26"/>
        </w:rPr>
      </w:pPr>
      <w:r w:rsidRPr="00181AD0">
        <w:rPr>
          <w:rFonts w:ascii="Myriad Pro" w:hAnsi="Myriad Pro" w:cs="Myriad Pro"/>
          <w:sz w:val="26"/>
          <w:szCs w:val="26"/>
        </w:rPr>
        <w:t>п</w:t>
      </w:r>
      <w:r w:rsidR="00417779" w:rsidRPr="00181AD0">
        <w:rPr>
          <w:rFonts w:ascii="Myriad Pro" w:hAnsi="Myriad Pro" w:cs="Myriad Pro"/>
          <w:sz w:val="26"/>
          <w:szCs w:val="26"/>
        </w:rPr>
        <w:t>ояснительн</w:t>
      </w:r>
      <w:r w:rsidR="005E57D4" w:rsidRPr="00181AD0">
        <w:rPr>
          <w:rFonts w:ascii="Myriad Pro" w:hAnsi="Myriad Pro" w:cs="Myriad Pro"/>
          <w:sz w:val="26"/>
          <w:szCs w:val="26"/>
        </w:rPr>
        <w:t>ую</w:t>
      </w:r>
      <w:r w:rsidR="00417779" w:rsidRPr="00181AD0">
        <w:rPr>
          <w:rFonts w:ascii="Myriad Pro" w:hAnsi="Myriad Pro" w:cs="Myriad Pro"/>
          <w:sz w:val="26"/>
          <w:szCs w:val="26"/>
        </w:rPr>
        <w:t xml:space="preserve"> записк</w:t>
      </w:r>
      <w:r w:rsidR="005E57D4" w:rsidRPr="00181AD0">
        <w:rPr>
          <w:rFonts w:ascii="Myriad Pro" w:hAnsi="Myriad Pro" w:cs="Myriad Pro"/>
          <w:sz w:val="26"/>
          <w:szCs w:val="26"/>
        </w:rPr>
        <w:t>у</w:t>
      </w:r>
      <w:r w:rsidR="00417779" w:rsidRPr="00181AD0">
        <w:rPr>
          <w:rFonts w:ascii="Myriad Pro" w:hAnsi="Myriad Pro" w:cs="Myriad Pro"/>
          <w:sz w:val="26"/>
          <w:szCs w:val="26"/>
        </w:rPr>
        <w:t xml:space="preserve"> по учету Плановых затрат по видам деятельности</w:t>
      </w:r>
      <w:r w:rsidR="00656D02" w:rsidRPr="00181AD0">
        <w:rPr>
          <w:rFonts w:ascii="Myriad Pro" w:hAnsi="Myriad Pro" w:cs="Myriad Pro"/>
          <w:sz w:val="26"/>
          <w:szCs w:val="26"/>
        </w:rPr>
        <w:t>: передача</w:t>
      </w:r>
      <w:r w:rsidR="00417779" w:rsidRPr="00181AD0">
        <w:rPr>
          <w:rFonts w:ascii="Myriad Pro" w:hAnsi="Myriad Pro" w:cs="Myriad Pro"/>
          <w:sz w:val="26"/>
          <w:szCs w:val="26"/>
        </w:rPr>
        <w:t xml:space="preserve"> электрической энергии</w:t>
      </w:r>
      <w:r w:rsidR="00656D02" w:rsidRPr="00181AD0">
        <w:rPr>
          <w:rFonts w:ascii="Myriad Pro" w:hAnsi="Myriad Pro" w:cs="Myriad Pro"/>
          <w:sz w:val="26"/>
          <w:szCs w:val="26"/>
        </w:rPr>
        <w:t>, технологическое присоединение и</w:t>
      </w:r>
      <w:r w:rsidR="00417779" w:rsidRPr="00181AD0">
        <w:rPr>
          <w:rFonts w:ascii="Myriad Pro" w:hAnsi="Myriad Pro" w:cs="Myriad Pro"/>
          <w:sz w:val="26"/>
          <w:szCs w:val="26"/>
        </w:rPr>
        <w:t xml:space="preserve"> прочие виды </w:t>
      </w:r>
      <w:r w:rsidR="00656D02" w:rsidRPr="00181AD0">
        <w:rPr>
          <w:rFonts w:ascii="Myriad Pro" w:hAnsi="Myriad Pro" w:cs="Myriad Pro"/>
          <w:sz w:val="26"/>
          <w:szCs w:val="26"/>
        </w:rPr>
        <w:t xml:space="preserve">деятельности </w:t>
      </w:r>
      <w:r w:rsidR="00417779" w:rsidRPr="00181AD0">
        <w:rPr>
          <w:rFonts w:ascii="Myriad Pro" w:hAnsi="Myriad Pro" w:cs="Myriad Pro"/>
          <w:sz w:val="26"/>
          <w:szCs w:val="26"/>
        </w:rPr>
        <w:t>на 2019 год</w:t>
      </w:r>
      <w:r w:rsidR="00777037" w:rsidRPr="00181AD0">
        <w:rPr>
          <w:rFonts w:ascii="Myriad Pro" w:hAnsi="Myriad Pro" w:cs="Myriad Pro"/>
          <w:sz w:val="26"/>
          <w:szCs w:val="26"/>
        </w:rPr>
        <w:t>.</w:t>
      </w:r>
    </w:p>
    <w:p w14:paraId="7DF77368" w14:textId="77777777" w:rsidR="00234429" w:rsidRPr="00584593" w:rsidRDefault="00234429" w:rsidP="00CF7D18">
      <w:pPr>
        <w:spacing w:after="0" w:line="336" w:lineRule="auto"/>
        <w:ind w:firstLine="567"/>
        <w:contextualSpacing/>
        <w:jc w:val="both"/>
        <w:rPr>
          <w:rFonts w:ascii="Myriad Pro" w:eastAsia="Calibri" w:hAnsi="Myriad Pro" w:cs="Times New Roman"/>
          <w:color w:val="000000" w:themeColor="text1"/>
          <w:sz w:val="26"/>
          <w:szCs w:val="26"/>
        </w:rPr>
      </w:pPr>
    </w:p>
    <w:p w14:paraId="19134A41" w14:textId="77777777" w:rsidR="000F3A73" w:rsidRPr="00DE6D0C" w:rsidRDefault="000F3A73" w:rsidP="00CF7D18">
      <w:pPr>
        <w:pStyle w:val="a3"/>
        <w:numPr>
          <w:ilvl w:val="0"/>
          <w:numId w:val="58"/>
        </w:numPr>
        <w:tabs>
          <w:tab w:val="left" w:pos="1418"/>
          <w:tab w:val="left" w:pos="1701"/>
        </w:tabs>
        <w:spacing w:after="0" w:line="336" w:lineRule="auto"/>
        <w:jc w:val="both"/>
        <w:rPr>
          <w:rFonts w:ascii="Myriad Pro" w:hAnsi="Myriad Pro"/>
          <w:b/>
          <w:sz w:val="26"/>
          <w:szCs w:val="26"/>
        </w:rPr>
      </w:pPr>
      <w:r w:rsidRPr="00DE6D0C">
        <w:rPr>
          <w:rFonts w:ascii="Myriad Pro" w:hAnsi="Myriad Pro"/>
          <w:b/>
          <w:sz w:val="26"/>
          <w:szCs w:val="26"/>
        </w:rPr>
        <w:t>Управленческие расходы</w:t>
      </w:r>
      <w:r w:rsidR="00F0514F" w:rsidRPr="00DE6D0C">
        <w:rPr>
          <w:rFonts w:ascii="Myriad Pro" w:hAnsi="Myriad Pro"/>
          <w:b/>
          <w:sz w:val="26"/>
          <w:szCs w:val="26"/>
        </w:rPr>
        <w:t xml:space="preserve"> (расходы </w:t>
      </w:r>
      <w:r w:rsidR="00D17981">
        <w:rPr>
          <w:rFonts w:ascii="Myriad Pro" w:hAnsi="Myriad Pro"/>
          <w:b/>
          <w:sz w:val="26"/>
          <w:szCs w:val="26"/>
        </w:rPr>
        <w:t>исполнительного</w:t>
      </w:r>
      <w:r w:rsidR="00F0514F" w:rsidRPr="00DE6D0C">
        <w:rPr>
          <w:rFonts w:ascii="Myriad Pro" w:hAnsi="Myriad Pro"/>
          <w:b/>
          <w:sz w:val="26"/>
          <w:szCs w:val="26"/>
        </w:rPr>
        <w:t xml:space="preserve"> аппарата управления ПАО «МРСК Сибири»):</w:t>
      </w:r>
    </w:p>
    <w:p w14:paraId="141461A1"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В соответствии с п</w:t>
      </w:r>
      <w:r w:rsidR="00273875">
        <w:rPr>
          <w:rFonts w:ascii="Myriad Pro" w:eastAsia="Calibri" w:hAnsi="Myriad Pro" w:cs="Times New Roman"/>
          <w:sz w:val="26"/>
          <w:szCs w:val="26"/>
        </w:rPr>
        <w:t xml:space="preserve">унктом </w:t>
      </w:r>
      <w:r w:rsidRPr="00460ACB">
        <w:rPr>
          <w:rFonts w:ascii="Myriad Pro" w:eastAsia="Calibri" w:hAnsi="Myriad Pro" w:cs="Times New Roman"/>
          <w:sz w:val="26"/>
          <w:szCs w:val="26"/>
        </w:rPr>
        <w:t>16 Основ ценообразования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CF211F0"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 xml:space="preserve">Согласно п. 1 ст. 48 Гражданского кодекса Российской Федерации (далее </w:t>
      </w:r>
      <w:r w:rsidR="00E06416">
        <w:rPr>
          <w:rFonts w:ascii="Myriad Pro" w:eastAsia="Calibri" w:hAnsi="Myriad Pro" w:cs="Times New Roman"/>
          <w:sz w:val="26"/>
          <w:szCs w:val="26"/>
        </w:rPr>
        <w:t>–</w:t>
      </w:r>
      <w:r w:rsidRPr="00460ACB">
        <w:rPr>
          <w:rFonts w:ascii="Myriad Pro" w:eastAsia="Calibri" w:hAnsi="Myriad Pro" w:cs="Times New Roman"/>
          <w:sz w:val="26"/>
          <w:szCs w:val="26"/>
        </w:rPr>
        <w:t xml:space="preserve"> ГК</w:t>
      </w:r>
      <w:r w:rsidR="00E06416">
        <w:rPr>
          <w:rFonts w:ascii="Myriad Pro" w:eastAsia="Calibri" w:hAnsi="Myriad Pro" w:cs="Times New Roman"/>
          <w:sz w:val="26"/>
          <w:szCs w:val="26"/>
        </w:rPr>
        <w:t> </w:t>
      </w:r>
      <w:r w:rsidRPr="00460ACB">
        <w:rPr>
          <w:rFonts w:ascii="Myriad Pro" w:eastAsia="Calibri" w:hAnsi="Myriad Pro" w:cs="Times New Roman"/>
          <w:sz w:val="26"/>
          <w:szCs w:val="26"/>
        </w:rPr>
        <w:t>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DA703B9"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2B469A76"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4EA07AEE"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 xml:space="preserve">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w:t>
      </w:r>
      <w:r w:rsidRPr="00460ACB">
        <w:rPr>
          <w:rFonts w:ascii="Myriad Pro" w:eastAsia="Calibri" w:hAnsi="Myriad Pro" w:cs="Times New Roman"/>
          <w:sz w:val="26"/>
          <w:szCs w:val="26"/>
        </w:rPr>
        <w:lastRenderedPageBreak/>
        <w:t>имущества, отнесенного на балансы филиалов, не составляет имущество юридического лица целиком.</w:t>
      </w:r>
    </w:p>
    <w:p w14:paraId="7D98E309"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6D4AC3A8"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840F9BE" w14:textId="77777777" w:rsidR="000F3A73" w:rsidRPr="00460ACB" w:rsidRDefault="000F3A73" w:rsidP="00CF7D18">
      <w:pPr>
        <w:spacing w:after="0" w:line="336" w:lineRule="auto"/>
        <w:ind w:firstLine="567"/>
        <w:jc w:val="both"/>
        <w:rPr>
          <w:rFonts w:ascii="Myriad Pro" w:eastAsia="Calibri" w:hAnsi="Myriad Pro" w:cs="Times New Roman"/>
          <w:sz w:val="26"/>
          <w:szCs w:val="26"/>
        </w:rPr>
      </w:pPr>
      <w:r w:rsidRPr="00460ACB">
        <w:rPr>
          <w:rFonts w:ascii="Myriad Pro" w:eastAsia="Calibri" w:hAnsi="Myriad Pro" w:cs="Times New Roman"/>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E06416">
        <w:rPr>
          <w:rFonts w:ascii="Myriad Pro" w:eastAsia="Calibri" w:hAnsi="Myriad Pro" w:cs="Times New Roman"/>
          <w:sz w:val="26"/>
          <w:szCs w:val="26"/>
        </w:rPr>
        <w:br/>
      </w:r>
      <w:r w:rsidRPr="00460ACB">
        <w:rPr>
          <w:rFonts w:ascii="Myriad Pro" w:eastAsia="Calibri" w:hAnsi="Myriad Pro" w:cs="Times New Roman"/>
          <w:sz w:val="26"/>
          <w:szCs w:val="26"/>
        </w:rPr>
        <w:t>№20-э/2, распределение расходов также может осуществляться в соответствии с учетной политикой, принятой в организации.</w:t>
      </w:r>
    </w:p>
    <w:p w14:paraId="1FB9D5A7" w14:textId="77777777" w:rsidR="000F3A73" w:rsidRPr="00460ACB" w:rsidRDefault="000F3A73" w:rsidP="00CF7D18">
      <w:pPr>
        <w:spacing w:after="0" w:line="336" w:lineRule="auto"/>
        <w:ind w:firstLine="567"/>
        <w:contextualSpacing/>
        <w:jc w:val="both"/>
        <w:rPr>
          <w:rFonts w:ascii="Myriad Pro" w:eastAsia="Calibri" w:hAnsi="Myriad Pro" w:cs="Times New Roman"/>
          <w:sz w:val="26"/>
          <w:szCs w:val="26"/>
        </w:rPr>
      </w:pPr>
      <w:r w:rsidRPr="00460ACB">
        <w:rPr>
          <w:rFonts w:ascii="Myriad Pro" w:eastAsia="Calibri" w:hAnsi="Myriad Pro" w:cs="Times New Roman"/>
          <w:sz w:val="26"/>
          <w:szCs w:val="26"/>
        </w:rPr>
        <w:t>Принимая во внимание позицию Верховного суда, изложенную в определении от 21.07.2016 №55-АПГ16-4, ОАО «МРСК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37462329" w14:textId="77777777" w:rsidR="000F3A73" w:rsidRPr="00460ACB" w:rsidRDefault="000F3A73" w:rsidP="000F3A73">
      <w:pPr>
        <w:spacing w:after="0" w:line="240" w:lineRule="auto"/>
        <w:rPr>
          <w:rFonts w:ascii="Myriad Pro" w:eastAsia="Calibri" w:hAnsi="Myriad Pro" w:cs="Times New Roman"/>
          <w:sz w:val="20"/>
          <w:szCs w:val="20"/>
        </w:rPr>
        <w:sectPr w:rsidR="000F3A73" w:rsidRPr="00460ACB" w:rsidSect="00121F97">
          <w:pgSz w:w="11906" w:h="16838"/>
          <w:pgMar w:top="1134" w:right="851" w:bottom="1134" w:left="1701" w:header="708" w:footer="708" w:gutter="0"/>
          <w:cols w:space="708"/>
          <w:docGrid w:linePitch="360"/>
        </w:sectPr>
      </w:pPr>
    </w:p>
    <w:tbl>
      <w:tblPr>
        <w:tblW w:w="1503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5"/>
        <w:gridCol w:w="2825"/>
        <w:gridCol w:w="1138"/>
        <w:gridCol w:w="1284"/>
        <w:gridCol w:w="1417"/>
        <w:gridCol w:w="1418"/>
        <w:gridCol w:w="1275"/>
        <w:gridCol w:w="1568"/>
        <w:gridCol w:w="1417"/>
        <w:gridCol w:w="1567"/>
      </w:tblGrid>
      <w:tr w:rsidR="007401A7" w:rsidRPr="00181AD0" w14:paraId="71BA1B0F" w14:textId="77777777" w:rsidTr="00092641">
        <w:trPr>
          <w:trHeight w:val="255"/>
          <w:tblHeader/>
        </w:trPr>
        <w:tc>
          <w:tcPr>
            <w:tcW w:w="11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FBE47" w14:textId="77777777" w:rsidR="00ED1233" w:rsidRPr="00181AD0" w:rsidRDefault="00C166D0" w:rsidP="00C166D0">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lastRenderedPageBreak/>
              <w:t xml:space="preserve">№ </w:t>
            </w:r>
            <w:proofErr w:type="spellStart"/>
            <w:r w:rsidRPr="00181AD0">
              <w:rPr>
                <w:rFonts w:ascii="Myriad Pro" w:hAnsi="Myriad Pro"/>
                <w:b/>
                <w:bCs/>
                <w:color w:val="FFFFFF" w:themeColor="background1"/>
                <w:sz w:val="20"/>
                <w:szCs w:val="20"/>
              </w:rPr>
              <w:t>пп</w:t>
            </w:r>
            <w:proofErr w:type="spellEnd"/>
          </w:p>
        </w:tc>
        <w:tc>
          <w:tcPr>
            <w:tcW w:w="28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F3703B" w14:textId="77777777" w:rsidR="00ED1233" w:rsidRPr="00181AD0" w:rsidRDefault="00C166D0" w:rsidP="00C166D0">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Наименование статьи</w:t>
            </w:r>
          </w:p>
        </w:tc>
        <w:tc>
          <w:tcPr>
            <w:tcW w:w="1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53105" w14:textId="77777777" w:rsidR="00ED1233" w:rsidRPr="00181AD0" w:rsidRDefault="00ED1233" w:rsidP="00570BAA">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 xml:space="preserve">2017 год факт, тыс. руб. </w:t>
            </w:r>
          </w:p>
        </w:tc>
        <w:tc>
          <w:tcPr>
            <w:tcW w:w="12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D65F64" w14:textId="77777777" w:rsidR="00ED1233" w:rsidRPr="00181AD0" w:rsidRDefault="00ED1233" w:rsidP="00ED1233">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Тарифная заявка Филиала на 2019 год, тыс.</w:t>
            </w:r>
            <w:r w:rsidR="00EB061B" w:rsidRPr="00181AD0">
              <w:rPr>
                <w:rFonts w:ascii="Myriad Pro" w:hAnsi="Myriad Pro"/>
                <w:b/>
                <w:bCs/>
                <w:color w:val="FFFFFF" w:themeColor="background1"/>
                <w:sz w:val="20"/>
                <w:szCs w:val="20"/>
              </w:rPr>
              <w:t xml:space="preserve"> </w:t>
            </w:r>
            <w:r w:rsidRPr="00181AD0">
              <w:rPr>
                <w:rFonts w:ascii="Myriad Pro" w:hAnsi="Myriad Pro"/>
                <w:b/>
                <w:bCs/>
                <w:color w:val="FFFFFF" w:themeColor="background1"/>
                <w:sz w:val="20"/>
                <w:szCs w:val="20"/>
              </w:rPr>
              <w:t>руб.</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63940" w14:textId="77777777" w:rsidR="00ED1233" w:rsidRPr="00181AD0" w:rsidRDefault="00ED1233" w:rsidP="00ED1233">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Подконтрольные расходы на 2019 год (принято РСТ РБ - ТБР), тыс. руб.</w:t>
            </w:r>
          </w:p>
        </w:tc>
        <w:tc>
          <w:tcPr>
            <w:tcW w:w="2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9F0F64" w14:textId="77777777" w:rsidR="00ED1233" w:rsidRPr="00181AD0" w:rsidRDefault="00ED1233" w:rsidP="00570BAA">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Отклонение в сравнении с заявкой филиала, %</w:t>
            </w:r>
          </w:p>
        </w:tc>
        <w:tc>
          <w:tcPr>
            <w:tcW w:w="2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E1936" w14:textId="77777777" w:rsidR="00ED1233" w:rsidRPr="00181AD0" w:rsidRDefault="00ED1233" w:rsidP="00570BAA">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Исполнитель</w:t>
            </w:r>
            <w:r w:rsidR="00C166D0" w:rsidRPr="00181AD0">
              <w:rPr>
                <w:rFonts w:ascii="Myriad Pro" w:hAnsi="Myriad Pro"/>
                <w:b/>
                <w:bCs/>
                <w:color w:val="FFFFFF" w:themeColor="background1"/>
                <w:sz w:val="20"/>
                <w:szCs w:val="20"/>
              </w:rPr>
              <w:t>, тыс. руб.</w:t>
            </w:r>
          </w:p>
        </w:tc>
      </w:tr>
      <w:tr w:rsidR="007401A7" w:rsidRPr="00181AD0" w14:paraId="6D93E912" w14:textId="77777777" w:rsidTr="00092641">
        <w:trPr>
          <w:trHeight w:val="484"/>
          <w:tblHeader/>
        </w:trPr>
        <w:tc>
          <w:tcPr>
            <w:tcW w:w="11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D049D" w14:textId="77777777" w:rsidR="00ED1233" w:rsidRPr="00181AD0" w:rsidRDefault="00ED1233" w:rsidP="00861222">
            <w:pPr>
              <w:spacing w:after="0" w:line="240" w:lineRule="auto"/>
              <w:rPr>
                <w:rFonts w:ascii="Myriad Pro" w:hAnsi="Myriad Pro"/>
                <w:b/>
                <w:bCs/>
                <w:color w:val="FFFFFF" w:themeColor="background1"/>
                <w:sz w:val="20"/>
                <w:szCs w:val="20"/>
              </w:rPr>
            </w:pPr>
          </w:p>
        </w:tc>
        <w:tc>
          <w:tcPr>
            <w:tcW w:w="28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6BFC0" w14:textId="77777777" w:rsidR="00ED1233" w:rsidRPr="00181AD0" w:rsidRDefault="00ED1233" w:rsidP="00861222">
            <w:pPr>
              <w:spacing w:after="0" w:line="240" w:lineRule="auto"/>
              <w:rPr>
                <w:rFonts w:ascii="Myriad Pro" w:hAnsi="Myriad Pro"/>
                <w:b/>
                <w:bCs/>
                <w:color w:val="FFFFFF" w:themeColor="background1"/>
                <w:sz w:val="20"/>
                <w:szCs w:val="20"/>
              </w:rPr>
            </w:pPr>
          </w:p>
        </w:tc>
        <w:tc>
          <w:tcPr>
            <w:tcW w:w="1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6CB84" w14:textId="77777777" w:rsidR="00ED1233" w:rsidRPr="00181AD0" w:rsidRDefault="00ED1233" w:rsidP="00861222">
            <w:pPr>
              <w:spacing w:after="0" w:line="240" w:lineRule="auto"/>
              <w:jc w:val="center"/>
              <w:rPr>
                <w:rFonts w:ascii="Myriad Pro" w:hAnsi="Myriad Pro"/>
                <w:b/>
                <w:bCs/>
                <w:color w:val="FFFFFF" w:themeColor="background1"/>
                <w:sz w:val="20"/>
                <w:szCs w:val="20"/>
              </w:rPr>
            </w:pPr>
          </w:p>
        </w:tc>
        <w:tc>
          <w:tcPr>
            <w:tcW w:w="12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A6B95" w14:textId="77777777" w:rsidR="00ED1233" w:rsidRPr="00181AD0" w:rsidRDefault="00ED1233" w:rsidP="004703ED">
            <w:pPr>
              <w:spacing w:after="0" w:line="240" w:lineRule="auto"/>
              <w:jc w:val="center"/>
              <w:rPr>
                <w:rFonts w:ascii="Myriad Pro" w:hAnsi="Myriad Pro"/>
                <w:b/>
                <w:bCs/>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E0ACC" w14:textId="77777777" w:rsidR="00ED1233" w:rsidRPr="00181AD0" w:rsidRDefault="00ED1233" w:rsidP="004703ED">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по методу</w:t>
            </w:r>
          </w:p>
          <w:p w14:paraId="40F0FB84" w14:textId="77777777" w:rsidR="00ED1233" w:rsidRPr="00181AD0" w:rsidRDefault="00ED1233" w:rsidP="004703ED">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ЭОР</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DD4C3" w14:textId="77777777" w:rsidR="00ED1233" w:rsidRPr="00181AD0" w:rsidRDefault="00ED1233" w:rsidP="004A26DC">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баз.</w:t>
            </w:r>
            <w:r w:rsidR="004A26DC" w:rsidRPr="00181AD0">
              <w:rPr>
                <w:rFonts w:ascii="Myriad Pro" w:hAnsi="Myriad Pro"/>
                <w:b/>
                <w:bCs/>
                <w:color w:val="FFFFFF" w:themeColor="background1"/>
                <w:sz w:val="20"/>
                <w:szCs w:val="20"/>
              </w:rPr>
              <w:t xml:space="preserve"> </w:t>
            </w:r>
            <w:r w:rsidRPr="00181AD0">
              <w:rPr>
                <w:rFonts w:ascii="Myriad Pro" w:hAnsi="Myriad Pro"/>
                <w:b/>
                <w:bCs/>
                <w:color w:val="FFFFFF" w:themeColor="background1"/>
                <w:sz w:val="20"/>
                <w:szCs w:val="20"/>
              </w:rPr>
              <w:t>уровень ОР</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08268F" w14:textId="77777777" w:rsidR="00ED1233" w:rsidRPr="00181AD0" w:rsidRDefault="00ED1233" w:rsidP="004703ED">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ТБР ЭОР/заявка</w:t>
            </w: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BC478B" w14:textId="77777777" w:rsidR="00ED1233" w:rsidRPr="00181AD0" w:rsidRDefault="00ED1233" w:rsidP="004A26DC">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 xml:space="preserve">ТБР </w:t>
            </w:r>
            <w:proofErr w:type="spellStart"/>
            <w:r w:rsidRPr="00181AD0">
              <w:rPr>
                <w:rFonts w:ascii="Myriad Pro" w:hAnsi="Myriad Pro"/>
                <w:b/>
                <w:bCs/>
                <w:color w:val="FFFFFF" w:themeColor="background1"/>
                <w:sz w:val="20"/>
                <w:szCs w:val="20"/>
              </w:rPr>
              <w:t>баз.ур</w:t>
            </w:r>
            <w:proofErr w:type="spellEnd"/>
            <w:r w:rsidRPr="00181AD0">
              <w:rPr>
                <w:rFonts w:ascii="Myriad Pro" w:hAnsi="Myriad Pro"/>
                <w:b/>
                <w:bCs/>
                <w:color w:val="FFFFFF" w:themeColor="background1"/>
                <w:sz w:val="20"/>
                <w:szCs w:val="20"/>
              </w:rPr>
              <w:t>./</w:t>
            </w:r>
            <w:r w:rsidR="004A26DC" w:rsidRPr="00181AD0">
              <w:rPr>
                <w:rFonts w:ascii="Myriad Pro" w:hAnsi="Myriad Pro"/>
                <w:b/>
                <w:bCs/>
                <w:color w:val="FFFFFF" w:themeColor="background1"/>
                <w:sz w:val="20"/>
                <w:szCs w:val="20"/>
              </w:rPr>
              <w:t xml:space="preserve"> </w:t>
            </w:r>
            <w:r w:rsidRPr="00181AD0">
              <w:rPr>
                <w:rFonts w:ascii="Myriad Pro" w:hAnsi="Myriad Pro"/>
                <w:b/>
                <w:bCs/>
                <w:color w:val="FFFFFF" w:themeColor="background1"/>
                <w:sz w:val="20"/>
                <w:szCs w:val="20"/>
              </w:rPr>
              <w:t>заявка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16242" w14:textId="77777777" w:rsidR="00ED1233" w:rsidRPr="00181AD0" w:rsidRDefault="00ED1233" w:rsidP="004703ED">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2019 год по методу ЭОР</w:t>
            </w:r>
          </w:p>
        </w:tc>
        <w:tc>
          <w:tcPr>
            <w:tcW w:w="1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351C0" w14:textId="77777777" w:rsidR="00ED1233" w:rsidRPr="00181AD0" w:rsidRDefault="00ED1233" w:rsidP="004A26DC">
            <w:pPr>
              <w:spacing w:after="0" w:line="240" w:lineRule="auto"/>
              <w:jc w:val="center"/>
              <w:rPr>
                <w:rFonts w:ascii="Myriad Pro" w:hAnsi="Myriad Pro"/>
                <w:b/>
                <w:bCs/>
                <w:color w:val="FFFFFF" w:themeColor="background1"/>
                <w:sz w:val="20"/>
                <w:szCs w:val="20"/>
              </w:rPr>
            </w:pPr>
            <w:r w:rsidRPr="00181AD0">
              <w:rPr>
                <w:rFonts w:ascii="Myriad Pro" w:hAnsi="Myriad Pro"/>
                <w:b/>
                <w:bCs/>
                <w:color w:val="FFFFFF" w:themeColor="background1"/>
                <w:sz w:val="20"/>
                <w:szCs w:val="20"/>
              </w:rPr>
              <w:t>В т.ч. доп.</w:t>
            </w:r>
            <w:r w:rsidR="004A26DC" w:rsidRPr="00181AD0">
              <w:rPr>
                <w:rFonts w:ascii="Myriad Pro" w:hAnsi="Myriad Pro"/>
                <w:b/>
                <w:bCs/>
                <w:color w:val="FFFFFF" w:themeColor="background1"/>
                <w:sz w:val="20"/>
                <w:szCs w:val="20"/>
              </w:rPr>
              <w:t xml:space="preserve"> </w:t>
            </w:r>
            <w:proofErr w:type="spellStart"/>
            <w:r w:rsidRPr="00181AD0">
              <w:rPr>
                <w:rFonts w:ascii="Myriad Pro" w:hAnsi="Myriad Pro"/>
                <w:b/>
                <w:bCs/>
                <w:color w:val="FFFFFF" w:themeColor="background1"/>
                <w:sz w:val="20"/>
                <w:szCs w:val="20"/>
              </w:rPr>
              <w:t>обосн</w:t>
            </w:r>
            <w:proofErr w:type="spellEnd"/>
            <w:r w:rsidRPr="00181AD0">
              <w:rPr>
                <w:rFonts w:ascii="Myriad Pro" w:hAnsi="Myriad Pro"/>
                <w:b/>
                <w:bCs/>
                <w:color w:val="FFFFFF" w:themeColor="background1"/>
                <w:sz w:val="20"/>
                <w:szCs w:val="20"/>
              </w:rPr>
              <w:t>.</w:t>
            </w:r>
            <w:r w:rsidR="004A26DC" w:rsidRPr="00181AD0">
              <w:rPr>
                <w:rFonts w:ascii="Myriad Pro" w:hAnsi="Myriad Pro"/>
                <w:b/>
                <w:bCs/>
                <w:color w:val="FFFFFF" w:themeColor="background1"/>
                <w:sz w:val="20"/>
                <w:szCs w:val="20"/>
              </w:rPr>
              <w:t xml:space="preserve"> </w:t>
            </w:r>
            <w:r w:rsidRPr="00181AD0">
              <w:rPr>
                <w:rFonts w:ascii="Myriad Pro" w:hAnsi="Myriad Pro"/>
                <w:b/>
                <w:bCs/>
                <w:color w:val="FFFFFF" w:themeColor="background1"/>
                <w:sz w:val="20"/>
                <w:szCs w:val="20"/>
              </w:rPr>
              <w:t>расходы</w:t>
            </w:r>
          </w:p>
        </w:tc>
      </w:tr>
      <w:tr w:rsidR="00041A3B" w:rsidRPr="00A021F1" w14:paraId="6266EDB9" w14:textId="77777777" w:rsidTr="00092641">
        <w:trPr>
          <w:trHeight w:val="708"/>
        </w:trPr>
        <w:tc>
          <w:tcPr>
            <w:tcW w:w="1125" w:type="dxa"/>
            <w:tcBorders>
              <w:top w:val="single" w:sz="4" w:space="0" w:color="FFFFFF" w:themeColor="background1"/>
            </w:tcBorders>
            <w:shd w:val="clear" w:color="000000" w:fill="D6E3BC" w:themeFill="accent3" w:themeFillTint="66"/>
            <w:noWrap/>
            <w:vAlign w:val="center"/>
            <w:hideMark/>
          </w:tcPr>
          <w:p w14:paraId="5E614BD4" w14:textId="77777777" w:rsidR="00041A3B" w:rsidRPr="007401A7" w:rsidRDefault="00041A3B" w:rsidP="00494287">
            <w:pPr>
              <w:spacing w:after="0" w:line="240" w:lineRule="auto"/>
              <w:jc w:val="center"/>
              <w:rPr>
                <w:rFonts w:ascii="Myriad Pro" w:hAnsi="Myriad Pro"/>
                <w:sz w:val="20"/>
                <w:szCs w:val="20"/>
              </w:rPr>
            </w:pPr>
            <w:r w:rsidRPr="007401A7">
              <w:rPr>
                <w:rFonts w:ascii="Myriad Pro" w:hAnsi="Myriad Pro"/>
                <w:sz w:val="20"/>
                <w:szCs w:val="20"/>
              </w:rPr>
              <w:t>4.3.1.6.6.</w:t>
            </w:r>
          </w:p>
        </w:tc>
        <w:tc>
          <w:tcPr>
            <w:tcW w:w="2825" w:type="dxa"/>
            <w:tcBorders>
              <w:top w:val="single" w:sz="4" w:space="0" w:color="FFFFFF" w:themeColor="background1"/>
            </w:tcBorders>
            <w:shd w:val="clear" w:color="000000" w:fill="D6E3BC" w:themeFill="accent3" w:themeFillTint="66"/>
            <w:vAlign w:val="center"/>
            <w:hideMark/>
          </w:tcPr>
          <w:p w14:paraId="55A6DA42" w14:textId="77777777" w:rsidR="00041A3B" w:rsidRPr="007401A7" w:rsidRDefault="00D17981" w:rsidP="004703ED">
            <w:pPr>
              <w:spacing w:after="0" w:line="240" w:lineRule="auto"/>
              <w:ind w:left="79"/>
              <w:rPr>
                <w:rFonts w:ascii="Myriad Pro" w:hAnsi="Myriad Pro"/>
                <w:sz w:val="20"/>
                <w:szCs w:val="20"/>
              </w:rPr>
            </w:pPr>
            <w:r w:rsidRPr="007401A7">
              <w:rPr>
                <w:rFonts w:ascii="Myriad Pro" w:hAnsi="Myriad Pro"/>
                <w:sz w:val="20"/>
                <w:szCs w:val="20"/>
              </w:rPr>
              <w:t>Услуги ПАО «</w:t>
            </w:r>
            <w:proofErr w:type="spellStart"/>
            <w:r w:rsidRPr="007401A7">
              <w:rPr>
                <w:rFonts w:ascii="Myriad Pro" w:hAnsi="Myriad Pro"/>
                <w:sz w:val="20"/>
                <w:szCs w:val="20"/>
              </w:rPr>
              <w:t>Россети</w:t>
            </w:r>
            <w:proofErr w:type="spellEnd"/>
            <w:r w:rsidRPr="007401A7">
              <w:rPr>
                <w:rFonts w:ascii="Myriad Pro" w:hAnsi="Myriad Pro"/>
                <w:sz w:val="20"/>
                <w:szCs w:val="20"/>
              </w:rPr>
              <w:t>»</w:t>
            </w:r>
            <w:r w:rsidR="00041A3B" w:rsidRPr="007401A7">
              <w:rPr>
                <w:rFonts w:ascii="Myriad Pro" w:hAnsi="Myriad Pro"/>
                <w:sz w:val="20"/>
                <w:szCs w:val="20"/>
              </w:rPr>
              <w:t xml:space="preserve"> и </w:t>
            </w:r>
            <w:r w:rsidRPr="007401A7">
              <w:rPr>
                <w:rFonts w:ascii="Myriad Pro" w:hAnsi="Myriad Pro"/>
                <w:sz w:val="20"/>
                <w:szCs w:val="20"/>
              </w:rPr>
              <w:t>исполнительного</w:t>
            </w:r>
            <w:r w:rsidR="00041A3B" w:rsidRPr="007401A7">
              <w:rPr>
                <w:rFonts w:ascii="Myriad Pro" w:hAnsi="Myriad Pro"/>
                <w:sz w:val="20"/>
                <w:szCs w:val="20"/>
              </w:rPr>
              <w:t xml:space="preserve"> аппарата управления ПАО </w:t>
            </w:r>
            <w:r w:rsidR="00181AD0">
              <w:rPr>
                <w:rFonts w:ascii="Myriad Pro" w:hAnsi="Myriad Pro"/>
                <w:sz w:val="20"/>
                <w:szCs w:val="20"/>
              </w:rPr>
              <w:t>«</w:t>
            </w:r>
            <w:r w:rsidR="00041A3B" w:rsidRPr="007401A7">
              <w:rPr>
                <w:rFonts w:ascii="Myriad Pro" w:hAnsi="Myriad Pro"/>
                <w:sz w:val="20"/>
                <w:szCs w:val="20"/>
              </w:rPr>
              <w:t>МРСК Сибири</w:t>
            </w:r>
            <w:r w:rsidR="00181AD0">
              <w:rPr>
                <w:rFonts w:ascii="Myriad Pro" w:hAnsi="Myriad Pro"/>
                <w:sz w:val="20"/>
                <w:szCs w:val="20"/>
              </w:rPr>
              <w:t>»</w:t>
            </w:r>
          </w:p>
        </w:tc>
        <w:tc>
          <w:tcPr>
            <w:tcW w:w="1138" w:type="dxa"/>
            <w:tcBorders>
              <w:top w:val="single" w:sz="4" w:space="0" w:color="FFFFFF" w:themeColor="background1"/>
            </w:tcBorders>
            <w:shd w:val="clear" w:color="000000" w:fill="D6E3BC" w:themeFill="accent3" w:themeFillTint="66"/>
            <w:vAlign w:val="center"/>
            <w:hideMark/>
          </w:tcPr>
          <w:p w14:paraId="7D0FF26F"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0,00</w:t>
            </w:r>
          </w:p>
        </w:tc>
        <w:tc>
          <w:tcPr>
            <w:tcW w:w="1284" w:type="dxa"/>
            <w:tcBorders>
              <w:top w:val="single" w:sz="4" w:space="0" w:color="FFFFFF" w:themeColor="background1"/>
            </w:tcBorders>
            <w:shd w:val="clear" w:color="000000" w:fill="D6E3BC" w:themeFill="accent3" w:themeFillTint="66"/>
            <w:vAlign w:val="center"/>
            <w:hideMark/>
          </w:tcPr>
          <w:p w14:paraId="67D49212"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107 737,98</w:t>
            </w:r>
          </w:p>
        </w:tc>
        <w:tc>
          <w:tcPr>
            <w:tcW w:w="1417" w:type="dxa"/>
            <w:tcBorders>
              <w:top w:val="single" w:sz="4" w:space="0" w:color="FFFFFF" w:themeColor="background1"/>
            </w:tcBorders>
            <w:shd w:val="clear" w:color="000000" w:fill="D6E3BC" w:themeFill="accent3" w:themeFillTint="66"/>
            <w:vAlign w:val="center"/>
            <w:hideMark/>
          </w:tcPr>
          <w:p w14:paraId="60F49F38"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49 810,57</w:t>
            </w:r>
          </w:p>
        </w:tc>
        <w:tc>
          <w:tcPr>
            <w:tcW w:w="1418" w:type="dxa"/>
            <w:tcBorders>
              <w:top w:val="single" w:sz="4" w:space="0" w:color="FFFFFF" w:themeColor="background1"/>
            </w:tcBorders>
            <w:shd w:val="clear" w:color="000000" w:fill="D6E3BC" w:themeFill="accent3" w:themeFillTint="66"/>
            <w:vAlign w:val="center"/>
            <w:hideMark/>
          </w:tcPr>
          <w:p w14:paraId="238D09A7"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50 307,68</w:t>
            </w:r>
          </w:p>
        </w:tc>
        <w:tc>
          <w:tcPr>
            <w:tcW w:w="1275" w:type="dxa"/>
            <w:tcBorders>
              <w:top w:val="single" w:sz="4" w:space="0" w:color="FFFFFF" w:themeColor="background1"/>
            </w:tcBorders>
            <w:shd w:val="clear" w:color="000000" w:fill="D6E3BC" w:themeFill="accent3" w:themeFillTint="66"/>
            <w:vAlign w:val="center"/>
          </w:tcPr>
          <w:p w14:paraId="74B80B21" w14:textId="77777777" w:rsidR="00041A3B" w:rsidRPr="007401A7" w:rsidRDefault="00041A3B" w:rsidP="00A021F1">
            <w:pPr>
              <w:spacing w:after="0" w:line="240" w:lineRule="auto"/>
              <w:jc w:val="center"/>
              <w:rPr>
                <w:rFonts w:ascii="Myriad Pro" w:hAnsi="Myriad Pro"/>
                <w:sz w:val="20"/>
                <w:szCs w:val="20"/>
              </w:rPr>
            </w:pPr>
            <w:r w:rsidRPr="007401A7">
              <w:rPr>
                <w:rFonts w:ascii="Myriad Pro" w:hAnsi="Myriad Pro"/>
                <w:sz w:val="20"/>
                <w:szCs w:val="20"/>
              </w:rPr>
              <w:t>-53,77</w:t>
            </w:r>
          </w:p>
        </w:tc>
        <w:tc>
          <w:tcPr>
            <w:tcW w:w="1568" w:type="dxa"/>
            <w:tcBorders>
              <w:top w:val="single" w:sz="4" w:space="0" w:color="FFFFFF" w:themeColor="background1"/>
            </w:tcBorders>
            <w:shd w:val="clear" w:color="000000" w:fill="D6E3BC" w:themeFill="accent3" w:themeFillTint="66"/>
            <w:vAlign w:val="center"/>
          </w:tcPr>
          <w:p w14:paraId="538FEB6C" w14:textId="77777777" w:rsidR="00041A3B" w:rsidRPr="007401A7" w:rsidRDefault="00041A3B" w:rsidP="00A021F1">
            <w:pPr>
              <w:spacing w:after="0" w:line="240" w:lineRule="auto"/>
              <w:jc w:val="center"/>
              <w:rPr>
                <w:rFonts w:ascii="Myriad Pro" w:hAnsi="Myriad Pro"/>
                <w:sz w:val="20"/>
                <w:szCs w:val="20"/>
              </w:rPr>
            </w:pPr>
            <w:r w:rsidRPr="007401A7">
              <w:rPr>
                <w:rFonts w:ascii="Myriad Pro" w:hAnsi="Myriad Pro"/>
                <w:sz w:val="20"/>
                <w:szCs w:val="20"/>
              </w:rPr>
              <w:t>-53,31</w:t>
            </w:r>
          </w:p>
        </w:tc>
        <w:tc>
          <w:tcPr>
            <w:tcW w:w="1417" w:type="dxa"/>
            <w:tcBorders>
              <w:top w:val="single" w:sz="4" w:space="0" w:color="FFFFFF" w:themeColor="background1"/>
            </w:tcBorders>
            <w:shd w:val="clear" w:color="000000" w:fill="D6E3BC" w:themeFill="accent3" w:themeFillTint="66"/>
            <w:noWrap/>
            <w:vAlign w:val="center"/>
            <w:hideMark/>
          </w:tcPr>
          <w:p w14:paraId="53476094" w14:textId="77777777" w:rsidR="00041A3B" w:rsidRPr="007401A7" w:rsidRDefault="00BD39AC" w:rsidP="00973CE0">
            <w:pPr>
              <w:spacing w:after="0" w:line="240" w:lineRule="auto"/>
              <w:jc w:val="center"/>
              <w:rPr>
                <w:rFonts w:ascii="Myriad Pro" w:hAnsi="Myriad Pro"/>
                <w:sz w:val="20"/>
                <w:szCs w:val="20"/>
              </w:rPr>
            </w:pPr>
            <w:r w:rsidRPr="007401A7">
              <w:rPr>
                <w:rFonts w:ascii="Myriad Pro" w:hAnsi="Myriad Pro"/>
                <w:sz w:val="20"/>
                <w:szCs w:val="20"/>
              </w:rPr>
              <w:t>98 318,44</w:t>
            </w:r>
          </w:p>
        </w:tc>
        <w:tc>
          <w:tcPr>
            <w:tcW w:w="1567" w:type="dxa"/>
            <w:tcBorders>
              <w:top w:val="single" w:sz="4" w:space="0" w:color="FFFFFF" w:themeColor="background1"/>
            </w:tcBorders>
            <w:shd w:val="clear" w:color="000000" w:fill="D6E3BC" w:themeFill="accent3" w:themeFillTint="66"/>
            <w:noWrap/>
            <w:vAlign w:val="center"/>
            <w:hideMark/>
          </w:tcPr>
          <w:p w14:paraId="7450FF81" w14:textId="77777777" w:rsidR="00041A3B" w:rsidRPr="007401A7" w:rsidRDefault="00BD39AC" w:rsidP="00A85867">
            <w:pPr>
              <w:spacing w:after="0" w:line="240" w:lineRule="auto"/>
              <w:jc w:val="center"/>
              <w:rPr>
                <w:rFonts w:ascii="Myriad Pro" w:hAnsi="Myriad Pro"/>
                <w:sz w:val="20"/>
                <w:szCs w:val="20"/>
              </w:rPr>
            </w:pPr>
            <w:r w:rsidRPr="007401A7">
              <w:rPr>
                <w:rFonts w:ascii="Myriad Pro" w:hAnsi="Myriad Pro"/>
                <w:sz w:val="20"/>
                <w:szCs w:val="20"/>
              </w:rPr>
              <w:t>48 507,87</w:t>
            </w:r>
          </w:p>
        </w:tc>
      </w:tr>
      <w:tr w:rsidR="00041A3B" w:rsidRPr="00A021F1" w14:paraId="07DC15F7" w14:textId="77777777" w:rsidTr="00092641">
        <w:trPr>
          <w:trHeight w:val="279"/>
        </w:trPr>
        <w:tc>
          <w:tcPr>
            <w:tcW w:w="1125" w:type="dxa"/>
            <w:shd w:val="clear" w:color="000000" w:fill="D6E3BC" w:themeFill="accent3" w:themeFillTint="66"/>
            <w:noWrap/>
            <w:vAlign w:val="center"/>
            <w:hideMark/>
          </w:tcPr>
          <w:p w14:paraId="21BAC7C6"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1.</w:t>
            </w:r>
          </w:p>
        </w:tc>
        <w:tc>
          <w:tcPr>
            <w:tcW w:w="2825" w:type="dxa"/>
            <w:shd w:val="clear" w:color="000000" w:fill="D6E3BC" w:themeFill="accent3" w:themeFillTint="66"/>
            <w:vAlign w:val="center"/>
            <w:hideMark/>
          </w:tcPr>
          <w:p w14:paraId="158EAA2F" w14:textId="77777777" w:rsidR="00041A3B" w:rsidRPr="007401A7" w:rsidRDefault="00041A3B" w:rsidP="004703ED">
            <w:pPr>
              <w:spacing w:after="0" w:line="240" w:lineRule="auto"/>
              <w:ind w:left="79"/>
              <w:rPr>
                <w:rFonts w:ascii="Myriad Pro" w:hAnsi="Myriad Pro"/>
                <w:sz w:val="20"/>
                <w:szCs w:val="20"/>
              </w:rPr>
            </w:pPr>
            <w:r w:rsidRPr="007401A7">
              <w:rPr>
                <w:rFonts w:ascii="Myriad Pro" w:hAnsi="Myriad Pro"/>
                <w:sz w:val="20"/>
                <w:szCs w:val="20"/>
              </w:rPr>
              <w:t xml:space="preserve">Услуги ПАО </w:t>
            </w:r>
            <w:r w:rsidR="00181AD0">
              <w:rPr>
                <w:rFonts w:ascii="Myriad Pro" w:hAnsi="Myriad Pro"/>
                <w:sz w:val="20"/>
                <w:szCs w:val="20"/>
              </w:rPr>
              <w:t>«</w:t>
            </w:r>
            <w:proofErr w:type="spellStart"/>
            <w:r w:rsidRPr="007401A7">
              <w:rPr>
                <w:rFonts w:ascii="Myriad Pro" w:hAnsi="Myriad Pro"/>
                <w:sz w:val="20"/>
                <w:szCs w:val="20"/>
              </w:rPr>
              <w:t>Россети</w:t>
            </w:r>
            <w:proofErr w:type="spellEnd"/>
            <w:r w:rsidR="00181AD0">
              <w:rPr>
                <w:rFonts w:ascii="Myriad Pro" w:hAnsi="Myriad Pro"/>
                <w:sz w:val="20"/>
                <w:szCs w:val="20"/>
              </w:rPr>
              <w:t>»</w:t>
            </w:r>
          </w:p>
        </w:tc>
        <w:tc>
          <w:tcPr>
            <w:tcW w:w="1138" w:type="dxa"/>
            <w:shd w:val="clear" w:color="000000" w:fill="D6E3BC" w:themeFill="accent3" w:themeFillTint="66"/>
            <w:vAlign w:val="center"/>
            <w:hideMark/>
          </w:tcPr>
          <w:p w14:paraId="1D2389D8"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0,00</w:t>
            </w:r>
          </w:p>
        </w:tc>
        <w:tc>
          <w:tcPr>
            <w:tcW w:w="1284" w:type="dxa"/>
            <w:shd w:val="clear" w:color="000000" w:fill="D6E3BC" w:themeFill="accent3" w:themeFillTint="66"/>
            <w:vAlign w:val="center"/>
            <w:hideMark/>
          </w:tcPr>
          <w:p w14:paraId="776BE2DB"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24 541,73</w:t>
            </w:r>
          </w:p>
        </w:tc>
        <w:tc>
          <w:tcPr>
            <w:tcW w:w="1417" w:type="dxa"/>
            <w:shd w:val="clear" w:color="000000" w:fill="D6E3BC" w:themeFill="accent3" w:themeFillTint="66"/>
            <w:vAlign w:val="center"/>
            <w:hideMark/>
          </w:tcPr>
          <w:p w14:paraId="00EADF07"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0,00</w:t>
            </w:r>
          </w:p>
        </w:tc>
        <w:tc>
          <w:tcPr>
            <w:tcW w:w="1418" w:type="dxa"/>
            <w:shd w:val="clear" w:color="000000" w:fill="D6E3BC" w:themeFill="accent3" w:themeFillTint="66"/>
            <w:vAlign w:val="center"/>
            <w:hideMark/>
          </w:tcPr>
          <w:p w14:paraId="4D7ABF92" w14:textId="77777777" w:rsidR="00041A3B" w:rsidRPr="007401A7" w:rsidRDefault="00041A3B" w:rsidP="004703ED">
            <w:pPr>
              <w:spacing w:after="0" w:line="240" w:lineRule="auto"/>
              <w:jc w:val="center"/>
              <w:rPr>
                <w:rFonts w:ascii="Myriad Pro" w:hAnsi="Myriad Pro"/>
                <w:sz w:val="20"/>
                <w:szCs w:val="20"/>
              </w:rPr>
            </w:pPr>
            <w:r w:rsidRPr="007401A7">
              <w:rPr>
                <w:rFonts w:ascii="Myriad Pro" w:hAnsi="Myriad Pro"/>
                <w:sz w:val="20"/>
                <w:szCs w:val="20"/>
              </w:rPr>
              <w:t>0,00</w:t>
            </w:r>
          </w:p>
        </w:tc>
        <w:tc>
          <w:tcPr>
            <w:tcW w:w="1275" w:type="dxa"/>
            <w:shd w:val="clear" w:color="000000" w:fill="D6E3BC" w:themeFill="accent3" w:themeFillTint="66"/>
            <w:vAlign w:val="center"/>
          </w:tcPr>
          <w:p w14:paraId="79142E6F" w14:textId="77777777" w:rsidR="00041A3B" w:rsidRPr="007401A7" w:rsidRDefault="00041A3B" w:rsidP="00A021F1">
            <w:pPr>
              <w:spacing w:after="0" w:line="240" w:lineRule="auto"/>
              <w:jc w:val="center"/>
              <w:rPr>
                <w:rFonts w:ascii="Myriad Pro" w:hAnsi="Myriad Pro"/>
                <w:sz w:val="20"/>
                <w:szCs w:val="20"/>
              </w:rPr>
            </w:pPr>
          </w:p>
        </w:tc>
        <w:tc>
          <w:tcPr>
            <w:tcW w:w="1568" w:type="dxa"/>
            <w:shd w:val="clear" w:color="000000" w:fill="D6E3BC" w:themeFill="accent3" w:themeFillTint="66"/>
            <w:vAlign w:val="center"/>
          </w:tcPr>
          <w:p w14:paraId="1646614C" w14:textId="77777777" w:rsidR="00041A3B" w:rsidRPr="007401A7" w:rsidRDefault="00041A3B" w:rsidP="00A021F1">
            <w:pPr>
              <w:spacing w:after="0" w:line="240" w:lineRule="auto"/>
              <w:jc w:val="center"/>
              <w:rPr>
                <w:rFonts w:ascii="Myriad Pro" w:hAnsi="Myriad Pro"/>
                <w:sz w:val="20"/>
                <w:szCs w:val="20"/>
              </w:rPr>
            </w:pPr>
          </w:p>
        </w:tc>
        <w:tc>
          <w:tcPr>
            <w:tcW w:w="1417" w:type="dxa"/>
            <w:shd w:val="clear" w:color="000000" w:fill="D6E3BC" w:themeFill="accent3" w:themeFillTint="66"/>
            <w:noWrap/>
            <w:vAlign w:val="center"/>
          </w:tcPr>
          <w:p w14:paraId="250F5596" w14:textId="77777777" w:rsidR="00041A3B" w:rsidRPr="007401A7" w:rsidRDefault="00BD39AC" w:rsidP="00A021F1">
            <w:pPr>
              <w:spacing w:after="0" w:line="240" w:lineRule="auto"/>
              <w:jc w:val="center"/>
              <w:rPr>
                <w:rFonts w:ascii="Myriad Pro" w:hAnsi="Myriad Pro"/>
                <w:sz w:val="20"/>
                <w:szCs w:val="20"/>
              </w:rPr>
            </w:pPr>
            <w:r w:rsidRPr="007401A7">
              <w:rPr>
                <w:rFonts w:ascii="Myriad Pro" w:hAnsi="Myriad Pro"/>
                <w:sz w:val="20"/>
                <w:szCs w:val="20"/>
              </w:rPr>
              <w:t>24 541,73</w:t>
            </w:r>
          </w:p>
        </w:tc>
        <w:tc>
          <w:tcPr>
            <w:tcW w:w="1567" w:type="dxa"/>
            <w:shd w:val="clear" w:color="000000" w:fill="D6E3BC" w:themeFill="accent3" w:themeFillTint="66"/>
            <w:noWrap/>
            <w:vAlign w:val="center"/>
          </w:tcPr>
          <w:p w14:paraId="58531F14" w14:textId="77777777" w:rsidR="00041A3B" w:rsidRPr="007401A7" w:rsidRDefault="00BD39AC" w:rsidP="00A021F1">
            <w:pPr>
              <w:spacing w:after="0" w:line="240" w:lineRule="auto"/>
              <w:jc w:val="center"/>
              <w:rPr>
                <w:rFonts w:ascii="Myriad Pro" w:hAnsi="Myriad Pro"/>
                <w:sz w:val="20"/>
                <w:szCs w:val="20"/>
              </w:rPr>
            </w:pPr>
            <w:r w:rsidRPr="007401A7">
              <w:rPr>
                <w:rFonts w:ascii="Myriad Pro" w:hAnsi="Myriad Pro"/>
                <w:sz w:val="20"/>
                <w:szCs w:val="20"/>
              </w:rPr>
              <w:t>24 541,73</w:t>
            </w:r>
          </w:p>
        </w:tc>
      </w:tr>
      <w:tr w:rsidR="00041A3B" w:rsidRPr="00A021F1" w14:paraId="4B0548A4" w14:textId="77777777" w:rsidTr="00092641">
        <w:trPr>
          <w:trHeight w:val="510"/>
        </w:trPr>
        <w:tc>
          <w:tcPr>
            <w:tcW w:w="1125" w:type="dxa"/>
            <w:shd w:val="clear" w:color="auto" w:fill="auto"/>
            <w:noWrap/>
            <w:vAlign w:val="center"/>
            <w:hideMark/>
          </w:tcPr>
          <w:p w14:paraId="21435416" w14:textId="77777777" w:rsidR="00041A3B" w:rsidRPr="00A021F1" w:rsidRDefault="00041A3B" w:rsidP="004703ED">
            <w:pPr>
              <w:spacing w:after="0" w:line="240" w:lineRule="auto"/>
              <w:jc w:val="center"/>
              <w:rPr>
                <w:rFonts w:ascii="Myriad Pro" w:hAnsi="Myriad Pro"/>
                <w:color w:val="000000"/>
                <w:sz w:val="20"/>
                <w:szCs w:val="20"/>
              </w:rPr>
            </w:pPr>
            <w:r>
              <w:rPr>
                <w:rFonts w:ascii="Myriad Pro" w:hAnsi="Myriad Pro"/>
                <w:color w:val="000000"/>
                <w:sz w:val="20"/>
                <w:szCs w:val="20"/>
              </w:rPr>
              <w:t>1.1.</w:t>
            </w:r>
          </w:p>
        </w:tc>
        <w:tc>
          <w:tcPr>
            <w:tcW w:w="2825" w:type="dxa"/>
            <w:shd w:val="clear" w:color="auto" w:fill="auto"/>
            <w:vAlign w:val="bottom"/>
            <w:hideMark/>
          </w:tcPr>
          <w:p w14:paraId="2EFDA20A" w14:textId="77777777" w:rsidR="00041A3B" w:rsidRPr="00A021F1" w:rsidRDefault="00041A3B" w:rsidP="004703ED">
            <w:pPr>
              <w:spacing w:after="0" w:line="240" w:lineRule="auto"/>
              <w:ind w:left="79"/>
              <w:rPr>
                <w:rFonts w:ascii="Myriad Pro" w:hAnsi="Myriad Pro" w:cs="Arial"/>
                <w:color w:val="000000"/>
                <w:sz w:val="20"/>
                <w:szCs w:val="20"/>
              </w:rPr>
            </w:pPr>
            <w:r w:rsidRPr="00A021F1">
              <w:rPr>
                <w:rFonts w:ascii="Myriad Pro" w:hAnsi="Myriad Pro" w:cs="Arial"/>
                <w:color w:val="000000"/>
                <w:sz w:val="20"/>
                <w:szCs w:val="20"/>
              </w:rPr>
              <w:t>Организация казначейской функции</w:t>
            </w:r>
          </w:p>
        </w:tc>
        <w:tc>
          <w:tcPr>
            <w:tcW w:w="1138" w:type="dxa"/>
            <w:shd w:val="clear" w:color="auto" w:fill="auto"/>
            <w:noWrap/>
            <w:vAlign w:val="center"/>
            <w:hideMark/>
          </w:tcPr>
          <w:p w14:paraId="533E2F80" w14:textId="77777777" w:rsidR="00041A3B" w:rsidRPr="00A021F1" w:rsidRDefault="00041A3B" w:rsidP="004703ED">
            <w:pPr>
              <w:spacing w:after="0" w:line="240" w:lineRule="auto"/>
              <w:jc w:val="center"/>
              <w:rPr>
                <w:rFonts w:ascii="Myriad Pro" w:hAnsi="Myriad Pro" w:cs="Times New Roman"/>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13B1217C" w14:textId="77777777" w:rsidR="00041A3B" w:rsidRPr="00A021F1" w:rsidRDefault="00041A3B" w:rsidP="004703ED">
            <w:pPr>
              <w:spacing w:after="0" w:line="240" w:lineRule="auto"/>
              <w:jc w:val="center"/>
              <w:rPr>
                <w:rFonts w:ascii="Myriad Pro" w:hAnsi="Myriad Pro"/>
                <w:color w:val="000000"/>
                <w:sz w:val="20"/>
                <w:szCs w:val="20"/>
              </w:rPr>
            </w:pPr>
          </w:p>
        </w:tc>
        <w:tc>
          <w:tcPr>
            <w:tcW w:w="1417" w:type="dxa"/>
            <w:shd w:val="clear" w:color="auto" w:fill="auto"/>
            <w:noWrap/>
            <w:vAlign w:val="center"/>
            <w:hideMark/>
          </w:tcPr>
          <w:p w14:paraId="0D5E5FAD"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78892A37"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41256CED" w14:textId="77777777" w:rsidR="00041A3B" w:rsidRPr="00A021F1" w:rsidRDefault="00041A3B" w:rsidP="00A021F1">
            <w:pPr>
              <w:spacing w:after="0" w:line="240" w:lineRule="auto"/>
              <w:jc w:val="center"/>
              <w:rPr>
                <w:rFonts w:ascii="Myriad Pro" w:hAnsi="Myriad Pro"/>
                <w:color w:val="000000"/>
                <w:sz w:val="20"/>
                <w:szCs w:val="20"/>
              </w:rPr>
            </w:pPr>
          </w:p>
        </w:tc>
        <w:tc>
          <w:tcPr>
            <w:tcW w:w="1568" w:type="dxa"/>
            <w:vAlign w:val="center"/>
          </w:tcPr>
          <w:p w14:paraId="53D09E22" w14:textId="77777777" w:rsidR="00041A3B" w:rsidRPr="00A021F1" w:rsidRDefault="00041A3B" w:rsidP="00A021F1">
            <w:pPr>
              <w:spacing w:after="0" w:line="240" w:lineRule="auto"/>
              <w:jc w:val="center"/>
              <w:rPr>
                <w:rFonts w:ascii="Myriad Pro" w:hAnsi="Myriad Pro"/>
                <w:color w:val="000000"/>
                <w:sz w:val="20"/>
                <w:szCs w:val="20"/>
              </w:rPr>
            </w:pPr>
          </w:p>
        </w:tc>
        <w:tc>
          <w:tcPr>
            <w:tcW w:w="1417" w:type="dxa"/>
            <w:shd w:val="clear" w:color="auto" w:fill="auto"/>
            <w:noWrap/>
            <w:vAlign w:val="center"/>
          </w:tcPr>
          <w:p w14:paraId="054F569F" w14:textId="77777777" w:rsidR="00041A3B" w:rsidRPr="004703ED" w:rsidRDefault="00041A3B" w:rsidP="00A021F1">
            <w:pPr>
              <w:spacing w:after="0" w:line="240" w:lineRule="auto"/>
              <w:jc w:val="center"/>
              <w:rPr>
                <w:rFonts w:ascii="Myriad Pro" w:hAnsi="Myriad Pro"/>
                <w:color w:val="000000"/>
                <w:sz w:val="20"/>
                <w:szCs w:val="20"/>
              </w:rPr>
            </w:pPr>
            <w:r w:rsidRPr="00A021F1">
              <w:rPr>
                <w:rFonts w:ascii="Myriad Pro" w:hAnsi="Myriad Pro"/>
                <w:sz w:val="20"/>
                <w:szCs w:val="20"/>
              </w:rPr>
              <w:t>0,00</w:t>
            </w:r>
          </w:p>
        </w:tc>
        <w:tc>
          <w:tcPr>
            <w:tcW w:w="1567" w:type="dxa"/>
            <w:shd w:val="clear" w:color="auto" w:fill="auto"/>
            <w:noWrap/>
            <w:vAlign w:val="center"/>
          </w:tcPr>
          <w:p w14:paraId="4FBAC430" w14:textId="77777777" w:rsidR="00041A3B" w:rsidRPr="004703ED" w:rsidRDefault="00041A3B" w:rsidP="00A85867">
            <w:pPr>
              <w:spacing w:after="0" w:line="240" w:lineRule="auto"/>
              <w:jc w:val="center"/>
              <w:rPr>
                <w:rFonts w:ascii="Myriad Pro" w:hAnsi="Myriad Pro"/>
                <w:color w:val="000000"/>
                <w:sz w:val="20"/>
                <w:szCs w:val="20"/>
              </w:rPr>
            </w:pPr>
          </w:p>
        </w:tc>
      </w:tr>
      <w:tr w:rsidR="00041A3B" w:rsidRPr="00A021F1" w14:paraId="50EF0540" w14:textId="77777777" w:rsidTr="00092641">
        <w:trPr>
          <w:trHeight w:val="406"/>
        </w:trPr>
        <w:tc>
          <w:tcPr>
            <w:tcW w:w="1125" w:type="dxa"/>
            <w:shd w:val="clear" w:color="auto" w:fill="auto"/>
            <w:noWrap/>
            <w:vAlign w:val="center"/>
            <w:hideMark/>
          </w:tcPr>
          <w:p w14:paraId="24C0A84D" w14:textId="77777777" w:rsidR="00041A3B" w:rsidRPr="00D816F5" w:rsidRDefault="00041A3B" w:rsidP="004703ED">
            <w:pPr>
              <w:spacing w:after="0" w:line="240" w:lineRule="auto"/>
              <w:jc w:val="center"/>
              <w:rPr>
                <w:rFonts w:ascii="Myriad Pro" w:hAnsi="Myriad Pro"/>
                <w:color w:val="000000"/>
                <w:sz w:val="20"/>
                <w:szCs w:val="20"/>
              </w:rPr>
            </w:pPr>
            <w:r>
              <w:rPr>
                <w:rFonts w:ascii="Myriad Pro" w:hAnsi="Myriad Pro"/>
                <w:color w:val="000000"/>
                <w:sz w:val="20"/>
                <w:szCs w:val="20"/>
              </w:rPr>
              <w:t>1.2.</w:t>
            </w:r>
          </w:p>
        </w:tc>
        <w:tc>
          <w:tcPr>
            <w:tcW w:w="2825" w:type="dxa"/>
            <w:shd w:val="clear" w:color="auto" w:fill="auto"/>
            <w:vAlign w:val="bottom"/>
            <w:hideMark/>
          </w:tcPr>
          <w:p w14:paraId="0E055AF5" w14:textId="77777777" w:rsidR="00041A3B" w:rsidRPr="00A021F1" w:rsidRDefault="00041A3B" w:rsidP="004703ED">
            <w:pPr>
              <w:spacing w:after="0" w:line="240" w:lineRule="auto"/>
              <w:ind w:left="79"/>
              <w:rPr>
                <w:rFonts w:ascii="Myriad Pro" w:hAnsi="Myriad Pro" w:cs="Arial"/>
                <w:color w:val="000000"/>
                <w:sz w:val="20"/>
                <w:szCs w:val="20"/>
              </w:rPr>
            </w:pPr>
            <w:r w:rsidRPr="00A021F1">
              <w:rPr>
                <w:rFonts w:ascii="Myriad Pro" w:hAnsi="Myriad Pro" w:cs="Arial"/>
                <w:color w:val="000000"/>
                <w:sz w:val="20"/>
                <w:szCs w:val="20"/>
              </w:rPr>
              <w:t>Организация функционирования и развитию электросетевого комплекса</w:t>
            </w:r>
          </w:p>
        </w:tc>
        <w:tc>
          <w:tcPr>
            <w:tcW w:w="1138" w:type="dxa"/>
            <w:shd w:val="clear" w:color="auto" w:fill="auto"/>
            <w:noWrap/>
            <w:vAlign w:val="center"/>
            <w:hideMark/>
          </w:tcPr>
          <w:p w14:paraId="7E7F1954" w14:textId="77777777" w:rsidR="00041A3B" w:rsidRPr="00A021F1" w:rsidRDefault="00041A3B" w:rsidP="004703ED">
            <w:pPr>
              <w:spacing w:after="0" w:line="240" w:lineRule="auto"/>
              <w:jc w:val="center"/>
              <w:rPr>
                <w:rFonts w:ascii="Myriad Pro" w:hAnsi="Myriad Pro" w:cs="Times New Roman"/>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6CFBB1C9"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24 541,73</w:t>
            </w:r>
          </w:p>
        </w:tc>
        <w:tc>
          <w:tcPr>
            <w:tcW w:w="1417" w:type="dxa"/>
            <w:shd w:val="clear" w:color="auto" w:fill="auto"/>
            <w:noWrap/>
            <w:vAlign w:val="center"/>
            <w:hideMark/>
          </w:tcPr>
          <w:p w14:paraId="0EE0590B"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4FC4B990"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490F967D" w14:textId="77777777" w:rsidR="00041A3B" w:rsidRPr="004703ED" w:rsidRDefault="00041A3B" w:rsidP="00A021F1">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vAlign w:val="center"/>
          </w:tcPr>
          <w:p w14:paraId="760D16B1" w14:textId="77777777" w:rsidR="00041A3B" w:rsidRPr="004703ED" w:rsidRDefault="00041A3B" w:rsidP="00A021F1">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shd w:val="clear" w:color="auto" w:fill="auto"/>
            <w:noWrap/>
            <w:vAlign w:val="center"/>
            <w:hideMark/>
          </w:tcPr>
          <w:p w14:paraId="6F2C89F8" w14:textId="77777777" w:rsidR="00041A3B" w:rsidRPr="004703ED" w:rsidRDefault="00BD39AC" w:rsidP="00BD39AC">
            <w:pPr>
              <w:spacing w:after="0" w:line="240" w:lineRule="auto"/>
              <w:jc w:val="center"/>
              <w:rPr>
                <w:rFonts w:ascii="Myriad Pro" w:hAnsi="Myriad Pro"/>
                <w:color w:val="000000"/>
                <w:sz w:val="20"/>
                <w:szCs w:val="20"/>
              </w:rPr>
            </w:pPr>
            <w:r w:rsidRPr="00BD39AC">
              <w:rPr>
                <w:rFonts w:ascii="Myriad Pro" w:hAnsi="Myriad Pro"/>
                <w:sz w:val="20"/>
                <w:szCs w:val="20"/>
              </w:rPr>
              <w:t>24 541,73</w:t>
            </w:r>
          </w:p>
        </w:tc>
        <w:tc>
          <w:tcPr>
            <w:tcW w:w="1567" w:type="dxa"/>
            <w:shd w:val="clear" w:color="auto" w:fill="auto"/>
            <w:noWrap/>
            <w:vAlign w:val="center"/>
          </w:tcPr>
          <w:p w14:paraId="1AB5F119" w14:textId="77777777" w:rsidR="00041A3B" w:rsidRPr="004703ED" w:rsidRDefault="00BD39AC" w:rsidP="00A85867">
            <w:pPr>
              <w:spacing w:after="0" w:line="240" w:lineRule="auto"/>
              <w:jc w:val="center"/>
              <w:rPr>
                <w:rFonts w:ascii="Myriad Pro" w:hAnsi="Myriad Pro"/>
                <w:color w:val="000000"/>
                <w:sz w:val="20"/>
                <w:szCs w:val="20"/>
              </w:rPr>
            </w:pPr>
            <w:r>
              <w:rPr>
                <w:rFonts w:ascii="Myriad Pro" w:hAnsi="Myriad Pro"/>
                <w:color w:val="000000"/>
                <w:sz w:val="20"/>
                <w:szCs w:val="20"/>
              </w:rPr>
              <w:t>24 541,73</w:t>
            </w:r>
          </w:p>
        </w:tc>
      </w:tr>
      <w:tr w:rsidR="00041A3B" w:rsidRPr="00A021F1" w14:paraId="1CFCBCD6" w14:textId="77777777" w:rsidTr="00092641">
        <w:trPr>
          <w:trHeight w:val="204"/>
        </w:trPr>
        <w:tc>
          <w:tcPr>
            <w:tcW w:w="1125" w:type="dxa"/>
            <w:tcBorders>
              <w:bottom w:val="single" w:sz="4" w:space="0" w:color="auto"/>
            </w:tcBorders>
            <w:shd w:val="clear" w:color="auto" w:fill="auto"/>
            <w:noWrap/>
            <w:vAlign w:val="center"/>
            <w:hideMark/>
          </w:tcPr>
          <w:p w14:paraId="7CA958CA" w14:textId="77777777" w:rsidR="00041A3B" w:rsidRPr="00A021F1" w:rsidRDefault="00041A3B" w:rsidP="004703ED">
            <w:pPr>
              <w:spacing w:after="0" w:line="240" w:lineRule="auto"/>
              <w:jc w:val="center"/>
              <w:rPr>
                <w:rFonts w:ascii="Myriad Pro" w:hAnsi="Myriad Pro"/>
                <w:color w:val="000000"/>
                <w:sz w:val="20"/>
                <w:szCs w:val="20"/>
              </w:rPr>
            </w:pPr>
            <w:r>
              <w:rPr>
                <w:rFonts w:ascii="Myriad Pro" w:hAnsi="Myriad Pro"/>
                <w:color w:val="000000"/>
                <w:sz w:val="20"/>
                <w:szCs w:val="20"/>
              </w:rPr>
              <w:t>1.3.</w:t>
            </w:r>
          </w:p>
        </w:tc>
        <w:tc>
          <w:tcPr>
            <w:tcW w:w="2825" w:type="dxa"/>
            <w:tcBorders>
              <w:bottom w:val="single" w:sz="4" w:space="0" w:color="auto"/>
            </w:tcBorders>
            <w:shd w:val="clear" w:color="auto" w:fill="auto"/>
            <w:vAlign w:val="bottom"/>
            <w:hideMark/>
          </w:tcPr>
          <w:p w14:paraId="07C036D8" w14:textId="77777777" w:rsidR="00041A3B" w:rsidRPr="00A021F1" w:rsidRDefault="00041A3B" w:rsidP="004703ED">
            <w:pPr>
              <w:spacing w:after="0" w:line="240" w:lineRule="auto"/>
              <w:ind w:left="79"/>
              <w:rPr>
                <w:rFonts w:ascii="Myriad Pro" w:hAnsi="Myriad Pro" w:cs="Arial"/>
                <w:color w:val="000000"/>
                <w:sz w:val="20"/>
                <w:szCs w:val="20"/>
              </w:rPr>
            </w:pPr>
            <w:r w:rsidRPr="00A021F1">
              <w:rPr>
                <w:rFonts w:ascii="Myriad Pro" w:hAnsi="Myriad Pro" w:cs="Arial"/>
                <w:color w:val="000000"/>
                <w:sz w:val="20"/>
                <w:szCs w:val="20"/>
              </w:rPr>
              <w:t>Осуществление технического надзора</w:t>
            </w:r>
          </w:p>
        </w:tc>
        <w:tc>
          <w:tcPr>
            <w:tcW w:w="1138" w:type="dxa"/>
            <w:tcBorders>
              <w:bottom w:val="single" w:sz="4" w:space="0" w:color="auto"/>
            </w:tcBorders>
            <w:shd w:val="clear" w:color="auto" w:fill="auto"/>
            <w:noWrap/>
            <w:vAlign w:val="center"/>
            <w:hideMark/>
          </w:tcPr>
          <w:p w14:paraId="7404C0E0" w14:textId="77777777" w:rsidR="00041A3B" w:rsidRPr="00A021F1" w:rsidRDefault="00041A3B" w:rsidP="004703ED">
            <w:pPr>
              <w:spacing w:after="0" w:line="240" w:lineRule="auto"/>
              <w:jc w:val="center"/>
              <w:rPr>
                <w:rFonts w:ascii="Myriad Pro" w:hAnsi="Myriad Pro" w:cs="Times New Roman"/>
                <w:color w:val="000000"/>
                <w:sz w:val="20"/>
                <w:szCs w:val="20"/>
              </w:rPr>
            </w:pPr>
            <w:r w:rsidRPr="00A021F1">
              <w:rPr>
                <w:rFonts w:ascii="Myriad Pro" w:hAnsi="Myriad Pro"/>
                <w:color w:val="000000"/>
                <w:sz w:val="20"/>
                <w:szCs w:val="20"/>
              </w:rPr>
              <w:t>0,00</w:t>
            </w:r>
          </w:p>
        </w:tc>
        <w:tc>
          <w:tcPr>
            <w:tcW w:w="1284" w:type="dxa"/>
            <w:tcBorders>
              <w:bottom w:val="single" w:sz="4" w:space="0" w:color="auto"/>
            </w:tcBorders>
            <w:shd w:val="clear" w:color="auto" w:fill="auto"/>
            <w:vAlign w:val="center"/>
            <w:hideMark/>
          </w:tcPr>
          <w:p w14:paraId="75684B5B" w14:textId="77777777" w:rsidR="00041A3B" w:rsidRPr="00A021F1" w:rsidRDefault="00041A3B" w:rsidP="004703ED">
            <w:pPr>
              <w:spacing w:after="0" w:line="240" w:lineRule="auto"/>
              <w:jc w:val="center"/>
              <w:rPr>
                <w:rFonts w:ascii="Myriad Pro" w:hAnsi="Myriad Pro"/>
                <w:color w:val="000000"/>
                <w:sz w:val="20"/>
                <w:szCs w:val="20"/>
              </w:rPr>
            </w:pPr>
          </w:p>
        </w:tc>
        <w:tc>
          <w:tcPr>
            <w:tcW w:w="1417" w:type="dxa"/>
            <w:tcBorders>
              <w:bottom w:val="single" w:sz="4" w:space="0" w:color="auto"/>
            </w:tcBorders>
            <w:shd w:val="clear" w:color="auto" w:fill="auto"/>
            <w:noWrap/>
            <w:vAlign w:val="center"/>
            <w:hideMark/>
          </w:tcPr>
          <w:p w14:paraId="3D1FD72C"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tcBorders>
              <w:bottom w:val="single" w:sz="4" w:space="0" w:color="auto"/>
            </w:tcBorders>
            <w:shd w:val="clear" w:color="auto" w:fill="auto"/>
            <w:noWrap/>
            <w:vAlign w:val="center"/>
            <w:hideMark/>
          </w:tcPr>
          <w:p w14:paraId="098E893B" w14:textId="77777777" w:rsidR="00041A3B" w:rsidRPr="00A021F1" w:rsidRDefault="00041A3B" w:rsidP="004703ED">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tcBorders>
              <w:bottom w:val="single" w:sz="4" w:space="0" w:color="auto"/>
            </w:tcBorders>
            <w:vAlign w:val="center"/>
          </w:tcPr>
          <w:p w14:paraId="3C335288" w14:textId="77777777" w:rsidR="00041A3B" w:rsidRPr="00A021F1" w:rsidRDefault="00041A3B" w:rsidP="00A021F1">
            <w:pPr>
              <w:spacing w:after="0" w:line="240" w:lineRule="auto"/>
              <w:jc w:val="center"/>
              <w:rPr>
                <w:rFonts w:ascii="Myriad Pro" w:hAnsi="Myriad Pro"/>
                <w:color w:val="000000"/>
                <w:sz w:val="20"/>
                <w:szCs w:val="20"/>
              </w:rPr>
            </w:pPr>
          </w:p>
        </w:tc>
        <w:tc>
          <w:tcPr>
            <w:tcW w:w="1568" w:type="dxa"/>
            <w:tcBorders>
              <w:bottom w:val="single" w:sz="4" w:space="0" w:color="auto"/>
            </w:tcBorders>
            <w:vAlign w:val="center"/>
          </w:tcPr>
          <w:p w14:paraId="17F20ACB" w14:textId="77777777" w:rsidR="00041A3B" w:rsidRPr="00A021F1" w:rsidRDefault="00041A3B" w:rsidP="00A021F1">
            <w:pPr>
              <w:spacing w:after="0" w:line="240" w:lineRule="auto"/>
              <w:jc w:val="center"/>
              <w:rPr>
                <w:rFonts w:ascii="Myriad Pro" w:hAnsi="Myriad Pro"/>
                <w:color w:val="000000"/>
                <w:sz w:val="20"/>
                <w:szCs w:val="20"/>
              </w:rPr>
            </w:pPr>
          </w:p>
        </w:tc>
        <w:tc>
          <w:tcPr>
            <w:tcW w:w="1417" w:type="dxa"/>
            <w:tcBorders>
              <w:bottom w:val="single" w:sz="4" w:space="0" w:color="auto"/>
            </w:tcBorders>
            <w:shd w:val="clear" w:color="auto" w:fill="auto"/>
            <w:noWrap/>
            <w:vAlign w:val="center"/>
          </w:tcPr>
          <w:p w14:paraId="3B94C9FD" w14:textId="77777777" w:rsidR="00041A3B" w:rsidRPr="004703ED" w:rsidRDefault="00041A3B" w:rsidP="00A021F1">
            <w:pPr>
              <w:spacing w:after="0" w:line="240" w:lineRule="auto"/>
              <w:jc w:val="center"/>
              <w:rPr>
                <w:rFonts w:ascii="Myriad Pro" w:hAnsi="Myriad Pro"/>
                <w:color w:val="000000"/>
                <w:sz w:val="20"/>
                <w:szCs w:val="20"/>
              </w:rPr>
            </w:pPr>
            <w:r w:rsidRPr="00A021F1">
              <w:rPr>
                <w:rFonts w:ascii="Myriad Pro" w:hAnsi="Myriad Pro"/>
                <w:sz w:val="20"/>
                <w:szCs w:val="20"/>
              </w:rPr>
              <w:t>0,00</w:t>
            </w:r>
          </w:p>
        </w:tc>
        <w:tc>
          <w:tcPr>
            <w:tcW w:w="1567" w:type="dxa"/>
            <w:tcBorders>
              <w:bottom w:val="single" w:sz="4" w:space="0" w:color="auto"/>
            </w:tcBorders>
            <w:shd w:val="clear" w:color="auto" w:fill="auto"/>
            <w:noWrap/>
            <w:vAlign w:val="center"/>
          </w:tcPr>
          <w:p w14:paraId="5615CA3F" w14:textId="77777777" w:rsidR="00041A3B" w:rsidRPr="004703ED" w:rsidRDefault="00041A3B" w:rsidP="00A85867">
            <w:pPr>
              <w:spacing w:after="0" w:line="240" w:lineRule="auto"/>
              <w:jc w:val="center"/>
              <w:rPr>
                <w:rFonts w:ascii="Myriad Pro" w:hAnsi="Myriad Pro"/>
                <w:color w:val="000000"/>
                <w:sz w:val="20"/>
                <w:szCs w:val="20"/>
              </w:rPr>
            </w:pPr>
          </w:p>
        </w:tc>
      </w:tr>
      <w:tr w:rsidR="00A96E2A" w:rsidRPr="00A021F1" w14:paraId="596F0372" w14:textId="77777777" w:rsidTr="00092641">
        <w:trPr>
          <w:trHeight w:val="791"/>
        </w:trPr>
        <w:tc>
          <w:tcPr>
            <w:tcW w:w="1125" w:type="dxa"/>
            <w:shd w:val="clear" w:color="000000" w:fill="D6E3BC" w:themeFill="accent3" w:themeFillTint="66"/>
            <w:noWrap/>
            <w:vAlign w:val="center"/>
            <w:hideMark/>
          </w:tcPr>
          <w:p w14:paraId="26E53170" w14:textId="77777777" w:rsidR="00A96E2A" w:rsidRPr="00D816F5" w:rsidRDefault="00A96E2A" w:rsidP="00A96E2A">
            <w:pPr>
              <w:spacing w:after="0" w:line="240" w:lineRule="auto"/>
              <w:jc w:val="center"/>
              <w:rPr>
                <w:rFonts w:ascii="Myriad Pro" w:hAnsi="Myriad Pro"/>
                <w:color w:val="000000"/>
                <w:sz w:val="20"/>
                <w:szCs w:val="20"/>
              </w:rPr>
            </w:pPr>
            <w:r w:rsidRPr="00D816F5">
              <w:rPr>
                <w:rFonts w:ascii="Myriad Pro" w:hAnsi="Myriad Pro"/>
                <w:color w:val="000000"/>
                <w:sz w:val="20"/>
                <w:szCs w:val="20"/>
              </w:rPr>
              <w:t>2.</w:t>
            </w:r>
          </w:p>
        </w:tc>
        <w:tc>
          <w:tcPr>
            <w:tcW w:w="2825" w:type="dxa"/>
            <w:shd w:val="clear" w:color="000000" w:fill="D6E3BC" w:themeFill="accent3" w:themeFillTint="66"/>
            <w:vAlign w:val="bottom"/>
            <w:hideMark/>
          </w:tcPr>
          <w:p w14:paraId="41A66B68" w14:textId="77777777" w:rsidR="00A96E2A" w:rsidRPr="00A021F1" w:rsidRDefault="00A96E2A" w:rsidP="00A96E2A">
            <w:pPr>
              <w:spacing w:after="0" w:line="240" w:lineRule="auto"/>
              <w:ind w:left="79"/>
              <w:rPr>
                <w:rFonts w:ascii="Myriad Pro" w:hAnsi="Myriad Pro" w:cs="Arial"/>
                <w:color w:val="000000"/>
                <w:sz w:val="20"/>
                <w:szCs w:val="20"/>
              </w:rPr>
            </w:pPr>
            <w:r w:rsidRPr="00A021F1">
              <w:rPr>
                <w:rFonts w:ascii="Myriad Pro" w:hAnsi="Myriad Pro" w:cs="Arial"/>
                <w:color w:val="000000"/>
                <w:sz w:val="20"/>
                <w:szCs w:val="20"/>
              </w:rPr>
              <w:t xml:space="preserve">Управленческие расходы (расходы </w:t>
            </w:r>
            <w:r w:rsidR="00D17981">
              <w:rPr>
                <w:rFonts w:ascii="Myriad Pro" w:hAnsi="Myriad Pro" w:cs="Arial"/>
                <w:color w:val="000000"/>
                <w:sz w:val="20"/>
                <w:szCs w:val="20"/>
              </w:rPr>
              <w:t>исполнительного</w:t>
            </w:r>
            <w:r w:rsidRPr="00A021F1">
              <w:rPr>
                <w:rFonts w:ascii="Myriad Pro" w:hAnsi="Myriad Pro" w:cs="Arial"/>
                <w:color w:val="000000"/>
                <w:sz w:val="20"/>
                <w:szCs w:val="20"/>
              </w:rPr>
              <w:t xml:space="preserve"> аппарата управления ПАО </w:t>
            </w:r>
            <w:r w:rsidR="00181AD0">
              <w:rPr>
                <w:rFonts w:ascii="Myriad Pro" w:hAnsi="Myriad Pro" w:cs="Arial"/>
                <w:color w:val="000000"/>
                <w:sz w:val="20"/>
                <w:szCs w:val="20"/>
              </w:rPr>
              <w:t>«</w:t>
            </w:r>
            <w:r w:rsidRPr="00A021F1">
              <w:rPr>
                <w:rFonts w:ascii="Myriad Pro" w:hAnsi="Myriad Pro" w:cs="Arial"/>
                <w:color w:val="000000"/>
                <w:sz w:val="20"/>
                <w:szCs w:val="20"/>
              </w:rPr>
              <w:t>МРСК Сибири</w:t>
            </w:r>
            <w:r w:rsidR="00181AD0">
              <w:rPr>
                <w:rFonts w:ascii="Myriad Pro" w:hAnsi="Myriad Pro" w:cs="Arial"/>
                <w:color w:val="000000"/>
                <w:sz w:val="20"/>
                <w:szCs w:val="20"/>
              </w:rPr>
              <w:t>»</w:t>
            </w:r>
            <w:r w:rsidRPr="00A021F1">
              <w:rPr>
                <w:rFonts w:ascii="Myriad Pro" w:hAnsi="Myriad Pro" w:cs="Arial"/>
                <w:color w:val="000000"/>
                <w:sz w:val="20"/>
                <w:szCs w:val="20"/>
              </w:rPr>
              <w:t>):</w:t>
            </w:r>
          </w:p>
        </w:tc>
        <w:tc>
          <w:tcPr>
            <w:tcW w:w="1138" w:type="dxa"/>
            <w:shd w:val="clear" w:color="000000" w:fill="D6E3BC" w:themeFill="accent3" w:themeFillTint="66"/>
            <w:vAlign w:val="center"/>
            <w:hideMark/>
          </w:tcPr>
          <w:p w14:paraId="287346D4" w14:textId="77777777" w:rsidR="00A96E2A" w:rsidRPr="00A021F1" w:rsidRDefault="00A96E2A" w:rsidP="00A96E2A">
            <w:pPr>
              <w:spacing w:after="0" w:line="240" w:lineRule="auto"/>
              <w:jc w:val="center"/>
              <w:rPr>
                <w:rFonts w:ascii="Myriad Pro" w:hAnsi="Myriad Pro" w:cs="Times New Roman"/>
                <w:color w:val="000000"/>
                <w:sz w:val="20"/>
                <w:szCs w:val="20"/>
              </w:rPr>
            </w:pPr>
            <w:r w:rsidRPr="00A021F1">
              <w:rPr>
                <w:rFonts w:ascii="Myriad Pro" w:hAnsi="Myriad Pro"/>
                <w:color w:val="000000"/>
                <w:sz w:val="20"/>
                <w:szCs w:val="20"/>
              </w:rPr>
              <w:t>0,00</w:t>
            </w:r>
          </w:p>
        </w:tc>
        <w:tc>
          <w:tcPr>
            <w:tcW w:w="1284" w:type="dxa"/>
            <w:shd w:val="clear" w:color="000000" w:fill="D6E3BC" w:themeFill="accent3" w:themeFillTint="66"/>
            <w:vAlign w:val="center"/>
            <w:hideMark/>
          </w:tcPr>
          <w:p w14:paraId="697108E2" w14:textId="77777777" w:rsidR="00A96E2A" w:rsidRPr="00A021F1" w:rsidRDefault="00A96E2A" w:rsidP="00A96E2A">
            <w:pPr>
              <w:spacing w:after="0" w:line="240" w:lineRule="auto"/>
              <w:jc w:val="center"/>
              <w:rPr>
                <w:rFonts w:ascii="Myriad Pro" w:hAnsi="Myriad Pro"/>
                <w:color w:val="000000"/>
                <w:sz w:val="20"/>
                <w:szCs w:val="20"/>
              </w:rPr>
            </w:pPr>
            <w:r w:rsidRPr="00A021F1">
              <w:rPr>
                <w:rFonts w:ascii="Myriad Pro" w:hAnsi="Myriad Pro"/>
                <w:color w:val="000000"/>
                <w:sz w:val="20"/>
                <w:szCs w:val="20"/>
              </w:rPr>
              <w:t>83 196,25</w:t>
            </w:r>
          </w:p>
        </w:tc>
        <w:tc>
          <w:tcPr>
            <w:tcW w:w="1417" w:type="dxa"/>
            <w:shd w:val="clear" w:color="000000" w:fill="D6E3BC" w:themeFill="accent3" w:themeFillTint="66"/>
            <w:vAlign w:val="center"/>
            <w:hideMark/>
          </w:tcPr>
          <w:p w14:paraId="306EA616" w14:textId="77777777" w:rsidR="00A96E2A" w:rsidRPr="00A021F1" w:rsidRDefault="00A96E2A" w:rsidP="00A96E2A">
            <w:pPr>
              <w:spacing w:after="0" w:line="240" w:lineRule="auto"/>
              <w:jc w:val="center"/>
              <w:rPr>
                <w:rFonts w:ascii="Myriad Pro" w:hAnsi="Myriad Pro"/>
                <w:color w:val="000000"/>
                <w:sz w:val="20"/>
                <w:szCs w:val="20"/>
              </w:rPr>
            </w:pPr>
            <w:r w:rsidRPr="00A021F1">
              <w:rPr>
                <w:rFonts w:ascii="Myriad Pro" w:hAnsi="Myriad Pro"/>
                <w:color w:val="000000"/>
                <w:sz w:val="20"/>
                <w:szCs w:val="20"/>
              </w:rPr>
              <w:t>49 810,57</w:t>
            </w:r>
          </w:p>
        </w:tc>
        <w:tc>
          <w:tcPr>
            <w:tcW w:w="1418" w:type="dxa"/>
            <w:shd w:val="clear" w:color="000000" w:fill="D6E3BC" w:themeFill="accent3" w:themeFillTint="66"/>
            <w:vAlign w:val="center"/>
            <w:hideMark/>
          </w:tcPr>
          <w:p w14:paraId="1FE6679F" w14:textId="77777777" w:rsidR="00A96E2A" w:rsidRPr="00A021F1" w:rsidRDefault="00A96E2A" w:rsidP="00A96E2A">
            <w:pPr>
              <w:spacing w:after="0" w:line="240" w:lineRule="auto"/>
              <w:jc w:val="center"/>
              <w:rPr>
                <w:rFonts w:ascii="Myriad Pro" w:hAnsi="Myriad Pro"/>
                <w:color w:val="000000"/>
                <w:sz w:val="20"/>
                <w:szCs w:val="20"/>
              </w:rPr>
            </w:pPr>
            <w:r w:rsidRPr="00A021F1">
              <w:rPr>
                <w:rFonts w:ascii="Myriad Pro" w:hAnsi="Myriad Pro"/>
                <w:color w:val="000000"/>
                <w:sz w:val="20"/>
                <w:szCs w:val="20"/>
              </w:rPr>
              <w:t>50 307,68</w:t>
            </w:r>
          </w:p>
        </w:tc>
        <w:tc>
          <w:tcPr>
            <w:tcW w:w="1275" w:type="dxa"/>
            <w:shd w:val="clear" w:color="000000" w:fill="D6E3BC" w:themeFill="accent3" w:themeFillTint="66"/>
            <w:vAlign w:val="center"/>
          </w:tcPr>
          <w:p w14:paraId="6521F921" w14:textId="77777777" w:rsidR="00A96E2A" w:rsidRPr="004703ED" w:rsidRDefault="00A96E2A" w:rsidP="00A96E2A">
            <w:pPr>
              <w:spacing w:after="0" w:line="240" w:lineRule="auto"/>
              <w:jc w:val="center"/>
              <w:rPr>
                <w:rFonts w:ascii="Myriad Pro" w:hAnsi="Myriad Pro"/>
                <w:color w:val="000000"/>
                <w:sz w:val="20"/>
                <w:szCs w:val="20"/>
              </w:rPr>
            </w:pPr>
            <w:r w:rsidRPr="00A021F1">
              <w:rPr>
                <w:rFonts w:ascii="Myriad Pro" w:hAnsi="Myriad Pro"/>
                <w:sz w:val="20"/>
                <w:szCs w:val="20"/>
              </w:rPr>
              <w:t>-40,13</w:t>
            </w:r>
          </w:p>
        </w:tc>
        <w:tc>
          <w:tcPr>
            <w:tcW w:w="1568" w:type="dxa"/>
            <w:tcBorders>
              <w:right w:val="single" w:sz="4" w:space="0" w:color="auto"/>
            </w:tcBorders>
            <w:shd w:val="clear" w:color="000000" w:fill="D6E3BC" w:themeFill="accent3" w:themeFillTint="66"/>
            <w:vAlign w:val="center"/>
          </w:tcPr>
          <w:p w14:paraId="635F53EF" w14:textId="77777777" w:rsidR="00A96E2A" w:rsidRPr="004703ED" w:rsidRDefault="00A96E2A" w:rsidP="00A96E2A">
            <w:pPr>
              <w:spacing w:after="0" w:line="240" w:lineRule="auto"/>
              <w:jc w:val="center"/>
              <w:rPr>
                <w:rFonts w:ascii="Myriad Pro" w:hAnsi="Myriad Pro"/>
                <w:color w:val="000000"/>
                <w:sz w:val="20"/>
                <w:szCs w:val="20"/>
              </w:rPr>
            </w:pPr>
            <w:r w:rsidRPr="00A021F1">
              <w:rPr>
                <w:rFonts w:ascii="Myriad Pro" w:hAnsi="Myriad Pro"/>
                <w:sz w:val="20"/>
                <w:szCs w:val="20"/>
              </w:rPr>
              <w:t>-39,53</w:t>
            </w:r>
          </w:p>
        </w:tc>
        <w:tc>
          <w:tcPr>
            <w:tcW w:w="1417" w:type="dxa"/>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5B23D5B5" w14:textId="77777777" w:rsidR="00A96E2A" w:rsidRPr="004703ED" w:rsidRDefault="00A96E2A" w:rsidP="00A96E2A">
            <w:pPr>
              <w:spacing w:after="0" w:line="240" w:lineRule="auto"/>
              <w:jc w:val="center"/>
              <w:rPr>
                <w:rFonts w:ascii="Myriad Pro" w:hAnsi="Myriad Pro"/>
                <w:color w:val="000000"/>
                <w:sz w:val="20"/>
                <w:szCs w:val="20"/>
              </w:rPr>
            </w:pPr>
            <w:r>
              <w:rPr>
                <w:rFonts w:ascii="Myriad Pro" w:hAnsi="Myriad Pro" w:cs="Calibri"/>
                <w:color w:val="000000"/>
                <w:sz w:val="20"/>
                <w:szCs w:val="20"/>
              </w:rPr>
              <w:t>73 776,71</w:t>
            </w:r>
          </w:p>
        </w:tc>
        <w:tc>
          <w:tcPr>
            <w:tcW w:w="1567" w:type="dxa"/>
            <w:tcBorders>
              <w:left w:val="single" w:sz="4" w:space="0" w:color="auto"/>
            </w:tcBorders>
            <w:shd w:val="clear" w:color="000000" w:fill="D6E3BC" w:themeFill="accent3" w:themeFillTint="66"/>
            <w:noWrap/>
            <w:vAlign w:val="center"/>
            <w:hideMark/>
          </w:tcPr>
          <w:p w14:paraId="08CA7173" w14:textId="77777777" w:rsidR="00A96E2A" w:rsidRPr="004703ED" w:rsidRDefault="00190DD2" w:rsidP="00A96E2A">
            <w:pPr>
              <w:spacing w:after="0" w:line="240" w:lineRule="auto"/>
              <w:jc w:val="center"/>
              <w:rPr>
                <w:rFonts w:ascii="Myriad Pro" w:hAnsi="Myriad Pro"/>
                <w:color w:val="000000"/>
                <w:sz w:val="20"/>
                <w:szCs w:val="20"/>
              </w:rPr>
            </w:pPr>
            <w:r>
              <w:rPr>
                <w:rFonts w:ascii="Myriad Pro" w:hAnsi="Myriad Pro"/>
                <w:color w:val="000000"/>
                <w:sz w:val="20"/>
                <w:szCs w:val="20"/>
              </w:rPr>
              <w:t>23 966,14</w:t>
            </w:r>
          </w:p>
        </w:tc>
      </w:tr>
      <w:tr w:rsidR="00190DD2" w:rsidRPr="00A021F1" w14:paraId="52D74A5B" w14:textId="77777777" w:rsidTr="00092641">
        <w:trPr>
          <w:trHeight w:val="765"/>
        </w:trPr>
        <w:tc>
          <w:tcPr>
            <w:tcW w:w="1125" w:type="dxa"/>
            <w:shd w:val="clear" w:color="auto" w:fill="auto"/>
            <w:noWrap/>
            <w:vAlign w:val="center"/>
            <w:hideMark/>
          </w:tcPr>
          <w:p w14:paraId="12E40EDF"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w:t>
            </w:r>
          </w:p>
        </w:tc>
        <w:tc>
          <w:tcPr>
            <w:tcW w:w="2825" w:type="dxa"/>
            <w:shd w:val="clear" w:color="auto" w:fill="auto"/>
            <w:vAlign w:val="center"/>
            <w:hideMark/>
          </w:tcPr>
          <w:p w14:paraId="521B4E69"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Материальные затраты (сырье, материалы, запасные части, инструмент, топливо)</w:t>
            </w:r>
          </w:p>
        </w:tc>
        <w:tc>
          <w:tcPr>
            <w:tcW w:w="1138" w:type="dxa"/>
            <w:shd w:val="clear" w:color="auto" w:fill="auto"/>
            <w:noWrap/>
            <w:vAlign w:val="center"/>
            <w:hideMark/>
          </w:tcPr>
          <w:p w14:paraId="7C9C0455"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085F2A31"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1 415,19</w:t>
            </w:r>
          </w:p>
        </w:tc>
        <w:tc>
          <w:tcPr>
            <w:tcW w:w="1417" w:type="dxa"/>
            <w:shd w:val="clear" w:color="auto" w:fill="auto"/>
            <w:noWrap/>
            <w:vAlign w:val="center"/>
            <w:hideMark/>
          </w:tcPr>
          <w:p w14:paraId="45E2504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162E694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0D8A3040"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0969BE1A"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D6C"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1 611,22</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A17FF"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1 611,22</w:t>
            </w:r>
          </w:p>
        </w:tc>
      </w:tr>
      <w:tr w:rsidR="00190DD2" w:rsidRPr="00A021F1" w14:paraId="7F26E3BF" w14:textId="77777777" w:rsidTr="00092641">
        <w:trPr>
          <w:trHeight w:val="510"/>
        </w:trPr>
        <w:tc>
          <w:tcPr>
            <w:tcW w:w="1125" w:type="dxa"/>
            <w:shd w:val="clear" w:color="auto" w:fill="auto"/>
            <w:noWrap/>
            <w:vAlign w:val="center"/>
            <w:hideMark/>
          </w:tcPr>
          <w:p w14:paraId="284C7228" w14:textId="77777777" w:rsidR="00190DD2" w:rsidRPr="00D816F5"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2</w:t>
            </w:r>
            <w:r>
              <w:rPr>
                <w:rFonts w:ascii="Myriad Pro" w:hAnsi="Myriad Pro"/>
                <w:color w:val="000000"/>
                <w:sz w:val="20"/>
                <w:szCs w:val="20"/>
              </w:rPr>
              <w:t>.2</w:t>
            </w:r>
          </w:p>
        </w:tc>
        <w:tc>
          <w:tcPr>
            <w:tcW w:w="2825" w:type="dxa"/>
            <w:shd w:val="clear" w:color="auto" w:fill="auto"/>
            <w:vAlign w:val="center"/>
            <w:hideMark/>
          </w:tcPr>
          <w:p w14:paraId="17C42DFE"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Работы и услуги производственного характера</w:t>
            </w:r>
            <w:r>
              <w:rPr>
                <w:rFonts w:ascii="Myriad Pro" w:hAnsi="Myriad Pro"/>
                <w:color w:val="000000"/>
                <w:sz w:val="20"/>
                <w:szCs w:val="20"/>
              </w:rPr>
              <w:t>, в том числе ремонт основных фондов</w:t>
            </w:r>
          </w:p>
        </w:tc>
        <w:tc>
          <w:tcPr>
            <w:tcW w:w="1138" w:type="dxa"/>
            <w:shd w:val="clear" w:color="auto" w:fill="auto"/>
            <w:noWrap/>
            <w:vAlign w:val="center"/>
            <w:hideMark/>
          </w:tcPr>
          <w:p w14:paraId="5C252B5C"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18FD4A35" w14:textId="77777777" w:rsidR="00190DD2" w:rsidRPr="00A021F1"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260</w:t>
            </w:r>
            <w:r w:rsidRPr="00A021F1">
              <w:rPr>
                <w:rFonts w:ascii="Myriad Pro" w:hAnsi="Myriad Pro"/>
                <w:color w:val="000000"/>
                <w:sz w:val="20"/>
                <w:szCs w:val="20"/>
              </w:rPr>
              <w:t>,64</w:t>
            </w:r>
          </w:p>
        </w:tc>
        <w:tc>
          <w:tcPr>
            <w:tcW w:w="1417" w:type="dxa"/>
            <w:shd w:val="clear" w:color="auto" w:fill="auto"/>
            <w:noWrap/>
            <w:vAlign w:val="center"/>
            <w:hideMark/>
          </w:tcPr>
          <w:p w14:paraId="4814884E"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56BDE2E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4DB61467"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5D398982"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D351E"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75,20</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B812A"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75,20</w:t>
            </w:r>
          </w:p>
        </w:tc>
      </w:tr>
      <w:tr w:rsidR="00190DD2" w:rsidRPr="00A021F1" w14:paraId="0231C1D8" w14:textId="77777777" w:rsidTr="00092641">
        <w:trPr>
          <w:trHeight w:val="255"/>
        </w:trPr>
        <w:tc>
          <w:tcPr>
            <w:tcW w:w="1125" w:type="dxa"/>
            <w:shd w:val="clear" w:color="auto" w:fill="auto"/>
            <w:noWrap/>
            <w:vAlign w:val="center"/>
          </w:tcPr>
          <w:p w14:paraId="11FC1F22"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3</w:t>
            </w:r>
          </w:p>
        </w:tc>
        <w:tc>
          <w:tcPr>
            <w:tcW w:w="2825" w:type="dxa"/>
            <w:shd w:val="clear" w:color="auto" w:fill="auto"/>
            <w:vAlign w:val="center"/>
            <w:hideMark/>
          </w:tcPr>
          <w:p w14:paraId="104321DD"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оплату труда</w:t>
            </w:r>
          </w:p>
        </w:tc>
        <w:tc>
          <w:tcPr>
            <w:tcW w:w="1138" w:type="dxa"/>
            <w:shd w:val="clear" w:color="auto" w:fill="auto"/>
            <w:noWrap/>
            <w:vAlign w:val="center"/>
            <w:hideMark/>
          </w:tcPr>
          <w:p w14:paraId="7A76CBD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3A76C58E"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68 650,28</w:t>
            </w:r>
          </w:p>
        </w:tc>
        <w:tc>
          <w:tcPr>
            <w:tcW w:w="1417" w:type="dxa"/>
            <w:shd w:val="clear" w:color="auto" w:fill="auto"/>
            <w:noWrap/>
            <w:vAlign w:val="center"/>
            <w:hideMark/>
          </w:tcPr>
          <w:p w14:paraId="7985B951" w14:textId="77777777" w:rsidR="00190DD2" w:rsidRPr="00BA37BD" w:rsidRDefault="00190DD2" w:rsidP="00190DD2">
            <w:pPr>
              <w:spacing w:after="0" w:line="240" w:lineRule="auto"/>
              <w:jc w:val="center"/>
              <w:rPr>
                <w:rFonts w:ascii="Myriad Pro" w:hAnsi="Myriad Pro"/>
                <w:color w:val="000000"/>
                <w:sz w:val="20"/>
                <w:szCs w:val="20"/>
              </w:rPr>
            </w:pPr>
            <w:r w:rsidRPr="00BA37BD">
              <w:rPr>
                <w:rFonts w:ascii="Myriad Pro" w:hAnsi="Myriad Pro"/>
                <w:color w:val="000000"/>
                <w:sz w:val="20"/>
                <w:szCs w:val="20"/>
              </w:rPr>
              <w:t>49 810,57</w:t>
            </w:r>
          </w:p>
        </w:tc>
        <w:tc>
          <w:tcPr>
            <w:tcW w:w="1418" w:type="dxa"/>
            <w:shd w:val="clear" w:color="auto" w:fill="auto"/>
            <w:noWrap/>
            <w:vAlign w:val="center"/>
            <w:hideMark/>
          </w:tcPr>
          <w:p w14:paraId="1A234560" w14:textId="77777777" w:rsidR="00190DD2" w:rsidRPr="00A856B0" w:rsidRDefault="00190DD2" w:rsidP="00190DD2">
            <w:pPr>
              <w:spacing w:after="0" w:line="240" w:lineRule="auto"/>
              <w:jc w:val="center"/>
              <w:rPr>
                <w:rFonts w:ascii="Myriad Pro" w:hAnsi="Myriad Pro"/>
                <w:color w:val="000000"/>
                <w:sz w:val="20"/>
                <w:szCs w:val="20"/>
              </w:rPr>
            </w:pPr>
            <w:r w:rsidRPr="00A856B0">
              <w:rPr>
                <w:rFonts w:ascii="Myriad Pro" w:hAnsi="Myriad Pro"/>
                <w:color w:val="000000"/>
                <w:sz w:val="20"/>
                <w:szCs w:val="20"/>
              </w:rPr>
              <w:t>50 307,68</w:t>
            </w:r>
          </w:p>
        </w:tc>
        <w:tc>
          <w:tcPr>
            <w:tcW w:w="1275" w:type="dxa"/>
            <w:vAlign w:val="center"/>
          </w:tcPr>
          <w:p w14:paraId="56292B8C"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-27,44</w:t>
            </w:r>
          </w:p>
        </w:tc>
        <w:tc>
          <w:tcPr>
            <w:tcW w:w="1568" w:type="dxa"/>
            <w:tcBorders>
              <w:right w:val="single" w:sz="4" w:space="0" w:color="auto"/>
            </w:tcBorders>
            <w:vAlign w:val="center"/>
          </w:tcPr>
          <w:p w14:paraId="04787221"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-26,72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F0E6B"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 62 575,84</w:t>
            </w:r>
          </w:p>
        </w:tc>
        <w:tc>
          <w:tcPr>
            <w:tcW w:w="1567" w:type="dxa"/>
            <w:tcBorders>
              <w:left w:val="single" w:sz="4" w:space="0" w:color="auto"/>
            </w:tcBorders>
            <w:shd w:val="clear" w:color="auto" w:fill="auto"/>
            <w:noWrap/>
            <w:vAlign w:val="center"/>
            <w:hideMark/>
          </w:tcPr>
          <w:p w14:paraId="0B98DBB7"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12 765,27</w:t>
            </w:r>
          </w:p>
        </w:tc>
      </w:tr>
      <w:tr w:rsidR="00190DD2" w:rsidRPr="00A021F1" w14:paraId="3D2555E4" w14:textId="77777777" w:rsidTr="00092641">
        <w:trPr>
          <w:trHeight w:val="255"/>
        </w:trPr>
        <w:tc>
          <w:tcPr>
            <w:tcW w:w="1125" w:type="dxa"/>
            <w:shd w:val="clear" w:color="auto" w:fill="auto"/>
            <w:noWrap/>
            <w:vAlign w:val="center"/>
            <w:hideMark/>
          </w:tcPr>
          <w:p w14:paraId="49E61E16"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4</w:t>
            </w:r>
          </w:p>
        </w:tc>
        <w:tc>
          <w:tcPr>
            <w:tcW w:w="2825" w:type="dxa"/>
            <w:shd w:val="clear" w:color="auto" w:fill="auto"/>
            <w:vAlign w:val="center"/>
            <w:hideMark/>
          </w:tcPr>
          <w:p w14:paraId="1C1D08B0"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Услуги связи</w:t>
            </w:r>
          </w:p>
        </w:tc>
        <w:tc>
          <w:tcPr>
            <w:tcW w:w="1138" w:type="dxa"/>
            <w:shd w:val="clear" w:color="auto" w:fill="auto"/>
            <w:noWrap/>
            <w:vAlign w:val="center"/>
            <w:hideMark/>
          </w:tcPr>
          <w:p w14:paraId="20E3187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432F310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466,81</w:t>
            </w:r>
          </w:p>
        </w:tc>
        <w:tc>
          <w:tcPr>
            <w:tcW w:w="1417" w:type="dxa"/>
            <w:shd w:val="clear" w:color="auto" w:fill="auto"/>
            <w:noWrap/>
            <w:vAlign w:val="center"/>
            <w:hideMark/>
          </w:tcPr>
          <w:p w14:paraId="0477B2AF"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7F0E8357"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6AD1A168"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0729F5EA"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BD178"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442,33</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FE306"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442,33</w:t>
            </w:r>
          </w:p>
        </w:tc>
      </w:tr>
      <w:tr w:rsidR="00190DD2" w:rsidRPr="00A021F1" w14:paraId="5B6CA91F" w14:textId="77777777" w:rsidTr="00092641">
        <w:trPr>
          <w:trHeight w:val="561"/>
        </w:trPr>
        <w:tc>
          <w:tcPr>
            <w:tcW w:w="1125" w:type="dxa"/>
            <w:shd w:val="clear" w:color="auto" w:fill="auto"/>
            <w:noWrap/>
            <w:vAlign w:val="center"/>
            <w:hideMark/>
          </w:tcPr>
          <w:p w14:paraId="5C5CD748" w14:textId="77777777" w:rsidR="00190DD2" w:rsidRPr="00A021F1"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5</w:t>
            </w:r>
          </w:p>
        </w:tc>
        <w:tc>
          <w:tcPr>
            <w:tcW w:w="2825" w:type="dxa"/>
            <w:shd w:val="clear" w:color="auto" w:fill="auto"/>
            <w:vAlign w:val="center"/>
            <w:hideMark/>
          </w:tcPr>
          <w:p w14:paraId="70BBBB9F"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услуги пожарной (вневедомственной и сторожевой) охраны</w:t>
            </w:r>
          </w:p>
        </w:tc>
        <w:tc>
          <w:tcPr>
            <w:tcW w:w="1138" w:type="dxa"/>
            <w:shd w:val="clear" w:color="auto" w:fill="auto"/>
            <w:noWrap/>
            <w:vAlign w:val="center"/>
            <w:hideMark/>
          </w:tcPr>
          <w:p w14:paraId="6D19B42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0E20291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178,68</w:t>
            </w:r>
          </w:p>
        </w:tc>
        <w:tc>
          <w:tcPr>
            <w:tcW w:w="1417" w:type="dxa"/>
            <w:shd w:val="clear" w:color="auto" w:fill="auto"/>
            <w:noWrap/>
            <w:vAlign w:val="center"/>
            <w:hideMark/>
          </w:tcPr>
          <w:p w14:paraId="02D4F568"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3ED7440A"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635A0262"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0F1A56C7"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FB65C"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169,35</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3A563"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169,35</w:t>
            </w:r>
          </w:p>
        </w:tc>
      </w:tr>
      <w:tr w:rsidR="00190DD2" w:rsidRPr="00A021F1" w14:paraId="296B9515" w14:textId="77777777" w:rsidTr="00092641">
        <w:trPr>
          <w:trHeight w:val="510"/>
        </w:trPr>
        <w:tc>
          <w:tcPr>
            <w:tcW w:w="1125" w:type="dxa"/>
            <w:shd w:val="clear" w:color="auto" w:fill="auto"/>
            <w:noWrap/>
            <w:vAlign w:val="center"/>
            <w:hideMark/>
          </w:tcPr>
          <w:p w14:paraId="72A0ED9D"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A021F1">
              <w:rPr>
                <w:rFonts w:ascii="Myriad Pro" w:hAnsi="Myriad Pro"/>
                <w:color w:val="000000"/>
                <w:sz w:val="20"/>
                <w:szCs w:val="20"/>
              </w:rPr>
              <w:t>6</w:t>
            </w:r>
          </w:p>
        </w:tc>
        <w:tc>
          <w:tcPr>
            <w:tcW w:w="2825" w:type="dxa"/>
            <w:shd w:val="clear" w:color="auto" w:fill="auto"/>
            <w:vAlign w:val="center"/>
            <w:hideMark/>
          </w:tcPr>
          <w:p w14:paraId="22C89AB2"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юридические и информационные услуги</w:t>
            </w:r>
          </w:p>
        </w:tc>
        <w:tc>
          <w:tcPr>
            <w:tcW w:w="1138" w:type="dxa"/>
            <w:shd w:val="clear" w:color="auto" w:fill="auto"/>
            <w:noWrap/>
            <w:vAlign w:val="center"/>
            <w:hideMark/>
          </w:tcPr>
          <w:p w14:paraId="04E35F7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21D2A9B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2 149,44</w:t>
            </w:r>
          </w:p>
        </w:tc>
        <w:tc>
          <w:tcPr>
            <w:tcW w:w="1417" w:type="dxa"/>
            <w:shd w:val="clear" w:color="auto" w:fill="auto"/>
            <w:noWrap/>
            <w:vAlign w:val="center"/>
            <w:hideMark/>
          </w:tcPr>
          <w:p w14:paraId="29C63FAE"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3585BA6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664C99C5"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23B3F5AE"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4E941"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2 037,35</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42AB"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2 037,35</w:t>
            </w:r>
          </w:p>
        </w:tc>
      </w:tr>
      <w:tr w:rsidR="00190DD2" w:rsidRPr="00A021F1" w14:paraId="612AB724" w14:textId="77777777" w:rsidTr="00092641">
        <w:trPr>
          <w:trHeight w:val="510"/>
        </w:trPr>
        <w:tc>
          <w:tcPr>
            <w:tcW w:w="1125" w:type="dxa"/>
            <w:shd w:val="clear" w:color="auto" w:fill="auto"/>
            <w:noWrap/>
            <w:vAlign w:val="center"/>
            <w:hideMark/>
          </w:tcPr>
          <w:p w14:paraId="1F42FCF4"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lastRenderedPageBreak/>
              <w:t>2.</w:t>
            </w:r>
            <w:r w:rsidRPr="00D816F5">
              <w:rPr>
                <w:rFonts w:ascii="Myriad Pro" w:hAnsi="Myriad Pro"/>
                <w:color w:val="000000"/>
                <w:sz w:val="20"/>
                <w:szCs w:val="20"/>
              </w:rPr>
              <w:t>7</w:t>
            </w:r>
          </w:p>
        </w:tc>
        <w:tc>
          <w:tcPr>
            <w:tcW w:w="2825" w:type="dxa"/>
            <w:shd w:val="clear" w:color="auto" w:fill="auto"/>
            <w:vAlign w:val="center"/>
            <w:hideMark/>
          </w:tcPr>
          <w:p w14:paraId="67EEEA90"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аудиторские и консультационные услуги</w:t>
            </w:r>
          </w:p>
        </w:tc>
        <w:tc>
          <w:tcPr>
            <w:tcW w:w="1138" w:type="dxa"/>
            <w:shd w:val="clear" w:color="auto" w:fill="auto"/>
            <w:noWrap/>
            <w:vAlign w:val="center"/>
            <w:hideMark/>
          </w:tcPr>
          <w:p w14:paraId="53A992E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2B761DD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238,78</w:t>
            </w:r>
          </w:p>
        </w:tc>
        <w:tc>
          <w:tcPr>
            <w:tcW w:w="1417" w:type="dxa"/>
            <w:shd w:val="clear" w:color="auto" w:fill="auto"/>
            <w:noWrap/>
            <w:vAlign w:val="center"/>
            <w:hideMark/>
          </w:tcPr>
          <w:p w14:paraId="6D6353C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1691427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5DAEEAC0"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1A70B1B4"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DF3B8"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226,27</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BD5EC"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226,27</w:t>
            </w:r>
          </w:p>
        </w:tc>
      </w:tr>
      <w:tr w:rsidR="00190DD2" w:rsidRPr="00A021F1" w14:paraId="22089CEF" w14:textId="77777777" w:rsidTr="00092641">
        <w:trPr>
          <w:trHeight w:val="255"/>
        </w:trPr>
        <w:tc>
          <w:tcPr>
            <w:tcW w:w="1125" w:type="dxa"/>
            <w:shd w:val="clear" w:color="auto" w:fill="auto"/>
            <w:noWrap/>
            <w:vAlign w:val="center"/>
            <w:hideMark/>
          </w:tcPr>
          <w:p w14:paraId="3EC0DC4F"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8</w:t>
            </w:r>
          </w:p>
        </w:tc>
        <w:tc>
          <w:tcPr>
            <w:tcW w:w="2825" w:type="dxa"/>
            <w:shd w:val="clear" w:color="auto" w:fill="auto"/>
            <w:vAlign w:val="center"/>
            <w:hideMark/>
          </w:tcPr>
          <w:p w14:paraId="07D0A2B0"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«Услуги-PR»</w:t>
            </w:r>
          </w:p>
        </w:tc>
        <w:tc>
          <w:tcPr>
            <w:tcW w:w="1138" w:type="dxa"/>
            <w:shd w:val="clear" w:color="auto" w:fill="auto"/>
            <w:noWrap/>
            <w:vAlign w:val="center"/>
            <w:hideMark/>
          </w:tcPr>
          <w:p w14:paraId="69FDE13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4BB54242"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1 704,39</w:t>
            </w:r>
          </w:p>
        </w:tc>
        <w:tc>
          <w:tcPr>
            <w:tcW w:w="1417" w:type="dxa"/>
            <w:shd w:val="clear" w:color="auto" w:fill="auto"/>
            <w:noWrap/>
            <w:vAlign w:val="center"/>
            <w:hideMark/>
          </w:tcPr>
          <w:p w14:paraId="03BBCAE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56649D9E"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6CFFA717"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26B9FE64"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0FE7F"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1 615,40</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02281"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1 615,40</w:t>
            </w:r>
          </w:p>
        </w:tc>
      </w:tr>
      <w:tr w:rsidR="00190DD2" w:rsidRPr="00A021F1" w14:paraId="3B27F508" w14:textId="77777777" w:rsidTr="00092641">
        <w:trPr>
          <w:trHeight w:val="510"/>
        </w:trPr>
        <w:tc>
          <w:tcPr>
            <w:tcW w:w="1125" w:type="dxa"/>
            <w:shd w:val="clear" w:color="auto" w:fill="auto"/>
            <w:noWrap/>
            <w:vAlign w:val="center"/>
            <w:hideMark/>
          </w:tcPr>
          <w:p w14:paraId="3F795025"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9</w:t>
            </w:r>
          </w:p>
        </w:tc>
        <w:tc>
          <w:tcPr>
            <w:tcW w:w="2825" w:type="dxa"/>
            <w:shd w:val="clear" w:color="auto" w:fill="auto"/>
            <w:vAlign w:val="center"/>
            <w:hideMark/>
          </w:tcPr>
          <w:p w14:paraId="2C0474AF"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Затраты на экологию (кроме налогов и сборов)</w:t>
            </w:r>
          </w:p>
        </w:tc>
        <w:tc>
          <w:tcPr>
            <w:tcW w:w="1138" w:type="dxa"/>
            <w:shd w:val="clear" w:color="auto" w:fill="auto"/>
            <w:noWrap/>
            <w:vAlign w:val="center"/>
            <w:hideMark/>
          </w:tcPr>
          <w:p w14:paraId="41FD1DD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266F7B48"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14,22</w:t>
            </w:r>
          </w:p>
        </w:tc>
        <w:tc>
          <w:tcPr>
            <w:tcW w:w="1417" w:type="dxa"/>
            <w:shd w:val="clear" w:color="auto" w:fill="auto"/>
            <w:noWrap/>
            <w:vAlign w:val="center"/>
            <w:hideMark/>
          </w:tcPr>
          <w:p w14:paraId="1DD9446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33214B87"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1F5B5169"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0D4EFB0B"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19CEE"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13,48</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E1853"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13,48</w:t>
            </w:r>
          </w:p>
        </w:tc>
      </w:tr>
      <w:tr w:rsidR="00190DD2" w:rsidRPr="00A021F1" w14:paraId="5B51CA58" w14:textId="77777777" w:rsidTr="00092641">
        <w:trPr>
          <w:trHeight w:val="255"/>
        </w:trPr>
        <w:tc>
          <w:tcPr>
            <w:tcW w:w="1125" w:type="dxa"/>
            <w:shd w:val="clear" w:color="auto" w:fill="auto"/>
            <w:noWrap/>
            <w:vAlign w:val="center"/>
            <w:hideMark/>
          </w:tcPr>
          <w:p w14:paraId="06EFF553"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10</w:t>
            </w:r>
          </w:p>
        </w:tc>
        <w:tc>
          <w:tcPr>
            <w:tcW w:w="2825" w:type="dxa"/>
            <w:shd w:val="clear" w:color="auto" w:fill="auto"/>
            <w:vAlign w:val="center"/>
            <w:hideMark/>
          </w:tcPr>
          <w:p w14:paraId="3EA31438"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Типографские услуги</w:t>
            </w:r>
          </w:p>
        </w:tc>
        <w:tc>
          <w:tcPr>
            <w:tcW w:w="1138" w:type="dxa"/>
            <w:shd w:val="clear" w:color="auto" w:fill="auto"/>
            <w:noWrap/>
            <w:vAlign w:val="center"/>
            <w:hideMark/>
          </w:tcPr>
          <w:p w14:paraId="114B827C"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18D9963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286,34</w:t>
            </w:r>
          </w:p>
        </w:tc>
        <w:tc>
          <w:tcPr>
            <w:tcW w:w="1417" w:type="dxa"/>
            <w:shd w:val="clear" w:color="auto" w:fill="auto"/>
            <w:noWrap/>
            <w:vAlign w:val="center"/>
            <w:hideMark/>
          </w:tcPr>
          <w:p w14:paraId="6E651E5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3849BF54"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003DDD8D"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60690A24"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6EF75"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271,38</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D1E57"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271,38</w:t>
            </w:r>
          </w:p>
        </w:tc>
      </w:tr>
      <w:tr w:rsidR="00190DD2" w:rsidRPr="00A021F1" w14:paraId="60133F56" w14:textId="77777777" w:rsidTr="00092641">
        <w:trPr>
          <w:trHeight w:val="510"/>
        </w:trPr>
        <w:tc>
          <w:tcPr>
            <w:tcW w:w="1125" w:type="dxa"/>
            <w:shd w:val="clear" w:color="auto" w:fill="auto"/>
            <w:noWrap/>
            <w:vAlign w:val="center"/>
            <w:hideMark/>
          </w:tcPr>
          <w:p w14:paraId="6BCC6A88"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11</w:t>
            </w:r>
          </w:p>
        </w:tc>
        <w:tc>
          <w:tcPr>
            <w:tcW w:w="2825" w:type="dxa"/>
            <w:shd w:val="clear" w:color="auto" w:fill="auto"/>
            <w:vAlign w:val="center"/>
            <w:hideMark/>
          </w:tcPr>
          <w:p w14:paraId="1C1FD812"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командировки и представительские</w:t>
            </w:r>
          </w:p>
        </w:tc>
        <w:tc>
          <w:tcPr>
            <w:tcW w:w="1138" w:type="dxa"/>
            <w:shd w:val="clear" w:color="auto" w:fill="auto"/>
            <w:noWrap/>
            <w:vAlign w:val="center"/>
            <w:hideMark/>
          </w:tcPr>
          <w:p w14:paraId="0CB0FD57"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7CF39B1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3 864,34</w:t>
            </w:r>
          </w:p>
        </w:tc>
        <w:tc>
          <w:tcPr>
            <w:tcW w:w="1417" w:type="dxa"/>
            <w:shd w:val="clear" w:color="auto" w:fill="auto"/>
            <w:noWrap/>
            <w:vAlign w:val="center"/>
            <w:hideMark/>
          </w:tcPr>
          <w:p w14:paraId="2890B85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52FBA682"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1B2FB414"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101C177E"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E0767"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3 045,10</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ED0F6"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3 045,10</w:t>
            </w:r>
          </w:p>
        </w:tc>
      </w:tr>
      <w:tr w:rsidR="00190DD2" w:rsidRPr="00A021F1" w14:paraId="5F693983" w14:textId="77777777" w:rsidTr="00092641">
        <w:trPr>
          <w:trHeight w:val="1020"/>
        </w:trPr>
        <w:tc>
          <w:tcPr>
            <w:tcW w:w="1125" w:type="dxa"/>
            <w:shd w:val="clear" w:color="auto" w:fill="auto"/>
            <w:noWrap/>
            <w:vAlign w:val="center"/>
            <w:hideMark/>
          </w:tcPr>
          <w:p w14:paraId="5D71BB81"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12</w:t>
            </w:r>
          </w:p>
        </w:tc>
        <w:tc>
          <w:tcPr>
            <w:tcW w:w="2825" w:type="dxa"/>
            <w:shd w:val="clear" w:color="auto" w:fill="auto"/>
            <w:vAlign w:val="center"/>
            <w:hideMark/>
          </w:tcPr>
          <w:p w14:paraId="6F3327F7"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повышение квалификации и профессиональную переподготовку</w:t>
            </w:r>
          </w:p>
        </w:tc>
        <w:tc>
          <w:tcPr>
            <w:tcW w:w="1138" w:type="dxa"/>
            <w:shd w:val="clear" w:color="auto" w:fill="auto"/>
            <w:noWrap/>
            <w:vAlign w:val="center"/>
            <w:hideMark/>
          </w:tcPr>
          <w:p w14:paraId="18912259"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12DF6E4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157,40</w:t>
            </w:r>
          </w:p>
        </w:tc>
        <w:tc>
          <w:tcPr>
            <w:tcW w:w="1417" w:type="dxa"/>
            <w:shd w:val="clear" w:color="auto" w:fill="auto"/>
            <w:noWrap/>
            <w:vAlign w:val="center"/>
            <w:hideMark/>
          </w:tcPr>
          <w:p w14:paraId="20973BC5"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64DCA618"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7FDCC307"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5332DB5A"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5F69E"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149,18</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2ECF5"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149,18</w:t>
            </w:r>
          </w:p>
        </w:tc>
      </w:tr>
      <w:tr w:rsidR="00190DD2" w:rsidRPr="00A021F1" w14:paraId="6C7D02B6" w14:textId="77777777" w:rsidTr="00092641">
        <w:trPr>
          <w:trHeight w:val="765"/>
        </w:trPr>
        <w:tc>
          <w:tcPr>
            <w:tcW w:w="1125" w:type="dxa"/>
            <w:shd w:val="clear" w:color="auto" w:fill="auto"/>
            <w:noWrap/>
            <w:vAlign w:val="center"/>
            <w:hideMark/>
          </w:tcPr>
          <w:p w14:paraId="62D02D81"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13</w:t>
            </w:r>
          </w:p>
        </w:tc>
        <w:tc>
          <w:tcPr>
            <w:tcW w:w="2825" w:type="dxa"/>
            <w:shd w:val="clear" w:color="auto" w:fill="auto"/>
            <w:vAlign w:val="center"/>
            <w:hideMark/>
          </w:tcPr>
          <w:p w14:paraId="676EA2AD"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обеспечение нормальных условий труда и мер по технике безопасности</w:t>
            </w:r>
          </w:p>
        </w:tc>
        <w:tc>
          <w:tcPr>
            <w:tcW w:w="1138" w:type="dxa"/>
            <w:shd w:val="clear" w:color="auto" w:fill="auto"/>
            <w:noWrap/>
            <w:vAlign w:val="center"/>
            <w:hideMark/>
          </w:tcPr>
          <w:p w14:paraId="1A63A782"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7C1DE5D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95,50</w:t>
            </w:r>
          </w:p>
        </w:tc>
        <w:tc>
          <w:tcPr>
            <w:tcW w:w="1417" w:type="dxa"/>
            <w:shd w:val="clear" w:color="auto" w:fill="auto"/>
            <w:noWrap/>
            <w:vAlign w:val="center"/>
            <w:hideMark/>
          </w:tcPr>
          <w:p w14:paraId="22074B1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0CD9617E"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0A7DDCF8"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568" w:type="dxa"/>
            <w:tcBorders>
              <w:right w:val="single" w:sz="4" w:space="0" w:color="auto"/>
            </w:tcBorders>
            <w:vAlign w:val="center"/>
          </w:tcPr>
          <w:p w14:paraId="1992C06E" w14:textId="77777777" w:rsidR="00190DD2" w:rsidRPr="004703ED" w:rsidRDefault="00190DD2" w:rsidP="00190DD2">
            <w:pPr>
              <w:spacing w:after="0" w:line="240" w:lineRule="auto"/>
              <w:jc w:val="center"/>
              <w:rPr>
                <w:rFonts w:ascii="Myriad Pro" w:hAnsi="Myriad Pro"/>
                <w:color w:val="000000"/>
                <w:sz w:val="20"/>
                <w:szCs w:val="20"/>
              </w:rPr>
            </w:pPr>
            <w:r w:rsidRPr="00A021F1">
              <w:rPr>
                <w:rFonts w:ascii="Myriad Pro" w:hAnsi="Myriad Pro"/>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077D"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90,51</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523D8"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90,51</w:t>
            </w:r>
          </w:p>
        </w:tc>
      </w:tr>
      <w:tr w:rsidR="00190DD2" w:rsidRPr="00A021F1" w14:paraId="69B1DA80" w14:textId="77777777" w:rsidTr="00092641">
        <w:trPr>
          <w:trHeight w:val="255"/>
        </w:trPr>
        <w:tc>
          <w:tcPr>
            <w:tcW w:w="1125" w:type="dxa"/>
            <w:shd w:val="clear" w:color="auto" w:fill="auto"/>
            <w:noWrap/>
            <w:vAlign w:val="center"/>
            <w:hideMark/>
          </w:tcPr>
          <w:p w14:paraId="12DDFA07" w14:textId="77777777" w:rsidR="00190DD2" w:rsidRPr="00A021F1"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14</w:t>
            </w:r>
          </w:p>
        </w:tc>
        <w:tc>
          <w:tcPr>
            <w:tcW w:w="2825" w:type="dxa"/>
            <w:shd w:val="clear" w:color="auto" w:fill="auto"/>
            <w:vAlign w:val="center"/>
            <w:hideMark/>
          </w:tcPr>
          <w:p w14:paraId="68CDA666"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на страхование</w:t>
            </w:r>
          </w:p>
        </w:tc>
        <w:tc>
          <w:tcPr>
            <w:tcW w:w="1138" w:type="dxa"/>
            <w:shd w:val="clear" w:color="auto" w:fill="auto"/>
            <w:noWrap/>
            <w:vAlign w:val="center"/>
            <w:hideMark/>
          </w:tcPr>
          <w:p w14:paraId="3475785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1995661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559,20</w:t>
            </w:r>
          </w:p>
        </w:tc>
        <w:tc>
          <w:tcPr>
            <w:tcW w:w="1417" w:type="dxa"/>
            <w:shd w:val="clear" w:color="auto" w:fill="auto"/>
            <w:noWrap/>
            <w:vAlign w:val="center"/>
            <w:hideMark/>
          </w:tcPr>
          <w:p w14:paraId="137934DA"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2BED5C2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4BF4E62F"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568" w:type="dxa"/>
            <w:tcBorders>
              <w:right w:val="single" w:sz="4" w:space="0" w:color="auto"/>
            </w:tcBorders>
            <w:vAlign w:val="center"/>
          </w:tcPr>
          <w:p w14:paraId="0D2F84C0"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46DE6"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529,84</w:t>
            </w:r>
          </w:p>
        </w:tc>
        <w:tc>
          <w:tcPr>
            <w:tcW w:w="1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8FA95"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529,84</w:t>
            </w:r>
          </w:p>
        </w:tc>
      </w:tr>
      <w:tr w:rsidR="00190DD2" w:rsidRPr="00A021F1" w14:paraId="4C85BEEE" w14:textId="77777777" w:rsidTr="00092641">
        <w:trPr>
          <w:trHeight w:val="510"/>
        </w:trPr>
        <w:tc>
          <w:tcPr>
            <w:tcW w:w="1125" w:type="dxa"/>
            <w:shd w:val="clear" w:color="auto" w:fill="auto"/>
            <w:noWrap/>
            <w:vAlign w:val="center"/>
            <w:hideMark/>
          </w:tcPr>
          <w:p w14:paraId="67185F6D"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A021F1">
              <w:rPr>
                <w:rFonts w:ascii="Myriad Pro" w:hAnsi="Myriad Pro"/>
                <w:color w:val="000000"/>
                <w:sz w:val="20"/>
                <w:szCs w:val="20"/>
              </w:rPr>
              <w:t>15</w:t>
            </w:r>
          </w:p>
        </w:tc>
        <w:tc>
          <w:tcPr>
            <w:tcW w:w="2825" w:type="dxa"/>
            <w:shd w:val="clear" w:color="auto" w:fill="auto"/>
            <w:vAlign w:val="center"/>
            <w:hideMark/>
          </w:tcPr>
          <w:p w14:paraId="2D11CD43"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Расходы социального характера из прибыли</w:t>
            </w:r>
          </w:p>
        </w:tc>
        <w:tc>
          <w:tcPr>
            <w:tcW w:w="1138" w:type="dxa"/>
            <w:shd w:val="clear" w:color="auto" w:fill="auto"/>
            <w:noWrap/>
            <w:vAlign w:val="center"/>
            <w:hideMark/>
          </w:tcPr>
          <w:p w14:paraId="1EFC561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517E6BA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1 366,73</w:t>
            </w:r>
          </w:p>
        </w:tc>
        <w:tc>
          <w:tcPr>
            <w:tcW w:w="1417" w:type="dxa"/>
            <w:shd w:val="clear" w:color="auto" w:fill="auto"/>
            <w:noWrap/>
            <w:vAlign w:val="center"/>
            <w:hideMark/>
          </w:tcPr>
          <w:p w14:paraId="79F56060"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557F3A3C"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0CE9F747"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568" w:type="dxa"/>
            <w:tcBorders>
              <w:right w:val="single" w:sz="4" w:space="0" w:color="auto"/>
            </w:tcBorders>
            <w:vAlign w:val="center"/>
          </w:tcPr>
          <w:p w14:paraId="06C00C5A"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69CF5"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0,00 </w:t>
            </w:r>
          </w:p>
        </w:tc>
        <w:tc>
          <w:tcPr>
            <w:tcW w:w="1567" w:type="dxa"/>
            <w:tcBorders>
              <w:left w:val="single" w:sz="4" w:space="0" w:color="auto"/>
            </w:tcBorders>
            <w:shd w:val="clear" w:color="auto" w:fill="auto"/>
            <w:noWrap/>
            <w:vAlign w:val="center"/>
          </w:tcPr>
          <w:p w14:paraId="62E028AF"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0,00</w:t>
            </w:r>
          </w:p>
        </w:tc>
      </w:tr>
      <w:tr w:rsidR="00190DD2" w:rsidRPr="00A021F1" w14:paraId="64306F6C" w14:textId="77777777" w:rsidTr="00092641">
        <w:trPr>
          <w:trHeight w:val="510"/>
        </w:trPr>
        <w:tc>
          <w:tcPr>
            <w:tcW w:w="1125" w:type="dxa"/>
            <w:shd w:val="clear" w:color="auto" w:fill="auto"/>
            <w:noWrap/>
            <w:vAlign w:val="center"/>
            <w:hideMark/>
          </w:tcPr>
          <w:p w14:paraId="41FA85E1"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16</w:t>
            </w:r>
          </w:p>
        </w:tc>
        <w:tc>
          <w:tcPr>
            <w:tcW w:w="2825" w:type="dxa"/>
            <w:shd w:val="clear" w:color="auto" w:fill="auto"/>
            <w:vAlign w:val="center"/>
            <w:hideMark/>
          </w:tcPr>
          <w:p w14:paraId="42EEE546"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Электроэнергия на хозяйственные нужды</w:t>
            </w:r>
          </w:p>
        </w:tc>
        <w:tc>
          <w:tcPr>
            <w:tcW w:w="1138" w:type="dxa"/>
            <w:shd w:val="clear" w:color="auto" w:fill="auto"/>
            <w:noWrap/>
            <w:vAlign w:val="center"/>
            <w:hideMark/>
          </w:tcPr>
          <w:p w14:paraId="61DE94C8"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32FE9B24"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356,71</w:t>
            </w:r>
          </w:p>
        </w:tc>
        <w:tc>
          <w:tcPr>
            <w:tcW w:w="1417" w:type="dxa"/>
            <w:shd w:val="clear" w:color="auto" w:fill="auto"/>
            <w:noWrap/>
            <w:vAlign w:val="center"/>
            <w:hideMark/>
          </w:tcPr>
          <w:p w14:paraId="6C928FCA"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4DA31ECF"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05E1D0BB"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568" w:type="dxa"/>
            <w:tcBorders>
              <w:right w:val="single" w:sz="4" w:space="0" w:color="auto"/>
            </w:tcBorders>
            <w:vAlign w:val="center"/>
          </w:tcPr>
          <w:p w14:paraId="43114E21"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2AAC"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327,83</w:t>
            </w:r>
          </w:p>
        </w:tc>
        <w:tc>
          <w:tcPr>
            <w:tcW w:w="1567" w:type="dxa"/>
            <w:tcBorders>
              <w:left w:val="single" w:sz="4" w:space="0" w:color="auto"/>
            </w:tcBorders>
            <w:shd w:val="clear" w:color="auto" w:fill="auto"/>
            <w:noWrap/>
            <w:vAlign w:val="center"/>
          </w:tcPr>
          <w:p w14:paraId="3744C46E" w14:textId="77777777" w:rsidR="00190DD2" w:rsidRPr="004703ED" w:rsidRDefault="00190DD2" w:rsidP="00190DD2">
            <w:pPr>
              <w:spacing w:after="0" w:line="240" w:lineRule="auto"/>
              <w:jc w:val="center"/>
              <w:rPr>
                <w:rFonts w:ascii="Myriad Pro" w:hAnsi="Myriad Pro"/>
                <w:color w:val="000000"/>
                <w:sz w:val="20"/>
                <w:szCs w:val="20"/>
              </w:rPr>
            </w:pPr>
            <w:r>
              <w:rPr>
                <w:rFonts w:ascii="Myriad Pro" w:hAnsi="Myriad Pro" w:cs="Calibri"/>
                <w:color w:val="000000"/>
                <w:sz w:val="20"/>
                <w:szCs w:val="20"/>
              </w:rPr>
              <w:t>327,83</w:t>
            </w:r>
          </w:p>
        </w:tc>
      </w:tr>
      <w:tr w:rsidR="00190DD2" w:rsidRPr="00A021F1" w14:paraId="609F2CD1" w14:textId="77777777" w:rsidTr="00092641">
        <w:trPr>
          <w:trHeight w:val="510"/>
        </w:trPr>
        <w:tc>
          <w:tcPr>
            <w:tcW w:w="1125" w:type="dxa"/>
            <w:shd w:val="clear" w:color="auto" w:fill="auto"/>
            <w:noWrap/>
            <w:vAlign w:val="center"/>
          </w:tcPr>
          <w:p w14:paraId="312F7CAB" w14:textId="77777777" w:rsidR="00190DD2"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2.17</w:t>
            </w:r>
          </w:p>
        </w:tc>
        <w:tc>
          <w:tcPr>
            <w:tcW w:w="2825" w:type="dxa"/>
            <w:shd w:val="clear" w:color="auto" w:fill="auto"/>
            <w:vAlign w:val="center"/>
          </w:tcPr>
          <w:p w14:paraId="05CE7E52"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Затраты по содержанию зданий</w:t>
            </w:r>
          </w:p>
        </w:tc>
        <w:tc>
          <w:tcPr>
            <w:tcW w:w="1138" w:type="dxa"/>
            <w:shd w:val="clear" w:color="auto" w:fill="auto"/>
            <w:noWrap/>
            <w:vAlign w:val="center"/>
          </w:tcPr>
          <w:p w14:paraId="5DD0CD3B"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tcPr>
          <w:p w14:paraId="2E5E282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607,69</w:t>
            </w:r>
          </w:p>
        </w:tc>
        <w:tc>
          <w:tcPr>
            <w:tcW w:w="1417" w:type="dxa"/>
            <w:shd w:val="clear" w:color="auto" w:fill="auto"/>
            <w:noWrap/>
            <w:vAlign w:val="center"/>
          </w:tcPr>
          <w:p w14:paraId="6D3814B8"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tcPr>
          <w:p w14:paraId="1B7FD6E6"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1263F95E" w14:textId="77777777" w:rsidR="00190DD2" w:rsidRPr="00691D27"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568" w:type="dxa"/>
            <w:tcBorders>
              <w:right w:val="single" w:sz="4" w:space="0" w:color="auto"/>
            </w:tcBorders>
            <w:vAlign w:val="center"/>
          </w:tcPr>
          <w:p w14:paraId="20624D63" w14:textId="77777777" w:rsidR="00190DD2" w:rsidRPr="00691D27"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F9851" w14:textId="77777777" w:rsidR="00190DD2" w:rsidRDefault="00190DD2" w:rsidP="00190DD2">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575,98</w:t>
            </w:r>
          </w:p>
        </w:tc>
        <w:tc>
          <w:tcPr>
            <w:tcW w:w="1567" w:type="dxa"/>
            <w:tcBorders>
              <w:left w:val="single" w:sz="4" w:space="0" w:color="auto"/>
            </w:tcBorders>
            <w:shd w:val="clear" w:color="auto" w:fill="auto"/>
            <w:noWrap/>
            <w:vAlign w:val="center"/>
          </w:tcPr>
          <w:p w14:paraId="00C354F7" w14:textId="77777777" w:rsidR="00190DD2" w:rsidRDefault="00190DD2" w:rsidP="00190DD2">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575,98</w:t>
            </w:r>
          </w:p>
        </w:tc>
      </w:tr>
      <w:tr w:rsidR="00190DD2" w:rsidRPr="00A021F1" w14:paraId="1BE6E5A2" w14:textId="77777777" w:rsidTr="00092641">
        <w:trPr>
          <w:trHeight w:val="360"/>
        </w:trPr>
        <w:tc>
          <w:tcPr>
            <w:tcW w:w="1125" w:type="dxa"/>
            <w:shd w:val="clear" w:color="auto" w:fill="auto"/>
            <w:noWrap/>
            <w:vAlign w:val="center"/>
            <w:hideMark/>
          </w:tcPr>
          <w:p w14:paraId="55874AC2" w14:textId="77777777" w:rsidR="00190DD2" w:rsidRPr="00D816F5" w:rsidRDefault="00190DD2"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Pr="00D816F5">
              <w:rPr>
                <w:rFonts w:ascii="Myriad Pro" w:hAnsi="Myriad Pro"/>
                <w:color w:val="000000"/>
                <w:sz w:val="20"/>
                <w:szCs w:val="20"/>
              </w:rPr>
              <w:t>1</w:t>
            </w:r>
            <w:r>
              <w:rPr>
                <w:rFonts w:ascii="Myriad Pro" w:hAnsi="Myriad Pro"/>
                <w:color w:val="000000"/>
                <w:sz w:val="20"/>
                <w:szCs w:val="20"/>
              </w:rPr>
              <w:t>8</w:t>
            </w:r>
          </w:p>
        </w:tc>
        <w:tc>
          <w:tcPr>
            <w:tcW w:w="2825" w:type="dxa"/>
            <w:shd w:val="clear" w:color="auto" w:fill="auto"/>
            <w:vAlign w:val="center"/>
            <w:hideMark/>
          </w:tcPr>
          <w:p w14:paraId="424BCAF2" w14:textId="77777777" w:rsidR="00190DD2" w:rsidRPr="00A021F1" w:rsidRDefault="00190DD2" w:rsidP="00190DD2">
            <w:pPr>
              <w:spacing w:after="0" w:line="240" w:lineRule="auto"/>
              <w:ind w:left="79"/>
              <w:rPr>
                <w:rFonts w:ascii="Myriad Pro" w:hAnsi="Myriad Pro"/>
                <w:color w:val="000000"/>
                <w:sz w:val="20"/>
                <w:szCs w:val="20"/>
              </w:rPr>
            </w:pPr>
            <w:r w:rsidRPr="00A021F1">
              <w:rPr>
                <w:rFonts w:ascii="Myriad Pro" w:hAnsi="Myriad Pro"/>
                <w:color w:val="000000"/>
                <w:sz w:val="20"/>
                <w:szCs w:val="20"/>
              </w:rPr>
              <w:t>Прочие затраты</w:t>
            </w:r>
          </w:p>
        </w:tc>
        <w:tc>
          <w:tcPr>
            <w:tcW w:w="1138" w:type="dxa"/>
            <w:shd w:val="clear" w:color="auto" w:fill="auto"/>
            <w:noWrap/>
            <w:vAlign w:val="center"/>
            <w:hideMark/>
          </w:tcPr>
          <w:p w14:paraId="70B570EA"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84" w:type="dxa"/>
            <w:shd w:val="clear" w:color="auto" w:fill="auto"/>
            <w:vAlign w:val="center"/>
            <w:hideMark/>
          </w:tcPr>
          <w:p w14:paraId="7BB9BA63"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8</w:t>
            </w:r>
            <w:r>
              <w:rPr>
                <w:rFonts w:ascii="Myriad Pro" w:hAnsi="Myriad Pro"/>
                <w:color w:val="000000"/>
                <w:sz w:val="20"/>
                <w:szCs w:val="20"/>
              </w:rPr>
              <w:t>23,94</w:t>
            </w:r>
          </w:p>
        </w:tc>
        <w:tc>
          <w:tcPr>
            <w:tcW w:w="1417" w:type="dxa"/>
            <w:shd w:val="clear" w:color="auto" w:fill="auto"/>
            <w:noWrap/>
            <w:vAlign w:val="center"/>
            <w:hideMark/>
          </w:tcPr>
          <w:p w14:paraId="1F30720F"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418" w:type="dxa"/>
            <w:shd w:val="clear" w:color="auto" w:fill="auto"/>
            <w:noWrap/>
            <w:vAlign w:val="center"/>
            <w:hideMark/>
          </w:tcPr>
          <w:p w14:paraId="20947A4D" w14:textId="77777777" w:rsidR="00190DD2" w:rsidRPr="00A021F1" w:rsidRDefault="00190DD2" w:rsidP="00190DD2">
            <w:pPr>
              <w:spacing w:after="0" w:line="240" w:lineRule="auto"/>
              <w:jc w:val="center"/>
              <w:rPr>
                <w:rFonts w:ascii="Myriad Pro" w:hAnsi="Myriad Pro"/>
                <w:color w:val="000000"/>
                <w:sz w:val="20"/>
                <w:szCs w:val="20"/>
              </w:rPr>
            </w:pPr>
            <w:r w:rsidRPr="00A021F1">
              <w:rPr>
                <w:rFonts w:ascii="Myriad Pro" w:hAnsi="Myriad Pro"/>
                <w:color w:val="000000"/>
                <w:sz w:val="20"/>
                <w:szCs w:val="20"/>
              </w:rPr>
              <w:t>0,00</w:t>
            </w:r>
          </w:p>
        </w:tc>
        <w:tc>
          <w:tcPr>
            <w:tcW w:w="1275" w:type="dxa"/>
            <w:vAlign w:val="center"/>
          </w:tcPr>
          <w:p w14:paraId="7B248F12"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568" w:type="dxa"/>
            <w:tcBorders>
              <w:right w:val="single" w:sz="4" w:space="0" w:color="auto"/>
            </w:tcBorders>
            <w:vAlign w:val="center"/>
          </w:tcPr>
          <w:p w14:paraId="4491A119" w14:textId="77777777" w:rsidR="00190DD2" w:rsidRPr="00A021F1" w:rsidRDefault="00190DD2" w:rsidP="00190DD2">
            <w:pPr>
              <w:spacing w:after="0" w:line="240" w:lineRule="auto"/>
              <w:jc w:val="center"/>
              <w:rPr>
                <w:rFonts w:ascii="Myriad Pro" w:hAnsi="Myriad Pro"/>
                <w:color w:val="000000"/>
                <w:sz w:val="20"/>
                <w:szCs w:val="20"/>
              </w:rPr>
            </w:pPr>
            <w:r w:rsidRPr="00691D27">
              <w:rPr>
                <w:rFonts w:ascii="Myriad Pro" w:hAnsi="Myriad Pro"/>
                <w:color w:val="000000"/>
                <w:sz w:val="20"/>
                <w:szCs w:val="20"/>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03CA" w14:textId="77777777" w:rsidR="00190DD2" w:rsidRPr="004703ED" w:rsidRDefault="00494287" w:rsidP="00494287">
            <w:pPr>
              <w:spacing w:after="0" w:line="240" w:lineRule="auto"/>
              <w:jc w:val="center"/>
              <w:rPr>
                <w:rFonts w:ascii="Myriad Pro" w:hAnsi="Myriad Pro"/>
                <w:color w:val="000000"/>
                <w:sz w:val="20"/>
                <w:szCs w:val="20"/>
              </w:rPr>
            </w:pPr>
            <w:r>
              <w:rPr>
                <w:rFonts w:ascii="Myriad Pro" w:hAnsi="Myriad Pro" w:cs="Calibri"/>
                <w:color w:val="000000"/>
                <w:sz w:val="20"/>
                <w:szCs w:val="20"/>
              </w:rPr>
              <w:t>20,46</w:t>
            </w:r>
            <w:r w:rsidR="00190DD2">
              <w:rPr>
                <w:rFonts w:ascii="Myriad Pro" w:hAnsi="Myriad Pro" w:cs="Calibri"/>
                <w:color w:val="000000"/>
                <w:sz w:val="20"/>
                <w:szCs w:val="20"/>
              </w:rPr>
              <w:t> </w:t>
            </w:r>
          </w:p>
        </w:tc>
        <w:tc>
          <w:tcPr>
            <w:tcW w:w="1567" w:type="dxa"/>
            <w:tcBorders>
              <w:left w:val="single" w:sz="4" w:space="0" w:color="auto"/>
            </w:tcBorders>
            <w:shd w:val="clear" w:color="auto" w:fill="auto"/>
            <w:noWrap/>
            <w:vAlign w:val="center"/>
          </w:tcPr>
          <w:p w14:paraId="5D442FB4" w14:textId="77777777" w:rsidR="00190DD2" w:rsidRPr="004703ED" w:rsidRDefault="00494287" w:rsidP="00190DD2">
            <w:pPr>
              <w:spacing w:after="0" w:line="240" w:lineRule="auto"/>
              <w:jc w:val="center"/>
              <w:rPr>
                <w:rFonts w:ascii="Myriad Pro" w:hAnsi="Myriad Pro"/>
                <w:color w:val="000000"/>
                <w:sz w:val="20"/>
                <w:szCs w:val="20"/>
              </w:rPr>
            </w:pPr>
            <w:r>
              <w:rPr>
                <w:rFonts w:ascii="Myriad Pro" w:hAnsi="Myriad Pro"/>
                <w:color w:val="000000"/>
                <w:sz w:val="20"/>
                <w:szCs w:val="20"/>
              </w:rPr>
              <w:t>2</w:t>
            </w:r>
            <w:r w:rsidR="00190DD2">
              <w:rPr>
                <w:rFonts w:ascii="Myriad Pro" w:hAnsi="Myriad Pro"/>
                <w:color w:val="000000"/>
                <w:sz w:val="20"/>
                <w:szCs w:val="20"/>
              </w:rPr>
              <w:t>0,</w:t>
            </w:r>
            <w:r w:rsidR="00195FBD">
              <w:rPr>
                <w:rFonts w:ascii="Myriad Pro" w:hAnsi="Myriad Pro"/>
                <w:color w:val="000000"/>
                <w:sz w:val="20"/>
                <w:szCs w:val="20"/>
              </w:rPr>
              <w:t>46</w:t>
            </w:r>
          </w:p>
        </w:tc>
      </w:tr>
    </w:tbl>
    <w:p w14:paraId="04043825" w14:textId="77777777" w:rsidR="000F3A73" w:rsidRDefault="00570BAA" w:rsidP="000F3A73">
      <w:pPr>
        <w:spacing w:after="0" w:line="240" w:lineRule="auto"/>
        <w:rPr>
          <w:rFonts w:ascii="Calibri" w:eastAsia="Calibri" w:hAnsi="Calibri" w:cs="Times New Roman"/>
        </w:rPr>
      </w:pPr>
      <w:r w:rsidRPr="000F3A73" w:rsidDel="00570BAA">
        <w:rPr>
          <w:rFonts w:ascii="Calibri" w:eastAsia="Calibri" w:hAnsi="Calibri" w:cs="Times New Roman"/>
        </w:rPr>
        <w:t xml:space="preserve"> </w:t>
      </w:r>
    </w:p>
    <w:p w14:paraId="30EA9113" w14:textId="77777777" w:rsidR="000075F3" w:rsidRDefault="000075F3" w:rsidP="000F3A73">
      <w:pPr>
        <w:spacing w:after="0" w:line="240" w:lineRule="auto"/>
        <w:rPr>
          <w:rFonts w:ascii="Calibri" w:eastAsia="Calibri" w:hAnsi="Calibri" w:cs="Times New Roman"/>
        </w:rPr>
        <w:sectPr w:rsidR="000075F3" w:rsidSect="00C03023">
          <w:pgSz w:w="16838" w:h="11906" w:orient="landscape"/>
          <w:pgMar w:top="1418" w:right="851" w:bottom="1134" w:left="1701" w:header="709" w:footer="709" w:gutter="0"/>
          <w:cols w:space="708"/>
          <w:docGrid w:linePitch="360"/>
        </w:sectPr>
      </w:pPr>
    </w:p>
    <w:p w14:paraId="31CC5122" w14:textId="77777777" w:rsidR="000F3A73" w:rsidRPr="000F3A73" w:rsidRDefault="000F3A73" w:rsidP="00CF7D18">
      <w:pPr>
        <w:spacing w:after="0" w:line="336" w:lineRule="auto"/>
        <w:contextualSpacing/>
        <w:jc w:val="both"/>
        <w:rPr>
          <w:rFonts w:ascii="Myriad Pro" w:eastAsia="Calibri" w:hAnsi="Myriad Pro" w:cs="Times New Roman"/>
          <w:b/>
          <w:sz w:val="26"/>
          <w:szCs w:val="26"/>
        </w:rPr>
      </w:pPr>
      <w:r w:rsidRPr="000F3A73">
        <w:rPr>
          <w:rFonts w:ascii="Myriad Pro" w:eastAsia="Calibri" w:hAnsi="Myriad Pro" w:cs="Times New Roman"/>
          <w:b/>
          <w:sz w:val="26"/>
          <w:szCs w:val="26"/>
        </w:rPr>
        <w:lastRenderedPageBreak/>
        <w:t>ПОЗИЦИЯ ТЕРРИТОРИАЛЬНОЙ СЕТЕВОЙ ОРГАНИЗАЦИИ</w:t>
      </w:r>
    </w:p>
    <w:p w14:paraId="065146EB"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 xml:space="preserve">ПАО «МРСК Сибири» отмечает, что в ходе преобразования часть функций акционерных обществ была полностью передана </w:t>
      </w:r>
      <w:r w:rsidR="00D17981">
        <w:rPr>
          <w:rFonts w:ascii="Myriad Pro" w:eastAsia="Calibri" w:hAnsi="Myriad Pro" w:cs="Myriad Pro"/>
          <w:sz w:val="26"/>
          <w:szCs w:val="26"/>
        </w:rPr>
        <w:t>исполнительному</w:t>
      </w:r>
      <w:r w:rsidRPr="007E71CE">
        <w:rPr>
          <w:rFonts w:ascii="Myriad Pro" w:eastAsia="Calibri" w:hAnsi="Myriad Pro" w:cs="Myriad Pro"/>
          <w:sz w:val="26"/>
          <w:szCs w:val="26"/>
        </w:rPr>
        <w:t xml:space="preserve"> аппарату</w:t>
      </w:r>
      <w:r>
        <w:rPr>
          <w:rFonts w:ascii="Myriad Pro" w:eastAsia="Calibri" w:hAnsi="Myriad Pro" w:cs="Myriad Pro"/>
          <w:sz w:val="26"/>
          <w:szCs w:val="26"/>
        </w:rPr>
        <w:t xml:space="preserve"> </w:t>
      </w:r>
      <w:r w:rsidR="007401A7">
        <w:rPr>
          <w:rFonts w:ascii="Myriad Pro" w:eastAsia="Calibri" w:hAnsi="Myriad Pro" w:cs="Myriad Pro"/>
          <w:sz w:val="26"/>
          <w:szCs w:val="26"/>
        </w:rPr>
        <w:br/>
      </w:r>
      <w:r>
        <w:rPr>
          <w:rFonts w:ascii="Myriad Pro" w:eastAsia="Calibri" w:hAnsi="Myriad Pro" w:cs="Myriad Pro"/>
          <w:sz w:val="26"/>
          <w:szCs w:val="26"/>
        </w:rPr>
        <w:t>ПАО «МРСК Сибири»</w:t>
      </w:r>
      <w:r w:rsidRPr="007E71CE">
        <w:rPr>
          <w:rFonts w:ascii="Myriad Pro" w:eastAsia="Calibri" w:hAnsi="Myriad Pro" w:cs="Myriad Pro"/>
          <w:sz w:val="26"/>
          <w:szCs w:val="26"/>
        </w:rPr>
        <w:t>.</w:t>
      </w:r>
    </w:p>
    <w:p w14:paraId="771A565F"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 xml:space="preserve">Так, в настоящий момент осуществляется исключительно сотрудниками </w:t>
      </w:r>
      <w:r w:rsidR="00D96731">
        <w:rPr>
          <w:rFonts w:ascii="Myriad Pro" w:eastAsia="Calibri" w:hAnsi="Myriad Pro" w:cs="Myriad Pro"/>
          <w:sz w:val="26"/>
          <w:szCs w:val="26"/>
        </w:rPr>
        <w:t>и</w:t>
      </w:r>
      <w:r w:rsidR="00D17981">
        <w:rPr>
          <w:rFonts w:ascii="Myriad Pro" w:eastAsia="Calibri" w:hAnsi="Myriad Pro" w:cs="Myriad Pro"/>
          <w:sz w:val="26"/>
          <w:szCs w:val="26"/>
        </w:rPr>
        <w:t>сполнительного</w:t>
      </w:r>
      <w:r w:rsidRPr="007E71CE">
        <w:rPr>
          <w:rFonts w:ascii="Myriad Pro" w:eastAsia="Calibri" w:hAnsi="Myriad Pro" w:cs="Myriad Pro"/>
          <w:sz w:val="26"/>
          <w:szCs w:val="26"/>
        </w:rPr>
        <w:t xml:space="preserve"> аппарата:</w:t>
      </w:r>
    </w:p>
    <w:p w14:paraId="487072C5"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организация работы оперативного центра по устранению технологических нарушений и аварийных ситуаций с привлечением ресурсов прочих филиалов;</w:t>
      </w:r>
    </w:p>
    <w:p w14:paraId="1CEFDDF0"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 xml:space="preserve">организация работы филиалов с учётом единой технологической и инвестиционной политики, что позволяет обеспечивать надежность электроснабжения на всей территории присутствия </w:t>
      </w:r>
      <w:r>
        <w:rPr>
          <w:rFonts w:ascii="Myriad Pro" w:eastAsia="Calibri" w:hAnsi="Myriad Pro" w:cs="Myriad Pro"/>
          <w:sz w:val="26"/>
          <w:szCs w:val="26"/>
        </w:rPr>
        <w:t>ПАО «МРСК Сибири»</w:t>
      </w:r>
      <w:r w:rsidRPr="007E71CE">
        <w:rPr>
          <w:rFonts w:ascii="Myriad Pro" w:eastAsia="Calibri" w:hAnsi="Myriad Pro" w:cs="Myriad Pro"/>
          <w:sz w:val="26"/>
          <w:szCs w:val="26"/>
        </w:rPr>
        <w:t>;</w:t>
      </w:r>
    </w:p>
    <w:p w14:paraId="39220905"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централизованная закупочная деятельность, что позволяет с учётом увеличенных объемов закупок обеспечивать материально-техническое снабжение филиалов по сниженным ценам;</w:t>
      </w:r>
    </w:p>
    <w:p w14:paraId="69C0CD92"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привлечение заемных средств для операционной и инвестиционной деятельности филиалов по сниженным процентным ставкам;</w:t>
      </w:r>
    </w:p>
    <w:p w14:paraId="249B4231"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обслуживание единого центра обработки данных, осуществляющего сбор и обработку операционной информации всех филиалов Заказчика;</w:t>
      </w:r>
    </w:p>
    <w:p w14:paraId="734717B5"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координация работы по повышению экономической эффективности инвестиционной деятельности;</w:t>
      </w:r>
    </w:p>
    <w:p w14:paraId="096566A8"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принятие общих управленческих решений;</w:t>
      </w:r>
    </w:p>
    <w:p w14:paraId="121FDDBA"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подготовка налоговой, статистической, бухгалтерской и прочей отчетности в государственные органы;</w:t>
      </w:r>
    </w:p>
    <w:p w14:paraId="6B89DFDD"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прием и обработка входящей корреспонденции и отправление исходящей корреспонденции, рассмотрение обращений граждан и организаций, требований надзорных органов с предоставлением ответа в установленный законом срок;</w:t>
      </w:r>
    </w:p>
    <w:p w14:paraId="235E2370"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прием и увольнение персонала, ведение табеля учета рабочего времени, обработка больничных листов, оформление отпусков, начисление и выплаты заработной платы, удержание алиментов и пр.;</w:t>
      </w:r>
    </w:p>
    <w:p w14:paraId="6D8246CB"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 xml:space="preserve">представление интересов </w:t>
      </w:r>
      <w:r>
        <w:rPr>
          <w:rFonts w:ascii="Myriad Pro" w:eastAsia="Calibri" w:hAnsi="Myriad Pro" w:cs="Myriad Pro"/>
          <w:sz w:val="26"/>
          <w:szCs w:val="26"/>
        </w:rPr>
        <w:t>ПАО «МРСК Сибири»</w:t>
      </w:r>
      <w:r w:rsidRPr="007E71CE">
        <w:rPr>
          <w:rFonts w:ascii="Myriad Pro" w:eastAsia="Calibri" w:hAnsi="Myriad Pro" w:cs="Myriad Pro"/>
          <w:sz w:val="26"/>
          <w:szCs w:val="26"/>
        </w:rPr>
        <w:t xml:space="preserve"> в гражданско-правовых, налоговых спорах, по делам об административных правонарушениях в </w:t>
      </w:r>
      <w:r w:rsidRPr="007E71CE">
        <w:rPr>
          <w:rFonts w:ascii="Myriad Pro" w:eastAsia="Calibri" w:hAnsi="Myriad Pro" w:cs="Myriad Pro"/>
          <w:sz w:val="26"/>
          <w:szCs w:val="26"/>
        </w:rPr>
        <w:lastRenderedPageBreak/>
        <w:t xml:space="preserve">отношении </w:t>
      </w:r>
      <w:r>
        <w:rPr>
          <w:rFonts w:ascii="Myriad Pro" w:eastAsia="Calibri" w:hAnsi="Myriad Pro" w:cs="Myriad Pro"/>
          <w:sz w:val="26"/>
          <w:szCs w:val="26"/>
        </w:rPr>
        <w:t>ПАО «МРСК Сибири»</w:t>
      </w:r>
      <w:r w:rsidRPr="007E71CE">
        <w:rPr>
          <w:rFonts w:ascii="Myriad Pro" w:eastAsia="Calibri" w:hAnsi="Myriad Pro" w:cs="Myriad Pro"/>
          <w:sz w:val="26"/>
          <w:szCs w:val="26"/>
        </w:rPr>
        <w:t xml:space="preserve"> и должностных лиц </w:t>
      </w:r>
      <w:r w:rsidR="00D17981">
        <w:rPr>
          <w:rFonts w:ascii="Myriad Pro" w:eastAsia="Calibri" w:hAnsi="Myriad Pro" w:cs="Myriad Pro"/>
          <w:sz w:val="26"/>
          <w:szCs w:val="26"/>
        </w:rPr>
        <w:t>исполнительного</w:t>
      </w:r>
      <w:r w:rsidRPr="007E71CE">
        <w:rPr>
          <w:rFonts w:ascii="Myriad Pro" w:eastAsia="Calibri" w:hAnsi="Myriad Pro" w:cs="Myriad Pro"/>
          <w:sz w:val="26"/>
          <w:szCs w:val="26"/>
        </w:rPr>
        <w:t xml:space="preserve"> аппарата;</w:t>
      </w:r>
    </w:p>
    <w:p w14:paraId="39E2C20C"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 xml:space="preserve">методическое руководство и контроль деятельности филиалов по всем направлениям деятельности </w:t>
      </w:r>
      <w:r>
        <w:rPr>
          <w:rFonts w:ascii="Myriad Pro" w:eastAsia="Calibri" w:hAnsi="Myriad Pro" w:cs="Myriad Pro"/>
          <w:sz w:val="26"/>
          <w:szCs w:val="26"/>
        </w:rPr>
        <w:t>ПАО «МРСК Сибири»</w:t>
      </w:r>
      <w:r w:rsidRPr="007E71CE">
        <w:rPr>
          <w:rFonts w:ascii="Myriad Pro" w:eastAsia="Calibri" w:hAnsi="Myriad Pro" w:cs="Myriad Pro"/>
          <w:sz w:val="26"/>
          <w:szCs w:val="26"/>
        </w:rPr>
        <w:t>;</w:t>
      </w:r>
    </w:p>
    <w:p w14:paraId="4B3B1A34"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обработка заявок и осуществление мероприятий по технологическому присоединению;</w:t>
      </w:r>
    </w:p>
    <w:p w14:paraId="3569208C" w14:textId="77777777" w:rsidR="007E71CE" w:rsidRPr="007E71CE" w:rsidRDefault="007E71CE" w:rsidP="00CF7D18">
      <w:pPr>
        <w:numPr>
          <w:ilvl w:val="0"/>
          <w:numId w:val="69"/>
        </w:numPr>
        <w:shd w:val="clear" w:color="auto" w:fill="FFFFFF"/>
        <w:spacing w:after="0" w:line="336" w:lineRule="auto"/>
        <w:ind w:left="993" w:hanging="426"/>
        <w:contextualSpacing/>
        <w:jc w:val="both"/>
        <w:rPr>
          <w:rFonts w:ascii="Myriad Pro" w:eastAsia="Calibri" w:hAnsi="Myriad Pro" w:cs="Myriad Pro"/>
          <w:sz w:val="26"/>
          <w:szCs w:val="26"/>
        </w:rPr>
      </w:pPr>
      <w:r w:rsidRPr="007E71CE">
        <w:rPr>
          <w:rFonts w:ascii="Myriad Pro" w:eastAsia="Calibri" w:hAnsi="Myriad Pro" w:cs="Myriad Pro"/>
          <w:sz w:val="26"/>
          <w:szCs w:val="26"/>
        </w:rPr>
        <w:t>прочие функции, напрямую связанные с регулируемым видом деятельности.</w:t>
      </w:r>
    </w:p>
    <w:p w14:paraId="1D1264AB"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Согласно пункту 1 статьи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65ACA45F"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(пункт 1 статьи 51 ГК РФ).</w:t>
      </w:r>
    </w:p>
    <w:p w14:paraId="2B2ACFD1"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(пункт 2 статьи 55 ГК РФ).</w:t>
      </w:r>
    </w:p>
    <w:p w14:paraId="24734FB5"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(пункт 3 статьи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76C590DE"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45384BF" w14:textId="77777777" w:rsidR="007E71CE" w:rsidRPr="007E71CE" w:rsidRDefault="00D02737" w:rsidP="00CF7D18">
      <w:pPr>
        <w:shd w:val="clear" w:color="auto" w:fill="FFFFFF"/>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ПАО «МРСК Сибири»</w:t>
      </w:r>
      <w:r w:rsidRPr="007E71CE">
        <w:rPr>
          <w:rFonts w:ascii="Myriad Pro" w:eastAsia="Calibri" w:hAnsi="Myriad Pro" w:cs="Myriad Pro"/>
          <w:sz w:val="26"/>
          <w:szCs w:val="26"/>
        </w:rPr>
        <w:t xml:space="preserve"> </w:t>
      </w:r>
      <w:r w:rsidR="007E71CE" w:rsidRPr="007E71CE">
        <w:rPr>
          <w:rFonts w:ascii="Myriad Pro" w:eastAsia="Calibri" w:hAnsi="Myriad Pro" w:cs="Myriad Pro"/>
          <w:sz w:val="26"/>
          <w:szCs w:val="26"/>
        </w:rPr>
        <w:t xml:space="preserve">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w:t>
      </w:r>
      <w:r w:rsidR="007E71CE" w:rsidRPr="007E71CE">
        <w:rPr>
          <w:rFonts w:ascii="Myriad Pro" w:eastAsia="Calibri" w:hAnsi="Myriad Pro" w:cs="Myriad Pro"/>
          <w:sz w:val="26"/>
          <w:szCs w:val="26"/>
        </w:rPr>
        <w:lastRenderedPageBreak/>
        <w:t>никогда не выполнял и не может выполнять все функции акционерного общества исходя из его структуры.</w:t>
      </w:r>
    </w:p>
    <w:p w14:paraId="63183CAC"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Согласно пункту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33DC6F8C"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Кроме того, в соответствии с пунктом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распределение расходов также может осуществляться в соответствии с учетной политикой, принятой в организации.</w:t>
      </w:r>
    </w:p>
    <w:p w14:paraId="2AB01844" w14:textId="77777777" w:rsidR="007E71CE" w:rsidRPr="007E71CE" w:rsidRDefault="007E71CE" w:rsidP="00CF7D18">
      <w:pPr>
        <w:shd w:val="clear" w:color="auto" w:fill="FFFFFF"/>
        <w:spacing w:after="0" w:line="336" w:lineRule="auto"/>
        <w:ind w:firstLine="567"/>
        <w:jc w:val="both"/>
        <w:rPr>
          <w:rFonts w:ascii="Myriad Pro" w:eastAsia="Calibri" w:hAnsi="Myriad Pro" w:cs="Myriad Pro"/>
          <w:sz w:val="26"/>
          <w:szCs w:val="26"/>
        </w:rPr>
      </w:pPr>
      <w:r w:rsidRPr="007E71CE">
        <w:rPr>
          <w:rFonts w:ascii="Myriad Pro" w:eastAsia="Calibri" w:hAnsi="Myriad Pro" w:cs="Myriad Pro"/>
          <w:sz w:val="26"/>
          <w:szCs w:val="26"/>
        </w:rPr>
        <w:t xml:space="preserve">Согласно основным положениям Бухгалтерской </w:t>
      </w:r>
      <w:r w:rsidR="00F25539">
        <w:rPr>
          <w:rFonts w:ascii="Myriad Pro" w:eastAsia="Calibri" w:hAnsi="Myriad Pro" w:cs="Myriad Pro"/>
          <w:sz w:val="26"/>
          <w:szCs w:val="26"/>
        </w:rPr>
        <w:t xml:space="preserve">учетной политики </w:t>
      </w:r>
      <w:r>
        <w:rPr>
          <w:rFonts w:ascii="Myriad Pro" w:eastAsia="Calibri" w:hAnsi="Myriad Pro" w:cs="Myriad Pro"/>
          <w:sz w:val="26"/>
          <w:szCs w:val="26"/>
        </w:rPr>
        <w:t>ПАО</w:t>
      </w:r>
      <w:r w:rsidR="00E06416">
        <w:rPr>
          <w:rFonts w:ascii="Myriad Pro" w:eastAsia="Calibri" w:hAnsi="Myriad Pro" w:cs="Myriad Pro"/>
          <w:sz w:val="26"/>
          <w:szCs w:val="26"/>
        </w:rPr>
        <w:t> </w:t>
      </w:r>
      <w:r>
        <w:rPr>
          <w:rFonts w:ascii="Myriad Pro" w:eastAsia="Calibri" w:hAnsi="Myriad Pro" w:cs="Myriad Pro"/>
          <w:sz w:val="26"/>
          <w:szCs w:val="26"/>
        </w:rPr>
        <w:t>«МРСК Сибири»</w:t>
      </w:r>
      <w:r w:rsidRPr="007E71CE">
        <w:rPr>
          <w:rFonts w:ascii="Myriad Pro" w:eastAsia="Calibri" w:hAnsi="Myriad Pro" w:cs="Myriad Pro"/>
          <w:sz w:val="26"/>
          <w:szCs w:val="26"/>
        </w:rPr>
        <w:t xml:space="preserve"> (далее - положения БУП), утвержденной приказом от 30.12.2014 № 1028 (в ред. приказа от 29.12.2015 № 1160), затраты </w:t>
      </w:r>
      <w:r w:rsidR="00D17981">
        <w:rPr>
          <w:rFonts w:ascii="Myriad Pro" w:eastAsia="Calibri" w:hAnsi="Myriad Pro" w:cs="Myriad Pro"/>
          <w:sz w:val="26"/>
          <w:szCs w:val="26"/>
        </w:rPr>
        <w:t>Исполнительного</w:t>
      </w:r>
      <w:r>
        <w:rPr>
          <w:rFonts w:ascii="Myriad Pro" w:eastAsia="Calibri" w:hAnsi="Myriad Pro" w:cs="Myriad Pro"/>
          <w:sz w:val="26"/>
          <w:szCs w:val="26"/>
        </w:rPr>
        <w:t xml:space="preserve"> аппарата</w:t>
      </w:r>
      <w:r w:rsidRPr="007E71CE">
        <w:rPr>
          <w:rFonts w:ascii="Myriad Pro" w:eastAsia="Calibri" w:hAnsi="Myriad Pro" w:cs="Myriad Pro"/>
          <w:sz w:val="26"/>
          <w:szCs w:val="26"/>
        </w:rPr>
        <w:t xml:space="preserve"> (общехозяйственные затраты) распределяются на филиалы пропорционально доле НВВ филиала в общей сумме НВВ Общества, включаются в расходы филиала, относящиеся на деятельность по передаче и распределению электрической энергии, и распределены по статьям, что соотносится с действующим законодательством.</w:t>
      </w:r>
    </w:p>
    <w:p w14:paraId="409FAA57" w14:textId="77777777" w:rsidR="003E0193" w:rsidRPr="003E0193" w:rsidRDefault="003E0193"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Pr="003E0193">
        <w:rPr>
          <w:rFonts w:ascii="Myriad Pro" w:eastAsia="Calibri" w:hAnsi="Myriad Pro" w:cs="Times New Roman"/>
          <w:sz w:val="26"/>
          <w:szCs w:val="26"/>
        </w:rPr>
        <w:t xml:space="preserve"> тарифной заявке филиала </w:t>
      </w:r>
      <w:r>
        <w:rPr>
          <w:rFonts w:ascii="Myriad Pro" w:eastAsia="Calibri" w:hAnsi="Myriad Pro" w:cs="Times New Roman"/>
          <w:sz w:val="26"/>
          <w:szCs w:val="26"/>
        </w:rPr>
        <w:t>ПАО «МРСК Сибири» - «</w:t>
      </w:r>
      <w:r w:rsidRPr="003E0193">
        <w:rPr>
          <w:rFonts w:ascii="Myriad Pro" w:eastAsia="Calibri" w:hAnsi="Myriad Pro" w:cs="Times New Roman"/>
          <w:sz w:val="26"/>
          <w:szCs w:val="26"/>
        </w:rPr>
        <w:t>Бурятэнерго</w:t>
      </w:r>
      <w:r>
        <w:rPr>
          <w:rFonts w:ascii="Myriad Pro" w:eastAsia="Calibri" w:hAnsi="Myriad Pro" w:cs="Times New Roman"/>
          <w:sz w:val="26"/>
          <w:szCs w:val="26"/>
        </w:rPr>
        <w:t>» представлены затрат</w:t>
      </w:r>
      <w:r w:rsidRPr="003E0193">
        <w:rPr>
          <w:rFonts w:ascii="Myriad Pro" w:eastAsia="Calibri" w:hAnsi="Myriad Pro" w:cs="Times New Roman"/>
          <w:sz w:val="26"/>
          <w:szCs w:val="26"/>
        </w:rPr>
        <w:t xml:space="preserve">ы </w:t>
      </w:r>
      <w:r w:rsidR="00D17981">
        <w:rPr>
          <w:rFonts w:ascii="Myriad Pro" w:eastAsia="Calibri" w:hAnsi="Myriad Pro" w:cs="Times New Roman"/>
          <w:sz w:val="26"/>
          <w:szCs w:val="26"/>
        </w:rPr>
        <w:t>Исполнительного</w:t>
      </w:r>
      <w:r w:rsidRPr="003E0193">
        <w:rPr>
          <w:rFonts w:ascii="Myriad Pro" w:eastAsia="Calibri" w:hAnsi="Myriad Pro" w:cs="Times New Roman"/>
          <w:sz w:val="26"/>
          <w:szCs w:val="26"/>
        </w:rPr>
        <w:t xml:space="preserve"> аппарата ПАО «МРСК Сибири» на 2019 год</w:t>
      </w:r>
      <w:r>
        <w:rPr>
          <w:rFonts w:ascii="Myriad Pro" w:eastAsia="Calibri" w:hAnsi="Myriad Pro" w:cs="Times New Roman"/>
          <w:sz w:val="26"/>
          <w:szCs w:val="26"/>
        </w:rPr>
        <w:t xml:space="preserve"> на сумму 83 196,25</w:t>
      </w:r>
      <w:r w:rsidRPr="000F3A73">
        <w:rPr>
          <w:rFonts w:ascii="Myriad Pro" w:eastAsia="Calibri" w:hAnsi="Myriad Pro" w:cs="Times New Roman"/>
          <w:sz w:val="26"/>
          <w:szCs w:val="26"/>
        </w:rPr>
        <w:t xml:space="preserve"> тыс. руб.</w:t>
      </w:r>
      <w:r w:rsidRPr="003E0193">
        <w:rPr>
          <w:rFonts w:ascii="Myriad Pro" w:eastAsia="Calibri" w:hAnsi="Myriad Pro" w:cs="Times New Roman"/>
          <w:sz w:val="26"/>
          <w:szCs w:val="26"/>
        </w:rPr>
        <w:t>, которые включены в состав сметы</w:t>
      </w:r>
      <w:r>
        <w:rPr>
          <w:rFonts w:ascii="Myriad Pro" w:eastAsia="Calibri" w:hAnsi="Myriad Pro" w:cs="Times New Roman"/>
          <w:sz w:val="26"/>
          <w:szCs w:val="26"/>
        </w:rPr>
        <w:t xml:space="preserve"> расходов </w:t>
      </w:r>
      <w:r w:rsidRPr="003E0193">
        <w:rPr>
          <w:rFonts w:ascii="Myriad Pro" w:eastAsia="Calibri" w:hAnsi="Myriad Pro" w:cs="Times New Roman"/>
          <w:sz w:val="26"/>
          <w:szCs w:val="26"/>
        </w:rPr>
        <w:t xml:space="preserve">филиала </w:t>
      </w:r>
      <w:r w:rsidR="007E71CE">
        <w:rPr>
          <w:rFonts w:ascii="Myriad Pro" w:eastAsia="Calibri" w:hAnsi="Myriad Pro" w:cs="Times New Roman"/>
          <w:sz w:val="26"/>
          <w:szCs w:val="26"/>
        </w:rPr>
        <w:t xml:space="preserve">«Бурятэнерго» </w:t>
      </w:r>
      <w:r>
        <w:rPr>
          <w:rFonts w:ascii="Myriad Pro" w:eastAsia="Calibri" w:hAnsi="Myriad Pro" w:cs="Times New Roman"/>
          <w:sz w:val="26"/>
          <w:szCs w:val="26"/>
        </w:rPr>
        <w:t>в подконтрольные</w:t>
      </w:r>
      <w:r w:rsidRPr="003E0193">
        <w:rPr>
          <w:rFonts w:ascii="Myriad Pro" w:eastAsia="Calibri" w:hAnsi="Myriad Pro" w:cs="Times New Roman"/>
          <w:sz w:val="26"/>
          <w:szCs w:val="26"/>
        </w:rPr>
        <w:t xml:space="preserve"> расход</w:t>
      </w:r>
      <w:r>
        <w:rPr>
          <w:rFonts w:ascii="Myriad Pro" w:eastAsia="Calibri" w:hAnsi="Myriad Pro" w:cs="Times New Roman"/>
          <w:sz w:val="26"/>
          <w:szCs w:val="26"/>
        </w:rPr>
        <w:t>ы</w:t>
      </w:r>
      <w:r w:rsidRPr="003E0193">
        <w:rPr>
          <w:rFonts w:ascii="Myriad Pro" w:eastAsia="Calibri" w:hAnsi="Myriad Pro" w:cs="Times New Roman"/>
          <w:sz w:val="26"/>
          <w:szCs w:val="26"/>
        </w:rPr>
        <w:t xml:space="preserve"> по каждой статье затрат. </w:t>
      </w:r>
    </w:p>
    <w:p w14:paraId="4856A9F1" w14:textId="77777777" w:rsidR="003E0193" w:rsidRPr="003E0193" w:rsidRDefault="003E0193"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7E71CE">
        <w:rPr>
          <w:rFonts w:ascii="Myriad Pro" w:eastAsia="Calibri" w:hAnsi="Myriad Pro" w:cs="Times New Roman"/>
          <w:sz w:val="26"/>
          <w:szCs w:val="26"/>
        </w:rPr>
        <w:t>СТ РБ</w:t>
      </w:r>
      <w:r w:rsidRPr="003E0193">
        <w:rPr>
          <w:rFonts w:ascii="Myriad Pro" w:eastAsia="Calibri" w:hAnsi="Myriad Pro" w:cs="Times New Roman"/>
          <w:sz w:val="26"/>
          <w:szCs w:val="26"/>
        </w:rPr>
        <w:t xml:space="preserve"> </w:t>
      </w:r>
      <w:r w:rsidR="007E71CE">
        <w:rPr>
          <w:rFonts w:ascii="Myriad Pro" w:eastAsia="Calibri" w:hAnsi="Myriad Pro" w:cs="Times New Roman"/>
          <w:sz w:val="26"/>
          <w:szCs w:val="26"/>
        </w:rPr>
        <w:t xml:space="preserve">выделены </w:t>
      </w:r>
      <w:r w:rsidR="008B1833" w:rsidRPr="003E0193">
        <w:rPr>
          <w:rFonts w:ascii="Myriad Pro" w:eastAsia="Calibri" w:hAnsi="Myriad Pro" w:cs="Times New Roman"/>
          <w:sz w:val="26"/>
          <w:szCs w:val="26"/>
        </w:rPr>
        <w:t xml:space="preserve">расходы по </w:t>
      </w:r>
      <w:r w:rsidR="00D17981">
        <w:rPr>
          <w:rFonts w:ascii="Myriad Pro" w:eastAsia="Calibri" w:hAnsi="Myriad Pro" w:cs="Times New Roman"/>
          <w:sz w:val="26"/>
          <w:szCs w:val="26"/>
        </w:rPr>
        <w:t>исполнительному</w:t>
      </w:r>
      <w:r w:rsidR="008B1833" w:rsidRPr="003E0193">
        <w:rPr>
          <w:rFonts w:ascii="Myriad Pro" w:eastAsia="Calibri" w:hAnsi="Myriad Pro" w:cs="Times New Roman"/>
          <w:sz w:val="26"/>
          <w:szCs w:val="26"/>
        </w:rPr>
        <w:t xml:space="preserve"> аппарату </w:t>
      </w:r>
      <w:r w:rsidR="008B1833">
        <w:rPr>
          <w:rFonts w:ascii="Myriad Pro" w:eastAsia="Calibri" w:hAnsi="Myriad Pro" w:cs="Times New Roman"/>
          <w:sz w:val="26"/>
          <w:szCs w:val="26"/>
        </w:rPr>
        <w:t>управления</w:t>
      </w:r>
      <w:r w:rsidR="00F25539">
        <w:rPr>
          <w:rFonts w:ascii="Myriad Pro" w:eastAsia="Calibri" w:hAnsi="Myriad Pro" w:cs="Times New Roman"/>
          <w:sz w:val="26"/>
          <w:szCs w:val="26"/>
        </w:rPr>
        <w:t xml:space="preserve"> </w:t>
      </w:r>
      <w:r w:rsidR="00DD4784">
        <w:rPr>
          <w:rFonts w:ascii="Myriad Pro" w:eastAsia="Calibri" w:hAnsi="Myriad Pro" w:cs="Times New Roman"/>
          <w:sz w:val="26"/>
          <w:szCs w:val="26"/>
        </w:rPr>
        <w:br/>
      </w:r>
      <w:r w:rsidR="008B1833" w:rsidRPr="003E0193">
        <w:rPr>
          <w:rFonts w:ascii="Myriad Pro" w:eastAsia="Calibri" w:hAnsi="Myriad Pro" w:cs="Times New Roman"/>
          <w:sz w:val="26"/>
          <w:szCs w:val="26"/>
        </w:rPr>
        <w:t>ПАО «МРСК Сибири»</w:t>
      </w:r>
      <w:r w:rsidR="008B1833">
        <w:rPr>
          <w:rFonts w:ascii="Myriad Pro" w:eastAsia="Calibri" w:hAnsi="Myriad Pro" w:cs="Times New Roman"/>
          <w:sz w:val="26"/>
          <w:szCs w:val="26"/>
        </w:rPr>
        <w:t xml:space="preserve"> </w:t>
      </w:r>
      <w:r w:rsidR="007E71CE">
        <w:rPr>
          <w:rFonts w:ascii="Myriad Pro" w:eastAsia="Calibri" w:hAnsi="Myriad Pro" w:cs="Times New Roman"/>
          <w:sz w:val="26"/>
          <w:szCs w:val="26"/>
        </w:rPr>
        <w:t xml:space="preserve">из общей сметы </w:t>
      </w:r>
      <w:r w:rsidR="008B1833">
        <w:rPr>
          <w:rFonts w:ascii="Myriad Pro" w:eastAsia="Calibri" w:hAnsi="Myriad Pro" w:cs="Times New Roman"/>
          <w:sz w:val="26"/>
          <w:szCs w:val="26"/>
        </w:rPr>
        <w:t xml:space="preserve">расходов </w:t>
      </w:r>
      <w:r w:rsidR="007E71CE">
        <w:rPr>
          <w:rFonts w:ascii="Myriad Pro" w:eastAsia="Calibri" w:hAnsi="Myriad Pro" w:cs="Times New Roman"/>
          <w:sz w:val="26"/>
          <w:szCs w:val="26"/>
        </w:rPr>
        <w:t xml:space="preserve">филиала </w:t>
      </w:r>
      <w:r w:rsidR="008B1833">
        <w:rPr>
          <w:rFonts w:ascii="Myriad Pro" w:eastAsia="Calibri" w:hAnsi="Myriad Pro" w:cs="Times New Roman"/>
          <w:sz w:val="26"/>
          <w:szCs w:val="26"/>
        </w:rPr>
        <w:t xml:space="preserve">«Бурятэнерго» </w:t>
      </w:r>
      <w:r w:rsidR="007E71CE">
        <w:rPr>
          <w:rFonts w:ascii="Myriad Pro" w:eastAsia="Calibri" w:hAnsi="Myriad Pro" w:cs="Times New Roman"/>
          <w:sz w:val="26"/>
          <w:szCs w:val="26"/>
        </w:rPr>
        <w:t xml:space="preserve">и объединены </w:t>
      </w:r>
      <w:r w:rsidRPr="003E0193">
        <w:rPr>
          <w:rFonts w:ascii="Myriad Pro" w:eastAsia="Calibri" w:hAnsi="Myriad Pro" w:cs="Times New Roman"/>
          <w:sz w:val="26"/>
          <w:szCs w:val="26"/>
        </w:rPr>
        <w:t xml:space="preserve">в составе единой статьи затрат «Расходы </w:t>
      </w:r>
      <w:r w:rsidR="00D17981">
        <w:rPr>
          <w:rFonts w:ascii="Myriad Pro" w:eastAsia="Calibri" w:hAnsi="Myriad Pro" w:cs="Times New Roman"/>
          <w:sz w:val="26"/>
          <w:szCs w:val="26"/>
        </w:rPr>
        <w:t>исполнительного</w:t>
      </w:r>
      <w:r w:rsidRPr="003E0193">
        <w:rPr>
          <w:rFonts w:ascii="Myriad Pro" w:eastAsia="Calibri" w:hAnsi="Myriad Pro" w:cs="Times New Roman"/>
          <w:sz w:val="26"/>
          <w:szCs w:val="26"/>
        </w:rPr>
        <w:t xml:space="preserve"> аппарата ПАО «МРСК Сибири».</w:t>
      </w:r>
    </w:p>
    <w:p w14:paraId="3FC25054" w14:textId="77777777" w:rsidR="003E0193" w:rsidRDefault="003E0193" w:rsidP="00CF7D18">
      <w:pPr>
        <w:spacing w:after="0" w:line="336" w:lineRule="auto"/>
        <w:ind w:firstLine="567"/>
        <w:jc w:val="both"/>
        <w:rPr>
          <w:rFonts w:ascii="Myriad Pro" w:eastAsia="Calibri" w:hAnsi="Myriad Pro" w:cs="Times New Roman"/>
          <w:sz w:val="26"/>
          <w:szCs w:val="26"/>
        </w:rPr>
      </w:pPr>
      <w:r w:rsidRPr="003E0193">
        <w:rPr>
          <w:rFonts w:ascii="Myriad Pro" w:eastAsia="Calibri" w:hAnsi="Myriad Pro" w:cs="Times New Roman"/>
          <w:sz w:val="26"/>
          <w:szCs w:val="26"/>
        </w:rPr>
        <w:t xml:space="preserve">Для обоснования затрат по </w:t>
      </w:r>
      <w:r w:rsidR="00D17981">
        <w:rPr>
          <w:rFonts w:ascii="Myriad Pro" w:eastAsia="Calibri" w:hAnsi="Myriad Pro" w:cs="Times New Roman"/>
          <w:sz w:val="26"/>
          <w:szCs w:val="26"/>
        </w:rPr>
        <w:t>исполнительному</w:t>
      </w:r>
      <w:r w:rsidRPr="003E0193">
        <w:rPr>
          <w:rFonts w:ascii="Myriad Pro" w:eastAsia="Calibri" w:hAnsi="Myriad Pro" w:cs="Times New Roman"/>
          <w:sz w:val="26"/>
          <w:szCs w:val="26"/>
        </w:rPr>
        <w:t xml:space="preserve"> аппарату ПАО «МРСК Сибири» </w:t>
      </w:r>
      <w:r w:rsidR="0025352E">
        <w:rPr>
          <w:rFonts w:ascii="Myriad Pro" w:eastAsia="Calibri" w:hAnsi="Myriad Pro" w:cs="Times New Roman"/>
          <w:sz w:val="26"/>
          <w:szCs w:val="26"/>
        </w:rPr>
        <w:t>филиалом «Бурятэнерго»</w:t>
      </w:r>
      <w:r w:rsidRPr="003E0193">
        <w:rPr>
          <w:rFonts w:ascii="Myriad Pro" w:eastAsia="Calibri" w:hAnsi="Myriad Pro" w:cs="Times New Roman"/>
          <w:sz w:val="26"/>
          <w:szCs w:val="26"/>
        </w:rPr>
        <w:t xml:space="preserve"> в материалах дела представлены</w:t>
      </w:r>
      <w:r>
        <w:rPr>
          <w:rFonts w:ascii="Myriad Pro" w:eastAsia="Calibri" w:hAnsi="Myriad Pro" w:cs="Times New Roman"/>
          <w:sz w:val="26"/>
          <w:szCs w:val="26"/>
        </w:rPr>
        <w:t>:</w:t>
      </w:r>
    </w:p>
    <w:p w14:paraId="1C906ED3" w14:textId="77777777" w:rsidR="003E0193" w:rsidRDefault="00D96731" w:rsidP="00CF7D18">
      <w:pPr>
        <w:numPr>
          <w:ilvl w:val="0"/>
          <w:numId w:val="39"/>
        </w:numPr>
        <w:tabs>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с</w:t>
      </w:r>
      <w:r w:rsidR="003E0193" w:rsidRPr="003E0193">
        <w:rPr>
          <w:rFonts w:ascii="Myriad Pro" w:eastAsia="Calibri" w:hAnsi="Myriad Pro" w:cs="Times New Roman"/>
          <w:sz w:val="26"/>
          <w:szCs w:val="26"/>
        </w:rPr>
        <w:t>мета</w:t>
      </w:r>
      <w:r w:rsidR="003E0193">
        <w:rPr>
          <w:rFonts w:ascii="Myriad Pro" w:eastAsia="Calibri" w:hAnsi="Myriad Pro" w:cs="Times New Roman"/>
          <w:sz w:val="26"/>
          <w:szCs w:val="26"/>
        </w:rPr>
        <w:t xml:space="preserve"> </w:t>
      </w:r>
      <w:r w:rsidR="003E0193" w:rsidRPr="003E0193">
        <w:rPr>
          <w:rFonts w:ascii="Myriad Pro" w:eastAsia="Calibri" w:hAnsi="Myriad Pro" w:cs="Times New Roman"/>
          <w:sz w:val="26"/>
          <w:szCs w:val="26"/>
        </w:rPr>
        <w:t>расходов на услуги по передаче электрической энергии</w:t>
      </w:r>
      <w:r w:rsidR="008B1833">
        <w:rPr>
          <w:rFonts w:ascii="Myriad Pro" w:eastAsia="Calibri" w:hAnsi="Myriad Pro" w:cs="Times New Roman"/>
          <w:sz w:val="26"/>
          <w:szCs w:val="26"/>
        </w:rPr>
        <w:t xml:space="preserve"> на 2019 год</w:t>
      </w:r>
      <w:r w:rsidR="003E0193" w:rsidRPr="003E0193">
        <w:rPr>
          <w:rFonts w:ascii="Myriad Pro" w:eastAsia="Calibri" w:hAnsi="Myriad Pro" w:cs="Times New Roman"/>
          <w:sz w:val="26"/>
          <w:szCs w:val="26"/>
        </w:rPr>
        <w:t xml:space="preserve"> (таблица №</w:t>
      </w:r>
      <w:r w:rsidR="00D17981">
        <w:rPr>
          <w:rFonts w:ascii="Myriad Pro" w:eastAsia="Calibri" w:hAnsi="Myriad Pro" w:cs="Times New Roman"/>
          <w:sz w:val="26"/>
          <w:szCs w:val="26"/>
        </w:rPr>
        <w:t xml:space="preserve"> </w:t>
      </w:r>
      <w:r w:rsidR="003E0193" w:rsidRPr="003E0193">
        <w:rPr>
          <w:rFonts w:ascii="Myriad Pro" w:eastAsia="Calibri" w:hAnsi="Myriad Pro" w:cs="Times New Roman"/>
          <w:sz w:val="26"/>
          <w:szCs w:val="26"/>
        </w:rPr>
        <w:t>П1.15)</w:t>
      </w:r>
      <w:r w:rsidR="003E0193">
        <w:rPr>
          <w:rFonts w:ascii="Myriad Pro" w:eastAsia="Calibri" w:hAnsi="Myriad Pro" w:cs="Times New Roman"/>
          <w:sz w:val="26"/>
          <w:szCs w:val="26"/>
        </w:rPr>
        <w:t>;</w:t>
      </w:r>
    </w:p>
    <w:p w14:paraId="6BF852FE" w14:textId="77777777" w:rsidR="0025352E" w:rsidRDefault="00D96731" w:rsidP="00CF7D18">
      <w:pPr>
        <w:numPr>
          <w:ilvl w:val="0"/>
          <w:numId w:val="39"/>
        </w:numPr>
        <w:tabs>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E0193" w:rsidRPr="003E0193">
        <w:rPr>
          <w:rFonts w:ascii="Myriad Pro" w:eastAsia="Calibri" w:hAnsi="Myriad Pro" w:cs="Times New Roman"/>
          <w:sz w:val="26"/>
          <w:szCs w:val="26"/>
        </w:rPr>
        <w:t>асшифровка</w:t>
      </w:r>
      <w:r w:rsidR="003E0193">
        <w:rPr>
          <w:rFonts w:ascii="Myriad Pro" w:eastAsia="Calibri" w:hAnsi="Myriad Pro" w:cs="Times New Roman"/>
          <w:sz w:val="26"/>
          <w:szCs w:val="26"/>
        </w:rPr>
        <w:t xml:space="preserve"> </w:t>
      </w:r>
      <w:r w:rsidR="003E0193" w:rsidRPr="003E0193">
        <w:rPr>
          <w:rFonts w:ascii="Myriad Pro" w:eastAsia="Calibri" w:hAnsi="Myriad Pro" w:cs="Times New Roman"/>
          <w:sz w:val="26"/>
          <w:szCs w:val="26"/>
        </w:rPr>
        <w:t xml:space="preserve">затрат к тарифам на услуги по передаче электрической энергии на 2019 год «Смета затрат </w:t>
      </w:r>
      <w:r w:rsidR="00D17981">
        <w:rPr>
          <w:rFonts w:ascii="Myriad Pro" w:eastAsia="Calibri" w:hAnsi="Myriad Pro" w:cs="Times New Roman"/>
          <w:sz w:val="26"/>
          <w:szCs w:val="26"/>
        </w:rPr>
        <w:t>исполнительного</w:t>
      </w:r>
      <w:r w:rsidR="003E0193" w:rsidRPr="003E0193">
        <w:rPr>
          <w:rFonts w:ascii="Myriad Pro" w:eastAsia="Calibri" w:hAnsi="Myriad Pro" w:cs="Times New Roman"/>
          <w:sz w:val="26"/>
          <w:szCs w:val="26"/>
        </w:rPr>
        <w:t xml:space="preserve"> аппарата ПАО «МРСК Сибири» на 2019 год»</w:t>
      </w:r>
      <w:r w:rsidR="0025352E">
        <w:rPr>
          <w:rFonts w:ascii="Myriad Pro" w:eastAsia="Calibri" w:hAnsi="Myriad Pro" w:cs="Times New Roman"/>
          <w:sz w:val="26"/>
          <w:szCs w:val="26"/>
        </w:rPr>
        <w:t>;</w:t>
      </w:r>
    </w:p>
    <w:p w14:paraId="3094B8E9" w14:textId="77777777" w:rsidR="000F3A73" w:rsidRPr="000F3A73" w:rsidRDefault="00D96731" w:rsidP="00CF7D18">
      <w:pPr>
        <w:numPr>
          <w:ilvl w:val="0"/>
          <w:numId w:val="39"/>
        </w:numPr>
        <w:tabs>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0F3A73" w:rsidRPr="000F3A73">
        <w:rPr>
          <w:rFonts w:ascii="Myriad Pro" w:eastAsia="Calibri" w:hAnsi="Myriad Pro" w:cs="Times New Roman"/>
          <w:sz w:val="26"/>
          <w:szCs w:val="26"/>
        </w:rPr>
        <w:t>ояснительн</w:t>
      </w:r>
      <w:r w:rsidR="0025352E">
        <w:rPr>
          <w:rFonts w:ascii="Myriad Pro" w:eastAsia="Calibri" w:hAnsi="Myriad Pro" w:cs="Times New Roman"/>
          <w:sz w:val="26"/>
          <w:szCs w:val="26"/>
        </w:rPr>
        <w:t>ые</w:t>
      </w:r>
      <w:r w:rsidR="000F3A73" w:rsidRPr="000F3A73">
        <w:rPr>
          <w:rFonts w:ascii="Myriad Pro" w:eastAsia="Calibri" w:hAnsi="Myriad Pro" w:cs="Times New Roman"/>
          <w:sz w:val="26"/>
          <w:szCs w:val="26"/>
        </w:rPr>
        <w:t xml:space="preserve"> записк</w:t>
      </w:r>
      <w:r w:rsidR="0025352E">
        <w:rPr>
          <w:rFonts w:ascii="Myriad Pro" w:eastAsia="Calibri" w:hAnsi="Myriad Pro" w:cs="Times New Roman"/>
          <w:sz w:val="26"/>
          <w:szCs w:val="26"/>
        </w:rPr>
        <w:t>и</w:t>
      </w:r>
      <w:r w:rsidR="000F3A73" w:rsidRPr="000F3A73">
        <w:rPr>
          <w:rFonts w:ascii="Myriad Pro" w:eastAsia="Calibri" w:hAnsi="Myriad Pro" w:cs="Times New Roman"/>
          <w:sz w:val="26"/>
          <w:szCs w:val="26"/>
        </w:rPr>
        <w:t>;</w:t>
      </w:r>
    </w:p>
    <w:p w14:paraId="54868601" w14:textId="77777777" w:rsidR="000F3A73" w:rsidRPr="000F3A73" w:rsidRDefault="00D96731" w:rsidP="00CF7D18">
      <w:pPr>
        <w:numPr>
          <w:ilvl w:val="0"/>
          <w:numId w:val="35"/>
        </w:numPr>
        <w:tabs>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0F3A73" w:rsidRPr="000F3A73">
        <w:rPr>
          <w:rFonts w:ascii="Myriad Pro" w:eastAsia="Calibri" w:hAnsi="Myriad Pro" w:cs="Times New Roman"/>
          <w:sz w:val="26"/>
          <w:szCs w:val="26"/>
        </w:rPr>
        <w:t>борот</w:t>
      </w:r>
      <w:r w:rsidR="008B1833">
        <w:rPr>
          <w:rFonts w:ascii="Myriad Pro" w:eastAsia="Calibri" w:hAnsi="Myriad Pro" w:cs="Times New Roman"/>
          <w:sz w:val="26"/>
          <w:szCs w:val="26"/>
        </w:rPr>
        <w:t>ы</w:t>
      </w:r>
      <w:r w:rsidR="00B07459">
        <w:rPr>
          <w:rFonts w:ascii="Myriad Pro" w:eastAsia="Calibri" w:hAnsi="Myriad Pro" w:cs="Times New Roman"/>
          <w:sz w:val="26"/>
          <w:szCs w:val="26"/>
        </w:rPr>
        <w:t xml:space="preserve"> счетов в разрезе статей затрат по </w:t>
      </w:r>
      <w:r w:rsidR="00D17981">
        <w:rPr>
          <w:rFonts w:ascii="Myriad Pro" w:eastAsia="Calibri" w:hAnsi="Myriad Pro" w:cs="Times New Roman"/>
          <w:sz w:val="26"/>
          <w:szCs w:val="26"/>
        </w:rPr>
        <w:t>Исполнительному</w:t>
      </w:r>
      <w:r w:rsidR="008B1833">
        <w:rPr>
          <w:rFonts w:ascii="Myriad Pro" w:eastAsia="Calibri" w:hAnsi="Myriad Pro" w:cs="Times New Roman"/>
          <w:sz w:val="26"/>
          <w:szCs w:val="26"/>
        </w:rPr>
        <w:t xml:space="preserve"> аппарату</w:t>
      </w:r>
      <w:r w:rsidR="00B07459">
        <w:rPr>
          <w:rFonts w:ascii="Myriad Pro" w:eastAsia="Calibri" w:hAnsi="Myriad Pro" w:cs="Times New Roman"/>
          <w:sz w:val="26"/>
          <w:szCs w:val="26"/>
        </w:rPr>
        <w:t xml:space="preserve"> </w:t>
      </w:r>
      <w:r w:rsidR="008B1833">
        <w:rPr>
          <w:rFonts w:ascii="Myriad Pro" w:eastAsia="Calibri" w:hAnsi="Myriad Pro" w:cs="Times New Roman"/>
          <w:sz w:val="26"/>
          <w:szCs w:val="26"/>
        </w:rPr>
        <w:t>ПАО «</w:t>
      </w:r>
      <w:r w:rsidR="000F3A73" w:rsidRPr="000F3A73">
        <w:rPr>
          <w:rFonts w:ascii="Myriad Pro" w:eastAsia="Calibri" w:hAnsi="Myriad Pro" w:cs="Times New Roman"/>
          <w:sz w:val="26"/>
          <w:szCs w:val="26"/>
        </w:rPr>
        <w:t>МРСК</w:t>
      </w:r>
      <w:r w:rsidR="00B07459">
        <w:rPr>
          <w:rFonts w:ascii="Myriad Pro" w:eastAsia="Calibri" w:hAnsi="Myriad Pro" w:cs="Times New Roman"/>
          <w:sz w:val="26"/>
          <w:szCs w:val="26"/>
        </w:rPr>
        <w:t xml:space="preserve"> Сибири</w:t>
      </w:r>
      <w:r w:rsidR="008B1833">
        <w:rPr>
          <w:rFonts w:ascii="Myriad Pro" w:eastAsia="Calibri" w:hAnsi="Myriad Pro" w:cs="Times New Roman"/>
          <w:sz w:val="26"/>
          <w:szCs w:val="26"/>
        </w:rPr>
        <w:t>»</w:t>
      </w:r>
      <w:r w:rsidR="000F3A73" w:rsidRPr="000F3A73">
        <w:rPr>
          <w:rFonts w:ascii="Myriad Pro" w:eastAsia="Calibri" w:hAnsi="Myriad Pro" w:cs="Times New Roman"/>
          <w:sz w:val="26"/>
          <w:szCs w:val="26"/>
        </w:rPr>
        <w:t xml:space="preserve"> за 2017 год;</w:t>
      </w:r>
    </w:p>
    <w:p w14:paraId="47CFB984" w14:textId="77777777" w:rsidR="000F3A73" w:rsidRPr="000F3A73" w:rsidRDefault="00D96731" w:rsidP="00CF7D18">
      <w:pPr>
        <w:numPr>
          <w:ilvl w:val="0"/>
          <w:numId w:val="35"/>
        </w:numPr>
        <w:tabs>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ф</w:t>
      </w:r>
      <w:r w:rsidR="000F3A73" w:rsidRPr="000F3A73">
        <w:rPr>
          <w:rFonts w:ascii="Myriad Pro" w:eastAsia="Calibri" w:hAnsi="Myriad Pro" w:cs="Times New Roman"/>
          <w:sz w:val="26"/>
          <w:szCs w:val="26"/>
        </w:rPr>
        <w:t>орма П-4 «Сведения о численности и заработной плате работников» за каждый месяц 2017 года;</w:t>
      </w:r>
    </w:p>
    <w:p w14:paraId="070CDF0A" w14:textId="77777777" w:rsidR="000F3A73" w:rsidRPr="000F3A73"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0F3A73" w:rsidRPr="000F3A73">
        <w:rPr>
          <w:rFonts w:ascii="Myriad Pro" w:eastAsia="Calibri" w:hAnsi="Myriad Pro" w:cs="Times New Roman"/>
          <w:sz w:val="26"/>
          <w:szCs w:val="26"/>
        </w:rPr>
        <w:t xml:space="preserve">опии договоров, подтверждающих фактические расходы </w:t>
      </w:r>
      <w:r w:rsidR="00D17981">
        <w:rPr>
          <w:rFonts w:ascii="Myriad Pro" w:eastAsia="Calibri" w:hAnsi="Myriad Pro" w:cs="Times New Roman"/>
          <w:sz w:val="26"/>
          <w:szCs w:val="26"/>
        </w:rPr>
        <w:t>Исполнительного</w:t>
      </w:r>
      <w:r w:rsidR="000F3A73" w:rsidRPr="000F3A73">
        <w:rPr>
          <w:rFonts w:ascii="Myriad Pro" w:eastAsia="Calibri" w:hAnsi="Myriad Pro" w:cs="Times New Roman"/>
          <w:sz w:val="26"/>
          <w:szCs w:val="26"/>
        </w:rPr>
        <w:t xml:space="preserve"> аппарата за 2017 год;</w:t>
      </w:r>
    </w:p>
    <w:p w14:paraId="13D52D32" w14:textId="77777777" w:rsidR="00984186"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984186" w:rsidRPr="00984186">
        <w:rPr>
          <w:rFonts w:ascii="Myriad Pro" w:eastAsia="Calibri" w:hAnsi="Myriad Pro" w:cs="Times New Roman"/>
          <w:sz w:val="26"/>
          <w:szCs w:val="26"/>
        </w:rPr>
        <w:t>ояснительная</w:t>
      </w:r>
      <w:r w:rsidR="00984186">
        <w:rPr>
          <w:rFonts w:ascii="Myriad Pro" w:eastAsia="Calibri" w:hAnsi="Myriad Pro" w:cs="Times New Roman"/>
          <w:sz w:val="26"/>
          <w:szCs w:val="26"/>
        </w:rPr>
        <w:t xml:space="preserve"> </w:t>
      </w:r>
      <w:r w:rsidR="00984186" w:rsidRPr="00984186">
        <w:rPr>
          <w:rFonts w:ascii="Myriad Pro" w:eastAsia="Calibri" w:hAnsi="Myriad Pro" w:cs="Times New Roman"/>
          <w:sz w:val="26"/>
          <w:szCs w:val="26"/>
        </w:rPr>
        <w:t xml:space="preserve">записка по статье «расходы на оплату труда» по </w:t>
      </w:r>
      <w:r w:rsidR="00D17981">
        <w:rPr>
          <w:rFonts w:ascii="Myriad Pro" w:eastAsia="Calibri" w:hAnsi="Myriad Pro" w:cs="Times New Roman"/>
          <w:sz w:val="26"/>
          <w:szCs w:val="26"/>
        </w:rPr>
        <w:t>исполнительному</w:t>
      </w:r>
      <w:r w:rsidR="00984186" w:rsidRPr="00984186">
        <w:rPr>
          <w:rFonts w:ascii="Myriad Pro" w:eastAsia="Calibri" w:hAnsi="Myriad Pro" w:cs="Times New Roman"/>
          <w:sz w:val="26"/>
          <w:szCs w:val="26"/>
        </w:rPr>
        <w:t xml:space="preserve"> аппарату ПАО «МРСК Сибири» с приложением расчета расходов на оплату труда в формате таблицы №</w:t>
      </w:r>
      <w:r>
        <w:rPr>
          <w:rFonts w:ascii="Myriad Pro" w:eastAsia="Calibri" w:hAnsi="Myriad Pro" w:cs="Times New Roman"/>
          <w:sz w:val="26"/>
          <w:szCs w:val="26"/>
        </w:rPr>
        <w:t xml:space="preserve"> </w:t>
      </w:r>
      <w:r w:rsidR="00984186" w:rsidRPr="00984186">
        <w:rPr>
          <w:rFonts w:ascii="Myriad Pro" w:eastAsia="Calibri" w:hAnsi="Myriad Pro" w:cs="Times New Roman"/>
          <w:sz w:val="26"/>
          <w:szCs w:val="26"/>
        </w:rPr>
        <w:t xml:space="preserve">П1.16 </w:t>
      </w:r>
      <w:r w:rsidR="00984186">
        <w:rPr>
          <w:rFonts w:ascii="Myriad Pro" w:eastAsia="Calibri" w:hAnsi="Myriad Pro" w:cs="Times New Roman"/>
          <w:sz w:val="26"/>
          <w:szCs w:val="26"/>
        </w:rPr>
        <w:t xml:space="preserve">с отражением затрат </w:t>
      </w:r>
      <w:r w:rsidR="00D17981">
        <w:rPr>
          <w:rFonts w:ascii="Myriad Pro" w:eastAsia="Calibri" w:hAnsi="Myriad Pro" w:cs="Times New Roman"/>
          <w:sz w:val="26"/>
          <w:szCs w:val="26"/>
        </w:rPr>
        <w:t>Исполнительного</w:t>
      </w:r>
      <w:r w:rsidR="00984186" w:rsidRPr="000F3A73">
        <w:rPr>
          <w:rFonts w:ascii="Myriad Pro" w:eastAsia="Calibri" w:hAnsi="Myriad Pro" w:cs="Times New Roman"/>
          <w:sz w:val="26"/>
          <w:szCs w:val="26"/>
        </w:rPr>
        <w:t xml:space="preserve"> аппарата </w:t>
      </w:r>
      <w:r w:rsidR="00EB061B">
        <w:rPr>
          <w:rFonts w:ascii="Myriad Pro" w:eastAsia="Calibri" w:hAnsi="Myriad Pro" w:cs="Times New Roman"/>
          <w:sz w:val="26"/>
          <w:szCs w:val="26"/>
        </w:rPr>
        <w:t xml:space="preserve">на </w:t>
      </w:r>
      <w:r w:rsidR="00984186" w:rsidRPr="000F3A73">
        <w:rPr>
          <w:rFonts w:ascii="Myriad Pro" w:eastAsia="Calibri" w:hAnsi="Myriad Pro" w:cs="Times New Roman"/>
          <w:sz w:val="26"/>
          <w:szCs w:val="26"/>
        </w:rPr>
        <w:t>2019</w:t>
      </w:r>
      <w:r w:rsidR="00EB061B">
        <w:rPr>
          <w:rFonts w:ascii="Myriad Pro" w:eastAsia="Calibri" w:hAnsi="Myriad Pro" w:cs="Times New Roman"/>
          <w:sz w:val="26"/>
          <w:szCs w:val="26"/>
        </w:rPr>
        <w:t xml:space="preserve"> год</w:t>
      </w:r>
      <w:r w:rsidR="00984186" w:rsidRPr="000F3A73">
        <w:rPr>
          <w:rFonts w:ascii="Myriad Pro" w:eastAsia="Calibri" w:hAnsi="Myriad Pro" w:cs="Times New Roman"/>
          <w:sz w:val="26"/>
          <w:szCs w:val="26"/>
        </w:rPr>
        <w:t xml:space="preserve"> (прогноз)</w:t>
      </w:r>
      <w:r w:rsidR="00984186">
        <w:rPr>
          <w:rFonts w:ascii="Myriad Pro" w:eastAsia="Calibri" w:hAnsi="Myriad Pro" w:cs="Times New Roman"/>
          <w:sz w:val="26"/>
          <w:szCs w:val="26"/>
        </w:rPr>
        <w:t>;</w:t>
      </w:r>
      <w:r w:rsidR="00984186" w:rsidRPr="00984186">
        <w:rPr>
          <w:rFonts w:ascii="Myriad Pro" w:eastAsia="Calibri" w:hAnsi="Myriad Pro" w:cs="Times New Roman"/>
          <w:sz w:val="26"/>
          <w:szCs w:val="26"/>
        </w:rPr>
        <w:t xml:space="preserve"> </w:t>
      </w:r>
    </w:p>
    <w:p w14:paraId="7433913B" w14:textId="77777777" w:rsidR="00DA6D24" w:rsidRPr="00DA6D24"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DA6D24" w:rsidRPr="00DA6D24">
        <w:rPr>
          <w:rFonts w:ascii="Myriad Pro" w:eastAsia="Calibri" w:hAnsi="Myriad Pro" w:cs="Times New Roman"/>
          <w:sz w:val="26"/>
          <w:szCs w:val="26"/>
        </w:rPr>
        <w:t>аспоряжение</w:t>
      </w:r>
      <w:r w:rsidR="00DA6D24">
        <w:rPr>
          <w:rFonts w:ascii="Myriad Pro" w:eastAsia="Calibri" w:hAnsi="Myriad Pro" w:cs="Times New Roman"/>
          <w:sz w:val="26"/>
          <w:szCs w:val="26"/>
        </w:rPr>
        <w:t xml:space="preserve"> </w:t>
      </w:r>
      <w:r w:rsidR="00DA6D24" w:rsidRPr="00DA6D24">
        <w:rPr>
          <w:rFonts w:ascii="Myriad Pro" w:eastAsia="Calibri" w:hAnsi="Myriad Pro" w:cs="Times New Roman"/>
          <w:sz w:val="26"/>
          <w:szCs w:val="26"/>
        </w:rPr>
        <w:t xml:space="preserve">о премировании работников </w:t>
      </w:r>
      <w:r w:rsidR="00D17981">
        <w:rPr>
          <w:rFonts w:ascii="Myriad Pro" w:eastAsia="Calibri" w:hAnsi="Myriad Pro" w:cs="Times New Roman"/>
          <w:sz w:val="26"/>
          <w:szCs w:val="26"/>
        </w:rPr>
        <w:t>исполнительного</w:t>
      </w:r>
      <w:r w:rsidR="00DA6D24" w:rsidRPr="00DA6D24">
        <w:rPr>
          <w:rFonts w:ascii="Myriad Pro" w:eastAsia="Calibri" w:hAnsi="Myriad Pro" w:cs="Times New Roman"/>
          <w:sz w:val="26"/>
          <w:szCs w:val="26"/>
        </w:rPr>
        <w:t xml:space="preserve"> аппарата за основные результаты производственно-хозяйственной деятельности за год №428 от 15.06.2017 с приложением методики премирования работников </w:t>
      </w:r>
      <w:r w:rsidR="00D17981">
        <w:rPr>
          <w:rFonts w:ascii="Myriad Pro" w:eastAsia="Calibri" w:hAnsi="Myriad Pro" w:cs="Times New Roman"/>
          <w:sz w:val="26"/>
          <w:szCs w:val="26"/>
        </w:rPr>
        <w:t>исполнительного</w:t>
      </w:r>
      <w:r w:rsidR="00DA6D24" w:rsidRPr="00DA6D24">
        <w:rPr>
          <w:rFonts w:ascii="Myriad Pro" w:eastAsia="Calibri" w:hAnsi="Myriad Pro" w:cs="Times New Roman"/>
          <w:sz w:val="26"/>
          <w:szCs w:val="26"/>
        </w:rPr>
        <w:t xml:space="preserve"> аппарата Общества за основные результаты производственно-хозяйственной деятельности за год, за исключением централизованных блоков.</w:t>
      </w:r>
    </w:p>
    <w:p w14:paraId="79577BDE" w14:textId="77777777" w:rsidR="00DA6D24"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DA6D24" w:rsidRPr="00DA6D24">
        <w:rPr>
          <w:rFonts w:ascii="Myriad Pro" w:eastAsia="Calibri" w:hAnsi="Myriad Pro" w:cs="Times New Roman"/>
          <w:sz w:val="26"/>
          <w:szCs w:val="26"/>
        </w:rPr>
        <w:t>риказы</w:t>
      </w:r>
      <w:r w:rsidR="00DA6D24">
        <w:rPr>
          <w:rFonts w:ascii="Myriad Pro" w:eastAsia="Calibri" w:hAnsi="Myriad Pro" w:cs="Times New Roman"/>
          <w:sz w:val="26"/>
          <w:szCs w:val="26"/>
        </w:rPr>
        <w:t xml:space="preserve"> </w:t>
      </w:r>
      <w:r w:rsidR="00DA6D24" w:rsidRPr="00DA6D24">
        <w:rPr>
          <w:rFonts w:ascii="Myriad Pro" w:eastAsia="Calibri" w:hAnsi="Myriad Pro" w:cs="Times New Roman"/>
          <w:sz w:val="26"/>
          <w:szCs w:val="26"/>
        </w:rPr>
        <w:t xml:space="preserve">о премировании </w:t>
      </w:r>
      <w:r w:rsidR="00D17981">
        <w:rPr>
          <w:rFonts w:ascii="Myriad Pro" w:eastAsia="Calibri" w:hAnsi="Myriad Pro" w:cs="Times New Roman"/>
          <w:sz w:val="26"/>
          <w:szCs w:val="26"/>
        </w:rPr>
        <w:t>исполнительного</w:t>
      </w:r>
      <w:r w:rsidR="00DA6D24" w:rsidRPr="00DA6D24">
        <w:rPr>
          <w:rFonts w:ascii="Myriad Pro" w:eastAsia="Calibri" w:hAnsi="Myriad Pro" w:cs="Times New Roman"/>
          <w:sz w:val="26"/>
          <w:szCs w:val="26"/>
        </w:rPr>
        <w:t xml:space="preserve"> аппарата за 2017 год</w:t>
      </w:r>
      <w:r w:rsidR="00DA6D24">
        <w:rPr>
          <w:rFonts w:ascii="Myriad Pro" w:eastAsia="Calibri" w:hAnsi="Myriad Pro" w:cs="Times New Roman"/>
          <w:sz w:val="26"/>
          <w:szCs w:val="26"/>
        </w:rPr>
        <w:t>;</w:t>
      </w:r>
    </w:p>
    <w:p w14:paraId="2C37E22B" w14:textId="77777777" w:rsidR="00DA6D24"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а</w:t>
      </w:r>
      <w:r w:rsidR="00DA6D24" w:rsidRPr="00DA6D24">
        <w:rPr>
          <w:rFonts w:ascii="Myriad Pro" w:eastAsia="Calibri" w:hAnsi="Myriad Pro" w:cs="Times New Roman"/>
          <w:sz w:val="26"/>
          <w:szCs w:val="26"/>
        </w:rPr>
        <w:t>кты</w:t>
      </w:r>
      <w:r w:rsidR="00DA6D24">
        <w:rPr>
          <w:rFonts w:ascii="Myriad Pro" w:eastAsia="Calibri" w:hAnsi="Myriad Pro" w:cs="Times New Roman"/>
          <w:sz w:val="26"/>
          <w:szCs w:val="26"/>
        </w:rPr>
        <w:t>,</w:t>
      </w:r>
      <w:r w:rsidR="00DA6D24" w:rsidRPr="00DA6D24">
        <w:rPr>
          <w:rFonts w:ascii="Myriad Pro" w:eastAsia="Calibri" w:hAnsi="Myriad Pro" w:cs="Times New Roman"/>
          <w:sz w:val="26"/>
          <w:szCs w:val="26"/>
        </w:rPr>
        <w:t xml:space="preserve"> счет-фактуры</w:t>
      </w:r>
      <w:r w:rsidR="00DA6D24">
        <w:rPr>
          <w:rFonts w:ascii="Myriad Pro" w:eastAsia="Calibri" w:hAnsi="Myriad Pro" w:cs="Times New Roman"/>
          <w:sz w:val="26"/>
          <w:szCs w:val="26"/>
        </w:rPr>
        <w:t>, счета на оплату, извещения;</w:t>
      </w:r>
    </w:p>
    <w:p w14:paraId="76EC6276" w14:textId="77777777" w:rsidR="00DA6D24"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DA6D24" w:rsidRPr="00DA6D24">
        <w:rPr>
          <w:rFonts w:ascii="Myriad Pro" w:eastAsia="Calibri" w:hAnsi="Myriad Pro" w:cs="Times New Roman"/>
          <w:sz w:val="26"/>
          <w:szCs w:val="26"/>
        </w:rPr>
        <w:t>еестры</w:t>
      </w:r>
      <w:r w:rsidR="00DA6D24">
        <w:rPr>
          <w:rFonts w:ascii="Myriad Pro" w:eastAsia="Calibri" w:hAnsi="Myriad Pro" w:cs="Times New Roman"/>
          <w:sz w:val="26"/>
          <w:szCs w:val="26"/>
        </w:rPr>
        <w:t xml:space="preserve"> </w:t>
      </w:r>
      <w:r w:rsidR="00DA6D24" w:rsidRPr="00DA6D24">
        <w:rPr>
          <w:rFonts w:ascii="Myriad Pro" w:eastAsia="Calibri" w:hAnsi="Myriad Pro" w:cs="Times New Roman"/>
          <w:sz w:val="26"/>
          <w:szCs w:val="26"/>
        </w:rPr>
        <w:t xml:space="preserve">документов на командировки и представительские расходы, программа обучения персонала </w:t>
      </w:r>
      <w:r w:rsidR="00D17981">
        <w:rPr>
          <w:rFonts w:ascii="Myriad Pro" w:eastAsia="Calibri" w:hAnsi="Myriad Pro" w:cs="Times New Roman"/>
          <w:sz w:val="26"/>
          <w:szCs w:val="26"/>
        </w:rPr>
        <w:t>Исполнительного</w:t>
      </w:r>
      <w:r w:rsidR="008B1833">
        <w:rPr>
          <w:rFonts w:ascii="Myriad Pro" w:eastAsia="Calibri" w:hAnsi="Myriad Pro" w:cs="Times New Roman"/>
          <w:sz w:val="26"/>
          <w:szCs w:val="26"/>
        </w:rPr>
        <w:t xml:space="preserve"> аппарата</w:t>
      </w:r>
      <w:r w:rsidR="00DA6D24" w:rsidRPr="00DA6D24">
        <w:rPr>
          <w:rFonts w:ascii="Myriad Pro" w:eastAsia="Calibri" w:hAnsi="Myriad Pro" w:cs="Times New Roman"/>
          <w:sz w:val="26"/>
          <w:szCs w:val="26"/>
        </w:rPr>
        <w:t xml:space="preserve"> ПАО «МРСК Сибири» в 2017 г</w:t>
      </w:r>
      <w:r w:rsidR="00EB061B">
        <w:rPr>
          <w:rFonts w:ascii="Myriad Pro" w:eastAsia="Calibri" w:hAnsi="Myriad Pro" w:cs="Times New Roman"/>
          <w:sz w:val="26"/>
          <w:szCs w:val="26"/>
        </w:rPr>
        <w:t>оду;</w:t>
      </w:r>
    </w:p>
    <w:p w14:paraId="658A36B6" w14:textId="77777777" w:rsidR="00E81929" w:rsidRPr="00E81929"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E81929" w:rsidRPr="00E81929">
        <w:rPr>
          <w:rFonts w:ascii="Myriad Pro" w:eastAsia="Calibri" w:hAnsi="Myriad Pro" w:cs="Times New Roman"/>
          <w:sz w:val="26"/>
          <w:szCs w:val="26"/>
        </w:rPr>
        <w:t>ояснительная записка по расчету страховых взносов в ПФ, ФСС, ФОМС и страховых взносов на обязательное страхование от несчастных случаев 2017-2019</w:t>
      </w:r>
      <w:r>
        <w:rPr>
          <w:rFonts w:ascii="Myriad Pro" w:eastAsia="Calibri" w:hAnsi="Myriad Pro" w:cs="Times New Roman"/>
          <w:sz w:val="26"/>
          <w:szCs w:val="26"/>
        </w:rPr>
        <w:t xml:space="preserve"> </w:t>
      </w:r>
      <w:r w:rsidR="00E81929" w:rsidRPr="00E81929">
        <w:rPr>
          <w:rFonts w:ascii="Myriad Pro" w:eastAsia="Calibri" w:hAnsi="Myriad Pro" w:cs="Times New Roman"/>
          <w:sz w:val="26"/>
          <w:szCs w:val="26"/>
        </w:rPr>
        <w:t>гг</w:t>
      </w:r>
      <w:r>
        <w:rPr>
          <w:rFonts w:ascii="Myriad Pro" w:eastAsia="Calibri" w:hAnsi="Myriad Pro" w:cs="Times New Roman"/>
          <w:sz w:val="26"/>
          <w:szCs w:val="26"/>
        </w:rPr>
        <w:t>.</w:t>
      </w:r>
      <w:r w:rsidR="00E81929" w:rsidRPr="00E81929">
        <w:rPr>
          <w:rFonts w:ascii="Myriad Pro" w:eastAsia="Calibri" w:hAnsi="Myriad Pro" w:cs="Times New Roman"/>
          <w:sz w:val="26"/>
          <w:szCs w:val="26"/>
        </w:rPr>
        <w:t>;</w:t>
      </w:r>
    </w:p>
    <w:p w14:paraId="0261C90D" w14:textId="77777777" w:rsidR="00E81929" w:rsidRPr="00E81929"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00DF734B">
        <w:rPr>
          <w:rFonts w:ascii="Myriad Pro" w:eastAsia="Calibri" w:hAnsi="Myriad Pro" w:cs="Times New Roman"/>
          <w:sz w:val="26"/>
          <w:szCs w:val="26"/>
        </w:rPr>
        <w:t xml:space="preserve">ыгрузка из программы </w:t>
      </w:r>
      <w:r w:rsidR="00DF734B">
        <w:rPr>
          <w:rFonts w:ascii="Myriad Pro" w:eastAsia="Calibri" w:hAnsi="Myriad Pro" w:cs="Times New Roman"/>
          <w:sz w:val="26"/>
          <w:szCs w:val="26"/>
          <w:lang w:val="en-US"/>
        </w:rPr>
        <w:t>SAP</w:t>
      </w:r>
      <w:r w:rsidR="00E81929" w:rsidRPr="00E81929">
        <w:rPr>
          <w:rFonts w:ascii="Myriad Pro" w:eastAsia="Calibri" w:hAnsi="Myriad Pro" w:cs="Times New Roman"/>
          <w:sz w:val="26"/>
          <w:szCs w:val="26"/>
        </w:rPr>
        <w:t>;</w:t>
      </w:r>
    </w:p>
    <w:p w14:paraId="7C6A9E88" w14:textId="77777777" w:rsidR="00E81929" w:rsidRPr="00E81929"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E81929" w:rsidRPr="00E81929">
        <w:rPr>
          <w:rFonts w:ascii="Myriad Pro" w:eastAsia="Calibri" w:hAnsi="Myriad Pro" w:cs="Times New Roman"/>
          <w:sz w:val="26"/>
          <w:szCs w:val="26"/>
        </w:rPr>
        <w:t>асчет по страховым взносам (приложение №1 к приказу ФНС России от 10.10.2016 №</w:t>
      </w:r>
      <w:r>
        <w:rPr>
          <w:rFonts w:ascii="Myriad Pro" w:eastAsia="Calibri" w:hAnsi="Myriad Pro" w:cs="Times New Roman"/>
          <w:sz w:val="26"/>
          <w:szCs w:val="26"/>
        </w:rPr>
        <w:t xml:space="preserve"> </w:t>
      </w:r>
      <w:r w:rsidR="00E81929" w:rsidRPr="00E81929">
        <w:rPr>
          <w:rFonts w:ascii="Myriad Pro" w:eastAsia="Calibri" w:hAnsi="Myriad Pro" w:cs="Times New Roman"/>
          <w:sz w:val="26"/>
          <w:szCs w:val="26"/>
        </w:rPr>
        <w:t xml:space="preserve">ММВ-7-11-551) по филиалу </w:t>
      </w:r>
      <w:r w:rsidR="00E81929">
        <w:rPr>
          <w:rFonts w:ascii="Myriad Pro" w:eastAsia="Calibri" w:hAnsi="Myriad Pro" w:cs="Times New Roman"/>
          <w:sz w:val="26"/>
          <w:szCs w:val="26"/>
        </w:rPr>
        <w:t>«</w:t>
      </w:r>
      <w:r w:rsidR="00E81929" w:rsidRPr="00E81929">
        <w:rPr>
          <w:rFonts w:ascii="Myriad Pro" w:eastAsia="Calibri" w:hAnsi="Myriad Pro" w:cs="Times New Roman"/>
          <w:sz w:val="26"/>
          <w:szCs w:val="26"/>
        </w:rPr>
        <w:t>Бурятэнерго</w:t>
      </w:r>
      <w:r w:rsidR="00E81929">
        <w:rPr>
          <w:rFonts w:ascii="Myriad Pro" w:eastAsia="Calibri" w:hAnsi="Myriad Pro" w:cs="Times New Roman"/>
          <w:sz w:val="26"/>
          <w:szCs w:val="26"/>
        </w:rPr>
        <w:t>»</w:t>
      </w:r>
      <w:r w:rsidR="00E81929" w:rsidRPr="00E81929">
        <w:rPr>
          <w:rFonts w:ascii="Myriad Pro" w:eastAsia="Calibri" w:hAnsi="Myriad Pro" w:cs="Times New Roman"/>
          <w:sz w:val="26"/>
          <w:szCs w:val="26"/>
        </w:rPr>
        <w:t xml:space="preserve"> за 2017 год с приложением квитанции о приеме налоговой декларации (расчета) в электронном виде;</w:t>
      </w:r>
    </w:p>
    <w:p w14:paraId="2150CB0F" w14:textId="77777777" w:rsidR="00E81929" w:rsidRPr="00E81929" w:rsidRDefault="00D96731" w:rsidP="00CF7D18">
      <w:pPr>
        <w:numPr>
          <w:ilvl w:val="0"/>
          <w:numId w:val="35"/>
        </w:numPr>
        <w:tabs>
          <w:tab w:val="left" w:pos="0"/>
          <w:tab w:val="left" w:pos="1134"/>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E81929" w:rsidRPr="00E81929">
        <w:rPr>
          <w:rFonts w:ascii="Myriad Pro" w:eastAsia="Calibri" w:hAnsi="Myriad Pro" w:cs="Times New Roman"/>
          <w:sz w:val="26"/>
          <w:szCs w:val="26"/>
        </w:rPr>
        <w:t xml:space="preserve">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(форма 4-ФСС) по филиалу </w:t>
      </w:r>
      <w:r w:rsidR="00E81929">
        <w:rPr>
          <w:rFonts w:ascii="Myriad Pro" w:eastAsia="Calibri" w:hAnsi="Myriad Pro" w:cs="Times New Roman"/>
          <w:sz w:val="26"/>
          <w:szCs w:val="26"/>
        </w:rPr>
        <w:t>«</w:t>
      </w:r>
      <w:r w:rsidR="00E81929" w:rsidRPr="00E81929">
        <w:rPr>
          <w:rFonts w:ascii="Myriad Pro" w:eastAsia="Calibri" w:hAnsi="Myriad Pro" w:cs="Times New Roman"/>
          <w:sz w:val="26"/>
          <w:szCs w:val="26"/>
        </w:rPr>
        <w:t>Бурятэнерго</w:t>
      </w:r>
      <w:r w:rsidR="00E81929">
        <w:rPr>
          <w:rFonts w:ascii="Myriad Pro" w:eastAsia="Calibri" w:hAnsi="Myriad Pro" w:cs="Times New Roman"/>
          <w:sz w:val="26"/>
          <w:szCs w:val="26"/>
        </w:rPr>
        <w:t>»</w:t>
      </w:r>
      <w:r w:rsidR="00E81929" w:rsidRPr="00E81929">
        <w:rPr>
          <w:rFonts w:ascii="Myriad Pro" w:eastAsia="Calibri" w:hAnsi="Myriad Pro" w:cs="Times New Roman"/>
          <w:sz w:val="26"/>
          <w:szCs w:val="26"/>
        </w:rPr>
        <w:t xml:space="preserve"> за 2017 год с приложением квитанции о приеме налоговой декларац</w:t>
      </w:r>
      <w:r w:rsidR="00E81929">
        <w:rPr>
          <w:rFonts w:ascii="Myriad Pro" w:eastAsia="Calibri" w:hAnsi="Myriad Pro" w:cs="Times New Roman"/>
          <w:sz w:val="26"/>
          <w:szCs w:val="26"/>
        </w:rPr>
        <w:t>ии (расчета) в электронном виде.</w:t>
      </w:r>
    </w:p>
    <w:p w14:paraId="338ACE66" w14:textId="77777777" w:rsidR="000F3A73" w:rsidRPr="000F3A73" w:rsidRDefault="000F3A73" w:rsidP="00CF7D18">
      <w:pPr>
        <w:spacing w:after="0" w:line="336" w:lineRule="auto"/>
        <w:jc w:val="both"/>
        <w:rPr>
          <w:rFonts w:ascii="Myriad Pro" w:eastAsia="Calibri" w:hAnsi="Myriad Pro" w:cs="Times New Roman"/>
          <w:b/>
          <w:sz w:val="26"/>
          <w:szCs w:val="26"/>
        </w:rPr>
      </w:pPr>
    </w:p>
    <w:p w14:paraId="6F1CF1A0" w14:textId="77777777" w:rsidR="000F3A73" w:rsidRPr="000F3A73" w:rsidRDefault="000F3A73" w:rsidP="00CF7D18">
      <w:pPr>
        <w:spacing w:after="0" w:line="336" w:lineRule="auto"/>
        <w:jc w:val="both"/>
        <w:rPr>
          <w:rFonts w:ascii="Myriad Pro" w:eastAsia="Calibri" w:hAnsi="Myriad Pro" w:cs="Times New Roman"/>
          <w:sz w:val="26"/>
          <w:szCs w:val="26"/>
        </w:rPr>
      </w:pPr>
      <w:r w:rsidRPr="000F3A73">
        <w:rPr>
          <w:rFonts w:ascii="Myriad Pro" w:eastAsia="Calibri" w:hAnsi="Myriad Pro" w:cs="Times New Roman"/>
          <w:b/>
          <w:sz w:val="26"/>
          <w:szCs w:val="26"/>
        </w:rPr>
        <w:t>ПОЗИЦИЯ ОРГАНА РЕГУЛИРОВАНИЯ</w:t>
      </w:r>
    </w:p>
    <w:p w14:paraId="446E6768" w14:textId="77777777" w:rsidR="000F3A73" w:rsidRPr="000F3A73" w:rsidRDefault="000F3A73" w:rsidP="00CF7D18">
      <w:pPr>
        <w:spacing w:after="0" w:line="336" w:lineRule="auto"/>
        <w:ind w:firstLine="567"/>
        <w:jc w:val="both"/>
        <w:rPr>
          <w:rFonts w:ascii="Myriad Pro" w:eastAsia="Calibri" w:hAnsi="Myriad Pro" w:cs="Times New Roman"/>
          <w:sz w:val="26"/>
          <w:szCs w:val="26"/>
        </w:rPr>
      </w:pPr>
      <w:r w:rsidRPr="000F3A73">
        <w:rPr>
          <w:rFonts w:ascii="Myriad Pro" w:eastAsia="Calibri" w:hAnsi="Myriad Pro" w:cs="Times New Roman"/>
          <w:sz w:val="26"/>
          <w:szCs w:val="26"/>
        </w:rPr>
        <w:t>Величина расходов, принятая регулирующим органом на 2019 год</w:t>
      </w:r>
      <w:r w:rsidR="00696CCB">
        <w:rPr>
          <w:rFonts w:ascii="Myriad Pro" w:eastAsia="Calibri" w:hAnsi="Myriad Pro" w:cs="Times New Roman"/>
          <w:sz w:val="26"/>
          <w:szCs w:val="26"/>
        </w:rPr>
        <w:t>:</w:t>
      </w:r>
    </w:p>
    <w:p w14:paraId="5A81EA5B" w14:textId="77777777" w:rsidR="000F3A73" w:rsidRPr="000F3A73" w:rsidRDefault="000F3A73" w:rsidP="00CF7D18">
      <w:pPr>
        <w:spacing w:after="0" w:line="336" w:lineRule="auto"/>
        <w:ind w:left="720"/>
        <w:contextualSpacing/>
        <w:jc w:val="both"/>
        <w:rPr>
          <w:rFonts w:ascii="Myriad Pro" w:eastAsia="Calibri" w:hAnsi="Myriad Pro" w:cs="Times New Roman"/>
          <w:sz w:val="26"/>
          <w:szCs w:val="26"/>
        </w:rPr>
      </w:pPr>
      <w:r w:rsidRPr="000F3A73">
        <w:rPr>
          <w:rFonts w:ascii="Myriad Pro" w:eastAsia="Calibri" w:hAnsi="Myriad Pro" w:cs="Times New Roman"/>
          <w:sz w:val="26"/>
          <w:szCs w:val="26"/>
        </w:rPr>
        <w:t>- экономически обоснованный уровень –</w:t>
      </w:r>
      <w:r w:rsidR="00380F63">
        <w:rPr>
          <w:rFonts w:ascii="Myriad Pro" w:eastAsia="Calibri" w:hAnsi="Myriad Pro" w:cs="Times New Roman"/>
          <w:sz w:val="26"/>
          <w:szCs w:val="26"/>
        </w:rPr>
        <w:t xml:space="preserve"> 49 810,57</w:t>
      </w:r>
      <w:r w:rsidRPr="000F3A73">
        <w:rPr>
          <w:rFonts w:ascii="Myriad Pro" w:eastAsia="Calibri" w:hAnsi="Myriad Pro" w:cs="Times New Roman"/>
          <w:sz w:val="26"/>
          <w:szCs w:val="26"/>
        </w:rPr>
        <w:t xml:space="preserve"> тыс. руб.;</w:t>
      </w:r>
    </w:p>
    <w:p w14:paraId="45087C46" w14:textId="77777777" w:rsidR="000F3A73" w:rsidRPr="000F3A73" w:rsidRDefault="006053F8" w:rsidP="00CF7D18">
      <w:pPr>
        <w:spacing w:after="0" w:line="336" w:lineRule="auto"/>
        <w:ind w:left="720"/>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 в составе неподконтрольных расходов по статье отчисления на страховые </w:t>
      </w:r>
      <w:r w:rsidRPr="000004EA">
        <w:rPr>
          <w:rFonts w:ascii="Myriad Pro" w:eastAsia="Calibri" w:hAnsi="Myriad Pro" w:cs="Times New Roman"/>
          <w:sz w:val="26"/>
          <w:szCs w:val="26"/>
        </w:rPr>
        <w:t>взносы – 15 212,93 тыс. руб</w:t>
      </w:r>
      <w:r>
        <w:rPr>
          <w:rFonts w:ascii="Myriad Pro" w:eastAsia="Calibri" w:hAnsi="Myriad Pro" w:cs="Times New Roman"/>
          <w:sz w:val="26"/>
          <w:szCs w:val="26"/>
        </w:rPr>
        <w:t>.</w:t>
      </w:r>
      <w:r w:rsidR="000F3A73" w:rsidRPr="000F3A73">
        <w:rPr>
          <w:rFonts w:ascii="Myriad Pro" w:eastAsia="Calibri" w:hAnsi="Myriad Pro" w:cs="Times New Roman"/>
          <w:sz w:val="26"/>
          <w:szCs w:val="26"/>
        </w:rPr>
        <w:t xml:space="preserve"> </w:t>
      </w:r>
    </w:p>
    <w:p w14:paraId="719473C0" w14:textId="77777777" w:rsidR="000F3A73" w:rsidRPr="000F3A73" w:rsidRDefault="009E1474"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Поскольку в материалах дела на 2019 год филиалом «Бурятэнерго» представлена смета затрат </w:t>
      </w:r>
      <w:r w:rsidR="00D17981">
        <w:rPr>
          <w:rFonts w:ascii="Myriad Pro" w:eastAsia="Calibri" w:hAnsi="Myriad Pro" w:cs="Times New Roman"/>
          <w:sz w:val="26"/>
          <w:szCs w:val="26"/>
        </w:rPr>
        <w:t>исполнительного</w:t>
      </w:r>
      <w:r>
        <w:rPr>
          <w:rFonts w:ascii="Myriad Pro" w:eastAsia="Calibri" w:hAnsi="Myriad Pro" w:cs="Times New Roman"/>
          <w:sz w:val="26"/>
          <w:szCs w:val="26"/>
        </w:rPr>
        <w:t xml:space="preserve"> аппарата ПАО «МРСК Сибири» на плановый 2019 год Республиканской службой по тарифам республики Бурятия</w:t>
      </w:r>
      <w:r w:rsidRPr="000F3A73">
        <w:rPr>
          <w:rFonts w:ascii="Myriad Pro" w:eastAsia="Calibri" w:hAnsi="Myriad Pro" w:cs="Times New Roman"/>
          <w:sz w:val="26"/>
          <w:szCs w:val="26"/>
        </w:rPr>
        <w:t xml:space="preserve"> </w:t>
      </w:r>
      <w:r>
        <w:rPr>
          <w:rFonts w:ascii="Myriad Pro" w:eastAsia="Calibri" w:hAnsi="Myriad Pro" w:cs="Times New Roman"/>
          <w:sz w:val="26"/>
          <w:szCs w:val="26"/>
        </w:rPr>
        <w:t>в</w:t>
      </w:r>
      <w:r w:rsidR="000F3A73" w:rsidRPr="000F3A73">
        <w:rPr>
          <w:rFonts w:ascii="Myriad Pro" w:eastAsia="Calibri" w:hAnsi="Myriad Pro" w:cs="Times New Roman"/>
          <w:sz w:val="26"/>
          <w:szCs w:val="26"/>
        </w:rPr>
        <w:t xml:space="preserve"> соответствии с пунктом 16 Основ ценообразования №1178 проведен анализ экономической обоснованности плановых управленческих расходов.  </w:t>
      </w:r>
    </w:p>
    <w:p w14:paraId="67298349" w14:textId="77777777" w:rsidR="005172FB" w:rsidRDefault="000F3A73" w:rsidP="00CF7D18">
      <w:pPr>
        <w:spacing w:after="0" w:line="336" w:lineRule="auto"/>
        <w:ind w:firstLine="567"/>
        <w:jc w:val="both"/>
        <w:rPr>
          <w:rFonts w:ascii="Myriad Pro" w:eastAsia="Calibri" w:hAnsi="Myriad Pro" w:cs="Times New Roman"/>
          <w:sz w:val="26"/>
          <w:szCs w:val="26"/>
        </w:rPr>
      </w:pPr>
      <w:r w:rsidRPr="000F3A73">
        <w:rPr>
          <w:rFonts w:ascii="Myriad Pro" w:eastAsia="Calibri" w:hAnsi="Myriad Pro" w:cs="Times New Roman"/>
          <w:sz w:val="26"/>
          <w:szCs w:val="26"/>
        </w:rPr>
        <w:t xml:space="preserve">Проанализировав представленные материалы, </w:t>
      </w:r>
      <w:r w:rsidR="009E1474">
        <w:rPr>
          <w:rFonts w:ascii="Myriad Pro" w:eastAsia="Calibri" w:hAnsi="Myriad Pro" w:cs="Times New Roman"/>
          <w:sz w:val="26"/>
          <w:szCs w:val="26"/>
        </w:rPr>
        <w:t>Республиканская служба по тарифам Республики Бурятия</w:t>
      </w:r>
      <w:r w:rsidRPr="000F3A73">
        <w:rPr>
          <w:rFonts w:ascii="Myriad Pro" w:eastAsia="Calibri" w:hAnsi="Myriad Pro" w:cs="Times New Roman"/>
          <w:sz w:val="26"/>
          <w:szCs w:val="26"/>
        </w:rPr>
        <w:t xml:space="preserve"> признал</w:t>
      </w:r>
      <w:r w:rsidR="009E1474">
        <w:rPr>
          <w:rFonts w:ascii="Myriad Pro" w:eastAsia="Calibri" w:hAnsi="Myriad Pro" w:cs="Times New Roman"/>
          <w:sz w:val="26"/>
          <w:szCs w:val="26"/>
        </w:rPr>
        <w:t>а</w:t>
      </w:r>
      <w:r w:rsidRPr="000F3A73">
        <w:rPr>
          <w:rFonts w:ascii="Myriad Pro" w:eastAsia="Calibri" w:hAnsi="Myriad Pro" w:cs="Times New Roman"/>
          <w:sz w:val="26"/>
          <w:szCs w:val="26"/>
        </w:rPr>
        <w:t xml:space="preserve"> экономически обоснованными управленческими расходами только расходы на оплату труда работников </w:t>
      </w:r>
      <w:r w:rsidR="00D17981">
        <w:rPr>
          <w:rFonts w:ascii="Myriad Pro" w:eastAsia="Calibri" w:hAnsi="Myriad Pro" w:cs="Times New Roman"/>
          <w:sz w:val="26"/>
          <w:szCs w:val="26"/>
        </w:rPr>
        <w:t>исполнительного</w:t>
      </w:r>
      <w:r w:rsidRPr="000F3A73">
        <w:rPr>
          <w:rFonts w:ascii="Myriad Pro" w:eastAsia="Calibri" w:hAnsi="Myriad Pro" w:cs="Times New Roman"/>
          <w:sz w:val="26"/>
          <w:szCs w:val="26"/>
        </w:rPr>
        <w:t xml:space="preserve"> аппарата «в рамках плановых значений, приведенных по фактическим коэффициентам индексации»</w:t>
      </w:r>
      <w:r w:rsidR="005172FB">
        <w:rPr>
          <w:rFonts w:ascii="Myriad Pro" w:eastAsia="Calibri" w:hAnsi="Myriad Pro" w:cs="Times New Roman"/>
          <w:sz w:val="26"/>
          <w:szCs w:val="26"/>
        </w:rPr>
        <w:t>.</w:t>
      </w:r>
    </w:p>
    <w:p w14:paraId="3E9E6F25" w14:textId="77777777" w:rsidR="00B01EF2" w:rsidRPr="00B01EF2" w:rsidRDefault="00B01EF2" w:rsidP="00CF7D18">
      <w:pPr>
        <w:spacing w:after="0" w:line="336" w:lineRule="auto"/>
        <w:ind w:firstLine="567"/>
        <w:jc w:val="both"/>
        <w:rPr>
          <w:rFonts w:ascii="Myriad Pro" w:eastAsia="Calibri" w:hAnsi="Myriad Pro" w:cs="Times New Roman"/>
          <w:sz w:val="26"/>
          <w:szCs w:val="26"/>
        </w:rPr>
      </w:pPr>
      <w:r w:rsidRPr="00B01EF2">
        <w:rPr>
          <w:rFonts w:ascii="Myriad Pro" w:eastAsia="Calibri" w:hAnsi="Myriad Pro" w:cs="Times New Roman"/>
          <w:sz w:val="26"/>
          <w:szCs w:val="26"/>
        </w:rPr>
        <w:t xml:space="preserve">Проведен анализ расходов по статьям материальные затраты (запасные части, ГСМ, расходные материалы для оргтехники и средств связи, канцелярские расходы, полиграфическая и типографская продукция, поставка систем вентиляции, кондиционирования, обогреватели бытовые и промышленные, мебель, жалюзи, материалы по технике безопасности и охране труда), работы и услуги производственного характера, расходы на оплату труда, ремонт основных средств, услуги связи, услуги пожарной и вневедомственной охраны, расходы на юридические и информационные услуги, расходы на аудиторские и консультационные услуги, расходы услуги-РR, затраты на экологию, типографские услуги, расходы на командировки и представительские расходы, на повышение квалификации, на обеспечение нормальных условий труда и мер по технике безопасности, расходы на страхование, расходы социального характера из </w:t>
      </w:r>
      <w:r w:rsidRPr="00B01EF2">
        <w:rPr>
          <w:rFonts w:ascii="Myriad Pro" w:eastAsia="Calibri" w:hAnsi="Myriad Pro" w:cs="Times New Roman"/>
          <w:sz w:val="26"/>
          <w:szCs w:val="26"/>
        </w:rPr>
        <w:lastRenderedPageBreak/>
        <w:t xml:space="preserve">прибыли, подписка, расходы на ГО и ЧС, прочие затраты, затраты на содержание зданий, нотариальные услуги </w:t>
      </w:r>
      <w:r w:rsidR="00D17981">
        <w:rPr>
          <w:rFonts w:ascii="Myriad Pro" w:eastAsia="Calibri" w:hAnsi="Myriad Pro" w:cs="Times New Roman"/>
          <w:sz w:val="26"/>
          <w:szCs w:val="26"/>
        </w:rPr>
        <w:t>исполнительного</w:t>
      </w:r>
      <w:r w:rsidRPr="00B01EF2">
        <w:rPr>
          <w:rFonts w:ascii="Myriad Pro" w:eastAsia="Calibri" w:hAnsi="Myriad Pro" w:cs="Times New Roman"/>
          <w:sz w:val="26"/>
          <w:szCs w:val="26"/>
        </w:rPr>
        <w:t xml:space="preserve"> аппарата ПАО «МРСК Сибири» на 2019 год.</w:t>
      </w:r>
    </w:p>
    <w:p w14:paraId="5F1AC04C" w14:textId="77777777" w:rsidR="00B01EF2" w:rsidRPr="00B01EF2" w:rsidRDefault="00B01EF2" w:rsidP="00CF7D18">
      <w:pPr>
        <w:spacing w:after="0" w:line="336" w:lineRule="auto"/>
        <w:ind w:firstLine="567"/>
        <w:jc w:val="both"/>
        <w:rPr>
          <w:rFonts w:ascii="Myriad Pro" w:eastAsia="Calibri" w:hAnsi="Myriad Pro" w:cs="Times New Roman"/>
          <w:sz w:val="26"/>
          <w:szCs w:val="26"/>
        </w:rPr>
      </w:pPr>
      <w:r w:rsidRPr="00B01EF2">
        <w:rPr>
          <w:rFonts w:ascii="Myriad Pro" w:eastAsia="Calibri" w:hAnsi="Myriad Pro" w:cs="Times New Roman"/>
          <w:sz w:val="26"/>
          <w:szCs w:val="26"/>
        </w:rPr>
        <w:t xml:space="preserve">В результате чего расходы признаны экономически необоснованными, поскольку договоры в основном заключены без проведения конкурсных процедур, по некоторым затратам из перечисленных договоры не представлены. Кроме того, в материалах дела отсутствуют документы, необходимые для непосредственного исследования правомерности исчисления данных затрат (так как предприятием запланированы расходы исходя из затрат за 2017 год, при этом сумму расходов, отнесенную на филиал </w:t>
      </w:r>
      <w:r w:rsidR="00CD3B1C">
        <w:rPr>
          <w:rFonts w:ascii="Myriad Pro" w:eastAsia="Calibri" w:hAnsi="Myriad Pro" w:cs="Times New Roman"/>
          <w:sz w:val="26"/>
          <w:szCs w:val="26"/>
        </w:rPr>
        <w:t>«</w:t>
      </w:r>
      <w:r w:rsidRPr="00B01EF2">
        <w:rPr>
          <w:rFonts w:ascii="Myriad Pro" w:eastAsia="Calibri" w:hAnsi="Myriad Pro" w:cs="Times New Roman"/>
          <w:sz w:val="26"/>
          <w:szCs w:val="26"/>
        </w:rPr>
        <w:t>Бурятэнерго</w:t>
      </w:r>
      <w:r w:rsidR="00CD3B1C">
        <w:rPr>
          <w:rFonts w:ascii="Myriad Pro" w:eastAsia="Calibri" w:hAnsi="Myriad Pro" w:cs="Times New Roman"/>
          <w:sz w:val="26"/>
          <w:szCs w:val="26"/>
        </w:rPr>
        <w:t>»</w:t>
      </w:r>
      <w:r w:rsidRPr="00B01EF2">
        <w:rPr>
          <w:rFonts w:ascii="Myriad Pro" w:eastAsia="Calibri" w:hAnsi="Myriad Pro" w:cs="Times New Roman"/>
          <w:sz w:val="26"/>
          <w:szCs w:val="26"/>
        </w:rPr>
        <w:t xml:space="preserve"> определить не представляется возможным в соответствии с долей распределения по филиалам). А именно, что заявленные предприятием на содержание </w:t>
      </w:r>
      <w:r w:rsidR="00D17981">
        <w:rPr>
          <w:rFonts w:ascii="Myriad Pro" w:eastAsia="Calibri" w:hAnsi="Myriad Pro" w:cs="Times New Roman"/>
          <w:sz w:val="26"/>
          <w:szCs w:val="26"/>
        </w:rPr>
        <w:t>исполнительного</w:t>
      </w:r>
      <w:r w:rsidRPr="00B01EF2">
        <w:rPr>
          <w:rFonts w:ascii="Myriad Pro" w:eastAsia="Calibri" w:hAnsi="Myriad Pro" w:cs="Times New Roman"/>
          <w:sz w:val="26"/>
          <w:szCs w:val="26"/>
        </w:rPr>
        <w:t xml:space="preserve"> аппарата ПАО «МРСК Сибири» расходы являются экономически обоснованными и строго основаны на правилах распределения расходов относимых на содержание </w:t>
      </w:r>
      <w:r w:rsidR="00D17981">
        <w:rPr>
          <w:rFonts w:ascii="Myriad Pro" w:eastAsia="Calibri" w:hAnsi="Myriad Pro" w:cs="Times New Roman"/>
          <w:sz w:val="26"/>
          <w:szCs w:val="26"/>
        </w:rPr>
        <w:t>исполнительного</w:t>
      </w:r>
      <w:r w:rsidRPr="00B01EF2">
        <w:rPr>
          <w:rFonts w:ascii="Myriad Pro" w:eastAsia="Calibri" w:hAnsi="Myriad Pro" w:cs="Times New Roman"/>
          <w:sz w:val="26"/>
          <w:szCs w:val="26"/>
        </w:rPr>
        <w:t xml:space="preserve"> аппарата за счет средств, включаемых в регулируемый тариф, утверждаемый для филиала </w:t>
      </w:r>
      <w:r w:rsidR="00784817">
        <w:rPr>
          <w:rFonts w:ascii="Myriad Pro" w:eastAsia="Calibri" w:hAnsi="Myriad Pro" w:cs="Times New Roman"/>
          <w:sz w:val="26"/>
          <w:szCs w:val="26"/>
        </w:rPr>
        <w:t>«</w:t>
      </w:r>
      <w:r w:rsidRPr="00B01EF2">
        <w:rPr>
          <w:rFonts w:ascii="Myriad Pro" w:eastAsia="Calibri" w:hAnsi="Myriad Pro" w:cs="Times New Roman"/>
          <w:sz w:val="26"/>
          <w:szCs w:val="26"/>
        </w:rPr>
        <w:t>Бурятэнерго</w:t>
      </w:r>
      <w:r w:rsidR="00784817">
        <w:rPr>
          <w:rFonts w:ascii="Myriad Pro" w:eastAsia="Calibri" w:hAnsi="Myriad Pro" w:cs="Times New Roman"/>
          <w:sz w:val="26"/>
          <w:szCs w:val="26"/>
        </w:rPr>
        <w:t>»</w:t>
      </w:r>
      <w:r w:rsidRPr="00B01EF2">
        <w:rPr>
          <w:rFonts w:ascii="Myriad Pro" w:eastAsia="Calibri" w:hAnsi="Myriad Pro" w:cs="Times New Roman"/>
          <w:sz w:val="26"/>
          <w:szCs w:val="26"/>
        </w:rPr>
        <w:t xml:space="preserve">. </w:t>
      </w:r>
    </w:p>
    <w:p w14:paraId="205005FE" w14:textId="77777777" w:rsidR="00C93E92" w:rsidRDefault="00784817"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Расходы на оплату труда на 2019 год для </w:t>
      </w:r>
      <w:r w:rsidR="00D17981">
        <w:rPr>
          <w:rFonts w:ascii="Myriad Pro" w:eastAsia="Calibri" w:hAnsi="Myriad Pro" w:cs="Times New Roman"/>
          <w:sz w:val="26"/>
          <w:szCs w:val="26"/>
        </w:rPr>
        <w:t>исполнительного</w:t>
      </w:r>
      <w:r>
        <w:rPr>
          <w:rFonts w:ascii="Myriad Pro" w:eastAsia="Calibri" w:hAnsi="Myriad Pro" w:cs="Times New Roman"/>
          <w:sz w:val="26"/>
          <w:szCs w:val="26"/>
        </w:rPr>
        <w:t xml:space="preserve"> аппарата</w:t>
      </w:r>
      <w:r w:rsidR="00F25539">
        <w:rPr>
          <w:rFonts w:ascii="Myriad Pro" w:eastAsia="Calibri" w:hAnsi="Myriad Pro" w:cs="Times New Roman"/>
          <w:sz w:val="26"/>
          <w:szCs w:val="26"/>
        </w:rPr>
        <w:t xml:space="preserve"> </w:t>
      </w:r>
      <w:r w:rsidR="00DD4784">
        <w:rPr>
          <w:rFonts w:ascii="Myriad Pro" w:eastAsia="Calibri" w:hAnsi="Myriad Pro" w:cs="Times New Roman"/>
          <w:sz w:val="26"/>
          <w:szCs w:val="26"/>
        </w:rPr>
        <w:br/>
      </w:r>
      <w:r>
        <w:rPr>
          <w:rFonts w:ascii="Myriad Pro" w:eastAsia="Calibri" w:hAnsi="Myriad Pro" w:cs="Times New Roman"/>
          <w:sz w:val="26"/>
          <w:szCs w:val="26"/>
        </w:rPr>
        <w:t xml:space="preserve">ПАО «МРСК Сибири» запланированы предприятием в сумме 68 650,28 тыс. руб., при этом таблица №П1.16 </w:t>
      </w:r>
      <w:r w:rsidR="00C93E92">
        <w:rPr>
          <w:rFonts w:ascii="Myriad Pro" w:eastAsia="Calibri" w:hAnsi="Myriad Pro" w:cs="Times New Roman"/>
          <w:sz w:val="26"/>
          <w:szCs w:val="26"/>
        </w:rPr>
        <w:t>представлена на ФОТ в размере 60 642,11 тыс. руб. исходя из численности 32 чел., распределенной на филиал «Бурятэнерго». Среднемесячная</w:t>
      </w:r>
      <w:r w:rsidR="00892529">
        <w:rPr>
          <w:rFonts w:ascii="Myriad Pro" w:eastAsia="Calibri" w:hAnsi="Myriad Pro" w:cs="Times New Roman"/>
          <w:sz w:val="26"/>
          <w:szCs w:val="26"/>
        </w:rPr>
        <w:t xml:space="preserve"> </w:t>
      </w:r>
      <w:r w:rsidR="00C93E92">
        <w:rPr>
          <w:rFonts w:ascii="Myriad Pro" w:eastAsia="Calibri" w:hAnsi="Myriad Pro" w:cs="Times New Roman"/>
          <w:sz w:val="26"/>
          <w:szCs w:val="26"/>
        </w:rPr>
        <w:t>тарифная</w:t>
      </w:r>
      <w:r w:rsidR="00B01EF2" w:rsidRPr="00B01EF2">
        <w:rPr>
          <w:rFonts w:ascii="Myriad Pro" w:eastAsia="Calibri" w:hAnsi="Myriad Pro" w:cs="Times New Roman"/>
          <w:sz w:val="26"/>
          <w:szCs w:val="26"/>
        </w:rPr>
        <w:t xml:space="preserve"> ставк</w:t>
      </w:r>
      <w:r w:rsidR="00C93E92">
        <w:rPr>
          <w:rFonts w:ascii="Myriad Pro" w:eastAsia="Calibri" w:hAnsi="Myriad Pro" w:cs="Times New Roman"/>
          <w:sz w:val="26"/>
          <w:szCs w:val="26"/>
        </w:rPr>
        <w:t>а</w:t>
      </w:r>
      <w:r w:rsidR="00B01EF2" w:rsidRPr="00B01EF2">
        <w:rPr>
          <w:rFonts w:ascii="Myriad Pro" w:eastAsia="Calibri" w:hAnsi="Myriad Pro" w:cs="Times New Roman"/>
          <w:sz w:val="26"/>
          <w:szCs w:val="26"/>
        </w:rPr>
        <w:t xml:space="preserve"> </w:t>
      </w:r>
      <w:r w:rsidR="00C93E92">
        <w:rPr>
          <w:rFonts w:ascii="Myriad Pro" w:eastAsia="Calibri" w:hAnsi="Myriad Pro" w:cs="Times New Roman"/>
          <w:sz w:val="26"/>
          <w:szCs w:val="26"/>
        </w:rPr>
        <w:t xml:space="preserve">предложена в сумме 56 085,12 рублей, рассчитанная исходя из тарифной ставки </w:t>
      </w:r>
      <w:r w:rsidR="00B01EF2" w:rsidRPr="00B01EF2">
        <w:rPr>
          <w:rFonts w:ascii="Myriad Pro" w:eastAsia="Calibri" w:hAnsi="Myriad Pro" w:cs="Times New Roman"/>
          <w:sz w:val="26"/>
          <w:szCs w:val="26"/>
        </w:rPr>
        <w:t>рабочего 1 разряда – 6 300 руб., дефлятора по заработной плате – 1,04</w:t>
      </w:r>
      <w:r w:rsidR="00C93E92">
        <w:rPr>
          <w:rFonts w:ascii="Myriad Pro" w:eastAsia="Calibri" w:hAnsi="Myriad Pro" w:cs="Times New Roman"/>
          <w:sz w:val="26"/>
          <w:szCs w:val="26"/>
        </w:rPr>
        <w:t xml:space="preserve"> и</w:t>
      </w:r>
      <w:r w:rsidR="00B01EF2" w:rsidRPr="00B01EF2">
        <w:rPr>
          <w:rFonts w:ascii="Myriad Pro" w:eastAsia="Calibri" w:hAnsi="Myriad Pro" w:cs="Times New Roman"/>
          <w:sz w:val="26"/>
          <w:szCs w:val="26"/>
        </w:rPr>
        <w:t xml:space="preserve"> тарифного коэффициента соответствующей ступени по оплате труда – 8,56. Кроме того, проценты выплат </w:t>
      </w:r>
      <w:r w:rsidR="00C93E92">
        <w:rPr>
          <w:rFonts w:ascii="Myriad Pro" w:eastAsia="Calibri" w:hAnsi="Myriad Pro" w:cs="Times New Roman"/>
          <w:sz w:val="26"/>
          <w:szCs w:val="26"/>
        </w:rPr>
        <w:t>применены</w:t>
      </w:r>
      <w:r w:rsidR="00C93E92" w:rsidRPr="00B01EF2">
        <w:rPr>
          <w:rFonts w:ascii="Myriad Pro" w:eastAsia="Calibri" w:hAnsi="Myriad Pro" w:cs="Times New Roman"/>
          <w:sz w:val="26"/>
          <w:szCs w:val="26"/>
        </w:rPr>
        <w:t xml:space="preserve"> </w:t>
      </w:r>
      <w:r w:rsidR="00B01EF2" w:rsidRPr="00B01EF2">
        <w:rPr>
          <w:rFonts w:ascii="Myriad Pro" w:eastAsia="Calibri" w:hAnsi="Myriad Pro" w:cs="Times New Roman"/>
          <w:sz w:val="26"/>
          <w:szCs w:val="26"/>
        </w:rPr>
        <w:t xml:space="preserve">в расчете </w:t>
      </w:r>
      <w:r w:rsidR="00C93E92">
        <w:rPr>
          <w:rFonts w:ascii="Myriad Pro" w:eastAsia="Calibri" w:hAnsi="Myriad Pro" w:cs="Times New Roman"/>
          <w:sz w:val="26"/>
          <w:szCs w:val="26"/>
        </w:rPr>
        <w:t>следующие</w:t>
      </w:r>
      <w:r w:rsidR="00B01EF2" w:rsidRPr="00B01EF2">
        <w:rPr>
          <w:rFonts w:ascii="Myriad Pro" w:eastAsia="Calibri" w:hAnsi="Myriad Pro" w:cs="Times New Roman"/>
          <w:sz w:val="26"/>
          <w:szCs w:val="26"/>
        </w:rPr>
        <w:t xml:space="preserve">: </w:t>
      </w:r>
      <w:r w:rsidR="00C93E92">
        <w:rPr>
          <w:rFonts w:ascii="Myriad Pro" w:eastAsia="Calibri" w:hAnsi="Myriad Pro" w:cs="Times New Roman"/>
          <w:sz w:val="26"/>
          <w:szCs w:val="26"/>
        </w:rPr>
        <w:t xml:space="preserve">связанные с режимом работы с условиями труда 1 работника – 3,4%, </w:t>
      </w:r>
      <w:r w:rsidR="00B01EF2" w:rsidRPr="00B01EF2">
        <w:rPr>
          <w:rFonts w:ascii="Myriad Pro" w:eastAsia="Calibri" w:hAnsi="Myriad Pro" w:cs="Times New Roman"/>
          <w:sz w:val="26"/>
          <w:szCs w:val="26"/>
        </w:rPr>
        <w:t xml:space="preserve">текущее премирование – 30%, вознаграждение за выслугу лет – 13,4%, по итогам года – 0%, процент выплат по районному коэффициенту и северным надбавкам – </w:t>
      </w:r>
      <w:r w:rsidR="00C93E92">
        <w:rPr>
          <w:rFonts w:ascii="Myriad Pro" w:eastAsia="Calibri" w:hAnsi="Myriad Pro" w:cs="Times New Roman"/>
          <w:sz w:val="26"/>
          <w:szCs w:val="26"/>
        </w:rPr>
        <w:t>9</w:t>
      </w:r>
      <w:r w:rsidR="00B01EF2" w:rsidRPr="00B01EF2">
        <w:rPr>
          <w:rFonts w:ascii="Myriad Pro" w:eastAsia="Calibri" w:hAnsi="Myriad Pro" w:cs="Times New Roman"/>
          <w:sz w:val="26"/>
          <w:szCs w:val="26"/>
        </w:rPr>
        <w:t>0</w:t>
      </w:r>
      <w:r w:rsidR="00C93E92">
        <w:rPr>
          <w:rFonts w:ascii="Myriad Pro" w:eastAsia="Calibri" w:hAnsi="Myriad Pro" w:cs="Times New Roman"/>
          <w:sz w:val="26"/>
          <w:szCs w:val="26"/>
        </w:rPr>
        <w:t>,06</w:t>
      </w:r>
      <w:r w:rsidR="00B01EF2" w:rsidRPr="00B01EF2">
        <w:rPr>
          <w:rFonts w:ascii="Myriad Pro" w:eastAsia="Calibri" w:hAnsi="Myriad Pro" w:cs="Times New Roman"/>
          <w:sz w:val="26"/>
          <w:szCs w:val="26"/>
        </w:rPr>
        <w:t>%</w:t>
      </w:r>
      <w:r w:rsidR="00C93E92">
        <w:rPr>
          <w:rFonts w:ascii="Myriad Pro" w:eastAsia="Calibri" w:hAnsi="Myriad Pro" w:cs="Times New Roman"/>
          <w:sz w:val="26"/>
          <w:szCs w:val="26"/>
        </w:rPr>
        <w:t>.</w:t>
      </w:r>
    </w:p>
    <w:p w14:paraId="3902A7B5" w14:textId="77777777" w:rsidR="00B01EF2" w:rsidRDefault="00C93E92"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Республиканской службой по тарифам Республики Бурятия </w:t>
      </w:r>
      <w:r w:rsidR="00B01EF2" w:rsidRPr="00B01EF2">
        <w:rPr>
          <w:rFonts w:ascii="Myriad Pro" w:eastAsia="Calibri" w:hAnsi="Myriad Pro" w:cs="Times New Roman"/>
          <w:sz w:val="26"/>
          <w:szCs w:val="26"/>
        </w:rPr>
        <w:t>расходы на оплату труда на 2019 год приняты в сумме 49 810,</w:t>
      </w:r>
      <w:r w:rsidR="00E81929">
        <w:rPr>
          <w:rFonts w:ascii="Myriad Pro" w:eastAsia="Calibri" w:hAnsi="Myriad Pro" w:cs="Times New Roman"/>
          <w:sz w:val="26"/>
          <w:szCs w:val="26"/>
        </w:rPr>
        <w:t>57</w:t>
      </w:r>
      <w:r w:rsidR="00B01EF2" w:rsidRPr="00B01EF2">
        <w:rPr>
          <w:rFonts w:ascii="Myriad Pro" w:eastAsia="Calibri" w:hAnsi="Myriad Pro" w:cs="Times New Roman"/>
          <w:sz w:val="26"/>
          <w:szCs w:val="26"/>
        </w:rPr>
        <w:t xml:space="preserve"> тыс. руб., что ниже предложен</w:t>
      </w:r>
      <w:r w:rsidR="00892529">
        <w:rPr>
          <w:rFonts w:ascii="Myriad Pro" w:eastAsia="Calibri" w:hAnsi="Myriad Pro" w:cs="Times New Roman"/>
          <w:sz w:val="26"/>
          <w:szCs w:val="26"/>
        </w:rPr>
        <w:t>ного</w:t>
      </w:r>
      <w:r w:rsidR="00B01EF2" w:rsidRPr="00B01EF2">
        <w:rPr>
          <w:rFonts w:ascii="Myriad Pro" w:eastAsia="Calibri" w:hAnsi="Myriad Pro" w:cs="Times New Roman"/>
          <w:sz w:val="26"/>
          <w:szCs w:val="26"/>
        </w:rPr>
        <w:t xml:space="preserve"> </w:t>
      </w:r>
      <w:r w:rsidR="00892529">
        <w:rPr>
          <w:rFonts w:ascii="Myriad Pro" w:eastAsia="Calibri" w:hAnsi="Myriad Pro" w:cs="Times New Roman"/>
          <w:sz w:val="26"/>
          <w:szCs w:val="26"/>
        </w:rPr>
        <w:t xml:space="preserve">филиалом «Бурятэнерго» фонда оплаты труда </w:t>
      </w:r>
      <w:r w:rsidR="00D17981">
        <w:rPr>
          <w:rFonts w:ascii="Myriad Pro" w:eastAsia="Calibri" w:hAnsi="Myriad Pro" w:cs="Times New Roman"/>
          <w:sz w:val="26"/>
          <w:szCs w:val="26"/>
        </w:rPr>
        <w:t>Исполнительного</w:t>
      </w:r>
      <w:r w:rsidR="00892529">
        <w:rPr>
          <w:rFonts w:ascii="Myriad Pro" w:eastAsia="Calibri" w:hAnsi="Myriad Pro" w:cs="Times New Roman"/>
          <w:sz w:val="26"/>
          <w:szCs w:val="26"/>
        </w:rPr>
        <w:t xml:space="preserve"> аппарата</w:t>
      </w:r>
      <w:r w:rsidR="00F25539">
        <w:rPr>
          <w:rFonts w:ascii="Myriad Pro" w:eastAsia="Calibri" w:hAnsi="Myriad Pro" w:cs="Times New Roman"/>
          <w:sz w:val="26"/>
          <w:szCs w:val="26"/>
        </w:rPr>
        <w:t xml:space="preserve"> </w:t>
      </w:r>
      <w:r w:rsidR="00DD4784">
        <w:rPr>
          <w:rFonts w:ascii="Myriad Pro" w:eastAsia="Calibri" w:hAnsi="Myriad Pro" w:cs="Times New Roman"/>
          <w:sz w:val="26"/>
          <w:szCs w:val="26"/>
        </w:rPr>
        <w:br/>
      </w:r>
      <w:r>
        <w:rPr>
          <w:rFonts w:ascii="Myriad Pro" w:eastAsia="Calibri" w:hAnsi="Myriad Pro" w:cs="Times New Roman"/>
          <w:sz w:val="26"/>
          <w:szCs w:val="26"/>
        </w:rPr>
        <w:t>ПАО «</w:t>
      </w:r>
      <w:r w:rsidR="00892529">
        <w:rPr>
          <w:rFonts w:ascii="Myriad Pro" w:eastAsia="Calibri" w:hAnsi="Myriad Pro" w:cs="Times New Roman"/>
          <w:sz w:val="26"/>
          <w:szCs w:val="26"/>
        </w:rPr>
        <w:t>МРСК Сибири</w:t>
      </w:r>
      <w:r>
        <w:rPr>
          <w:rFonts w:ascii="Myriad Pro" w:eastAsia="Calibri" w:hAnsi="Myriad Pro" w:cs="Times New Roman"/>
          <w:sz w:val="26"/>
          <w:szCs w:val="26"/>
        </w:rPr>
        <w:t>»</w:t>
      </w:r>
      <w:r w:rsidR="00B01EF2" w:rsidRPr="00B01EF2">
        <w:rPr>
          <w:rFonts w:ascii="Myriad Pro" w:eastAsia="Calibri" w:hAnsi="Myriad Pro" w:cs="Times New Roman"/>
          <w:sz w:val="26"/>
          <w:szCs w:val="26"/>
        </w:rPr>
        <w:t>.</w:t>
      </w:r>
      <w:r w:rsidR="009C20E6">
        <w:rPr>
          <w:rFonts w:ascii="Myriad Pro" w:eastAsia="Calibri" w:hAnsi="Myriad Pro" w:cs="Times New Roman"/>
          <w:sz w:val="26"/>
          <w:szCs w:val="26"/>
        </w:rPr>
        <w:t xml:space="preserve"> </w:t>
      </w:r>
    </w:p>
    <w:p w14:paraId="35E89AB4" w14:textId="77777777" w:rsidR="00C93E92" w:rsidRPr="00B01EF2" w:rsidRDefault="009C20E6"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ФОТ на 2019 год определен РСТ РБ для </w:t>
      </w:r>
      <w:r w:rsidR="00D17981">
        <w:rPr>
          <w:rFonts w:ascii="Myriad Pro" w:eastAsia="Calibri" w:hAnsi="Myriad Pro" w:cs="Times New Roman"/>
          <w:sz w:val="26"/>
          <w:szCs w:val="26"/>
        </w:rPr>
        <w:t>Исполнительного</w:t>
      </w:r>
      <w:r>
        <w:rPr>
          <w:rFonts w:ascii="Myriad Pro" w:eastAsia="Calibri" w:hAnsi="Myriad Pro" w:cs="Times New Roman"/>
          <w:sz w:val="26"/>
          <w:szCs w:val="26"/>
        </w:rPr>
        <w:t xml:space="preserve"> аппарата исходя из численности 32 чел., распределенной на филиал «Бурятэнерго», тарифной ставки </w:t>
      </w:r>
      <w:r w:rsidRPr="00B01EF2">
        <w:rPr>
          <w:rFonts w:ascii="Myriad Pro" w:eastAsia="Calibri" w:hAnsi="Myriad Pro" w:cs="Times New Roman"/>
          <w:sz w:val="26"/>
          <w:szCs w:val="26"/>
        </w:rPr>
        <w:t>рабочего 1 разряда – 6 300 руб., дефлятора по заработной плате – 1,04</w:t>
      </w:r>
      <w:r>
        <w:rPr>
          <w:rFonts w:ascii="Myriad Pro" w:eastAsia="Calibri" w:hAnsi="Myriad Pro" w:cs="Times New Roman"/>
          <w:sz w:val="26"/>
          <w:szCs w:val="26"/>
        </w:rPr>
        <w:t>6,</w:t>
      </w:r>
      <w:r w:rsidRPr="00B01EF2">
        <w:rPr>
          <w:rFonts w:ascii="Myriad Pro" w:eastAsia="Calibri" w:hAnsi="Myriad Pro" w:cs="Times New Roman"/>
          <w:sz w:val="26"/>
          <w:szCs w:val="26"/>
        </w:rPr>
        <w:t xml:space="preserve"> тарифного коэффициента соответствующей ступени по оплате труда – 8,56. Кроме того, проценты выплат </w:t>
      </w:r>
      <w:r>
        <w:rPr>
          <w:rFonts w:ascii="Myriad Pro" w:eastAsia="Calibri" w:hAnsi="Myriad Pro" w:cs="Times New Roman"/>
          <w:sz w:val="26"/>
          <w:szCs w:val="26"/>
        </w:rPr>
        <w:t>применены</w:t>
      </w:r>
      <w:r w:rsidRPr="00B01EF2">
        <w:rPr>
          <w:rFonts w:ascii="Myriad Pro" w:eastAsia="Calibri" w:hAnsi="Myriad Pro" w:cs="Times New Roman"/>
          <w:sz w:val="26"/>
          <w:szCs w:val="26"/>
        </w:rPr>
        <w:t xml:space="preserve"> в расчете </w:t>
      </w:r>
      <w:r>
        <w:rPr>
          <w:rFonts w:ascii="Myriad Pro" w:eastAsia="Calibri" w:hAnsi="Myriad Pro" w:cs="Times New Roman"/>
          <w:sz w:val="26"/>
          <w:szCs w:val="26"/>
        </w:rPr>
        <w:t>следующие</w:t>
      </w:r>
      <w:r w:rsidRPr="00B01EF2">
        <w:rPr>
          <w:rFonts w:ascii="Myriad Pro" w:eastAsia="Calibri" w:hAnsi="Myriad Pro" w:cs="Times New Roman"/>
          <w:sz w:val="26"/>
          <w:szCs w:val="26"/>
        </w:rPr>
        <w:t xml:space="preserve">: текущее премирование – 30%, вознаграждение за выслугу лет – 13,4%, по итогам года – 0%, процент выплат по районному коэффициенту и северным надбавкам – </w:t>
      </w:r>
      <w:r>
        <w:rPr>
          <w:rFonts w:ascii="Myriad Pro" w:eastAsia="Calibri" w:hAnsi="Myriad Pro" w:cs="Times New Roman"/>
          <w:sz w:val="26"/>
          <w:szCs w:val="26"/>
        </w:rPr>
        <w:t>60,0</w:t>
      </w:r>
      <w:r w:rsidRPr="00B01EF2">
        <w:rPr>
          <w:rFonts w:ascii="Myriad Pro" w:eastAsia="Calibri" w:hAnsi="Myriad Pro" w:cs="Times New Roman"/>
          <w:sz w:val="26"/>
          <w:szCs w:val="26"/>
        </w:rPr>
        <w:t xml:space="preserve">% </w:t>
      </w:r>
      <w:r w:rsidR="00C93E92" w:rsidRPr="00B01EF2">
        <w:rPr>
          <w:rFonts w:ascii="Myriad Pro" w:eastAsia="Calibri" w:hAnsi="Myriad Pro" w:cs="Times New Roman"/>
          <w:sz w:val="26"/>
          <w:szCs w:val="26"/>
        </w:rPr>
        <w:t>(в соответствии с действующим законодательством по месту размещения в г.</w:t>
      </w:r>
      <w:r>
        <w:rPr>
          <w:rFonts w:ascii="Myriad Pro" w:eastAsia="Calibri" w:hAnsi="Myriad Pro" w:cs="Times New Roman"/>
          <w:sz w:val="26"/>
          <w:szCs w:val="26"/>
        </w:rPr>
        <w:t xml:space="preserve"> </w:t>
      </w:r>
      <w:r w:rsidR="00C93E92" w:rsidRPr="00B01EF2">
        <w:rPr>
          <w:rFonts w:ascii="Myriad Pro" w:eastAsia="Calibri" w:hAnsi="Myriad Pro" w:cs="Times New Roman"/>
          <w:sz w:val="26"/>
          <w:szCs w:val="26"/>
        </w:rPr>
        <w:t>Красноярске).</w:t>
      </w:r>
    </w:p>
    <w:p w14:paraId="3783BDF6" w14:textId="77777777" w:rsidR="00892529" w:rsidRPr="000F3A73" w:rsidRDefault="00892529" w:rsidP="00CF7D18">
      <w:pPr>
        <w:spacing w:after="0" w:line="336" w:lineRule="auto"/>
        <w:ind w:firstLine="567"/>
        <w:jc w:val="both"/>
        <w:rPr>
          <w:rFonts w:ascii="Myriad Pro" w:eastAsia="Calibri" w:hAnsi="Myriad Pro" w:cs="Times New Roman"/>
          <w:sz w:val="26"/>
          <w:szCs w:val="26"/>
        </w:rPr>
      </w:pPr>
      <w:r w:rsidRPr="000F3A73">
        <w:rPr>
          <w:rFonts w:ascii="Myriad Pro" w:eastAsia="Calibri" w:hAnsi="Myriad Pro" w:cs="Times New Roman"/>
          <w:sz w:val="26"/>
          <w:szCs w:val="26"/>
        </w:rPr>
        <w:t xml:space="preserve">Расходы на страховые взносы с ФОТ </w:t>
      </w:r>
      <w:r>
        <w:rPr>
          <w:rFonts w:ascii="Myriad Pro" w:eastAsia="Calibri" w:hAnsi="Myriad Pro" w:cs="Times New Roman"/>
          <w:sz w:val="26"/>
          <w:szCs w:val="26"/>
        </w:rPr>
        <w:t>Республиканской службой по тарифам Республики Бурятия</w:t>
      </w:r>
      <w:r w:rsidRPr="000F3A73">
        <w:rPr>
          <w:rFonts w:ascii="Myriad Pro" w:eastAsia="Calibri" w:hAnsi="Myriad Pro" w:cs="Times New Roman"/>
          <w:sz w:val="26"/>
          <w:szCs w:val="26"/>
        </w:rPr>
        <w:t xml:space="preserve"> приняты в составе неподконтрольных расходов</w:t>
      </w:r>
      <w:r w:rsidR="00E81929">
        <w:rPr>
          <w:rFonts w:ascii="Myriad Pro" w:eastAsia="Calibri" w:hAnsi="Myriad Pro" w:cs="Times New Roman"/>
          <w:sz w:val="26"/>
          <w:szCs w:val="26"/>
        </w:rPr>
        <w:t xml:space="preserve"> в размере 15 212,93 тыс. руб. </w:t>
      </w:r>
      <w:r w:rsidR="006053F8">
        <w:rPr>
          <w:rFonts w:ascii="Myriad Pro" w:eastAsia="Calibri" w:hAnsi="Myriad Pro" w:cs="Times New Roman"/>
          <w:sz w:val="26"/>
          <w:szCs w:val="26"/>
        </w:rPr>
        <w:t xml:space="preserve">исходя из принятого базового уровня расходов на оплату труда </w:t>
      </w:r>
      <w:r w:rsidR="00D17981">
        <w:rPr>
          <w:rFonts w:ascii="Myriad Pro" w:eastAsia="Calibri" w:hAnsi="Myriad Pro" w:cs="Times New Roman"/>
          <w:sz w:val="26"/>
          <w:szCs w:val="26"/>
        </w:rPr>
        <w:t>Исполнительного</w:t>
      </w:r>
      <w:r w:rsidR="00280254">
        <w:rPr>
          <w:rFonts w:ascii="Myriad Pro" w:eastAsia="Calibri" w:hAnsi="Myriad Pro" w:cs="Times New Roman"/>
          <w:sz w:val="26"/>
          <w:szCs w:val="26"/>
        </w:rPr>
        <w:t xml:space="preserve"> аппарата ПАО «МРСК Сибири» </w:t>
      </w:r>
      <w:r w:rsidR="006053F8">
        <w:rPr>
          <w:rFonts w:ascii="Myriad Pro" w:eastAsia="Calibri" w:hAnsi="Myriad Pro" w:cs="Times New Roman"/>
          <w:sz w:val="26"/>
          <w:szCs w:val="26"/>
        </w:rPr>
        <w:t xml:space="preserve">в размере 50 307,68 тыс. руб. </w:t>
      </w:r>
      <w:r w:rsidR="006053F8" w:rsidRPr="006053F8">
        <w:rPr>
          <w:rFonts w:ascii="Myriad Pro" w:eastAsia="Calibri" w:hAnsi="Myriad Pro" w:cs="Times New Roman"/>
          <w:sz w:val="26"/>
          <w:szCs w:val="26"/>
        </w:rPr>
        <w:t>с учетом процента отчислений 30,24%, что соответствует 3 классу страхового риска.</w:t>
      </w:r>
    </w:p>
    <w:p w14:paraId="541B66A6" w14:textId="77777777" w:rsidR="005172FB" w:rsidRPr="000F3A73" w:rsidRDefault="005172FB"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Республиканской службой по тарифам Республики Бурятия </w:t>
      </w:r>
      <w:r w:rsidRPr="000F3A73">
        <w:rPr>
          <w:rFonts w:ascii="Myriad Pro" w:eastAsia="Calibri" w:hAnsi="Myriad Pro" w:cs="Times New Roman"/>
          <w:sz w:val="26"/>
          <w:szCs w:val="26"/>
        </w:rPr>
        <w:t>не были признаны обоснованными:</w:t>
      </w:r>
    </w:p>
    <w:p w14:paraId="3A3DD7CE" w14:textId="77777777" w:rsidR="000F3A73" w:rsidRPr="000F3A73"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0F3A73" w:rsidRPr="000F3A73">
        <w:rPr>
          <w:rFonts w:ascii="Myriad Pro" w:eastAsia="Calibri" w:hAnsi="Myriad Pro" w:cs="Times New Roman"/>
          <w:sz w:val="26"/>
          <w:szCs w:val="26"/>
        </w:rPr>
        <w:t>асходы</w:t>
      </w:r>
      <w:r w:rsidR="00735642">
        <w:rPr>
          <w:rFonts w:ascii="Myriad Pro" w:eastAsia="Calibri" w:hAnsi="Myriad Pro" w:cs="Times New Roman"/>
          <w:sz w:val="26"/>
          <w:szCs w:val="26"/>
        </w:rPr>
        <w:t xml:space="preserve"> </w:t>
      </w:r>
      <w:r w:rsidR="007A3C3F" w:rsidRPr="000F3A73">
        <w:rPr>
          <w:rFonts w:ascii="Myriad Pro" w:eastAsia="Calibri" w:hAnsi="Myriad Pro" w:cs="Times New Roman"/>
          <w:sz w:val="26"/>
          <w:szCs w:val="26"/>
        </w:rPr>
        <w:t>на материалы</w:t>
      </w:r>
      <w:r w:rsidR="007A3C3F">
        <w:rPr>
          <w:rFonts w:ascii="Myriad Pro" w:eastAsia="Calibri" w:hAnsi="Myriad Pro" w:cs="Times New Roman"/>
          <w:sz w:val="26"/>
          <w:szCs w:val="26"/>
        </w:rPr>
        <w:t xml:space="preserve"> (</w:t>
      </w:r>
      <w:r w:rsidR="007A3C3F" w:rsidRPr="007A3C3F">
        <w:rPr>
          <w:rFonts w:ascii="Myriad Pro" w:eastAsia="Calibri" w:hAnsi="Myriad Pro" w:cs="Times New Roman"/>
          <w:sz w:val="26"/>
          <w:szCs w:val="26"/>
        </w:rPr>
        <w:t>запасные части</w:t>
      </w:r>
      <w:r w:rsidR="007A3C3F">
        <w:rPr>
          <w:rFonts w:ascii="Myriad Pro" w:eastAsia="Calibri" w:hAnsi="Myriad Pro" w:cs="Times New Roman"/>
          <w:sz w:val="26"/>
          <w:szCs w:val="26"/>
        </w:rPr>
        <w:t xml:space="preserve">, </w:t>
      </w:r>
      <w:r w:rsidR="007A3C3F" w:rsidRPr="007A3C3F">
        <w:rPr>
          <w:rFonts w:ascii="Myriad Pro" w:eastAsia="Calibri" w:hAnsi="Myriad Pro" w:cs="Times New Roman"/>
          <w:sz w:val="26"/>
          <w:szCs w:val="26"/>
        </w:rPr>
        <w:t>ГСМ (бензин, дизтопливо, газ)</w:t>
      </w:r>
      <w:r w:rsidR="007A3C3F">
        <w:rPr>
          <w:rFonts w:ascii="Myriad Pro" w:eastAsia="Calibri" w:hAnsi="Myriad Pro" w:cs="Times New Roman"/>
          <w:sz w:val="26"/>
          <w:szCs w:val="26"/>
        </w:rPr>
        <w:t xml:space="preserve">, </w:t>
      </w:r>
      <w:r w:rsidR="007A3C3F" w:rsidRPr="007A3C3F">
        <w:rPr>
          <w:rFonts w:ascii="Myriad Pro" w:eastAsia="Calibri" w:hAnsi="Myriad Pro" w:cs="Times New Roman"/>
          <w:sz w:val="26"/>
          <w:szCs w:val="26"/>
        </w:rPr>
        <w:t>расходные материалы для оргтехники</w:t>
      </w:r>
      <w:r w:rsidR="007A3C3F">
        <w:rPr>
          <w:rFonts w:ascii="Myriad Pro" w:eastAsia="Calibri" w:hAnsi="Myriad Pro" w:cs="Times New Roman"/>
          <w:sz w:val="26"/>
          <w:szCs w:val="26"/>
        </w:rPr>
        <w:t xml:space="preserve">, </w:t>
      </w:r>
      <w:r w:rsidR="007A3C3F" w:rsidRPr="007A3C3F">
        <w:rPr>
          <w:rFonts w:ascii="Myriad Pro" w:eastAsia="Calibri" w:hAnsi="Myriad Pro" w:cs="Times New Roman"/>
          <w:sz w:val="26"/>
          <w:szCs w:val="26"/>
        </w:rPr>
        <w:t>канцелярские расход</w:t>
      </w:r>
      <w:r w:rsidR="007A3C3F">
        <w:rPr>
          <w:rFonts w:ascii="Myriad Pro" w:eastAsia="Calibri" w:hAnsi="Myriad Pro" w:cs="Times New Roman"/>
          <w:sz w:val="26"/>
          <w:szCs w:val="26"/>
        </w:rPr>
        <w:t xml:space="preserve">ы, </w:t>
      </w:r>
      <w:r w:rsidR="007A3C3F" w:rsidRPr="007A3C3F">
        <w:rPr>
          <w:rFonts w:ascii="Myriad Pro" w:eastAsia="Calibri" w:hAnsi="Myriad Pro" w:cs="Times New Roman"/>
          <w:sz w:val="26"/>
          <w:szCs w:val="26"/>
        </w:rPr>
        <w:t>хозяйственные материалы</w:t>
      </w:r>
      <w:r w:rsidR="007A3C3F">
        <w:rPr>
          <w:rFonts w:ascii="Myriad Pro" w:eastAsia="Calibri" w:hAnsi="Myriad Pro" w:cs="Times New Roman"/>
          <w:sz w:val="26"/>
          <w:szCs w:val="26"/>
        </w:rPr>
        <w:t xml:space="preserve">, </w:t>
      </w:r>
      <w:r w:rsidR="00735642" w:rsidRPr="00735642">
        <w:rPr>
          <w:rFonts w:ascii="Myriad Pro" w:eastAsia="Calibri" w:hAnsi="Myriad Pro" w:cs="Times New Roman"/>
          <w:sz w:val="26"/>
          <w:szCs w:val="26"/>
        </w:rPr>
        <w:t>материалы по технике безопасности и охране труда</w:t>
      </w:r>
      <w:r w:rsidR="00735642">
        <w:rPr>
          <w:rFonts w:ascii="Myriad Pro" w:eastAsia="Calibri" w:hAnsi="Myriad Pro" w:cs="Times New Roman"/>
          <w:sz w:val="26"/>
          <w:szCs w:val="26"/>
        </w:rPr>
        <w:t>,</w:t>
      </w:r>
      <w:r w:rsidR="000F3A73" w:rsidRPr="000F3A73">
        <w:rPr>
          <w:rFonts w:ascii="Myriad Pro" w:eastAsia="Calibri" w:hAnsi="Myriad Pro" w:cs="Times New Roman"/>
          <w:sz w:val="26"/>
          <w:szCs w:val="26"/>
        </w:rPr>
        <w:t xml:space="preserve">  </w:t>
      </w:r>
    </w:p>
    <w:p w14:paraId="718CCA15" w14:textId="77777777" w:rsidR="00735642"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0F3A73" w:rsidRPr="000F3A73">
        <w:rPr>
          <w:rFonts w:ascii="Myriad Pro" w:eastAsia="Calibri" w:hAnsi="Myriad Pro" w:cs="Times New Roman"/>
          <w:sz w:val="26"/>
          <w:szCs w:val="26"/>
        </w:rPr>
        <w:t>асходы</w:t>
      </w:r>
      <w:r w:rsidR="00735642">
        <w:rPr>
          <w:rFonts w:ascii="Myriad Pro" w:eastAsia="Calibri" w:hAnsi="Myriad Pro" w:cs="Times New Roman"/>
          <w:sz w:val="26"/>
          <w:szCs w:val="26"/>
        </w:rPr>
        <w:t xml:space="preserve"> на оплату</w:t>
      </w:r>
      <w:r w:rsidR="000F3A73" w:rsidRPr="000F3A73">
        <w:rPr>
          <w:rFonts w:ascii="Myriad Pro" w:eastAsia="Calibri" w:hAnsi="Myriad Pro" w:cs="Times New Roman"/>
          <w:sz w:val="26"/>
          <w:szCs w:val="26"/>
        </w:rPr>
        <w:t xml:space="preserve"> </w:t>
      </w:r>
      <w:r w:rsidR="00735642" w:rsidRPr="00735642">
        <w:rPr>
          <w:rFonts w:ascii="Myriad Pro" w:eastAsia="Calibri" w:hAnsi="Myriad Pro" w:cs="Times New Roman"/>
          <w:sz w:val="26"/>
          <w:szCs w:val="26"/>
        </w:rPr>
        <w:t xml:space="preserve">услуги по сертификационной проверке интегрированной системы менеджмента ПАО «МРСК Сибири», а именно проведение инспекционной проверки менеджмент качества СМК, энергетический менеджмент </w:t>
      </w:r>
      <w:proofErr w:type="spellStart"/>
      <w:r w:rsidR="00735642" w:rsidRPr="00735642">
        <w:rPr>
          <w:rFonts w:ascii="Myriad Pro" w:eastAsia="Calibri" w:hAnsi="Myriad Pro" w:cs="Times New Roman"/>
          <w:sz w:val="26"/>
          <w:szCs w:val="26"/>
        </w:rPr>
        <w:t>СЭнМ</w:t>
      </w:r>
      <w:proofErr w:type="spellEnd"/>
      <w:r w:rsidR="00735642" w:rsidRPr="00735642">
        <w:rPr>
          <w:rFonts w:ascii="Myriad Pro" w:eastAsia="Calibri" w:hAnsi="Myriad Pro" w:cs="Times New Roman"/>
          <w:sz w:val="26"/>
          <w:szCs w:val="26"/>
        </w:rPr>
        <w:t xml:space="preserve"> и экологический менеджмент СЭМ</w:t>
      </w:r>
      <w:r w:rsidR="00735642">
        <w:rPr>
          <w:rFonts w:ascii="Myriad Pro" w:eastAsia="Calibri" w:hAnsi="Myriad Pro" w:cs="Times New Roman"/>
          <w:sz w:val="26"/>
          <w:szCs w:val="26"/>
        </w:rPr>
        <w:t>,</w:t>
      </w:r>
    </w:p>
    <w:p w14:paraId="41317613" w14:textId="77777777" w:rsidR="00F35804"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F35804" w:rsidRPr="00F35804">
        <w:rPr>
          <w:rFonts w:ascii="Myriad Pro" w:eastAsia="Calibri" w:hAnsi="Myriad Pro" w:cs="Times New Roman"/>
          <w:sz w:val="26"/>
          <w:szCs w:val="26"/>
        </w:rPr>
        <w:t>асход</w:t>
      </w:r>
      <w:r w:rsidR="00F35804">
        <w:rPr>
          <w:rFonts w:ascii="Myriad Pro" w:eastAsia="Calibri" w:hAnsi="Myriad Pro" w:cs="Times New Roman"/>
          <w:sz w:val="26"/>
          <w:szCs w:val="26"/>
        </w:rPr>
        <w:t xml:space="preserve">ы </w:t>
      </w:r>
      <w:r w:rsidR="00F35804" w:rsidRPr="00F35804">
        <w:rPr>
          <w:rFonts w:ascii="Myriad Pro" w:eastAsia="Calibri" w:hAnsi="Myriad Pro" w:cs="Times New Roman"/>
          <w:sz w:val="26"/>
          <w:szCs w:val="26"/>
        </w:rPr>
        <w:t>на содержание автотранспорта</w:t>
      </w:r>
      <w:r w:rsidR="00F35804">
        <w:rPr>
          <w:rFonts w:ascii="Myriad Pro" w:eastAsia="Calibri" w:hAnsi="Myriad Pro" w:cs="Times New Roman"/>
          <w:sz w:val="26"/>
          <w:szCs w:val="26"/>
        </w:rPr>
        <w:t>,</w:t>
      </w:r>
    </w:p>
    <w:p w14:paraId="218B86DA" w14:textId="77777777" w:rsidR="00F35804"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F35804">
        <w:rPr>
          <w:rFonts w:ascii="Myriad Pro" w:eastAsia="Calibri" w:hAnsi="Myriad Pro" w:cs="Times New Roman"/>
          <w:sz w:val="26"/>
          <w:szCs w:val="26"/>
        </w:rPr>
        <w:t xml:space="preserve">асходы на </w:t>
      </w:r>
      <w:r w:rsidR="00F35804" w:rsidRPr="00F35804">
        <w:rPr>
          <w:rFonts w:ascii="Myriad Pro" w:eastAsia="Calibri" w:hAnsi="Myriad Pro" w:cs="Times New Roman"/>
          <w:sz w:val="26"/>
          <w:szCs w:val="26"/>
        </w:rPr>
        <w:t>услуги по техническому обслуживанию и ремонту оборудования (ремонт транспорта)</w:t>
      </w:r>
      <w:r w:rsidR="00F35804">
        <w:rPr>
          <w:rFonts w:ascii="Myriad Pro" w:eastAsia="Calibri" w:hAnsi="Myriad Pro" w:cs="Times New Roman"/>
          <w:sz w:val="26"/>
          <w:szCs w:val="26"/>
        </w:rPr>
        <w:t>,</w:t>
      </w:r>
    </w:p>
    <w:p w14:paraId="00C12BC5"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456481" w:rsidRPr="000F3A73">
        <w:rPr>
          <w:rFonts w:ascii="Myriad Pro" w:eastAsia="Calibri" w:hAnsi="Myriad Pro" w:cs="Times New Roman"/>
          <w:sz w:val="26"/>
          <w:szCs w:val="26"/>
        </w:rPr>
        <w:t>асходы</w:t>
      </w:r>
      <w:r w:rsidR="00456481">
        <w:rPr>
          <w:rFonts w:ascii="Myriad Pro" w:eastAsia="Calibri" w:hAnsi="Myriad Pro" w:cs="Times New Roman"/>
          <w:sz w:val="26"/>
          <w:szCs w:val="26"/>
        </w:rPr>
        <w:t xml:space="preserve"> </w:t>
      </w:r>
      <w:r w:rsidR="00456481" w:rsidRPr="000F3A73">
        <w:rPr>
          <w:rFonts w:ascii="Myriad Pro" w:eastAsia="Calibri" w:hAnsi="Myriad Pro" w:cs="Times New Roman"/>
          <w:sz w:val="26"/>
          <w:szCs w:val="26"/>
        </w:rPr>
        <w:t>на услуги связи и аренду каналов связи,</w:t>
      </w:r>
    </w:p>
    <w:p w14:paraId="0DB8DE7D" w14:textId="77777777" w:rsidR="00456481"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456481">
        <w:rPr>
          <w:rFonts w:ascii="Myriad Pro" w:eastAsia="Calibri" w:hAnsi="Myriad Pro" w:cs="Times New Roman"/>
          <w:sz w:val="26"/>
          <w:szCs w:val="26"/>
        </w:rPr>
        <w:t>асходы</w:t>
      </w:r>
      <w:r w:rsidR="00BA0448">
        <w:rPr>
          <w:rFonts w:ascii="Myriad Pro" w:eastAsia="Calibri" w:hAnsi="Myriad Pro" w:cs="Times New Roman"/>
          <w:sz w:val="26"/>
          <w:szCs w:val="26"/>
        </w:rPr>
        <w:t xml:space="preserve"> </w:t>
      </w:r>
      <w:r w:rsidR="00456481" w:rsidRPr="00456481">
        <w:rPr>
          <w:rFonts w:ascii="Myriad Pro" w:eastAsia="Calibri" w:hAnsi="Myriad Pro" w:cs="Times New Roman"/>
          <w:sz w:val="26"/>
          <w:szCs w:val="26"/>
        </w:rPr>
        <w:t>на услуги вневедомственной охраны</w:t>
      </w:r>
      <w:r w:rsidR="00BA0448">
        <w:rPr>
          <w:rFonts w:ascii="Myriad Pro" w:eastAsia="Calibri" w:hAnsi="Myriad Pro" w:cs="Times New Roman"/>
          <w:sz w:val="26"/>
          <w:szCs w:val="26"/>
        </w:rPr>
        <w:t>,</w:t>
      </w:r>
    </w:p>
    <w:p w14:paraId="083C248D" w14:textId="77777777" w:rsidR="00BA0448" w:rsidRPr="000F3A73"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A0448" w:rsidRPr="00BA0448">
        <w:rPr>
          <w:rFonts w:ascii="Myriad Pro" w:eastAsia="Calibri" w:hAnsi="Myriad Pro" w:cs="Times New Roman"/>
          <w:sz w:val="26"/>
          <w:szCs w:val="26"/>
        </w:rPr>
        <w:t>асходы</w:t>
      </w:r>
      <w:r w:rsidR="00BA0448">
        <w:rPr>
          <w:rFonts w:ascii="Myriad Pro" w:eastAsia="Calibri" w:hAnsi="Myriad Pro" w:cs="Times New Roman"/>
          <w:sz w:val="26"/>
          <w:szCs w:val="26"/>
        </w:rPr>
        <w:t xml:space="preserve"> </w:t>
      </w:r>
      <w:r w:rsidR="00BA0448" w:rsidRPr="00BA0448">
        <w:rPr>
          <w:rFonts w:ascii="Myriad Pro" w:eastAsia="Calibri" w:hAnsi="Myriad Pro" w:cs="Times New Roman"/>
          <w:sz w:val="26"/>
          <w:szCs w:val="26"/>
        </w:rPr>
        <w:t>на юридические и информационные услуги</w:t>
      </w:r>
      <w:r w:rsidR="00BA0448">
        <w:rPr>
          <w:rFonts w:ascii="Myriad Pro" w:eastAsia="Calibri" w:hAnsi="Myriad Pro" w:cs="Times New Roman"/>
          <w:sz w:val="26"/>
          <w:szCs w:val="26"/>
        </w:rPr>
        <w:t>,</w:t>
      </w:r>
    </w:p>
    <w:p w14:paraId="0652EA9D"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A0448">
        <w:rPr>
          <w:rFonts w:ascii="Myriad Pro" w:eastAsia="Calibri" w:hAnsi="Myriad Pro" w:cs="Times New Roman"/>
          <w:sz w:val="26"/>
          <w:szCs w:val="26"/>
        </w:rPr>
        <w:t xml:space="preserve">асходы </w:t>
      </w:r>
      <w:r w:rsidR="00BA0448" w:rsidRPr="00BA0448">
        <w:rPr>
          <w:rFonts w:ascii="Myriad Pro" w:eastAsia="Calibri" w:hAnsi="Myriad Pro" w:cs="Times New Roman"/>
          <w:sz w:val="26"/>
          <w:szCs w:val="26"/>
        </w:rPr>
        <w:t>аудиторские и консультационные услуги</w:t>
      </w:r>
      <w:r w:rsidR="00BA0448">
        <w:rPr>
          <w:rFonts w:ascii="Myriad Pro" w:eastAsia="Calibri" w:hAnsi="Myriad Pro" w:cs="Times New Roman"/>
          <w:sz w:val="26"/>
          <w:szCs w:val="26"/>
        </w:rPr>
        <w:t>,</w:t>
      </w:r>
    </w:p>
    <w:p w14:paraId="35FF3967"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A0448">
        <w:rPr>
          <w:rFonts w:ascii="Myriad Pro" w:eastAsia="Calibri" w:hAnsi="Myriad Pro" w:cs="Times New Roman"/>
          <w:sz w:val="26"/>
          <w:szCs w:val="26"/>
        </w:rPr>
        <w:t>асходы на у</w:t>
      </w:r>
      <w:r w:rsidR="00BA0448" w:rsidRPr="00BA0448">
        <w:rPr>
          <w:rFonts w:ascii="Myriad Pro" w:eastAsia="Calibri" w:hAnsi="Myriad Pro" w:cs="Times New Roman"/>
          <w:sz w:val="26"/>
          <w:szCs w:val="26"/>
        </w:rPr>
        <w:t>слуги-PR</w:t>
      </w:r>
      <w:r w:rsidR="00BA0448">
        <w:rPr>
          <w:rFonts w:ascii="Myriad Pro" w:eastAsia="Calibri" w:hAnsi="Myriad Pro" w:cs="Times New Roman"/>
          <w:sz w:val="26"/>
          <w:szCs w:val="26"/>
        </w:rPr>
        <w:t>,</w:t>
      </w:r>
    </w:p>
    <w:p w14:paraId="1B49F4A2"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A0448" w:rsidRPr="00BA0448">
        <w:rPr>
          <w:rFonts w:ascii="Myriad Pro" w:eastAsia="Calibri" w:hAnsi="Myriad Pro" w:cs="Times New Roman"/>
          <w:sz w:val="26"/>
          <w:szCs w:val="26"/>
        </w:rPr>
        <w:t>асходы на природоохранные мероприятия (кроме налогов и сборов)</w:t>
      </w:r>
      <w:r w:rsidR="00BA0448">
        <w:rPr>
          <w:rFonts w:ascii="Myriad Pro" w:eastAsia="Calibri" w:hAnsi="Myriad Pro" w:cs="Times New Roman"/>
          <w:sz w:val="26"/>
          <w:szCs w:val="26"/>
        </w:rPr>
        <w:t>,</w:t>
      </w:r>
    </w:p>
    <w:p w14:paraId="7F3A9C4D"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т</w:t>
      </w:r>
      <w:r w:rsidR="00BA0448" w:rsidRPr="00BA0448">
        <w:rPr>
          <w:rFonts w:ascii="Myriad Pro" w:eastAsia="Calibri" w:hAnsi="Myriad Pro" w:cs="Times New Roman"/>
          <w:sz w:val="26"/>
          <w:szCs w:val="26"/>
        </w:rPr>
        <w:t>ипографские</w:t>
      </w:r>
      <w:r w:rsidR="00BA0448">
        <w:rPr>
          <w:rFonts w:ascii="Myriad Pro" w:eastAsia="Calibri" w:hAnsi="Myriad Pro" w:cs="Times New Roman"/>
          <w:sz w:val="26"/>
          <w:szCs w:val="26"/>
        </w:rPr>
        <w:t xml:space="preserve"> </w:t>
      </w:r>
      <w:r w:rsidR="00BA0448" w:rsidRPr="00BA0448">
        <w:rPr>
          <w:rFonts w:ascii="Myriad Pro" w:eastAsia="Calibri" w:hAnsi="Myriad Pro" w:cs="Times New Roman"/>
          <w:sz w:val="26"/>
          <w:szCs w:val="26"/>
        </w:rPr>
        <w:t>расходы</w:t>
      </w:r>
      <w:r w:rsidR="00BA0448">
        <w:rPr>
          <w:rFonts w:ascii="Myriad Pro" w:eastAsia="Calibri" w:hAnsi="Myriad Pro" w:cs="Times New Roman"/>
          <w:sz w:val="26"/>
          <w:szCs w:val="26"/>
        </w:rPr>
        <w:t>,</w:t>
      </w:r>
    </w:p>
    <w:p w14:paraId="068B31AF" w14:textId="77777777" w:rsidR="00BA0448"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BA0448" w:rsidRPr="000F3A73">
        <w:rPr>
          <w:rFonts w:ascii="Myriad Pro" w:eastAsia="Calibri" w:hAnsi="Myriad Pro" w:cs="Times New Roman"/>
          <w:sz w:val="26"/>
          <w:szCs w:val="26"/>
        </w:rPr>
        <w:t>омандировочные</w:t>
      </w:r>
      <w:r w:rsidR="00BA0448">
        <w:rPr>
          <w:rFonts w:ascii="Myriad Pro" w:eastAsia="Calibri" w:hAnsi="Myriad Pro" w:cs="Times New Roman"/>
          <w:sz w:val="26"/>
          <w:szCs w:val="26"/>
        </w:rPr>
        <w:t xml:space="preserve"> </w:t>
      </w:r>
      <w:r w:rsidR="00BA0448" w:rsidRPr="000F3A73">
        <w:rPr>
          <w:rFonts w:ascii="Myriad Pro" w:eastAsia="Calibri" w:hAnsi="Myriad Pro" w:cs="Times New Roman"/>
          <w:sz w:val="26"/>
          <w:szCs w:val="26"/>
        </w:rPr>
        <w:t>расходы</w:t>
      </w:r>
      <w:r w:rsidR="00BA0448">
        <w:rPr>
          <w:rFonts w:ascii="Myriad Pro" w:eastAsia="Calibri" w:hAnsi="Myriad Pro" w:cs="Times New Roman"/>
          <w:sz w:val="26"/>
          <w:szCs w:val="26"/>
        </w:rPr>
        <w:t>,</w:t>
      </w:r>
    </w:p>
    <w:p w14:paraId="24FDB5DB"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5172FB" w:rsidRPr="005172FB">
        <w:rPr>
          <w:rFonts w:ascii="Myriad Pro" w:eastAsia="Calibri" w:hAnsi="Myriad Pro" w:cs="Times New Roman"/>
          <w:sz w:val="26"/>
          <w:szCs w:val="26"/>
        </w:rPr>
        <w:t>асходы</w:t>
      </w:r>
      <w:r w:rsidR="005172FB">
        <w:rPr>
          <w:rFonts w:ascii="Myriad Pro" w:eastAsia="Calibri" w:hAnsi="Myriad Pro" w:cs="Times New Roman"/>
          <w:sz w:val="26"/>
          <w:szCs w:val="26"/>
        </w:rPr>
        <w:t xml:space="preserve"> </w:t>
      </w:r>
      <w:r w:rsidR="005172FB" w:rsidRPr="005172FB">
        <w:rPr>
          <w:rFonts w:ascii="Myriad Pro" w:eastAsia="Calibri" w:hAnsi="Myriad Pro" w:cs="Times New Roman"/>
          <w:sz w:val="26"/>
          <w:szCs w:val="26"/>
        </w:rPr>
        <w:t>на повышение квалификации и профессиональную переподготовку</w:t>
      </w:r>
      <w:r w:rsidR="005172FB">
        <w:rPr>
          <w:rFonts w:ascii="Myriad Pro" w:eastAsia="Calibri" w:hAnsi="Myriad Pro" w:cs="Times New Roman"/>
          <w:sz w:val="26"/>
          <w:szCs w:val="26"/>
        </w:rPr>
        <w:t>,</w:t>
      </w:r>
    </w:p>
    <w:p w14:paraId="34365DA3"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Pr>
          <w:rFonts w:ascii="Myriad Pro" w:eastAsia="Calibri" w:hAnsi="Myriad Pro" w:cs="Times New Roman"/>
          <w:sz w:val="26"/>
          <w:szCs w:val="26"/>
        </w:rPr>
        <w:t xml:space="preserve">асходы </w:t>
      </w:r>
      <w:r w:rsidR="005172FB" w:rsidRPr="005172FB">
        <w:rPr>
          <w:rFonts w:ascii="Myriad Pro" w:eastAsia="Calibri" w:hAnsi="Myriad Pro" w:cs="Times New Roman"/>
          <w:sz w:val="26"/>
          <w:szCs w:val="26"/>
        </w:rPr>
        <w:t>на обеспечение нормальных условий труда и мер по технике безопасности</w:t>
      </w:r>
      <w:r w:rsidR="005172FB">
        <w:rPr>
          <w:rFonts w:ascii="Myriad Pro" w:eastAsia="Calibri" w:hAnsi="Myriad Pro" w:cs="Times New Roman"/>
          <w:sz w:val="26"/>
          <w:szCs w:val="26"/>
        </w:rPr>
        <w:t>,</w:t>
      </w:r>
    </w:p>
    <w:p w14:paraId="24B31035"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sidRPr="005172FB">
        <w:rPr>
          <w:rFonts w:ascii="Myriad Pro" w:eastAsia="Calibri" w:hAnsi="Myriad Pro" w:cs="Times New Roman"/>
          <w:sz w:val="26"/>
          <w:szCs w:val="26"/>
        </w:rPr>
        <w:t>асходы</w:t>
      </w:r>
      <w:r w:rsidR="005172FB">
        <w:rPr>
          <w:rFonts w:ascii="Myriad Pro" w:eastAsia="Calibri" w:hAnsi="Myriad Pro" w:cs="Times New Roman"/>
          <w:sz w:val="26"/>
          <w:szCs w:val="26"/>
        </w:rPr>
        <w:t xml:space="preserve"> </w:t>
      </w:r>
      <w:r w:rsidR="005172FB" w:rsidRPr="005172FB">
        <w:rPr>
          <w:rFonts w:ascii="Myriad Pro" w:eastAsia="Calibri" w:hAnsi="Myriad Pro" w:cs="Times New Roman"/>
          <w:sz w:val="26"/>
          <w:szCs w:val="26"/>
        </w:rPr>
        <w:t>на страхование</w:t>
      </w:r>
      <w:r w:rsidR="005172FB">
        <w:rPr>
          <w:rFonts w:ascii="Myriad Pro" w:eastAsia="Calibri" w:hAnsi="Myriad Pro" w:cs="Times New Roman"/>
          <w:sz w:val="26"/>
          <w:szCs w:val="26"/>
        </w:rPr>
        <w:t>,</w:t>
      </w:r>
    </w:p>
    <w:p w14:paraId="04817A81"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sidRPr="005172FB">
        <w:rPr>
          <w:rFonts w:ascii="Myriad Pro" w:eastAsia="Calibri" w:hAnsi="Myriad Pro" w:cs="Times New Roman"/>
          <w:sz w:val="26"/>
          <w:szCs w:val="26"/>
        </w:rPr>
        <w:t>асходы социального характера из прибыли</w:t>
      </w:r>
      <w:r w:rsidR="005172FB">
        <w:rPr>
          <w:rFonts w:ascii="Myriad Pro" w:eastAsia="Calibri" w:hAnsi="Myriad Pro" w:cs="Times New Roman"/>
          <w:sz w:val="26"/>
          <w:szCs w:val="26"/>
        </w:rPr>
        <w:t>,</w:t>
      </w:r>
    </w:p>
    <w:p w14:paraId="764551A5"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Pr>
          <w:rFonts w:ascii="Myriad Pro" w:eastAsia="Calibri" w:hAnsi="Myriad Pro" w:cs="Times New Roman"/>
          <w:sz w:val="26"/>
          <w:szCs w:val="26"/>
        </w:rPr>
        <w:t>асходы на</w:t>
      </w:r>
      <w:r w:rsidR="005172FB" w:rsidRPr="005172FB">
        <w:rPr>
          <w:rFonts w:ascii="Myriad Pro" w:eastAsia="Calibri" w:hAnsi="Myriad Pro" w:cs="Times New Roman"/>
          <w:sz w:val="26"/>
          <w:szCs w:val="26"/>
        </w:rPr>
        <w:t xml:space="preserve"> электроэнерги</w:t>
      </w:r>
      <w:r w:rsidR="005172FB">
        <w:rPr>
          <w:rFonts w:ascii="Myriad Pro" w:eastAsia="Calibri" w:hAnsi="Myriad Pro" w:cs="Times New Roman"/>
          <w:sz w:val="26"/>
          <w:szCs w:val="26"/>
        </w:rPr>
        <w:t>ю</w:t>
      </w:r>
      <w:r w:rsidR="005172FB" w:rsidRPr="005172FB">
        <w:rPr>
          <w:rFonts w:ascii="Myriad Pro" w:eastAsia="Calibri" w:hAnsi="Myriad Pro" w:cs="Times New Roman"/>
          <w:sz w:val="26"/>
          <w:szCs w:val="26"/>
        </w:rPr>
        <w:t xml:space="preserve"> на производственные и хозяйственные нужды</w:t>
      </w:r>
      <w:r w:rsidR="005172FB">
        <w:rPr>
          <w:rFonts w:ascii="Myriad Pro" w:eastAsia="Calibri" w:hAnsi="Myriad Pro" w:cs="Times New Roman"/>
          <w:sz w:val="26"/>
          <w:szCs w:val="26"/>
        </w:rPr>
        <w:t>,</w:t>
      </w:r>
    </w:p>
    <w:p w14:paraId="5C5A1C47"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Pr>
          <w:rFonts w:ascii="Myriad Pro" w:eastAsia="Calibri" w:hAnsi="Myriad Pro" w:cs="Times New Roman"/>
          <w:sz w:val="26"/>
          <w:szCs w:val="26"/>
        </w:rPr>
        <w:t xml:space="preserve">асходы на </w:t>
      </w:r>
      <w:r w:rsidR="005172FB" w:rsidRPr="005172FB">
        <w:rPr>
          <w:rFonts w:ascii="Myriad Pro" w:eastAsia="Calibri" w:hAnsi="Myriad Pro" w:cs="Times New Roman"/>
          <w:sz w:val="26"/>
          <w:szCs w:val="26"/>
        </w:rPr>
        <w:t>подписк</w:t>
      </w:r>
      <w:r w:rsidR="005172FB">
        <w:rPr>
          <w:rFonts w:ascii="Myriad Pro" w:eastAsia="Calibri" w:hAnsi="Myriad Pro" w:cs="Times New Roman"/>
          <w:sz w:val="26"/>
          <w:szCs w:val="26"/>
        </w:rPr>
        <w:t xml:space="preserve">у </w:t>
      </w:r>
      <w:r w:rsidR="005172FB" w:rsidRPr="005172FB">
        <w:rPr>
          <w:rFonts w:ascii="Myriad Pro" w:eastAsia="Calibri" w:hAnsi="Myriad Pro" w:cs="Times New Roman"/>
          <w:sz w:val="26"/>
          <w:szCs w:val="26"/>
        </w:rPr>
        <w:t>и доставк</w:t>
      </w:r>
      <w:r w:rsidR="005172FB">
        <w:rPr>
          <w:rFonts w:ascii="Myriad Pro" w:eastAsia="Calibri" w:hAnsi="Myriad Pro" w:cs="Times New Roman"/>
          <w:sz w:val="26"/>
          <w:szCs w:val="26"/>
        </w:rPr>
        <w:t>у</w:t>
      </w:r>
      <w:r w:rsidR="005172FB" w:rsidRPr="005172FB">
        <w:rPr>
          <w:rFonts w:ascii="Myriad Pro" w:eastAsia="Calibri" w:hAnsi="Myriad Pro" w:cs="Times New Roman"/>
          <w:sz w:val="26"/>
          <w:szCs w:val="26"/>
        </w:rPr>
        <w:t xml:space="preserve"> периодических печатных изданий</w:t>
      </w:r>
      <w:r w:rsidR="005172FB">
        <w:rPr>
          <w:rFonts w:ascii="Myriad Pro" w:eastAsia="Calibri" w:hAnsi="Myriad Pro" w:cs="Times New Roman"/>
          <w:sz w:val="26"/>
          <w:szCs w:val="26"/>
        </w:rPr>
        <w:t>,</w:t>
      </w:r>
    </w:p>
    <w:p w14:paraId="07FBBB05"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5172FB" w:rsidRPr="005172FB">
        <w:rPr>
          <w:rFonts w:ascii="Myriad Pro" w:eastAsia="Calibri" w:hAnsi="Myriad Pro" w:cs="Times New Roman"/>
          <w:sz w:val="26"/>
          <w:szCs w:val="26"/>
        </w:rPr>
        <w:t>асходы на ГО и ЧС</w:t>
      </w:r>
      <w:r w:rsidR="00EB061B">
        <w:rPr>
          <w:rFonts w:ascii="Myriad Pro" w:eastAsia="Calibri" w:hAnsi="Myriad Pro" w:cs="Times New Roman"/>
          <w:sz w:val="26"/>
          <w:szCs w:val="26"/>
        </w:rPr>
        <w:t>,</w:t>
      </w:r>
    </w:p>
    <w:p w14:paraId="5F425F85"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5172FB" w:rsidRPr="005172FB">
        <w:rPr>
          <w:rFonts w:ascii="Myriad Pro" w:eastAsia="Calibri" w:hAnsi="Myriad Pro" w:cs="Times New Roman"/>
          <w:sz w:val="26"/>
          <w:szCs w:val="26"/>
        </w:rPr>
        <w:t>рочие затраты</w:t>
      </w:r>
      <w:r w:rsidR="005172FB">
        <w:rPr>
          <w:rFonts w:ascii="Myriad Pro" w:eastAsia="Calibri" w:hAnsi="Myriad Pro" w:cs="Times New Roman"/>
          <w:sz w:val="26"/>
          <w:szCs w:val="26"/>
        </w:rPr>
        <w:t>,</w:t>
      </w:r>
      <w:r w:rsidR="005172FB" w:rsidRPr="005172FB">
        <w:rPr>
          <w:rFonts w:ascii="Myriad Pro" w:eastAsia="Calibri" w:hAnsi="Myriad Pro" w:cs="Times New Roman"/>
          <w:sz w:val="26"/>
          <w:szCs w:val="26"/>
        </w:rPr>
        <w:t xml:space="preserve"> запланированные на оплату транспортных расходов для обеспечения деятельности Представительства ПАО МРСК Сибири в </w:t>
      </w:r>
      <w:r>
        <w:rPr>
          <w:rFonts w:ascii="Myriad Pro" w:eastAsia="Calibri" w:hAnsi="Myriad Pro" w:cs="Times New Roman"/>
          <w:sz w:val="26"/>
          <w:szCs w:val="26"/>
        </w:rPr>
        <w:br/>
      </w:r>
      <w:r w:rsidR="005172FB" w:rsidRPr="005172FB">
        <w:rPr>
          <w:rFonts w:ascii="Myriad Pro" w:eastAsia="Calibri" w:hAnsi="Myriad Pro" w:cs="Times New Roman"/>
          <w:sz w:val="26"/>
          <w:szCs w:val="26"/>
        </w:rPr>
        <w:t>г.</w:t>
      </w:r>
      <w:r>
        <w:rPr>
          <w:rFonts w:ascii="Myriad Pro" w:eastAsia="Calibri" w:hAnsi="Myriad Pro" w:cs="Times New Roman"/>
          <w:sz w:val="26"/>
          <w:szCs w:val="26"/>
        </w:rPr>
        <w:t xml:space="preserve"> </w:t>
      </w:r>
      <w:r w:rsidR="005172FB" w:rsidRPr="005172FB">
        <w:rPr>
          <w:rFonts w:ascii="Myriad Pro" w:eastAsia="Calibri" w:hAnsi="Myriad Pro" w:cs="Times New Roman"/>
          <w:sz w:val="26"/>
          <w:szCs w:val="26"/>
        </w:rPr>
        <w:t>Москва</w:t>
      </w:r>
      <w:r w:rsidR="00EB061B">
        <w:rPr>
          <w:rFonts w:ascii="Myriad Pro" w:eastAsia="Calibri" w:hAnsi="Myriad Pro" w:cs="Times New Roman"/>
          <w:sz w:val="26"/>
          <w:szCs w:val="26"/>
        </w:rPr>
        <w:t>,</w:t>
      </w:r>
    </w:p>
    <w:p w14:paraId="10574DB5" w14:textId="77777777" w:rsidR="005172FB" w:rsidRDefault="00D96731" w:rsidP="00CF7D18">
      <w:pPr>
        <w:numPr>
          <w:ilvl w:val="0"/>
          <w:numId w:val="2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5172FB" w:rsidRPr="005172FB">
        <w:rPr>
          <w:rFonts w:ascii="Myriad Pro" w:eastAsia="Calibri" w:hAnsi="Myriad Pro" w:cs="Times New Roman"/>
          <w:sz w:val="26"/>
          <w:szCs w:val="26"/>
        </w:rPr>
        <w:t>оммунальные услуги и расходы на эксплуатацию зданий</w:t>
      </w:r>
      <w:r w:rsidR="005172FB">
        <w:rPr>
          <w:rFonts w:ascii="Myriad Pro" w:eastAsia="Calibri" w:hAnsi="Myriad Pro" w:cs="Times New Roman"/>
          <w:sz w:val="26"/>
          <w:szCs w:val="26"/>
        </w:rPr>
        <w:t>.</w:t>
      </w:r>
    </w:p>
    <w:p w14:paraId="004CCACF" w14:textId="77777777" w:rsidR="000F3A73" w:rsidRPr="000F3A73" w:rsidRDefault="000F3A73" w:rsidP="00CF7D18">
      <w:pPr>
        <w:spacing w:after="0" w:line="336" w:lineRule="auto"/>
        <w:ind w:left="142" w:firstLine="578"/>
        <w:contextualSpacing/>
        <w:jc w:val="both"/>
        <w:rPr>
          <w:rFonts w:ascii="Calibri" w:eastAsia="Calibri" w:hAnsi="Calibri" w:cs="Times New Roman"/>
        </w:rPr>
      </w:pPr>
    </w:p>
    <w:p w14:paraId="1D0D2791" w14:textId="77777777" w:rsidR="000F3A73" w:rsidRPr="000F3A73" w:rsidRDefault="000F3A73" w:rsidP="00CF7D18">
      <w:pPr>
        <w:spacing w:after="0" w:line="336" w:lineRule="auto"/>
        <w:contextualSpacing/>
        <w:jc w:val="both"/>
        <w:rPr>
          <w:rFonts w:ascii="Myriad Pro" w:eastAsia="Calibri" w:hAnsi="Myriad Pro" w:cs="Times New Roman"/>
          <w:b/>
          <w:sz w:val="26"/>
          <w:szCs w:val="26"/>
        </w:rPr>
      </w:pPr>
      <w:r w:rsidRPr="000F3A73">
        <w:rPr>
          <w:rFonts w:ascii="Myriad Pro" w:eastAsia="Calibri" w:hAnsi="Myriad Pro" w:cs="Times New Roman"/>
          <w:b/>
          <w:sz w:val="26"/>
          <w:szCs w:val="26"/>
        </w:rPr>
        <w:t>ПОЗИЦИЯ ИСПОЛНИТЕЛЯ</w:t>
      </w:r>
    </w:p>
    <w:p w14:paraId="1CB39A48"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Согласно п. 17 Основ ценообразования</w:t>
      </w:r>
      <w:r>
        <w:rPr>
          <w:rFonts w:ascii="Myriad Pro" w:eastAsia="Calibri" w:hAnsi="Myriad Pro" w:cs="Myriad Pro"/>
          <w:sz w:val="26"/>
          <w:szCs w:val="26"/>
        </w:rPr>
        <w:t xml:space="preserve"> № 1178</w:t>
      </w:r>
      <w:r w:rsidRPr="005B4496">
        <w:rPr>
          <w:rFonts w:ascii="Myriad Pro" w:eastAsia="Calibri" w:hAnsi="Myriad Pro" w:cs="Myriad Pro"/>
          <w:sz w:val="26"/>
          <w:szCs w:val="26"/>
        </w:rPr>
        <w:t>,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1326B4A"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 xml:space="preserve">В соответствии с </w:t>
      </w:r>
      <w:proofErr w:type="spellStart"/>
      <w:r w:rsidRPr="005B4496">
        <w:rPr>
          <w:rFonts w:ascii="Myriad Pro" w:eastAsia="Calibri" w:hAnsi="Myriad Pro" w:cs="Myriad Pro"/>
          <w:sz w:val="26"/>
          <w:szCs w:val="26"/>
        </w:rPr>
        <w:t>пп</w:t>
      </w:r>
      <w:proofErr w:type="spellEnd"/>
      <w:r w:rsidRPr="005B4496">
        <w:rPr>
          <w:rFonts w:ascii="Myriad Pro" w:eastAsia="Calibri" w:hAnsi="Myriad Pro" w:cs="Myriad Pro"/>
          <w:sz w:val="26"/>
          <w:szCs w:val="26"/>
        </w:rPr>
        <w:t>. 8 п. 18 Основ ценообразования</w:t>
      </w:r>
      <w:r>
        <w:rPr>
          <w:rFonts w:ascii="Myriad Pro" w:eastAsia="Calibri" w:hAnsi="Myriad Pro" w:cs="Myriad Pro"/>
          <w:sz w:val="26"/>
          <w:szCs w:val="26"/>
        </w:rPr>
        <w:t xml:space="preserve"> № 1178</w:t>
      </w:r>
      <w:r w:rsidRPr="005B4496">
        <w:rPr>
          <w:rFonts w:ascii="Myriad Pro" w:eastAsia="Calibri" w:hAnsi="Myriad Pro" w:cs="Myriad Pro"/>
          <w:sz w:val="26"/>
          <w:szCs w:val="26"/>
        </w:rPr>
        <w:t>, расходы, связанные с производством и реализацией продукции (услуг) по регулируемым видам деятельности, включают в себя прочие расходы.</w:t>
      </w:r>
    </w:p>
    <w:p w14:paraId="764AB305"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AC2CF6A"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затраты, </w:t>
      </w:r>
      <w:r w:rsidRPr="005B4496">
        <w:rPr>
          <w:rFonts w:ascii="Myriad Pro" w:eastAsia="Calibri" w:hAnsi="Myriad Pro" w:cs="Myriad Pro"/>
          <w:sz w:val="26"/>
          <w:szCs w:val="26"/>
        </w:rPr>
        <w:lastRenderedPageBreak/>
        <w:t>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E9BCE15"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A3DB46E" w14:textId="77777777" w:rsidR="005B4496" w:rsidRPr="005B4496" w:rsidRDefault="005B4496" w:rsidP="00CF7D18">
      <w:pPr>
        <w:autoSpaceDE w:val="0"/>
        <w:autoSpaceDN w:val="0"/>
        <w:adjustRightInd w:val="0"/>
        <w:spacing w:after="0" w:line="336" w:lineRule="auto"/>
        <w:ind w:firstLine="539"/>
        <w:jc w:val="both"/>
        <w:rPr>
          <w:rFonts w:ascii="Myriad Pro" w:eastAsia="Calibri" w:hAnsi="Myriad Pro" w:cs="Myriad Pro"/>
          <w:sz w:val="26"/>
          <w:szCs w:val="26"/>
        </w:rPr>
      </w:pPr>
      <w:r w:rsidRPr="005B4496">
        <w:rPr>
          <w:rFonts w:ascii="Myriad Pro" w:eastAsia="Calibri" w:hAnsi="Myriad Pro" w:cs="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7C3F874C" w14:textId="77777777" w:rsidR="005B4496" w:rsidRPr="005B4496" w:rsidRDefault="005B4496" w:rsidP="00CF7D18">
      <w:pPr>
        <w:autoSpaceDE w:val="0"/>
        <w:autoSpaceDN w:val="0"/>
        <w:adjustRightInd w:val="0"/>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Исполнитель отмечает, что действующее законодательство о государственном регулировании цен (тарифов) в сфере электроэнергетики не регламентирует подробный порядок расчета экономически обоснованных расходов в части услуг по управлению, подлежащих учету в тарифах, при этом, согласно п. 31 Основ ценообразования</w:t>
      </w:r>
      <w:r>
        <w:rPr>
          <w:rFonts w:ascii="Myriad Pro" w:eastAsia="Calibri" w:hAnsi="Myriad Pro" w:cs="Myriad Pro"/>
          <w:sz w:val="26"/>
          <w:szCs w:val="26"/>
        </w:rPr>
        <w:t xml:space="preserve"> № 1178</w:t>
      </w:r>
      <w:r w:rsidRPr="005B4496">
        <w:rPr>
          <w:rFonts w:ascii="Myriad Pro" w:eastAsia="Calibri" w:hAnsi="Myriad Pro" w:cs="Myriad Pro"/>
          <w:sz w:val="26"/>
          <w:szCs w:val="26"/>
        </w:rPr>
        <w:t>,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C365650" w14:textId="77777777" w:rsidR="005B4496" w:rsidRP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 xml:space="preserve">В соответствии с п. 18 Основ ценообразования </w:t>
      </w:r>
      <w:r w:rsidR="00280254">
        <w:rPr>
          <w:rFonts w:ascii="Myriad Pro" w:eastAsia="Calibri" w:hAnsi="Myriad Pro" w:cs="Myriad Pro"/>
          <w:sz w:val="26"/>
          <w:szCs w:val="26"/>
        </w:rPr>
        <w:t xml:space="preserve">№ 1178 </w:t>
      </w:r>
      <w:r w:rsidRPr="005B4496">
        <w:rPr>
          <w:rFonts w:ascii="Myriad Pro" w:eastAsia="Calibri" w:hAnsi="Myriad Pro" w:cs="Myriad Pro"/>
          <w:sz w:val="26"/>
          <w:szCs w:val="26"/>
        </w:rPr>
        <w:t>расходы, связанные с производством и реализацией продукции (услуг) по регулируемым видам деятельности, включают в себя:</w:t>
      </w:r>
    </w:p>
    <w:p w14:paraId="3B99FD86" w14:textId="77777777" w:rsidR="005B4496" w:rsidRP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1) расходы на топливо;</w:t>
      </w:r>
    </w:p>
    <w:p w14:paraId="1D9FDBF1" w14:textId="77777777" w:rsidR="005B4496" w:rsidRP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2) расходы на покупку электрической и тепловой энергии (мощности);</w:t>
      </w:r>
    </w:p>
    <w:p w14:paraId="18C5735C" w14:textId="77777777" w:rsidR="005B4496" w:rsidRP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lastRenderedPageBreak/>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 декабря 2010 г. </w:t>
      </w:r>
      <w:r w:rsidR="00B50FB6">
        <w:rPr>
          <w:rFonts w:ascii="Myriad Pro" w:eastAsia="Calibri" w:hAnsi="Myriad Pro" w:cs="Myriad Pro"/>
          <w:sz w:val="26"/>
          <w:szCs w:val="26"/>
        </w:rPr>
        <w:t>№</w:t>
      </w:r>
      <w:r w:rsidRPr="005B4496">
        <w:rPr>
          <w:rFonts w:ascii="Myriad Pro" w:eastAsia="Calibri" w:hAnsi="Myriad Pro" w:cs="Myriad Pro"/>
          <w:sz w:val="26"/>
          <w:szCs w:val="26"/>
        </w:rPr>
        <w:t xml:space="preserve">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4 мая 2012 г. </w:t>
      </w:r>
      <w:r w:rsidR="00B50FB6">
        <w:rPr>
          <w:rFonts w:ascii="Myriad Pro" w:eastAsia="Calibri" w:hAnsi="Myriad Pro" w:cs="Myriad Pro"/>
          <w:sz w:val="26"/>
          <w:szCs w:val="26"/>
        </w:rPr>
        <w:t>№</w:t>
      </w:r>
      <w:r w:rsidRPr="005B4496">
        <w:rPr>
          <w:rFonts w:ascii="Myriad Pro" w:eastAsia="Calibri" w:hAnsi="Myriad Pro" w:cs="Myriad Pro"/>
          <w:sz w:val="26"/>
          <w:szCs w:val="26"/>
        </w:rPr>
        <w:t xml:space="preserve"> 442;</w:t>
      </w:r>
    </w:p>
    <w:p w14:paraId="69E75CD9" w14:textId="77777777" w:rsidR="005B4496" w:rsidRPr="005B4496" w:rsidRDefault="005B4496" w:rsidP="00CF7D18">
      <w:pPr>
        <w:tabs>
          <w:tab w:val="left" w:pos="993"/>
        </w:tabs>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4) расходы на сырье и материалы;</w:t>
      </w:r>
    </w:p>
    <w:p w14:paraId="6BE1D529" w14:textId="77777777" w:rsidR="005B4496" w:rsidRPr="005B4496" w:rsidRDefault="005B4496" w:rsidP="00CF7D18">
      <w:pPr>
        <w:tabs>
          <w:tab w:val="left" w:pos="993"/>
        </w:tabs>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5) расходы на ремонт основных средств;</w:t>
      </w:r>
    </w:p>
    <w:p w14:paraId="51BB680D" w14:textId="77777777" w:rsidR="005B4496" w:rsidRPr="005B4496" w:rsidRDefault="005B4496" w:rsidP="00CF7D18">
      <w:pPr>
        <w:tabs>
          <w:tab w:val="left" w:pos="993"/>
        </w:tabs>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6) расходы на оплату труда и страховые взносы;</w:t>
      </w:r>
    </w:p>
    <w:p w14:paraId="1D9392C4" w14:textId="77777777" w:rsidR="005B4496" w:rsidRPr="005B4496" w:rsidRDefault="005B4496" w:rsidP="00CF7D18">
      <w:pPr>
        <w:tabs>
          <w:tab w:val="left" w:pos="993"/>
        </w:tabs>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7) расходы на амортизацию основных средств и нематериальных активов, за исключением расходов сетевых организаций на установку приборов учета в соответствии с законодательством Российской Федерации об энергосбережении и о повышении энергетической эффективности для потребителей услуг;</w:t>
      </w:r>
    </w:p>
    <w:p w14:paraId="41722D17" w14:textId="77777777" w:rsidR="005B4496" w:rsidRP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8) прочие расходы.</w:t>
      </w:r>
    </w:p>
    <w:p w14:paraId="5438948F" w14:textId="77777777" w:rsidR="00280254"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 xml:space="preserve">Учет и распределение общехозяйственных затрат между филиалами ПАО «МРСК Сибири» предусмотрены п. 3.21.9. Основных положений бухгалтерской учетной политики ПАО «МРСК Сибири». </w:t>
      </w:r>
    </w:p>
    <w:p w14:paraId="19A81D8D" w14:textId="77777777" w:rsidR="005B4496" w:rsidRDefault="005B4496" w:rsidP="00CF7D18">
      <w:pPr>
        <w:spacing w:after="0" w:line="336" w:lineRule="auto"/>
        <w:ind w:firstLine="567"/>
        <w:jc w:val="both"/>
        <w:rPr>
          <w:rFonts w:ascii="Myriad Pro" w:eastAsia="Calibri" w:hAnsi="Myriad Pro" w:cs="Myriad Pro"/>
          <w:sz w:val="26"/>
          <w:szCs w:val="26"/>
        </w:rPr>
      </w:pPr>
      <w:r w:rsidRPr="005B4496">
        <w:rPr>
          <w:rFonts w:ascii="Myriad Pro" w:eastAsia="Calibri" w:hAnsi="Myriad Pro" w:cs="Myriad Pro"/>
          <w:sz w:val="26"/>
          <w:szCs w:val="26"/>
        </w:rPr>
        <w:t xml:space="preserve">Филиалом ПАО «МРСК Сибири» </w:t>
      </w:r>
      <w:r w:rsidR="006D0566">
        <w:rPr>
          <w:rFonts w:ascii="Myriad Pro" w:eastAsia="Calibri" w:hAnsi="Myriad Pro" w:cs="Myriad Pro"/>
          <w:sz w:val="26"/>
          <w:szCs w:val="26"/>
        </w:rPr>
        <w:t xml:space="preserve">- «Бурятэнерго» </w:t>
      </w:r>
      <w:r w:rsidR="006D0566" w:rsidRPr="005B4496">
        <w:rPr>
          <w:rFonts w:ascii="Myriad Pro" w:eastAsia="Calibri" w:hAnsi="Myriad Pro" w:cs="Myriad Pro"/>
          <w:sz w:val="26"/>
          <w:szCs w:val="26"/>
        </w:rPr>
        <w:t xml:space="preserve">для обоснования данных затрат </w:t>
      </w:r>
      <w:r w:rsidRPr="005B4496">
        <w:rPr>
          <w:rFonts w:ascii="Myriad Pro" w:eastAsia="Calibri" w:hAnsi="Myriad Pro" w:cs="Myriad Pro"/>
          <w:sz w:val="26"/>
          <w:szCs w:val="26"/>
        </w:rPr>
        <w:t xml:space="preserve">представлены </w:t>
      </w:r>
      <w:r w:rsidR="006D0566">
        <w:rPr>
          <w:rFonts w:ascii="Myriad Pro" w:eastAsia="Calibri" w:hAnsi="Myriad Pro" w:cs="Myriad Pro"/>
          <w:sz w:val="26"/>
          <w:szCs w:val="26"/>
        </w:rPr>
        <w:t xml:space="preserve">следующие </w:t>
      </w:r>
      <w:r w:rsidRPr="005B4496">
        <w:rPr>
          <w:rFonts w:ascii="Myriad Pro" w:eastAsia="Calibri" w:hAnsi="Myriad Pro" w:cs="Myriad Pro"/>
          <w:sz w:val="26"/>
          <w:szCs w:val="26"/>
        </w:rPr>
        <w:t>материалы</w:t>
      </w:r>
      <w:r w:rsidR="006D0566">
        <w:rPr>
          <w:rFonts w:ascii="Myriad Pro" w:eastAsia="Calibri" w:hAnsi="Myriad Pro" w:cs="Myriad Pro"/>
          <w:sz w:val="26"/>
          <w:szCs w:val="26"/>
        </w:rPr>
        <w:t>:</w:t>
      </w:r>
    </w:p>
    <w:p w14:paraId="61825767" w14:textId="77777777" w:rsidR="00280254"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С</w:t>
      </w:r>
      <w:r w:rsidR="00280254" w:rsidRPr="00280254">
        <w:rPr>
          <w:rFonts w:ascii="Myriad Pro" w:eastAsia="Calibri" w:hAnsi="Myriad Pro" w:cs="Myriad Pro"/>
          <w:sz w:val="26"/>
          <w:szCs w:val="26"/>
        </w:rPr>
        <w:t>мета расходов на услуги по передаче электрической энергии</w:t>
      </w:r>
      <w:r w:rsidR="00280254">
        <w:rPr>
          <w:rFonts w:ascii="Myriad Pro" w:eastAsia="Calibri" w:hAnsi="Myriad Pro" w:cs="Myriad Pro"/>
          <w:sz w:val="26"/>
          <w:szCs w:val="26"/>
        </w:rPr>
        <w:t xml:space="preserve"> на 2019 год </w:t>
      </w:r>
      <w:r w:rsidR="00280254" w:rsidRPr="00280254">
        <w:rPr>
          <w:rFonts w:ascii="Myriad Pro" w:eastAsia="Calibri" w:hAnsi="Myriad Pro" w:cs="Myriad Pro"/>
          <w:sz w:val="26"/>
          <w:szCs w:val="26"/>
        </w:rPr>
        <w:t>(таблица №</w:t>
      </w:r>
      <w:r>
        <w:rPr>
          <w:rFonts w:ascii="Myriad Pro" w:eastAsia="Calibri" w:hAnsi="Myriad Pro" w:cs="Myriad Pro"/>
          <w:sz w:val="26"/>
          <w:szCs w:val="26"/>
        </w:rPr>
        <w:t xml:space="preserve"> </w:t>
      </w:r>
      <w:r w:rsidR="00280254" w:rsidRPr="00280254">
        <w:rPr>
          <w:rFonts w:ascii="Myriad Pro" w:eastAsia="Calibri" w:hAnsi="Myriad Pro" w:cs="Myriad Pro"/>
          <w:sz w:val="26"/>
          <w:szCs w:val="26"/>
        </w:rPr>
        <w:t>П1.15)</w:t>
      </w:r>
      <w:r w:rsidR="00280254">
        <w:rPr>
          <w:rFonts w:ascii="Myriad Pro" w:eastAsia="Calibri" w:hAnsi="Myriad Pro" w:cs="Myriad Pro"/>
          <w:sz w:val="26"/>
          <w:szCs w:val="26"/>
        </w:rPr>
        <w:t>;</w:t>
      </w:r>
    </w:p>
    <w:p w14:paraId="605FF890" w14:textId="77777777" w:rsidR="00280254"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Р</w:t>
      </w:r>
      <w:r w:rsidR="00280254" w:rsidRPr="00280254">
        <w:rPr>
          <w:rFonts w:ascii="Myriad Pro" w:eastAsia="Calibri" w:hAnsi="Myriad Pro" w:cs="Myriad Pro"/>
          <w:sz w:val="26"/>
          <w:szCs w:val="26"/>
        </w:rPr>
        <w:t>асшифровка</w:t>
      </w:r>
      <w:r w:rsidR="00280254">
        <w:rPr>
          <w:rFonts w:ascii="Myriad Pro" w:eastAsia="Calibri" w:hAnsi="Myriad Pro" w:cs="Myriad Pro"/>
          <w:sz w:val="26"/>
          <w:szCs w:val="26"/>
        </w:rPr>
        <w:t xml:space="preserve"> </w:t>
      </w:r>
      <w:r w:rsidR="00280254" w:rsidRPr="00280254">
        <w:rPr>
          <w:rFonts w:ascii="Myriad Pro" w:eastAsia="Calibri" w:hAnsi="Myriad Pro" w:cs="Myriad Pro"/>
          <w:sz w:val="26"/>
          <w:szCs w:val="26"/>
        </w:rPr>
        <w:t>затрат к тарифам на услуги по передаче электрической энергии на 2019 год</w:t>
      </w:r>
      <w:r w:rsidR="00280254">
        <w:rPr>
          <w:rFonts w:ascii="Myriad Pro" w:eastAsia="Calibri" w:hAnsi="Myriad Pro" w:cs="Myriad Pro"/>
          <w:sz w:val="26"/>
          <w:szCs w:val="26"/>
        </w:rPr>
        <w:t>;</w:t>
      </w:r>
    </w:p>
    <w:p w14:paraId="5CCF869A" w14:textId="77777777" w:rsidR="00280254"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 xml:space="preserve"> С</w:t>
      </w:r>
      <w:r w:rsidR="00280254" w:rsidRPr="00280254">
        <w:rPr>
          <w:rFonts w:ascii="Myriad Pro" w:eastAsia="Calibri" w:hAnsi="Myriad Pro" w:cs="Myriad Pro"/>
          <w:sz w:val="26"/>
          <w:szCs w:val="26"/>
        </w:rPr>
        <w:t xml:space="preserve">мета затрат </w:t>
      </w:r>
      <w:r w:rsidR="00D17981">
        <w:rPr>
          <w:rFonts w:ascii="Myriad Pro" w:eastAsia="Calibri" w:hAnsi="Myriad Pro" w:cs="Myriad Pro"/>
          <w:sz w:val="26"/>
          <w:szCs w:val="26"/>
        </w:rPr>
        <w:t>исполнительного</w:t>
      </w:r>
      <w:r w:rsidR="00280254" w:rsidRPr="00280254">
        <w:rPr>
          <w:rFonts w:ascii="Myriad Pro" w:eastAsia="Calibri" w:hAnsi="Myriad Pro" w:cs="Myriad Pro"/>
          <w:sz w:val="26"/>
          <w:szCs w:val="26"/>
        </w:rPr>
        <w:t xml:space="preserve"> аппарата ПАО «МРСК Сибири» на 2019 год</w:t>
      </w:r>
      <w:r w:rsidR="00280254">
        <w:rPr>
          <w:rFonts w:ascii="Myriad Pro" w:eastAsia="Calibri" w:hAnsi="Myriad Pro" w:cs="Myriad Pro"/>
          <w:sz w:val="26"/>
          <w:szCs w:val="26"/>
        </w:rPr>
        <w:t>;</w:t>
      </w:r>
    </w:p>
    <w:p w14:paraId="206B9711" w14:textId="77777777" w:rsidR="00E65C08"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П</w:t>
      </w:r>
      <w:r w:rsidR="00E65C08" w:rsidRPr="00E65C08">
        <w:rPr>
          <w:rFonts w:ascii="Myriad Pro" w:eastAsia="Calibri" w:hAnsi="Myriad Pro" w:cs="Myriad Pro"/>
          <w:sz w:val="26"/>
          <w:szCs w:val="26"/>
        </w:rPr>
        <w:t>ояснительн</w:t>
      </w:r>
      <w:r w:rsidR="00E65C08">
        <w:rPr>
          <w:rFonts w:ascii="Myriad Pro" w:eastAsia="Calibri" w:hAnsi="Myriad Pro" w:cs="Myriad Pro"/>
          <w:sz w:val="26"/>
          <w:szCs w:val="26"/>
        </w:rPr>
        <w:t>ые</w:t>
      </w:r>
      <w:r w:rsidR="00E65C08" w:rsidRPr="00E65C08">
        <w:rPr>
          <w:rFonts w:ascii="Myriad Pro" w:eastAsia="Calibri" w:hAnsi="Myriad Pro" w:cs="Myriad Pro"/>
          <w:sz w:val="26"/>
          <w:szCs w:val="26"/>
        </w:rPr>
        <w:t xml:space="preserve"> записк</w:t>
      </w:r>
      <w:r w:rsidR="00E65C08">
        <w:rPr>
          <w:rFonts w:ascii="Myriad Pro" w:eastAsia="Calibri" w:hAnsi="Myriad Pro" w:cs="Myriad Pro"/>
          <w:sz w:val="26"/>
          <w:szCs w:val="26"/>
        </w:rPr>
        <w:t>и в разрезе подстатей затрат;</w:t>
      </w:r>
    </w:p>
    <w:p w14:paraId="5A8F27D6" w14:textId="77777777" w:rsidR="00E65C08"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Р</w:t>
      </w:r>
      <w:r w:rsidR="00E65C08" w:rsidRPr="00E65C08">
        <w:rPr>
          <w:rFonts w:ascii="Myriad Pro" w:eastAsia="Calibri" w:hAnsi="Myriad Pro" w:cs="Myriad Pro"/>
          <w:sz w:val="26"/>
          <w:szCs w:val="26"/>
        </w:rPr>
        <w:t>егистр</w:t>
      </w:r>
      <w:r w:rsidR="00E65C08">
        <w:rPr>
          <w:rFonts w:ascii="Myriad Pro" w:eastAsia="Calibri" w:hAnsi="Myriad Pro" w:cs="Myriad Pro"/>
          <w:sz w:val="26"/>
          <w:szCs w:val="26"/>
        </w:rPr>
        <w:t>ы</w:t>
      </w:r>
      <w:r w:rsidR="00E65C08" w:rsidRPr="00E65C08">
        <w:rPr>
          <w:rFonts w:ascii="Myriad Pro" w:eastAsia="Calibri" w:hAnsi="Myriad Pro" w:cs="Myriad Pro"/>
          <w:sz w:val="26"/>
          <w:szCs w:val="26"/>
        </w:rPr>
        <w:t xml:space="preserve"> аналитического учета из программы </w:t>
      </w:r>
      <w:r w:rsidR="00E65C08">
        <w:rPr>
          <w:rFonts w:ascii="Myriad Pro" w:eastAsia="Calibri" w:hAnsi="Myriad Pro" w:cs="Myriad Pro"/>
          <w:sz w:val="26"/>
          <w:szCs w:val="26"/>
          <w:lang w:val="en-US"/>
        </w:rPr>
        <w:t>SAP</w:t>
      </w:r>
      <w:r w:rsidR="00E65C08" w:rsidRPr="00E65C08">
        <w:rPr>
          <w:rFonts w:ascii="Myriad Pro" w:eastAsia="Calibri" w:hAnsi="Myriad Pro" w:cs="Myriad Pro"/>
          <w:sz w:val="26"/>
          <w:szCs w:val="26"/>
        </w:rPr>
        <w:t xml:space="preserve"> </w:t>
      </w:r>
      <w:r w:rsidR="00E65C08">
        <w:rPr>
          <w:rFonts w:ascii="Myriad Pro" w:eastAsia="Calibri" w:hAnsi="Myriad Pro" w:cs="Myriad Pro"/>
          <w:sz w:val="26"/>
          <w:szCs w:val="26"/>
        </w:rPr>
        <w:t>в разрезе</w:t>
      </w:r>
      <w:r w:rsidR="00E65C08" w:rsidRPr="00E65C08">
        <w:rPr>
          <w:rFonts w:ascii="Myriad Pro" w:eastAsia="Calibri" w:hAnsi="Myriad Pro" w:cs="Myriad Pro"/>
          <w:sz w:val="26"/>
          <w:szCs w:val="26"/>
        </w:rPr>
        <w:t xml:space="preserve"> стат</w:t>
      </w:r>
      <w:r w:rsidR="00E65C08">
        <w:rPr>
          <w:rFonts w:ascii="Myriad Pro" w:eastAsia="Calibri" w:hAnsi="Myriad Pro" w:cs="Myriad Pro"/>
          <w:sz w:val="26"/>
          <w:szCs w:val="26"/>
        </w:rPr>
        <w:t xml:space="preserve">ей затрат </w:t>
      </w:r>
      <w:r w:rsidR="00E65C08" w:rsidRPr="00E65C08">
        <w:rPr>
          <w:rFonts w:ascii="Myriad Pro" w:eastAsia="Calibri" w:hAnsi="Myriad Pro" w:cs="Myriad Pro"/>
          <w:sz w:val="26"/>
          <w:szCs w:val="26"/>
        </w:rPr>
        <w:t xml:space="preserve">по </w:t>
      </w:r>
      <w:r w:rsidR="00D17981">
        <w:rPr>
          <w:rFonts w:ascii="Myriad Pro" w:eastAsia="Calibri" w:hAnsi="Myriad Pro" w:cs="Myriad Pro"/>
          <w:sz w:val="26"/>
          <w:szCs w:val="26"/>
        </w:rPr>
        <w:t>Исполнительному</w:t>
      </w:r>
      <w:r w:rsidR="00E65C08">
        <w:rPr>
          <w:rFonts w:ascii="Myriad Pro" w:eastAsia="Calibri" w:hAnsi="Myriad Pro" w:cs="Myriad Pro"/>
          <w:sz w:val="26"/>
          <w:szCs w:val="26"/>
        </w:rPr>
        <w:t xml:space="preserve"> аппарату П</w:t>
      </w:r>
      <w:r w:rsidR="00E65C08" w:rsidRPr="00E65C08">
        <w:rPr>
          <w:rFonts w:ascii="Myriad Pro" w:eastAsia="Calibri" w:hAnsi="Myriad Pro" w:cs="Myriad Pro"/>
          <w:sz w:val="26"/>
          <w:szCs w:val="26"/>
        </w:rPr>
        <w:t>А</w:t>
      </w:r>
      <w:r w:rsidR="00E65C08">
        <w:rPr>
          <w:rFonts w:ascii="Myriad Pro" w:eastAsia="Calibri" w:hAnsi="Myriad Pro" w:cs="Myriad Pro"/>
          <w:sz w:val="26"/>
          <w:szCs w:val="26"/>
        </w:rPr>
        <w:t>О</w:t>
      </w:r>
      <w:r w:rsidR="00E65C08" w:rsidRPr="00E65C08">
        <w:rPr>
          <w:rFonts w:ascii="Myriad Pro" w:eastAsia="Calibri" w:hAnsi="Myriad Pro" w:cs="Myriad Pro"/>
          <w:sz w:val="26"/>
          <w:szCs w:val="26"/>
        </w:rPr>
        <w:t xml:space="preserve"> </w:t>
      </w:r>
      <w:r w:rsidR="00E65C08">
        <w:rPr>
          <w:rFonts w:ascii="Myriad Pro" w:eastAsia="Calibri" w:hAnsi="Myriad Pro" w:cs="Myriad Pro"/>
          <w:sz w:val="26"/>
          <w:szCs w:val="26"/>
        </w:rPr>
        <w:t>«</w:t>
      </w:r>
      <w:r w:rsidR="00E65C08" w:rsidRPr="00E65C08">
        <w:rPr>
          <w:rFonts w:ascii="Myriad Pro" w:eastAsia="Calibri" w:hAnsi="Myriad Pro" w:cs="Myriad Pro"/>
          <w:sz w:val="26"/>
          <w:szCs w:val="26"/>
        </w:rPr>
        <w:t>МРСК Сибири</w:t>
      </w:r>
      <w:r w:rsidR="00E65C08">
        <w:rPr>
          <w:rFonts w:ascii="Myriad Pro" w:eastAsia="Calibri" w:hAnsi="Myriad Pro" w:cs="Myriad Pro"/>
          <w:sz w:val="26"/>
          <w:szCs w:val="26"/>
        </w:rPr>
        <w:t>»</w:t>
      </w:r>
      <w:r w:rsidR="00E65C08" w:rsidRPr="00E65C08">
        <w:rPr>
          <w:rFonts w:ascii="Myriad Pro" w:eastAsia="Calibri" w:hAnsi="Myriad Pro" w:cs="Myriad Pro"/>
          <w:sz w:val="26"/>
          <w:szCs w:val="26"/>
        </w:rPr>
        <w:t xml:space="preserve"> за 2017 г</w:t>
      </w:r>
      <w:r w:rsidR="00E65C08">
        <w:rPr>
          <w:rFonts w:ascii="Myriad Pro" w:eastAsia="Calibri" w:hAnsi="Myriad Pro" w:cs="Myriad Pro"/>
          <w:sz w:val="26"/>
          <w:szCs w:val="26"/>
        </w:rPr>
        <w:t>од;</w:t>
      </w:r>
    </w:p>
    <w:p w14:paraId="40F83394" w14:textId="77777777" w:rsidR="00E65C08"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П</w:t>
      </w:r>
      <w:r w:rsidR="00E65C08" w:rsidRPr="00E65C08">
        <w:rPr>
          <w:rFonts w:ascii="Myriad Pro" w:eastAsia="Calibri" w:hAnsi="Myriad Pro" w:cs="Myriad Pro"/>
          <w:sz w:val="26"/>
          <w:szCs w:val="26"/>
        </w:rPr>
        <w:t>лан-график замены оргтехники и средств связи</w:t>
      </w:r>
      <w:r w:rsidR="00E65C08">
        <w:rPr>
          <w:rFonts w:ascii="Myriad Pro" w:eastAsia="Calibri" w:hAnsi="Myriad Pro" w:cs="Myriad Pro"/>
          <w:sz w:val="26"/>
          <w:szCs w:val="26"/>
        </w:rPr>
        <w:t>;</w:t>
      </w:r>
    </w:p>
    <w:p w14:paraId="0CDF91C1" w14:textId="77777777" w:rsidR="00E65C08" w:rsidRPr="00E65C08"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А</w:t>
      </w:r>
      <w:r w:rsidR="00E65C08" w:rsidRPr="00E65C08">
        <w:rPr>
          <w:rFonts w:ascii="Myriad Pro" w:eastAsia="Calibri" w:hAnsi="Myriad Pro" w:cs="Myriad Pro"/>
          <w:sz w:val="26"/>
          <w:szCs w:val="26"/>
        </w:rPr>
        <w:t>кты на списание израсходованных материальных ценностей</w:t>
      </w:r>
      <w:r w:rsidR="00E46B03">
        <w:rPr>
          <w:rFonts w:ascii="Myriad Pro" w:eastAsia="Calibri" w:hAnsi="Myriad Pro" w:cs="Myriad Pro"/>
          <w:sz w:val="26"/>
          <w:szCs w:val="26"/>
        </w:rPr>
        <w:t xml:space="preserve"> с приложением </w:t>
      </w:r>
      <w:r w:rsidR="00E65C08" w:rsidRPr="00E65C08">
        <w:rPr>
          <w:rFonts w:ascii="Myriad Pro" w:eastAsia="Calibri" w:hAnsi="Myriad Pro" w:cs="Myriad Pro"/>
          <w:sz w:val="26"/>
          <w:szCs w:val="26"/>
        </w:rPr>
        <w:t>реестр</w:t>
      </w:r>
      <w:r w:rsidR="00E46B03">
        <w:rPr>
          <w:rFonts w:ascii="Myriad Pro" w:eastAsia="Calibri" w:hAnsi="Myriad Pro" w:cs="Myriad Pro"/>
          <w:sz w:val="26"/>
          <w:szCs w:val="26"/>
        </w:rPr>
        <w:t>ов</w:t>
      </w:r>
      <w:r w:rsidR="00E65C08" w:rsidRPr="00E65C08">
        <w:rPr>
          <w:rFonts w:ascii="Myriad Pro" w:eastAsia="Calibri" w:hAnsi="Myriad Pro" w:cs="Myriad Pro"/>
          <w:sz w:val="26"/>
          <w:szCs w:val="26"/>
        </w:rPr>
        <w:t xml:space="preserve"> документов;</w:t>
      </w:r>
    </w:p>
    <w:p w14:paraId="77E75C8C" w14:textId="77777777" w:rsidR="00E46B03" w:rsidRPr="00E46B03"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hAnsi="Myriad Pro" w:cs="Myriad Pro"/>
          <w:sz w:val="26"/>
          <w:szCs w:val="26"/>
        </w:rPr>
      </w:pPr>
      <w:r>
        <w:rPr>
          <w:rFonts w:ascii="Myriad Pro" w:eastAsia="Calibri" w:hAnsi="Myriad Pro" w:cs="Myriad Pro"/>
          <w:sz w:val="26"/>
          <w:szCs w:val="26"/>
        </w:rPr>
        <w:lastRenderedPageBreak/>
        <w:t>К</w:t>
      </w:r>
      <w:r w:rsidR="00E65C08" w:rsidRPr="00E46B03">
        <w:rPr>
          <w:rFonts w:ascii="Myriad Pro" w:eastAsia="Calibri" w:hAnsi="Myriad Pro" w:cs="Myriad Pro"/>
          <w:sz w:val="26"/>
          <w:szCs w:val="26"/>
        </w:rPr>
        <w:t>опии договоров поставки продукции</w:t>
      </w:r>
      <w:r w:rsidR="00E46B03" w:rsidRPr="00E46B03">
        <w:rPr>
          <w:rFonts w:ascii="Myriad Pro" w:eastAsia="Calibri" w:hAnsi="Myriad Pro" w:cs="Myriad Pro"/>
          <w:sz w:val="26"/>
          <w:szCs w:val="26"/>
        </w:rPr>
        <w:t xml:space="preserve"> и</w:t>
      </w:r>
      <w:r w:rsidR="00E65C08" w:rsidRPr="00E46B03">
        <w:rPr>
          <w:rFonts w:ascii="Myriad Pro" w:eastAsia="Calibri" w:hAnsi="Myriad Pro" w:cs="Myriad Pro"/>
          <w:sz w:val="26"/>
          <w:szCs w:val="26"/>
        </w:rPr>
        <w:t xml:space="preserve"> возмездного оказания услуг с приложением товарных накладных, с-фактур и частично протокол</w:t>
      </w:r>
      <w:r w:rsidR="00E46B03" w:rsidRPr="00E46B03">
        <w:rPr>
          <w:rFonts w:ascii="Myriad Pro" w:eastAsia="Calibri" w:hAnsi="Myriad Pro" w:cs="Myriad Pro"/>
          <w:sz w:val="26"/>
          <w:szCs w:val="26"/>
        </w:rPr>
        <w:t>ов</w:t>
      </w:r>
      <w:r w:rsidR="00E65C08" w:rsidRPr="00E46B03">
        <w:rPr>
          <w:rFonts w:ascii="Myriad Pro" w:eastAsia="Calibri" w:hAnsi="Myriad Pro" w:cs="Myriad Pro"/>
          <w:sz w:val="26"/>
          <w:szCs w:val="26"/>
        </w:rPr>
        <w:t xml:space="preserve"> заседания конкурсной комиссии; </w:t>
      </w:r>
    </w:p>
    <w:p w14:paraId="01D652FC" w14:textId="77777777" w:rsidR="00B13B6B" w:rsidRPr="00B13B6B" w:rsidRDefault="00D96731" w:rsidP="00CF7D18">
      <w:pPr>
        <w:numPr>
          <w:ilvl w:val="0"/>
          <w:numId w:val="70"/>
        </w:numPr>
        <w:shd w:val="clear" w:color="auto" w:fill="FFFFFF"/>
        <w:tabs>
          <w:tab w:val="left" w:pos="993"/>
        </w:tabs>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П</w:t>
      </w:r>
      <w:r w:rsidR="00280254" w:rsidRPr="00B13B6B">
        <w:rPr>
          <w:rFonts w:ascii="Myriad Pro" w:eastAsia="Calibri" w:hAnsi="Myriad Pro" w:cs="Myriad Pro"/>
          <w:sz w:val="26"/>
          <w:szCs w:val="26"/>
        </w:rPr>
        <w:t xml:space="preserve">о статье расходов на оплату труда </w:t>
      </w:r>
      <w:r w:rsidR="00D17981">
        <w:rPr>
          <w:rFonts w:ascii="Myriad Pro" w:eastAsia="Calibri" w:hAnsi="Myriad Pro" w:cs="Myriad Pro"/>
          <w:sz w:val="26"/>
          <w:szCs w:val="26"/>
        </w:rPr>
        <w:t>исполнительного</w:t>
      </w:r>
      <w:r w:rsidR="00280254" w:rsidRPr="00B13B6B">
        <w:rPr>
          <w:rFonts w:ascii="Myriad Pro" w:eastAsia="Calibri" w:hAnsi="Myriad Pro" w:cs="Myriad Pro"/>
          <w:sz w:val="26"/>
          <w:szCs w:val="26"/>
        </w:rPr>
        <w:t xml:space="preserve"> аппарата: </w:t>
      </w:r>
      <w:r w:rsidR="00E46B03" w:rsidRPr="00B13B6B">
        <w:rPr>
          <w:rFonts w:ascii="Myriad Pro" w:eastAsia="Calibri" w:hAnsi="Myriad Pro" w:cs="Myriad Pro"/>
          <w:sz w:val="26"/>
          <w:szCs w:val="26"/>
        </w:rPr>
        <w:t>р</w:t>
      </w:r>
      <w:r w:rsidR="00E46B03" w:rsidRPr="00B13B6B">
        <w:rPr>
          <w:rFonts w:ascii="Myriad Pro" w:hAnsi="Myriad Pro" w:cs="Myriad Pro"/>
          <w:sz w:val="26"/>
          <w:szCs w:val="26"/>
        </w:rPr>
        <w:t>асчет расходов на оплату труда на 2019 год (таблица №</w:t>
      </w:r>
      <w:r>
        <w:rPr>
          <w:rFonts w:ascii="Myriad Pro" w:hAnsi="Myriad Pro" w:cs="Myriad Pro"/>
          <w:sz w:val="26"/>
          <w:szCs w:val="26"/>
        </w:rPr>
        <w:t xml:space="preserve"> </w:t>
      </w:r>
      <w:r w:rsidR="00E46B03" w:rsidRPr="00B13B6B">
        <w:rPr>
          <w:rFonts w:ascii="Myriad Pro" w:hAnsi="Myriad Pro" w:cs="Myriad Pro"/>
          <w:sz w:val="26"/>
          <w:szCs w:val="26"/>
        </w:rPr>
        <w:t xml:space="preserve">П1.16), распоряжение о премировании работников </w:t>
      </w:r>
      <w:r w:rsidR="00D17981">
        <w:rPr>
          <w:rFonts w:ascii="Myriad Pro" w:hAnsi="Myriad Pro" w:cs="Myriad Pro"/>
          <w:sz w:val="26"/>
          <w:szCs w:val="26"/>
        </w:rPr>
        <w:t>исполнительного</w:t>
      </w:r>
      <w:r w:rsidR="00E46B03" w:rsidRPr="00B13B6B">
        <w:rPr>
          <w:rFonts w:ascii="Myriad Pro" w:hAnsi="Myriad Pro" w:cs="Myriad Pro"/>
          <w:sz w:val="26"/>
          <w:szCs w:val="26"/>
        </w:rPr>
        <w:t xml:space="preserve"> аппарата за основные результаты производственно-хозяйственной деятельности за год №</w:t>
      </w:r>
      <w:r>
        <w:rPr>
          <w:rFonts w:ascii="Myriad Pro" w:hAnsi="Myriad Pro" w:cs="Myriad Pro"/>
          <w:sz w:val="26"/>
          <w:szCs w:val="26"/>
        </w:rPr>
        <w:t xml:space="preserve"> </w:t>
      </w:r>
      <w:r w:rsidR="00E46B03" w:rsidRPr="00B13B6B">
        <w:rPr>
          <w:rFonts w:ascii="Myriad Pro" w:hAnsi="Myriad Pro" w:cs="Myriad Pro"/>
          <w:sz w:val="26"/>
          <w:szCs w:val="26"/>
        </w:rPr>
        <w:t xml:space="preserve">428 от 15.06.2017 с приложением методики премирования работников </w:t>
      </w:r>
      <w:r w:rsidR="00D17981">
        <w:rPr>
          <w:rFonts w:ascii="Myriad Pro" w:hAnsi="Myriad Pro" w:cs="Myriad Pro"/>
          <w:sz w:val="26"/>
          <w:szCs w:val="26"/>
        </w:rPr>
        <w:t>исполнительного</w:t>
      </w:r>
      <w:r w:rsidR="00E46B03" w:rsidRPr="00B13B6B">
        <w:rPr>
          <w:rFonts w:ascii="Myriad Pro" w:hAnsi="Myriad Pro" w:cs="Myriad Pro"/>
          <w:sz w:val="26"/>
          <w:szCs w:val="26"/>
        </w:rPr>
        <w:t xml:space="preserve"> аппарата Общества за основные результаты производственно-хозяйственной деятельности за год, за исключением централизованных блоков</w:t>
      </w:r>
      <w:r w:rsidR="00B13B6B" w:rsidRPr="00B13B6B">
        <w:rPr>
          <w:rFonts w:ascii="Myriad Pro" w:hAnsi="Myriad Pro" w:cs="Myriad Pro"/>
          <w:sz w:val="26"/>
          <w:szCs w:val="26"/>
        </w:rPr>
        <w:t xml:space="preserve">, </w:t>
      </w:r>
      <w:r w:rsidR="00E46B03" w:rsidRPr="00B13B6B">
        <w:rPr>
          <w:rFonts w:ascii="Myriad Pro" w:hAnsi="Myriad Pro" w:cs="Myriad Pro"/>
          <w:sz w:val="26"/>
          <w:szCs w:val="26"/>
        </w:rPr>
        <w:t xml:space="preserve">приказы о премировании </w:t>
      </w:r>
      <w:r w:rsidR="00D17981">
        <w:rPr>
          <w:rFonts w:ascii="Myriad Pro" w:hAnsi="Myriad Pro" w:cs="Myriad Pro"/>
          <w:sz w:val="26"/>
          <w:szCs w:val="26"/>
        </w:rPr>
        <w:t>исполнительного</w:t>
      </w:r>
      <w:r w:rsidR="00E46B03" w:rsidRPr="00B13B6B">
        <w:rPr>
          <w:rFonts w:ascii="Myriad Pro" w:hAnsi="Myriad Pro" w:cs="Myriad Pro"/>
          <w:sz w:val="26"/>
          <w:szCs w:val="26"/>
        </w:rPr>
        <w:t xml:space="preserve"> аппарата за 2017 год.</w:t>
      </w:r>
    </w:p>
    <w:p w14:paraId="163A4539"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Исполнителем проанализированы представленные ПАО «МРСК Сибири» в части затрат </w:t>
      </w:r>
      <w:r w:rsidR="00D17981">
        <w:rPr>
          <w:rFonts w:ascii="Myriad Pro" w:eastAsia="Calibri" w:hAnsi="Myriad Pro" w:cs="Myriad Pro"/>
          <w:sz w:val="26"/>
          <w:szCs w:val="26"/>
        </w:rPr>
        <w:t>Исполнительного</w:t>
      </w:r>
      <w:r>
        <w:rPr>
          <w:rFonts w:ascii="Myriad Pro" w:eastAsia="Calibri" w:hAnsi="Myriad Pro" w:cs="Myriad Pro"/>
          <w:sz w:val="26"/>
          <w:szCs w:val="26"/>
        </w:rPr>
        <w:t xml:space="preserve"> аппарата</w:t>
      </w:r>
      <w:r w:rsidRPr="00B13B6B">
        <w:rPr>
          <w:rFonts w:ascii="Myriad Pro" w:eastAsia="Calibri" w:hAnsi="Myriad Pro" w:cs="Myriad Pro"/>
          <w:sz w:val="26"/>
          <w:szCs w:val="26"/>
        </w:rPr>
        <w:t xml:space="preserve"> обосновывающие документы и отмечает следующее.</w:t>
      </w:r>
    </w:p>
    <w:p w14:paraId="547E4D9C"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Порядок учета и распределения общехозяйственных затрат между филиалами ПАО «МРСК Сибири» регламентированы п. 3.21.9. «Общехозяйственные затраты» Основных положений бухгалтерской учетной политики ПАО «МРСК Сибири». </w:t>
      </w:r>
    </w:p>
    <w:p w14:paraId="0C744978"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Согласно п. 3.21.9. «Общехозяйственные затраты» в составе общехозяйственных расходов учитываются затраты, связанные с обслуживанием и управлением деятельностью Общества в целом – затраты на содержание </w:t>
      </w:r>
      <w:r w:rsidR="00D17981">
        <w:rPr>
          <w:rFonts w:ascii="Myriad Pro" w:eastAsia="Calibri" w:hAnsi="Myriad Pro" w:cs="Myriad Pro"/>
          <w:sz w:val="26"/>
          <w:szCs w:val="26"/>
        </w:rPr>
        <w:t>исполнительного</w:t>
      </w:r>
      <w:r w:rsidRPr="00B13B6B">
        <w:rPr>
          <w:rFonts w:ascii="Myriad Pro" w:eastAsia="Calibri" w:hAnsi="Myriad Pro" w:cs="Myriad Pro"/>
          <w:sz w:val="26"/>
          <w:szCs w:val="26"/>
        </w:rPr>
        <w:t xml:space="preserve"> аппарата МРСК. Учет общехозяйственных затрат ведется на счете 26 «Общехозяйственные затраты» в разрезе мест возникновения затрат и номенклатуры общехозяйственных расходов.</w:t>
      </w:r>
    </w:p>
    <w:p w14:paraId="6433345E"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При этом общехозяйственные расходы формируются исходя из общей суммы затрат по </w:t>
      </w:r>
      <w:r w:rsidR="00D17981">
        <w:rPr>
          <w:rFonts w:ascii="Myriad Pro" w:eastAsia="Calibri" w:hAnsi="Myriad Pro" w:cs="Myriad Pro"/>
          <w:sz w:val="26"/>
          <w:szCs w:val="26"/>
        </w:rPr>
        <w:t>исполнительному</w:t>
      </w:r>
      <w:r w:rsidRPr="00B13B6B">
        <w:rPr>
          <w:rFonts w:ascii="Myriad Pro" w:eastAsia="Calibri" w:hAnsi="Myriad Pro" w:cs="Myriad Pro"/>
          <w:sz w:val="26"/>
          <w:szCs w:val="26"/>
        </w:rPr>
        <w:t xml:space="preserve"> аппарату за минусом затрат, относимых на прочую деятельность и инвестиционную деятельность. Общехозяйственные расходы распределяются на филиалы пропорционально значению НВВ.</w:t>
      </w:r>
    </w:p>
    <w:p w14:paraId="3C016092" w14:textId="77777777" w:rsidR="004A0E1C" w:rsidRDefault="00B13B6B" w:rsidP="00CF7D18">
      <w:pPr>
        <w:spacing w:after="0" w:line="336" w:lineRule="auto"/>
        <w:ind w:firstLine="567"/>
        <w:jc w:val="both"/>
        <w:rPr>
          <w:rFonts w:ascii="Myriad Pro" w:eastAsia="Calibri" w:hAnsi="Myriad Pro" w:cs="Myriad Pro"/>
          <w:sz w:val="26"/>
          <w:szCs w:val="26"/>
        </w:rPr>
      </w:pPr>
      <w:r w:rsidRPr="00970A1F">
        <w:rPr>
          <w:rFonts w:ascii="Myriad Pro" w:eastAsia="Calibri" w:hAnsi="Myriad Pro" w:cs="Myriad Pro"/>
          <w:sz w:val="26"/>
          <w:szCs w:val="26"/>
        </w:rPr>
        <w:t>Исполнителем данная величина определена</w:t>
      </w:r>
      <w:r w:rsidR="0094654C" w:rsidRPr="00970A1F">
        <w:rPr>
          <w:rFonts w:ascii="Myriad Pro" w:eastAsia="Calibri" w:hAnsi="Myriad Pro" w:cs="Myriad Pro"/>
          <w:sz w:val="26"/>
          <w:szCs w:val="26"/>
        </w:rPr>
        <w:t xml:space="preserve"> в размере 9,65</w:t>
      </w:r>
      <w:r w:rsidRPr="00970A1F">
        <w:rPr>
          <w:rFonts w:ascii="Myriad Pro" w:eastAsia="Calibri" w:hAnsi="Myriad Pro" w:cs="Myriad Pro"/>
          <w:sz w:val="26"/>
          <w:szCs w:val="26"/>
        </w:rPr>
        <w:t xml:space="preserve"> %</w:t>
      </w:r>
      <w:r w:rsidR="0094654C" w:rsidRPr="00970A1F">
        <w:rPr>
          <w:rFonts w:ascii="Myriad Pro" w:eastAsia="Calibri" w:hAnsi="Myriad Pro" w:cs="Myriad Pro"/>
          <w:sz w:val="26"/>
          <w:szCs w:val="26"/>
        </w:rPr>
        <w:t xml:space="preserve"> (5 005 665/51 847 988 * 100)</w:t>
      </w:r>
      <w:r w:rsidRPr="00970A1F">
        <w:rPr>
          <w:rFonts w:ascii="Myriad Pro" w:eastAsia="Calibri" w:hAnsi="Myriad Pro" w:cs="Myriad Pro"/>
          <w:sz w:val="26"/>
          <w:szCs w:val="26"/>
        </w:rPr>
        <w:t>.</w:t>
      </w:r>
      <w:r w:rsidRPr="00B13B6B">
        <w:rPr>
          <w:rFonts w:ascii="Myriad Pro" w:eastAsia="Calibri" w:hAnsi="Myriad Pro" w:cs="Myriad Pro"/>
          <w:sz w:val="26"/>
          <w:szCs w:val="26"/>
        </w:rPr>
        <w:t xml:space="preserve"> </w:t>
      </w:r>
    </w:p>
    <w:p w14:paraId="1BE290C4" w14:textId="77777777" w:rsidR="0044684E"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«Материал</w:t>
      </w:r>
      <w:r w:rsidR="0040317A">
        <w:rPr>
          <w:rFonts w:ascii="Myriad Pro" w:eastAsia="Calibri" w:hAnsi="Myriad Pro" w:cs="Myriad Pro"/>
          <w:sz w:val="26"/>
          <w:szCs w:val="26"/>
        </w:rPr>
        <w:t>ьн</w:t>
      </w:r>
      <w:r w:rsidRPr="00B13B6B">
        <w:rPr>
          <w:rFonts w:ascii="Myriad Pro" w:eastAsia="Calibri" w:hAnsi="Myriad Pro" w:cs="Myriad Pro"/>
          <w:sz w:val="26"/>
          <w:szCs w:val="26"/>
        </w:rPr>
        <w:t>ы</w:t>
      </w:r>
      <w:r w:rsidR="0040317A">
        <w:rPr>
          <w:rFonts w:ascii="Myriad Pro" w:eastAsia="Calibri" w:hAnsi="Myriad Pro" w:cs="Myriad Pro"/>
          <w:sz w:val="26"/>
          <w:szCs w:val="26"/>
        </w:rPr>
        <w:t>е затраты (сырье, материалы, запасные части, инструмент, топливо)</w:t>
      </w:r>
      <w:r w:rsidRPr="00B13B6B">
        <w:rPr>
          <w:rFonts w:ascii="Myriad Pro" w:eastAsia="Calibri" w:hAnsi="Myriad Pro" w:cs="Myriad Pro"/>
          <w:sz w:val="26"/>
          <w:szCs w:val="26"/>
        </w:rPr>
        <w:t xml:space="preserve">» </w:t>
      </w:r>
      <w:r w:rsidR="00D17981">
        <w:rPr>
          <w:rFonts w:ascii="Myriad Pro" w:eastAsia="Calibri" w:hAnsi="Myriad Pro" w:cs="Myriad Pro"/>
          <w:sz w:val="26"/>
          <w:szCs w:val="26"/>
        </w:rPr>
        <w:t>Исполнительного</w:t>
      </w:r>
      <w:r w:rsidR="0094654C">
        <w:rPr>
          <w:rFonts w:ascii="Myriad Pro" w:eastAsia="Calibri" w:hAnsi="Myriad Pro" w:cs="Myriad Pro"/>
          <w:sz w:val="26"/>
          <w:szCs w:val="26"/>
        </w:rPr>
        <w:t xml:space="preserve"> аппарат</w:t>
      </w:r>
      <w:r w:rsidR="0040317A">
        <w:rPr>
          <w:rFonts w:ascii="Myriad Pro" w:eastAsia="Calibri" w:hAnsi="Myriad Pro" w:cs="Myriad Pro"/>
          <w:sz w:val="26"/>
          <w:szCs w:val="26"/>
        </w:rPr>
        <w:t>а</w:t>
      </w:r>
      <w:r w:rsidRPr="00B13B6B">
        <w:rPr>
          <w:rFonts w:ascii="Myriad Pro" w:eastAsia="Calibri" w:hAnsi="Myriad Pro" w:cs="Myriad Pro"/>
          <w:sz w:val="26"/>
          <w:szCs w:val="26"/>
        </w:rPr>
        <w:t xml:space="preserve"> </w:t>
      </w:r>
      <w:r w:rsidR="0044684E">
        <w:rPr>
          <w:rFonts w:ascii="Myriad Pro" w:eastAsia="Calibri" w:hAnsi="Myriad Pro" w:cs="Myriad Pro"/>
          <w:sz w:val="26"/>
          <w:szCs w:val="26"/>
        </w:rPr>
        <w:t xml:space="preserve">на 2019 год расходы предложены в размере 1 415,19 тыс. руб. </w:t>
      </w:r>
    </w:p>
    <w:p w14:paraId="5DD86CDE" w14:textId="77777777" w:rsidR="001E78C5" w:rsidRDefault="001E78C5"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lastRenderedPageBreak/>
        <w:t>В соответствии с представленной расшифровк</w:t>
      </w:r>
      <w:r>
        <w:rPr>
          <w:rFonts w:ascii="Myriad Pro" w:eastAsia="Calibri" w:hAnsi="Myriad Pro" w:cs="Myriad Pro"/>
          <w:sz w:val="26"/>
          <w:szCs w:val="26"/>
        </w:rPr>
        <w:t>ой</w:t>
      </w:r>
      <w:r w:rsidRPr="00B13B6B">
        <w:rPr>
          <w:rFonts w:ascii="Myriad Pro" w:eastAsia="Calibri" w:hAnsi="Myriad Pro" w:cs="Myriad Pro"/>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(форма 1.6) за 201</w:t>
      </w:r>
      <w:r>
        <w:rPr>
          <w:rFonts w:ascii="Myriad Pro" w:eastAsia="Calibri" w:hAnsi="Myriad Pro" w:cs="Myriad Pro"/>
          <w:sz w:val="26"/>
          <w:szCs w:val="26"/>
        </w:rPr>
        <w:t>7</w:t>
      </w:r>
      <w:r w:rsidRPr="00B13B6B">
        <w:rPr>
          <w:rFonts w:ascii="Myriad Pro" w:eastAsia="Calibri" w:hAnsi="Myriad Pro" w:cs="Myriad Pro"/>
          <w:sz w:val="26"/>
          <w:szCs w:val="26"/>
        </w:rPr>
        <w:t xml:space="preserve"> год доля отнесения расходов на вид деятельности «Передача электрической энергии» составляет 9</w:t>
      </w:r>
      <w:r>
        <w:rPr>
          <w:rFonts w:ascii="Myriad Pro" w:eastAsia="Calibri" w:hAnsi="Myriad Pro" w:cs="Myriad Pro"/>
          <w:sz w:val="26"/>
          <w:szCs w:val="26"/>
        </w:rPr>
        <w:t>9</w:t>
      </w:r>
      <w:r w:rsidRPr="00B13B6B">
        <w:rPr>
          <w:rFonts w:ascii="Myriad Pro" w:eastAsia="Calibri" w:hAnsi="Myriad Pro" w:cs="Myriad Pro"/>
          <w:sz w:val="26"/>
          <w:szCs w:val="26"/>
        </w:rPr>
        <w:t>,</w:t>
      </w:r>
      <w:r>
        <w:rPr>
          <w:rFonts w:ascii="Myriad Pro" w:eastAsia="Calibri" w:hAnsi="Myriad Pro" w:cs="Myriad Pro"/>
          <w:sz w:val="26"/>
          <w:szCs w:val="26"/>
        </w:rPr>
        <w:t>65</w:t>
      </w:r>
      <w:r w:rsidRPr="00B13B6B">
        <w:rPr>
          <w:rFonts w:ascii="Myriad Pro" w:eastAsia="Calibri" w:hAnsi="Myriad Pro" w:cs="Myriad Pro"/>
          <w:sz w:val="26"/>
          <w:szCs w:val="26"/>
        </w:rPr>
        <w:t xml:space="preserve"> % (</w:t>
      </w:r>
      <w:r>
        <w:rPr>
          <w:rFonts w:ascii="Myriad Pro" w:eastAsia="Calibri" w:hAnsi="Myriad Pro" w:cs="Myriad Pro"/>
          <w:sz w:val="26"/>
          <w:szCs w:val="26"/>
        </w:rPr>
        <w:t xml:space="preserve">753 690/756 346 </w:t>
      </w:r>
      <w:r w:rsidRPr="00B13B6B">
        <w:rPr>
          <w:rFonts w:ascii="Myriad Pro" w:eastAsia="Calibri" w:hAnsi="Myriad Pro" w:cs="Myriad Pro"/>
          <w:sz w:val="26"/>
          <w:szCs w:val="26"/>
        </w:rPr>
        <w:t>*</w:t>
      </w:r>
      <w:r>
        <w:rPr>
          <w:rFonts w:ascii="Myriad Pro" w:eastAsia="Calibri" w:hAnsi="Myriad Pro" w:cs="Myriad Pro"/>
          <w:sz w:val="26"/>
          <w:szCs w:val="26"/>
        </w:rPr>
        <w:t xml:space="preserve"> </w:t>
      </w:r>
      <w:r w:rsidRPr="00B13B6B">
        <w:rPr>
          <w:rFonts w:ascii="Myriad Pro" w:eastAsia="Calibri" w:hAnsi="Myriad Pro" w:cs="Myriad Pro"/>
          <w:sz w:val="26"/>
          <w:szCs w:val="26"/>
        </w:rPr>
        <w:t>100).</w:t>
      </w:r>
    </w:p>
    <w:p w14:paraId="52D56D4B" w14:textId="77777777" w:rsidR="00B13B6B" w:rsidRPr="00B13B6B" w:rsidRDefault="0044684E"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 xml:space="preserve">В обоснование данных расходов </w:t>
      </w:r>
      <w:r w:rsidR="00B13B6B" w:rsidRPr="00B13B6B">
        <w:rPr>
          <w:rFonts w:ascii="Myriad Pro" w:eastAsia="Calibri" w:hAnsi="Myriad Pro" w:cs="Myriad Pro"/>
          <w:sz w:val="26"/>
          <w:szCs w:val="26"/>
        </w:rPr>
        <w:t>представлена пояснительная записка, а также выписк</w:t>
      </w:r>
      <w:r w:rsidR="0040317A">
        <w:rPr>
          <w:rFonts w:ascii="Myriad Pro" w:eastAsia="Calibri" w:hAnsi="Myriad Pro" w:cs="Myriad Pro"/>
          <w:sz w:val="26"/>
          <w:szCs w:val="26"/>
        </w:rPr>
        <w:t>и</w:t>
      </w:r>
      <w:r w:rsidR="00B13B6B" w:rsidRPr="00B13B6B">
        <w:rPr>
          <w:rFonts w:ascii="Myriad Pro" w:eastAsia="Calibri" w:hAnsi="Myriad Pro" w:cs="Myriad Pro"/>
          <w:sz w:val="26"/>
          <w:szCs w:val="26"/>
        </w:rPr>
        <w:t xml:space="preserve"> из бухгалтерской программы SAP, согласно которой величина фактических расходов по данной статье составляет </w:t>
      </w:r>
      <w:r w:rsidR="0040317A">
        <w:rPr>
          <w:rFonts w:ascii="Myriad Pro" w:eastAsia="Calibri" w:hAnsi="Myriad Pro" w:cs="Myriad Pro"/>
          <w:sz w:val="26"/>
          <w:szCs w:val="26"/>
        </w:rPr>
        <w:t>15</w:t>
      </w:r>
      <w:r>
        <w:rPr>
          <w:rFonts w:ascii="Myriad Pro" w:eastAsia="Calibri" w:hAnsi="Myriad Pro" w:cs="Myriad Pro"/>
          <w:sz w:val="26"/>
          <w:szCs w:val="26"/>
        </w:rPr>
        <w:t> 592,01</w:t>
      </w:r>
      <w:r w:rsidR="00B13B6B" w:rsidRPr="00B13B6B">
        <w:rPr>
          <w:rFonts w:ascii="Myriad Pro" w:eastAsia="Calibri" w:hAnsi="Myriad Pro" w:cs="Myriad Pro"/>
          <w:sz w:val="26"/>
          <w:szCs w:val="26"/>
        </w:rPr>
        <w:t xml:space="preserve"> тыс. руб.</w:t>
      </w:r>
      <w:r w:rsidR="0040317A">
        <w:rPr>
          <w:rFonts w:ascii="Myriad Pro" w:eastAsia="Calibri" w:hAnsi="Myriad Pro" w:cs="Myriad Pro"/>
          <w:sz w:val="26"/>
          <w:szCs w:val="26"/>
        </w:rPr>
        <w:t>,</w:t>
      </w:r>
      <w:r w:rsidR="00B13B6B" w:rsidRPr="00B13B6B">
        <w:rPr>
          <w:rFonts w:ascii="Myriad Pro" w:eastAsia="Calibri" w:hAnsi="Myriad Pro" w:cs="Myriad Pro"/>
          <w:sz w:val="26"/>
          <w:szCs w:val="26"/>
        </w:rPr>
        <w:t xml:space="preserve"> </w:t>
      </w:r>
      <w:r w:rsidR="0040317A">
        <w:rPr>
          <w:rFonts w:ascii="Myriad Pro" w:eastAsia="Calibri" w:hAnsi="Myriad Pro" w:cs="Myriad Pro"/>
          <w:sz w:val="26"/>
          <w:szCs w:val="26"/>
        </w:rPr>
        <w:t xml:space="preserve">в том числе </w:t>
      </w:r>
      <w:r w:rsidR="00DD4279">
        <w:rPr>
          <w:rFonts w:ascii="Myriad Pro" w:eastAsia="Calibri" w:hAnsi="Myriad Pro" w:cs="Myriad Pro"/>
          <w:sz w:val="26"/>
          <w:szCs w:val="26"/>
        </w:rPr>
        <w:t>запасные части</w:t>
      </w:r>
      <w:r w:rsidR="0040317A">
        <w:rPr>
          <w:rFonts w:ascii="Myriad Pro" w:eastAsia="Calibri" w:hAnsi="Myriad Pro" w:cs="Myriad Pro"/>
          <w:sz w:val="26"/>
          <w:szCs w:val="26"/>
        </w:rPr>
        <w:t xml:space="preserve"> – 360,18 тыс. руб., топливо для транспортных средств</w:t>
      </w:r>
      <w:r w:rsidR="00DD4279">
        <w:rPr>
          <w:rFonts w:ascii="Myriad Pro" w:eastAsia="Calibri" w:hAnsi="Myriad Pro" w:cs="Myriad Pro"/>
          <w:sz w:val="26"/>
          <w:szCs w:val="26"/>
        </w:rPr>
        <w:t xml:space="preserve"> </w:t>
      </w:r>
      <w:r w:rsidR="0040317A">
        <w:rPr>
          <w:rFonts w:ascii="Myriad Pro" w:eastAsia="Calibri" w:hAnsi="Myriad Pro" w:cs="Myriad Pro"/>
          <w:sz w:val="26"/>
          <w:szCs w:val="26"/>
        </w:rPr>
        <w:t>– 2 251,75 тыс. руб.,</w:t>
      </w:r>
      <w:r w:rsidR="00DD4279" w:rsidRPr="00DD4279">
        <w:t xml:space="preserve"> </w:t>
      </w:r>
      <w:r w:rsidR="00DD4279" w:rsidRPr="00DD4279">
        <w:rPr>
          <w:rFonts w:ascii="Myriad Pro" w:eastAsia="Calibri" w:hAnsi="Myriad Pro" w:cs="Myriad Pro"/>
          <w:sz w:val="26"/>
          <w:szCs w:val="26"/>
        </w:rPr>
        <w:t>расходные материалы для оргтехники</w:t>
      </w:r>
      <w:r w:rsidR="00DD4279">
        <w:rPr>
          <w:rFonts w:ascii="Myriad Pro" w:eastAsia="Calibri" w:hAnsi="Myriad Pro" w:cs="Myriad Pro"/>
          <w:sz w:val="26"/>
          <w:szCs w:val="26"/>
        </w:rPr>
        <w:t xml:space="preserve"> – 6 982,33 тыс. руб., </w:t>
      </w:r>
      <w:r w:rsidR="00DD4279" w:rsidRPr="00DD4279">
        <w:rPr>
          <w:rFonts w:ascii="Myriad Pro" w:eastAsia="Calibri" w:hAnsi="Myriad Pro" w:cs="Myriad Pro"/>
          <w:sz w:val="26"/>
          <w:szCs w:val="26"/>
        </w:rPr>
        <w:t>канцелярские расходы</w:t>
      </w:r>
      <w:r w:rsidR="00DD4279">
        <w:rPr>
          <w:rFonts w:ascii="Myriad Pro" w:eastAsia="Calibri" w:hAnsi="Myriad Pro" w:cs="Myriad Pro"/>
          <w:sz w:val="26"/>
          <w:szCs w:val="26"/>
        </w:rPr>
        <w:t xml:space="preserve"> – 1 90</w:t>
      </w:r>
      <w:r>
        <w:rPr>
          <w:rFonts w:ascii="Myriad Pro" w:eastAsia="Calibri" w:hAnsi="Myriad Pro" w:cs="Myriad Pro"/>
          <w:sz w:val="26"/>
          <w:szCs w:val="26"/>
        </w:rPr>
        <w:t>5</w:t>
      </w:r>
      <w:r w:rsidR="00DD4279">
        <w:rPr>
          <w:rFonts w:ascii="Myriad Pro" w:eastAsia="Calibri" w:hAnsi="Myriad Pro" w:cs="Myriad Pro"/>
          <w:sz w:val="26"/>
          <w:szCs w:val="26"/>
        </w:rPr>
        <w:t>,</w:t>
      </w:r>
      <w:r>
        <w:rPr>
          <w:rFonts w:ascii="Myriad Pro" w:eastAsia="Calibri" w:hAnsi="Myriad Pro" w:cs="Myriad Pro"/>
          <w:sz w:val="26"/>
          <w:szCs w:val="26"/>
        </w:rPr>
        <w:t>72</w:t>
      </w:r>
      <w:r w:rsidR="00DD4279">
        <w:rPr>
          <w:rFonts w:ascii="Myriad Pro" w:eastAsia="Calibri" w:hAnsi="Myriad Pro" w:cs="Myriad Pro"/>
          <w:sz w:val="26"/>
          <w:szCs w:val="26"/>
        </w:rPr>
        <w:t xml:space="preserve"> тыс. руб., </w:t>
      </w:r>
      <w:r w:rsidR="00DD4279" w:rsidRPr="00DD4279">
        <w:rPr>
          <w:rFonts w:ascii="Myriad Pro" w:eastAsia="Calibri" w:hAnsi="Myriad Pro" w:cs="Myriad Pro"/>
          <w:sz w:val="26"/>
          <w:szCs w:val="26"/>
        </w:rPr>
        <w:t>другие прочие материальные расходы (хозяйственные материалы)</w:t>
      </w:r>
      <w:r w:rsidR="00DD4279">
        <w:rPr>
          <w:rFonts w:ascii="Myriad Pro" w:eastAsia="Calibri" w:hAnsi="Myriad Pro" w:cs="Myriad Pro"/>
          <w:sz w:val="26"/>
          <w:szCs w:val="26"/>
        </w:rPr>
        <w:t xml:space="preserve"> – 4 092,04 тыс. руб.</w:t>
      </w:r>
      <w:r>
        <w:rPr>
          <w:rFonts w:ascii="Myriad Pro" w:eastAsia="Calibri" w:hAnsi="Myriad Pro" w:cs="Myriad Pro"/>
          <w:sz w:val="26"/>
          <w:szCs w:val="26"/>
        </w:rPr>
        <w:t xml:space="preserve"> Кроме того представлены копии договоров поставки </w:t>
      </w:r>
      <w:r w:rsidRPr="0044684E">
        <w:rPr>
          <w:rFonts w:ascii="Myriad Pro" w:eastAsia="Calibri" w:hAnsi="Myriad Pro" w:cs="Myriad Pro"/>
          <w:sz w:val="26"/>
          <w:szCs w:val="26"/>
        </w:rPr>
        <w:t>на запасные части, ГСМ, расходные материалы для оргтехники и средств связи, канцелярские расходы, полиграфическая и типографская продукция,   поставка систем вентиляции, кондиционирования, обогреватели бытовые и промышленные, мебель, жалюзи, материалы по технике безопасности и охране труда</w:t>
      </w:r>
      <w:r>
        <w:rPr>
          <w:rFonts w:ascii="Myriad Pro" w:eastAsia="Calibri" w:hAnsi="Myriad Pro" w:cs="Myriad Pro"/>
          <w:sz w:val="26"/>
          <w:szCs w:val="26"/>
        </w:rPr>
        <w:t xml:space="preserve"> с приложением </w:t>
      </w:r>
      <w:r w:rsidRPr="0044684E">
        <w:rPr>
          <w:rFonts w:ascii="Myriad Pro" w:eastAsia="Calibri" w:hAnsi="Myriad Pro" w:cs="Myriad Pro"/>
          <w:sz w:val="26"/>
          <w:szCs w:val="26"/>
        </w:rPr>
        <w:t>реестр</w:t>
      </w:r>
      <w:r>
        <w:rPr>
          <w:rFonts w:ascii="Myriad Pro" w:eastAsia="Calibri" w:hAnsi="Myriad Pro" w:cs="Myriad Pro"/>
          <w:sz w:val="26"/>
          <w:szCs w:val="26"/>
        </w:rPr>
        <w:t>ов</w:t>
      </w:r>
      <w:r w:rsidRPr="0044684E">
        <w:rPr>
          <w:rFonts w:ascii="Myriad Pro" w:eastAsia="Calibri" w:hAnsi="Myriad Pro" w:cs="Myriad Pro"/>
          <w:sz w:val="26"/>
          <w:szCs w:val="26"/>
        </w:rPr>
        <w:t xml:space="preserve"> </w:t>
      </w:r>
      <w:r>
        <w:rPr>
          <w:rFonts w:ascii="Myriad Pro" w:eastAsia="Calibri" w:hAnsi="Myriad Pro" w:cs="Myriad Pro"/>
          <w:sz w:val="26"/>
          <w:szCs w:val="26"/>
        </w:rPr>
        <w:t xml:space="preserve">представленных </w:t>
      </w:r>
      <w:r w:rsidRPr="0044684E">
        <w:rPr>
          <w:rFonts w:ascii="Myriad Pro" w:eastAsia="Calibri" w:hAnsi="Myriad Pro" w:cs="Myriad Pro"/>
          <w:sz w:val="26"/>
          <w:szCs w:val="26"/>
        </w:rPr>
        <w:t>документов</w:t>
      </w:r>
      <w:r>
        <w:rPr>
          <w:rFonts w:ascii="Myriad Pro" w:eastAsia="Calibri" w:hAnsi="Myriad Pro" w:cs="Myriad Pro"/>
          <w:sz w:val="26"/>
          <w:szCs w:val="26"/>
        </w:rPr>
        <w:t>, а также</w:t>
      </w:r>
      <w:r w:rsidRPr="0044684E">
        <w:t xml:space="preserve"> </w:t>
      </w:r>
      <w:r w:rsidRPr="0044684E">
        <w:rPr>
          <w:rFonts w:ascii="Myriad Pro" w:eastAsia="Calibri" w:hAnsi="Myriad Pro" w:cs="Myriad Pro"/>
          <w:sz w:val="26"/>
          <w:szCs w:val="26"/>
        </w:rPr>
        <w:t>товарные накладные, с/фактуры, авансовые отчеты</w:t>
      </w:r>
      <w:r w:rsidR="001E78C5">
        <w:rPr>
          <w:rFonts w:ascii="Myriad Pro" w:eastAsia="Calibri" w:hAnsi="Myriad Pro" w:cs="Myriad Pro"/>
          <w:sz w:val="26"/>
          <w:szCs w:val="26"/>
        </w:rPr>
        <w:t>.</w:t>
      </w:r>
      <w:r>
        <w:rPr>
          <w:rFonts w:ascii="Myriad Pro" w:eastAsia="Calibri" w:hAnsi="Myriad Pro" w:cs="Myriad Pro"/>
          <w:sz w:val="26"/>
          <w:szCs w:val="26"/>
        </w:rPr>
        <w:t xml:space="preserve"> </w:t>
      </w:r>
    </w:p>
    <w:p w14:paraId="60CEBE9F"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В соответствии с долей распределения общехозяйственных затрат</w:t>
      </w:r>
      <w:r w:rsidR="00F25539">
        <w:rPr>
          <w:rFonts w:ascii="Myriad Pro" w:eastAsia="Calibri" w:hAnsi="Myriad Pro" w:cs="Myriad Pro"/>
          <w:sz w:val="26"/>
          <w:szCs w:val="26"/>
        </w:rPr>
        <w:t xml:space="preserve"> </w:t>
      </w:r>
      <w:r w:rsidRPr="00B13B6B">
        <w:rPr>
          <w:rFonts w:ascii="Myriad Pro" w:eastAsia="Calibri" w:hAnsi="Myriad Pro" w:cs="Myriad Pro"/>
          <w:sz w:val="26"/>
          <w:szCs w:val="26"/>
        </w:rPr>
        <w:t>ПАО</w:t>
      </w:r>
      <w:r w:rsidR="00181AD0">
        <w:rPr>
          <w:rFonts w:ascii="Myriad Pro" w:eastAsia="Calibri" w:hAnsi="Myriad Pro" w:cs="Myriad Pro"/>
          <w:sz w:val="26"/>
          <w:szCs w:val="26"/>
        </w:rPr>
        <w:t> </w:t>
      </w:r>
      <w:r w:rsidRPr="00B13B6B">
        <w:rPr>
          <w:rFonts w:ascii="Myriad Pro" w:eastAsia="Calibri" w:hAnsi="Myriad Pro" w:cs="Myriad Pro"/>
          <w:sz w:val="26"/>
          <w:szCs w:val="26"/>
        </w:rPr>
        <w:t>«МРСК Сибири» на филиал «</w:t>
      </w:r>
      <w:r w:rsidR="004A0E1C">
        <w:rPr>
          <w:rFonts w:ascii="Myriad Pro" w:eastAsia="Calibri" w:hAnsi="Myriad Pro" w:cs="Myriad Pro"/>
          <w:sz w:val="26"/>
          <w:szCs w:val="26"/>
        </w:rPr>
        <w:t>Бурят</w:t>
      </w:r>
      <w:r w:rsidRPr="00B13B6B">
        <w:rPr>
          <w:rFonts w:ascii="Myriad Pro" w:eastAsia="Calibri" w:hAnsi="Myriad Pro" w:cs="Myriad Pro"/>
          <w:sz w:val="26"/>
          <w:szCs w:val="26"/>
        </w:rPr>
        <w:t xml:space="preserve">энерго» величина экономически обоснованных расходов составляет </w:t>
      </w:r>
      <w:r w:rsidR="0044684E">
        <w:rPr>
          <w:rFonts w:ascii="Myriad Pro" w:eastAsia="Calibri" w:hAnsi="Myriad Pro" w:cs="Myriad Pro"/>
          <w:sz w:val="26"/>
          <w:szCs w:val="26"/>
        </w:rPr>
        <w:t>1 </w:t>
      </w:r>
      <w:r w:rsidR="00244913">
        <w:rPr>
          <w:rFonts w:ascii="Myriad Pro" w:eastAsia="Calibri" w:hAnsi="Myriad Pro" w:cs="Myriad Pro"/>
          <w:sz w:val="26"/>
          <w:szCs w:val="26"/>
        </w:rPr>
        <w:t>6</w:t>
      </w:r>
      <w:r w:rsidR="0044684E">
        <w:rPr>
          <w:rFonts w:ascii="Myriad Pro" w:eastAsia="Calibri" w:hAnsi="Myriad Pro" w:cs="Myriad Pro"/>
          <w:sz w:val="26"/>
          <w:szCs w:val="26"/>
        </w:rPr>
        <w:t>0</w:t>
      </w:r>
      <w:r w:rsidR="00244913">
        <w:rPr>
          <w:rFonts w:ascii="Myriad Pro" w:eastAsia="Calibri" w:hAnsi="Myriad Pro" w:cs="Myriad Pro"/>
          <w:sz w:val="26"/>
          <w:szCs w:val="26"/>
        </w:rPr>
        <w:t>3</w:t>
      </w:r>
      <w:r w:rsidR="0044684E">
        <w:rPr>
          <w:rFonts w:ascii="Myriad Pro" w:eastAsia="Calibri" w:hAnsi="Myriad Pro" w:cs="Myriad Pro"/>
          <w:sz w:val="26"/>
          <w:szCs w:val="26"/>
        </w:rPr>
        <w:t>,</w:t>
      </w:r>
      <w:r w:rsidR="00244913">
        <w:rPr>
          <w:rFonts w:ascii="Myriad Pro" w:eastAsia="Calibri" w:hAnsi="Myriad Pro" w:cs="Myriad Pro"/>
          <w:sz w:val="26"/>
          <w:szCs w:val="26"/>
        </w:rPr>
        <w:t>63</w:t>
      </w:r>
      <w:r w:rsidRPr="00B13B6B">
        <w:rPr>
          <w:rFonts w:ascii="Myriad Pro" w:eastAsia="Calibri" w:hAnsi="Myriad Pro" w:cs="Myriad Pro"/>
          <w:sz w:val="26"/>
          <w:szCs w:val="26"/>
        </w:rPr>
        <w:t xml:space="preserve"> тыс. руб.</w:t>
      </w:r>
      <w:r w:rsidR="004A0E1C" w:rsidRPr="004A0E1C">
        <w:rPr>
          <w:rFonts w:ascii="Myriad Pro" w:eastAsia="Calibri" w:hAnsi="Myriad Pro" w:cs="Myriad Pro"/>
          <w:sz w:val="26"/>
          <w:szCs w:val="26"/>
        </w:rPr>
        <w:t xml:space="preserve"> </w:t>
      </w:r>
      <w:r w:rsidR="004A0E1C" w:rsidRPr="00B13B6B">
        <w:rPr>
          <w:rFonts w:ascii="Myriad Pro" w:eastAsia="Calibri" w:hAnsi="Myriad Pro" w:cs="Myriad Pro"/>
          <w:sz w:val="26"/>
          <w:szCs w:val="26"/>
        </w:rPr>
        <w:t>(</w:t>
      </w:r>
      <w:r w:rsidR="0044684E">
        <w:rPr>
          <w:rFonts w:ascii="Myriad Pro" w:eastAsia="Calibri" w:hAnsi="Myriad Pro" w:cs="Myriad Pro"/>
          <w:sz w:val="26"/>
          <w:szCs w:val="26"/>
        </w:rPr>
        <w:t>15 592,01</w:t>
      </w:r>
      <w:r w:rsidR="004A0E1C" w:rsidRPr="00B13B6B">
        <w:rPr>
          <w:rFonts w:ascii="Myriad Pro" w:eastAsia="Calibri" w:hAnsi="Myriad Pro" w:cs="Myriad Pro"/>
          <w:sz w:val="26"/>
          <w:szCs w:val="26"/>
        </w:rPr>
        <w:t xml:space="preserve"> * </w:t>
      </w:r>
      <w:r w:rsidR="004A0E1C">
        <w:rPr>
          <w:rFonts w:ascii="Myriad Pro" w:eastAsia="Calibri" w:hAnsi="Myriad Pro" w:cs="Myriad Pro"/>
          <w:sz w:val="26"/>
          <w:szCs w:val="26"/>
        </w:rPr>
        <w:t xml:space="preserve">0,0965 * </w:t>
      </w:r>
      <w:r w:rsidR="004A0E1C" w:rsidRPr="00B13B6B">
        <w:rPr>
          <w:rFonts w:ascii="Myriad Pro" w:eastAsia="Calibri" w:hAnsi="Myriad Pro" w:cs="Myriad Pro"/>
          <w:sz w:val="26"/>
          <w:szCs w:val="26"/>
        </w:rPr>
        <w:t>0,9</w:t>
      </w:r>
      <w:r w:rsidR="00244913">
        <w:rPr>
          <w:rFonts w:ascii="Myriad Pro" w:eastAsia="Calibri" w:hAnsi="Myriad Pro" w:cs="Myriad Pro"/>
          <w:sz w:val="26"/>
          <w:szCs w:val="26"/>
        </w:rPr>
        <w:t>921</w:t>
      </w:r>
      <w:r w:rsidR="004A0E1C" w:rsidRPr="00B13B6B">
        <w:rPr>
          <w:rFonts w:ascii="Myriad Pro" w:eastAsia="Calibri" w:hAnsi="Myriad Pro" w:cs="Myriad Pro"/>
          <w:sz w:val="26"/>
          <w:szCs w:val="26"/>
        </w:rPr>
        <w:t xml:space="preserve"> * 1,0</w:t>
      </w:r>
      <w:r w:rsidR="004A0E1C">
        <w:rPr>
          <w:rFonts w:ascii="Myriad Pro" w:eastAsia="Calibri" w:hAnsi="Myriad Pro" w:cs="Myriad Pro"/>
          <w:sz w:val="26"/>
          <w:szCs w:val="26"/>
        </w:rPr>
        <w:t>27</w:t>
      </w:r>
      <w:r w:rsidR="004A0E1C" w:rsidRPr="00B13B6B">
        <w:rPr>
          <w:rFonts w:ascii="Myriad Pro" w:eastAsia="Calibri" w:hAnsi="Myriad Pro" w:cs="Myriad Pro"/>
          <w:sz w:val="26"/>
          <w:szCs w:val="26"/>
        </w:rPr>
        <w:t xml:space="preserve"> * 1,0</w:t>
      </w:r>
      <w:r w:rsidR="004A0E1C">
        <w:rPr>
          <w:rFonts w:ascii="Myriad Pro" w:eastAsia="Calibri" w:hAnsi="Myriad Pro" w:cs="Myriad Pro"/>
          <w:sz w:val="26"/>
          <w:szCs w:val="26"/>
        </w:rPr>
        <w:t>46</w:t>
      </w:r>
      <w:r w:rsidR="0044684E">
        <w:rPr>
          <w:rFonts w:ascii="Myriad Pro" w:eastAsia="Calibri" w:hAnsi="Myriad Pro" w:cs="Myriad Pro"/>
          <w:sz w:val="26"/>
          <w:szCs w:val="26"/>
        </w:rPr>
        <w:t>), что выше предложения филиала «Бурятэнерго» (в размере 1 415,19 тыс. руб.) на 1</w:t>
      </w:r>
      <w:r w:rsidR="00244913">
        <w:rPr>
          <w:rFonts w:ascii="Myriad Pro" w:eastAsia="Calibri" w:hAnsi="Myriad Pro" w:cs="Myriad Pro"/>
          <w:sz w:val="26"/>
          <w:szCs w:val="26"/>
        </w:rPr>
        <w:t>88,44</w:t>
      </w:r>
      <w:r w:rsidR="0044684E">
        <w:rPr>
          <w:rFonts w:ascii="Myriad Pro" w:eastAsia="Calibri" w:hAnsi="Myriad Pro" w:cs="Myriad Pro"/>
          <w:sz w:val="26"/>
          <w:szCs w:val="26"/>
        </w:rPr>
        <w:t xml:space="preserve"> тыс. руб.</w:t>
      </w:r>
    </w:p>
    <w:p w14:paraId="7673B492"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Исполнитель считает, что экономически обоснованная величина расходов по данной статье на 201</w:t>
      </w:r>
      <w:r w:rsidR="001A4B4D">
        <w:rPr>
          <w:rFonts w:ascii="Myriad Pro" w:eastAsia="Calibri" w:hAnsi="Myriad Pro" w:cs="Myriad Pro"/>
          <w:sz w:val="26"/>
          <w:szCs w:val="26"/>
        </w:rPr>
        <w:t>9</w:t>
      </w:r>
      <w:r w:rsidRPr="00B13B6B">
        <w:rPr>
          <w:rFonts w:ascii="Myriad Pro" w:eastAsia="Calibri" w:hAnsi="Myriad Pro" w:cs="Myriad Pro"/>
          <w:sz w:val="26"/>
          <w:szCs w:val="26"/>
        </w:rPr>
        <w:t xml:space="preserve"> год с учетом доли отнесения на вид деятельности «Передача электрической энергии» и индексов потребительских цен на 201</w:t>
      </w:r>
      <w:r w:rsidR="001A4B4D">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sidR="001A4B4D">
        <w:rPr>
          <w:rFonts w:ascii="Myriad Pro" w:eastAsia="Calibri" w:hAnsi="Myriad Pro" w:cs="Myriad Pro"/>
          <w:sz w:val="26"/>
          <w:szCs w:val="26"/>
        </w:rPr>
        <w:t>9</w:t>
      </w:r>
      <w:r w:rsidRPr="00B13B6B">
        <w:rPr>
          <w:rFonts w:ascii="Myriad Pro" w:eastAsia="Calibri" w:hAnsi="Myriad Pro" w:cs="Myriad Pro"/>
          <w:sz w:val="26"/>
          <w:szCs w:val="26"/>
        </w:rPr>
        <w:t xml:space="preserve"> годы, составляет </w:t>
      </w:r>
      <w:r w:rsidR="0044684E">
        <w:rPr>
          <w:rFonts w:ascii="Myriad Pro" w:eastAsia="Calibri" w:hAnsi="Myriad Pro" w:cs="Myriad Pro"/>
          <w:sz w:val="26"/>
          <w:szCs w:val="26"/>
        </w:rPr>
        <w:t>1 </w:t>
      </w:r>
      <w:r w:rsidR="00244913">
        <w:rPr>
          <w:rFonts w:ascii="Myriad Pro" w:eastAsia="Calibri" w:hAnsi="Myriad Pro" w:cs="Myriad Pro"/>
          <w:sz w:val="26"/>
          <w:szCs w:val="26"/>
        </w:rPr>
        <w:t>6</w:t>
      </w:r>
      <w:r w:rsidR="0044684E">
        <w:rPr>
          <w:rFonts w:ascii="Myriad Pro" w:eastAsia="Calibri" w:hAnsi="Myriad Pro" w:cs="Myriad Pro"/>
          <w:sz w:val="26"/>
          <w:szCs w:val="26"/>
        </w:rPr>
        <w:t>0</w:t>
      </w:r>
      <w:r w:rsidR="00244913">
        <w:rPr>
          <w:rFonts w:ascii="Myriad Pro" w:eastAsia="Calibri" w:hAnsi="Myriad Pro" w:cs="Myriad Pro"/>
          <w:sz w:val="26"/>
          <w:szCs w:val="26"/>
        </w:rPr>
        <w:t>3</w:t>
      </w:r>
      <w:r w:rsidR="0044684E">
        <w:rPr>
          <w:rFonts w:ascii="Myriad Pro" w:eastAsia="Calibri" w:hAnsi="Myriad Pro" w:cs="Myriad Pro"/>
          <w:sz w:val="26"/>
          <w:szCs w:val="26"/>
        </w:rPr>
        <w:t>,</w:t>
      </w:r>
      <w:r w:rsidR="00244913">
        <w:rPr>
          <w:rFonts w:ascii="Myriad Pro" w:eastAsia="Calibri" w:hAnsi="Myriad Pro" w:cs="Myriad Pro"/>
          <w:sz w:val="26"/>
          <w:szCs w:val="26"/>
        </w:rPr>
        <w:t>63</w:t>
      </w:r>
      <w:r w:rsidRPr="00B13B6B">
        <w:rPr>
          <w:rFonts w:ascii="Myriad Pro" w:eastAsia="Calibri" w:hAnsi="Myriad Pro" w:cs="Myriad Pro"/>
          <w:sz w:val="26"/>
          <w:szCs w:val="26"/>
        </w:rPr>
        <w:t xml:space="preserve"> тыс. руб. </w:t>
      </w:r>
    </w:p>
    <w:p w14:paraId="4FE34AEF"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«Ремонт основных фондов» на 201</w:t>
      </w:r>
      <w:r w:rsidR="001E78C5">
        <w:rPr>
          <w:rFonts w:ascii="Myriad Pro" w:eastAsia="Calibri" w:hAnsi="Myriad Pro" w:cs="Myriad Pro"/>
          <w:sz w:val="26"/>
          <w:szCs w:val="26"/>
        </w:rPr>
        <w:t>9</w:t>
      </w:r>
      <w:r w:rsidRPr="00B13B6B">
        <w:rPr>
          <w:rFonts w:ascii="Myriad Pro" w:eastAsia="Calibri" w:hAnsi="Myriad Pro" w:cs="Myriad Pro"/>
          <w:sz w:val="26"/>
          <w:szCs w:val="26"/>
        </w:rPr>
        <w:t xml:space="preserve"> год заявлены затраты на ремонт транспорта. В обоснование данных расходов ПАО «МРСК Сибири» представило пояснительную записку, договоры оказания услуг и первичные бухгалтерские документы, согласно которым величина фактических затрат за 201</w:t>
      </w:r>
      <w:r w:rsidR="001E78C5">
        <w:rPr>
          <w:rFonts w:ascii="Myriad Pro" w:eastAsia="Calibri" w:hAnsi="Myriad Pro" w:cs="Myriad Pro"/>
          <w:sz w:val="26"/>
          <w:szCs w:val="26"/>
        </w:rPr>
        <w:t>7</w:t>
      </w:r>
      <w:r w:rsidRPr="00B13B6B">
        <w:rPr>
          <w:rFonts w:ascii="Myriad Pro" w:eastAsia="Calibri" w:hAnsi="Myriad Pro" w:cs="Myriad Pro"/>
          <w:sz w:val="26"/>
          <w:szCs w:val="26"/>
        </w:rPr>
        <w:t xml:space="preserve"> год по данной статье составляет </w:t>
      </w:r>
      <w:r w:rsidR="001E78C5">
        <w:rPr>
          <w:rFonts w:ascii="Myriad Pro" w:eastAsia="Calibri" w:hAnsi="Myriad Pro" w:cs="Myriad Pro"/>
          <w:sz w:val="26"/>
          <w:szCs w:val="26"/>
        </w:rPr>
        <w:t>748,08</w:t>
      </w:r>
      <w:r w:rsidRPr="00B13B6B">
        <w:rPr>
          <w:rFonts w:ascii="Myriad Pro" w:eastAsia="Calibri" w:hAnsi="Myriad Pro" w:cs="Myriad Pro"/>
          <w:sz w:val="26"/>
          <w:szCs w:val="26"/>
        </w:rPr>
        <w:t xml:space="preserve"> тыс. руб.</w:t>
      </w:r>
    </w:p>
    <w:p w14:paraId="5DBEA371"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lastRenderedPageBreak/>
        <w:t>Таким образом экономически обоснованная величина расходов по данной статье на 201</w:t>
      </w:r>
      <w:r w:rsidR="001E78C5">
        <w:rPr>
          <w:rFonts w:ascii="Myriad Pro" w:eastAsia="Calibri" w:hAnsi="Myriad Pro" w:cs="Myriad Pro"/>
          <w:sz w:val="26"/>
          <w:szCs w:val="26"/>
        </w:rPr>
        <w:t>9</w:t>
      </w:r>
      <w:r w:rsidRPr="00B13B6B">
        <w:rPr>
          <w:rFonts w:ascii="Myriad Pro" w:eastAsia="Calibri" w:hAnsi="Myriad Pro" w:cs="Myriad Pro"/>
          <w:sz w:val="26"/>
          <w:szCs w:val="26"/>
        </w:rPr>
        <w:t xml:space="preserve"> год с учетом доли филиала «</w:t>
      </w:r>
      <w:r w:rsidR="001E78C5">
        <w:rPr>
          <w:rFonts w:ascii="Myriad Pro" w:eastAsia="Calibri" w:hAnsi="Myriad Pro" w:cs="Myriad Pro"/>
          <w:sz w:val="26"/>
          <w:szCs w:val="26"/>
        </w:rPr>
        <w:t>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учтен (для услуг сторонних организаций принята согласно представленной формы 1.6 в размере 0,9</w:t>
      </w:r>
      <w:r w:rsidR="00244913">
        <w:rPr>
          <w:rFonts w:ascii="Myriad Pro" w:eastAsia="Calibri" w:hAnsi="Myriad Pro" w:cs="Myriad Pro"/>
          <w:sz w:val="26"/>
          <w:szCs w:val="26"/>
        </w:rPr>
        <w:t>6</w:t>
      </w:r>
      <w:r w:rsidRPr="00B13B6B">
        <w:rPr>
          <w:rFonts w:ascii="Myriad Pro" w:eastAsia="Calibri" w:hAnsi="Myriad Pro" w:cs="Myriad Pro"/>
          <w:sz w:val="26"/>
          <w:szCs w:val="26"/>
        </w:rPr>
        <w:t>9</w:t>
      </w:r>
      <w:r w:rsidR="00244913">
        <w:rPr>
          <w:rFonts w:ascii="Myriad Pro" w:eastAsia="Calibri" w:hAnsi="Myriad Pro" w:cs="Myriad Pro"/>
          <w:sz w:val="26"/>
          <w:szCs w:val="26"/>
        </w:rPr>
        <w:t>7</w:t>
      </w:r>
      <w:r w:rsidRPr="00B13B6B">
        <w:rPr>
          <w:rFonts w:ascii="Myriad Pro" w:eastAsia="Calibri" w:hAnsi="Myriad Pro" w:cs="Myriad Pro"/>
          <w:sz w:val="26"/>
          <w:szCs w:val="26"/>
        </w:rPr>
        <w:t xml:space="preserve"> (1</w:t>
      </w:r>
      <w:r w:rsidR="00244913">
        <w:rPr>
          <w:rFonts w:ascii="Myriad Pro" w:eastAsia="Calibri" w:hAnsi="Myriad Pro" w:cs="Myriad Pro"/>
          <w:sz w:val="26"/>
          <w:szCs w:val="26"/>
        </w:rPr>
        <w:t>7</w:t>
      </w:r>
      <w:r w:rsidRPr="00B13B6B">
        <w:rPr>
          <w:rFonts w:ascii="Myriad Pro" w:eastAsia="Calibri" w:hAnsi="Myriad Pro" w:cs="Myriad Pro"/>
          <w:sz w:val="26"/>
          <w:szCs w:val="26"/>
        </w:rPr>
        <w:t xml:space="preserve"> </w:t>
      </w:r>
      <w:r w:rsidR="00244913">
        <w:rPr>
          <w:rFonts w:ascii="Myriad Pro" w:eastAsia="Calibri" w:hAnsi="Myriad Pro" w:cs="Myriad Pro"/>
          <w:sz w:val="26"/>
          <w:szCs w:val="26"/>
        </w:rPr>
        <w:t>12</w:t>
      </w:r>
      <w:r w:rsidRPr="00B13B6B">
        <w:rPr>
          <w:rFonts w:ascii="Myriad Pro" w:eastAsia="Calibri" w:hAnsi="Myriad Pro" w:cs="Myriad Pro"/>
          <w:sz w:val="26"/>
          <w:szCs w:val="26"/>
        </w:rPr>
        <w:t>0/1</w:t>
      </w:r>
      <w:r w:rsidR="00244913">
        <w:rPr>
          <w:rFonts w:ascii="Myriad Pro" w:eastAsia="Calibri" w:hAnsi="Myriad Pro" w:cs="Myriad Pro"/>
          <w:sz w:val="26"/>
          <w:szCs w:val="26"/>
        </w:rPr>
        <w:t>7 655</w:t>
      </w:r>
      <w:r w:rsidRPr="00B13B6B">
        <w:rPr>
          <w:rFonts w:ascii="Myriad Pro" w:eastAsia="Calibri" w:hAnsi="Myriad Pro" w:cs="Myriad Pro"/>
          <w:sz w:val="26"/>
          <w:szCs w:val="26"/>
        </w:rPr>
        <w:t>)</w:t>
      </w:r>
      <w:r w:rsidR="00244913">
        <w:rPr>
          <w:rFonts w:ascii="Myriad Pro" w:eastAsia="Calibri" w:hAnsi="Myriad Pro" w:cs="Myriad Pro"/>
          <w:sz w:val="26"/>
          <w:szCs w:val="26"/>
        </w:rPr>
        <w:t xml:space="preserve"> </w:t>
      </w:r>
      <w:r w:rsidRPr="00B13B6B">
        <w:rPr>
          <w:rFonts w:ascii="Myriad Pro" w:eastAsia="Calibri" w:hAnsi="Myriad Pro" w:cs="Myriad Pro"/>
          <w:sz w:val="26"/>
          <w:szCs w:val="26"/>
        </w:rPr>
        <w:t>и индексов потребительских цен на 201</w:t>
      </w:r>
      <w:r w:rsidR="00244913">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sidR="00244913">
        <w:rPr>
          <w:rFonts w:ascii="Myriad Pro" w:eastAsia="Calibri" w:hAnsi="Myriad Pro" w:cs="Myriad Pro"/>
          <w:sz w:val="26"/>
          <w:szCs w:val="26"/>
        </w:rPr>
        <w:t>9</w:t>
      </w:r>
      <w:r w:rsidRPr="00B13B6B">
        <w:rPr>
          <w:rFonts w:ascii="Myriad Pro" w:eastAsia="Calibri" w:hAnsi="Myriad Pro" w:cs="Myriad Pro"/>
          <w:sz w:val="26"/>
          <w:szCs w:val="26"/>
        </w:rPr>
        <w:t xml:space="preserve"> годы составит 7</w:t>
      </w:r>
      <w:r w:rsidR="008969EB">
        <w:rPr>
          <w:rFonts w:ascii="Myriad Pro" w:eastAsia="Calibri" w:hAnsi="Myriad Pro" w:cs="Myriad Pro"/>
          <w:sz w:val="26"/>
          <w:szCs w:val="26"/>
        </w:rPr>
        <w:t>5,2</w:t>
      </w:r>
      <w:r w:rsidRPr="00B13B6B">
        <w:rPr>
          <w:rFonts w:ascii="Myriad Pro" w:eastAsia="Calibri" w:hAnsi="Myriad Pro" w:cs="Myriad Pro"/>
          <w:sz w:val="26"/>
          <w:szCs w:val="26"/>
        </w:rPr>
        <w:t xml:space="preserve"> тыс. руб. (</w:t>
      </w:r>
      <w:r w:rsidR="00244913">
        <w:rPr>
          <w:rFonts w:ascii="Myriad Pro" w:eastAsia="Calibri" w:hAnsi="Myriad Pro" w:cs="Myriad Pro"/>
          <w:sz w:val="26"/>
          <w:szCs w:val="26"/>
        </w:rPr>
        <w:t>748,08 * 0,0965</w:t>
      </w:r>
      <w:r w:rsidRPr="00B13B6B">
        <w:rPr>
          <w:rFonts w:ascii="Myriad Pro" w:eastAsia="Calibri" w:hAnsi="Myriad Pro" w:cs="Myriad Pro"/>
          <w:sz w:val="26"/>
          <w:szCs w:val="26"/>
        </w:rPr>
        <w:t xml:space="preserve"> * 0,9</w:t>
      </w:r>
      <w:r w:rsidR="00244913">
        <w:rPr>
          <w:rFonts w:ascii="Myriad Pro" w:eastAsia="Calibri" w:hAnsi="Myriad Pro" w:cs="Myriad Pro"/>
          <w:sz w:val="26"/>
          <w:szCs w:val="26"/>
        </w:rPr>
        <w:t>6</w:t>
      </w:r>
      <w:r w:rsidRPr="00B13B6B">
        <w:rPr>
          <w:rFonts w:ascii="Myriad Pro" w:eastAsia="Calibri" w:hAnsi="Myriad Pro" w:cs="Myriad Pro"/>
          <w:sz w:val="26"/>
          <w:szCs w:val="26"/>
        </w:rPr>
        <w:t>9</w:t>
      </w:r>
      <w:r w:rsidR="00244913">
        <w:rPr>
          <w:rFonts w:ascii="Myriad Pro" w:eastAsia="Calibri" w:hAnsi="Myriad Pro" w:cs="Myriad Pro"/>
          <w:sz w:val="26"/>
          <w:szCs w:val="26"/>
        </w:rPr>
        <w:t>7</w:t>
      </w:r>
      <w:r w:rsidRPr="00B13B6B">
        <w:rPr>
          <w:rFonts w:ascii="Myriad Pro" w:eastAsia="Calibri" w:hAnsi="Myriad Pro" w:cs="Myriad Pro"/>
          <w:sz w:val="26"/>
          <w:szCs w:val="26"/>
        </w:rPr>
        <w:t xml:space="preserve"> * 1,0</w:t>
      </w:r>
      <w:r w:rsidR="00244913">
        <w:rPr>
          <w:rFonts w:ascii="Myriad Pro" w:eastAsia="Calibri" w:hAnsi="Myriad Pro" w:cs="Myriad Pro"/>
          <w:sz w:val="26"/>
          <w:szCs w:val="26"/>
        </w:rPr>
        <w:t>27</w:t>
      </w:r>
      <w:r w:rsidRPr="00B13B6B">
        <w:rPr>
          <w:rFonts w:ascii="Myriad Pro" w:eastAsia="Calibri" w:hAnsi="Myriad Pro" w:cs="Myriad Pro"/>
          <w:sz w:val="26"/>
          <w:szCs w:val="26"/>
        </w:rPr>
        <w:t xml:space="preserve"> * 1,0</w:t>
      </w:r>
      <w:r w:rsidR="00244913">
        <w:rPr>
          <w:rFonts w:ascii="Myriad Pro" w:eastAsia="Calibri" w:hAnsi="Myriad Pro" w:cs="Myriad Pro"/>
          <w:sz w:val="26"/>
          <w:szCs w:val="26"/>
        </w:rPr>
        <w:t>46</w:t>
      </w:r>
      <w:r w:rsidRPr="00B13B6B">
        <w:rPr>
          <w:rFonts w:ascii="Myriad Pro" w:eastAsia="Calibri" w:hAnsi="Myriad Pro" w:cs="Myriad Pro"/>
          <w:sz w:val="26"/>
          <w:szCs w:val="26"/>
        </w:rPr>
        <w:t>).</w:t>
      </w:r>
    </w:p>
    <w:p w14:paraId="7591001D"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«Технологическая связь» на 201</w:t>
      </w:r>
      <w:r w:rsidR="008969EB">
        <w:rPr>
          <w:rFonts w:ascii="Myriad Pro" w:eastAsia="Calibri" w:hAnsi="Myriad Pro" w:cs="Myriad Pro"/>
          <w:sz w:val="26"/>
          <w:szCs w:val="26"/>
        </w:rPr>
        <w:t>9</w:t>
      </w:r>
      <w:r w:rsidRPr="00B13B6B">
        <w:rPr>
          <w:rFonts w:ascii="Myriad Pro" w:eastAsia="Calibri" w:hAnsi="Myriad Pro" w:cs="Myriad Pro"/>
          <w:sz w:val="26"/>
          <w:szCs w:val="26"/>
        </w:rPr>
        <w:t xml:space="preserve"> год заявлены расходы на аренду каналов связи. В обоснование данных затрат представлены договоры оказания услуг, первичные бухгалтерские документы и другие обосновывающие документы, согласно которым величина фактических затрат по данной статье за 201</w:t>
      </w:r>
      <w:r w:rsidR="008969EB">
        <w:rPr>
          <w:rFonts w:ascii="Myriad Pro" w:eastAsia="Calibri" w:hAnsi="Myriad Pro" w:cs="Myriad Pro"/>
          <w:sz w:val="26"/>
          <w:szCs w:val="26"/>
        </w:rPr>
        <w:t>7</w:t>
      </w:r>
      <w:r w:rsidRPr="00B13B6B">
        <w:rPr>
          <w:rFonts w:ascii="Myriad Pro" w:eastAsia="Calibri" w:hAnsi="Myriad Pro" w:cs="Myriad Pro"/>
          <w:sz w:val="26"/>
          <w:szCs w:val="26"/>
        </w:rPr>
        <w:t xml:space="preserve"> год составляет </w:t>
      </w:r>
      <w:r w:rsidR="008969EB">
        <w:rPr>
          <w:rFonts w:ascii="Myriad Pro" w:eastAsia="Calibri" w:hAnsi="Myriad Pro" w:cs="Myriad Pro"/>
          <w:sz w:val="26"/>
          <w:szCs w:val="26"/>
        </w:rPr>
        <w:t>4 266,91</w:t>
      </w:r>
      <w:r w:rsidRPr="00B13B6B">
        <w:rPr>
          <w:rFonts w:ascii="Myriad Pro" w:eastAsia="Calibri" w:hAnsi="Myriad Pro" w:cs="Myriad Pro"/>
          <w:sz w:val="26"/>
          <w:szCs w:val="26"/>
        </w:rPr>
        <w:t xml:space="preserve"> тыс. руб. </w:t>
      </w:r>
    </w:p>
    <w:p w14:paraId="56BE3F1C"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sidR="008969EB">
        <w:rPr>
          <w:rFonts w:ascii="Myriad Pro" w:eastAsia="Calibri" w:hAnsi="Myriad Pro" w:cs="Myriad Pro"/>
          <w:sz w:val="26"/>
          <w:szCs w:val="26"/>
        </w:rPr>
        <w:t>9</w:t>
      </w:r>
      <w:r w:rsidRPr="00B13B6B">
        <w:rPr>
          <w:rFonts w:ascii="Myriad Pro" w:eastAsia="Calibri" w:hAnsi="Myriad Pro" w:cs="Myriad Pro"/>
          <w:sz w:val="26"/>
          <w:szCs w:val="26"/>
        </w:rPr>
        <w:t xml:space="preserve"> год с учетом доли филиала «</w:t>
      </w:r>
      <w:r w:rsidR="008969EB">
        <w:rPr>
          <w:rFonts w:ascii="Myriad Pro" w:eastAsia="Calibri" w:hAnsi="Myriad Pro" w:cs="Myriad Pro"/>
          <w:sz w:val="26"/>
          <w:szCs w:val="26"/>
        </w:rPr>
        <w:t>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sidR="008969EB">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sidR="008969EB">
        <w:rPr>
          <w:rFonts w:ascii="Myriad Pro" w:eastAsia="Calibri" w:hAnsi="Myriad Pro" w:cs="Myriad Pro"/>
          <w:sz w:val="26"/>
          <w:szCs w:val="26"/>
        </w:rPr>
        <w:t>9</w:t>
      </w:r>
      <w:r w:rsidRPr="00B13B6B">
        <w:rPr>
          <w:rFonts w:ascii="Myriad Pro" w:eastAsia="Calibri" w:hAnsi="Myriad Pro" w:cs="Myriad Pro"/>
          <w:sz w:val="26"/>
          <w:szCs w:val="26"/>
        </w:rPr>
        <w:t xml:space="preserve"> годы составит </w:t>
      </w:r>
      <w:r w:rsidR="008969EB">
        <w:rPr>
          <w:rFonts w:ascii="Myriad Pro" w:eastAsia="Calibri" w:hAnsi="Myriad Pro" w:cs="Myriad Pro"/>
          <w:sz w:val="26"/>
          <w:szCs w:val="26"/>
        </w:rPr>
        <w:t>442,33</w:t>
      </w:r>
      <w:r w:rsidRPr="00B13B6B">
        <w:rPr>
          <w:rFonts w:ascii="Myriad Pro" w:eastAsia="Calibri" w:hAnsi="Myriad Pro" w:cs="Myriad Pro"/>
          <w:sz w:val="26"/>
          <w:szCs w:val="26"/>
        </w:rPr>
        <w:t xml:space="preserve"> тыс. руб. (</w:t>
      </w:r>
      <w:r w:rsidR="008969EB">
        <w:rPr>
          <w:rFonts w:ascii="Myriad Pro" w:eastAsia="Calibri" w:hAnsi="Myriad Pro" w:cs="Myriad Pro"/>
          <w:sz w:val="26"/>
          <w:szCs w:val="26"/>
        </w:rPr>
        <w:t>4 266,91</w:t>
      </w:r>
      <w:r w:rsidRPr="00B13B6B">
        <w:rPr>
          <w:rFonts w:ascii="Myriad Pro" w:eastAsia="Calibri" w:hAnsi="Myriad Pro" w:cs="Myriad Pro"/>
          <w:sz w:val="26"/>
          <w:szCs w:val="26"/>
        </w:rPr>
        <w:t xml:space="preserve"> * 0,</w:t>
      </w:r>
      <w:r w:rsidR="008969EB">
        <w:rPr>
          <w:rFonts w:ascii="Myriad Pro" w:eastAsia="Calibri" w:hAnsi="Myriad Pro" w:cs="Myriad Pro"/>
          <w:sz w:val="26"/>
          <w:szCs w:val="26"/>
        </w:rPr>
        <w:t>0965</w:t>
      </w:r>
      <w:r w:rsidRPr="00B13B6B">
        <w:rPr>
          <w:rFonts w:ascii="Myriad Pro" w:eastAsia="Calibri" w:hAnsi="Myriad Pro" w:cs="Myriad Pro"/>
          <w:sz w:val="26"/>
          <w:szCs w:val="26"/>
        </w:rPr>
        <w:t xml:space="preserve"> * </w:t>
      </w:r>
      <w:r w:rsidR="008969EB">
        <w:rPr>
          <w:rFonts w:ascii="Myriad Pro" w:eastAsia="Calibri" w:hAnsi="Myriad Pro" w:cs="Myriad Pro"/>
          <w:sz w:val="26"/>
          <w:szCs w:val="26"/>
        </w:rPr>
        <w:t>1,0</w:t>
      </w:r>
      <w:r w:rsidRPr="00B13B6B">
        <w:rPr>
          <w:rFonts w:ascii="Myriad Pro" w:eastAsia="Calibri" w:hAnsi="Myriad Pro" w:cs="Myriad Pro"/>
          <w:sz w:val="26"/>
          <w:szCs w:val="26"/>
        </w:rPr>
        <w:t xml:space="preserve"> * 1,0</w:t>
      </w:r>
      <w:r w:rsidR="008969EB">
        <w:rPr>
          <w:rFonts w:ascii="Myriad Pro" w:eastAsia="Calibri" w:hAnsi="Myriad Pro" w:cs="Myriad Pro"/>
          <w:sz w:val="26"/>
          <w:szCs w:val="26"/>
        </w:rPr>
        <w:t>27</w:t>
      </w:r>
      <w:r w:rsidRPr="00B13B6B">
        <w:rPr>
          <w:rFonts w:ascii="Myriad Pro" w:eastAsia="Calibri" w:hAnsi="Myriad Pro" w:cs="Myriad Pro"/>
          <w:sz w:val="26"/>
          <w:szCs w:val="26"/>
        </w:rPr>
        <w:t xml:space="preserve"> * 1,0</w:t>
      </w:r>
      <w:r w:rsidR="008969EB">
        <w:rPr>
          <w:rFonts w:ascii="Myriad Pro" w:eastAsia="Calibri" w:hAnsi="Myriad Pro" w:cs="Myriad Pro"/>
          <w:sz w:val="26"/>
          <w:szCs w:val="26"/>
        </w:rPr>
        <w:t>46</w:t>
      </w:r>
      <w:r w:rsidRPr="00B13B6B">
        <w:rPr>
          <w:rFonts w:ascii="Myriad Pro" w:eastAsia="Calibri" w:hAnsi="Myriad Pro" w:cs="Myriad Pro"/>
          <w:sz w:val="26"/>
          <w:szCs w:val="26"/>
        </w:rPr>
        <w:t>).</w:t>
      </w:r>
    </w:p>
    <w:p w14:paraId="5B8808A3"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«Расходы на услуги вневедомственной охраны» ПАО «МРСК Сибири» представило пояснительные записки, договоры оказания услуг</w:t>
      </w:r>
      <w:r w:rsidR="000A739F">
        <w:rPr>
          <w:rFonts w:ascii="Myriad Pro" w:eastAsia="Calibri" w:hAnsi="Myriad Pro" w:cs="Myriad Pro"/>
          <w:sz w:val="26"/>
          <w:szCs w:val="26"/>
        </w:rPr>
        <w:t xml:space="preserve"> с</w:t>
      </w:r>
      <w:r w:rsidR="00F25539">
        <w:rPr>
          <w:rFonts w:ascii="Myriad Pro" w:eastAsia="Calibri" w:hAnsi="Myriad Pro" w:cs="Myriad Pro"/>
          <w:sz w:val="26"/>
          <w:szCs w:val="26"/>
        </w:rPr>
        <w:t xml:space="preserve"> </w:t>
      </w:r>
      <w:r w:rsidR="00DD4784">
        <w:rPr>
          <w:rFonts w:ascii="Myriad Pro" w:eastAsia="Calibri" w:hAnsi="Myriad Pro" w:cs="Myriad Pro"/>
          <w:sz w:val="26"/>
          <w:szCs w:val="26"/>
        </w:rPr>
        <w:br/>
      </w:r>
      <w:r w:rsidR="000A739F" w:rsidRPr="000A739F">
        <w:rPr>
          <w:rFonts w:ascii="Myriad Pro" w:eastAsia="Calibri" w:hAnsi="Myriad Pro" w:cs="Myriad Pro"/>
          <w:sz w:val="26"/>
          <w:szCs w:val="26"/>
        </w:rPr>
        <w:t>ООО «Специализированная фирма пожарной безопасности»</w:t>
      </w:r>
      <w:r w:rsidRPr="00B13B6B">
        <w:rPr>
          <w:rFonts w:ascii="Myriad Pro" w:eastAsia="Calibri" w:hAnsi="Myriad Pro" w:cs="Myriad Pro"/>
          <w:sz w:val="26"/>
          <w:szCs w:val="26"/>
        </w:rPr>
        <w:t>,</w:t>
      </w:r>
      <w:r w:rsidR="00BD4A10" w:rsidRPr="00BD4A10">
        <w:t xml:space="preserve"> </w:t>
      </w:r>
      <w:r w:rsidR="00BD4A10" w:rsidRPr="00BD4A10">
        <w:rPr>
          <w:rFonts w:ascii="Myriad Pro" w:eastAsia="Calibri" w:hAnsi="Myriad Pro" w:cs="Myriad Pro"/>
          <w:sz w:val="26"/>
          <w:szCs w:val="26"/>
        </w:rPr>
        <w:t>ООО «СМПЦ» (по замене камер видеонаблюдения и системы контроля и управления доступом</w:t>
      </w:r>
      <w:r w:rsidR="00BD4A10">
        <w:rPr>
          <w:rFonts w:ascii="Myriad Pro" w:eastAsia="Calibri" w:hAnsi="Myriad Pro" w:cs="Myriad Pro"/>
          <w:sz w:val="26"/>
          <w:szCs w:val="26"/>
        </w:rPr>
        <w:t xml:space="preserve">, а также </w:t>
      </w:r>
      <w:r w:rsidR="00BD4A10" w:rsidRPr="00BD4A10">
        <w:rPr>
          <w:rFonts w:ascii="Myriad Pro" w:eastAsia="Calibri" w:hAnsi="Myriad Pro" w:cs="Myriad Pro"/>
          <w:sz w:val="26"/>
          <w:szCs w:val="26"/>
        </w:rPr>
        <w:t>на техническое обслуживание систем видеонаблюдения и систем контроля доступа и учета рабочего времени в помещения</w:t>
      </w:r>
      <w:r w:rsidR="00BD4A10">
        <w:rPr>
          <w:rFonts w:ascii="Myriad Pro" w:eastAsia="Calibri" w:hAnsi="Myriad Pro" w:cs="Myriad Pro"/>
          <w:sz w:val="26"/>
          <w:szCs w:val="26"/>
        </w:rPr>
        <w:t xml:space="preserve">), </w:t>
      </w:r>
      <w:r w:rsidRPr="00B13B6B">
        <w:rPr>
          <w:rFonts w:ascii="Myriad Pro" w:eastAsia="Calibri" w:hAnsi="Myriad Pro" w:cs="Myriad Pro"/>
          <w:sz w:val="26"/>
          <w:szCs w:val="26"/>
        </w:rPr>
        <w:t xml:space="preserve"> акт н</w:t>
      </w:r>
      <w:r w:rsidR="00BD4A10">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 и другие обосновывающие документы, согласно которым подтверждённая величина фактических расходов по данной статье составляет </w:t>
      </w:r>
      <w:r w:rsidR="00CE37FA">
        <w:rPr>
          <w:rFonts w:ascii="Myriad Pro" w:eastAsia="Calibri" w:hAnsi="Myriad Pro" w:cs="Myriad Pro"/>
          <w:sz w:val="26"/>
          <w:szCs w:val="26"/>
        </w:rPr>
        <w:t>1 633,61</w:t>
      </w:r>
      <w:r w:rsidRPr="00B13B6B">
        <w:rPr>
          <w:rFonts w:ascii="Myriad Pro" w:eastAsia="Calibri" w:hAnsi="Myriad Pro" w:cs="Myriad Pro"/>
          <w:sz w:val="26"/>
          <w:szCs w:val="26"/>
        </w:rPr>
        <w:t xml:space="preserve"> тыс. руб. </w:t>
      </w:r>
    </w:p>
    <w:p w14:paraId="0CC02B89"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sidR="00CE37FA">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sidR="00CE37FA">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sidR="00CE37FA">
        <w:rPr>
          <w:rFonts w:ascii="Myriad Pro" w:eastAsia="Calibri" w:hAnsi="Myriad Pro" w:cs="Myriad Pro"/>
          <w:sz w:val="26"/>
          <w:szCs w:val="26"/>
        </w:rPr>
        <w:t>9 годы составит 169,35 тыс. руб. (1 633,61</w:t>
      </w:r>
      <w:r w:rsidRPr="00B13B6B">
        <w:rPr>
          <w:rFonts w:ascii="Myriad Pro" w:eastAsia="Calibri" w:hAnsi="Myriad Pro" w:cs="Myriad Pro"/>
          <w:sz w:val="26"/>
          <w:szCs w:val="26"/>
        </w:rPr>
        <w:t xml:space="preserve"> * 0,</w:t>
      </w:r>
      <w:r w:rsidR="00CE37FA">
        <w:rPr>
          <w:rFonts w:ascii="Myriad Pro" w:eastAsia="Calibri" w:hAnsi="Myriad Pro" w:cs="Myriad Pro"/>
          <w:sz w:val="26"/>
          <w:szCs w:val="26"/>
        </w:rPr>
        <w:t>0965</w:t>
      </w:r>
      <w:r w:rsidRPr="00B13B6B">
        <w:rPr>
          <w:rFonts w:ascii="Myriad Pro" w:eastAsia="Calibri" w:hAnsi="Myriad Pro" w:cs="Myriad Pro"/>
          <w:sz w:val="26"/>
          <w:szCs w:val="26"/>
        </w:rPr>
        <w:t xml:space="preserve"> * </w:t>
      </w:r>
      <w:r w:rsidR="00CE37FA">
        <w:rPr>
          <w:rFonts w:ascii="Myriad Pro" w:eastAsia="Calibri" w:hAnsi="Myriad Pro" w:cs="Myriad Pro"/>
          <w:sz w:val="26"/>
          <w:szCs w:val="26"/>
        </w:rPr>
        <w:t>1,</w:t>
      </w:r>
      <w:r w:rsidRPr="00B13B6B">
        <w:rPr>
          <w:rFonts w:ascii="Myriad Pro" w:eastAsia="Calibri" w:hAnsi="Myriad Pro" w:cs="Myriad Pro"/>
          <w:sz w:val="26"/>
          <w:szCs w:val="26"/>
        </w:rPr>
        <w:t>0 * 1,0</w:t>
      </w:r>
      <w:r w:rsidR="00CE37FA">
        <w:rPr>
          <w:rFonts w:ascii="Myriad Pro" w:eastAsia="Calibri" w:hAnsi="Myriad Pro" w:cs="Myriad Pro"/>
          <w:sz w:val="26"/>
          <w:szCs w:val="26"/>
        </w:rPr>
        <w:t>27</w:t>
      </w:r>
      <w:r w:rsidRPr="00B13B6B">
        <w:rPr>
          <w:rFonts w:ascii="Myriad Pro" w:eastAsia="Calibri" w:hAnsi="Myriad Pro" w:cs="Myriad Pro"/>
          <w:sz w:val="26"/>
          <w:szCs w:val="26"/>
        </w:rPr>
        <w:t xml:space="preserve"> * 1,0</w:t>
      </w:r>
      <w:r w:rsidR="00CE37FA">
        <w:rPr>
          <w:rFonts w:ascii="Myriad Pro" w:eastAsia="Calibri" w:hAnsi="Myriad Pro" w:cs="Myriad Pro"/>
          <w:sz w:val="26"/>
          <w:szCs w:val="26"/>
        </w:rPr>
        <w:t>46</w:t>
      </w:r>
      <w:r w:rsidRPr="00B13B6B">
        <w:rPr>
          <w:rFonts w:ascii="Myriad Pro" w:eastAsia="Calibri" w:hAnsi="Myriad Pro" w:cs="Myriad Pro"/>
          <w:sz w:val="26"/>
          <w:szCs w:val="26"/>
        </w:rPr>
        <w:t>).</w:t>
      </w:r>
    </w:p>
    <w:p w14:paraId="4352E3D6" w14:textId="77777777" w:rsidR="00983895" w:rsidRPr="00B13B6B" w:rsidRDefault="00983895"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 статье «Расходы на </w:t>
      </w:r>
      <w:r>
        <w:rPr>
          <w:rFonts w:ascii="Myriad Pro" w:eastAsia="Calibri" w:hAnsi="Myriad Pro" w:cs="Myriad Pro"/>
          <w:sz w:val="26"/>
          <w:szCs w:val="26"/>
        </w:rPr>
        <w:t>юридические и информационные услуги</w:t>
      </w:r>
      <w:r w:rsidRPr="00B13B6B">
        <w:rPr>
          <w:rFonts w:ascii="Myriad Pro" w:eastAsia="Calibri" w:hAnsi="Myriad Pro" w:cs="Myriad Pro"/>
          <w:sz w:val="26"/>
          <w:szCs w:val="26"/>
        </w:rPr>
        <w:t xml:space="preserve">» ПАО «МРСК Сибири» представило пояснительные записки, договоры </w:t>
      </w:r>
      <w:r w:rsidRPr="00A30B3B">
        <w:rPr>
          <w:rFonts w:ascii="Myriad Pro" w:eastAsia="Calibri" w:hAnsi="Myriad Pro" w:cs="Myriad Pro"/>
          <w:sz w:val="26"/>
          <w:szCs w:val="26"/>
        </w:rPr>
        <w:t>оказания услуг</w:t>
      </w:r>
      <w:r w:rsidR="00F25539">
        <w:rPr>
          <w:rFonts w:ascii="Myriad Pro" w:eastAsia="Calibri" w:hAnsi="Myriad Pro" w:cs="Myriad Pro"/>
          <w:sz w:val="26"/>
          <w:szCs w:val="26"/>
        </w:rPr>
        <w:t xml:space="preserve"> </w:t>
      </w:r>
      <w:r w:rsidR="00BD4A10" w:rsidRPr="00F25539">
        <w:rPr>
          <w:rFonts w:ascii="Myriad Pro" w:hAnsi="Myriad Pro"/>
          <w:sz w:val="26"/>
          <w:szCs w:val="26"/>
        </w:rPr>
        <w:t>с</w:t>
      </w:r>
      <w:r w:rsidR="00F25539">
        <w:rPr>
          <w:rFonts w:ascii="Myriad Pro" w:hAnsi="Myriad Pro"/>
          <w:sz w:val="26"/>
          <w:szCs w:val="26"/>
        </w:rPr>
        <w:t xml:space="preserve"> </w:t>
      </w:r>
      <w:r w:rsidR="00DD4784">
        <w:rPr>
          <w:rFonts w:ascii="Myriad Pro" w:hAnsi="Myriad Pro"/>
          <w:sz w:val="26"/>
          <w:szCs w:val="26"/>
        </w:rPr>
        <w:br/>
      </w:r>
      <w:r w:rsidR="00BD4A10" w:rsidRPr="00A30B3B">
        <w:rPr>
          <w:rFonts w:ascii="Myriad Pro" w:eastAsia="Calibri" w:hAnsi="Myriad Pro" w:cs="Myriad Pro"/>
          <w:sz w:val="26"/>
          <w:szCs w:val="26"/>
        </w:rPr>
        <w:t>ООО</w:t>
      </w:r>
      <w:r w:rsidR="00BD4A10" w:rsidRPr="00BD4A10">
        <w:rPr>
          <w:rFonts w:ascii="Myriad Pro" w:eastAsia="Calibri" w:hAnsi="Myriad Pro" w:cs="Myriad Pro"/>
          <w:sz w:val="26"/>
          <w:szCs w:val="26"/>
        </w:rPr>
        <w:t xml:space="preserve"> «Юридические консультации»</w:t>
      </w:r>
      <w:r w:rsidR="00BD4A10">
        <w:rPr>
          <w:rFonts w:ascii="Myriad Pro" w:eastAsia="Calibri" w:hAnsi="Myriad Pro" w:cs="Myriad Pro"/>
          <w:sz w:val="26"/>
          <w:szCs w:val="26"/>
        </w:rPr>
        <w:t xml:space="preserve">, </w:t>
      </w:r>
      <w:r w:rsidR="00BD4A10" w:rsidRPr="00BD4A10">
        <w:rPr>
          <w:rFonts w:ascii="Myriad Pro" w:eastAsia="Calibri" w:hAnsi="Myriad Pro" w:cs="Myriad Pro"/>
          <w:sz w:val="26"/>
          <w:szCs w:val="26"/>
        </w:rPr>
        <w:t xml:space="preserve">МКА «Клишин и Партнеры» и Коллегии </w:t>
      </w:r>
      <w:r w:rsidR="00BD4A10" w:rsidRPr="00BD4A10">
        <w:rPr>
          <w:rFonts w:ascii="Myriad Pro" w:eastAsia="Calibri" w:hAnsi="Myriad Pro" w:cs="Myriad Pro"/>
          <w:sz w:val="26"/>
          <w:szCs w:val="26"/>
        </w:rPr>
        <w:lastRenderedPageBreak/>
        <w:t>адвокатов «</w:t>
      </w:r>
      <w:proofErr w:type="spellStart"/>
      <w:r w:rsidR="00BD4A10" w:rsidRPr="00BD4A10">
        <w:rPr>
          <w:rFonts w:ascii="Myriad Pro" w:eastAsia="Calibri" w:hAnsi="Myriad Pro" w:cs="Myriad Pro"/>
          <w:sz w:val="26"/>
          <w:szCs w:val="26"/>
        </w:rPr>
        <w:t>Муранов</w:t>
      </w:r>
      <w:proofErr w:type="spellEnd"/>
      <w:r w:rsidR="00BD4A10" w:rsidRPr="00BD4A10">
        <w:rPr>
          <w:rFonts w:ascii="Myriad Pro" w:eastAsia="Calibri" w:hAnsi="Myriad Pro" w:cs="Myriad Pro"/>
          <w:sz w:val="26"/>
          <w:szCs w:val="26"/>
        </w:rPr>
        <w:t>, Черняк</w:t>
      </w:r>
      <w:r w:rsidR="00816513">
        <w:rPr>
          <w:rFonts w:ascii="Myriad Pro" w:eastAsia="Calibri" w:hAnsi="Myriad Pro" w:cs="Myriad Pro"/>
          <w:sz w:val="26"/>
          <w:szCs w:val="26"/>
        </w:rPr>
        <w:t>ов и п</w:t>
      </w:r>
      <w:r w:rsidR="00BD4A10">
        <w:rPr>
          <w:rFonts w:ascii="Myriad Pro" w:eastAsia="Calibri" w:hAnsi="Myriad Pro" w:cs="Myriad Pro"/>
          <w:sz w:val="26"/>
          <w:szCs w:val="26"/>
        </w:rPr>
        <w:t>артнеры</w:t>
      </w:r>
      <w:r w:rsidR="00BD4A10" w:rsidRPr="00BD4A10">
        <w:rPr>
          <w:rFonts w:ascii="Myriad Pro" w:eastAsia="Calibri" w:hAnsi="Myriad Pro" w:cs="Myriad Pro"/>
          <w:sz w:val="26"/>
          <w:szCs w:val="26"/>
        </w:rPr>
        <w:t>»</w:t>
      </w:r>
      <w:r w:rsidRPr="00B13B6B">
        <w:rPr>
          <w:rFonts w:ascii="Myriad Pro" w:eastAsia="Calibri" w:hAnsi="Myriad Pro" w:cs="Myriad Pro"/>
          <w:sz w:val="26"/>
          <w:szCs w:val="26"/>
        </w:rPr>
        <w:t>, акт</w:t>
      </w:r>
      <w:r w:rsidR="00BD4A10">
        <w:rPr>
          <w:rFonts w:ascii="Myriad Pro" w:eastAsia="Calibri" w:hAnsi="Myriad Pro" w:cs="Myriad Pro"/>
          <w:sz w:val="26"/>
          <w:szCs w:val="26"/>
        </w:rPr>
        <w:t>ы</w:t>
      </w:r>
      <w:r w:rsidRPr="00B13B6B">
        <w:rPr>
          <w:rFonts w:ascii="Myriad Pro" w:eastAsia="Calibri" w:hAnsi="Myriad Pro" w:cs="Myriad Pro"/>
          <w:sz w:val="26"/>
          <w:szCs w:val="26"/>
        </w:rPr>
        <w:t xml:space="preserve"> н</w:t>
      </w:r>
      <w:r w:rsidR="00BD4A10">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w:t>
      </w:r>
      <w:r w:rsidR="00BD4A10">
        <w:rPr>
          <w:rFonts w:ascii="Myriad Pro" w:eastAsia="Calibri" w:hAnsi="Myriad Pro" w:cs="Myriad Pro"/>
          <w:sz w:val="26"/>
          <w:szCs w:val="26"/>
        </w:rPr>
        <w:t>,</w:t>
      </w:r>
      <w:r w:rsidR="00BD4A10" w:rsidRPr="00BD4A10">
        <w:t xml:space="preserve"> </w:t>
      </w:r>
      <w:r w:rsidR="00BD4A10" w:rsidRPr="00BD4A10">
        <w:rPr>
          <w:rFonts w:ascii="Myriad Pro" w:eastAsia="Calibri" w:hAnsi="Myriad Pro" w:cs="Myriad Pro"/>
          <w:sz w:val="26"/>
          <w:szCs w:val="26"/>
        </w:rPr>
        <w:t>пояснительная записка с приложением копии решения правления нотариальной палаты Красноярского края, акты приемки выполненных работ нотариуса Козинцевой М.В. (г. Красноярск) с приложением реестра выполненных работ нотариусом за период 2017 год</w:t>
      </w:r>
      <w:r w:rsidRPr="00B13B6B">
        <w:rPr>
          <w:rFonts w:ascii="Myriad Pro" w:eastAsia="Calibri" w:hAnsi="Myriad Pro" w:cs="Myriad Pro"/>
          <w:sz w:val="26"/>
          <w:szCs w:val="26"/>
        </w:rPr>
        <w:t xml:space="preserve"> и другие обосновывающие документы, согласно которым подтверждённая величина фактических расходов по данной статье составляет </w:t>
      </w:r>
      <w:r>
        <w:rPr>
          <w:rFonts w:ascii="Myriad Pro" w:eastAsia="Calibri" w:hAnsi="Myriad Pro" w:cs="Myriad Pro"/>
          <w:sz w:val="26"/>
          <w:szCs w:val="26"/>
        </w:rPr>
        <w:t>1</w:t>
      </w:r>
      <w:r w:rsidR="00A018B7">
        <w:rPr>
          <w:rFonts w:ascii="Myriad Pro" w:eastAsia="Calibri" w:hAnsi="Myriad Pro" w:cs="Myriad Pro"/>
          <w:sz w:val="26"/>
          <w:szCs w:val="26"/>
        </w:rPr>
        <w:t>9 653,36</w:t>
      </w:r>
      <w:r w:rsidRPr="00B13B6B">
        <w:rPr>
          <w:rFonts w:ascii="Myriad Pro" w:eastAsia="Calibri" w:hAnsi="Myriad Pro" w:cs="Myriad Pro"/>
          <w:sz w:val="26"/>
          <w:szCs w:val="26"/>
        </w:rPr>
        <w:t xml:space="preserve"> тыс. руб.</w:t>
      </w:r>
      <w:r w:rsidR="00A018B7">
        <w:rPr>
          <w:rFonts w:ascii="Myriad Pro" w:eastAsia="Calibri" w:hAnsi="Myriad Pro" w:cs="Myriad Pro"/>
          <w:sz w:val="26"/>
          <w:szCs w:val="26"/>
        </w:rPr>
        <w:t>, в том числе информационные услуги – 19 353,58 тыс. руб., юридические услуги – 206,33 тыс. руб. и нотариальные услуги – 93,46 тыс. руб.</w:t>
      </w:r>
      <w:r w:rsidRPr="00B13B6B">
        <w:rPr>
          <w:rFonts w:ascii="Myriad Pro" w:eastAsia="Calibri" w:hAnsi="Myriad Pro" w:cs="Myriad Pro"/>
          <w:sz w:val="26"/>
          <w:szCs w:val="26"/>
        </w:rPr>
        <w:t xml:space="preserve"> </w:t>
      </w:r>
    </w:p>
    <w:p w14:paraId="5DFB6401" w14:textId="77777777" w:rsidR="00983895" w:rsidRPr="00B13B6B" w:rsidRDefault="00983895"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 xml:space="preserve">9 годы составит </w:t>
      </w:r>
      <w:r w:rsidR="00985D2B">
        <w:rPr>
          <w:rFonts w:ascii="Myriad Pro" w:eastAsia="Calibri" w:hAnsi="Myriad Pro" w:cs="Myriad Pro"/>
          <w:sz w:val="26"/>
          <w:szCs w:val="26"/>
        </w:rPr>
        <w:t>2 037,35</w:t>
      </w:r>
      <w:r>
        <w:rPr>
          <w:rFonts w:ascii="Myriad Pro" w:eastAsia="Calibri" w:hAnsi="Myriad Pro" w:cs="Myriad Pro"/>
          <w:sz w:val="26"/>
          <w:szCs w:val="26"/>
        </w:rPr>
        <w:t xml:space="preserve"> тыс. руб. (</w:t>
      </w:r>
      <w:r w:rsidR="00A018B7">
        <w:rPr>
          <w:rFonts w:ascii="Myriad Pro" w:eastAsia="Calibri" w:hAnsi="Myriad Pro" w:cs="Myriad Pro"/>
          <w:sz w:val="26"/>
          <w:szCs w:val="26"/>
        </w:rPr>
        <w:t>19 653,36</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10385D59" w14:textId="77777777" w:rsidR="00985D2B" w:rsidRDefault="00985D2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 статье «Расходы на </w:t>
      </w:r>
      <w:r>
        <w:rPr>
          <w:rFonts w:ascii="Myriad Pro" w:eastAsia="Calibri" w:hAnsi="Myriad Pro" w:cs="Myriad Pro"/>
          <w:sz w:val="26"/>
          <w:szCs w:val="26"/>
        </w:rPr>
        <w:t>аудиторские и консультационные услуги</w:t>
      </w:r>
      <w:r w:rsidRPr="00B13B6B">
        <w:rPr>
          <w:rFonts w:ascii="Myriad Pro" w:eastAsia="Calibri" w:hAnsi="Myriad Pro" w:cs="Myriad Pro"/>
          <w:sz w:val="26"/>
          <w:szCs w:val="26"/>
        </w:rPr>
        <w:t>» ПАО «МРСК Сибири» представило пояснительные записки, договоры оказания услуг</w:t>
      </w:r>
      <w:r w:rsidR="00BD4A10" w:rsidRPr="00BD4A10">
        <w:t xml:space="preserve"> </w:t>
      </w:r>
      <w:r w:rsidR="00DD4784">
        <w:br/>
      </w:r>
      <w:r w:rsidR="00BD4A10" w:rsidRPr="00BD4A10">
        <w:rPr>
          <w:rFonts w:ascii="Myriad Pro" w:eastAsia="Calibri" w:hAnsi="Myriad Pro" w:cs="Myriad Pro"/>
          <w:sz w:val="26"/>
          <w:szCs w:val="26"/>
        </w:rPr>
        <w:t xml:space="preserve">ЗАО «ЭКОПСИ» </w:t>
      </w:r>
      <w:r w:rsidR="00BD4A10">
        <w:rPr>
          <w:rFonts w:ascii="Myriad Pro" w:eastAsia="Calibri" w:hAnsi="Myriad Pro" w:cs="Myriad Pro"/>
          <w:sz w:val="26"/>
          <w:szCs w:val="26"/>
        </w:rPr>
        <w:t>(</w:t>
      </w:r>
      <w:r w:rsidR="00BD4A10" w:rsidRPr="00BD4A10">
        <w:rPr>
          <w:rFonts w:ascii="Myriad Pro" w:eastAsia="Calibri" w:hAnsi="Myriad Pro" w:cs="Myriad Pro"/>
          <w:sz w:val="26"/>
          <w:szCs w:val="26"/>
        </w:rPr>
        <w:t>оказание услуги по оценке потенциала и мотивационного профиля 54 сотрудников</w:t>
      </w:r>
      <w:r w:rsidR="00BD4A10">
        <w:rPr>
          <w:rFonts w:ascii="Myriad Pro" w:eastAsia="Calibri" w:hAnsi="Myriad Pro" w:cs="Myriad Pro"/>
          <w:sz w:val="26"/>
          <w:szCs w:val="26"/>
        </w:rPr>
        <w:t>)</w:t>
      </w:r>
      <w:r w:rsidRPr="00B13B6B">
        <w:rPr>
          <w:rFonts w:ascii="Myriad Pro" w:eastAsia="Calibri" w:hAnsi="Myriad Pro" w:cs="Myriad Pro"/>
          <w:sz w:val="26"/>
          <w:szCs w:val="26"/>
        </w:rPr>
        <w:t xml:space="preserve">, </w:t>
      </w:r>
      <w:r w:rsidR="00BD4A10" w:rsidRPr="00BD4A10">
        <w:rPr>
          <w:rFonts w:ascii="Myriad Pro" w:eastAsia="Calibri" w:hAnsi="Myriad Pro" w:cs="Myriad Pro"/>
          <w:sz w:val="26"/>
          <w:szCs w:val="26"/>
        </w:rPr>
        <w:t xml:space="preserve">с ООО «Бурятское производственное предприятие «Конус» </w:t>
      </w:r>
      <w:r w:rsidR="00BD4A10">
        <w:rPr>
          <w:rFonts w:ascii="Myriad Pro" w:eastAsia="Calibri" w:hAnsi="Myriad Pro" w:cs="Myriad Pro"/>
          <w:sz w:val="26"/>
          <w:szCs w:val="26"/>
        </w:rPr>
        <w:t>(</w:t>
      </w:r>
      <w:r w:rsidR="00BD4A10" w:rsidRPr="00BD4A10">
        <w:rPr>
          <w:rFonts w:ascii="Myriad Pro" w:eastAsia="Calibri" w:hAnsi="Myriad Pro" w:cs="Myriad Pro"/>
          <w:sz w:val="26"/>
          <w:szCs w:val="26"/>
        </w:rPr>
        <w:t>услуги по аттестации автоматизированного рабочего мест АРМ РСП и АРМ МОБ</w:t>
      </w:r>
      <w:r w:rsidR="00BD4A10">
        <w:rPr>
          <w:rFonts w:ascii="Myriad Pro" w:eastAsia="Calibri" w:hAnsi="Myriad Pro" w:cs="Myriad Pro"/>
          <w:sz w:val="26"/>
          <w:szCs w:val="26"/>
        </w:rPr>
        <w:t xml:space="preserve">), </w:t>
      </w:r>
      <w:r w:rsidR="00BD4A10" w:rsidRPr="00BD4A10">
        <w:rPr>
          <w:rFonts w:ascii="Myriad Pro" w:eastAsia="Calibri" w:hAnsi="Myriad Pro" w:cs="Myriad Pro"/>
          <w:sz w:val="26"/>
          <w:szCs w:val="26"/>
        </w:rPr>
        <w:t>ООО «ФБК»</w:t>
      </w:r>
      <w:r w:rsidR="00BD4A10">
        <w:rPr>
          <w:rFonts w:ascii="Myriad Pro" w:eastAsia="Calibri" w:hAnsi="Myriad Pro" w:cs="Myriad Pro"/>
          <w:sz w:val="26"/>
          <w:szCs w:val="26"/>
        </w:rPr>
        <w:t>,</w:t>
      </w:r>
      <w:r w:rsidR="00BD4A10" w:rsidRPr="00BD4A10">
        <w:rPr>
          <w:rFonts w:ascii="Myriad Pro" w:eastAsia="Calibri" w:hAnsi="Myriad Pro" w:cs="Myriad Pro"/>
          <w:sz w:val="26"/>
          <w:szCs w:val="26"/>
        </w:rPr>
        <w:t xml:space="preserve"> </w:t>
      </w:r>
      <w:r w:rsidRPr="00B13B6B">
        <w:rPr>
          <w:rFonts w:ascii="Myriad Pro" w:eastAsia="Calibri" w:hAnsi="Myriad Pro" w:cs="Myriad Pro"/>
          <w:sz w:val="26"/>
          <w:szCs w:val="26"/>
        </w:rPr>
        <w:t>акт</w:t>
      </w:r>
      <w:r w:rsidR="00BD4A10">
        <w:rPr>
          <w:rFonts w:ascii="Myriad Pro" w:eastAsia="Calibri" w:hAnsi="Myriad Pro" w:cs="Myriad Pro"/>
          <w:sz w:val="26"/>
          <w:szCs w:val="26"/>
        </w:rPr>
        <w:t>ы</w:t>
      </w:r>
      <w:r w:rsidRPr="00B13B6B">
        <w:rPr>
          <w:rFonts w:ascii="Myriad Pro" w:eastAsia="Calibri" w:hAnsi="Myriad Pro" w:cs="Myriad Pro"/>
          <w:sz w:val="26"/>
          <w:szCs w:val="26"/>
        </w:rPr>
        <w:t xml:space="preserve"> н</w:t>
      </w:r>
      <w:r w:rsidR="00BD4A10">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 и другие обосновывающие документы, согласно которым подтверждённая величина </w:t>
      </w:r>
      <w:r>
        <w:rPr>
          <w:rFonts w:ascii="Myriad Pro" w:eastAsia="Calibri" w:hAnsi="Myriad Pro" w:cs="Myriad Pro"/>
          <w:sz w:val="26"/>
          <w:szCs w:val="26"/>
        </w:rPr>
        <w:t>консультационных услуг за 2017 год с</w:t>
      </w:r>
      <w:r w:rsidRPr="00B13B6B">
        <w:rPr>
          <w:rFonts w:ascii="Myriad Pro" w:eastAsia="Calibri" w:hAnsi="Myriad Pro" w:cs="Myriad Pro"/>
          <w:sz w:val="26"/>
          <w:szCs w:val="26"/>
        </w:rPr>
        <w:t xml:space="preserve">оставляет </w:t>
      </w:r>
      <w:r>
        <w:rPr>
          <w:rFonts w:ascii="Myriad Pro" w:eastAsia="Calibri" w:hAnsi="Myriad Pro" w:cs="Myriad Pro"/>
          <w:sz w:val="26"/>
          <w:szCs w:val="26"/>
        </w:rPr>
        <w:t>2 182,77</w:t>
      </w:r>
      <w:r w:rsidRPr="00B13B6B">
        <w:rPr>
          <w:rFonts w:ascii="Myriad Pro" w:eastAsia="Calibri" w:hAnsi="Myriad Pro" w:cs="Myriad Pro"/>
          <w:sz w:val="26"/>
          <w:szCs w:val="26"/>
        </w:rPr>
        <w:t xml:space="preserve"> тыс. руб.</w:t>
      </w:r>
    </w:p>
    <w:p w14:paraId="5D61D0C9" w14:textId="77777777" w:rsidR="00985D2B" w:rsidRPr="00B13B6B" w:rsidRDefault="00985D2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9 годы составит 226,27 тыс. руб. (2 182,77</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0C93845E" w14:textId="77777777" w:rsidR="001B4B0A" w:rsidRDefault="001B4B0A"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 статье «Расходы на </w:t>
      </w:r>
      <w:r>
        <w:rPr>
          <w:rFonts w:ascii="Myriad Pro" w:eastAsia="Calibri" w:hAnsi="Myriad Pro" w:cs="Myriad Pro"/>
          <w:sz w:val="26"/>
          <w:szCs w:val="26"/>
        </w:rPr>
        <w:t>услуги-</w:t>
      </w:r>
      <w:r>
        <w:rPr>
          <w:rFonts w:ascii="Myriad Pro" w:eastAsia="Calibri" w:hAnsi="Myriad Pro" w:cs="Myriad Pro"/>
          <w:sz w:val="26"/>
          <w:szCs w:val="26"/>
          <w:lang w:val="en-US"/>
        </w:rPr>
        <w:t>PR</w:t>
      </w:r>
      <w:r w:rsidRPr="00B13B6B">
        <w:rPr>
          <w:rFonts w:ascii="Myriad Pro" w:eastAsia="Calibri" w:hAnsi="Myriad Pro" w:cs="Myriad Pro"/>
          <w:sz w:val="26"/>
          <w:szCs w:val="26"/>
        </w:rPr>
        <w:t>» ПАО «МРСК Сибири» представило пояснительные записки, договоры оказания услуг, акт</w:t>
      </w:r>
      <w:r w:rsidR="00EE20CF">
        <w:rPr>
          <w:rFonts w:ascii="Myriad Pro" w:eastAsia="Calibri" w:hAnsi="Myriad Pro" w:cs="Myriad Pro"/>
          <w:sz w:val="26"/>
          <w:szCs w:val="26"/>
        </w:rPr>
        <w:t>ы</w:t>
      </w:r>
      <w:r w:rsidRPr="00B13B6B">
        <w:rPr>
          <w:rFonts w:ascii="Myriad Pro" w:eastAsia="Calibri" w:hAnsi="Myriad Pro" w:cs="Myriad Pro"/>
          <w:sz w:val="26"/>
          <w:szCs w:val="26"/>
        </w:rPr>
        <w:t xml:space="preserve"> н</w:t>
      </w:r>
      <w:r>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 и другие обосновывающие документы, согласно которым подтверждённая величина фактических расходов </w:t>
      </w:r>
      <w:r>
        <w:rPr>
          <w:rFonts w:ascii="Myriad Pro" w:eastAsia="Calibri" w:hAnsi="Myriad Pro" w:cs="Myriad Pro"/>
          <w:sz w:val="26"/>
          <w:szCs w:val="26"/>
        </w:rPr>
        <w:t>на услуги СМИ</w:t>
      </w:r>
      <w:r w:rsidRPr="00B13B6B">
        <w:rPr>
          <w:rFonts w:ascii="Myriad Pro" w:eastAsia="Calibri" w:hAnsi="Myriad Pro" w:cs="Myriad Pro"/>
          <w:sz w:val="26"/>
          <w:szCs w:val="26"/>
        </w:rPr>
        <w:t xml:space="preserve"> составляет </w:t>
      </w:r>
      <w:r>
        <w:rPr>
          <w:rFonts w:ascii="Myriad Pro" w:eastAsia="Calibri" w:hAnsi="Myriad Pro" w:cs="Myriad Pro"/>
          <w:sz w:val="26"/>
          <w:szCs w:val="26"/>
        </w:rPr>
        <w:t>15 582,99</w:t>
      </w:r>
      <w:r w:rsidRPr="00B13B6B">
        <w:rPr>
          <w:rFonts w:ascii="Myriad Pro" w:eastAsia="Calibri" w:hAnsi="Myriad Pro" w:cs="Myriad Pro"/>
          <w:sz w:val="26"/>
          <w:szCs w:val="26"/>
        </w:rPr>
        <w:t xml:space="preserve"> тыс. руб.</w:t>
      </w:r>
    </w:p>
    <w:p w14:paraId="1249B95B" w14:textId="77777777" w:rsidR="001B4B0A" w:rsidRPr="00B13B6B" w:rsidRDefault="001B4B0A"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 xml:space="preserve">энерго» в общей сумме НВВ филиалов ПАО «МРСК Сибири», доли отнесения на вид деятельности «Передача </w:t>
      </w:r>
      <w:r w:rsidRPr="00B13B6B">
        <w:rPr>
          <w:rFonts w:ascii="Myriad Pro" w:eastAsia="Calibri" w:hAnsi="Myriad Pro" w:cs="Myriad Pro"/>
          <w:sz w:val="26"/>
          <w:szCs w:val="26"/>
        </w:rPr>
        <w:lastRenderedPageBreak/>
        <w:t>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 xml:space="preserve">9 годы составит </w:t>
      </w:r>
      <w:r w:rsidR="00695913">
        <w:rPr>
          <w:rFonts w:ascii="Myriad Pro" w:eastAsia="Calibri" w:hAnsi="Myriad Pro" w:cs="Myriad Pro"/>
          <w:sz w:val="26"/>
          <w:szCs w:val="26"/>
        </w:rPr>
        <w:t>1 615,40</w:t>
      </w:r>
      <w:r>
        <w:rPr>
          <w:rFonts w:ascii="Myriad Pro" w:eastAsia="Calibri" w:hAnsi="Myriad Pro" w:cs="Myriad Pro"/>
          <w:sz w:val="26"/>
          <w:szCs w:val="26"/>
        </w:rPr>
        <w:t xml:space="preserve"> тыс. руб. (1</w:t>
      </w:r>
      <w:r w:rsidR="00695913">
        <w:rPr>
          <w:rFonts w:ascii="Myriad Pro" w:eastAsia="Calibri" w:hAnsi="Myriad Pro" w:cs="Myriad Pro"/>
          <w:sz w:val="26"/>
          <w:szCs w:val="26"/>
        </w:rPr>
        <w:t>5 582,99</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31589C2B" w14:textId="77777777" w:rsidR="00880828" w:rsidRDefault="00880828"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w:t>
      </w:r>
      <w:r>
        <w:rPr>
          <w:rFonts w:ascii="Myriad Pro" w:eastAsia="Calibri" w:hAnsi="Myriad Pro" w:cs="Myriad Pro"/>
          <w:sz w:val="26"/>
          <w:szCs w:val="26"/>
        </w:rPr>
        <w:t>Затраты на экологию (кроме налогов и сборов)</w:t>
      </w:r>
      <w:r w:rsidRPr="00B13B6B">
        <w:rPr>
          <w:rFonts w:ascii="Myriad Pro" w:eastAsia="Calibri" w:hAnsi="Myriad Pro" w:cs="Myriad Pro"/>
          <w:sz w:val="26"/>
          <w:szCs w:val="26"/>
        </w:rPr>
        <w:t>» ПАО «МРСК Сибири» представило пояснительн</w:t>
      </w:r>
      <w:r w:rsidR="00BD4A10">
        <w:rPr>
          <w:rFonts w:ascii="Myriad Pro" w:eastAsia="Calibri" w:hAnsi="Myriad Pro" w:cs="Myriad Pro"/>
          <w:sz w:val="26"/>
          <w:szCs w:val="26"/>
        </w:rPr>
        <w:t xml:space="preserve">ая </w:t>
      </w:r>
      <w:r w:rsidRPr="00B13B6B">
        <w:rPr>
          <w:rFonts w:ascii="Myriad Pro" w:eastAsia="Calibri" w:hAnsi="Myriad Pro" w:cs="Myriad Pro"/>
          <w:sz w:val="26"/>
          <w:szCs w:val="26"/>
        </w:rPr>
        <w:t>записк</w:t>
      </w:r>
      <w:r w:rsidR="00BD4A10">
        <w:rPr>
          <w:rFonts w:ascii="Myriad Pro" w:eastAsia="Calibri" w:hAnsi="Myriad Pro" w:cs="Myriad Pro"/>
          <w:sz w:val="26"/>
          <w:szCs w:val="26"/>
        </w:rPr>
        <w:t>а</w:t>
      </w:r>
      <w:r w:rsidRPr="00B13B6B">
        <w:rPr>
          <w:rFonts w:ascii="Myriad Pro" w:eastAsia="Calibri" w:hAnsi="Myriad Pro" w:cs="Myriad Pro"/>
          <w:sz w:val="26"/>
          <w:szCs w:val="26"/>
        </w:rPr>
        <w:t xml:space="preserve">, </w:t>
      </w:r>
      <w:r w:rsidR="00BD4A10" w:rsidRPr="00BD4A10">
        <w:rPr>
          <w:rFonts w:ascii="Myriad Pro" w:eastAsia="Calibri" w:hAnsi="Myriad Pro" w:cs="Myriad Pro"/>
          <w:sz w:val="26"/>
          <w:szCs w:val="26"/>
        </w:rPr>
        <w:t>договор возмездного оказания услуг с ООО «Эко-Сибирь проект»</w:t>
      </w:r>
      <w:r w:rsidR="00BD4A10">
        <w:rPr>
          <w:rFonts w:ascii="Myriad Pro" w:eastAsia="Calibri" w:hAnsi="Myriad Pro" w:cs="Myriad Pro"/>
          <w:sz w:val="26"/>
          <w:szCs w:val="26"/>
        </w:rPr>
        <w:t>,</w:t>
      </w:r>
      <w:r w:rsidRPr="00B13B6B">
        <w:rPr>
          <w:rFonts w:ascii="Myriad Pro" w:eastAsia="Calibri" w:hAnsi="Myriad Pro" w:cs="Myriad Pro"/>
          <w:sz w:val="26"/>
          <w:szCs w:val="26"/>
        </w:rPr>
        <w:t xml:space="preserve"> акт н</w:t>
      </w:r>
      <w:r>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 и другие обосновывающие документы, согласно которым подтверждённая величина фактических расходов </w:t>
      </w:r>
      <w:r w:rsidR="00BD4A10" w:rsidRPr="00BD4A10">
        <w:rPr>
          <w:rFonts w:ascii="Myriad Pro" w:eastAsia="Calibri" w:hAnsi="Myriad Pro" w:cs="Myriad Pro"/>
          <w:sz w:val="26"/>
          <w:szCs w:val="26"/>
        </w:rPr>
        <w:t xml:space="preserve">на проведение инвентаризации источников образования отходов с разработкой проекта нормативов образования отходов и лимитов на их размещение для </w:t>
      </w:r>
      <w:r w:rsidR="00D17981">
        <w:rPr>
          <w:rFonts w:ascii="Myriad Pro" w:eastAsia="Calibri" w:hAnsi="Myriad Pro" w:cs="Myriad Pro"/>
          <w:sz w:val="26"/>
          <w:szCs w:val="26"/>
        </w:rPr>
        <w:t>исполнительного</w:t>
      </w:r>
      <w:r w:rsidR="00BD4A10" w:rsidRPr="00BD4A10">
        <w:rPr>
          <w:rFonts w:ascii="Myriad Pro" w:eastAsia="Calibri" w:hAnsi="Myriad Pro" w:cs="Myriad Pro"/>
          <w:sz w:val="26"/>
          <w:szCs w:val="26"/>
        </w:rPr>
        <w:t xml:space="preserve"> аппарата </w:t>
      </w:r>
      <w:r w:rsidR="00C54374">
        <w:rPr>
          <w:rFonts w:ascii="Myriad Pro" w:eastAsia="Calibri" w:hAnsi="Myriad Pro" w:cs="Myriad Pro"/>
          <w:sz w:val="26"/>
          <w:szCs w:val="26"/>
        </w:rPr>
        <w:t>ПАО «</w:t>
      </w:r>
      <w:r w:rsidR="00BD4A10" w:rsidRPr="00BD4A10">
        <w:rPr>
          <w:rFonts w:ascii="Myriad Pro" w:eastAsia="Calibri" w:hAnsi="Myriad Pro" w:cs="Myriad Pro"/>
          <w:sz w:val="26"/>
          <w:szCs w:val="26"/>
        </w:rPr>
        <w:t>МРСК Сибири</w:t>
      </w:r>
      <w:r w:rsidR="00C54374">
        <w:rPr>
          <w:rFonts w:ascii="Myriad Pro" w:eastAsia="Calibri" w:hAnsi="Myriad Pro" w:cs="Myriad Pro"/>
          <w:sz w:val="26"/>
          <w:szCs w:val="26"/>
        </w:rPr>
        <w:t>»</w:t>
      </w:r>
      <w:r>
        <w:rPr>
          <w:rFonts w:ascii="Myriad Pro" w:eastAsia="Calibri" w:hAnsi="Myriad Pro" w:cs="Myriad Pro"/>
          <w:sz w:val="26"/>
          <w:szCs w:val="26"/>
        </w:rPr>
        <w:t xml:space="preserve"> </w:t>
      </w:r>
      <w:r w:rsidRPr="00B13B6B">
        <w:rPr>
          <w:rFonts w:ascii="Myriad Pro" w:eastAsia="Calibri" w:hAnsi="Myriad Pro" w:cs="Myriad Pro"/>
          <w:sz w:val="26"/>
          <w:szCs w:val="26"/>
        </w:rPr>
        <w:t xml:space="preserve">составляет </w:t>
      </w:r>
      <w:r>
        <w:rPr>
          <w:rFonts w:ascii="Myriad Pro" w:eastAsia="Calibri" w:hAnsi="Myriad Pro" w:cs="Myriad Pro"/>
          <w:sz w:val="26"/>
          <w:szCs w:val="26"/>
        </w:rPr>
        <w:t>129,99</w:t>
      </w:r>
      <w:r w:rsidRPr="00B13B6B">
        <w:rPr>
          <w:rFonts w:ascii="Myriad Pro" w:eastAsia="Calibri" w:hAnsi="Myriad Pro" w:cs="Myriad Pro"/>
          <w:sz w:val="26"/>
          <w:szCs w:val="26"/>
        </w:rPr>
        <w:t xml:space="preserve"> тыс. руб.</w:t>
      </w:r>
    </w:p>
    <w:p w14:paraId="2F6BFBBB" w14:textId="77777777" w:rsidR="00880828" w:rsidRPr="00B13B6B" w:rsidRDefault="00880828"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9 годы составит 13,48 тыс. руб. (129,99</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5CA5142B" w14:textId="77777777" w:rsidR="00880828" w:rsidRDefault="00880828"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w:t>
      </w:r>
      <w:r>
        <w:rPr>
          <w:rFonts w:ascii="Myriad Pro" w:eastAsia="Calibri" w:hAnsi="Myriad Pro" w:cs="Myriad Pro"/>
          <w:sz w:val="26"/>
          <w:szCs w:val="26"/>
        </w:rPr>
        <w:t>Расходы на типографские услуги</w:t>
      </w:r>
      <w:r w:rsidRPr="00B13B6B">
        <w:rPr>
          <w:rFonts w:ascii="Myriad Pro" w:eastAsia="Calibri" w:hAnsi="Myriad Pro" w:cs="Myriad Pro"/>
          <w:sz w:val="26"/>
          <w:szCs w:val="26"/>
        </w:rPr>
        <w:t>» ПАО «МРСК Сибири» представило пояснительные записки, договоры оказания услуг, акт</w:t>
      </w:r>
      <w:r w:rsidR="00EE20CF">
        <w:rPr>
          <w:rFonts w:ascii="Myriad Pro" w:eastAsia="Calibri" w:hAnsi="Myriad Pro" w:cs="Myriad Pro"/>
          <w:sz w:val="26"/>
          <w:szCs w:val="26"/>
        </w:rPr>
        <w:t>ы</w:t>
      </w:r>
      <w:r w:rsidRPr="00B13B6B">
        <w:rPr>
          <w:rFonts w:ascii="Myriad Pro" w:eastAsia="Calibri" w:hAnsi="Myriad Pro" w:cs="Myriad Pro"/>
          <w:sz w:val="26"/>
          <w:szCs w:val="26"/>
        </w:rPr>
        <w:t xml:space="preserve"> н</w:t>
      </w:r>
      <w:r>
        <w:rPr>
          <w:rFonts w:ascii="Myriad Pro" w:eastAsia="Calibri" w:hAnsi="Myriad Pro" w:cs="Myriad Pro"/>
          <w:sz w:val="26"/>
          <w:szCs w:val="26"/>
        </w:rPr>
        <w:t>а</w:t>
      </w:r>
      <w:r w:rsidRPr="00B13B6B">
        <w:rPr>
          <w:rFonts w:ascii="Myriad Pro" w:eastAsia="Calibri" w:hAnsi="Myriad Pro" w:cs="Myriad Pro"/>
          <w:sz w:val="26"/>
          <w:szCs w:val="26"/>
        </w:rPr>
        <w:t xml:space="preserve"> выполнение работ-услуг и другие обосновывающие документы, согласно которым подтверждённая величина фактических расходов </w:t>
      </w:r>
      <w:r>
        <w:rPr>
          <w:rFonts w:ascii="Myriad Pro" w:eastAsia="Calibri" w:hAnsi="Myriad Pro" w:cs="Myriad Pro"/>
          <w:sz w:val="26"/>
          <w:szCs w:val="26"/>
        </w:rPr>
        <w:t xml:space="preserve">на </w:t>
      </w:r>
      <w:r w:rsidR="00C54374">
        <w:rPr>
          <w:rFonts w:ascii="Myriad Pro" w:eastAsia="Calibri" w:hAnsi="Myriad Pro" w:cs="Myriad Pro"/>
          <w:sz w:val="26"/>
          <w:szCs w:val="26"/>
        </w:rPr>
        <w:t>услуги (</w:t>
      </w:r>
      <w:r w:rsidR="00C54374" w:rsidRPr="00C54374">
        <w:rPr>
          <w:rFonts w:ascii="Myriad Pro" w:eastAsia="Calibri" w:hAnsi="Myriad Pro" w:cs="Myriad Pro"/>
          <w:sz w:val="26"/>
          <w:szCs w:val="26"/>
        </w:rPr>
        <w:t xml:space="preserve">изготовление полиграфической продукции – книги об МРСК Сибири, изготовление ежедневника не датированного, пакетов фирменных с символикой МРСК Сибири, визитных карточек, фирменных папок, годового и социального отчетов ПАО МРСК Сибири за 2016 год по 50 буклетов, по изготовлению продукции с логотипом ПАО МРСК Сибири: карт, блокнотов формата А5, ручек, флага ПАО МРСК Сибири и России, папок размера А4, буклетов визиток и баннеров, визитных карточек, уличных флагов ПАО </w:t>
      </w:r>
      <w:r w:rsidR="00DD4784">
        <w:rPr>
          <w:rFonts w:ascii="Myriad Pro" w:eastAsia="Calibri" w:hAnsi="Myriad Pro" w:cs="Myriad Pro"/>
          <w:sz w:val="26"/>
          <w:szCs w:val="26"/>
        </w:rPr>
        <w:t>«</w:t>
      </w:r>
      <w:proofErr w:type="spellStart"/>
      <w:r w:rsidR="00C54374" w:rsidRPr="00C54374">
        <w:rPr>
          <w:rFonts w:ascii="Myriad Pro" w:eastAsia="Calibri" w:hAnsi="Myriad Pro" w:cs="Myriad Pro"/>
          <w:sz w:val="26"/>
          <w:szCs w:val="26"/>
        </w:rPr>
        <w:t>Россети</w:t>
      </w:r>
      <w:proofErr w:type="spellEnd"/>
      <w:r w:rsidR="00DD4784">
        <w:rPr>
          <w:rFonts w:ascii="Myriad Pro" w:eastAsia="Calibri" w:hAnsi="Myriad Pro" w:cs="Myriad Pro"/>
          <w:sz w:val="26"/>
          <w:szCs w:val="26"/>
        </w:rPr>
        <w:t>»</w:t>
      </w:r>
      <w:r w:rsidR="00C54374" w:rsidRPr="00C54374">
        <w:rPr>
          <w:rFonts w:ascii="Myriad Pro" w:eastAsia="Calibri" w:hAnsi="Myriad Pro" w:cs="Myriad Pro"/>
          <w:sz w:val="26"/>
          <w:szCs w:val="26"/>
        </w:rPr>
        <w:t xml:space="preserve">, ПАО </w:t>
      </w:r>
      <w:r w:rsidR="00DD4784">
        <w:rPr>
          <w:rFonts w:ascii="Myriad Pro" w:eastAsia="Calibri" w:hAnsi="Myriad Pro" w:cs="Myriad Pro"/>
          <w:sz w:val="26"/>
          <w:szCs w:val="26"/>
        </w:rPr>
        <w:t>«</w:t>
      </w:r>
      <w:r w:rsidR="00C54374" w:rsidRPr="00C54374">
        <w:rPr>
          <w:rFonts w:ascii="Myriad Pro" w:eastAsia="Calibri" w:hAnsi="Myriad Pro" w:cs="Myriad Pro"/>
          <w:sz w:val="26"/>
          <w:szCs w:val="26"/>
        </w:rPr>
        <w:t>МРСК Сибири</w:t>
      </w:r>
      <w:r w:rsidR="00DD4784">
        <w:rPr>
          <w:rFonts w:ascii="Myriad Pro" w:eastAsia="Calibri" w:hAnsi="Myriad Pro" w:cs="Myriad Pro"/>
          <w:sz w:val="26"/>
          <w:szCs w:val="26"/>
        </w:rPr>
        <w:t>»</w:t>
      </w:r>
      <w:r w:rsidR="00C54374" w:rsidRPr="00C54374">
        <w:rPr>
          <w:rFonts w:ascii="Myriad Pro" w:eastAsia="Calibri" w:hAnsi="Myriad Pro" w:cs="Myriad Pro"/>
          <w:sz w:val="26"/>
          <w:szCs w:val="26"/>
        </w:rPr>
        <w:t xml:space="preserve"> и </w:t>
      </w:r>
      <w:r w:rsidR="00EB061B">
        <w:rPr>
          <w:rFonts w:ascii="Myriad Pro" w:eastAsia="Calibri" w:hAnsi="Myriad Pro" w:cs="Myriad Pro"/>
          <w:sz w:val="26"/>
          <w:szCs w:val="26"/>
        </w:rPr>
        <w:t>Р</w:t>
      </w:r>
      <w:r w:rsidR="00DD4784">
        <w:rPr>
          <w:rFonts w:ascii="Myriad Pro" w:eastAsia="Calibri" w:hAnsi="Myriad Pro" w:cs="Myriad Pro"/>
          <w:sz w:val="26"/>
          <w:szCs w:val="26"/>
        </w:rPr>
        <w:t xml:space="preserve">оссийской </w:t>
      </w:r>
      <w:r w:rsidR="00EB061B">
        <w:rPr>
          <w:rFonts w:ascii="Myriad Pro" w:eastAsia="Calibri" w:hAnsi="Myriad Pro" w:cs="Myriad Pro"/>
          <w:sz w:val="26"/>
          <w:szCs w:val="26"/>
        </w:rPr>
        <w:t>Ф</w:t>
      </w:r>
      <w:r w:rsidR="00DD4784">
        <w:rPr>
          <w:rFonts w:ascii="Myriad Pro" w:eastAsia="Calibri" w:hAnsi="Myriad Pro" w:cs="Myriad Pro"/>
          <w:sz w:val="26"/>
          <w:szCs w:val="26"/>
        </w:rPr>
        <w:t>едерации</w:t>
      </w:r>
      <w:r w:rsidR="00C54374" w:rsidRPr="00C54374">
        <w:rPr>
          <w:rFonts w:ascii="Myriad Pro" w:eastAsia="Calibri" w:hAnsi="Myriad Pro" w:cs="Myriad Pro"/>
          <w:sz w:val="26"/>
          <w:szCs w:val="26"/>
        </w:rPr>
        <w:t>, изготовлению фотографий, на услуги печати карты-схемы ПАО «МРСК Сибири» на баннерном материале, изготовлению брошюры «Кодекс корпоративной этики и должностного поведения работников МРСК Сибири»)</w:t>
      </w:r>
      <w:r w:rsidR="00C54374">
        <w:rPr>
          <w:rFonts w:ascii="Myriad Pro" w:eastAsia="Calibri" w:hAnsi="Myriad Pro" w:cs="Myriad Pro"/>
          <w:sz w:val="26"/>
          <w:szCs w:val="26"/>
        </w:rPr>
        <w:t xml:space="preserve"> </w:t>
      </w:r>
      <w:r w:rsidRPr="00B13B6B">
        <w:rPr>
          <w:rFonts w:ascii="Myriad Pro" w:eastAsia="Calibri" w:hAnsi="Myriad Pro" w:cs="Myriad Pro"/>
          <w:sz w:val="26"/>
          <w:szCs w:val="26"/>
        </w:rPr>
        <w:t xml:space="preserve">составляет </w:t>
      </w:r>
      <w:r>
        <w:rPr>
          <w:rFonts w:ascii="Myriad Pro" w:eastAsia="Calibri" w:hAnsi="Myriad Pro" w:cs="Myriad Pro"/>
          <w:sz w:val="26"/>
          <w:szCs w:val="26"/>
        </w:rPr>
        <w:t>2 617,97</w:t>
      </w:r>
      <w:r w:rsidRPr="00B13B6B">
        <w:rPr>
          <w:rFonts w:ascii="Myriad Pro" w:eastAsia="Calibri" w:hAnsi="Myriad Pro" w:cs="Myriad Pro"/>
          <w:sz w:val="26"/>
          <w:szCs w:val="26"/>
        </w:rPr>
        <w:t xml:space="preserve"> тыс. руб.</w:t>
      </w:r>
    </w:p>
    <w:p w14:paraId="44038A4A" w14:textId="77777777" w:rsidR="00880828" w:rsidRPr="00B13B6B" w:rsidRDefault="00880828"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 xml:space="preserve">энерго» в общей сумме НВВ филиалов ПАО «МРСК Сибири», доли отнесения на вид деятельности «Передача </w:t>
      </w:r>
      <w:r w:rsidRPr="00B13B6B">
        <w:rPr>
          <w:rFonts w:ascii="Myriad Pro" w:eastAsia="Calibri" w:hAnsi="Myriad Pro" w:cs="Myriad Pro"/>
          <w:sz w:val="26"/>
          <w:szCs w:val="26"/>
        </w:rPr>
        <w:lastRenderedPageBreak/>
        <w:t>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9 годы составит 271,38 тыс. руб. (2 617,97</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56DD1C76" w14:textId="77777777" w:rsidR="00880828" w:rsidRPr="00C54374" w:rsidRDefault="00880828" w:rsidP="00CF7D18">
      <w:pPr>
        <w:spacing w:after="0" w:line="336" w:lineRule="auto"/>
        <w:ind w:firstLine="567"/>
        <w:jc w:val="both"/>
        <w:rPr>
          <w:rFonts w:ascii="Myriad Pro" w:eastAsia="Calibri" w:hAnsi="Myriad Pro" w:cs="Myriad Pro"/>
          <w:sz w:val="26"/>
          <w:szCs w:val="26"/>
        </w:rPr>
      </w:pPr>
      <w:r w:rsidRPr="00C54374">
        <w:rPr>
          <w:rFonts w:ascii="Myriad Pro" w:eastAsia="Calibri" w:hAnsi="Myriad Pro" w:cs="Myriad Pro"/>
          <w:sz w:val="26"/>
          <w:szCs w:val="26"/>
        </w:rPr>
        <w:t xml:space="preserve">По статье «Расходы на командировки» ПАО «МРСК Сибири» представило пояснительные записки, </w:t>
      </w:r>
      <w:r w:rsidR="00C54374" w:rsidRPr="00C54374">
        <w:rPr>
          <w:rFonts w:ascii="Myriad Pro" w:eastAsia="Calibri" w:hAnsi="Myriad Pro" w:cs="Myriad Pro"/>
          <w:sz w:val="26"/>
          <w:szCs w:val="26"/>
        </w:rPr>
        <w:t xml:space="preserve">реестры документов на командировки и представительские расходы, программа обучения персонала </w:t>
      </w:r>
      <w:r w:rsidR="00D17981">
        <w:rPr>
          <w:rFonts w:ascii="Myriad Pro" w:eastAsia="Calibri" w:hAnsi="Myriad Pro" w:cs="Myriad Pro"/>
          <w:sz w:val="26"/>
          <w:szCs w:val="26"/>
        </w:rPr>
        <w:t>исполнительного</w:t>
      </w:r>
      <w:r w:rsidR="00C54374">
        <w:rPr>
          <w:rFonts w:ascii="Myriad Pro" w:eastAsia="Calibri" w:hAnsi="Myriad Pro" w:cs="Myriad Pro"/>
          <w:sz w:val="26"/>
          <w:szCs w:val="26"/>
        </w:rPr>
        <w:t xml:space="preserve"> аппарата </w:t>
      </w:r>
      <w:r w:rsidR="00C54374" w:rsidRPr="00C54374">
        <w:rPr>
          <w:rFonts w:ascii="Myriad Pro" w:eastAsia="Calibri" w:hAnsi="Myriad Pro" w:cs="Myriad Pro"/>
          <w:sz w:val="26"/>
          <w:szCs w:val="26"/>
        </w:rPr>
        <w:t>ПАО «МРСК Сибири» в 2017 г</w:t>
      </w:r>
      <w:r w:rsidR="00C54374">
        <w:rPr>
          <w:rFonts w:ascii="Myriad Pro" w:eastAsia="Calibri" w:hAnsi="Myriad Pro" w:cs="Myriad Pro"/>
          <w:sz w:val="26"/>
          <w:szCs w:val="26"/>
        </w:rPr>
        <w:t xml:space="preserve">оду </w:t>
      </w:r>
      <w:r w:rsidRPr="00C54374">
        <w:rPr>
          <w:rFonts w:ascii="Myriad Pro" w:eastAsia="Calibri" w:hAnsi="Myriad Pro" w:cs="Myriad Pro"/>
          <w:sz w:val="26"/>
          <w:szCs w:val="26"/>
        </w:rPr>
        <w:t xml:space="preserve">и другие обосновывающие документы, согласно которым подтверждённая величина фактических </w:t>
      </w:r>
      <w:r w:rsidR="00C54374">
        <w:rPr>
          <w:rFonts w:ascii="Myriad Pro" w:eastAsia="Calibri" w:hAnsi="Myriad Pro" w:cs="Myriad Pro"/>
          <w:sz w:val="26"/>
          <w:szCs w:val="26"/>
        </w:rPr>
        <w:t xml:space="preserve">командировочных </w:t>
      </w:r>
      <w:r w:rsidRPr="00C54374">
        <w:rPr>
          <w:rFonts w:ascii="Myriad Pro" w:eastAsia="Calibri" w:hAnsi="Myriad Pro" w:cs="Myriad Pro"/>
          <w:sz w:val="26"/>
          <w:szCs w:val="26"/>
        </w:rPr>
        <w:t xml:space="preserve">расходов составляет </w:t>
      </w:r>
      <w:r w:rsidR="00C54374">
        <w:rPr>
          <w:rFonts w:ascii="Myriad Pro" w:eastAsia="Calibri" w:hAnsi="Myriad Pro" w:cs="Myriad Pro"/>
          <w:sz w:val="26"/>
          <w:szCs w:val="26"/>
        </w:rPr>
        <w:t>30 829,78</w:t>
      </w:r>
      <w:r w:rsidRPr="00C54374">
        <w:rPr>
          <w:rFonts w:ascii="Myriad Pro" w:eastAsia="Calibri" w:hAnsi="Myriad Pro" w:cs="Myriad Pro"/>
          <w:sz w:val="26"/>
          <w:szCs w:val="26"/>
        </w:rPr>
        <w:t xml:space="preserve"> тыс. руб.</w:t>
      </w:r>
    </w:p>
    <w:p w14:paraId="7B99C410" w14:textId="77777777" w:rsidR="00880828" w:rsidRPr="00B13B6B" w:rsidRDefault="00880828" w:rsidP="00CF7D18">
      <w:pPr>
        <w:spacing w:after="0" w:line="336" w:lineRule="auto"/>
        <w:ind w:firstLine="567"/>
        <w:jc w:val="both"/>
        <w:rPr>
          <w:rFonts w:ascii="Myriad Pro" w:eastAsia="Calibri" w:hAnsi="Myriad Pro" w:cs="Myriad Pro"/>
          <w:sz w:val="26"/>
          <w:szCs w:val="26"/>
        </w:rPr>
      </w:pPr>
      <w:r w:rsidRPr="00C54374">
        <w:rPr>
          <w:rFonts w:ascii="Myriad Pro" w:eastAsia="Calibri" w:hAnsi="Myriad Pro" w:cs="Myriad Pro"/>
          <w:sz w:val="26"/>
          <w:szCs w:val="26"/>
        </w:rPr>
        <w:t>Таким образом экономически обоснованная величина расходов по</w:t>
      </w:r>
      <w:r w:rsidR="005B329F">
        <w:rPr>
          <w:rFonts w:ascii="Myriad Pro" w:eastAsia="Calibri" w:hAnsi="Myriad Pro" w:cs="Myriad Pro"/>
          <w:sz w:val="26"/>
          <w:szCs w:val="26"/>
        </w:rPr>
        <w:t xml:space="preserve"> </w:t>
      </w:r>
      <w:r w:rsidRPr="00C54374">
        <w:rPr>
          <w:rFonts w:ascii="Myriad Pro" w:eastAsia="Calibri" w:hAnsi="Myriad Pro" w:cs="Myriad Pro"/>
          <w:sz w:val="26"/>
          <w:szCs w:val="26"/>
        </w:rPr>
        <w:t xml:space="preserve">данной статье на 2019 год с учетом доли филиала «Бурятэнерго»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2018 и 2019 годы составит </w:t>
      </w:r>
      <w:r w:rsidR="00C54374">
        <w:rPr>
          <w:rFonts w:ascii="Myriad Pro" w:eastAsia="Calibri" w:hAnsi="Myriad Pro" w:cs="Myriad Pro"/>
          <w:sz w:val="26"/>
          <w:szCs w:val="26"/>
        </w:rPr>
        <w:t>3 045,10</w:t>
      </w:r>
      <w:r w:rsidRPr="00C54374">
        <w:rPr>
          <w:rFonts w:ascii="Myriad Pro" w:eastAsia="Calibri" w:hAnsi="Myriad Pro" w:cs="Myriad Pro"/>
          <w:sz w:val="26"/>
          <w:szCs w:val="26"/>
        </w:rPr>
        <w:t xml:space="preserve"> тыс. руб. (</w:t>
      </w:r>
      <w:r w:rsidR="00C54374">
        <w:rPr>
          <w:rFonts w:ascii="Myriad Pro" w:eastAsia="Calibri" w:hAnsi="Myriad Pro" w:cs="Myriad Pro"/>
          <w:sz w:val="26"/>
          <w:szCs w:val="26"/>
        </w:rPr>
        <w:t>30 829,78</w:t>
      </w:r>
      <w:r w:rsidRPr="00C54374">
        <w:rPr>
          <w:rFonts w:ascii="Myriad Pro" w:eastAsia="Calibri" w:hAnsi="Myriad Pro" w:cs="Myriad Pro"/>
          <w:sz w:val="26"/>
          <w:szCs w:val="26"/>
        </w:rPr>
        <w:t xml:space="preserve"> * 0,0965 * 1,0 * 1,027 * 1,046).</w:t>
      </w:r>
    </w:p>
    <w:p w14:paraId="55039AEA" w14:textId="77777777" w:rsidR="005B329F" w:rsidRDefault="005B329F"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w:t>
      </w:r>
      <w:r>
        <w:rPr>
          <w:rFonts w:ascii="Myriad Pro" w:eastAsia="Calibri" w:hAnsi="Myriad Pro" w:cs="Myriad Pro"/>
          <w:sz w:val="26"/>
          <w:szCs w:val="26"/>
        </w:rPr>
        <w:t>Расходы на повышение квалификации и профессиональную подготовку кадров</w:t>
      </w:r>
      <w:r w:rsidRPr="00B13B6B">
        <w:rPr>
          <w:rFonts w:ascii="Myriad Pro" w:eastAsia="Calibri" w:hAnsi="Myriad Pro" w:cs="Myriad Pro"/>
          <w:sz w:val="26"/>
          <w:szCs w:val="26"/>
        </w:rPr>
        <w:t>» ПАО «МРСК Сибири» представило пояснительн</w:t>
      </w:r>
      <w:r>
        <w:rPr>
          <w:rFonts w:ascii="Myriad Pro" w:eastAsia="Calibri" w:hAnsi="Myriad Pro" w:cs="Myriad Pro"/>
          <w:sz w:val="26"/>
          <w:szCs w:val="26"/>
        </w:rPr>
        <w:t xml:space="preserve">ая </w:t>
      </w:r>
      <w:r w:rsidRPr="00B13B6B">
        <w:rPr>
          <w:rFonts w:ascii="Myriad Pro" w:eastAsia="Calibri" w:hAnsi="Myriad Pro" w:cs="Myriad Pro"/>
          <w:sz w:val="26"/>
          <w:szCs w:val="26"/>
        </w:rPr>
        <w:t>записк</w:t>
      </w:r>
      <w:r>
        <w:rPr>
          <w:rFonts w:ascii="Myriad Pro" w:eastAsia="Calibri" w:hAnsi="Myriad Pro" w:cs="Myriad Pro"/>
          <w:sz w:val="26"/>
          <w:szCs w:val="26"/>
        </w:rPr>
        <w:t>а</w:t>
      </w:r>
      <w:r w:rsidR="00BE2FF2">
        <w:rPr>
          <w:rFonts w:ascii="Myriad Pro" w:eastAsia="Calibri" w:hAnsi="Myriad Pro" w:cs="Myriad Pro"/>
          <w:sz w:val="26"/>
          <w:szCs w:val="26"/>
        </w:rPr>
        <w:t xml:space="preserve"> и</w:t>
      </w:r>
      <w:r w:rsidRPr="00B13B6B">
        <w:rPr>
          <w:rFonts w:ascii="Myriad Pro" w:eastAsia="Calibri" w:hAnsi="Myriad Pro" w:cs="Myriad Pro"/>
          <w:sz w:val="26"/>
          <w:szCs w:val="26"/>
        </w:rPr>
        <w:t xml:space="preserve"> </w:t>
      </w:r>
      <w:r w:rsidR="00BE2FF2" w:rsidRPr="00BE2FF2">
        <w:rPr>
          <w:rFonts w:ascii="Myriad Pro" w:eastAsia="Calibri" w:hAnsi="Myriad Pro" w:cs="Myriad Pro"/>
          <w:sz w:val="26"/>
          <w:szCs w:val="26"/>
        </w:rPr>
        <w:t xml:space="preserve">программа обучения персонала </w:t>
      </w:r>
      <w:r w:rsidR="00D17981">
        <w:rPr>
          <w:rFonts w:ascii="Myriad Pro" w:eastAsia="Calibri" w:hAnsi="Myriad Pro" w:cs="Myriad Pro"/>
          <w:sz w:val="26"/>
          <w:szCs w:val="26"/>
        </w:rPr>
        <w:t>исполнительного</w:t>
      </w:r>
      <w:r w:rsidRPr="00BD4A10">
        <w:rPr>
          <w:rFonts w:ascii="Myriad Pro" w:eastAsia="Calibri" w:hAnsi="Myriad Pro" w:cs="Myriad Pro"/>
          <w:sz w:val="26"/>
          <w:szCs w:val="26"/>
        </w:rPr>
        <w:t xml:space="preserve"> аппарата </w:t>
      </w:r>
      <w:r>
        <w:rPr>
          <w:rFonts w:ascii="Myriad Pro" w:eastAsia="Calibri" w:hAnsi="Myriad Pro" w:cs="Myriad Pro"/>
          <w:sz w:val="26"/>
          <w:szCs w:val="26"/>
        </w:rPr>
        <w:t>ПАО «</w:t>
      </w:r>
      <w:r w:rsidRPr="00BD4A10">
        <w:rPr>
          <w:rFonts w:ascii="Myriad Pro" w:eastAsia="Calibri" w:hAnsi="Myriad Pro" w:cs="Myriad Pro"/>
          <w:sz w:val="26"/>
          <w:szCs w:val="26"/>
        </w:rPr>
        <w:t>МРСК Сибири</w:t>
      </w:r>
      <w:r>
        <w:rPr>
          <w:rFonts w:ascii="Myriad Pro" w:eastAsia="Calibri" w:hAnsi="Myriad Pro" w:cs="Myriad Pro"/>
          <w:sz w:val="26"/>
          <w:szCs w:val="26"/>
        </w:rPr>
        <w:t xml:space="preserve">» </w:t>
      </w:r>
      <w:r w:rsidRPr="00B13B6B">
        <w:rPr>
          <w:rFonts w:ascii="Myriad Pro" w:eastAsia="Calibri" w:hAnsi="Myriad Pro" w:cs="Myriad Pro"/>
          <w:sz w:val="26"/>
          <w:szCs w:val="26"/>
        </w:rPr>
        <w:t xml:space="preserve">составляет </w:t>
      </w:r>
      <w:r>
        <w:rPr>
          <w:rFonts w:ascii="Myriad Pro" w:eastAsia="Calibri" w:hAnsi="Myriad Pro" w:cs="Myriad Pro"/>
          <w:sz w:val="26"/>
          <w:szCs w:val="26"/>
        </w:rPr>
        <w:t>1</w:t>
      </w:r>
      <w:r w:rsidR="00BE2FF2">
        <w:rPr>
          <w:rFonts w:ascii="Myriad Pro" w:eastAsia="Calibri" w:hAnsi="Myriad Pro" w:cs="Myriad Pro"/>
          <w:sz w:val="26"/>
          <w:szCs w:val="26"/>
        </w:rPr>
        <w:t xml:space="preserve"> 43</w:t>
      </w:r>
      <w:r>
        <w:rPr>
          <w:rFonts w:ascii="Myriad Pro" w:eastAsia="Calibri" w:hAnsi="Myriad Pro" w:cs="Myriad Pro"/>
          <w:sz w:val="26"/>
          <w:szCs w:val="26"/>
        </w:rPr>
        <w:t>9,</w:t>
      </w:r>
      <w:r w:rsidR="00BE2FF2">
        <w:rPr>
          <w:rFonts w:ascii="Myriad Pro" w:eastAsia="Calibri" w:hAnsi="Myriad Pro" w:cs="Myriad Pro"/>
          <w:sz w:val="26"/>
          <w:szCs w:val="26"/>
        </w:rPr>
        <w:t>03</w:t>
      </w:r>
      <w:r w:rsidRPr="00B13B6B">
        <w:rPr>
          <w:rFonts w:ascii="Myriad Pro" w:eastAsia="Calibri" w:hAnsi="Myriad Pro" w:cs="Myriad Pro"/>
          <w:sz w:val="26"/>
          <w:szCs w:val="26"/>
        </w:rPr>
        <w:t xml:space="preserve"> тыс. руб.</w:t>
      </w:r>
    </w:p>
    <w:p w14:paraId="065ADBA7" w14:textId="77777777" w:rsidR="005B329F" w:rsidRPr="00B13B6B" w:rsidRDefault="005B329F"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9 годы составит 1</w:t>
      </w:r>
      <w:r w:rsidR="00BE2FF2">
        <w:rPr>
          <w:rFonts w:ascii="Myriad Pro" w:eastAsia="Calibri" w:hAnsi="Myriad Pro" w:cs="Myriad Pro"/>
          <w:sz w:val="26"/>
          <w:szCs w:val="26"/>
        </w:rPr>
        <w:t>49,18</w:t>
      </w:r>
      <w:r>
        <w:rPr>
          <w:rFonts w:ascii="Myriad Pro" w:eastAsia="Calibri" w:hAnsi="Myriad Pro" w:cs="Myriad Pro"/>
          <w:sz w:val="26"/>
          <w:szCs w:val="26"/>
        </w:rPr>
        <w:t xml:space="preserve"> тыс. руб. (1</w:t>
      </w:r>
      <w:r w:rsidR="00BE2FF2">
        <w:rPr>
          <w:rFonts w:ascii="Myriad Pro" w:eastAsia="Calibri" w:hAnsi="Myriad Pro" w:cs="Myriad Pro"/>
          <w:sz w:val="26"/>
          <w:szCs w:val="26"/>
        </w:rPr>
        <w:t> 439,03</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66A94492" w14:textId="77777777" w:rsidR="002932D3" w:rsidRDefault="002932D3"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статье «</w:t>
      </w:r>
      <w:r>
        <w:rPr>
          <w:rFonts w:ascii="Myriad Pro" w:eastAsia="Calibri" w:hAnsi="Myriad Pro" w:cs="Myriad Pro"/>
          <w:sz w:val="26"/>
          <w:szCs w:val="26"/>
        </w:rPr>
        <w:t>Расходы на обеспечение нормальных условий труда и мер по технике безопасности</w:t>
      </w:r>
      <w:r w:rsidRPr="00B13B6B">
        <w:rPr>
          <w:rFonts w:ascii="Myriad Pro" w:eastAsia="Calibri" w:hAnsi="Myriad Pro" w:cs="Myriad Pro"/>
          <w:sz w:val="26"/>
          <w:szCs w:val="26"/>
        </w:rPr>
        <w:t>» ПАО «МРСК Сибири» представило пояснительн</w:t>
      </w:r>
      <w:r>
        <w:rPr>
          <w:rFonts w:ascii="Myriad Pro" w:eastAsia="Calibri" w:hAnsi="Myriad Pro" w:cs="Myriad Pro"/>
          <w:sz w:val="26"/>
          <w:szCs w:val="26"/>
        </w:rPr>
        <w:t>ая</w:t>
      </w:r>
      <w:r w:rsidRPr="00B13B6B">
        <w:rPr>
          <w:rFonts w:ascii="Myriad Pro" w:eastAsia="Calibri" w:hAnsi="Myriad Pro" w:cs="Myriad Pro"/>
          <w:sz w:val="26"/>
          <w:szCs w:val="26"/>
        </w:rPr>
        <w:t xml:space="preserve"> записк</w:t>
      </w:r>
      <w:r>
        <w:rPr>
          <w:rFonts w:ascii="Myriad Pro" w:eastAsia="Calibri" w:hAnsi="Myriad Pro" w:cs="Myriad Pro"/>
          <w:sz w:val="26"/>
          <w:szCs w:val="26"/>
        </w:rPr>
        <w:t>а и др</w:t>
      </w:r>
      <w:r w:rsidRPr="00B13B6B">
        <w:rPr>
          <w:rFonts w:ascii="Myriad Pro" w:eastAsia="Calibri" w:hAnsi="Myriad Pro" w:cs="Myriad Pro"/>
          <w:sz w:val="26"/>
          <w:szCs w:val="26"/>
        </w:rPr>
        <w:t xml:space="preserve">угие обосновывающие документы, согласно которым подтверждённая величина фактических расходов </w:t>
      </w:r>
      <w:r>
        <w:rPr>
          <w:rFonts w:ascii="Myriad Pro" w:eastAsia="Calibri" w:hAnsi="Myriad Pro" w:cs="Myriad Pro"/>
          <w:sz w:val="26"/>
          <w:szCs w:val="26"/>
        </w:rPr>
        <w:t xml:space="preserve">на </w:t>
      </w:r>
      <w:r w:rsidR="002A771A" w:rsidRPr="002A771A">
        <w:rPr>
          <w:rFonts w:ascii="Myriad Pro" w:eastAsia="Calibri" w:hAnsi="Myriad Pro" w:cs="Myriad Pro"/>
          <w:sz w:val="26"/>
          <w:szCs w:val="26"/>
        </w:rPr>
        <w:t xml:space="preserve">обеспечение нормальных условий труда и мер по технике безопасности </w:t>
      </w:r>
      <w:r w:rsidRPr="00B13B6B">
        <w:rPr>
          <w:rFonts w:ascii="Myriad Pro" w:eastAsia="Calibri" w:hAnsi="Myriad Pro" w:cs="Myriad Pro"/>
          <w:sz w:val="26"/>
          <w:szCs w:val="26"/>
        </w:rPr>
        <w:t xml:space="preserve">составляет </w:t>
      </w:r>
      <w:r w:rsidR="002A771A">
        <w:rPr>
          <w:rFonts w:ascii="Myriad Pro" w:eastAsia="Calibri" w:hAnsi="Myriad Pro" w:cs="Myriad Pro"/>
          <w:sz w:val="26"/>
          <w:szCs w:val="26"/>
        </w:rPr>
        <w:t>873,09</w:t>
      </w:r>
      <w:r w:rsidRPr="00B13B6B">
        <w:rPr>
          <w:rFonts w:ascii="Myriad Pro" w:eastAsia="Calibri" w:hAnsi="Myriad Pro" w:cs="Myriad Pro"/>
          <w:sz w:val="26"/>
          <w:szCs w:val="26"/>
        </w:rPr>
        <w:t xml:space="preserve"> тыс. руб.</w:t>
      </w:r>
    </w:p>
    <w:p w14:paraId="06B88A02" w14:textId="77777777" w:rsidR="002932D3" w:rsidRPr="00B13B6B" w:rsidRDefault="002932D3"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Pr>
          <w:rFonts w:ascii="Myriad Pro" w:eastAsia="Calibri" w:hAnsi="Myriad Pro" w:cs="Myriad Pro"/>
          <w:sz w:val="26"/>
          <w:szCs w:val="26"/>
        </w:rPr>
        <w:t>9 год с учетом доли филиала «Бурят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Pr>
          <w:rFonts w:ascii="Myriad Pro" w:eastAsia="Calibri" w:hAnsi="Myriad Pro" w:cs="Myriad Pro"/>
          <w:sz w:val="26"/>
          <w:szCs w:val="26"/>
        </w:rPr>
        <w:t xml:space="preserve">9 годы составит </w:t>
      </w:r>
      <w:r w:rsidR="002A771A">
        <w:rPr>
          <w:rFonts w:ascii="Myriad Pro" w:eastAsia="Calibri" w:hAnsi="Myriad Pro" w:cs="Myriad Pro"/>
          <w:sz w:val="26"/>
          <w:szCs w:val="26"/>
        </w:rPr>
        <w:t>90,51</w:t>
      </w:r>
      <w:r>
        <w:rPr>
          <w:rFonts w:ascii="Myriad Pro" w:eastAsia="Calibri" w:hAnsi="Myriad Pro" w:cs="Myriad Pro"/>
          <w:sz w:val="26"/>
          <w:szCs w:val="26"/>
        </w:rPr>
        <w:t xml:space="preserve"> тыс. руб. (</w:t>
      </w:r>
      <w:r w:rsidR="002A771A">
        <w:rPr>
          <w:rFonts w:ascii="Myriad Pro" w:eastAsia="Calibri" w:hAnsi="Myriad Pro" w:cs="Myriad Pro"/>
          <w:sz w:val="26"/>
          <w:szCs w:val="26"/>
        </w:rPr>
        <w:t>873,09</w:t>
      </w:r>
      <w:r w:rsidRPr="00B13B6B">
        <w:rPr>
          <w:rFonts w:ascii="Myriad Pro" w:eastAsia="Calibri" w:hAnsi="Myriad Pro" w:cs="Myriad Pro"/>
          <w:sz w:val="26"/>
          <w:szCs w:val="26"/>
        </w:rPr>
        <w:t xml:space="preserve"> * 0,</w:t>
      </w:r>
      <w:r>
        <w:rPr>
          <w:rFonts w:ascii="Myriad Pro" w:eastAsia="Calibri" w:hAnsi="Myriad Pro" w:cs="Myriad Pro"/>
          <w:sz w:val="26"/>
          <w:szCs w:val="26"/>
        </w:rPr>
        <w:t>0965</w:t>
      </w:r>
      <w:r w:rsidRPr="00B13B6B">
        <w:rPr>
          <w:rFonts w:ascii="Myriad Pro" w:eastAsia="Calibri" w:hAnsi="Myriad Pro" w:cs="Myriad Pro"/>
          <w:sz w:val="26"/>
          <w:szCs w:val="26"/>
        </w:rPr>
        <w:t xml:space="preserve"> * </w:t>
      </w:r>
      <w:r>
        <w:rPr>
          <w:rFonts w:ascii="Myriad Pro" w:eastAsia="Calibri" w:hAnsi="Myriad Pro" w:cs="Myriad Pro"/>
          <w:sz w:val="26"/>
          <w:szCs w:val="26"/>
        </w:rPr>
        <w:t>1,</w:t>
      </w:r>
      <w:r w:rsidRPr="00B13B6B">
        <w:rPr>
          <w:rFonts w:ascii="Myriad Pro" w:eastAsia="Calibri" w:hAnsi="Myriad Pro" w:cs="Myriad Pro"/>
          <w:sz w:val="26"/>
          <w:szCs w:val="26"/>
        </w:rPr>
        <w:t>0 * 1,0</w:t>
      </w:r>
      <w:r>
        <w:rPr>
          <w:rFonts w:ascii="Myriad Pro" w:eastAsia="Calibri" w:hAnsi="Myriad Pro" w:cs="Myriad Pro"/>
          <w:sz w:val="26"/>
          <w:szCs w:val="26"/>
        </w:rPr>
        <w:t>27</w:t>
      </w:r>
      <w:r w:rsidRPr="00B13B6B">
        <w:rPr>
          <w:rFonts w:ascii="Myriad Pro" w:eastAsia="Calibri" w:hAnsi="Myriad Pro" w:cs="Myriad Pro"/>
          <w:sz w:val="26"/>
          <w:szCs w:val="26"/>
        </w:rPr>
        <w:t xml:space="preserve"> * 1,0</w:t>
      </w:r>
      <w:r>
        <w:rPr>
          <w:rFonts w:ascii="Myriad Pro" w:eastAsia="Calibri" w:hAnsi="Myriad Pro" w:cs="Myriad Pro"/>
          <w:sz w:val="26"/>
          <w:szCs w:val="26"/>
        </w:rPr>
        <w:t>46</w:t>
      </w:r>
      <w:r w:rsidRPr="00B13B6B">
        <w:rPr>
          <w:rFonts w:ascii="Myriad Pro" w:eastAsia="Calibri" w:hAnsi="Myriad Pro" w:cs="Myriad Pro"/>
          <w:sz w:val="26"/>
          <w:szCs w:val="26"/>
        </w:rPr>
        <w:t>).</w:t>
      </w:r>
    </w:p>
    <w:p w14:paraId="70931097" w14:textId="77777777" w:rsidR="00A70C93" w:rsidRPr="00A70C93" w:rsidRDefault="00A70C93" w:rsidP="00CF7D18">
      <w:pPr>
        <w:spacing w:after="0" w:line="336" w:lineRule="auto"/>
        <w:ind w:firstLine="567"/>
        <w:jc w:val="both"/>
        <w:rPr>
          <w:rFonts w:ascii="Myriad Pro" w:eastAsia="Calibri" w:hAnsi="Myriad Pro" w:cs="Myriad Pro"/>
          <w:sz w:val="26"/>
          <w:szCs w:val="26"/>
        </w:rPr>
      </w:pPr>
      <w:r w:rsidRPr="00A70C93">
        <w:rPr>
          <w:rFonts w:ascii="Myriad Pro" w:eastAsia="Calibri" w:hAnsi="Myriad Pro" w:cs="Myriad Pro"/>
          <w:sz w:val="26"/>
          <w:szCs w:val="26"/>
        </w:rPr>
        <w:lastRenderedPageBreak/>
        <w:t xml:space="preserve">По статье «Расходы на </w:t>
      </w:r>
      <w:r>
        <w:rPr>
          <w:rFonts w:ascii="Myriad Pro" w:eastAsia="Calibri" w:hAnsi="Myriad Pro" w:cs="Myriad Pro"/>
          <w:sz w:val="26"/>
          <w:szCs w:val="26"/>
        </w:rPr>
        <w:t>страхование</w:t>
      </w:r>
      <w:r w:rsidRPr="00A70C93">
        <w:rPr>
          <w:rFonts w:ascii="Myriad Pro" w:eastAsia="Calibri" w:hAnsi="Myriad Pro" w:cs="Myriad Pro"/>
          <w:sz w:val="26"/>
          <w:szCs w:val="26"/>
        </w:rPr>
        <w:t>» ПАО «МРСК Сибири» представило пояснительная записка</w:t>
      </w:r>
      <w:r>
        <w:rPr>
          <w:rFonts w:ascii="Myriad Pro" w:eastAsia="Calibri" w:hAnsi="Myriad Pro" w:cs="Myriad Pro"/>
          <w:sz w:val="26"/>
          <w:szCs w:val="26"/>
        </w:rPr>
        <w:t xml:space="preserve">, договоры страхования </w:t>
      </w:r>
      <w:r w:rsidRPr="00A70C93">
        <w:rPr>
          <w:rFonts w:ascii="Myriad Pro" w:eastAsia="Calibri" w:hAnsi="Myriad Pro" w:cs="Myriad Pro"/>
          <w:sz w:val="26"/>
          <w:szCs w:val="26"/>
        </w:rPr>
        <w:t>с АО «СОГАЗ»,</w:t>
      </w:r>
      <w:r>
        <w:rPr>
          <w:rFonts w:ascii="Myriad Pro" w:eastAsia="Calibri" w:hAnsi="Myriad Pro" w:cs="Myriad Pro"/>
          <w:sz w:val="26"/>
          <w:szCs w:val="26"/>
        </w:rPr>
        <w:t xml:space="preserve"> полисы страхования</w:t>
      </w:r>
      <w:r w:rsidRPr="00A70C93">
        <w:rPr>
          <w:rFonts w:ascii="Myriad Pro" w:eastAsia="Calibri" w:hAnsi="Myriad Pro" w:cs="Myriad Pro"/>
          <w:sz w:val="26"/>
          <w:szCs w:val="26"/>
        </w:rPr>
        <w:t xml:space="preserve"> и другие обосновывающие документы, согласно которым подтверждённая величина фактических расходов на </w:t>
      </w:r>
      <w:r>
        <w:rPr>
          <w:rFonts w:ascii="Myriad Pro" w:eastAsia="Calibri" w:hAnsi="Myriad Pro" w:cs="Myriad Pro"/>
          <w:sz w:val="26"/>
          <w:szCs w:val="26"/>
        </w:rPr>
        <w:t>страхование</w:t>
      </w:r>
      <w:r w:rsidRPr="00A70C93">
        <w:rPr>
          <w:rFonts w:ascii="Myriad Pro" w:eastAsia="Calibri" w:hAnsi="Myriad Pro" w:cs="Myriad Pro"/>
          <w:sz w:val="26"/>
          <w:szCs w:val="26"/>
        </w:rPr>
        <w:t xml:space="preserve"> составляет </w:t>
      </w:r>
      <w:r>
        <w:rPr>
          <w:rFonts w:ascii="Myriad Pro" w:eastAsia="Calibri" w:hAnsi="Myriad Pro" w:cs="Myriad Pro"/>
          <w:sz w:val="26"/>
          <w:szCs w:val="26"/>
        </w:rPr>
        <w:t>5 112,60</w:t>
      </w:r>
      <w:r w:rsidRPr="00A70C93">
        <w:rPr>
          <w:rFonts w:ascii="Myriad Pro" w:eastAsia="Calibri" w:hAnsi="Myriad Pro" w:cs="Myriad Pro"/>
          <w:sz w:val="26"/>
          <w:szCs w:val="26"/>
        </w:rPr>
        <w:t xml:space="preserve"> тыс. руб.</w:t>
      </w:r>
    </w:p>
    <w:p w14:paraId="54F074F4" w14:textId="77777777" w:rsidR="001B4B0A" w:rsidRDefault="00A70C93" w:rsidP="00CF7D18">
      <w:pPr>
        <w:spacing w:after="0" w:line="336" w:lineRule="auto"/>
        <w:ind w:firstLine="567"/>
        <w:jc w:val="both"/>
        <w:rPr>
          <w:rFonts w:ascii="Myriad Pro" w:eastAsia="Calibri" w:hAnsi="Myriad Pro" w:cs="Myriad Pro"/>
          <w:sz w:val="26"/>
          <w:szCs w:val="26"/>
        </w:rPr>
      </w:pPr>
      <w:r w:rsidRPr="00A70C93">
        <w:rPr>
          <w:rFonts w:ascii="Myriad Pro" w:eastAsia="Calibri" w:hAnsi="Myriad Pro" w:cs="Myriad Pro"/>
          <w:sz w:val="26"/>
          <w:szCs w:val="26"/>
        </w:rPr>
        <w:t xml:space="preserve">Таким образом экономически обоснованная величина расходов по данной статье на 2019 год с учетом доли филиала «Бурятэнерго»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2018 и 2019 годы составит </w:t>
      </w:r>
      <w:r>
        <w:rPr>
          <w:rFonts w:ascii="Myriad Pro" w:eastAsia="Calibri" w:hAnsi="Myriad Pro" w:cs="Myriad Pro"/>
          <w:sz w:val="26"/>
          <w:szCs w:val="26"/>
        </w:rPr>
        <w:t>529,84</w:t>
      </w:r>
      <w:r w:rsidRPr="00A70C93">
        <w:rPr>
          <w:rFonts w:ascii="Myriad Pro" w:eastAsia="Calibri" w:hAnsi="Myriad Pro" w:cs="Myriad Pro"/>
          <w:sz w:val="26"/>
          <w:szCs w:val="26"/>
        </w:rPr>
        <w:t xml:space="preserve"> тыс. руб. (</w:t>
      </w:r>
      <w:r>
        <w:rPr>
          <w:rFonts w:ascii="Myriad Pro" w:eastAsia="Calibri" w:hAnsi="Myriad Pro" w:cs="Myriad Pro"/>
          <w:sz w:val="26"/>
          <w:szCs w:val="26"/>
        </w:rPr>
        <w:t>5 112,60</w:t>
      </w:r>
      <w:r w:rsidRPr="00A70C93">
        <w:rPr>
          <w:rFonts w:ascii="Myriad Pro" w:eastAsia="Calibri" w:hAnsi="Myriad Pro" w:cs="Myriad Pro"/>
          <w:sz w:val="26"/>
          <w:szCs w:val="26"/>
        </w:rPr>
        <w:t xml:space="preserve"> * 0,0965 * </w:t>
      </w:r>
      <w:r>
        <w:rPr>
          <w:rFonts w:ascii="Myriad Pro" w:eastAsia="Calibri" w:hAnsi="Myriad Pro" w:cs="Myriad Pro"/>
          <w:sz w:val="26"/>
          <w:szCs w:val="26"/>
        </w:rPr>
        <w:t>0</w:t>
      </w:r>
      <w:r w:rsidRPr="00A70C93">
        <w:rPr>
          <w:rFonts w:ascii="Myriad Pro" w:eastAsia="Calibri" w:hAnsi="Myriad Pro" w:cs="Myriad Pro"/>
          <w:sz w:val="26"/>
          <w:szCs w:val="26"/>
        </w:rPr>
        <w:t>,</w:t>
      </w:r>
      <w:r>
        <w:rPr>
          <w:rFonts w:ascii="Myriad Pro" w:eastAsia="Calibri" w:hAnsi="Myriad Pro" w:cs="Myriad Pro"/>
          <w:sz w:val="26"/>
          <w:szCs w:val="26"/>
        </w:rPr>
        <w:t>9997 *</w:t>
      </w:r>
      <w:r w:rsidRPr="00A70C93">
        <w:rPr>
          <w:rFonts w:ascii="Myriad Pro" w:eastAsia="Calibri" w:hAnsi="Myriad Pro" w:cs="Myriad Pro"/>
          <w:sz w:val="26"/>
          <w:szCs w:val="26"/>
        </w:rPr>
        <w:t xml:space="preserve"> 1,027 * 1,046).</w:t>
      </w:r>
    </w:p>
    <w:p w14:paraId="27C39779" w14:textId="77777777" w:rsidR="00836B7A" w:rsidRPr="00A70C93" w:rsidRDefault="00836B7A" w:rsidP="00CF7D18">
      <w:pPr>
        <w:spacing w:after="0" w:line="336" w:lineRule="auto"/>
        <w:ind w:firstLine="567"/>
        <w:jc w:val="both"/>
        <w:rPr>
          <w:rFonts w:ascii="Myriad Pro" w:eastAsia="Calibri" w:hAnsi="Myriad Pro" w:cs="Myriad Pro"/>
          <w:sz w:val="26"/>
          <w:szCs w:val="26"/>
        </w:rPr>
      </w:pPr>
      <w:r w:rsidRPr="00A70C93">
        <w:rPr>
          <w:rFonts w:ascii="Myriad Pro" w:eastAsia="Calibri" w:hAnsi="Myriad Pro" w:cs="Myriad Pro"/>
          <w:sz w:val="26"/>
          <w:szCs w:val="26"/>
        </w:rPr>
        <w:t>По статье «</w:t>
      </w:r>
      <w:r w:rsidRPr="00836B7A">
        <w:rPr>
          <w:rFonts w:ascii="Myriad Pro" w:eastAsia="Calibri" w:hAnsi="Myriad Pro" w:cs="Myriad Pro"/>
          <w:sz w:val="26"/>
          <w:szCs w:val="26"/>
        </w:rPr>
        <w:t>Покупная электроэнергия на производственные и хозяйственные нужды</w:t>
      </w:r>
      <w:r w:rsidRPr="00A70C93">
        <w:rPr>
          <w:rFonts w:ascii="Myriad Pro" w:eastAsia="Calibri" w:hAnsi="Myriad Pro" w:cs="Myriad Pro"/>
          <w:sz w:val="26"/>
          <w:szCs w:val="26"/>
        </w:rPr>
        <w:t>» ПАО «МРСК Сибири» представило пояснительн</w:t>
      </w:r>
      <w:r w:rsidR="00102AE7">
        <w:rPr>
          <w:rFonts w:ascii="Myriad Pro" w:eastAsia="Calibri" w:hAnsi="Myriad Pro" w:cs="Myriad Pro"/>
          <w:sz w:val="26"/>
          <w:szCs w:val="26"/>
        </w:rPr>
        <w:t>ую</w:t>
      </w:r>
      <w:r w:rsidRPr="00A70C93">
        <w:rPr>
          <w:rFonts w:ascii="Myriad Pro" w:eastAsia="Calibri" w:hAnsi="Myriad Pro" w:cs="Myriad Pro"/>
          <w:sz w:val="26"/>
          <w:szCs w:val="26"/>
        </w:rPr>
        <w:t xml:space="preserve"> записк</w:t>
      </w:r>
      <w:r w:rsidR="00102AE7">
        <w:rPr>
          <w:rFonts w:ascii="Myriad Pro" w:eastAsia="Calibri" w:hAnsi="Myriad Pro" w:cs="Myriad Pro"/>
          <w:sz w:val="26"/>
          <w:szCs w:val="26"/>
        </w:rPr>
        <w:t>у</w:t>
      </w:r>
      <w:r>
        <w:rPr>
          <w:rFonts w:ascii="Myriad Pro" w:eastAsia="Calibri" w:hAnsi="Myriad Pro" w:cs="Myriad Pro"/>
          <w:sz w:val="26"/>
          <w:szCs w:val="26"/>
        </w:rPr>
        <w:t xml:space="preserve">, </w:t>
      </w:r>
      <w:r w:rsidR="000D44CD" w:rsidRPr="000D44CD">
        <w:rPr>
          <w:rFonts w:ascii="Myriad Pro" w:eastAsia="Calibri" w:hAnsi="Myriad Pro" w:cs="Myriad Pro"/>
          <w:sz w:val="26"/>
          <w:szCs w:val="26"/>
        </w:rPr>
        <w:t>договор на электроснабжение с ОАО «</w:t>
      </w:r>
      <w:proofErr w:type="spellStart"/>
      <w:r w:rsidR="000D44CD" w:rsidRPr="000D44CD">
        <w:rPr>
          <w:rFonts w:ascii="Myriad Pro" w:eastAsia="Calibri" w:hAnsi="Myriad Pro" w:cs="Myriad Pro"/>
          <w:sz w:val="26"/>
          <w:szCs w:val="26"/>
        </w:rPr>
        <w:t>Красноярскэнергосбыт</w:t>
      </w:r>
      <w:proofErr w:type="spellEnd"/>
      <w:r w:rsidR="000D44CD" w:rsidRPr="000D44CD">
        <w:rPr>
          <w:rFonts w:ascii="Myriad Pro" w:eastAsia="Calibri" w:hAnsi="Myriad Pro" w:cs="Myriad Pro"/>
          <w:sz w:val="26"/>
          <w:szCs w:val="26"/>
        </w:rPr>
        <w:t xml:space="preserve">», расчет коммунальных платежей по помещениям, занимаемым исполнительной дирекцией </w:t>
      </w:r>
      <w:r w:rsidR="00077B81" w:rsidRPr="00A70C93">
        <w:rPr>
          <w:rFonts w:ascii="Myriad Pro" w:eastAsia="Calibri" w:hAnsi="Myriad Pro" w:cs="Myriad Pro"/>
          <w:sz w:val="26"/>
          <w:szCs w:val="26"/>
        </w:rPr>
        <w:t>ПАО «МРСК Сибири»</w:t>
      </w:r>
      <w:r w:rsidR="000D44CD" w:rsidRPr="000D44CD">
        <w:rPr>
          <w:rFonts w:ascii="Myriad Pro" w:eastAsia="Calibri" w:hAnsi="Myriad Pro" w:cs="Myriad Pro"/>
          <w:sz w:val="26"/>
          <w:szCs w:val="26"/>
        </w:rPr>
        <w:t>, справки и извещения</w:t>
      </w:r>
      <w:r w:rsidRPr="00A70C93">
        <w:rPr>
          <w:rFonts w:ascii="Myriad Pro" w:eastAsia="Calibri" w:hAnsi="Myriad Pro" w:cs="Myriad Pro"/>
          <w:sz w:val="26"/>
          <w:szCs w:val="26"/>
        </w:rPr>
        <w:t xml:space="preserve">, согласно которым подтверждённая величина фактических расходов на </w:t>
      </w:r>
      <w:r w:rsidR="000D44CD">
        <w:rPr>
          <w:rFonts w:ascii="Myriad Pro" w:eastAsia="Calibri" w:hAnsi="Myriad Pro" w:cs="Myriad Pro"/>
          <w:sz w:val="26"/>
          <w:szCs w:val="26"/>
        </w:rPr>
        <w:t>электроэнергию</w:t>
      </w:r>
      <w:r w:rsidRPr="00A70C93">
        <w:rPr>
          <w:rFonts w:ascii="Myriad Pro" w:eastAsia="Calibri" w:hAnsi="Myriad Pro" w:cs="Myriad Pro"/>
          <w:sz w:val="26"/>
          <w:szCs w:val="26"/>
        </w:rPr>
        <w:t xml:space="preserve"> составляет </w:t>
      </w:r>
      <w:r w:rsidR="000D44CD">
        <w:rPr>
          <w:rFonts w:ascii="Myriad Pro" w:eastAsia="Calibri" w:hAnsi="Myriad Pro" w:cs="Myriad Pro"/>
          <w:sz w:val="26"/>
          <w:szCs w:val="26"/>
        </w:rPr>
        <w:t>3 261,28</w:t>
      </w:r>
      <w:r w:rsidRPr="00A70C93">
        <w:rPr>
          <w:rFonts w:ascii="Myriad Pro" w:eastAsia="Calibri" w:hAnsi="Myriad Pro" w:cs="Myriad Pro"/>
          <w:sz w:val="26"/>
          <w:szCs w:val="26"/>
        </w:rPr>
        <w:t xml:space="preserve"> тыс. руб.</w:t>
      </w:r>
    </w:p>
    <w:p w14:paraId="1596C6D7" w14:textId="77777777" w:rsidR="00836B7A" w:rsidRDefault="00836B7A" w:rsidP="00CF7D18">
      <w:pPr>
        <w:spacing w:after="0" w:line="336" w:lineRule="auto"/>
        <w:ind w:firstLine="567"/>
        <w:jc w:val="both"/>
        <w:rPr>
          <w:rFonts w:ascii="Myriad Pro" w:eastAsia="Calibri" w:hAnsi="Myriad Pro" w:cs="Myriad Pro"/>
          <w:sz w:val="26"/>
          <w:szCs w:val="26"/>
        </w:rPr>
      </w:pPr>
      <w:r w:rsidRPr="00A70C93">
        <w:rPr>
          <w:rFonts w:ascii="Myriad Pro" w:eastAsia="Calibri" w:hAnsi="Myriad Pro" w:cs="Myriad Pro"/>
          <w:sz w:val="26"/>
          <w:szCs w:val="26"/>
        </w:rPr>
        <w:t xml:space="preserve">Таким образом экономически обоснованная величина расходов по данной статье на 2019 год с учетом доли филиала «Бурятэнерго»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2018 и 2019 годы составит </w:t>
      </w:r>
      <w:r w:rsidR="000D44CD">
        <w:rPr>
          <w:rFonts w:ascii="Myriad Pro" w:eastAsia="Calibri" w:hAnsi="Myriad Pro" w:cs="Myriad Pro"/>
          <w:sz w:val="26"/>
          <w:szCs w:val="26"/>
        </w:rPr>
        <w:t>327,83</w:t>
      </w:r>
      <w:r w:rsidRPr="00A70C93">
        <w:rPr>
          <w:rFonts w:ascii="Myriad Pro" w:eastAsia="Calibri" w:hAnsi="Myriad Pro" w:cs="Myriad Pro"/>
          <w:sz w:val="26"/>
          <w:szCs w:val="26"/>
        </w:rPr>
        <w:t xml:space="preserve"> тыс. руб. (</w:t>
      </w:r>
      <w:r w:rsidR="000D44CD">
        <w:rPr>
          <w:rFonts w:ascii="Myriad Pro" w:eastAsia="Calibri" w:hAnsi="Myriad Pro" w:cs="Myriad Pro"/>
          <w:sz w:val="26"/>
          <w:szCs w:val="26"/>
        </w:rPr>
        <w:t>3 261,28</w:t>
      </w:r>
      <w:r w:rsidRPr="00A70C93">
        <w:rPr>
          <w:rFonts w:ascii="Myriad Pro" w:eastAsia="Calibri" w:hAnsi="Myriad Pro" w:cs="Myriad Pro"/>
          <w:sz w:val="26"/>
          <w:szCs w:val="26"/>
        </w:rPr>
        <w:t xml:space="preserve"> * 0,0965 * </w:t>
      </w:r>
      <w:r>
        <w:rPr>
          <w:rFonts w:ascii="Myriad Pro" w:eastAsia="Calibri" w:hAnsi="Myriad Pro" w:cs="Myriad Pro"/>
          <w:sz w:val="26"/>
          <w:szCs w:val="26"/>
        </w:rPr>
        <w:t>0</w:t>
      </w:r>
      <w:r w:rsidRPr="00A70C93">
        <w:rPr>
          <w:rFonts w:ascii="Myriad Pro" w:eastAsia="Calibri" w:hAnsi="Myriad Pro" w:cs="Myriad Pro"/>
          <w:sz w:val="26"/>
          <w:szCs w:val="26"/>
        </w:rPr>
        <w:t>,</w:t>
      </w:r>
      <w:r>
        <w:rPr>
          <w:rFonts w:ascii="Myriad Pro" w:eastAsia="Calibri" w:hAnsi="Myriad Pro" w:cs="Myriad Pro"/>
          <w:sz w:val="26"/>
          <w:szCs w:val="26"/>
        </w:rPr>
        <w:t>9</w:t>
      </w:r>
      <w:r w:rsidR="000D44CD">
        <w:rPr>
          <w:rFonts w:ascii="Myriad Pro" w:eastAsia="Calibri" w:hAnsi="Myriad Pro" w:cs="Myriad Pro"/>
          <w:sz w:val="26"/>
          <w:szCs w:val="26"/>
        </w:rPr>
        <w:t>6</w:t>
      </w:r>
      <w:r>
        <w:rPr>
          <w:rFonts w:ascii="Myriad Pro" w:eastAsia="Calibri" w:hAnsi="Myriad Pro" w:cs="Myriad Pro"/>
          <w:sz w:val="26"/>
          <w:szCs w:val="26"/>
        </w:rPr>
        <w:t>97 *</w:t>
      </w:r>
      <w:r w:rsidRPr="00A70C93">
        <w:rPr>
          <w:rFonts w:ascii="Myriad Pro" w:eastAsia="Calibri" w:hAnsi="Myriad Pro" w:cs="Myriad Pro"/>
          <w:sz w:val="26"/>
          <w:szCs w:val="26"/>
        </w:rPr>
        <w:t xml:space="preserve"> 1,027 * 1,046).</w:t>
      </w:r>
    </w:p>
    <w:p w14:paraId="5456DD54" w14:textId="77777777" w:rsidR="00102AE7"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 xml:space="preserve">По статье «Затраты на содержание </w:t>
      </w:r>
      <w:r w:rsidR="00102AE7">
        <w:rPr>
          <w:rFonts w:ascii="Myriad Pro" w:eastAsia="Calibri" w:hAnsi="Myriad Pro" w:cs="Myriad Pro"/>
          <w:sz w:val="26"/>
          <w:szCs w:val="26"/>
        </w:rPr>
        <w:t>зданий</w:t>
      </w:r>
      <w:r w:rsidRPr="00B13B6B">
        <w:rPr>
          <w:rFonts w:ascii="Myriad Pro" w:eastAsia="Calibri" w:hAnsi="Myriad Pro" w:cs="Myriad Pro"/>
          <w:sz w:val="26"/>
          <w:szCs w:val="26"/>
        </w:rPr>
        <w:t>» ПАО «МРСК Сибири» представило</w:t>
      </w:r>
      <w:r w:rsidR="00102AE7">
        <w:rPr>
          <w:rFonts w:ascii="Myriad Pro" w:eastAsia="Calibri" w:hAnsi="Myriad Pro" w:cs="Myriad Pro"/>
          <w:sz w:val="26"/>
          <w:szCs w:val="26"/>
        </w:rPr>
        <w:t>:</w:t>
      </w:r>
    </w:p>
    <w:p w14:paraId="2375B456"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t xml:space="preserve">пояснительную записку по статье «Коммунальные услуги и расходы на эксплуатацию зданий по </w:t>
      </w:r>
      <w:r w:rsidR="00D17981" w:rsidRPr="00962AB7">
        <w:rPr>
          <w:rFonts w:ascii="Myriad Pro" w:hAnsi="Myriad Pro" w:cs="Myriad Pro"/>
          <w:sz w:val="26"/>
          <w:szCs w:val="26"/>
        </w:rPr>
        <w:t>исполнительного</w:t>
      </w:r>
      <w:r w:rsidRPr="00962AB7">
        <w:rPr>
          <w:rFonts w:ascii="Myriad Pro" w:hAnsi="Myriad Pro" w:cs="Myriad Pro"/>
          <w:sz w:val="26"/>
          <w:szCs w:val="26"/>
        </w:rPr>
        <w:t xml:space="preserve"> аппарата ПАО «МРСК Сибири», выгрузка из программы </w:t>
      </w:r>
      <w:r w:rsidRPr="00962AB7">
        <w:rPr>
          <w:rFonts w:ascii="Myriad Pro" w:hAnsi="Myriad Pro" w:cs="Myriad Pro"/>
          <w:sz w:val="26"/>
          <w:szCs w:val="26"/>
          <w:lang w:val="en-US"/>
        </w:rPr>
        <w:t>SAP</w:t>
      </w:r>
      <w:r w:rsidRPr="00962AB7">
        <w:rPr>
          <w:rFonts w:ascii="Myriad Pro" w:hAnsi="Myriad Pro" w:cs="Myriad Pro"/>
          <w:sz w:val="26"/>
          <w:szCs w:val="26"/>
        </w:rPr>
        <w:t xml:space="preserve"> по статьям бытовое водоснабжение, канализация и вывоз жидких нечистот, расходы на тепловую энергию, прочие коммунальные услуги, уборка помещений, расходы по дезинфекции (дезинсекции, дератизации), прочие затраты на содержание зданий и инвентаря, техническое обслуживание узлов учета тепла и </w:t>
      </w:r>
      <w:proofErr w:type="spellStart"/>
      <w:r w:rsidRPr="00962AB7">
        <w:rPr>
          <w:rFonts w:ascii="Myriad Pro" w:hAnsi="Myriad Pro" w:cs="Myriad Pro"/>
          <w:sz w:val="26"/>
          <w:szCs w:val="26"/>
        </w:rPr>
        <w:t>эл.энергии</w:t>
      </w:r>
      <w:proofErr w:type="spellEnd"/>
      <w:r w:rsidRPr="00962AB7">
        <w:rPr>
          <w:rFonts w:ascii="Myriad Pro" w:hAnsi="Myriad Pro" w:cs="Myriad Pro"/>
          <w:sz w:val="26"/>
          <w:szCs w:val="26"/>
        </w:rPr>
        <w:t xml:space="preserve">, техническое обслуживание кондиционеров, </w:t>
      </w:r>
    </w:p>
    <w:p w14:paraId="75941264"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t xml:space="preserve">копия договоров с ОАО РЖД на следующие коммунальные услуги: получение питьевой </w:t>
      </w:r>
      <w:r w:rsidR="00DD4784" w:rsidRPr="00962AB7">
        <w:rPr>
          <w:rFonts w:ascii="Myriad Pro" w:hAnsi="Myriad Pro" w:cs="Myriad Pro"/>
          <w:sz w:val="26"/>
          <w:szCs w:val="26"/>
        </w:rPr>
        <w:t>в</w:t>
      </w:r>
      <w:r w:rsidRPr="00962AB7">
        <w:rPr>
          <w:rFonts w:ascii="Myriad Pro" w:hAnsi="Myriad Pro" w:cs="Myriad Pro"/>
          <w:sz w:val="26"/>
          <w:szCs w:val="26"/>
        </w:rPr>
        <w:t xml:space="preserve">оды из системы водоснабжения, на прием (сброс) сточных вод, на теплоснабжение с приложением счет-фактур и актов выполненных работ (оказанных услуг), выставленных ОАО РЖД в адрес </w:t>
      </w:r>
      <w:r w:rsidR="00DD4784" w:rsidRPr="00962AB7">
        <w:rPr>
          <w:rFonts w:ascii="Myriad Pro" w:hAnsi="Myriad Pro" w:cs="Myriad Pro"/>
          <w:sz w:val="26"/>
          <w:szCs w:val="26"/>
        </w:rPr>
        <w:t>филиала ПАО «МРСК Сибири» «</w:t>
      </w:r>
      <w:r w:rsidRPr="00962AB7">
        <w:rPr>
          <w:rFonts w:ascii="Myriad Pro" w:hAnsi="Myriad Pro" w:cs="Myriad Pro"/>
          <w:sz w:val="26"/>
          <w:szCs w:val="26"/>
        </w:rPr>
        <w:t>Красноярскэнерго</w:t>
      </w:r>
      <w:r w:rsidR="00DD4784" w:rsidRPr="00962AB7">
        <w:rPr>
          <w:rFonts w:ascii="Myriad Pro" w:hAnsi="Myriad Pro" w:cs="Myriad Pro"/>
          <w:sz w:val="26"/>
          <w:szCs w:val="26"/>
        </w:rPr>
        <w:t>»</w:t>
      </w:r>
      <w:r w:rsidRPr="00962AB7">
        <w:rPr>
          <w:rFonts w:ascii="Myriad Pro" w:hAnsi="Myriad Pro" w:cs="Myriad Pro"/>
          <w:sz w:val="26"/>
          <w:szCs w:val="26"/>
        </w:rPr>
        <w:t>, а также извещений от филиала Красноярскэнерго,</w:t>
      </w:r>
    </w:p>
    <w:p w14:paraId="4C928DA6"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lastRenderedPageBreak/>
        <w:t xml:space="preserve">копии договоров на следующие услуги по филиалу </w:t>
      </w:r>
      <w:r w:rsidR="00DD4784" w:rsidRPr="00962AB7">
        <w:rPr>
          <w:rFonts w:ascii="Myriad Pro" w:hAnsi="Myriad Pro" w:cs="Myriad Pro"/>
          <w:sz w:val="26"/>
          <w:szCs w:val="26"/>
        </w:rPr>
        <w:t>«</w:t>
      </w:r>
      <w:r w:rsidRPr="00962AB7">
        <w:rPr>
          <w:rFonts w:ascii="Myriad Pro" w:hAnsi="Myriad Pro" w:cs="Myriad Pro"/>
          <w:sz w:val="26"/>
          <w:szCs w:val="26"/>
        </w:rPr>
        <w:t>Красноярскэнерго</w:t>
      </w:r>
      <w:r w:rsidR="00DD4784" w:rsidRPr="00962AB7">
        <w:rPr>
          <w:rFonts w:ascii="Myriad Pro" w:hAnsi="Myriad Pro" w:cs="Myriad Pro"/>
          <w:sz w:val="26"/>
          <w:szCs w:val="26"/>
        </w:rPr>
        <w:t>»</w:t>
      </w:r>
      <w:r w:rsidRPr="00962AB7">
        <w:rPr>
          <w:rFonts w:ascii="Myriad Pro" w:hAnsi="Myriad Pro" w:cs="Myriad Pro"/>
          <w:sz w:val="26"/>
          <w:szCs w:val="26"/>
        </w:rPr>
        <w:t>: комплексное обслуживание помещений и территории филиала (ООО</w:t>
      </w:r>
      <w:r w:rsidR="00962AB7">
        <w:rPr>
          <w:rFonts w:ascii="Myriad Pro" w:hAnsi="Myriad Pro" w:cs="Myriad Pro"/>
          <w:sz w:val="26"/>
          <w:szCs w:val="26"/>
        </w:rPr>
        <w:t> </w:t>
      </w:r>
      <w:r w:rsidRPr="00962AB7">
        <w:rPr>
          <w:rFonts w:ascii="Myriad Pro" w:hAnsi="Myriad Pro" w:cs="Myriad Pro"/>
          <w:sz w:val="26"/>
          <w:szCs w:val="26"/>
        </w:rPr>
        <w:t xml:space="preserve">«Апрель-сервис»), услуги по дератизации и дезинсекции (ООО </w:t>
      </w:r>
      <w:r w:rsidR="008239FC" w:rsidRPr="00962AB7">
        <w:rPr>
          <w:rFonts w:ascii="Myriad Pro" w:hAnsi="Myriad Pro" w:cs="Myriad Pro"/>
          <w:sz w:val="26"/>
          <w:szCs w:val="26"/>
        </w:rPr>
        <w:t>«</w:t>
      </w:r>
      <w:proofErr w:type="spellStart"/>
      <w:r w:rsidRPr="00962AB7">
        <w:rPr>
          <w:rFonts w:ascii="Myriad Pro" w:hAnsi="Myriad Pro" w:cs="Myriad Pro"/>
          <w:sz w:val="26"/>
          <w:szCs w:val="26"/>
        </w:rPr>
        <w:t>Дез</w:t>
      </w:r>
      <w:proofErr w:type="spellEnd"/>
      <w:r w:rsidRPr="00962AB7">
        <w:rPr>
          <w:rFonts w:ascii="Myriad Pro" w:hAnsi="Myriad Pro" w:cs="Myriad Pro"/>
          <w:sz w:val="26"/>
          <w:szCs w:val="26"/>
        </w:rPr>
        <w:t>-Сервис</w:t>
      </w:r>
      <w:r w:rsidR="008239FC" w:rsidRPr="00962AB7">
        <w:rPr>
          <w:rFonts w:ascii="Myriad Pro" w:hAnsi="Myriad Pro" w:cs="Myriad Pro"/>
          <w:sz w:val="26"/>
          <w:szCs w:val="26"/>
        </w:rPr>
        <w:t>»</w:t>
      </w:r>
      <w:r w:rsidRPr="00962AB7">
        <w:rPr>
          <w:rFonts w:ascii="Myriad Pro" w:hAnsi="Myriad Pro" w:cs="Myriad Pro"/>
          <w:sz w:val="26"/>
          <w:szCs w:val="26"/>
        </w:rPr>
        <w:t xml:space="preserve">), изготовление офисных табличек (ИП Борисов Р.В.), изготовление и установка жалюзи </w:t>
      </w:r>
      <w:r w:rsidR="00962AB7">
        <w:rPr>
          <w:rFonts w:ascii="Myriad Pro" w:hAnsi="Myriad Pro" w:cs="Myriad Pro"/>
          <w:sz w:val="26"/>
          <w:szCs w:val="26"/>
        </w:rPr>
        <w:t xml:space="preserve"> </w:t>
      </w:r>
      <w:r w:rsidRPr="00962AB7">
        <w:rPr>
          <w:rFonts w:ascii="Myriad Pro" w:hAnsi="Myriad Pro" w:cs="Myriad Pro"/>
          <w:sz w:val="26"/>
          <w:szCs w:val="26"/>
        </w:rPr>
        <w:t>(ООО</w:t>
      </w:r>
      <w:r w:rsidR="00962AB7">
        <w:rPr>
          <w:rFonts w:ascii="Myriad Pro" w:hAnsi="Myriad Pro" w:cs="Myriad Pro"/>
          <w:sz w:val="26"/>
          <w:szCs w:val="26"/>
        </w:rPr>
        <w:t> </w:t>
      </w:r>
      <w:r w:rsidR="008239FC" w:rsidRPr="00962AB7">
        <w:rPr>
          <w:rFonts w:ascii="Myriad Pro" w:hAnsi="Myriad Pro" w:cs="Myriad Pro"/>
          <w:sz w:val="26"/>
          <w:szCs w:val="26"/>
        </w:rPr>
        <w:t>«</w:t>
      </w:r>
      <w:r w:rsidRPr="00962AB7">
        <w:rPr>
          <w:rFonts w:ascii="Myriad Pro" w:hAnsi="Myriad Pro" w:cs="Myriad Pro"/>
          <w:sz w:val="26"/>
          <w:szCs w:val="26"/>
        </w:rPr>
        <w:t>Стильный Сервис</w:t>
      </w:r>
      <w:r w:rsidR="008239FC" w:rsidRPr="00962AB7">
        <w:rPr>
          <w:rFonts w:ascii="Myriad Pro" w:hAnsi="Myriad Pro" w:cs="Myriad Pro"/>
          <w:sz w:val="26"/>
          <w:szCs w:val="26"/>
        </w:rPr>
        <w:t>»</w:t>
      </w:r>
      <w:r w:rsidRPr="00962AB7">
        <w:rPr>
          <w:rFonts w:ascii="Myriad Pro" w:hAnsi="Myriad Pro" w:cs="Myriad Pro"/>
          <w:sz w:val="26"/>
          <w:szCs w:val="26"/>
        </w:rPr>
        <w:t>), оказание услуг по техническому обслуживанию и ремонту водонагревателей (ООО</w:t>
      </w:r>
      <w:r w:rsidR="00962AB7">
        <w:rPr>
          <w:rFonts w:ascii="Myriad Pro" w:hAnsi="Myriad Pro" w:cs="Myriad Pro"/>
          <w:sz w:val="26"/>
          <w:szCs w:val="26"/>
        </w:rPr>
        <w:t> </w:t>
      </w:r>
      <w:r w:rsidRPr="00962AB7">
        <w:rPr>
          <w:rFonts w:ascii="Myriad Pro" w:hAnsi="Myriad Pro" w:cs="Myriad Pro"/>
          <w:sz w:val="26"/>
          <w:szCs w:val="26"/>
        </w:rPr>
        <w:t xml:space="preserve">«Компания Чистая вода Сибири»), сервисное обслуживание приборов учета тепловой энергии (ООО ПКФ </w:t>
      </w:r>
      <w:r w:rsidR="008239FC" w:rsidRPr="00962AB7">
        <w:rPr>
          <w:rFonts w:ascii="Myriad Pro" w:hAnsi="Myriad Pro" w:cs="Myriad Pro"/>
          <w:sz w:val="26"/>
          <w:szCs w:val="26"/>
        </w:rPr>
        <w:t>«</w:t>
      </w:r>
      <w:proofErr w:type="spellStart"/>
      <w:r w:rsidRPr="00962AB7">
        <w:rPr>
          <w:rFonts w:ascii="Myriad Pro" w:hAnsi="Myriad Pro" w:cs="Myriad Pro"/>
          <w:sz w:val="26"/>
          <w:szCs w:val="26"/>
        </w:rPr>
        <w:t>Теплоучет</w:t>
      </w:r>
      <w:proofErr w:type="spellEnd"/>
      <w:r w:rsidR="008239FC" w:rsidRPr="00962AB7">
        <w:rPr>
          <w:rFonts w:ascii="Myriad Pro" w:hAnsi="Myriad Pro" w:cs="Myriad Pro"/>
          <w:sz w:val="26"/>
          <w:szCs w:val="26"/>
        </w:rPr>
        <w:t>»</w:t>
      </w:r>
      <w:r w:rsidRPr="00962AB7">
        <w:rPr>
          <w:rFonts w:ascii="Myriad Pro" w:hAnsi="Myriad Pro" w:cs="Myriad Pro"/>
          <w:sz w:val="26"/>
          <w:szCs w:val="26"/>
        </w:rPr>
        <w:t xml:space="preserve">), по техническому обслуживанию и ремонту климатической техники (кондиционеров) (ООО </w:t>
      </w:r>
      <w:r w:rsidR="008239FC" w:rsidRPr="00962AB7">
        <w:rPr>
          <w:rFonts w:ascii="Myriad Pro" w:hAnsi="Myriad Pro" w:cs="Myriad Pro"/>
          <w:sz w:val="26"/>
          <w:szCs w:val="26"/>
        </w:rPr>
        <w:t>«</w:t>
      </w:r>
      <w:r w:rsidRPr="00962AB7">
        <w:rPr>
          <w:rFonts w:ascii="Myriad Pro" w:hAnsi="Myriad Pro" w:cs="Myriad Pro"/>
          <w:sz w:val="26"/>
          <w:szCs w:val="26"/>
        </w:rPr>
        <w:t>СТЭНС</w:t>
      </w:r>
      <w:r w:rsidR="008239FC" w:rsidRPr="00962AB7">
        <w:rPr>
          <w:rFonts w:ascii="Myriad Pro" w:hAnsi="Myriad Pro" w:cs="Myriad Pro"/>
          <w:sz w:val="26"/>
          <w:szCs w:val="26"/>
        </w:rPr>
        <w:t>»</w:t>
      </w:r>
      <w:r w:rsidRPr="00962AB7">
        <w:rPr>
          <w:rFonts w:ascii="Myriad Pro" w:hAnsi="Myriad Pro" w:cs="Myriad Pro"/>
          <w:sz w:val="26"/>
          <w:szCs w:val="26"/>
        </w:rPr>
        <w:t>);</w:t>
      </w:r>
    </w:p>
    <w:p w14:paraId="2D50F4F2"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t xml:space="preserve">извещения от </w:t>
      </w:r>
      <w:r w:rsidR="008239FC" w:rsidRPr="00962AB7">
        <w:rPr>
          <w:rFonts w:ascii="Myriad Pro" w:hAnsi="Myriad Pro" w:cs="Myriad Pro"/>
          <w:sz w:val="26"/>
          <w:szCs w:val="26"/>
        </w:rPr>
        <w:t>филиала ПАО «МРСК Сибири» - «</w:t>
      </w:r>
      <w:r w:rsidRPr="00962AB7">
        <w:rPr>
          <w:rFonts w:ascii="Myriad Pro" w:hAnsi="Myriad Pro" w:cs="Myriad Pro"/>
          <w:sz w:val="26"/>
          <w:szCs w:val="26"/>
        </w:rPr>
        <w:t>Красноярскэнерго</w:t>
      </w:r>
      <w:r w:rsidR="008239FC" w:rsidRPr="00962AB7">
        <w:rPr>
          <w:rFonts w:ascii="Myriad Pro" w:hAnsi="Myriad Pro" w:cs="Myriad Pro"/>
          <w:sz w:val="26"/>
          <w:szCs w:val="26"/>
        </w:rPr>
        <w:t>»</w:t>
      </w:r>
      <w:r w:rsidRPr="00962AB7">
        <w:rPr>
          <w:rFonts w:ascii="Myriad Pro" w:hAnsi="Myriad Pro" w:cs="Myriad Pro"/>
          <w:sz w:val="26"/>
          <w:szCs w:val="26"/>
        </w:rPr>
        <w:t>, счет-фактуры и акты выполненных р</w:t>
      </w:r>
      <w:r w:rsidR="008239FC" w:rsidRPr="00962AB7">
        <w:rPr>
          <w:rFonts w:ascii="Myriad Pro" w:hAnsi="Myriad Pro" w:cs="Myriad Pro"/>
          <w:sz w:val="26"/>
          <w:szCs w:val="26"/>
        </w:rPr>
        <w:t>абот по вышеуказанным договорам</w:t>
      </w:r>
      <w:r w:rsidRPr="00962AB7">
        <w:rPr>
          <w:rFonts w:ascii="Myriad Pro" w:hAnsi="Myriad Pro" w:cs="Myriad Pro"/>
          <w:sz w:val="26"/>
          <w:szCs w:val="26"/>
        </w:rPr>
        <w:t>;</w:t>
      </w:r>
    </w:p>
    <w:p w14:paraId="15D1A103"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t>счет-фактуры по замене стеклопакетов и акты приемки выполненных работ, договор</w:t>
      </w:r>
      <w:r w:rsidR="00A30B3B" w:rsidRPr="00962AB7">
        <w:rPr>
          <w:rFonts w:ascii="Myriad Pro" w:hAnsi="Myriad Pro" w:cs="Myriad Pro"/>
          <w:sz w:val="26"/>
          <w:szCs w:val="26"/>
        </w:rPr>
        <w:t>,</w:t>
      </w:r>
      <w:r w:rsidRPr="00962AB7">
        <w:rPr>
          <w:rFonts w:ascii="Myriad Pro" w:hAnsi="Myriad Pro" w:cs="Myriad Pro"/>
          <w:sz w:val="26"/>
          <w:szCs w:val="26"/>
        </w:rPr>
        <w:t xml:space="preserve"> заключенный на основании конкурсных процедур не представлен,</w:t>
      </w:r>
    </w:p>
    <w:p w14:paraId="261AB34D" w14:textId="77777777" w:rsidR="00102AE7" w:rsidRPr="00962AB7" w:rsidRDefault="00102AE7" w:rsidP="00CF7D18">
      <w:pPr>
        <w:pStyle w:val="a3"/>
        <w:numPr>
          <w:ilvl w:val="0"/>
          <w:numId w:val="123"/>
        </w:numPr>
        <w:tabs>
          <w:tab w:val="left" w:pos="993"/>
        </w:tabs>
        <w:spacing w:after="0" w:line="336" w:lineRule="auto"/>
        <w:ind w:left="0" w:firstLine="567"/>
        <w:jc w:val="both"/>
        <w:rPr>
          <w:rFonts w:ascii="Myriad Pro" w:hAnsi="Myriad Pro" w:cs="Myriad Pro"/>
          <w:sz w:val="26"/>
          <w:szCs w:val="26"/>
        </w:rPr>
      </w:pPr>
      <w:r w:rsidRPr="00962AB7">
        <w:rPr>
          <w:rFonts w:ascii="Myriad Pro" w:hAnsi="Myriad Pro" w:cs="Myriad Pro"/>
          <w:sz w:val="26"/>
          <w:szCs w:val="26"/>
        </w:rPr>
        <w:t>акты и счета на оплату в отсутствие заключенных договоров по следующим услугам: химчистка кресла и уборке помещений после ремонта (ООО</w:t>
      </w:r>
      <w:r w:rsidR="00962AB7">
        <w:rPr>
          <w:rFonts w:ascii="Myriad Pro" w:hAnsi="Myriad Pro" w:cs="Myriad Pro"/>
          <w:sz w:val="26"/>
          <w:szCs w:val="26"/>
        </w:rPr>
        <w:t> </w:t>
      </w:r>
      <w:r w:rsidRPr="00962AB7">
        <w:rPr>
          <w:rFonts w:ascii="Myriad Pro" w:hAnsi="Myriad Pro" w:cs="Myriad Pro"/>
          <w:sz w:val="26"/>
          <w:szCs w:val="26"/>
        </w:rPr>
        <w:t>«Арника»), замене потолочного покрытия и ремонт системы отопления (ООО</w:t>
      </w:r>
      <w:r w:rsidR="00FC4C2D">
        <w:rPr>
          <w:rFonts w:ascii="Myriad Pro" w:hAnsi="Myriad Pro" w:cs="Myriad Pro"/>
          <w:sz w:val="26"/>
          <w:szCs w:val="26"/>
        </w:rPr>
        <w:t> </w:t>
      </w:r>
      <w:r w:rsidRPr="00962AB7">
        <w:rPr>
          <w:rFonts w:ascii="Myriad Pro" w:hAnsi="Myriad Pro" w:cs="Myriad Pro"/>
          <w:sz w:val="26"/>
          <w:szCs w:val="26"/>
        </w:rPr>
        <w:t>«Научно-производственная фирма ЭКОСОРБ»).</w:t>
      </w:r>
    </w:p>
    <w:p w14:paraId="695D6830" w14:textId="77777777" w:rsidR="00B13B6B" w:rsidRPr="00B13B6B" w:rsidRDefault="00102AE7"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С</w:t>
      </w:r>
      <w:r w:rsidR="00B13B6B" w:rsidRPr="00B13B6B">
        <w:rPr>
          <w:rFonts w:ascii="Myriad Pro" w:eastAsia="Calibri" w:hAnsi="Myriad Pro" w:cs="Myriad Pro"/>
          <w:sz w:val="26"/>
          <w:szCs w:val="26"/>
        </w:rPr>
        <w:t xml:space="preserve">огласно </w:t>
      </w:r>
      <w:r>
        <w:rPr>
          <w:rFonts w:ascii="Myriad Pro" w:eastAsia="Calibri" w:hAnsi="Myriad Pro" w:cs="Myriad Pro"/>
          <w:sz w:val="26"/>
          <w:szCs w:val="26"/>
        </w:rPr>
        <w:t>указанным документам</w:t>
      </w:r>
      <w:r w:rsidR="00A30B3B">
        <w:rPr>
          <w:rFonts w:ascii="Myriad Pro" w:eastAsia="Calibri" w:hAnsi="Myriad Pro" w:cs="Myriad Pro"/>
          <w:sz w:val="26"/>
          <w:szCs w:val="26"/>
        </w:rPr>
        <w:t>,</w:t>
      </w:r>
      <w:r w:rsidR="00B13B6B" w:rsidRPr="00B13B6B">
        <w:rPr>
          <w:rFonts w:ascii="Myriad Pro" w:eastAsia="Calibri" w:hAnsi="Myriad Pro" w:cs="Myriad Pro"/>
          <w:sz w:val="26"/>
          <w:szCs w:val="26"/>
        </w:rPr>
        <w:t xml:space="preserve"> величина фактических затр</w:t>
      </w:r>
      <w:r>
        <w:rPr>
          <w:rFonts w:ascii="Myriad Pro" w:eastAsia="Calibri" w:hAnsi="Myriad Pro" w:cs="Myriad Pro"/>
          <w:sz w:val="26"/>
          <w:szCs w:val="26"/>
        </w:rPr>
        <w:t>ат по</w:t>
      </w:r>
      <w:r w:rsidR="00F25539">
        <w:rPr>
          <w:rFonts w:ascii="Myriad Pro" w:eastAsia="Calibri" w:hAnsi="Myriad Pro" w:cs="Myriad Pro"/>
          <w:sz w:val="26"/>
          <w:szCs w:val="26"/>
        </w:rPr>
        <w:t xml:space="preserve"> </w:t>
      </w:r>
      <w:r>
        <w:rPr>
          <w:rFonts w:ascii="Myriad Pro" w:eastAsia="Calibri" w:hAnsi="Myriad Pro" w:cs="Myriad Pro"/>
          <w:sz w:val="26"/>
          <w:szCs w:val="26"/>
        </w:rPr>
        <w:t>данной статье составляет 5 556,23</w:t>
      </w:r>
      <w:r w:rsidR="00B13B6B" w:rsidRPr="00B13B6B">
        <w:rPr>
          <w:rFonts w:ascii="Myriad Pro" w:eastAsia="Calibri" w:hAnsi="Myriad Pro" w:cs="Myriad Pro"/>
          <w:sz w:val="26"/>
          <w:szCs w:val="26"/>
        </w:rPr>
        <w:t xml:space="preserve"> тыс. руб.</w:t>
      </w:r>
    </w:p>
    <w:p w14:paraId="3F72E3C3"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Таким образом экономически обоснованная величина расходов по данной статье на 201</w:t>
      </w:r>
      <w:r w:rsidR="00EA099C">
        <w:rPr>
          <w:rFonts w:ascii="Myriad Pro" w:eastAsia="Calibri" w:hAnsi="Myriad Pro" w:cs="Myriad Pro"/>
          <w:sz w:val="26"/>
          <w:szCs w:val="26"/>
        </w:rPr>
        <w:t>9</w:t>
      </w:r>
      <w:r w:rsidRPr="00B13B6B">
        <w:rPr>
          <w:rFonts w:ascii="Myriad Pro" w:eastAsia="Calibri" w:hAnsi="Myriad Pro" w:cs="Myriad Pro"/>
          <w:sz w:val="26"/>
          <w:szCs w:val="26"/>
        </w:rPr>
        <w:t xml:space="preserve"> год с учетом доли филиала «</w:t>
      </w:r>
      <w:r w:rsidR="00EA099C">
        <w:rPr>
          <w:rFonts w:ascii="Myriad Pro" w:eastAsia="Calibri" w:hAnsi="Myriad Pro" w:cs="Myriad Pro"/>
          <w:sz w:val="26"/>
          <w:szCs w:val="26"/>
        </w:rPr>
        <w:t>Бурят</w:t>
      </w:r>
      <w:r w:rsidRPr="00B13B6B">
        <w:rPr>
          <w:rFonts w:ascii="Myriad Pro" w:eastAsia="Calibri" w:hAnsi="Myriad Pro" w:cs="Myriad Pro"/>
          <w:sz w:val="26"/>
          <w:szCs w:val="26"/>
        </w:rPr>
        <w:t>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w:t>
      </w:r>
      <w:r w:rsidR="00EA099C">
        <w:rPr>
          <w:rFonts w:ascii="Myriad Pro" w:eastAsia="Calibri" w:hAnsi="Myriad Pro" w:cs="Myriad Pro"/>
          <w:sz w:val="26"/>
          <w:szCs w:val="26"/>
        </w:rPr>
        <w:t>8</w:t>
      </w:r>
      <w:r w:rsidRPr="00B13B6B">
        <w:rPr>
          <w:rFonts w:ascii="Myriad Pro" w:eastAsia="Calibri" w:hAnsi="Myriad Pro" w:cs="Myriad Pro"/>
          <w:sz w:val="26"/>
          <w:szCs w:val="26"/>
        </w:rPr>
        <w:t xml:space="preserve"> и 201</w:t>
      </w:r>
      <w:r w:rsidR="00EA099C">
        <w:rPr>
          <w:rFonts w:ascii="Myriad Pro" w:eastAsia="Calibri" w:hAnsi="Myriad Pro" w:cs="Myriad Pro"/>
          <w:sz w:val="26"/>
          <w:szCs w:val="26"/>
        </w:rPr>
        <w:t>9</w:t>
      </w:r>
      <w:r w:rsidRPr="00B13B6B">
        <w:rPr>
          <w:rFonts w:ascii="Myriad Pro" w:eastAsia="Calibri" w:hAnsi="Myriad Pro" w:cs="Myriad Pro"/>
          <w:sz w:val="26"/>
          <w:szCs w:val="26"/>
        </w:rPr>
        <w:t xml:space="preserve"> годы составит </w:t>
      </w:r>
      <w:r w:rsidR="00EA099C">
        <w:rPr>
          <w:rFonts w:ascii="Myriad Pro" w:eastAsia="Calibri" w:hAnsi="Myriad Pro" w:cs="Myriad Pro"/>
          <w:sz w:val="26"/>
          <w:szCs w:val="26"/>
        </w:rPr>
        <w:t>575,98</w:t>
      </w:r>
      <w:r w:rsidRPr="00B13B6B">
        <w:rPr>
          <w:rFonts w:ascii="Myriad Pro" w:eastAsia="Calibri" w:hAnsi="Myriad Pro" w:cs="Myriad Pro"/>
          <w:sz w:val="26"/>
          <w:szCs w:val="26"/>
        </w:rPr>
        <w:t xml:space="preserve"> тыс. руб. (</w:t>
      </w:r>
      <w:r w:rsidR="00EA099C">
        <w:rPr>
          <w:rFonts w:ascii="Myriad Pro" w:eastAsia="Calibri" w:hAnsi="Myriad Pro" w:cs="Myriad Pro"/>
          <w:sz w:val="26"/>
          <w:szCs w:val="26"/>
        </w:rPr>
        <w:t>5 556,23</w:t>
      </w:r>
      <w:r w:rsidRPr="00B13B6B">
        <w:rPr>
          <w:rFonts w:ascii="Myriad Pro" w:eastAsia="Calibri" w:hAnsi="Myriad Pro" w:cs="Myriad Pro"/>
          <w:sz w:val="26"/>
          <w:szCs w:val="26"/>
        </w:rPr>
        <w:t xml:space="preserve"> * 0,</w:t>
      </w:r>
      <w:r w:rsidR="00EA099C">
        <w:rPr>
          <w:rFonts w:ascii="Myriad Pro" w:eastAsia="Calibri" w:hAnsi="Myriad Pro" w:cs="Myriad Pro"/>
          <w:sz w:val="26"/>
          <w:szCs w:val="26"/>
        </w:rPr>
        <w:t>0965</w:t>
      </w:r>
      <w:r w:rsidRPr="00B13B6B">
        <w:rPr>
          <w:rFonts w:ascii="Myriad Pro" w:eastAsia="Calibri" w:hAnsi="Myriad Pro" w:cs="Myriad Pro"/>
          <w:sz w:val="26"/>
          <w:szCs w:val="26"/>
        </w:rPr>
        <w:t xml:space="preserve"> * </w:t>
      </w:r>
      <w:r w:rsidR="00EA099C">
        <w:rPr>
          <w:rFonts w:ascii="Myriad Pro" w:eastAsia="Calibri" w:hAnsi="Myriad Pro" w:cs="Myriad Pro"/>
          <w:sz w:val="26"/>
          <w:szCs w:val="26"/>
        </w:rPr>
        <w:t>1,0</w:t>
      </w:r>
      <w:r w:rsidRPr="00B13B6B">
        <w:rPr>
          <w:rFonts w:ascii="Myriad Pro" w:eastAsia="Calibri" w:hAnsi="Myriad Pro" w:cs="Myriad Pro"/>
          <w:sz w:val="26"/>
          <w:szCs w:val="26"/>
        </w:rPr>
        <w:t xml:space="preserve"> * 1,0</w:t>
      </w:r>
      <w:r w:rsidR="00EA099C">
        <w:rPr>
          <w:rFonts w:ascii="Myriad Pro" w:eastAsia="Calibri" w:hAnsi="Myriad Pro" w:cs="Myriad Pro"/>
          <w:sz w:val="26"/>
          <w:szCs w:val="26"/>
        </w:rPr>
        <w:t>27</w:t>
      </w:r>
      <w:r w:rsidRPr="00B13B6B">
        <w:rPr>
          <w:rFonts w:ascii="Myriad Pro" w:eastAsia="Calibri" w:hAnsi="Myriad Pro" w:cs="Myriad Pro"/>
          <w:sz w:val="26"/>
          <w:szCs w:val="26"/>
        </w:rPr>
        <w:t xml:space="preserve"> * 1,0</w:t>
      </w:r>
      <w:r w:rsidR="00EA099C">
        <w:rPr>
          <w:rFonts w:ascii="Myriad Pro" w:eastAsia="Calibri" w:hAnsi="Myriad Pro" w:cs="Myriad Pro"/>
          <w:sz w:val="26"/>
          <w:szCs w:val="26"/>
        </w:rPr>
        <w:t>46</w:t>
      </w:r>
      <w:r w:rsidRPr="00B13B6B">
        <w:rPr>
          <w:rFonts w:ascii="Myriad Pro" w:eastAsia="Calibri" w:hAnsi="Myriad Pro" w:cs="Myriad Pro"/>
          <w:sz w:val="26"/>
          <w:szCs w:val="26"/>
        </w:rPr>
        <w:t>).</w:t>
      </w:r>
    </w:p>
    <w:p w14:paraId="35988004" w14:textId="77777777" w:rsidR="00EA099C" w:rsidRPr="00EA099C" w:rsidRDefault="00EA099C" w:rsidP="00CF7D18">
      <w:pPr>
        <w:spacing w:after="0" w:line="336" w:lineRule="auto"/>
        <w:ind w:firstLine="567"/>
        <w:jc w:val="both"/>
        <w:rPr>
          <w:rFonts w:ascii="Myriad Pro" w:eastAsia="Calibri" w:hAnsi="Myriad Pro" w:cs="Myriad Pro"/>
          <w:sz w:val="26"/>
          <w:szCs w:val="26"/>
        </w:rPr>
      </w:pPr>
      <w:r w:rsidRPr="00EA099C">
        <w:rPr>
          <w:rFonts w:ascii="Myriad Pro" w:eastAsia="Calibri" w:hAnsi="Myriad Pro" w:cs="Myriad Pro"/>
          <w:sz w:val="26"/>
          <w:szCs w:val="26"/>
        </w:rPr>
        <w:t>По статье «По</w:t>
      </w:r>
      <w:r>
        <w:rPr>
          <w:rFonts w:ascii="Myriad Pro" w:eastAsia="Calibri" w:hAnsi="Myriad Pro" w:cs="Myriad Pro"/>
          <w:sz w:val="26"/>
          <w:szCs w:val="26"/>
        </w:rPr>
        <w:t>дписка (периодическая печать)</w:t>
      </w:r>
      <w:r w:rsidRPr="00EA099C">
        <w:rPr>
          <w:rFonts w:ascii="Myriad Pro" w:eastAsia="Calibri" w:hAnsi="Myriad Pro" w:cs="Myriad Pro"/>
          <w:sz w:val="26"/>
          <w:szCs w:val="26"/>
        </w:rPr>
        <w:t xml:space="preserve">» ПАО «МРСК Сибири» представило пояснительную записку, договор о подписке и доставке периодических печатных изданий №02.4000.401.16 от 30.11.2016 с ООО «Урал-Пресс Красноярск», согласно которым подтверждённая величина фактических расходов на </w:t>
      </w:r>
      <w:r w:rsidR="00AD04B3">
        <w:rPr>
          <w:rFonts w:ascii="Myriad Pro" w:eastAsia="Calibri" w:hAnsi="Myriad Pro" w:cs="Myriad Pro"/>
          <w:sz w:val="26"/>
          <w:szCs w:val="26"/>
        </w:rPr>
        <w:t xml:space="preserve">периодическую печать </w:t>
      </w:r>
      <w:r w:rsidRPr="00EA099C">
        <w:rPr>
          <w:rFonts w:ascii="Myriad Pro" w:eastAsia="Calibri" w:hAnsi="Myriad Pro" w:cs="Myriad Pro"/>
          <w:sz w:val="26"/>
          <w:szCs w:val="26"/>
        </w:rPr>
        <w:t xml:space="preserve">составляет </w:t>
      </w:r>
      <w:r w:rsidR="00AD04B3">
        <w:rPr>
          <w:rFonts w:ascii="Myriad Pro" w:eastAsia="Calibri" w:hAnsi="Myriad Pro" w:cs="Myriad Pro"/>
          <w:sz w:val="26"/>
          <w:szCs w:val="26"/>
        </w:rPr>
        <w:t>197,35</w:t>
      </w:r>
      <w:r w:rsidRPr="00EA099C">
        <w:rPr>
          <w:rFonts w:ascii="Myriad Pro" w:eastAsia="Calibri" w:hAnsi="Myriad Pro" w:cs="Myriad Pro"/>
          <w:sz w:val="26"/>
          <w:szCs w:val="26"/>
        </w:rPr>
        <w:t xml:space="preserve"> тыс. руб.</w:t>
      </w:r>
    </w:p>
    <w:p w14:paraId="3673DA91" w14:textId="77777777" w:rsidR="00EA099C" w:rsidRDefault="00EA099C" w:rsidP="00CF7D18">
      <w:pPr>
        <w:spacing w:after="0" w:line="336" w:lineRule="auto"/>
        <w:ind w:firstLine="567"/>
        <w:jc w:val="both"/>
        <w:rPr>
          <w:rFonts w:ascii="Myriad Pro" w:eastAsia="Calibri" w:hAnsi="Myriad Pro" w:cs="Myriad Pro"/>
          <w:sz w:val="26"/>
          <w:szCs w:val="26"/>
        </w:rPr>
      </w:pPr>
      <w:r w:rsidRPr="00EA099C">
        <w:rPr>
          <w:rFonts w:ascii="Myriad Pro" w:eastAsia="Calibri" w:hAnsi="Myriad Pro" w:cs="Myriad Pro"/>
          <w:sz w:val="26"/>
          <w:szCs w:val="26"/>
        </w:rPr>
        <w:t xml:space="preserve">Таким образом экономически обоснованная величина расходов по данной статье на 2019 год с учетом доли филиала «Бурятэнерго» в общей сумме НВВ филиалов ПАО «МРСК Сибири», доли отнесения на вид деятельности «Передача </w:t>
      </w:r>
      <w:r w:rsidRPr="00EA099C">
        <w:rPr>
          <w:rFonts w:ascii="Myriad Pro" w:eastAsia="Calibri" w:hAnsi="Myriad Pro" w:cs="Myriad Pro"/>
          <w:sz w:val="26"/>
          <w:szCs w:val="26"/>
        </w:rPr>
        <w:lastRenderedPageBreak/>
        <w:t xml:space="preserve">электрической энергии» и индексов потребительских цен на 2018 и 2019 годы составит </w:t>
      </w:r>
      <w:r w:rsidR="00AD04B3">
        <w:rPr>
          <w:rFonts w:ascii="Myriad Pro" w:eastAsia="Calibri" w:hAnsi="Myriad Pro" w:cs="Myriad Pro"/>
          <w:sz w:val="26"/>
          <w:szCs w:val="26"/>
        </w:rPr>
        <w:t>20,46</w:t>
      </w:r>
      <w:r w:rsidRPr="00EA099C">
        <w:rPr>
          <w:rFonts w:ascii="Myriad Pro" w:eastAsia="Calibri" w:hAnsi="Myriad Pro" w:cs="Myriad Pro"/>
          <w:sz w:val="26"/>
          <w:szCs w:val="26"/>
        </w:rPr>
        <w:t xml:space="preserve"> тыс. руб. (</w:t>
      </w:r>
      <w:r w:rsidR="00AD04B3">
        <w:rPr>
          <w:rFonts w:ascii="Myriad Pro" w:eastAsia="Calibri" w:hAnsi="Myriad Pro" w:cs="Myriad Pro"/>
          <w:sz w:val="26"/>
          <w:szCs w:val="26"/>
        </w:rPr>
        <w:t>197,35</w:t>
      </w:r>
      <w:r w:rsidRPr="00EA099C">
        <w:rPr>
          <w:rFonts w:ascii="Myriad Pro" w:eastAsia="Calibri" w:hAnsi="Myriad Pro" w:cs="Myriad Pro"/>
          <w:sz w:val="26"/>
          <w:szCs w:val="26"/>
        </w:rPr>
        <w:t xml:space="preserve"> * 0,0965 * </w:t>
      </w:r>
      <w:r w:rsidR="00AD04B3">
        <w:rPr>
          <w:rFonts w:ascii="Myriad Pro" w:eastAsia="Calibri" w:hAnsi="Myriad Pro" w:cs="Myriad Pro"/>
          <w:sz w:val="26"/>
          <w:szCs w:val="26"/>
        </w:rPr>
        <w:t>1,</w:t>
      </w:r>
      <w:r w:rsidRPr="00EA099C">
        <w:rPr>
          <w:rFonts w:ascii="Myriad Pro" w:eastAsia="Calibri" w:hAnsi="Myriad Pro" w:cs="Myriad Pro"/>
          <w:sz w:val="26"/>
          <w:szCs w:val="26"/>
        </w:rPr>
        <w:t>0 * 1,027 * 1,046).</w:t>
      </w:r>
    </w:p>
    <w:p w14:paraId="1594C099" w14:textId="77777777" w:rsidR="00980618" w:rsidRPr="00EA099C" w:rsidRDefault="00980618" w:rsidP="00CF7D18">
      <w:pPr>
        <w:spacing w:after="0" w:line="336" w:lineRule="auto"/>
        <w:ind w:firstLine="567"/>
        <w:jc w:val="both"/>
        <w:rPr>
          <w:rFonts w:ascii="Myriad Pro" w:eastAsia="Calibri" w:hAnsi="Myriad Pro" w:cs="Myriad Pro"/>
          <w:sz w:val="26"/>
          <w:szCs w:val="26"/>
        </w:rPr>
      </w:pPr>
      <w:r w:rsidRPr="00EA099C">
        <w:rPr>
          <w:rFonts w:ascii="Myriad Pro" w:eastAsia="Calibri" w:hAnsi="Myriad Pro" w:cs="Myriad Pro"/>
          <w:sz w:val="26"/>
          <w:szCs w:val="26"/>
        </w:rPr>
        <w:t>По статье «</w:t>
      </w:r>
      <w:r>
        <w:rPr>
          <w:rFonts w:ascii="Myriad Pro" w:eastAsia="Calibri" w:hAnsi="Myriad Pro" w:cs="Myriad Pro"/>
          <w:sz w:val="26"/>
          <w:szCs w:val="26"/>
        </w:rPr>
        <w:t>Оплата труда</w:t>
      </w:r>
      <w:r w:rsidRPr="00EA099C">
        <w:rPr>
          <w:rFonts w:ascii="Myriad Pro" w:eastAsia="Calibri" w:hAnsi="Myriad Pro" w:cs="Myriad Pro"/>
          <w:sz w:val="26"/>
          <w:szCs w:val="26"/>
        </w:rPr>
        <w:t xml:space="preserve">» ПАО «МРСК Сибири» представило </w:t>
      </w:r>
      <w:r w:rsidRPr="00980618">
        <w:rPr>
          <w:rFonts w:ascii="Myriad Pro" w:eastAsia="Calibri" w:hAnsi="Myriad Pro" w:cs="Myriad Pro"/>
          <w:sz w:val="26"/>
          <w:szCs w:val="26"/>
        </w:rPr>
        <w:t>расчет расходов на оплату труда (таблица №П1.16)</w:t>
      </w:r>
      <w:r>
        <w:rPr>
          <w:rFonts w:ascii="Myriad Pro" w:eastAsia="Calibri" w:hAnsi="Myriad Pro" w:cs="Myriad Pro"/>
          <w:sz w:val="26"/>
          <w:szCs w:val="26"/>
        </w:rPr>
        <w:t xml:space="preserve">, </w:t>
      </w:r>
      <w:r w:rsidRPr="00980618">
        <w:rPr>
          <w:rFonts w:ascii="Myriad Pro" w:eastAsia="Calibri" w:hAnsi="Myriad Pro" w:cs="Myriad Pro"/>
          <w:sz w:val="26"/>
          <w:szCs w:val="26"/>
        </w:rPr>
        <w:t>пояснительн</w:t>
      </w:r>
      <w:r>
        <w:rPr>
          <w:rFonts w:ascii="Myriad Pro" w:eastAsia="Calibri" w:hAnsi="Myriad Pro" w:cs="Myriad Pro"/>
          <w:sz w:val="26"/>
          <w:szCs w:val="26"/>
        </w:rPr>
        <w:t>ую</w:t>
      </w:r>
      <w:r w:rsidRPr="00980618">
        <w:rPr>
          <w:rFonts w:ascii="Myriad Pro" w:eastAsia="Calibri" w:hAnsi="Myriad Pro" w:cs="Myriad Pro"/>
          <w:sz w:val="26"/>
          <w:szCs w:val="26"/>
        </w:rPr>
        <w:t xml:space="preserve"> записк</w:t>
      </w:r>
      <w:r>
        <w:rPr>
          <w:rFonts w:ascii="Myriad Pro" w:eastAsia="Calibri" w:hAnsi="Myriad Pro" w:cs="Myriad Pro"/>
          <w:sz w:val="26"/>
          <w:szCs w:val="26"/>
        </w:rPr>
        <w:t>у</w:t>
      </w:r>
      <w:r w:rsidRPr="00980618">
        <w:rPr>
          <w:rFonts w:ascii="Myriad Pro" w:eastAsia="Calibri" w:hAnsi="Myriad Pro" w:cs="Myriad Pro"/>
          <w:sz w:val="26"/>
          <w:szCs w:val="26"/>
        </w:rPr>
        <w:t xml:space="preserve"> по формированию фонда оплаты труда из себестоимости на 2019 год</w:t>
      </w:r>
      <w:r>
        <w:rPr>
          <w:rFonts w:ascii="Myriad Pro" w:eastAsia="Calibri" w:hAnsi="Myriad Pro" w:cs="Myriad Pro"/>
          <w:sz w:val="26"/>
          <w:szCs w:val="26"/>
        </w:rPr>
        <w:t xml:space="preserve">, </w:t>
      </w:r>
      <w:r w:rsidRPr="00980618">
        <w:rPr>
          <w:rFonts w:ascii="Myriad Pro" w:eastAsia="Calibri" w:hAnsi="Myriad Pro" w:cs="Myriad Pro"/>
          <w:sz w:val="26"/>
          <w:szCs w:val="26"/>
        </w:rPr>
        <w:t>пояснительн</w:t>
      </w:r>
      <w:r>
        <w:rPr>
          <w:rFonts w:ascii="Myriad Pro" w:eastAsia="Calibri" w:hAnsi="Myriad Pro" w:cs="Myriad Pro"/>
          <w:sz w:val="26"/>
          <w:szCs w:val="26"/>
        </w:rPr>
        <w:t>ую</w:t>
      </w:r>
      <w:r w:rsidRPr="00980618">
        <w:rPr>
          <w:rFonts w:ascii="Myriad Pro" w:eastAsia="Calibri" w:hAnsi="Myriad Pro" w:cs="Myriad Pro"/>
          <w:sz w:val="26"/>
          <w:szCs w:val="26"/>
        </w:rPr>
        <w:t xml:space="preserve"> записк</w:t>
      </w:r>
      <w:r>
        <w:rPr>
          <w:rFonts w:ascii="Myriad Pro" w:eastAsia="Calibri" w:hAnsi="Myriad Pro" w:cs="Myriad Pro"/>
          <w:sz w:val="26"/>
          <w:szCs w:val="26"/>
        </w:rPr>
        <w:t>у</w:t>
      </w:r>
      <w:r w:rsidRPr="00980618">
        <w:rPr>
          <w:rFonts w:ascii="Myriad Pro" w:eastAsia="Calibri" w:hAnsi="Myriad Pro" w:cs="Myriad Pro"/>
          <w:sz w:val="26"/>
          <w:szCs w:val="26"/>
        </w:rPr>
        <w:t xml:space="preserve"> по статье «расходы на оплату труда» по </w:t>
      </w:r>
      <w:r w:rsidR="00D17981">
        <w:rPr>
          <w:rFonts w:ascii="Myriad Pro" w:eastAsia="Calibri" w:hAnsi="Myriad Pro" w:cs="Myriad Pro"/>
          <w:sz w:val="26"/>
          <w:szCs w:val="26"/>
        </w:rPr>
        <w:t>исполнительному</w:t>
      </w:r>
      <w:r w:rsidRPr="00980618">
        <w:rPr>
          <w:rFonts w:ascii="Myriad Pro" w:eastAsia="Calibri" w:hAnsi="Myriad Pro" w:cs="Myriad Pro"/>
          <w:sz w:val="26"/>
          <w:szCs w:val="26"/>
        </w:rPr>
        <w:t xml:space="preserve"> аппарату ПАО «МРСК Сибири» с приложением расчета расходов на оплату труда в формате таблицы №П1.16 на сумму выплат (676 912,0 тыс. руб. на численность 358 чел.)</w:t>
      </w:r>
      <w:r>
        <w:rPr>
          <w:rFonts w:ascii="Myriad Pro" w:eastAsia="Calibri" w:hAnsi="Myriad Pro" w:cs="Myriad Pro"/>
          <w:sz w:val="26"/>
          <w:szCs w:val="26"/>
        </w:rPr>
        <w:t xml:space="preserve">, </w:t>
      </w:r>
      <w:r w:rsidRPr="00980618">
        <w:rPr>
          <w:rFonts w:ascii="Myriad Pro" w:eastAsia="Calibri" w:hAnsi="Myriad Pro" w:cs="Myriad Pro"/>
          <w:sz w:val="26"/>
          <w:szCs w:val="26"/>
        </w:rPr>
        <w:t xml:space="preserve">распоряжение о премировании работников </w:t>
      </w:r>
      <w:r w:rsidR="00D17981">
        <w:rPr>
          <w:rFonts w:ascii="Myriad Pro" w:eastAsia="Calibri" w:hAnsi="Myriad Pro" w:cs="Myriad Pro"/>
          <w:sz w:val="26"/>
          <w:szCs w:val="26"/>
        </w:rPr>
        <w:t>исполнительного</w:t>
      </w:r>
      <w:r w:rsidRPr="00980618">
        <w:rPr>
          <w:rFonts w:ascii="Myriad Pro" w:eastAsia="Calibri" w:hAnsi="Myriad Pro" w:cs="Myriad Pro"/>
          <w:sz w:val="26"/>
          <w:szCs w:val="26"/>
        </w:rPr>
        <w:t xml:space="preserve"> аппарата за основные результаты производственно-хозяйственной деятельности за год №428 от 15.06.2017 с приложением методики премирования работников </w:t>
      </w:r>
      <w:r w:rsidR="00D17981">
        <w:rPr>
          <w:rFonts w:ascii="Myriad Pro" w:eastAsia="Calibri" w:hAnsi="Myriad Pro" w:cs="Myriad Pro"/>
          <w:sz w:val="26"/>
          <w:szCs w:val="26"/>
        </w:rPr>
        <w:t>исполнительного</w:t>
      </w:r>
      <w:r w:rsidRPr="00980618">
        <w:rPr>
          <w:rFonts w:ascii="Myriad Pro" w:eastAsia="Calibri" w:hAnsi="Myriad Pro" w:cs="Myriad Pro"/>
          <w:sz w:val="26"/>
          <w:szCs w:val="26"/>
        </w:rPr>
        <w:t xml:space="preserve"> аппарата Общества за основные результаты производственно-хозяйственной деятельности за год, за исключением централизованных блоков</w:t>
      </w:r>
      <w:r>
        <w:rPr>
          <w:rFonts w:ascii="Myriad Pro" w:eastAsia="Calibri" w:hAnsi="Myriad Pro" w:cs="Myriad Pro"/>
          <w:sz w:val="26"/>
          <w:szCs w:val="26"/>
        </w:rPr>
        <w:t xml:space="preserve">, </w:t>
      </w:r>
      <w:r w:rsidRPr="00980618">
        <w:rPr>
          <w:rFonts w:ascii="Myriad Pro" w:eastAsia="Calibri" w:hAnsi="Myriad Pro" w:cs="Myriad Pro"/>
          <w:sz w:val="26"/>
          <w:szCs w:val="26"/>
        </w:rPr>
        <w:t xml:space="preserve">приказы о премировании </w:t>
      </w:r>
      <w:r w:rsidR="00D17981">
        <w:rPr>
          <w:rFonts w:ascii="Myriad Pro" w:eastAsia="Calibri" w:hAnsi="Myriad Pro" w:cs="Myriad Pro"/>
          <w:sz w:val="26"/>
          <w:szCs w:val="26"/>
        </w:rPr>
        <w:t>исполнительного</w:t>
      </w:r>
      <w:r w:rsidRPr="00980618">
        <w:rPr>
          <w:rFonts w:ascii="Myriad Pro" w:eastAsia="Calibri" w:hAnsi="Myriad Pro" w:cs="Myriad Pro"/>
          <w:sz w:val="26"/>
          <w:szCs w:val="26"/>
        </w:rPr>
        <w:t xml:space="preserve"> аппарата за 2017 год</w:t>
      </w:r>
      <w:r>
        <w:rPr>
          <w:rFonts w:ascii="Myriad Pro" w:eastAsia="Calibri" w:hAnsi="Myriad Pro" w:cs="Myriad Pro"/>
          <w:sz w:val="26"/>
          <w:szCs w:val="26"/>
        </w:rPr>
        <w:t xml:space="preserve">, </w:t>
      </w:r>
      <w:r w:rsidRPr="00EA099C">
        <w:rPr>
          <w:rFonts w:ascii="Myriad Pro" w:eastAsia="Calibri" w:hAnsi="Myriad Pro" w:cs="Myriad Pro"/>
          <w:sz w:val="26"/>
          <w:szCs w:val="26"/>
        </w:rPr>
        <w:t xml:space="preserve">согласно которым подтверждённая величина фактических расходов на </w:t>
      </w:r>
      <w:r>
        <w:rPr>
          <w:rFonts w:ascii="Myriad Pro" w:eastAsia="Calibri" w:hAnsi="Myriad Pro" w:cs="Myriad Pro"/>
          <w:sz w:val="26"/>
          <w:szCs w:val="26"/>
        </w:rPr>
        <w:t xml:space="preserve">оплату труда </w:t>
      </w:r>
      <w:r w:rsidRPr="00EA099C">
        <w:rPr>
          <w:rFonts w:ascii="Myriad Pro" w:eastAsia="Calibri" w:hAnsi="Myriad Pro" w:cs="Myriad Pro"/>
          <w:sz w:val="26"/>
          <w:szCs w:val="26"/>
        </w:rPr>
        <w:t xml:space="preserve">составляет </w:t>
      </w:r>
      <w:r>
        <w:rPr>
          <w:rFonts w:ascii="Myriad Pro" w:eastAsia="Calibri" w:hAnsi="Myriad Pro" w:cs="Myriad Pro"/>
          <w:sz w:val="26"/>
          <w:szCs w:val="26"/>
        </w:rPr>
        <w:t>630 578,52</w:t>
      </w:r>
      <w:r w:rsidRPr="00EA099C">
        <w:rPr>
          <w:rFonts w:ascii="Myriad Pro" w:eastAsia="Calibri" w:hAnsi="Myriad Pro" w:cs="Myriad Pro"/>
          <w:sz w:val="26"/>
          <w:szCs w:val="26"/>
        </w:rPr>
        <w:t xml:space="preserve"> тыс. руб.</w:t>
      </w:r>
    </w:p>
    <w:p w14:paraId="06AD71D8" w14:textId="77777777" w:rsidR="00AF2B7F" w:rsidRDefault="00980618" w:rsidP="00CF7D18">
      <w:pPr>
        <w:spacing w:after="0" w:line="336" w:lineRule="auto"/>
        <w:ind w:firstLine="567"/>
        <w:jc w:val="both"/>
        <w:rPr>
          <w:rFonts w:ascii="Myriad Pro" w:eastAsia="Calibri" w:hAnsi="Myriad Pro" w:cs="Myriad Pro"/>
          <w:sz w:val="26"/>
          <w:szCs w:val="26"/>
        </w:rPr>
      </w:pPr>
      <w:r w:rsidRPr="00EA099C">
        <w:rPr>
          <w:rFonts w:ascii="Myriad Pro" w:eastAsia="Calibri" w:hAnsi="Myriad Pro" w:cs="Myriad Pro"/>
          <w:sz w:val="26"/>
          <w:szCs w:val="26"/>
        </w:rPr>
        <w:t xml:space="preserve">Таким образом экономически обоснованная величина расходов по данной статье на 2019 год с учетом доли филиала «Бурятэнерго» в общей сумме НВВ филиалов ПАО «МРСК Сибири», доли отнесения на вид деятельности «Передача электрической энергии» и индексов потребительских цен на 2018 и 2019 годы составит </w:t>
      </w:r>
      <w:r>
        <w:rPr>
          <w:rFonts w:ascii="Myriad Pro" w:eastAsia="Calibri" w:hAnsi="Myriad Pro" w:cs="Myriad Pro"/>
          <w:sz w:val="26"/>
          <w:szCs w:val="26"/>
        </w:rPr>
        <w:t>62 575,84</w:t>
      </w:r>
      <w:r w:rsidRPr="00EA099C">
        <w:rPr>
          <w:rFonts w:ascii="Myriad Pro" w:eastAsia="Calibri" w:hAnsi="Myriad Pro" w:cs="Myriad Pro"/>
          <w:sz w:val="26"/>
          <w:szCs w:val="26"/>
        </w:rPr>
        <w:t xml:space="preserve"> тыс. руб. (</w:t>
      </w:r>
      <w:r>
        <w:rPr>
          <w:rFonts w:ascii="Myriad Pro" w:eastAsia="Calibri" w:hAnsi="Myriad Pro" w:cs="Myriad Pro"/>
          <w:sz w:val="26"/>
          <w:szCs w:val="26"/>
        </w:rPr>
        <w:t>630 578,52</w:t>
      </w:r>
      <w:r w:rsidRPr="00EA099C">
        <w:rPr>
          <w:rFonts w:ascii="Myriad Pro" w:eastAsia="Calibri" w:hAnsi="Myriad Pro" w:cs="Myriad Pro"/>
          <w:sz w:val="26"/>
          <w:szCs w:val="26"/>
        </w:rPr>
        <w:t xml:space="preserve"> * 0,0965 * 0</w:t>
      </w:r>
      <w:r>
        <w:rPr>
          <w:rFonts w:ascii="Myriad Pro" w:eastAsia="Calibri" w:hAnsi="Myriad Pro" w:cs="Myriad Pro"/>
          <w:sz w:val="26"/>
          <w:szCs w:val="26"/>
        </w:rPr>
        <w:t>,9573</w:t>
      </w:r>
      <w:r w:rsidRPr="00EA099C">
        <w:rPr>
          <w:rFonts w:ascii="Myriad Pro" w:eastAsia="Calibri" w:hAnsi="Myriad Pro" w:cs="Myriad Pro"/>
          <w:sz w:val="26"/>
          <w:szCs w:val="26"/>
        </w:rPr>
        <w:t xml:space="preserve"> * 1,027 * 1,046)</w:t>
      </w:r>
      <w:r>
        <w:rPr>
          <w:rFonts w:ascii="Myriad Pro" w:eastAsia="Calibri" w:hAnsi="Myriad Pro" w:cs="Myriad Pro"/>
          <w:sz w:val="26"/>
          <w:szCs w:val="26"/>
        </w:rPr>
        <w:t>, что</w:t>
      </w:r>
      <w:r w:rsidRPr="00980618">
        <w:rPr>
          <w:rFonts w:ascii="Myriad Pro" w:eastAsia="Calibri" w:hAnsi="Myriad Pro" w:cs="Myriad Pro"/>
          <w:sz w:val="26"/>
          <w:szCs w:val="26"/>
        </w:rPr>
        <w:t xml:space="preserve"> </w:t>
      </w:r>
      <w:r>
        <w:rPr>
          <w:rFonts w:ascii="Myriad Pro" w:eastAsia="Calibri" w:hAnsi="Myriad Pro" w:cs="Myriad Pro"/>
          <w:sz w:val="26"/>
          <w:szCs w:val="26"/>
        </w:rPr>
        <w:t>на 12 765,27 тыс. руб. выше величины расходов</w:t>
      </w:r>
      <w:r w:rsidR="00AF2B7F">
        <w:rPr>
          <w:rFonts w:ascii="Myriad Pro" w:eastAsia="Calibri" w:hAnsi="Myriad Pro" w:cs="Myriad Pro"/>
          <w:sz w:val="26"/>
          <w:szCs w:val="26"/>
        </w:rPr>
        <w:t>, определенных РСТ РБ (49 810,57 тыс. руб.).</w:t>
      </w:r>
    </w:p>
    <w:p w14:paraId="46F53127" w14:textId="77777777" w:rsidR="00456179" w:rsidRPr="00456179" w:rsidRDefault="00456179" w:rsidP="00CF7D18">
      <w:pPr>
        <w:spacing w:after="0" w:line="336" w:lineRule="auto"/>
        <w:ind w:firstLine="567"/>
        <w:jc w:val="both"/>
        <w:rPr>
          <w:rFonts w:ascii="Myriad Pro" w:eastAsia="Calibri" w:hAnsi="Myriad Pro" w:cs="Myriad Pro"/>
          <w:b/>
          <w:sz w:val="26"/>
          <w:szCs w:val="26"/>
        </w:rPr>
      </w:pPr>
      <w:r w:rsidRPr="00456179">
        <w:rPr>
          <w:rFonts w:ascii="Myriad Pro" w:eastAsia="Calibri" w:hAnsi="Myriad Pro" w:cs="Myriad Pro"/>
          <w:sz w:val="26"/>
          <w:szCs w:val="26"/>
        </w:rPr>
        <w:t>Отклонение от принятых в реше</w:t>
      </w:r>
      <w:r>
        <w:rPr>
          <w:rFonts w:ascii="Myriad Pro" w:eastAsia="Calibri" w:hAnsi="Myriad Pro" w:cs="Myriad Pro"/>
          <w:sz w:val="26"/>
          <w:szCs w:val="26"/>
        </w:rPr>
        <w:t xml:space="preserve">нии РСТ РБ расходов по статье «Расходы </w:t>
      </w:r>
      <w:r w:rsidR="00D17981">
        <w:rPr>
          <w:rFonts w:ascii="Myriad Pro" w:eastAsia="Calibri" w:hAnsi="Myriad Pro" w:cs="Myriad Pro"/>
          <w:sz w:val="26"/>
          <w:szCs w:val="26"/>
        </w:rPr>
        <w:t>исполнительного</w:t>
      </w:r>
      <w:r>
        <w:rPr>
          <w:rFonts w:ascii="Myriad Pro" w:eastAsia="Calibri" w:hAnsi="Myriad Pro" w:cs="Myriad Pro"/>
          <w:sz w:val="26"/>
          <w:szCs w:val="26"/>
        </w:rPr>
        <w:t xml:space="preserve"> аппарата ПАО «МРСК Сибири»</w:t>
      </w:r>
      <w:r w:rsidRPr="00456179">
        <w:rPr>
          <w:rFonts w:ascii="Myriad Pro" w:eastAsia="Calibri" w:hAnsi="Myriad Pro" w:cs="Myriad Pro"/>
          <w:sz w:val="26"/>
          <w:szCs w:val="26"/>
        </w:rPr>
        <w:t xml:space="preserve"> на 2019 год составляет </w:t>
      </w:r>
      <w:r w:rsidRPr="00456179">
        <w:rPr>
          <w:rFonts w:ascii="Myriad Pro" w:eastAsia="Calibri" w:hAnsi="Myriad Pro" w:cs="Myriad Pro"/>
          <w:b/>
          <w:sz w:val="26"/>
          <w:szCs w:val="26"/>
        </w:rPr>
        <w:t>2</w:t>
      </w:r>
      <w:r>
        <w:rPr>
          <w:rFonts w:ascii="Myriad Pro" w:eastAsia="Calibri" w:hAnsi="Myriad Pro" w:cs="Myriad Pro"/>
          <w:b/>
          <w:sz w:val="26"/>
          <w:szCs w:val="26"/>
        </w:rPr>
        <w:t>3 966,14</w:t>
      </w:r>
      <w:r w:rsidRPr="00456179">
        <w:rPr>
          <w:rFonts w:ascii="Myriad Pro" w:eastAsia="Calibri" w:hAnsi="Myriad Pro" w:cs="Myriad Pro"/>
          <w:b/>
          <w:sz w:val="26"/>
          <w:szCs w:val="26"/>
        </w:rPr>
        <w:t xml:space="preserve"> тыс. руб., которые необоснованно не учтены РСТ РБ при определении базового уровня подконтрольных расходов на период 2019-2023 гг.</w:t>
      </w:r>
    </w:p>
    <w:p w14:paraId="476B7C29"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По результатам анализа представленных обосновывающих материалов в целом, Исполнитель отмечает недостаточность документального подтверждения экономической обоснованности заявленных расходов в целях их учета в тарифах на 201</w:t>
      </w:r>
      <w:r w:rsidR="00456179">
        <w:rPr>
          <w:rFonts w:ascii="Myriad Pro" w:eastAsia="Calibri" w:hAnsi="Myriad Pro" w:cs="Myriad Pro"/>
          <w:sz w:val="26"/>
          <w:szCs w:val="26"/>
        </w:rPr>
        <w:t>9</w:t>
      </w:r>
      <w:r w:rsidRPr="00B13B6B">
        <w:rPr>
          <w:rFonts w:ascii="Myriad Pro" w:eastAsia="Calibri" w:hAnsi="Myriad Pro" w:cs="Myriad Pro"/>
          <w:sz w:val="26"/>
          <w:szCs w:val="26"/>
        </w:rPr>
        <w:t xml:space="preserve"> год.</w:t>
      </w:r>
    </w:p>
    <w:p w14:paraId="01870651" w14:textId="77777777" w:rsidR="00B13B6B" w:rsidRPr="00B13B6B" w:rsidRDefault="00B13B6B" w:rsidP="00CF7D18">
      <w:pPr>
        <w:spacing w:after="0" w:line="336" w:lineRule="auto"/>
        <w:ind w:firstLine="567"/>
        <w:jc w:val="both"/>
        <w:rPr>
          <w:rFonts w:ascii="Myriad Pro" w:eastAsia="Calibri" w:hAnsi="Myriad Pro" w:cs="Myriad Pro"/>
          <w:sz w:val="26"/>
          <w:szCs w:val="26"/>
        </w:rPr>
      </w:pPr>
      <w:r w:rsidRPr="00B13B6B">
        <w:rPr>
          <w:rFonts w:ascii="Myriad Pro" w:eastAsia="Calibri" w:hAnsi="Myriad Pro" w:cs="Myriad Pro"/>
          <w:sz w:val="26"/>
          <w:szCs w:val="26"/>
        </w:rPr>
        <w:t>В связи с чем, Исполнителем рекомендуется предоставление следующих дополнительных материалов и документов:</w:t>
      </w:r>
    </w:p>
    <w:p w14:paraId="340A079A" w14:textId="77777777" w:rsidR="005033D9" w:rsidRDefault="00B13B6B" w:rsidP="00CF7D18">
      <w:pPr>
        <w:pStyle w:val="a3"/>
        <w:numPr>
          <w:ilvl w:val="0"/>
          <w:numId w:val="71"/>
        </w:numPr>
        <w:tabs>
          <w:tab w:val="left" w:pos="993"/>
        </w:tabs>
        <w:spacing w:after="0" w:line="336" w:lineRule="auto"/>
        <w:ind w:left="0" w:firstLine="567"/>
        <w:jc w:val="both"/>
        <w:rPr>
          <w:rFonts w:ascii="Myriad Pro" w:hAnsi="Myriad Pro" w:cs="Myriad Pro"/>
          <w:sz w:val="26"/>
          <w:szCs w:val="26"/>
        </w:rPr>
      </w:pPr>
      <w:r w:rsidRPr="005033D9">
        <w:rPr>
          <w:rFonts w:ascii="Myriad Pro" w:hAnsi="Myriad Pro" w:cs="Myriad Pro"/>
          <w:sz w:val="26"/>
          <w:szCs w:val="26"/>
        </w:rPr>
        <w:lastRenderedPageBreak/>
        <w:t xml:space="preserve">расчет распределения затрат </w:t>
      </w:r>
      <w:r w:rsidR="00D17981">
        <w:rPr>
          <w:rFonts w:ascii="Myriad Pro" w:hAnsi="Myriad Pro" w:cs="Myriad Pro"/>
          <w:sz w:val="26"/>
          <w:szCs w:val="26"/>
        </w:rPr>
        <w:t>исполнительного</w:t>
      </w:r>
      <w:r w:rsidRPr="005033D9">
        <w:rPr>
          <w:rFonts w:ascii="Myriad Pro" w:hAnsi="Myriad Pro" w:cs="Myriad Pro"/>
          <w:sz w:val="26"/>
          <w:szCs w:val="26"/>
        </w:rPr>
        <w:t xml:space="preserve"> аппарата между филиалами </w:t>
      </w:r>
      <w:r w:rsidR="00456179" w:rsidRPr="005033D9">
        <w:rPr>
          <w:rFonts w:ascii="Myriad Pro" w:hAnsi="Myriad Pro" w:cs="Myriad Pro"/>
          <w:sz w:val="26"/>
          <w:szCs w:val="26"/>
        </w:rPr>
        <w:t>ПАО «МРСК Сибири»</w:t>
      </w:r>
      <w:r w:rsidRPr="005033D9">
        <w:rPr>
          <w:rFonts w:ascii="Myriad Pro" w:hAnsi="Myriad Pro" w:cs="Myriad Pro"/>
          <w:sz w:val="26"/>
          <w:szCs w:val="26"/>
        </w:rPr>
        <w:t xml:space="preserve"> с приложением подтверждающих исходные данные документов и пояснениями, при этом в разрезе каждой статьи затрат </w:t>
      </w:r>
      <w:r w:rsidR="00D17981">
        <w:rPr>
          <w:rFonts w:ascii="Myriad Pro" w:hAnsi="Myriad Pro" w:cs="Myriad Pro"/>
          <w:sz w:val="26"/>
          <w:szCs w:val="26"/>
        </w:rPr>
        <w:t>исполнительного</w:t>
      </w:r>
      <w:r w:rsidRPr="005033D9">
        <w:rPr>
          <w:rFonts w:ascii="Myriad Pro" w:hAnsi="Myriad Pro" w:cs="Myriad Pro"/>
          <w:sz w:val="26"/>
          <w:szCs w:val="26"/>
        </w:rPr>
        <w:t xml:space="preserve"> аппарата </w:t>
      </w:r>
      <w:r w:rsidR="00456179" w:rsidRPr="005033D9">
        <w:rPr>
          <w:rFonts w:ascii="Myriad Pro" w:hAnsi="Myriad Pro" w:cs="Myriad Pro"/>
          <w:sz w:val="26"/>
          <w:szCs w:val="26"/>
        </w:rPr>
        <w:t>ПАО «МРСК Сибири»</w:t>
      </w:r>
      <w:r w:rsidRPr="005033D9">
        <w:rPr>
          <w:rFonts w:ascii="Myriad Pro" w:hAnsi="Myriad Pro" w:cs="Myriad Pro"/>
          <w:sz w:val="26"/>
          <w:szCs w:val="26"/>
        </w:rPr>
        <w:t xml:space="preserve"> необходимо представить бухгалтерскую отчетность, подтверждающую фактические расходы за 201</w:t>
      </w:r>
      <w:r w:rsidR="00456179" w:rsidRPr="005033D9">
        <w:rPr>
          <w:rFonts w:ascii="Myriad Pro" w:hAnsi="Myriad Pro" w:cs="Myriad Pro"/>
          <w:sz w:val="26"/>
          <w:szCs w:val="26"/>
        </w:rPr>
        <w:t>7</w:t>
      </w:r>
      <w:r w:rsidRPr="005033D9">
        <w:rPr>
          <w:rFonts w:ascii="Myriad Pro" w:hAnsi="Myriad Pro" w:cs="Myriad Pro"/>
          <w:sz w:val="26"/>
          <w:szCs w:val="26"/>
        </w:rPr>
        <w:t xml:space="preserve"> год, а также документы, подтверждающие экономическую обоснованность данных затрат в соответствии с положениями п. 29 Основ ценообразования.</w:t>
      </w:r>
    </w:p>
    <w:p w14:paraId="7FD25EEF" w14:textId="77777777" w:rsidR="005033D9" w:rsidRPr="005033D9" w:rsidRDefault="00B13B6B" w:rsidP="00CF7D18">
      <w:pPr>
        <w:pStyle w:val="a3"/>
        <w:numPr>
          <w:ilvl w:val="0"/>
          <w:numId w:val="71"/>
        </w:numPr>
        <w:tabs>
          <w:tab w:val="left" w:pos="993"/>
        </w:tabs>
        <w:spacing w:after="0" w:line="336" w:lineRule="auto"/>
        <w:ind w:left="0" w:firstLine="567"/>
        <w:jc w:val="both"/>
        <w:rPr>
          <w:rFonts w:ascii="Myriad Pro" w:hAnsi="Myriad Pro"/>
          <w:sz w:val="26"/>
          <w:szCs w:val="26"/>
        </w:rPr>
      </w:pPr>
      <w:r w:rsidRPr="005033D9">
        <w:rPr>
          <w:rFonts w:ascii="Myriad Pro" w:hAnsi="Myriad Pro" w:cs="Myriad Pro"/>
          <w:sz w:val="26"/>
          <w:szCs w:val="26"/>
        </w:rPr>
        <w:t xml:space="preserve">по статье расходов на оплату труда </w:t>
      </w:r>
      <w:r w:rsidR="00D17981">
        <w:rPr>
          <w:rFonts w:ascii="Myriad Pro" w:hAnsi="Myriad Pro" w:cs="Myriad Pro"/>
          <w:sz w:val="26"/>
          <w:szCs w:val="26"/>
        </w:rPr>
        <w:t>исполнительного</w:t>
      </w:r>
      <w:r w:rsidRPr="005033D9">
        <w:rPr>
          <w:rFonts w:ascii="Myriad Pro" w:hAnsi="Myriad Pro" w:cs="Myriad Pro"/>
          <w:sz w:val="26"/>
          <w:szCs w:val="26"/>
        </w:rPr>
        <w:t xml:space="preserve"> аппарата: расчет расходов на оплату в соответствии с положениями Отраслевого тарифного соглашения в электроэнергетике, в том числе расчет среднего тарифного коэффициента.</w:t>
      </w:r>
    </w:p>
    <w:p w14:paraId="4490E0CF" w14:textId="77777777" w:rsidR="00171750" w:rsidRPr="005033D9" w:rsidRDefault="008239FC" w:rsidP="00CF7D18">
      <w:pPr>
        <w:pStyle w:val="a3"/>
        <w:numPr>
          <w:ilvl w:val="0"/>
          <w:numId w:val="71"/>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д</w:t>
      </w:r>
      <w:r w:rsidR="002B2AA9" w:rsidRPr="005033D9">
        <w:rPr>
          <w:rFonts w:ascii="Myriad Pro" w:hAnsi="Myriad Pro"/>
          <w:sz w:val="26"/>
          <w:szCs w:val="26"/>
        </w:rPr>
        <w:t xml:space="preserve">окументы, подтверждающие отсутствие в штате филиала персонала, выполняющего соответствующие функции (заключения независимых экспертов); </w:t>
      </w:r>
    </w:p>
    <w:p w14:paraId="050D4FAD" w14:textId="77777777" w:rsid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р</w:t>
      </w:r>
      <w:r w:rsidR="002B2AA9" w:rsidRPr="00171750">
        <w:rPr>
          <w:rFonts w:ascii="Myriad Pro" w:hAnsi="Myriad Pro"/>
          <w:sz w:val="26"/>
          <w:szCs w:val="26"/>
        </w:rPr>
        <w:t xml:space="preserve">асчет нормативной численности персонала филиала для выполнения функций </w:t>
      </w:r>
      <w:r w:rsidR="00D17981">
        <w:rPr>
          <w:rFonts w:ascii="Myriad Pro" w:hAnsi="Myriad Pro"/>
          <w:sz w:val="26"/>
          <w:szCs w:val="26"/>
        </w:rPr>
        <w:t>Исполнительного</w:t>
      </w:r>
      <w:r w:rsidR="002B2AA9" w:rsidRPr="00171750">
        <w:rPr>
          <w:rFonts w:ascii="Myriad Pro" w:hAnsi="Myriad Pro"/>
          <w:sz w:val="26"/>
          <w:szCs w:val="26"/>
        </w:rPr>
        <w:t xml:space="preserve"> аппарата</w:t>
      </w:r>
      <w:r w:rsidR="00171750">
        <w:rPr>
          <w:rFonts w:ascii="Myriad Pro" w:hAnsi="Myriad Pro"/>
          <w:sz w:val="26"/>
          <w:szCs w:val="26"/>
        </w:rPr>
        <w:t>;</w:t>
      </w:r>
    </w:p>
    <w:p w14:paraId="6AB65798" w14:textId="77777777" w:rsid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р</w:t>
      </w:r>
      <w:r w:rsidR="002B2AA9" w:rsidRPr="00171750">
        <w:rPr>
          <w:rFonts w:ascii="Myriad Pro" w:hAnsi="Myriad Pro"/>
          <w:sz w:val="26"/>
          <w:szCs w:val="26"/>
        </w:rPr>
        <w:t xml:space="preserve">асчет расходов на оплату труда, страховые взносы, содержание данного персонала (персонала по выполнению функций </w:t>
      </w:r>
      <w:r w:rsidR="00D17981">
        <w:rPr>
          <w:rFonts w:ascii="Myriad Pro" w:hAnsi="Myriad Pro"/>
          <w:sz w:val="26"/>
          <w:szCs w:val="26"/>
        </w:rPr>
        <w:t>Исполнительного</w:t>
      </w:r>
      <w:r w:rsidR="002B2AA9" w:rsidRPr="00171750">
        <w:rPr>
          <w:rFonts w:ascii="Myriad Pro" w:hAnsi="Myriad Pro"/>
          <w:sz w:val="26"/>
          <w:szCs w:val="26"/>
        </w:rPr>
        <w:t xml:space="preserve">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704B4173" w14:textId="77777777" w:rsidR="00171750" w:rsidRP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п</w:t>
      </w:r>
      <w:r w:rsidR="00171750" w:rsidRPr="00171750">
        <w:rPr>
          <w:rFonts w:ascii="Myriad Pro" w:hAnsi="Myriad Pro"/>
          <w:sz w:val="26"/>
          <w:szCs w:val="26"/>
        </w:rPr>
        <w:t xml:space="preserve">оложения о департаментах, отделах, управлениях </w:t>
      </w:r>
      <w:r w:rsidR="00D17981">
        <w:rPr>
          <w:rFonts w:ascii="Myriad Pro" w:hAnsi="Myriad Pro"/>
          <w:sz w:val="26"/>
          <w:szCs w:val="26"/>
        </w:rPr>
        <w:t>Исполнительного</w:t>
      </w:r>
      <w:r w:rsidR="00171750" w:rsidRPr="00171750">
        <w:rPr>
          <w:rFonts w:ascii="Myriad Pro" w:hAnsi="Myriad Pro"/>
          <w:sz w:val="26"/>
          <w:szCs w:val="26"/>
        </w:rPr>
        <w:t xml:space="preserve"> аппарата;</w:t>
      </w:r>
    </w:p>
    <w:p w14:paraId="121AD3D0" w14:textId="77777777" w:rsidR="00171750" w:rsidRP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ш</w:t>
      </w:r>
      <w:r w:rsidR="00171750" w:rsidRPr="00171750">
        <w:rPr>
          <w:rFonts w:ascii="Myriad Pro" w:hAnsi="Myriad Pro"/>
          <w:sz w:val="26"/>
          <w:szCs w:val="26"/>
        </w:rPr>
        <w:t xml:space="preserve">татное расписание </w:t>
      </w:r>
      <w:r w:rsidR="00D17981">
        <w:rPr>
          <w:rFonts w:ascii="Myriad Pro" w:hAnsi="Myriad Pro"/>
          <w:sz w:val="26"/>
          <w:szCs w:val="26"/>
        </w:rPr>
        <w:t>Исполнительного</w:t>
      </w:r>
      <w:r w:rsidR="00171750" w:rsidRPr="00171750">
        <w:rPr>
          <w:rFonts w:ascii="Myriad Pro" w:hAnsi="Myriad Pro"/>
          <w:sz w:val="26"/>
          <w:szCs w:val="26"/>
        </w:rPr>
        <w:t xml:space="preserve"> аппарата ПАО «МРСК С</w:t>
      </w:r>
      <w:r w:rsidR="00171750">
        <w:rPr>
          <w:rFonts w:ascii="Myriad Pro" w:hAnsi="Myriad Pro"/>
          <w:sz w:val="26"/>
          <w:szCs w:val="26"/>
        </w:rPr>
        <w:t>ибири</w:t>
      </w:r>
      <w:r w:rsidR="00171750" w:rsidRPr="00171750">
        <w:rPr>
          <w:rFonts w:ascii="Myriad Pro" w:hAnsi="Myriad Pro"/>
          <w:sz w:val="26"/>
          <w:szCs w:val="26"/>
        </w:rPr>
        <w:t xml:space="preserve">» </w:t>
      </w:r>
      <w:r w:rsidR="00171750">
        <w:rPr>
          <w:rFonts w:ascii="Myriad Pro" w:hAnsi="Myriad Pro"/>
          <w:sz w:val="26"/>
          <w:szCs w:val="26"/>
        </w:rPr>
        <w:t>за анализируемый период и н</w:t>
      </w:r>
      <w:r w:rsidR="00171750" w:rsidRPr="00171750">
        <w:rPr>
          <w:rFonts w:ascii="Myriad Pro" w:hAnsi="Myriad Pro"/>
          <w:sz w:val="26"/>
          <w:szCs w:val="26"/>
        </w:rPr>
        <w:t xml:space="preserve">а </w:t>
      </w:r>
      <w:r w:rsidR="00171750">
        <w:rPr>
          <w:rFonts w:ascii="Myriad Pro" w:hAnsi="Myriad Pro"/>
          <w:sz w:val="26"/>
          <w:szCs w:val="26"/>
        </w:rPr>
        <w:t>плановый период регулирования;</w:t>
      </w:r>
    </w:p>
    <w:p w14:paraId="2A3C8FEE" w14:textId="77777777" w:rsid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р</w:t>
      </w:r>
      <w:r w:rsidR="00171750" w:rsidRPr="00171750">
        <w:rPr>
          <w:rFonts w:ascii="Myriad Pro" w:hAnsi="Myriad Pro"/>
          <w:sz w:val="26"/>
          <w:szCs w:val="26"/>
        </w:rPr>
        <w:t xml:space="preserve">асчет расходов на оплату труда </w:t>
      </w:r>
      <w:r w:rsidR="00D17981">
        <w:rPr>
          <w:rFonts w:ascii="Myriad Pro" w:hAnsi="Myriad Pro"/>
          <w:sz w:val="26"/>
          <w:szCs w:val="26"/>
        </w:rPr>
        <w:t>Исполнительного</w:t>
      </w:r>
      <w:r w:rsidR="00171750" w:rsidRPr="00171750">
        <w:rPr>
          <w:rFonts w:ascii="Myriad Pro" w:hAnsi="Myriad Pro"/>
          <w:sz w:val="26"/>
          <w:szCs w:val="26"/>
        </w:rPr>
        <w:t xml:space="preserve"> аппарата </w:t>
      </w:r>
      <w:r w:rsidR="0069222E">
        <w:rPr>
          <w:rFonts w:ascii="Myriad Pro" w:hAnsi="Myriad Pro"/>
          <w:sz w:val="26"/>
          <w:szCs w:val="26"/>
        </w:rPr>
        <w:t xml:space="preserve">с указанием фактических данных, ожидаемых данных и </w:t>
      </w:r>
      <w:r w:rsidR="00171750" w:rsidRPr="00171750">
        <w:rPr>
          <w:rFonts w:ascii="Myriad Pro" w:hAnsi="Myriad Pro"/>
          <w:sz w:val="26"/>
          <w:szCs w:val="26"/>
        </w:rPr>
        <w:t>прогноз</w:t>
      </w:r>
      <w:r w:rsidR="0069222E">
        <w:rPr>
          <w:rFonts w:ascii="Myriad Pro" w:hAnsi="Myriad Pro"/>
          <w:sz w:val="26"/>
          <w:szCs w:val="26"/>
        </w:rPr>
        <w:t>ных данных</w:t>
      </w:r>
      <w:r w:rsidR="00171750" w:rsidRPr="00171750">
        <w:rPr>
          <w:rFonts w:ascii="Myriad Pro" w:hAnsi="Myriad Pro"/>
          <w:sz w:val="26"/>
          <w:szCs w:val="26"/>
        </w:rPr>
        <w:t>;</w:t>
      </w:r>
    </w:p>
    <w:p w14:paraId="706A6E3B" w14:textId="77777777" w:rsidR="0017175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э</w:t>
      </w:r>
      <w:r w:rsidR="002B2AA9" w:rsidRPr="00171750">
        <w:rPr>
          <w:rFonts w:ascii="Myriad Pro" w:hAnsi="Myriad Pro"/>
          <w:sz w:val="26"/>
          <w:szCs w:val="26"/>
        </w:rPr>
        <w:t>кспертные заключения независимых экспертов, подтверждающие экономическую целесообразность консолидированных функций управления;</w:t>
      </w:r>
    </w:p>
    <w:p w14:paraId="3E13C64B" w14:textId="77777777" w:rsidR="005033D9" w:rsidRPr="00A856B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д</w:t>
      </w:r>
      <w:r w:rsidR="005033D9" w:rsidRPr="00A856B0">
        <w:rPr>
          <w:rFonts w:ascii="Myriad Pro" w:hAnsi="Myriad Pro"/>
          <w:sz w:val="26"/>
          <w:szCs w:val="26"/>
        </w:rPr>
        <w:t xml:space="preserve">ля обоснования представительских расходов Исполнитель рекомендует филиалу ПАО «МРСК Сибири» - «Бурятэнерго» представлять в материалах тарифного дела пояснительную записку с обоснованием взаимосвязи представительских расходов непосредственно с деятельностью по передаче электрической энергии, а также документы, подтверждающие стоимость </w:t>
      </w:r>
      <w:r w:rsidR="005033D9" w:rsidRPr="00A856B0">
        <w:rPr>
          <w:rFonts w:ascii="Myriad Pro" w:hAnsi="Myriad Pro"/>
          <w:sz w:val="26"/>
          <w:szCs w:val="26"/>
        </w:rPr>
        <w:lastRenderedPageBreak/>
        <w:t xml:space="preserve">соответствующих затрат (коммерческие предложения, прайс-листы, счета) и </w:t>
      </w:r>
      <w:r w:rsidR="005033D9">
        <w:rPr>
          <w:rFonts w:ascii="Myriad Pro" w:hAnsi="Myriad Pro"/>
          <w:sz w:val="26"/>
          <w:szCs w:val="26"/>
        </w:rPr>
        <w:t>п</w:t>
      </w:r>
      <w:r w:rsidR="005033D9" w:rsidRPr="00A856B0">
        <w:rPr>
          <w:rFonts w:ascii="Myriad Pro" w:hAnsi="Myriad Pro"/>
          <w:sz w:val="26"/>
          <w:szCs w:val="26"/>
        </w:rPr>
        <w:t>ервичные документы, подтверждающие фактические р</w:t>
      </w:r>
      <w:r w:rsidR="005033D9">
        <w:rPr>
          <w:rFonts w:ascii="Myriad Pro" w:hAnsi="Myriad Pro"/>
          <w:sz w:val="26"/>
          <w:szCs w:val="26"/>
        </w:rPr>
        <w:t>асходы за предшествующий период;</w:t>
      </w:r>
    </w:p>
    <w:p w14:paraId="17AB04A3" w14:textId="77777777" w:rsidR="005033D9"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д</w:t>
      </w:r>
      <w:r w:rsidR="005033D9" w:rsidRPr="00171750">
        <w:rPr>
          <w:rFonts w:ascii="Myriad Pro" w:hAnsi="Myriad Pro"/>
          <w:sz w:val="26"/>
          <w:szCs w:val="26"/>
        </w:rPr>
        <w:t>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 Например, по договору на осуществление технического надзора на объектах электросетевого хозяйства предоставляется отчет о проведенном надзоре (справки о соответствии объектов) с указанием перечня объектов, что позволяет установить их принадлежность к конкретному филиалу общества.</w:t>
      </w:r>
    </w:p>
    <w:p w14:paraId="16DDAF71" w14:textId="77777777" w:rsidR="00A856B0" w:rsidRPr="00A856B0" w:rsidRDefault="008239FC" w:rsidP="00CF7D18">
      <w:pPr>
        <w:pStyle w:val="a3"/>
        <w:numPr>
          <w:ilvl w:val="0"/>
          <w:numId w:val="40"/>
        </w:numPr>
        <w:tabs>
          <w:tab w:val="left" w:pos="993"/>
        </w:tabs>
        <w:spacing w:after="200" w:line="336" w:lineRule="auto"/>
        <w:ind w:left="0" w:firstLine="567"/>
        <w:jc w:val="both"/>
        <w:rPr>
          <w:rFonts w:ascii="Myriad Pro" w:hAnsi="Myriad Pro"/>
          <w:sz w:val="26"/>
          <w:szCs w:val="26"/>
        </w:rPr>
      </w:pPr>
      <w:r>
        <w:rPr>
          <w:rFonts w:ascii="Myriad Pro" w:hAnsi="Myriad Pro"/>
          <w:sz w:val="26"/>
          <w:szCs w:val="26"/>
        </w:rPr>
        <w:t>д</w:t>
      </w:r>
      <w:r w:rsidR="002B2AA9" w:rsidRPr="00171750">
        <w:rPr>
          <w:rFonts w:ascii="Myriad Pro" w:hAnsi="Myriad Pro"/>
          <w:sz w:val="26"/>
          <w:szCs w:val="26"/>
        </w:rPr>
        <w:t xml:space="preserve">окументы, подтверждающие размер расходов на аренду имущества (инвентарные карточки </w:t>
      </w:r>
      <w:r w:rsidR="00F25539">
        <w:rPr>
          <w:rFonts w:ascii="Myriad Pro" w:hAnsi="Myriad Pro"/>
          <w:sz w:val="26"/>
          <w:szCs w:val="26"/>
        </w:rPr>
        <w:t xml:space="preserve">учета объекта основных средств </w:t>
      </w:r>
      <w:r w:rsidR="002B2AA9" w:rsidRPr="00171750">
        <w:rPr>
          <w:rFonts w:ascii="Myriad Pro" w:hAnsi="Myriad Pro"/>
          <w:sz w:val="26"/>
          <w:szCs w:val="26"/>
        </w:rPr>
        <w:t>по форме №</w:t>
      </w:r>
      <w:r>
        <w:rPr>
          <w:rFonts w:ascii="Myriad Pro" w:hAnsi="Myriad Pro"/>
          <w:sz w:val="26"/>
          <w:szCs w:val="26"/>
        </w:rPr>
        <w:t xml:space="preserve"> </w:t>
      </w:r>
      <w:r w:rsidR="002B2AA9" w:rsidRPr="00171750">
        <w:rPr>
          <w:rFonts w:ascii="Myriad Pro" w:hAnsi="Myriad Pro"/>
          <w:sz w:val="26"/>
          <w:szCs w:val="26"/>
        </w:rPr>
        <w:t>ОС-6 и декларации об оплате налога на имущество</w:t>
      </w:r>
      <w:r w:rsidR="002C0DDA" w:rsidRPr="00171750">
        <w:rPr>
          <w:rFonts w:ascii="Myriad Pro" w:hAnsi="Myriad Pro"/>
          <w:sz w:val="26"/>
          <w:szCs w:val="26"/>
        </w:rPr>
        <w:t>)</w:t>
      </w:r>
      <w:r w:rsidR="002B2AA9" w:rsidRPr="00171750">
        <w:rPr>
          <w:rFonts w:ascii="Myriad Pro" w:hAnsi="Myriad Pro"/>
          <w:sz w:val="26"/>
          <w:szCs w:val="26"/>
        </w:rPr>
        <w:t>;</w:t>
      </w:r>
      <w:r w:rsidR="00A856B0" w:rsidRPr="00A856B0">
        <w:rPr>
          <w:rFonts w:ascii="Myriad Pro" w:hAnsi="Myriad Pro"/>
          <w:sz w:val="26"/>
          <w:szCs w:val="26"/>
        </w:rPr>
        <w:t xml:space="preserve"> В соответствии с </w:t>
      </w:r>
      <w:r w:rsidR="00B50FB6">
        <w:rPr>
          <w:rFonts w:ascii="Myriad Pro" w:hAnsi="Myriad Pro"/>
          <w:sz w:val="26"/>
          <w:szCs w:val="26"/>
        </w:rPr>
        <w:t xml:space="preserve">пунктом 7 Основ ценообразования </w:t>
      </w:r>
      <w:r w:rsidR="00A856B0" w:rsidRPr="00A856B0">
        <w:rPr>
          <w:rFonts w:ascii="Myriad Pro" w:hAnsi="Myriad Pro"/>
          <w:sz w:val="26"/>
          <w:szCs w:val="26"/>
        </w:rPr>
        <w:t>№</w:t>
      </w:r>
      <w:r w:rsidR="00B50FB6">
        <w:rPr>
          <w:rFonts w:ascii="Myriad Pro" w:hAnsi="Myriad Pro"/>
          <w:sz w:val="26"/>
          <w:szCs w:val="26"/>
        </w:rPr>
        <w:t xml:space="preserve"> </w:t>
      </w:r>
      <w:r w:rsidR="00A856B0" w:rsidRPr="00A856B0">
        <w:rPr>
          <w:rFonts w:ascii="Myriad Pro" w:hAnsi="Myriad Pro"/>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w:t>
      </w:r>
      <w:r w:rsidR="005033D9">
        <w:rPr>
          <w:rFonts w:ascii="Myriad Pro" w:hAnsi="Myriad Pro"/>
          <w:sz w:val="26"/>
          <w:szCs w:val="26"/>
        </w:rPr>
        <w:t>яющих регулируемую деятельность.</w:t>
      </w:r>
    </w:p>
    <w:p w14:paraId="51A04DCD" w14:textId="77777777" w:rsidR="00D816F5" w:rsidRPr="00171750" w:rsidRDefault="00D816F5" w:rsidP="00CF7D18">
      <w:pPr>
        <w:pStyle w:val="a3"/>
        <w:spacing w:after="0" w:line="336" w:lineRule="auto"/>
        <w:ind w:left="567"/>
        <w:jc w:val="both"/>
        <w:rPr>
          <w:rFonts w:ascii="Myriad Pro" w:hAnsi="Myriad Pro"/>
          <w:sz w:val="26"/>
          <w:szCs w:val="26"/>
        </w:rPr>
      </w:pPr>
    </w:p>
    <w:p w14:paraId="0DD5A3D1" w14:textId="77777777" w:rsidR="00A856B0" w:rsidRPr="000F582E" w:rsidRDefault="00A856B0" w:rsidP="00CF7D18">
      <w:pPr>
        <w:keepNext/>
        <w:keepLines/>
        <w:numPr>
          <w:ilvl w:val="2"/>
          <w:numId w:val="80"/>
        </w:numPr>
        <w:spacing w:after="0" w:line="336" w:lineRule="auto"/>
        <w:ind w:left="993" w:hanging="426"/>
        <w:jc w:val="both"/>
        <w:outlineLvl w:val="2"/>
        <w:rPr>
          <w:rFonts w:ascii="Myriad Pro" w:eastAsia="Times New Roman" w:hAnsi="Myriad Pro" w:cs="Times New Roman"/>
          <w:b/>
          <w:color w:val="4F6228"/>
          <w:sz w:val="28"/>
          <w:szCs w:val="28"/>
        </w:rPr>
      </w:pPr>
      <w:bookmarkStart w:id="48" w:name="_Toc41039727"/>
      <w:r w:rsidRPr="000F582E">
        <w:rPr>
          <w:rFonts w:ascii="Myriad Pro" w:eastAsia="Times New Roman" w:hAnsi="Myriad Pro" w:cs="Times New Roman"/>
          <w:b/>
          <w:color w:val="4F6228"/>
          <w:sz w:val="28"/>
          <w:szCs w:val="28"/>
        </w:rPr>
        <w:t>Командировочные расходы</w:t>
      </w:r>
      <w:bookmarkEnd w:id="48"/>
    </w:p>
    <w:p w14:paraId="57FA4372" w14:textId="77777777" w:rsidR="00A856B0" w:rsidRPr="00A856B0" w:rsidRDefault="00A856B0" w:rsidP="00CF7D18">
      <w:pPr>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Согласно п</w:t>
      </w:r>
      <w:r w:rsidR="00FA782B">
        <w:rPr>
          <w:rFonts w:ascii="Myriad Pro" w:eastAsia="Calibri" w:hAnsi="Myriad Pro" w:cs="Times New Roman"/>
          <w:sz w:val="26"/>
          <w:szCs w:val="26"/>
        </w:rPr>
        <w:t>ункту</w:t>
      </w:r>
      <w:r w:rsidRPr="00A856B0">
        <w:rPr>
          <w:rFonts w:ascii="Myriad Pro" w:eastAsia="Calibri" w:hAnsi="Myriad Pro" w:cs="Times New Roman"/>
          <w:sz w:val="26"/>
          <w:szCs w:val="26"/>
        </w:rPr>
        <w:t xml:space="preserve"> 12 Методических указаний №</w:t>
      </w:r>
      <w:r w:rsidR="00276AC1">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6FA40EF" w14:textId="28F8EABE" w:rsidR="00A856B0" w:rsidRDefault="00A856B0" w:rsidP="00CF7D18">
      <w:pPr>
        <w:autoSpaceDE w:val="0"/>
        <w:autoSpaceDN w:val="0"/>
        <w:adjustRightInd w:val="0"/>
        <w:spacing w:after="0" w:line="336" w:lineRule="auto"/>
        <w:ind w:firstLine="567"/>
        <w:jc w:val="both"/>
        <w:rPr>
          <w:rFonts w:ascii="Myriad Pro" w:eastAsia="Calibri" w:hAnsi="Myriad Pro" w:cs="Myriad Pro"/>
          <w:sz w:val="26"/>
          <w:szCs w:val="26"/>
        </w:rPr>
      </w:pPr>
      <w:r w:rsidRPr="00A856B0">
        <w:rPr>
          <w:rFonts w:ascii="Myriad Pro" w:eastAsia="Calibri" w:hAnsi="Myriad Pro" w:cs="Times New Roman"/>
          <w:sz w:val="26"/>
          <w:szCs w:val="26"/>
        </w:rPr>
        <w:t>В соответствии с подпунктом 6 пункта 28 Основ ценообразования №</w:t>
      </w:r>
      <w:r w:rsidR="00B50FB6">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1178 в состав прочих расходов, которые учитываются при определении необходимой валовой выручки, включаются расходы </w:t>
      </w:r>
      <w:r w:rsidRPr="00A856B0">
        <w:rPr>
          <w:rFonts w:ascii="Myriad Pro" w:eastAsia="Calibri" w:hAnsi="Myriad Pro" w:cs="Myriad Pro"/>
          <w:sz w:val="26"/>
          <w:szCs w:val="26"/>
        </w:rPr>
        <w:t>на служебные командировки, включая оформление виз и уплату сборов.</w:t>
      </w:r>
    </w:p>
    <w:p w14:paraId="7052420E" w14:textId="77777777" w:rsidR="00C03023" w:rsidRPr="00A856B0" w:rsidRDefault="00C03023" w:rsidP="00CF7D18">
      <w:pPr>
        <w:autoSpaceDE w:val="0"/>
        <w:autoSpaceDN w:val="0"/>
        <w:adjustRightInd w:val="0"/>
        <w:spacing w:after="0" w:line="336" w:lineRule="auto"/>
        <w:ind w:firstLine="567"/>
        <w:jc w:val="both"/>
        <w:rPr>
          <w:rFonts w:ascii="Myriad Pro" w:eastAsia="Calibri" w:hAnsi="Myriad Pro" w:cs="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2"/>
        <w:gridCol w:w="1085"/>
        <w:gridCol w:w="1261"/>
        <w:gridCol w:w="1084"/>
        <w:gridCol w:w="1116"/>
        <w:gridCol w:w="824"/>
        <w:gridCol w:w="813"/>
        <w:gridCol w:w="820"/>
        <w:gridCol w:w="789"/>
      </w:tblGrid>
      <w:tr w:rsidR="00DD4784" w:rsidRPr="00DD4784" w14:paraId="504D0A32" w14:textId="77777777" w:rsidTr="00DD4784">
        <w:trPr>
          <w:trHeight w:val="741"/>
        </w:trPr>
        <w:tc>
          <w:tcPr>
            <w:tcW w:w="8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99E678"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lastRenderedPageBreak/>
              <w:t> Наименование статьи</w:t>
            </w:r>
          </w:p>
        </w:tc>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2B54AC"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2017 факт, тыс. руб.</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5C2478" w14:textId="77777777" w:rsidR="00EE20CF" w:rsidRPr="00DD4784" w:rsidRDefault="00EE20CF" w:rsidP="00EE20CF">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Тарифная заявка филиала ПАО «МРСК Сибири» - «Бурятэнерго» 2019, тыс. руб.</w:t>
            </w:r>
          </w:p>
        </w:tc>
        <w:tc>
          <w:tcPr>
            <w:tcW w:w="11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01590" w14:textId="77777777" w:rsidR="00EE20CF" w:rsidRPr="00DD4784" w:rsidRDefault="00EE20CF" w:rsidP="00BA3202">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Подконтрольные расходы 2019 год (принято РСТ РБ - ТБР), тыс. руб.</w:t>
            </w:r>
          </w:p>
        </w:tc>
        <w:tc>
          <w:tcPr>
            <w:tcW w:w="8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82CD3"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proofErr w:type="spellStart"/>
            <w:r w:rsidRPr="00DD4784">
              <w:rPr>
                <w:rFonts w:ascii="Myriad Pro" w:eastAsia="Calibri" w:hAnsi="Myriad Pro" w:cs="Times New Roman"/>
                <w:color w:val="FFFFFF" w:themeColor="background1"/>
                <w:sz w:val="20"/>
                <w:szCs w:val="20"/>
              </w:rPr>
              <w:t>Откл</w:t>
            </w:r>
            <w:proofErr w:type="spellEnd"/>
            <w:r w:rsidRPr="00DD4784">
              <w:rPr>
                <w:rFonts w:ascii="Myriad Pro" w:eastAsia="Calibri" w:hAnsi="Myriad Pro" w:cs="Times New Roman"/>
                <w:color w:val="FFFFFF" w:themeColor="background1"/>
                <w:sz w:val="20"/>
                <w:szCs w:val="20"/>
              </w:rPr>
              <w:t>. в сравнении с заявкой Филиала, %</w:t>
            </w:r>
          </w:p>
        </w:tc>
        <w:tc>
          <w:tcPr>
            <w:tcW w:w="8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C69A1"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proofErr w:type="spellStart"/>
            <w:r w:rsidRPr="00DD4784">
              <w:rPr>
                <w:rFonts w:ascii="Myriad Pro" w:eastAsia="Calibri" w:hAnsi="Myriad Pro" w:cs="Times New Roman"/>
                <w:color w:val="FFFFFF" w:themeColor="background1"/>
                <w:sz w:val="20"/>
                <w:szCs w:val="20"/>
              </w:rPr>
              <w:t>Откл</w:t>
            </w:r>
            <w:proofErr w:type="spellEnd"/>
            <w:r w:rsidRPr="00DD4784">
              <w:rPr>
                <w:rFonts w:ascii="Myriad Pro" w:eastAsia="Calibri" w:hAnsi="Myriad Pro" w:cs="Times New Roman"/>
                <w:color w:val="FFFFFF" w:themeColor="background1"/>
                <w:sz w:val="20"/>
                <w:szCs w:val="20"/>
              </w:rPr>
              <w:t>. в сравнении с фактом 2017, %</w:t>
            </w:r>
          </w:p>
        </w:tc>
      </w:tr>
      <w:tr w:rsidR="00DD4784" w:rsidRPr="00DD4784" w14:paraId="7851D48E" w14:textId="77777777" w:rsidTr="00DD4784">
        <w:trPr>
          <w:trHeight w:val="699"/>
        </w:trPr>
        <w:tc>
          <w:tcPr>
            <w:tcW w:w="8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8D0FA9" w14:textId="77777777" w:rsidR="00EE20CF" w:rsidRPr="00DD4784" w:rsidRDefault="00EE20CF" w:rsidP="00A856B0">
            <w:pPr>
              <w:spacing w:after="0" w:line="240" w:lineRule="auto"/>
              <w:rPr>
                <w:rFonts w:ascii="Myriad Pro" w:eastAsia="Calibri" w:hAnsi="Myriad Pro" w:cs="Times New Roman"/>
                <w:color w:val="FFFFFF" w:themeColor="background1"/>
                <w:sz w:val="20"/>
                <w:szCs w:val="20"/>
              </w:rPr>
            </w:pPr>
          </w:p>
        </w:tc>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E84A9" w14:textId="77777777" w:rsidR="00EE20CF" w:rsidRPr="00DD4784" w:rsidRDefault="00EE20CF" w:rsidP="00A856B0">
            <w:pPr>
              <w:spacing w:after="0" w:line="240" w:lineRule="auto"/>
              <w:rPr>
                <w:rFonts w:ascii="Myriad Pro" w:eastAsia="Calibri" w:hAnsi="Myriad Pro" w:cs="Times New Roman"/>
                <w:color w:val="FFFFFF" w:themeColor="background1"/>
                <w:sz w:val="20"/>
                <w:szCs w:val="20"/>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41F0F"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87038"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по методу ЭОР</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5F228"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баз. уровень ОР</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7ABE4"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ЭОР / заявка</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A2EFC"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БУ/     заявка</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93544"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ЭОР / факт 2017</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D42A0" w14:textId="77777777" w:rsidR="00EE20CF" w:rsidRPr="00DD4784" w:rsidRDefault="00EE20CF" w:rsidP="00A856B0">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БУ/     факт 2017</w:t>
            </w:r>
          </w:p>
        </w:tc>
      </w:tr>
      <w:tr w:rsidR="00276AC1" w:rsidRPr="00A856B0" w14:paraId="2DCA4B35" w14:textId="77777777" w:rsidTr="00DD4784">
        <w:trPr>
          <w:trHeight w:val="435"/>
        </w:trPr>
        <w:tc>
          <w:tcPr>
            <w:tcW w:w="830" w:type="pct"/>
            <w:tcBorders>
              <w:top w:val="single" w:sz="4" w:space="0" w:color="FFFFFF" w:themeColor="background1"/>
            </w:tcBorders>
            <w:shd w:val="clear" w:color="000000" w:fill="FFFFFF"/>
            <w:noWrap/>
            <w:vAlign w:val="center"/>
            <w:hideMark/>
          </w:tcPr>
          <w:p w14:paraId="76544305" w14:textId="77777777" w:rsidR="00276AC1" w:rsidRPr="00A856B0" w:rsidRDefault="00276AC1" w:rsidP="00B7351F">
            <w:pPr>
              <w:spacing w:after="200" w:line="276" w:lineRule="auto"/>
              <w:rPr>
                <w:rFonts w:ascii="Myriad Pro" w:eastAsia="Calibri" w:hAnsi="Myriad Pro" w:cs="Times New Roman"/>
                <w:sz w:val="20"/>
                <w:szCs w:val="20"/>
              </w:rPr>
            </w:pPr>
            <w:r w:rsidRPr="00A856B0">
              <w:rPr>
                <w:rFonts w:ascii="Myriad Pro" w:eastAsia="Calibri" w:hAnsi="Myriad Pro" w:cs="Times New Roman"/>
                <w:sz w:val="20"/>
                <w:szCs w:val="20"/>
              </w:rPr>
              <w:t>Командировочные расходы</w:t>
            </w:r>
          </w:p>
        </w:tc>
        <w:tc>
          <w:tcPr>
            <w:tcW w:w="580" w:type="pct"/>
            <w:tcBorders>
              <w:top w:val="single" w:sz="4" w:space="0" w:color="FFFFFF" w:themeColor="background1"/>
            </w:tcBorders>
            <w:shd w:val="clear" w:color="auto" w:fill="auto"/>
            <w:vAlign w:val="center"/>
            <w:hideMark/>
          </w:tcPr>
          <w:p w14:paraId="199C0557" w14:textId="77777777" w:rsidR="00276AC1" w:rsidRPr="00A856B0" w:rsidRDefault="00276AC1" w:rsidP="00B7351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41 868,74</w:t>
            </w:r>
          </w:p>
        </w:tc>
        <w:tc>
          <w:tcPr>
            <w:tcW w:w="675" w:type="pct"/>
            <w:tcBorders>
              <w:top w:val="single" w:sz="4" w:space="0" w:color="FFFFFF" w:themeColor="background1"/>
            </w:tcBorders>
            <w:shd w:val="clear" w:color="auto" w:fill="auto"/>
            <w:vAlign w:val="center"/>
          </w:tcPr>
          <w:p w14:paraId="11858B16" w14:textId="77777777" w:rsidR="00276AC1" w:rsidRPr="00A856B0" w:rsidRDefault="00276AC1" w:rsidP="00B7351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56 539,46</w:t>
            </w:r>
          </w:p>
        </w:tc>
        <w:tc>
          <w:tcPr>
            <w:tcW w:w="580" w:type="pct"/>
            <w:tcBorders>
              <w:top w:val="single" w:sz="4" w:space="0" w:color="FFFFFF" w:themeColor="background1"/>
            </w:tcBorders>
            <w:shd w:val="clear" w:color="auto" w:fill="auto"/>
            <w:noWrap/>
            <w:vAlign w:val="center"/>
            <w:hideMark/>
          </w:tcPr>
          <w:p w14:paraId="4B359279" w14:textId="77777777" w:rsidR="00276AC1" w:rsidRPr="00A856B0" w:rsidRDefault="00276AC1" w:rsidP="00B7351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44 977,16</w:t>
            </w:r>
          </w:p>
        </w:tc>
        <w:tc>
          <w:tcPr>
            <w:tcW w:w="597" w:type="pct"/>
            <w:tcBorders>
              <w:top w:val="single" w:sz="4" w:space="0" w:color="FFFFFF" w:themeColor="background1"/>
            </w:tcBorders>
            <w:shd w:val="clear" w:color="auto" w:fill="auto"/>
            <w:noWrap/>
            <w:vAlign w:val="center"/>
            <w:hideMark/>
          </w:tcPr>
          <w:p w14:paraId="614110BC" w14:textId="77777777" w:rsidR="00276AC1" w:rsidRPr="00A856B0" w:rsidRDefault="00276AC1" w:rsidP="00B7351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45 426,03</w:t>
            </w:r>
          </w:p>
        </w:tc>
        <w:tc>
          <w:tcPr>
            <w:tcW w:w="441" w:type="pct"/>
            <w:tcBorders>
              <w:top w:val="single" w:sz="4" w:space="0" w:color="FFFFFF" w:themeColor="background1"/>
            </w:tcBorders>
            <w:shd w:val="clear" w:color="auto" w:fill="auto"/>
            <w:noWrap/>
            <w:vAlign w:val="center"/>
            <w:hideMark/>
          </w:tcPr>
          <w:p w14:paraId="182BE1E7" w14:textId="77777777" w:rsidR="00276AC1" w:rsidRPr="00A856B0" w:rsidRDefault="00276AC1" w:rsidP="00C7005A">
            <w:pPr>
              <w:spacing w:after="200" w:line="276" w:lineRule="auto"/>
              <w:jc w:val="center"/>
              <w:rPr>
                <w:rFonts w:ascii="Myriad Pro" w:eastAsia="Calibri" w:hAnsi="Myriad Pro" w:cs="Times New Roman"/>
                <w:sz w:val="20"/>
                <w:szCs w:val="20"/>
              </w:rPr>
            </w:pPr>
            <w:r w:rsidRPr="00A856B0">
              <w:rPr>
                <w:rFonts w:ascii="Myriad Pro" w:eastAsia="Calibri" w:hAnsi="Myriad Pro" w:cs="Times New Roman"/>
                <w:sz w:val="20"/>
                <w:szCs w:val="20"/>
              </w:rPr>
              <w:t>-2</w:t>
            </w:r>
            <w:r>
              <w:rPr>
                <w:rFonts w:ascii="Myriad Pro" w:eastAsia="Calibri" w:hAnsi="Myriad Pro" w:cs="Times New Roman"/>
                <w:sz w:val="20"/>
                <w:szCs w:val="20"/>
              </w:rPr>
              <w:t>0,45</w:t>
            </w:r>
          </w:p>
        </w:tc>
        <w:tc>
          <w:tcPr>
            <w:tcW w:w="435" w:type="pct"/>
            <w:tcBorders>
              <w:top w:val="single" w:sz="4" w:space="0" w:color="FFFFFF" w:themeColor="background1"/>
            </w:tcBorders>
            <w:shd w:val="clear" w:color="auto" w:fill="auto"/>
            <w:noWrap/>
            <w:vAlign w:val="center"/>
            <w:hideMark/>
          </w:tcPr>
          <w:p w14:paraId="66861A15" w14:textId="77777777" w:rsidR="00276AC1" w:rsidRPr="00A856B0" w:rsidRDefault="00276AC1" w:rsidP="00C7005A">
            <w:pPr>
              <w:spacing w:after="200" w:line="276" w:lineRule="auto"/>
              <w:jc w:val="center"/>
              <w:rPr>
                <w:rFonts w:ascii="Myriad Pro" w:eastAsia="Calibri" w:hAnsi="Myriad Pro" w:cs="Times New Roman"/>
                <w:sz w:val="20"/>
                <w:szCs w:val="20"/>
              </w:rPr>
            </w:pPr>
            <w:r w:rsidRPr="00A856B0">
              <w:rPr>
                <w:rFonts w:ascii="Myriad Pro" w:eastAsia="Calibri" w:hAnsi="Myriad Pro" w:cs="Times New Roman"/>
                <w:sz w:val="20"/>
                <w:szCs w:val="20"/>
              </w:rPr>
              <w:t>-</w:t>
            </w:r>
            <w:r>
              <w:rPr>
                <w:rFonts w:ascii="Myriad Pro" w:eastAsia="Calibri" w:hAnsi="Myriad Pro" w:cs="Times New Roman"/>
                <w:sz w:val="20"/>
                <w:szCs w:val="20"/>
              </w:rPr>
              <w:t>19,66</w:t>
            </w:r>
          </w:p>
        </w:tc>
        <w:tc>
          <w:tcPr>
            <w:tcW w:w="439" w:type="pct"/>
            <w:tcBorders>
              <w:top w:val="single" w:sz="4" w:space="0" w:color="FFFFFF" w:themeColor="background1"/>
            </w:tcBorders>
            <w:shd w:val="clear" w:color="auto" w:fill="auto"/>
            <w:noWrap/>
            <w:vAlign w:val="center"/>
            <w:hideMark/>
          </w:tcPr>
          <w:p w14:paraId="41A37630" w14:textId="77777777" w:rsidR="00276AC1" w:rsidRPr="00A856B0" w:rsidRDefault="00276AC1" w:rsidP="00C7005A">
            <w:pPr>
              <w:spacing w:after="200" w:line="276" w:lineRule="auto"/>
              <w:jc w:val="center"/>
              <w:rPr>
                <w:rFonts w:ascii="Myriad Pro" w:eastAsia="Calibri" w:hAnsi="Myriad Pro" w:cs="Times New Roman"/>
                <w:sz w:val="20"/>
                <w:szCs w:val="20"/>
              </w:rPr>
            </w:pPr>
            <w:r w:rsidRPr="00A856B0">
              <w:rPr>
                <w:rFonts w:ascii="Myriad Pro" w:eastAsia="Calibri" w:hAnsi="Myriad Pro" w:cs="Times New Roman"/>
                <w:sz w:val="20"/>
                <w:szCs w:val="20"/>
              </w:rPr>
              <w:t>7</w:t>
            </w:r>
            <w:r>
              <w:rPr>
                <w:rFonts w:ascii="Myriad Pro" w:eastAsia="Calibri" w:hAnsi="Myriad Pro" w:cs="Times New Roman"/>
                <w:sz w:val="20"/>
                <w:szCs w:val="20"/>
              </w:rPr>
              <w:t>,42</w:t>
            </w:r>
          </w:p>
        </w:tc>
        <w:tc>
          <w:tcPr>
            <w:tcW w:w="422" w:type="pct"/>
            <w:tcBorders>
              <w:top w:val="single" w:sz="4" w:space="0" w:color="FFFFFF" w:themeColor="background1"/>
            </w:tcBorders>
            <w:shd w:val="clear" w:color="auto" w:fill="auto"/>
            <w:noWrap/>
            <w:vAlign w:val="center"/>
            <w:hideMark/>
          </w:tcPr>
          <w:p w14:paraId="36F9F21E" w14:textId="77777777" w:rsidR="00276AC1" w:rsidRPr="00A856B0" w:rsidRDefault="00276AC1" w:rsidP="00C7005A">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8,</w:t>
            </w:r>
            <w:r w:rsidRPr="00A856B0">
              <w:rPr>
                <w:rFonts w:ascii="Myriad Pro" w:eastAsia="Calibri" w:hAnsi="Myriad Pro" w:cs="Times New Roman"/>
                <w:sz w:val="20"/>
                <w:szCs w:val="20"/>
              </w:rPr>
              <w:t>5</w:t>
            </w:r>
            <w:r>
              <w:rPr>
                <w:rFonts w:ascii="Myriad Pro" w:eastAsia="Calibri" w:hAnsi="Myriad Pro" w:cs="Times New Roman"/>
                <w:sz w:val="20"/>
                <w:szCs w:val="20"/>
              </w:rPr>
              <w:t>0</w:t>
            </w:r>
          </w:p>
        </w:tc>
      </w:tr>
    </w:tbl>
    <w:p w14:paraId="44B3EFB8" w14:textId="77777777" w:rsidR="00A856B0" w:rsidRDefault="00A856B0" w:rsidP="00CF7D18">
      <w:pPr>
        <w:spacing w:after="0" w:line="336" w:lineRule="auto"/>
        <w:contextualSpacing/>
        <w:jc w:val="both"/>
        <w:rPr>
          <w:rFonts w:ascii="Myriad Pro" w:eastAsia="Calibri" w:hAnsi="Myriad Pro" w:cs="Times New Roman"/>
          <w:b/>
          <w:sz w:val="26"/>
          <w:szCs w:val="26"/>
        </w:rPr>
      </w:pPr>
    </w:p>
    <w:p w14:paraId="3E6DE6B2" w14:textId="77777777" w:rsidR="00A856B0" w:rsidRPr="00A856B0" w:rsidRDefault="00A856B0"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ТЕРРИТОРИАЛЬНОЙ СЕТЕВОЙ ОРГАНИЗАЦИИ</w:t>
      </w:r>
    </w:p>
    <w:p w14:paraId="19381268" w14:textId="77777777" w:rsidR="00A856B0" w:rsidRPr="00A856B0" w:rsidRDefault="00A856B0" w:rsidP="00CF7D18">
      <w:pPr>
        <w:spacing w:after="0" w:line="336" w:lineRule="auto"/>
        <w:ind w:firstLine="567"/>
        <w:contextualSpacing/>
        <w:jc w:val="both"/>
        <w:rPr>
          <w:rFonts w:ascii="Myriad Pro" w:eastAsia="Calibri" w:hAnsi="Myriad Pro" w:cs="Times New Roman"/>
          <w:sz w:val="26"/>
          <w:szCs w:val="26"/>
        </w:rPr>
      </w:pPr>
      <w:r w:rsidRPr="00A856B0">
        <w:rPr>
          <w:rFonts w:ascii="Myriad Pro" w:eastAsia="Calibri" w:hAnsi="Myriad Pro" w:cs="Times New Roman"/>
          <w:sz w:val="26"/>
          <w:szCs w:val="26"/>
        </w:rPr>
        <w:t>Филиалом ПАО «МРСК С</w:t>
      </w:r>
      <w:r w:rsidR="00C7005A">
        <w:rPr>
          <w:rFonts w:ascii="Myriad Pro" w:eastAsia="Calibri" w:hAnsi="Myriad Pro" w:cs="Times New Roman"/>
          <w:sz w:val="26"/>
          <w:szCs w:val="26"/>
        </w:rPr>
        <w:t>ибири</w:t>
      </w:r>
      <w:r w:rsidRPr="00A856B0">
        <w:rPr>
          <w:rFonts w:ascii="Myriad Pro" w:eastAsia="Calibri" w:hAnsi="Myriad Pro" w:cs="Times New Roman"/>
          <w:sz w:val="26"/>
          <w:szCs w:val="26"/>
        </w:rPr>
        <w:t xml:space="preserve">» </w:t>
      </w:r>
      <w:r w:rsidR="00C7005A">
        <w:rPr>
          <w:rFonts w:ascii="Myriad Pro" w:eastAsia="Calibri" w:hAnsi="Myriad Pro" w:cs="Times New Roman"/>
          <w:sz w:val="26"/>
          <w:szCs w:val="26"/>
        </w:rPr>
        <w:t xml:space="preserve">- </w:t>
      </w:r>
      <w:r w:rsidRPr="00A856B0">
        <w:rPr>
          <w:rFonts w:ascii="Myriad Pro" w:eastAsia="Calibri" w:hAnsi="Myriad Pro" w:cs="Times New Roman"/>
          <w:sz w:val="26"/>
          <w:szCs w:val="26"/>
        </w:rPr>
        <w:t>«</w:t>
      </w:r>
      <w:r w:rsidR="00C7005A">
        <w:rPr>
          <w:rFonts w:ascii="Myriad Pro" w:eastAsia="Calibri" w:hAnsi="Myriad Pro" w:cs="Times New Roman"/>
          <w:sz w:val="26"/>
          <w:szCs w:val="26"/>
        </w:rPr>
        <w:t>Бурят</w:t>
      </w:r>
      <w:r w:rsidRPr="00A856B0">
        <w:rPr>
          <w:rFonts w:ascii="Myriad Pro" w:eastAsia="Calibri" w:hAnsi="Myriad Pro" w:cs="Times New Roman"/>
          <w:sz w:val="26"/>
          <w:szCs w:val="26"/>
        </w:rPr>
        <w:t xml:space="preserve">энерго» по статье на 2019 год была заявлена сумма расходов в размере </w:t>
      </w:r>
      <w:r w:rsidR="00C7005A">
        <w:rPr>
          <w:rFonts w:ascii="Myriad Pro" w:eastAsia="Calibri" w:hAnsi="Myriad Pro" w:cs="Times New Roman"/>
          <w:sz w:val="26"/>
          <w:szCs w:val="26"/>
        </w:rPr>
        <w:t>56 539,46</w:t>
      </w:r>
      <w:r w:rsidRPr="00A856B0">
        <w:rPr>
          <w:rFonts w:ascii="Myriad Pro" w:eastAsia="Calibri" w:hAnsi="Myriad Pro" w:cs="Times New Roman"/>
          <w:sz w:val="26"/>
          <w:szCs w:val="26"/>
        </w:rPr>
        <w:t xml:space="preserve"> тыс. руб.</w:t>
      </w:r>
    </w:p>
    <w:p w14:paraId="1726EE29" w14:textId="77777777" w:rsidR="00A856B0" w:rsidRPr="00A856B0" w:rsidRDefault="00A856B0" w:rsidP="00CF7D18">
      <w:pPr>
        <w:spacing w:after="0" w:line="336" w:lineRule="auto"/>
        <w:ind w:firstLine="567"/>
        <w:contextualSpacing/>
        <w:jc w:val="both"/>
        <w:rPr>
          <w:rFonts w:ascii="Myriad Pro" w:eastAsia="Calibri" w:hAnsi="Myriad Pro" w:cs="Times New Roman"/>
          <w:sz w:val="26"/>
          <w:szCs w:val="26"/>
        </w:rPr>
      </w:pPr>
      <w:r w:rsidRPr="00A856B0">
        <w:rPr>
          <w:rFonts w:ascii="Myriad Pro" w:eastAsia="Calibri" w:hAnsi="Myriad Pro" w:cs="Times New Roman"/>
          <w:sz w:val="26"/>
          <w:szCs w:val="26"/>
        </w:rPr>
        <w:t>В обоснование заявленной суммы филиалом ПАО «МРСК С</w:t>
      </w:r>
      <w:r w:rsidR="00C7005A">
        <w:rPr>
          <w:rFonts w:ascii="Myriad Pro" w:eastAsia="Calibri" w:hAnsi="Myriad Pro" w:cs="Times New Roman"/>
          <w:sz w:val="26"/>
          <w:szCs w:val="26"/>
        </w:rPr>
        <w:t>ибири</w:t>
      </w:r>
      <w:r w:rsidRPr="00A856B0">
        <w:rPr>
          <w:rFonts w:ascii="Myriad Pro" w:eastAsia="Calibri" w:hAnsi="Myriad Pro" w:cs="Times New Roman"/>
          <w:sz w:val="26"/>
          <w:szCs w:val="26"/>
        </w:rPr>
        <w:t>»</w:t>
      </w:r>
      <w:r w:rsidR="00C7005A">
        <w:rPr>
          <w:rFonts w:ascii="Myriad Pro" w:eastAsia="Calibri" w:hAnsi="Myriad Pro" w:cs="Times New Roman"/>
          <w:sz w:val="26"/>
          <w:szCs w:val="26"/>
        </w:rPr>
        <w:t xml:space="preserve"> - </w:t>
      </w:r>
      <w:r w:rsidRPr="00A856B0">
        <w:rPr>
          <w:rFonts w:ascii="Myriad Pro" w:eastAsia="Calibri" w:hAnsi="Myriad Pro" w:cs="Times New Roman"/>
          <w:sz w:val="26"/>
          <w:szCs w:val="26"/>
        </w:rPr>
        <w:t>«</w:t>
      </w:r>
      <w:r w:rsidR="00C7005A">
        <w:rPr>
          <w:rFonts w:ascii="Myriad Pro" w:eastAsia="Calibri" w:hAnsi="Myriad Pro" w:cs="Times New Roman"/>
          <w:sz w:val="26"/>
          <w:szCs w:val="26"/>
        </w:rPr>
        <w:t>Бурят</w:t>
      </w:r>
      <w:r w:rsidRPr="00A856B0">
        <w:rPr>
          <w:rFonts w:ascii="Myriad Pro" w:eastAsia="Calibri" w:hAnsi="Myriad Pro" w:cs="Times New Roman"/>
          <w:sz w:val="26"/>
          <w:szCs w:val="26"/>
        </w:rPr>
        <w:t>энерго» были предоставлены следующие документы:</w:t>
      </w:r>
    </w:p>
    <w:p w14:paraId="4B8B4E38" w14:textId="77777777" w:rsidR="00A856B0" w:rsidRDefault="00AD2FD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A856B0" w:rsidRPr="00A856B0">
        <w:rPr>
          <w:rFonts w:ascii="Myriad Pro" w:eastAsia="Calibri" w:hAnsi="Myriad Pro" w:cs="Times New Roman"/>
          <w:sz w:val="26"/>
          <w:szCs w:val="26"/>
        </w:rPr>
        <w:t>ояснительная записка;</w:t>
      </w:r>
    </w:p>
    <w:p w14:paraId="3A44A471" w14:textId="77777777" w:rsidR="00C7005A" w:rsidRDefault="00AD2FD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C7005A">
        <w:rPr>
          <w:rFonts w:ascii="Myriad Pro" w:eastAsia="Calibri" w:hAnsi="Myriad Pro" w:cs="Times New Roman"/>
          <w:sz w:val="26"/>
          <w:szCs w:val="26"/>
        </w:rPr>
        <w:t>риказ от</w:t>
      </w:r>
      <w:r w:rsidR="00C84FFD">
        <w:rPr>
          <w:rFonts w:ascii="Myriad Pro" w:eastAsia="Calibri" w:hAnsi="Myriad Pro" w:cs="Times New Roman"/>
          <w:sz w:val="26"/>
          <w:szCs w:val="26"/>
        </w:rPr>
        <w:t xml:space="preserve"> </w:t>
      </w:r>
      <w:r w:rsidR="00C7005A">
        <w:rPr>
          <w:rFonts w:ascii="Myriad Pro" w:eastAsia="Calibri" w:hAnsi="Myriad Pro" w:cs="Times New Roman"/>
          <w:sz w:val="26"/>
          <w:szCs w:val="26"/>
        </w:rPr>
        <w:t>04.08.2010 № 377 «Об установлении суточных»;</w:t>
      </w:r>
    </w:p>
    <w:p w14:paraId="766564AE" w14:textId="77777777" w:rsidR="00161BFA" w:rsidRDefault="00AD2FDD" w:rsidP="00CF7D18">
      <w:pPr>
        <w:pStyle w:val="a3"/>
        <w:numPr>
          <w:ilvl w:val="0"/>
          <w:numId w:val="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с</w:t>
      </w:r>
      <w:r w:rsidR="00C7005A" w:rsidRPr="00161BFA">
        <w:rPr>
          <w:rFonts w:ascii="Myriad Pro" w:hAnsi="Myriad Pro"/>
          <w:sz w:val="26"/>
          <w:szCs w:val="26"/>
        </w:rPr>
        <w:t>тандарт организации «Служебные командировки»</w:t>
      </w:r>
      <w:r w:rsidR="00161BFA" w:rsidRPr="00161BFA">
        <w:rPr>
          <w:rFonts w:ascii="Myriad Pro" w:hAnsi="Myriad Pro"/>
          <w:sz w:val="26"/>
          <w:szCs w:val="26"/>
        </w:rPr>
        <w:t>, действующий в ПАО</w:t>
      </w:r>
      <w:r w:rsidR="00383962">
        <w:rPr>
          <w:rFonts w:ascii="Myriad Pro" w:hAnsi="Myriad Pro"/>
          <w:sz w:val="26"/>
          <w:szCs w:val="26"/>
        </w:rPr>
        <w:t> </w:t>
      </w:r>
      <w:r w:rsidR="00161BFA" w:rsidRPr="00161BFA">
        <w:rPr>
          <w:rFonts w:ascii="Myriad Pro" w:hAnsi="Myriad Pro"/>
          <w:sz w:val="26"/>
          <w:szCs w:val="26"/>
        </w:rPr>
        <w:t xml:space="preserve">«МРСК Сибири» - «Бурятэнерго», регламентирующий порядок направления сотрудников филиала в командировки и устанавливающего, лимиты </w:t>
      </w:r>
      <w:r w:rsidRPr="00161BFA">
        <w:rPr>
          <w:rFonts w:ascii="Myriad Pro" w:hAnsi="Myriad Pro"/>
          <w:sz w:val="26"/>
          <w:szCs w:val="26"/>
        </w:rPr>
        <w:t>принимаемых к учету расходов,</w:t>
      </w:r>
      <w:r w:rsidR="00161BFA" w:rsidRPr="00161BFA">
        <w:rPr>
          <w:rFonts w:ascii="Myriad Pro" w:hAnsi="Myriad Pro"/>
          <w:sz w:val="26"/>
          <w:szCs w:val="26"/>
        </w:rPr>
        <w:t xml:space="preserve"> связанных с командировками персонала (стоимость проживания, стоимость проезда и др.);</w:t>
      </w:r>
    </w:p>
    <w:p w14:paraId="2AD45B0D" w14:textId="77777777" w:rsidR="00A856B0" w:rsidRPr="00161BFA" w:rsidRDefault="00AD2FDD" w:rsidP="00CF7D18">
      <w:pPr>
        <w:pStyle w:val="a3"/>
        <w:numPr>
          <w:ilvl w:val="0"/>
          <w:numId w:val="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р</w:t>
      </w:r>
      <w:r w:rsidR="00A856B0" w:rsidRPr="00161BFA">
        <w:rPr>
          <w:rFonts w:ascii="Myriad Pro" w:hAnsi="Myriad Pro"/>
          <w:sz w:val="26"/>
          <w:szCs w:val="26"/>
        </w:rPr>
        <w:t>асчет командировочных расходов на 2019 год, в том числе с отражением фактических значений 2017 года и ожидаемых за 2018 год;</w:t>
      </w:r>
    </w:p>
    <w:p w14:paraId="2FB5D4AB" w14:textId="77777777" w:rsidR="00161BFA" w:rsidRDefault="00AD2FDD" w:rsidP="00CF7D18">
      <w:pPr>
        <w:numPr>
          <w:ilvl w:val="0"/>
          <w:numId w:val="9"/>
        </w:numPr>
        <w:tabs>
          <w:tab w:val="left" w:pos="993"/>
        </w:tabs>
        <w:spacing w:after="20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A856B0" w:rsidRPr="00A856B0">
        <w:rPr>
          <w:rFonts w:ascii="Myriad Pro" w:eastAsia="Calibri" w:hAnsi="Myriad Pro" w:cs="Times New Roman"/>
          <w:sz w:val="26"/>
          <w:szCs w:val="26"/>
        </w:rPr>
        <w:t xml:space="preserve">ухгалтерская отчетность: Обороты по счету 20 за 2017 год </w:t>
      </w:r>
      <w:r w:rsidR="00161BFA">
        <w:rPr>
          <w:rFonts w:ascii="Myriad Pro" w:eastAsia="Calibri" w:hAnsi="Myriad Pro" w:cs="Times New Roman"/>
          <w:sz w:val="26"/>
          <w:szCs w:val="26"/>
        </w:rPr>
        <w:t xml:space="preserve">(в разрезе расходов </w:t>
      </w:r>
      <w:r w:rsidR="00161BFA" w:rsidRPr="00161BFA">
        <w:rPr>
          <w:rFonts w:ascii="Myriad Pro" w:eastAsia="Calibri" w:hAnsi="Myriad Pro" w:cs="Times New Roman"/>
          <w:sz w:val="26"/>
          <w:szCs w:val="26"/>
        </w:rPr>
        <w:t>на проезд в период командировки на обучение</w:t>
      </w:r>
      <w:r w:rsidR="00161BFA">
        <w:rPr>
          <w:rFonts w:ascii="Myriad Pro" w:eastAsia="Calibri" w:hAnsi="Myriad Pro" w:cs="Times New Roman"/>
          <w:sz w:val="26"/>
          <w:szCs w:val="26"/>
        </w:rPr>
        <w:t xml:space="preserve"> и производство, </w:t>
      </w:r>
      <w:r w:rsidR="00161BFA" w:rsidRPr="00161BFA">
        <w:rPr>
          <w:rFonts w:ascii="Myriad Pro" w:eastAsia="Calibri" w:hAnsi="Myriad Pro" w:cs="Times New Roman"/>
          <w:sz w:val="26"/>
          <w:szCs w:val="26"/>
        </w:rPr>
        <w:t>на суточные в период командировки на обучение</w:t>
      </w:r>
      <w:r w:rsidR="00161BFA">
        <w:rPr>
          <w:rFonts w:ascii="Myriad Pro" w:eastAsia="Calibri" w:hAnsi="Myriad Pro" w:cs="Times New Roman"/>
          <w:sz w:val="26"/>
          <w:szCs w:val="26"/>
        </w:rPr>
        <w:t xml:space="preserve"> и производство, </w:t>
      </w:r>
      <w:r w:rsidR="00161BFA" w:rsidRPr="00161BFA">
        <w:rPr>
          <w:rFonts w:ascii="Myriad Pro" w:eastAsia="Calibri" w:hAnsi="Myriad Pro" w:cs="Times New Roman"/>
          <w:sz w:val="26"/>
          <w:szCs w:val="26"/>
        </w:rPr>
        <w:t>на проживание в период командировки на обучение</w:t>
      </w:r>
      <w:r w:rsidR="00161BFA">
        <w:rPr>
          <w:rFonts w:ascii="Myriad Pro" w:eastAsia="Calibri" w:hAnsi="Myriad Pro" w:cs="Times New Roman"/>
          <w:sz w:val="26"/>
          <w:szCs w:val="26"/>
        </w:rPr>
        <w:t xml:space="preserve"> и производство, </w:t>
      </w:r>
      <w:r w:rsidR="00161BFA" w:rsidRPr="00161BFA">
        <w:rPr>
          <w:rFonts w:ascii="Myriad Pro" w:eastAsia="Calibri" w:hAnsi="Myriad Pro" w:cs="Times New Roman"/>
          <w:sz w:val="26"/>
          <w:szCs w:val="26"/>
        </w:rPr>
        <w:t>по прочим расходам в период командировки на обучение</w:t>
      </w:r>
      <w:r w:rsidR="00161BFA">
        <w:rPr>
          <w:rFonts w:ascii="Myriad Pro" w:eastAsia="Calibri" w:hAnsi="Myriad Pro" w:cs="Times New Roman"/>
          <w:sz w:val="26"/>
          <w:szCs w:val="26"/>
        </w:rPr>
        <w:t xml:space="preserve"> и производство)</w:t>
      </w:r>
      <w:r w:rsidR="00161BFA" w:rsidRPr="00161BFA">
        <w:rPr>
          <w:rFonts w:ascii="Myriad Pro" w:eastAsia="Calibri" w:hAnsi="Myriad Pro" w:cs="Times New Roman"/>
          <w:sz w:val="26"/>
          <w:szCs w:val="26"/>
        </w:rPr>
        <w:t xml:space="preserve"> </w:t>
      </w:r>
      <w:r w:rsidR="00A856B0" w:rsidRPr="00A856B0">
        <w:rPr>
          <w:rFonts w:ascii="Myriad Pro" w:eastAsia="Calibri" w:hAnsi="Myriad Pro" w:cs="Times New Roman"/>
          <w:sz w:val="26"/>
          <w:szCs w:val="26"/>
        </w:rPr>
        <w:t>по деятельности «Услуги по передаче электрической энергии» по филиалу ПАО «МРСК С</w:t>
      </w:r>
      <w:r w:rsidR="00C7005A">
        <w:rPr>
          <w:rFonts w:ascii="Myriad Pro" w:eastAsia="Calibri" w:hAnsi="Myriad Pro" w:cs="Times New Roman"/>
          <w:sz w:val="26"/>
          <w:szCs w:val="26"/>
        </w:rPr>
        <w:t>ибири</w:t>
      </w:r>
      <w:r w:rsidR="00A856B0" w:rsidRPr="00A856B0">
        <w:rPr>
          <w:rFonts w:ascii="Myriad Pro" w:eastAsia="Calibri" w:hAnsi="Myriad Pro" w:cs="Times New Roman"/>
          <w:sz w:val="26"/>
          <w:szCs w:val="26"/>
        </w:rPr>
        <w:t xml:space="preserve">» </w:t>
      </w:r>
      <w:r w:rsidR="00C7005A">
        <w:rPr>
          <w:rFonts w:ascii="Myriad Pro" w:eastAsia="Calibri" w:hAnsi="Myriad Pro" w:cs="Times New Roman"/>
          <w:sz w:val="26"/>
          <w:szCs w:val="26"/>
        </w:rPr>
        <w:t xml:space="preserve">- </w:t>
      </w:r>
      <w:r w:rsidR="00A856B0" w:rsidRPr="00A856B0">
        <w:rPr>
          <w:rFonts w:ascii="Myriad Pro" w:eastAsia="Calibri" w:hAnsi="Myriad Pro" w:cs="Times New Roman"/>
          <w:sz w:val="26"/>
          <w:szCs w:val="26"/>
        </w:rPr>
        <w:t>«</w:t>
      </w:r>
      <w:r w:rsidR="00C7005A">
        <w:rPr>
          <w:rFonts w:ascii="Myriad Pro" w:eastAsia="Calibri" w:hAnsi="Myriad Pro" w:cs="Times New Roman"/>
          <w:sz w:val="26"/>
          <w:szCs w:val="26"/>
        </w:rPr>
        <w:t>Бурят</w:t>
      </w:r>
      <w:r w:rsidR="00A856B0" w:rsidRPr="00A856B0">
        <w:rPr>
          <w:rFonts w:ascii="Myriad Pro" w:eastAsia="Calibri" w:hAnsi="Myriad Pro" w:cs="Times New Roman"/>
          <w:sz w:val="26"/>
          <w:szCs w:val="26"/>
        </w:rPr>
        <w:t>энерго»</w:t>
      </w:r>
      <w:r w:rsidR="00161BFA">
        <w:rPr>
          <w:rFonts w:ascii="Myriad Pro" w:eastAsia="Calibri" w:hAnsi="Myriad Pro" w:cs="Times New Roman"/>
          <w:sz w:val="26"/>
          <w:szCs w:val="26"/>
        </w:rPr>
        <w:t>;</w:t>
      </w:r>
    </w:p>
    <w:p w14:paraId="6DAC80E1" w14:textId="77777777" w:rsidR="00A856B0" w:rsidRPr="00A856B0" w:rsidRDefault="00161BFA" w:rsidP="00CF7D18">
      <w:pPr>
        <w:numPr>
          <w:ilvl w:val="0"/>
          <w:numId w:val="9"/>
        </w:numPr>
        <w:tabs>
          <w:tab w:val="left" w:pos="993"/>
        </w:tabs>
        <w:spacing w:after="200" w:line="336" w:lineRule="auto"/>
        <w:ind w:left="0" w:firstLine="567"/>
        <w:contextualSpacing/>
        <w:jc w:val="both"/>
        <w:rPr>
          <w:rFonts w:ascii="Myriad Pro" w:eastAsia="Calibri" w:hAnsi="Myriad Pro" w:cs="Times New Roman"/>
          <w:sz w:val="26"/>
          <w:szCs w:val="26"/>
        </w:rPr>
      </w:pPr>
      <w:r w:rsidRPr="00161BFA">
        <w:rPr>
          <w:rFonts w:ascii="Myriad Pro" w:eastAsia="Calibri" w:hAnsi="Myriad Pro" w:cs="Times New Roman"/>
          <w:sz w:val="26"/>
          <w:szCs w:val="26"/>
        </w:rPr>
        <w:t xml:space="preserve">4 авансовых отчета с приложением обосновывающих документов (приказ о направлении работника в командировку, билеты на </w:t>
      </w:r>
      <w:r w:rsidR="00A44E3C">
        <w:rPr>
          <w:rFonts w:ascii="Myriad Pro" w:eastAsia="Calibri" w:hAnsi="Myriad Pro" w:cs="Times New Roman"/>
          <w:sz w:val="26"/>
          <w:szCs w:val="26"/>
        </w:rPr>
        <w:t xml:space="preserve">проезд автомобильным, авиа- и железнодорожным </w:t>
      </w:r>
      <w:r w:rsidRPr="00161BFA">
        <w:rPr>
          <w:rFonts w:ascii="Myriad Pro" w:eastAsia="Calibri" w:hAnsi="Myriad Pro" w:cs="Times New Roman"/>
          <w:sz w:val="26"/>
          <w:szCs w:val="26"/>
        </w:rPr>
        <w:t>транспор</w:t>
      </w:r>
      <w:r>
        <w:rPr>
          <w:rFonts w:ascii="Myriad Pro" w:eastAsia="Calibri" w:hAnsi="Myriad Pro" w:cs="Times New Roman"/>
          <w:sz w:val="26"/>
          <w:szCs w:val="26"/>
        </w:rPr>
        <w:t>том, счета на проживание, чеки</w:t>
      </w:r>
      <w:r w:rsidR="00A44E3C">
        <w:rPr>
          <w:rFonts w:ascii="Myriad Pro" w:eastAsia="Calibri" w:hAnsi="Myriad Pro" w:cs="Times New Roman"/>
          <w:sz w:val="26"/>
          <w:szCs w:val="26"/>
        </w:rPr>
        <w:t>, представленные для образца</w:t>
      </w:r>
      <w:r>
        <w:rPr>
          <w:rFonts w:ascii="Myriad Pro" w:eastAsia="Calibri" w:hAnsi="Myriad Pro" w:cs="Times New Roman"/>
          <w:sz w:val="26"/>
          <w:szCs w:val="26"/>
        </w:rPr>
        <w:t>)</w:t>
      </w:r>
      <w:r w:rsidR="00A856B0" w:rsidRPr="00A856B0">
        <w:rPr>
          <w:rFonts w:ascii="Myriad Pro" w:eastAsia="Calibri" w:hAnsi="Myriad Pro" w:cs="Times New Roman"/>
          <w:sz w:val="26"/>
          <w:szCs w:val="26"/>
        </w:rPr>
        <w:t>.</w:t>
      </w:r>
    </w:p>
    <w:p w14:paraId="0DD93300" w14:textId="77777777" w:rsidR="00D816F5" w:rsidRDefault="00D816F5" w:rsidP="00CF7D18">
      <w:pPr>
        <w:spacing w:after="0" w:line="336" w:lineRule="auto"/>
        <w:jc w:val="both"/>
        <w:rPr>
          <w:rFonts w:ascii="Myriad Pro" w:eastAsia="Calibri" w:hAnsi="Myriad Pro" w:cs="Times New Roman"/>
          <w:b/>
          <w:sz w:val="26"/>
          <w:szCs w:val="26"/>
        </w:rPr>
      </w:pPr>
    </w:p>
    <w:p w14:paraId="608632D5" w14:textId="77777777" w:rsidR="00A856B0" w:rsidRPr="00A856B0" w:rsidRDefault="00A856B0" w:rsidP="00CF7D18">
      <w:pPr>
        <w:spacing w:after="0" w:line="336" w:lineRule="auto"/>
        <w:jc w:val="both"/>
        <w:rPr>
          <w:rFonts w:ascii="Myriad Pro" w:eastAsia="Calibri" w:hAnsi="Myriad Pro" w:cs="Times New Roman"/>
          <w:b/>
          <w:sz w:val="26"/>
          <w:szCs w:val="26"/>
        </w:rPr>
      </w:pPr>
      <w:r w:rsidRPr="00A856B0">
        <w:rPr>
          <w:rFonts w:ascii="Myriad Pro" w:eastAsia="Calibri" w:hAnsi="Myriad Pro" w:cs="Times New Roman"/>
          <w:b/>
          <w:sz w:val="26"/>
          <w:szCs w:val="26"/>
        </w:rPr>
        <w:lastRenderedPageBreak/>
        <w:t>ПОЗИЦИЯ ОРГАНА РЕГУЛИРОВАНИЯ</w:t>
      </w:r>
    </w:p>
    <w:p w14:paraId="1758F930" w14:textId="77777777" w:rsidR="00A856B0" w:rsidRPr="00A856B0" w:rsidRDefault="00A856B0" w:rsidP="00CF7D18">
      <w:pPr>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Величина расходов,</w:t>
      </w:r>
      <w:r w:rsidR="00C7005A">
        <w:rPr>
          <w:rFonts w:ascii="Myriad Pro" w:eastAsia="Calibri" w:hAnsi="Myriad Pro" w:cs="Times New Roman"/>
          <w:sz w:val="26"/>
          <w:szCs w:val="26"/>
        </w:rPr>
        <w:t xml:space="preserve"> принятая регулирующим органом н</w:t>
      </w:r>
      <w:r w:rsidRPr="00A856B0">
        <w:rPr>
          <w:rFonts w:ascii="Myriad Pro" w:eastAsia="Calibri" w:hAnsi="Myriad Pro" w:cs="Times New Roman"/>
          <w:sz w:val="26"/>
          <w:szCs w:val="26"/>
        </w:rPr>
        <w:t>а 2019 год</w:t>
      </w:r>
      <w:r w:rsidR="00696CCB">
        <w:rPr>
          <w:rFonts w:ascii="Myriad Pro" w:eastAsia="Calibri" w:hAnsi="Myriad Pro" w:cs="Times New Roman"/>
          <w:sz w:val="26"/>
          <w:szCs w:val="26"/>
        </w:rPr>
        <w:t xml:space="preserve"> </w:t>
      </w:r>
      <w:r w:rsidRPr="00A856B0">
        <w:rPr>
          <w:rFonts w:ascii="Myriad Pro" w:eastAsia="Calibri" w:hAnsi="Myriad Pro" w:cs="Times New Roman"/>
          <w:sz w:val="26"/>
          <w:szCs w:val="26"/>
        </w:rPr>
        <w:t>- экономически обоснованный уровень – 4</w:t>
      </w:r>
      <w:r w:rsidR="00C7005A">
        <w:rPr>
          <w:rFonts w:ascii="Myriad Pro" w:eastAsia="Calibri" w:hAnsi="Myriad Pro" w:cs="Times New Roman"/>
          <w:sz w:val="26"/>
          <w:szCs w:val="26"/>
        </w:rPr>
        <w:t>4 977,16</w:t>
      </w:r>
      <w:r w:rsidR="007148B9">
        <w:rPr>
          <w:rFonts w:ascii="Myriad Pro" w:eastAsia="Calibri" w:hAnsi="Myriad Pro" w:cs="Times New Roman"/>
          <w:sz w:val="26"/>
          <w:szCs w:val="26"/>
        </w:rPr>
        <w:t xml:space="preserve"> тыс. руб.</w:t>
      </w:r>
      <w:r w:rsidR="007148B9" w:rsidRPr="00A856B0">
        <w:rPr>
          <w:rFonts w:ascii="Myriad Pro" w:eastAsia="Calibri" w:hAnsi="Myriad Pro" w:cs="Times New Roman"/>
          <w:sz w:val="26"/>
          <w:szCs w:val="26"/>
        </w:rPr>
        <w:t xml:space="preserve"> </w:t>
      </w:r>
    </w:p>
    <w:p w14:paraId="4B5C57D1" w14:textId="77777777" w:rsidR="00A856B0" w:rsidRPr="00A856B0" w:rsidRDefault="00A856B0" w:rsidP="00CF7D18">
      <w:pPr>
        <w:autoSpaceDE w:val="0"/>
        <w:autoSpaceDN w:val="0"/>
        <w:adjustRightInd w:val="0"/>
        <w:spacing w:after="0" w:line="336" w:lineRule="auto"/>
        <w:ind w:firstLine="567"/>
        <w:jc w:val="both"/>
        <w:rPr>
          <w:rFonts w:ascii="Myriad Pro" w:eastAsia="Calibri" w:hAnsi="Myriad Pro" w:cs="Myriad Pro"/>
          <w:sz w:val="26"/>
          <w:szCs w:val="26"/>
        </w:rPr>
      </w:pPr>
      <w:r w:rsidRPr="00A856B0">
        <w:rPr>
          <w:rFonts w:ascii="Myriad Pro" w:eastAsia="Calibri" w:hAnsi="Myriad Pro" w:cs="Times New Roman"/>
          <w:sz w:val="26"/>
          <w:szCs w:val="26"/>
        </w:rPr>
        <w:t xml:space="preserve">В соответствии с пунктом 16 Основ ценообразования </w:t>
      </w:r>
      <w:r w:rsidR="001225E4">
        <w:rPr>
          <w:rFonts w:ascii="Myriad Pro" w:eastAsia="Calibri" w:hAnsi="Myriad Pro" w:cs="Times New Roman"/>
          <w:sz w:val="26"/>
          <w:szCs w:val="26"/>
        </w:rPr>
        <w:t>№ 1178 Республиканской службой по тарифам Республики Бурятия</w:t>
      </w:r>
      <w:r w:rsidRPr="00A856B0">
        <w:rPr>
          <w:rFonts w:ascii="Myriad Pro" w:eastAsia="Calibri" w:hAnsi="Myriad Pro" w:cs="Times New Roman"/>
          <w:sz w:val="26"/>
          <w:szCs w:val="26"/>
        </w:rPr>
        <w:t xml:space="preserve"> проведен анализ экономической обоснованности фактических и плановых </w:t>
      </w:r>
      <w:r w:rsidR="003C38E8">
        <w:rPr>
          <w:rFonts w:ascii="Myriad Pro" w:eastAsia="Calibri" w:hAnsi="Myriad Pro" w:cs="Times New Roman"/>
          <w:sz w:val="26"/>
          <w:szCs w:val="26"/>
        </w:rPr>
        <w:t xml:space="preserve">командировочных </w:t>
      </w:r>
      <w:r w:rsidRPr="00A856B0">
        <w:rPr>
          <w:rFonts w:ascii="Myriad Pro" w:eastAsia="Calibri" w:hAnsi="Myriad Pro" w:cs="Times New Roman"/>
          <w:sz w:val="26"/>
          <w:szCs w:val="26"/>
        </w:rPr>
        <w:t xml:space="preserve">расходов. Согласно </w:t>
      </w:r>
      <w:r w:rsidR="00C7005A">
        <w:rPr>
          <w:rFonts w:ascii="Myriad Pro" w:eastAsia="Calibri" w:hAnsi="Myriad Pro" w:cs="Times New Roman"/>
          <w:sz w:val="26"/>
          <w:szCs w:val="26"/>
        </w:rPr>
        <w:t xml:space="preserve">протоколу заседания </w:t>
      </w:r>
      <w:r w:rsidR="001225E4">
        <w:rPr>
          <w:rFonts w:ascii="Myriad Pro" w:eastAsia="Calibri" w:hAnsi="Myriad Pro" w:cs="Times New Roman"/>
          <w:sz w:val="26"/>
          <w:szCs w:val="26"/>
        </w:rPr>
        <w:t>К</w:t>
      </w:r>
      <w:r w:rsidR="00C7005A">
        <w:rPr>
          <w:rFonts w:ascii="Myriad Pro" w:eastAsia="Calibri" w:hAnsi="Myriad Pro" w:cs="Times New Roman"/>
          <w:sz w:val="26"/>
          <w:szCs w:val="26"/>
        </w:rPr>
        <w:t xml:space="preserve">оллегии </w:t>
      </w:r>
      <w:r w:rsidR="001225E4">
        <w:rPr>
          <w:rFonts w:ascii="Myriad Pro" w:eastAsia="Calibri" w:hAnsi="Myriad Pro" w:cs="Times New Roman"/>
          <w:sz w:val="26"/>
          <w:szCs w:val="26"/>
        </w:rPr>
        <w:t xml:space="preserve">РСТ РБ </w:t>
      </w:r>
      <w:r w:rsidR="00C7005A">
        <w:rPr>
          <w:rFonts w:ascii="Myriad Pro" w:eastAsia="Calibri" w:hAnsi="Myriad Pro" w:cs="Times New Roman"/>
          <w:sz w:val="26"/>
          <w:szCs w:val="26"/>
        </w:rPr>
        <w:t>от 26.12.2018 № 1/49</w:t>
      </w:r>
      <w:r w:rsidRPr="00A856B0">
        <w:rPr>
          <w:rFonts w:ascii="Myriad Pro" w:eastAsia="Calibri" w:hAnsi="Myriad Pro" w:cs="Times New Roman"/>
          <w:sz w:val="26"/>
          <w:szCs w:val="26"/>
        </w:rPr>
        <w:t xml:space="preserve"> экономически обосно</w:t>
      </w:r>
      <w:r w:rsidR="00C7005A">
        <w:rPr>
          <w:rFonts w:ascii="Myriad Pro" w:eastAsia="Calibri" w:hAnsi="Myriad Pro" w:cs="Times New Roman"/>
          <w:sz w:val="26"/>
          <w:szCs w:val="26"/>
        </w:rPr>
        <w:t xml:space="preserve">ванными значениями за </w:t>
      </w:r>
      <w:r w:rsidRPr="00A856B0">
        <w:rPr>
          <w:rFonts w:ascii="Myriad Pro" w:eastAsia="Calibri" w:hAnsi="Myriad Pro" w:cs="Times New Roman"/>
          <w:sz w:val="26"/>
          <w:szCs w:val="26"/>
        </w:rPr>
        <w:t>2017</w:t>
      </w:r>
      <w:r w:rsidR="00C7005A">
        <w:rPr>
          <w:rFonts w:ascii="Myriad Pro" w:eastAsia="Calibri" w:hAnsi="Myriad Pro" w:cs="Times New Roman"/>
          <w:sz w:val="26"/>
          <w:szCs w:val="26"/>
        </w:rPr>
        <w:t xml:space="preserve"> </w:t>
      </w:r>
      <w:r w:rsidRPr="00A856B0">
        <w:rPr>
          <w:rFonts w:ascii="Myriad Pro" w:eastAsia="Calibri" w:hAnsi="Myriad Pro" w:cs="Times New Roman"/>
          <w:sz w:val="26"/>
          <w:szCs w:val="26"/>
        </w:rPr>
        <w:t>г</w:t>
      </w:r>
      <w:r w:rsidR="0073367E">
        <w:rPr>
          <w:rFonts w:ascii="Myriad Pro" w:eastAsia="Calibri" w:hAnsi="Myriad Pro" w:cs="Times New Roman"/>
          <w:sz w:val="26"/>
          <w:szCs w:val="26"/>
        </w:rPr>
        <w:t>од</w:t>
      </w:r>
      <w:r w:rsidRPr="00A856B0">
        <w:rPr>
          <w:rFonts w:ascii="Myriad Pro" w:eastAsia="Calibri" w:hAnsi="Myriad Pro" w:cs="Times New Roman"/>
          <w:sz w:val="26"/>
          <w:szCs w:val="26"/>
        </w:rPr>
        <w:t xml:space="preserve"> были признаны </w:t>
      </w:r>
      <w:r w:rsidR="00161BFA">
        <w:rPr>
          <w:rFonts w:ascii="Myriad Pro" w:eastAsia="Calibri" w:hAnsi="Myriad Pro" w:cs="Times New Roman"/>
          <w:sz w:val="26"/>
          <w:szCs w:val="26"/>
        </w:rPr>
        <w:t xml:space="preserve">расходы в сумме </w:t>
      </w:r>
      <w:r w:rsidR="000004EA">
        <w:rPr>
          <w:rFonts w:ascii="Myriad Pro" w:eastAsia="Calibri" w:hAnsi="Myriad Pro" w:cs="Times New Roman"/>
          <w:sz w:val="26"/>
          <w:szCs w:val="26"/>
        </w:rPr>
        <w:t>41 868,74</w:t>
      </w:r>
      <w:r w:rsidR="00161BFA">
        <w:rPr>
          <w:rFonts w:ascii="Myriad Pro" w:eastAsia="Calibri" w:hAnsi="Myriad Pro" w:cs="Times New Roman"/>
          <w:sz w:val="26"/>
          <w:szCs w:val="26"/>
        </w:rPr>
        <w:t xml:space="preserve"> тыс. руб.</w:t>
      </w:r>
      <w:r w:rsidRPr="00A856B0">
        <w:rPr>
          <w:rFonts w:ascii="Myriad Pro" w:eastAsia="Calibri" w:hAnsi="Myriad Pro" w:cs="Times New Roman"/>
          <w:sz w:val="26"/>
          <w:szCs w:val="26"/>
        </w:rPr>
        <w:t xml:space="preserve"> На 2019 год расходы на командировочные расходы приняты на уровне фактических значений 2017 года с применением индексов потребительских цен. Индексы соответствуют прогнозу Министерства экономического развития РФ до 2024 года от 01.10.2018 г.</w:t>
      </w:r>
    </w:p>
    <w:p w14:paraId="30A1BB4D" w14:textId="77777777" w:rsidR="00A856B0" w:rsidRPr="00A856B0" w:rsidRDefault="00A856B0"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479B52A9" w14:textId="77777777" w:rsidR="00A856B0" w:rsidRPr="00A856B0" w:rsidRDefault="00A856B0"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ИСПОЛНИТЕЛЯ</w:t>
      </w:r>
    </w:p>
    <w:p w14:paraId="2CBF077F" w14:textId="77777777" w:rsidR="00E2371A" w:rsidRPr="00A856B0" w:rsidRDefault="00A856B0" w:rsidP="00CF7D18">
      <w:pPr>
        <w:spacing w:after="0" w:line="336" w:lineRule="auto"/>
        <w:ind w:firstLine="567"/>
        <w:contextualSpacing/>
        <w:jc w:val="both"/>
        <w:rPr>
          <w:rFonts w:ascii="Myriad Pro" w:eastAsia="Calibri" w:hAnsi="Myriad Pro" w:cs="Times New Roman"/>
          <w:sz w:val="26"/>
          <w:szCs w:val="26"/>
        </w:rPr>
      </w:pPr>
      <w:r w:rsidRPr="00A856B0">
        <w:rPr>
          <w:rFonts w:ascii="Myriad Pro" w:eastAsia="Calibri" w:hAnsi="Myriad Pro" w:cs="Times New Roman"/>
          <w:sz w:val="26"/>
          <w:szCs w:val="26"/>
        </w:rPr>
        <w:t xml:space="preserve">Проанализировав представленные материалы, Исполнитель отмечает отсутствие в составе обосновывающих материалов </w:t>
      </w:r>
      <w:r w:rsidR="00E2371A">
        <w:rPr>
          <w:rFonts w:ascii="Myriad Pro" w:eastAsia="Calibri" w:hAnsi="Myriad Pro" w:cs="Times New Roman"/>
          <w:sz w:val="26"/>
          <w:szCs w:val="26"/>
        </w:rPr>
        <w:t>п</w:t>
      </w:r>
      <w:r w:rsidR="00E2371A" w:rsidRPr="00A856B0">
        <w:rPr>
          <w:rFonts w:ascii="Myriad Pro" w:eastAsia="Calibri" w:hAnsi="Myriad Pro" w:cs="Times New Roman"/>
          <w:sz w:val="26"/>
          <w:szCs w:val="26"/>
        </w:rPr>
        <w:t>лана командировок на предстоящий период регулирования</w:t>
      </w:r>
      <w:r w:rsidR="00E2371A">
        <w:rPr>
          <w:rFonts w:ascii="Myriad Pro" w:eastAsia="Calibri" w:hAnsi="Myriad Pro" w:cs="Times New Roman"/>
          <w:sz w:val="26"/>
          <w:szCs w:val="26"/>
        </w:rPr>
        <w:t>.</w:t>
      </w:r>
      <w:r w:rsidR="00E2371A" w:rsidRPr="00A856B0">
        <w:rPr>
          <w:rFonts w:ascii="Myriad Pro" w:eastAsia="Calibri" w:hAnsi="Myriad Pro" w:cs="Times New Roman"/>
          <w:sz w:val="26"/>
          <w:szCs w:val="26"/>
        </w:rPr>
        <w:t xml:space="preserve"> </w:t>
      </w:r>
    </w:p>
    <w:p w14:paraId="378F4E68" w14:textId="77777777" w:rsidR="00A856B0" w:rsidRPr="00A856B0" w:rsidRDefault="00A856B0" w:rsidP="00CF7D18">
      <w:pPr>
        <w:tabs>
          <w:tab w:val="left" w:pos="567"/>
        </w:tabs>
        <w:spacing w:after="0" w:line="336" w:lineRule="auto"/>
        <w:jc w:val="both"/>
        <w:rPr>
          <w:rFonts w:ascii="Myriad Pro" w:eastAsia="Calibri" w:hAnsi="Myriad Pro" w:cs="Times New Roman"/>
          <w:sz w:val="26"/>
          <w:szCs w:val="26"/>
        </w:rPr>
      </w:pPr>
      <w:r w:rsidRPr="00A856B0">
        <w:rPr>
          <w:rFonts w:ascii="Myriad Pro" w:eastAsia="Calibri" w:hAnsi="Myriad Pro" w:cs="Times New Roman"/>
          <w:sz w:val="26"/>
          <w:szCs w:val="26"/>
        </w:rPr>
        <w:tab/>
      </w:r>
      <w:r w:rsidR="00AD2FDD">
        <w:rPr>
          <w:rFonts w:ascii="Myriad Pro" w:eastAsia="Calibri" w:hAnsi="Myriad Pro" w:cs="Times New Roman"/>
          <w:sz w:val="26"/>
          <w:szCs w:val="26"/>
        </w:rPr>
        <w:t>К</w:t>
      </w:r>
      <w:r w:rsidRPr="00A856B0">
        <w:rPr>
          <w:rFonts w:ascii="Myriad Pro" w:eastAsia="Calibri" w:hAnsi="Myriad Pro" w:cs="Times New Roman"/>
          <w:sz w:val="26"/>
          <w:szCs w:val="26"/>
        </w:rPr>
        <w:t xml:space="preserve">ак следует из материалов Апелляционного определения Судебной коллегии по административным делам Верховного Суда РФ от 23.03.2017 </w:t>
      </w:r>
      <w:r w:rsidR="00AD2FDD">
        <w:rPr>
          <w:rFonts w:ascii="Myriad Pro" w:eastAsia="Calibri" w:hAnsi="Myriad Pro" w:cs="Times New Roman"/>
          <w:sz w:val="26"/>
          <w:szCs w:val="26"/>
        </w:rPr>
        <w:br/>
      </w:r>
      <w:r w:rsidRPr="00A856B0">
        <w:rPr>
          <w:rFonts w:ascii="Myriad Pro" w:eastAsia="Calibri" w:hAnsi="Myriad Pro" w:cs="Times New Roman"/>
          <w:sz w:val="26"/>
          <w:szCs w:val="26"/>
        </w:rPr>
        <w:t xml:space="preserve">№ 84-АПГ16-6, отсутствие в материалах тарифного дела плана командировок на предстоящий период регулирования не нарушает принцип экономической обоснованности затрат. </w:t>
      </w:r>
    </w:p>
    <w:p w14:paraId="0FBFB943" w14:textId="77777777" w:rsidR="00A856B0" w:rsidRPr="00A856B0" w:rsidRDefault="00A856B0" w:rsidP="00CF7D18">
      <w:pPr>
        <w:tabs>
          <w:tab w:val="left" w:pos="567"/>
        </w:tabs>
        <w:spacing w:after="0" w:line="336" w:lineRule="auto"/>
        <w:jc w:val="both"/>
        <w:rPr>
          <w:rFonts w:ascii="Myriad Pro" w:eastAsia="Calibri" w:hAnsi="Myriad Pro" w:cs="Times New Roman"/>
          <w:sz w:val="26"/>
          <w:szCs w:val="26"/>
        </w:rPr>
      </w:pPr>
      <w:r w:rsidRPr="00A856B0">
        <w:rPr>
          <w:rFonts w:ascii="Myriad Pro" w:eastAsia="Calibri" w:hAnsi="Myriad Pro" w:cs="Times New Roman"/>
          <w:sz w:val="26"/>
          <w:szCs w:val="26"/>
        </w:rPr>
        <w:tab/>
        <w:t>На основании изложенного, Исполнитель считает обоснованными расходами на 2019 год расходы</w:t>
      </w:r>
      <w:r w:rsidR="00A44E3C">
        <w:rPr>
          <w:rFonts w:ascii="Myriad Pro" w:eastAsia="Calibri" w:hAnsi="Myriad Pro" w:cs="Times New Roman"/>
          <w:sz w:val="26"/>
          <w:szCs w:val="26"/>
        </w:rPr>
        <w:t xml:space="preserve"> в сумме 44 977,16 тыс. руб.</w:t>
      </w:r>
      <w:r w:rsidRPr="00A856B0">
        <w:rPr>
          <w:rFonts w:ascii="Myriad Pro" w:eastAsia="Calibri" w:hAnsi="Myriad Pro" w:cs="Times New Roman"/>
          <w:sz w:val="26"/>
          <w:szCs w:val="26"/>
        </w:rPr>
        <w:t xml:space="preserve">, определенные на основании фактических данных 2017 года </w:t>
      </w:r>
      <w:r w:rsidR="00A44E3C">
        <w:rPr>
          <w:rFonts w:ascii="Myriad Pro" w:eastAsia="Calibri" w:hAnsi="Myriad Pro" w:cs="Times New Roman"/>
          <w:sz w:val="26"/>
          <w:szCs w:val="26"/>
        </w:rPr>
        <w:t xml:space="preserve">в сумме 41 868,74 тыс. руб. </w:t>
      </w:r>
      <w:r w:rsidRPr="00A856B0">
        <w:rPr>
          <w:rFonts w:ascii="Myriad Pro" w:eastAsia="Calibri" w:hAnsi="Myriad Pro" w:cs="Times New Roman"/>
          <w:sz w:val="26"/>
          <w:szCs w:val="26"/>
        </w:rPr>
        <w:t>с применением индексов потребительских цен, отраженных в прогнозе Министерства экономического развития РФ до 2024 года от 01.10.2018 года.</w:t>
      </w:r>
    </w:p>
    <w:p w14:paraId="4932EBC6" w14:textId="77777777" w:rsidR="00A856B0" w:rsidRPr="00A856B0" w:rsidRDefault="00A856B0" w:rsidP="00CF7D18">
      <w:pPr>
        <w:tabs>
          <w:tab w:val="left" w:pos="567"/>
        </w:tabs>
        <w:spacing w:after="0" w:line="336" w:lineRule="auto"/>
        <w:jc w:val="both"/>
        <w:rPr>
          <w:rFonts w:ascii="Myriad Pro" w:eastAsia="Calibri" w:hAnsi="Myriad Pro" w:cs="Times New Roman"/>
          <w:sz w:val="26"/>
          <w:szCs w:val="26"/>
        </w:rPr>
      </w:pPr>
      <w:r w:rsidRPr="00A856B0">
        <w:rPr>
          <w:rFonts w:ascii="Myriad Pro" w:eastAsia="Calibri" w:hAnsi="Myriad Pro" w:cs="Times New Roman"/>
          <w:sz w:val="26"/>
          <w:szCs w:val="26"/>
        </w:rPr>
        <w:tab/>
        <w:t>Дополнительно к изложенному выше, Исполнитель считает необходимым обратить внимание на частичное отсутствие в составе тарифной заявки материалов, обосновывающих фактические расходы за 2017 год, а именно:</w:t>
      </w:r>
    </w:p>
    <w:p w14:paraId="418BD9C1" w14:textId="77777777" w:rsidR="00A856B0" w:rsidRPr="00A856B0" w:rsidRDefault="00AD2FDD" w:rsidP="00CF7D18">
      <w:pPr>
        <w:numPr>
          <w:ilvl w:val="0"/>
          <w:numId w:val="9"/>
        </w:numPr>
        <w:tabs>
          <w:tab w:val="left" w:pos="993"/>
          <w:tab w:val="left" w:pos="1276"/>
        </w:tabs>
        <w:spacing w:after="20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ж</w:t>
      </w:r>
      <w:r w:rsidR="00A856B0" w:rsidRPr="00A856B0">
        <w:rPr>
          <w:rFonts w:ascii="Myriad Pro" w:eastAsia="Calibri" w:hAnsi="Myriad Pro" w:cs="Times New Roman"/>
          <w:sz w:val="26"/>
          <w:szCs w:val="26"/>
        </w:rPr>
        <w:t>урнала командировок за 2017 год по производственным подразделениям.</w:t>
      </w:r>
    </w:p>
    <w:p w14:paraId="2D2D9E40" w14:textId="77777777" w:rsidR="00A856B0" w:rsidRPr="00A856B0" w:rsidRDefault="00A856B0" w:rsidP="00CF7D18">
      <w:pPr>
        <w:tabs>
          <w:tab w:val="left" w:pos="993"/>
        </w:tabs>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lastRenderedPageBreak/>
        <w:t>Для обоснования заявленных расходов Исполнитель считает необходимым рекомендовать филиалу ПАО «МРСК С</w:t>
      </w:r>
      <w:r w:rsidR="00A44E3C">
        <w:rPr>
          <w:rFonts w:ascii="Myriad Pro" w:eastAsia="Calibri" w:hAnsi="Myriad Pro" w:cs="Times New Roman"/>
          <w:sz w:val="26"/>
          <w:szCs w:val="26"/>
        </w:rPr>
        <w:t>ибири</w:t>
      </w:r>
      <w:r w:rsidRPr="00A856B0">
        <w:rPr>
          <w:rFonts w:ascii="Myriad Pro" w:eastAsia="Calibri" w:hAnsi="Myriad Pro" w:cs="Times New Roman"/>
          <w:sz w:val="26"/>
          <w:szCs w:val="26"/>
        </w:rPr>
        <w:t xml:space="preserve">» </w:t>
      </w:r>
      <w:r w:rsidR="00A44E3C">
        <w:rPr>
          <w:rFonts w:ascii="Myriad Pro" w:eastAsia="Calibri" w:hAnsi="Myriad Pro" w:cs="Times New Roman"/>
          <w:sz w:val="26"/>
          <w:szCs w:val="26"/>
        </w:rPr>
        <w:t xml:space="preserve">- </w:t>
      </w:r>
      <w:r w:rsidRPr="00A856B0">
        <w:rPr>
          <w:rFonts w:ascii="Myriad Pro" w:eastAsia="Calibri" w:hAnsi="Myriad Pro" w:cs="Times New Roman"/>
          <w:sz w:val="26"/>
          <w:szCs w:val="26"/>
        </w:rPr>
        <w:t>«</w:t>
      </w:r>
      <w:r w:rsidR="00A44E3C">
        <w:rPr>
          <w:rFonts w:ascii="Myriad Pro" w:eastAsia="Calibri" w:hAnsi="Myriad Pro" w:cs="Times New Roman"/>
          <w:sz w:val="26"/>
          <w:szCs w:val="26"/>
        </w:rPr>
        <w:t>Бурят</w:t>
      </w:r>
      <w:r w:rsidRPr="00A856B0">
        <w:rPr>
          <w:rFonts w:ascii="Myriad Pro" w:eastAsia="Calibri" w:hAnsi="Myriad Pro" w:cs="Times New Roman"/>
          <w:sz w:val="26"/>
          <w:szCs w:val="26"/>
        </w:rPr>
        <w:t>энерго» в составе тарифной заявки дополнительно представлять</w:t>
      </w:r>
      <w:r w:rsidR="00E2371A">
        <w:rPr>
          <w:rFonts w:ascii="Myriad Pro" w:eastAsia="Calibri" w:hAnsi="Myriad Pro" w:cs="Times New Roman"/>
          <w:sz w:val="26"/>
          <w:szCs w:val="26"/>
        </w:rPr>
        <w:t xml:space="preserve"> </w:t>
      </w:r>
      <w:r w:rsidR="00AD2FDD">
        <w:rPr>
          <w:rFonts w:ascii="Myriad Pro" w:eastAsia="Calibri" w:hAnsi="Myriad Pro" w:cs="Times New Roman"/>
          <w:sz w:val="26"/>
          <w:szCs w:val="26"/>
        </w:rPr>
        <w:t>п</w:t>
      </w:r>
      <w:r w:rsidRPr="00A856B0">
        <w:rPr>
          <w:rFonts w:ascii="Myriad Pro" w:eastAsia="Calibri" w:hAnsi="Myriad Pro" w:cs="Times New Roman"/>
          <w:sz w:val="26"/>
          <w:szCs w:val="26"/>
        </w:rPr>
        <w:t>лан командировок на предстоящий период регулирования</w:t>
      </w:r>
      <w:r w:rsidR="00E2371A">
        <w:rPr>
          <w:rFonts w:ascii="Myriad Pro" w:eastAsia="Calibri" w:hAnsi="Myriad Pro" w:cs="Times New Roman"/>
          <w:sz w:val="26"/>
          <w:szCs w:val="26"/>
        </w:rPr>
        <w:t>.</w:t>
      </w:r>
    </w:p>
    <w:p w14:paraId="4A1CCE9F" w14:textId="77777777" w:rsidR="00A856B0" w:rsidRDefault="00A856B0" w:rsidP="00CF7D18">
      <w:pPr>
        <w:spacing w:after="0" w:line="336" w:lineRule="auto"/>
        <w:ind w:left="567" w:firstLine="567"/>
        <w:contextualSpacing/>
        <w:jc w:val="both"/>
        <w:rPr>
          <w:rFonts w:ascii="Myriad Pro" w:eastAsia="Calibri" w:hAnsi="Myriad Pro" w:cs="Times New Roman"/>
          <w:sz w:val="26"/>
          <w:szCs w:val="26"/>
        </w:rPr>
      </w:pPr>
    </w:p>
    <w:p w14:paraId="4E2F8DA4" w14:textId="77777777" w:rsidR="003C7278" w:rsidRPr="000F582E" w:rsidRDefault="003C7278"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49" w:name="_Toc41039728"/>
      <w:r w:rsidRPr="000F582E">
        <w:rPr>
          <w:rFonts w:ascii="Myriad Pro" w:eastAsia="Times New Roman" w:hAnsi="Myriad Pro" w:cs="Times New Roman"/>
          <w:b/>
          <w:color w:val="4F6228"/>
          <w:sz w:val="28"/>
          <w:szCs w:val="28"/>
        </w:rPr>
        <w:t>Расходы на подготовку кадров</w:t>
      </w:r>
      <w:bookmarkEnd w:id="49"/>
    </w:p>
    <w:p w14:paraId="1159AB4A" w14:textId="77777777" w:rsidR="0088787A" w:rsidRPr="00A856B0" w:rsidRDefault="0088787A" w:rsidP="00CF7D18">
      <w:pPr>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Согласно п</w:t>
      </w:r>
      <w:r>
        <w:rPr>
          <w:rFonts w:ascii="Myriad Pro" w:eastAsia="Calibri" w:hAnsi="Myriad Pro" w:cs="Times New Roman"/>
          <w:sz w:val="26"/>
          <w:szCs w:val="26"/>
        </w:rPr>
        <w:t>ункту</w:t>
      </w:r>
      <w:r w:rsidRPr="00A856B0">
        <w:rPr>
          <w:rFonts w:ascii="Myriad Pro" w:eastAsia="Calibri" w:hAnsi="Myriad Pro" w:cs="Times New Roman"/>
          <w:sz w:val="26"/>
          <w:szCs w:val="26"/>
        </w:rPr>
        <w:t xml:space="preserve"> 12 Методических указаний №</w:t>
      </w:r>
      <w:r w:rsidR="00462AFC">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80D0023" w14:textId="77777777" w:rsidR="0088787A" w:rsidRDefault="0088787A" w:rsidP="00CF7D18">
      <w:pPr>
        <w:spacing w:after="200" w:line="336" w:lineRule="auto"/>
        <w:ind w:firstLine="708"/>
        <w:contextualSpacing/>
        <w:jc w:val="both"/>
        <w:rPr>
          <w:rFonts w:ascii="Myriad Pro" w:eastAsia="Calibri" w:hAnsi="Myriad Pro" w:cs="Myriad Pro"/>
          <w:sz w:val="26"/>
          <w:szCs w:val="26"/>
        </w:rPr>
      </w:pPr>
      <w:r w:rsidRPr="00A856B0">
        <w:rPr>
          <w:rFonts w:ascii="Myriad Pro" w:eastAsia="Calibri" w:hAnsi="Myriad Pro" w:cs="Times New Roman"/>
          <w:sz w:val="26"/>
          <w:szCs w:val="26"/>
        </w:rPr>
        <w:t xml:space="preserve">В соответствии с подпунктом </w:t>
      </w:r>
      <w:r>
        <w:rPr>
          <w:rFonts w:ascii="Myriad Pro" w:eastAsia="Calibri" w:hAnsi="Myriad Pro" w:cs="Times New Roman"/>
          <w:sz w:val="26"/>
          <w:szCs w:val="26"/>
        </w:rPr>
        <w:t>4</w:t>
      </w:r>
      <w:r w:rsidRPr="00A856B0">
        <w:rPr>
          <w:rFonts w:ascii="Myriad Pro" w:eastAsia="Calibri" w:hAnsi="Myriad Pro" w:cs="Times New Roman"/>
          <w:sz w:val="26"/>
          <w:szCs w:val="26"/>
        </w:rPr>
        <w:t xml:space="preserve"> пункта 28 Основ ценообразования №</w:t>
      </w:r>
      <w:r w:rsidR="00462AFC">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1178 в состав прочих расходов, которые учитываются при определении необходимой валовой выручки, включаются расходы </w:t>
      </w:r>
      <w:r w:rsidRPr="00A856B0">
        <w:rPr>
          <w:rFonts w:ascii="Myriad Pro" w:eastAsia="Calibri" w:hAnsi="Myriad Pro" w:cs="Myriad Pro"/>
          <w:sz w:val="26"/>
          <w:szCs w:val="26"/>
        </w:rPr>
        <w:t xml:space="preserve">на </w:t>
      </w:r>
      <w:r>
        <w:rPr>
          <w:rFonts w:ascii="Myriad Pro" w:eastAsia="Calibri" w:hAnsi="Myriad Pro" w:cs="Myriad Pro"/>
          <w:sz w:val="26"/>
          <w:szCs w:val="26"/>
        </w:rPr>
        <w:t>обучение персонала</w:t>
      </w:r>
      <w:r w:rsidRPr="00A856B0">
        <w:rPr>
          <w:rFonts w:ascii="Myriad Pro" w:eastAsia="Calibri" w:hAnsi="Myriad Pro" w:cs="Myriad Pro"/>
          <w:sz w:val="26"/>
          <w:szCs w:val="26"/>
        </w:rPr>
        <w:t>.</w:t>
      </w:r>
    </w:p>
    <w:p w14:paraId="65CB18C7" w14:textId="77777777" w:rsidR="003C7278" w:rsidRPr="003C7278" w:rsidRDefault="003C7278" w:rsidP="00CF7D18">
      <w:pPr>
        <w:spacing w:after="200" w:line="336" w:lineRule="auto"/>
        <w:ind w:firstLine="708"/>
        <w:contextualSpacing/>
        <w:jc w:val="both"/>
        <w:rPr>
          <w:rFonts w:ascii="Myriad Pro" w:eastAsia="Calibri" w:hAnsi="Myriad Pro" w:cs="Times New Roman"/>
          <w:sz w:val="26"/>
          <w:szCs w:val="26"/>
        </w:rPr>
      </w:pPr>
      <w:r w:rsidRPr="003C7278">
        <w:rPr>
          <w:rFonts w:ascii="Myriad Pro" w:eastAsia="Calibri" w:hAnsi="Myriad Pro" w:cs="Times New Roman"/>
          <w:sz w:val="26"/>
          <w:szCs w:val="26"/>
        </w:rPr>
        <w:t>Дополнительными нормами права, регулирующими обязанность организации осуществлять расходы на обучение</w:t>
      </w:r>
      <w:r w:rsidR="00C84FFD">
        <w:rPr>
          <w:rFonts w:ascii="Myriad Pro" w:eastAsia="Calibri" w:hAnsi="Myriad Pro" w:cs="Times New Roman"/>
          <w:sz w:val="26"/>
          <w:szCs w:val="26"/>
        </w:rPr>
        <w:t>,</w:t>
      </w:r>
      <w:r w:rsidRPr="003C7278">
        <w:rPr>
          <w:rFonts w:ascii="Myriad Pro" w:eastAsia="Calibri" w:hAnsi="Myriad Pro" w:cs="Times New Roman"/>
          <w:sz w:val="26"/>
          <w:szCs w:val="26"/>
        </w:rPr>
        <w:t xml:space="preserve"> являются:</w:t>
      </w:r>
    </w:p>
    <w:p w14:paraId="3B8270DF" w14:textId="77777777" w:rsidR="003C7278" w:rsidRPr="00383962" w:rsidRDefault="003C7278" w:rsidP="00CF7D18">
      <w:pPr>
        <w:pStyle w:val="a3"/>
        <w:numPr>
          <w:ilvl w:val="0"/>
          <w:numId w:val="124"/>
        </w:numPr>
        <w:spacing w:after="0" w:line="336" w:lineRule="auto"/>
        <w:ind w:left="993" w:hanging="426"/>
        <w:jc w:val="both"/>
        <w:rPr>
          <w:rFonts w:ascii="Myriad Pro" w:hAnsi="Myriad Pro"/>
          <w:sz w:val="26"/>
          <w:szCs w:val="26"/>
        </w:rPr>
      </w:pPr>
      <w:bookmarkStart w:id="50" w:name="sub_9016"/>
      <w:r w:rsidRPr="00383962">
        <w:rPr>
          <w:rFonts w:ascii="Myriad Pro" w:hAnsi="Myriad Pro"/>
          <w:sz w:val="26"/>
          <w:szCs w:val="26"/>
        </w:rPr>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1630E80A" w14:textId="77777777" w:rsidR="003C7278" w:rsidRPr="00383962" w:rsidRDefault="003C7278" w:rsidP="00CF7D18">
      <w:pPr>
        <w:pStyle w:val="a3"/>
        <w:numPr>
          <w:ilvl w:val="0"/>
          <w:numId w:val="124"/>
        </w:numPr>
        <w:spacing w:after="0" w:line="336" w:lineRule="auto"/>
        <w:ind w:left="993" w:hanging="426"/>
        <w:jc w:val="both"/>
        <w:rPr>
          <w:rFonts w:ascii="Myriad Pro" w:hAnsi="Myriad Pro"/>
          <w:sz w:val="26"/>
          <w:szCs w:val="26"/>
        </w:rPr>
      </w:pPr>
      <w:r w:rsidRPr="00383962">
        <w:rPr>
          <w:rFonts w:ascii="Myriad Pro" w:hAnsi="Myriad Pro"/>
          <w:sz w:val="26"/>
          <w:szCs w:val="26"/>
        </w:rPr>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6D4296FB" w14:textId="77777777" w:rsidR="003C7278" w:rsidRPr="00383962" w:rsidRDefault="003C7278" w:rsidP="00CF7D18">
      <w:pPr>
        <w:pStyle w:val="a3"/>
        <w:numPr>
          <w:ilvl w:val="0"/>
          <w:numId w:val="124"/>
        </w:numPr>
        <w:spacing w:after="0" w:line="336" w:lineRule="auto"/>
        <w:ind w:left="993" w:hanging="426"/>
        <w:jc w:val="both"/>
        <w:rPr>
          <w:rFonts w:ascii="Myriad Pro" w:hAnsi="Myriad Pro"/>
          <w:sz w:val="26"/>
          <w:szCs w:val="26"/>
        </w:rPr>
      </w:pPr>
      <w:r w:rsidRPr="00383962">
        <w:rPr>
          <w:rFonts w:ascii="Myriad Pro" w:hAnsi="Myriad Pro"/>
          <w:sz w:val="26"/>
          <w:szCs w:val="26"/>
        </w:rPr>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 1/29);</w:t>
      </w:r>
    </w:p>
    <w:bookmarkEnd w:id="50"/>
    <w:p w14:paraId="2EA702BC" w14:textId="77777777" w:rsidR="00962AB7" w:rsidRDefault="003C7278" w:rsidP="00CF7D18">
      <w:pPr>
        <w:pStyle w:val="a3"/>
        <w:numPr>
          <w:ilvl w:val="0"/>
          <w:numId w:val="124"/>
        </w:numPr>
        <w:spacing w:after="0" w:line="336" w:lineRule="auto"/>
        <w:ind w:left="993" w:hanging="426"/>
        <w:jc w:val="both"/>
        <w:rPr>
          <w:rFonts w:ascii="Myriad Pro" w:hAnsi="Myriad Pro"/>
          <w:sz w:val="26"/>
          <w:szCs w:val="26"/>
        </w:rPr>
      </w:pPr>
      <w:r w:rsidRPr="00383962">
        <w:rPr>
          <w:rFonts w:ascii="Myriad Pro" w:hAnsi="Myriad Pro"/>
          <w:sz w:val="26"/>
          <w:szCs w:val="26"/>
        </w:rPr>
        <w:t>Правила работы с персоналом в организациях электроэнергетики РФ, утвержденные приказом Минтопэнерго РФ от 19.02.2000 № 49 «Об утверждении Правил работы с персоналом в организациях электроэнергетики РФ»;</w:t>
      </w:r>
    </w:p>
    <w:p w14:paraId="5820C155" w14:textId="1EBCF46C" w:rsidR="00F429E2" w:rsidRDefault="003C7278" w:rsidP="00CF7D18">
      <w:pPr>
        <w:pStyle w:val="a3"/>
        <w:numPr>
          <w:ilvl w:val="0"/>
          <w:numId w:val="124"/>
        </w:numPr>
        <w:spacing w:after="0" w:line="336" w:lineRule="auto"/>
        <w:ind w:left="993" w:hanging="426"/>
        <w:jc w:val="both"/>
        <w:rPr>
          <w:rFonts w:ascii="Myriad Pro" w:hAnsi="Myriad Pro"/>
          <w:sz w:val="26"/>
          <w:szCs w:val="26"/>
        </w:rPr>
      </w:pPr>
      <w:r w:rsidRPr="00962AB7">
        <w:rPr>
          <w:rFonts w:ascii="Myriad Pro" w:hAnsi="Myriad Pro"/>
          <w:sz w:val="26"/>
          <w:szCs w:val="26"/>
        </w:rPr>
        <w:t>статья 196, 197 Трудового кодекса Российской Федерации.</w:t>
      </w:r>
    </w:p>
    <w:p w14:paraId="51F984E9" w14:textId="77777777" w:rsidR="00C03023" w:rsidRPr="00962AB7" w:rsidRDefault="00C03023" w:rsidP="00C03023">
      <w:pPr>
        <w:pStyle w:val="a3"/>
        <w:spacing w:after="0" w:line="336" w:lineRule="auto"/>
        <w:ind w:left="993"/>
        <w:jc w:val="both"/>
        <w:rPr>
          <w:rFonts w:ascii="Myriad Pro" w:hAnsi="Myriad Pro"/>
          <w:sz w:val="26"/>
          <w:szCs w:val="26"/>
        </w:rPr>
      </w:pP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3"/>
        <w:gridCol w:w="1085"/>
        <w:gridCol w:w="1394"/>
        <w:gridCol w:w="1085"/>
        <w:gridCol w:w="1113"/>
        <w:gridCol w:w="827"/>
        <w:gridCol w:w="885"/>
        <w:gridCol w:w="816"/>
        <w:gridCol w:w="669"/>
      </w:tblGrid>
      <w:tr w:rsidR="00DD4784" w:rsidRPr="00383962" w14:paraId="14066392" w14:textId="77777777" w:rsidTr="00383962">
        <w:trPr>
          <w:trHeight w:val="1020"/>
        </w:trPr>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A5CE50"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lastRenderedPageBreak/>
              <w:t>Наименование статьи </w:t>
            </w:r>
          </w:p>
        </w:tc>
        <w:tc>
          <w:tcPr>
            <w:tcW w:w="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8DD9B"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 xml:space="preserve">2017 </w:t>
            </w:r>
            <w:r w:rsidR="00AD2FDD" w:rsidRPr="00383962">
              <w:rPr>
                <w:rFonts w:ascii="Myriad Pro" w:eastAsia="Calibri" w:hAnsi="Myriad Pro" w:cs="Times New Roman"/>
                <w:b/>
                <w:bCs/>
                <w:color w:val="FFFFFF" w:themeColor="background1"/>
                <w:sz w:val="20"/>
                <w:szCs w:val="20"/>
              </w:rPr>
              <w:t xml:space="preserve">г. </w:t>
            </w:r>
            <w:r w:rsidRPr="00383962">
              <w:rPr>
                <w:rFonts w:ascii="Myriad Pro" w:eastAsia="Calibri" w:hAnsi="Myriad Pro" w:cs="Times New Roman"/>
                <w:b/>
                <w:bCs/>
                <w:color w:val="FFFFFF" w:themeColor="background1"/>
                <w:sz w:val="20"/>
                <w:szCs w:val="20"/>
              </w:rPr>
              <w:t>факт, тыс. руб.</w:t>
            </w:r>
          </w:p>
        </w:tc>
        <w:tc>
          <w:tcPr>
            <w:tcW w:w="7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A8A579A" w14:textId="77777777" w:rsidR="00EE20CF" w:rsidRPr="00383962" w:rsidRDefault="00DD4784"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Предложение</w:t>
            </w:r>
            <w:r w:rsidR="00EE20CF" w:rsidRPr="00383962">
              <w:rPr>
                <w:rFonts w:ascii="Myriad Pro" w:eastAsia="Calibri" w:hAnsi="Myriad Pro" w:cs="Times New Roman"/>
                <w:b/>
                <w:bCs/>
                <w:color w:val="FFFFFF" w:themeColor="background1"/>
                <w:sz w:val="20"/>
                <w:szCs w:val="20"/>
              </w:rPr>
              <w:t xml:space="preserve"> филиала ПАО «МРСК Сибири» - «Бурятэнерго» 2019, тыс. руб.</w:t>
            </w:r>
          </w:p>
        </w:tc>
        <w:tc>
          <w:tcPr>
            <w:tcW w:w="11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F960D"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Подконтрольные расходы</w:t>
            </w:r>
            <w:r w:rsidR="00AD2FDD" w:rsidRPr="00383962">
              <w:rPr>
                <w:rFonts w:ascii="Myriad Pro" w:eastAsia="Calibri" w:hAnsi="Myriad Pro" w:cs="Times New Roman"/>
                <w:b/>
                <w:bCs/>
                <w:color w:val="FFFFFF" w:themeColor="background1"/>
                <w:sz w:val="20"/>
                <w:szCs w:val="20"/>
              </w:rPr>
              <w:t xml:space="preserve"> 2019 г. </w:t>
            </w:r>
            <w:r w:rsidRPr="00383962">
              <w:rPr>
                <w:rFonts w:ascii="Myriad Pro" w:eastAsia="Calibri" w:hAnsi="Myriad Pro" w:cs="Times New Roman"/>
                <w:b/>
                <w:bCs/>
                <w:color w:val="FFFFFF" w:themeColor="background1"/>
                <w:sz w:val="20"/>
                <w:szCs w:val="20"/>
              </w:rPr>
              <w:t>(принято РСТ РБ -ТБР), тыс. руб.</w:t>
            </w:r>
          </w:p>
        </w:tc>
        <w:tc>
          <w:tcPr>
            <w:tcW w:w="9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C21CC" w14:textId="77777777" w:rsidR="00EE20CF" w:rsidRPr="00383962" w:rsidRDefault="00AD2FDD" w:rsidP="00EE20CF">
            <w:pPr>
              <w:spacing w:after="0" w:line="240" w:lineRule="auto"/>
              <w:jc w:val="center"/>
              <w:rPr>
                <w:rFonts w:ascii="Myriad Pro" w:eastAsia="Calibri" w:hAnsi="Myriad Pro" w:cs="Times New Roman"/>
                <w:b/>
                <w:bCs/>
                <w:color w:val="FFFFFF" w:themeColor="background1"/>
                <w:sz w:val="20"/>
                <w:szCs w:val="20"/>
              </w:rPr>
            </w:pPr>
            <w:proofErr w:type="spellStart"/>
            <w:r w:rsidRPr="00383962">
              <w:rPr>
                <w:rFonts w:ascii="Myriad Pro" w:eastAsia="Calibri" w:hAnsi="Myriad Pro" w:cs="Times New Roman"/>
                <w:b/>
                <w:bCs/>
                <w:color w:val="FFFFFF" w:themeColor="background1"/>
                <w:sz w:val="20"/>
                <w:szCs w:val="20"/>
              </w:rPr>
              <w:t>Откл</w:t>
            </w:r>
            <w:proofErr w:type="spellEnd"/>
            <w:r w:rsidRPr="00383962">
              <w:rPr>
                <w:rFonts w:ascii="Myriad Pro" w:eastAsia="Calibri" w:hAnsi="Myriad Pro" w:cs="Times New Roman"/>
                <w:b/>
                <w:bCs/>
                <w:color w:val="FFFFFF" w:themeColor="background1"/>
                <w:sz w:val="20"/>
                <w:szCs w:val="20"/>
              </w:rPr>
              <w:t>.</w:t>
            </w:r>
            <w:r w:rsidR="00EE20CF" w:rsidRPr="00383962">
              <w:rPr>
                <w:rFonts w:ascii="Myriad Pro" w:eastAsia="Calibri" w:hAnsi="Myriad Pro" w:cs="Times New Roman"/>
                <w:b/>
                <w:bCs/>
                <w:color w:val="FFFFFF" w:themeColor="background1"/>
                <w:sz w:val="20"/>
                <w:szCs w:val="20"/>
              </w:rPr>
              <w:t xml:space="preserve"> в сравнении с заявкой Филиала, %</w:t>
            </w:r>
          </w:p>
        </w:tc>
        <w:tc>
          <w:tcPr>
            <w:tcW w:w="7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98E56"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proofErr w:type="spellStart"/>
            <w:r w:rsidRPr="00383962">
              <w:rPr>
                <w:rFonts w:ascii="Myriad Pro" w:eastAsia="Calibri" w:hAnsi="Myriad Pro" w:cs="Times New Roman"/>
                <w:b/>
                <w:bCs/>
                <w:color w:val="FFFFFF" w:themeColor="background1"/>
                <w:sz w:val="20"/>
                <w:szCs w:val="20"/>
              </w:rPr>
              <w:t>Откл</w:t>
            </w:r>
            <w:proofErr w:type="spellEnd"/>
            <w:r w:rsidRPr="00383962">
              <w:rPr>
                <w:rFonts w:ascii="Myriad Pro" w:eastAsia="Calibri" w:hAnsi="Myriad Pro" w:cs="Times New Roman"/>
                <w:b/>
                <w:bCs/>
                <w:color w:val="FFFFFF" w:themeColor="background1"/>
                <w:sz w:val="20"/>
                <w:szCs w:val="20"/>
              </w:rPr>
              <w:t>. в сравнении с фактом 2017</w:t>
            </w:r>
            <w:r w:rsidR="00AD2FDD" w:rsidRPr="00383962">
              <w:rPr>
                <w:rFonts w:ascii="Myriad Pro" w:eastAsia="Calibri" w:hAnsi="Myriad Pro" w:cs="Times New Roman"/>
                <w:b/>
                <w:bCs/>
                <w:color w:val="FFFFFF" w:themeColor="background1"/>
                <w:sz w:val="20"/>
                <w:szCs w:val="20"/>
              </w:rPr>
              <w:t xml:space="preserve"> г.</w:t>
            </w:r>
            <w:r w:rsidRPr="00383962">
              <w:rPr>
                <w:rFonts w:ascii="Myriad Pro" w:eastAsia="Calibri" w:hAnsi="Myriad Pro" w:cs="Times New Roman"/>
                <w:b/>
                <w:bCs/>
                <w:color w:val="FFFFFF" w:themeColor="background1"/>
                <w:sz w:val="20"/>
                <w:szCs w:val="20"/>
              </w:rPr>
              <w:t>, %</w:t>
            </w:r>
          </w:p>
        </w:tc>
      </w:tr>
      <w:tr w:rsidR="00DD4784" w:rsidRPr="00383962" w14:paraId="525D7799" w14:textId="77777777" w:rsidTr="00383962">
        <w:trPr>
          <w:trHeight w:val="759"/>
        </w:trPr>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681D9" w14:textId="77777777" w:rsidR="00EE20CF" w:rsidRPr="00383962" w:rsidRDefault="00EE20CF" w:rsidP="00EE20CF">
            <w:pPr>
              <w:spacing w:after="0" w:line="240" w:lineRule="auto"/>
              <w:rPr>
                <w:rFonts w:ascii="Myriad Pro" w:eastAsia="Calibri" w:hAnsi="Myriad Pro" w:cs="Times New Roman"/>
                <w:b/>
                <w:bCs/>
                <w:color w:val="FFFFFF" w:themeColor="background1"/>
                <w:sz w:val="20"/>
                <w:szCs w:val="20"/>
              </w:rPr>
            </w:pPr>
          </w:p>
        </w:tc>
        <w:tc>
          <w:tcPr>
            <w:tcW w:w="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0494E" w14:textId="77777777" w:rsidR="00EE20CF" w:rsidRPr="00383962" w:rsidRDefault="00EE20CF" w:rsidP="00EE20CF">
            <w:pPr>
              <w:spacing w:after="0" w:line="240" w:lineRule="auto"/>
              <w:rPr>
                <w:rFonts w:ascii="Myriad Pro" w:eastAsia="Calibri" w:hAnsi="Myriad Pro" w:cs="Times New Roman"/>
                <w:b/>
                <w:bCs/>
                <w:color w:val="FFFFFF" w:themeColor="background1"/>
                <w:sz w:val="20"/>
                <w:szCs w:val="20"/>
              </w:rPr>
            </w:pP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192F9E"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4AB06"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по методу ЭОР</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1CAF1"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баз. уровень ОР</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33725"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ЭОР / заявка</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77E1A"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БУ/     заявка</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D886F"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ЭОР / факт 2017</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7CDC3" w14:textId="77777777" w:rsidR="00EE20CF" w:rsidRPr="00383962" w:rsidRDefault="00EE20CF" w:rsidP="00EE20CF">
            <w:pPr>
              <w:spacing w:after="0" w:line="240" w:lineRule="auto"/>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БУ/     факт 2017</w:t>
            </w:r>
          </w:p>
        </w:tc>
      </w:tr>
      <w:tr w:rsidR="00EE20CF" w:rsidRPr="00A856B0" w14:paraId="3826918F" w14:textId="77777777" w:rsidTr="00383962">
        <w:trPr>
          <w:trHeight w:val="435"/>
        </w:trPr>
        <w:tc>
          <w:tcPr>
            <w:tcW w:w="820" w:type="pct"/>
            <w:tcBorders>
              <w:top w:val="single" w:sz="4" w:space="0" w:color="FFFFFF" w:themeColor="background1"/>
            </w:tcBorders>
            <w:shd w:val="clear" w:color="000000" w:fill="FFFFFF"/>
            <w:noWrap/>
            <w:vAlign w:val="center"/>
            <w:hideMark/>
          </w:tcPr>
          <w:p w14:paraId="66C2068A" w14:textId="77777777" w:rsidR="00EE20CF" w:rsidRPr="00A856B0" w:rsidRDefault="00EE20CF" w:rsidP="00EE20CF">
            <w:pPr>
              <w:spacing w:after="200" w:line="276" w:lineRule="auto"/>
              <w:rPr>
                <w:rFonts w:ascii="Myriad Pro" w:eastAsia="Calibri" w:hAnsi="Myriad Pro" w:cs="Times New Roman"/>
                <w:sz w:val="20"/>
                <w:szCs w:val="20"/>
              </w:rPr>
            </w:pPr>
            <w:r>
              <w:rPr>
                <w:rFonts w:ascii="Myriad Pro" w:eastAsia="Calibri" w:hAnsi="Myriad Pro" w:cs="Times New Roman"/>
                <w:sz w:val="20"/>
                <w:szCs w:val="20"/>
              </w:rPr>
              <w:t>Р</w:t>
            </w:r>
            <w:r w:rsidRPr="00A856B0">
              <w:rPr>
                <w:rFonts w:ascii="Myriad Pro" w:eastAsia="Calibri" w:hAnsi="Myriad Pro" w:cs="Times New Roman"/>
                <w:sz w:val="20"/>
                <w:szCs w:val="20"/>
              </w:rPr>
              <w:t>асходы</w:t>
            </w:r>
            <w:r>
              <w:rPr>
                <w:rFonts w:ascii="Myriad Pro" w:eastAsia="Calibri" w:hAnsi="Myriad Pro" w:cs="Times New Roman"/>
                <w:sz w:val="20"/>
                <w:szCs w:val="20"/>
              </w:rPr>
              <w:t xml:space="preserve"> на подготовку кадров</w:t>
            </w:r>
          </w:p>
        </w:tc>
        <w:tc>
          <w:tcPr>
            <w:tcW w:w="576" w:type="pct"/>
            <w:tcBorders>
              <w:top w:val="single" w:sz="4" w:space="0" w:color="FFFFFF" w:themeColor="background1"/>
            </w:tcBorders>
            <w:shd w:val="clear" w:color="auto" w:fill="auto"/>
            <w:vAlign w:val="center"/>
            <w:hideMark/>
          </w:tcPr>
          <w:p w14:paraId="3C81D3CB"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9 046,37</w:t>
            </w:r>
          </w:p>
        </w:tc>
        <w:tc>
          <w:tcPr>
            <w:tcW w:w="740" w:type="pct"/>
            <w:tcBorders>
              <w:top w:val="single" w:sz="4" w:space="0" w:color="FFFFFF" w:themeColor="background1"/>
            </w:tcBorders>
            <w:shd w:val="clear" w:color="auto" w:fill="auto"/>
            <w:vAlign w:val="center"/>
          </w:tcPr>
          <w:p w14:paraId="5BA6EFA8"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10 239,77</w:t>
            </w:r>
          </w:p>
        </w:tc>
        <w:tc>
          <w:tcPr>
            <w:tcW w:w="576" w:type="pct"/>
            <w:tcBorders>
              <w:top w:val="single" w:sz="4" w:space="0" w:color="FFFFFF" w:themeColor="background1"/>
            </w:tcBorders>
            <w:shd w:val="clear" w:color="auto" w:fill="auto"/>
            <w:noWrap/>
            <w:vAlign w:val="center"/>
            <w:hideMark/>
          </w:tcPr>
          <w:p w14:paraId="2E44E2DD"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9 717,99</w:t>
            </w:r>
          </w:p>
        </w:tc>
        <w:tc>
          <w:tcPr>
            <w:tcW w:w="591" w:type="pct"/>
            <w:tcBorders>
              <w:top w:val="single" w:sz="4" w:space="0" w:color="FFFFFF" w:themeColor="background1"/>
            </w:tcBorders>
            <w:shd w:val="clear" w:color="auto" w:fill="auto"/>
            <w:noWrap/>
            <w:vAlign w:val="center"/>
            <w:hideMark/>
          </w:tcPr>
          <w:p w14:paraId="23C0022B"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9 814,97</w:t>
            </w:r>
          </w:p>
        </w:tc>
        <w:tc>
          <w:tcPr>
            <w:tcW w:w="439" w:type="pct"/>
            <w:tcBorders>
              <w:top w:val="single" w:sz="4" w:space="0" w:color="FFFFFF" w:themeColor="background1"/>
            </w:tcBorders>
            <w:shd w:val="clear" w:color="auto" w:fill="auto"/>
            <w:noWrap/>
            <w:vAlign w:val="center"/>
            <w:hideMark/>
          </w:tcPr>
          <w:p w14:paraId="181FE2D9" w14:textId="77777777" w:rsidR="00EE20CF" w:rsidRPr="00A856B0" w:rsidRDefault="00EE20CF" w:rsidP="00EE20CF">
            <w:pPr>
              <w:spacing w:after="200" w:line="276" w:lineRule="auto"/>
              <w:jc w:val="center"/>
              <w:rPr>
                <w:rFonts w:ascii="Myriad Pro" w:eastAsia="Calibri" w:hAnsi="Myriad Pro" w:cs="Times New Roman"/>
                <w:sz w:val="20"/>
                <w:szCs w:val="20"/>
              </w:rPr>
            </w:pPr>
            <w:r w:rsidRPr="00A856B0">
              <w:rPr>
                <w:rFonts w:ascii="Myriad Pro" w:eastAsia="Calibri" w:hAnsi="Myriad Pro" w:cs="Times New Roman"/>
                <w:sz w:val="20"/>
                <w:szCs w:val="20"/>
              </w:rPr>
              <w:t>-</w:t>
            </w:r>
            <w:r>
              <w:rPr>
                <w:rFonts w:ascii="Myriad Pro" w:eastAsia="Calibri" w:hAnsi="Myriad Pro" w:cs="Times New Roman"/>
                <w:sz w:val="20"/>
                <w:szCs w:val="20"/>
              </w:rPr>
              <w:t>5,10</w:t>
            </w:r>
          </w:p>
        </w:tc>
        <w:tc>
          <w:tcPr>
            <w:tcW w:w="470" w:type="pct"/>
            <w:tcBorders>
              <w:top w:val="single" w:sz="4" w:space="0" w:color="FFFFFF" w:themeColor="background1"/>
            </w:tcBorders>
            <w:shd w:val="clear" w:color="auto" w:fill="auto"/>
            <w:noWrap/>
            <w:vAlign w:val="center"/>
            <w:hideMark/>
          </w:tcPr>
          <w:p w14:paraId="1A4E4D4A" w14:textId="77777777" w:rsidR="00EE20CF" w:rsidRPr="00A856B0" w:rsidRDefault="00EE20CF" w:rsidP="00EE20CF">
            <w:pPr>
              <w:spacing w:after="200" w:line="276" w:lineRule="auto"/>
              <w:jc w:val="center"/>
              <w:rPr>
                <w:rFonts w:ascii="Myriad Pro" w:eastAsia="Calibri" w:hAnsi="Myriad Pro" w:cs="Times New Roman"/>
                <w:sz w:val="20"/>
                <w:szCs w:val="20"/>
              </w:rPr>
            </w:pPr>
            <w:r w:rsidRPr="00A856B0">
              <w:rPr>
                <w:rFonts w:ascii="Myriad Pro" w:eastAsia="Calibri" w:hAnsi="Myriad Pro" w:cs="Times New Roman"/>
                <w:sz w:val="20"/>
                <w:szCs w:val="20"/>
              </w:rPr>
              <w:t>-</w:t>
            </w:r>
            <w:r>
              <w:rPr>
                <w:rFonts w:ascii="Myriad Pro" w:eastAsia="Calibri" w:hAnsi="Myriad Pro" w:cs="Times New Roman"/>
                <w:sz w:val="20"/>
                <w:szCs w:val="20"/>
              </w:rPr>
              <w:t>4,15</w:t>
            </w:r>
          </w:p>
        </w:tc>
        <w:tc>
          <w:tcPr>
            <w:tcW w:w="433" w:type="pct"/>
            <w:tcBorders>
              <w:top w:val="single" w:sz="4" w:space="0" w:color="FFFFFF" w:themeColor="background1"/>
            </w:tcBorders>
            <w:shd w:val="clear" w:color="auto" w:fill="auto"/>
            <w:noWrap/>
            <w:vAlign w:val="center"/>
            <w:hideMark/>
          </w:tcPr>
          <w:p w14:paraId="48F7DB09"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355" w:type="pct"/>
            <w:tcBorders>
              <w:top w:val="single" w:sz="4" w:space="0" w:color="FFFFFF" w:themeColor="background1"/>
            </w:tcBorders>
            <w:shd w:val="clear" w:color="auto" w:fill="auto"/>
            <w:noWrap/>
            <w:vAlign w:val="center"/>
            <w:hideMark/>
          </w:tcPr>
          <w:p w14:paraId="679AC93A" w14:textId="77777777" w:rsidR="00EE20CF" w:rsidRPr="00A856B0" w:rsidRDefault="00EE20CF" w:rsidP="00EE20CF">
            <w:pPr>
              <w:spacing w:after="200" w:line="276" w:lineRule="auto"/>
              <w:jc w:val="center"/>
              <w:rPr>
                <w:rFonts w:ascii="Myriad Pro" w:eastAsia="Calibri" w:hAnsi="Myriad Pro" w:cs="Times New Roman"/>
                <w:sz w:val="20"/>
                <w:szCs w:val="20"/>
              </w:rPr>
            </w:pPr>
            <w:r>
              <w:rPr>
                <w:rFonts w:ascii="Myriad Pro" w:eastAsia="Calibri" w:hAnsi="Myriad Pro" w:cs="Times New Roman"/>
                <w:sz w:val="20"/>
                <w:szCs w:val="20"/>
              </w:rPr>
              <w:t>1,0</w:t>
            </w:r>
          </w:p>
        </w:tc>
      </w:tr>
    </w:tbl>
    <w:p w14:paraId="3AAAEC79" w14:textId="77777777" w:rsidR="00F429E2" w:rsidRPr="00A856B0" w:rsidRDefault="00F429E2" w:rsidP="00CF7D18">
      <w:pPr>
        <w:spacing w:after="0" w:line="336" w:lineRule="auto"/>
        <w:contextualSpacing/>
        <w:jc w:val="both"/>
        <w:rPr>
          <w:rFonts w:ascii="Myriad Pro" w:eastAsia="Calibri" w:hAnsi="Myriad Pro" w:cs="Times New Roman"/>
          <w:b/>
          <w:sz w:val="26"/>
          <w:szCs w:val="26"/>
        </w:rPr>
      </w:pPr>
    </w:p>
    <w:p w14:paraId="4A3EA969" w14:textId="77777777" w:rsidR="00F429E2" w:rsidRPr="00A856B0" w:rsidRDefault="00F429E2"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ТЕРРИТОРИАЛЬНОЙ СЕТЕВОЙ ОРГАНИЗАЦИИ</w:t>
      </w:r>
    </w:p>
    <w:p w14:paraId="60F5F79C" w14:textId="77777777" w:rsidR="00F429E2" w:rsidRPr="00F429E2" w:rsidRDefault="00F429E2" w:rsidP="00CF7D18">
      <w:pPr>
        <w:spacing w:after="0" w:line="336" w:lineRule="auto"/>
        <w:ind w:firstLine="567"/>
        <w:contextualSpacing/>
        <w:jc w:val="both"/>
        <w:rPr>
          <w:rFonts w:ascii="Myriad Pro" w:eastAsia="Calibri" w:hAnsi="Myriad Pro" w:cs="Times New Roman"/>
          <w:sz w:val="26"/>
          <w:szCs w:val="26"/>
        </w:rPr>
      </w:pPr>
      <w:r w:rsidRPr="00A856B0">
        <w:rPr>
          <w:rFonts w:ascii="Myriad Pro" w:eastAsia="Calibri" w:hAnsi="Myriad Pro" w:cs="Times New Roman"/>
          <w:sz w:val="26"/>
          <w:szCs w:val="26"/>
        </w:rPr>
        <w:t>Филиалом ПАО «МРСК С</w:t>
      </w:r>
      <w:r>
        <w:rPr>
          <w:rFonts w:ascii="Myriad Pro" w:eastAsia="Calibri" w:hAnsi="Myriad Pro" w:cs="Times New Roman"/>
          <w:sz w:val="26"/>
          <w:szCs w:val="26"/>
        </w:rPr>
        <w:t>ибири</w:t>
      </w:r>
      <w:r w:rsidRPr="00A856B0">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A856B0">
        <w:rPr>
          <w:rFonts w:ascii="Myriad Pro" w:eastAsia="Calibri" w:hAnsi="Myriad Pro" w:cs="Times New Roman"/>
          <w:sz w:val="26"/>
          <w:szCs w:val="26"/>
        </w:rPr>
        <w:t>«</w:t>
      </w:r>
      <w:r>
        <w:rPr>
          <w:rFonts w:ascii="Myriad Pro" w:eastAsia="Calibri" w:hAnsi="Myriad Pro" w:cs="Times New Roman"/>
          <w:sz w:val="26"/>
          <w:szCs w:val="26"/>
        </w:rPr>
        <w:t>Бурят</w:t>
      </w:r>
      <w:r w:rsidRPr="00A856B0">
        <w:rPr>
          <w:rFonts w:ascii="Myriad Pro" w:eastAsia="Calibri" w:hAnsi="Myriad Pro" w:cs="Times New Roman"/>
          <w:sz w:val="26"/>
          <w:szCs w:val="26"/>
        </w:rPr>
        <w:t xml:space="preserve">энерго» по статье на 2019 год была заявлена сумма расходов в размере </w:t>
      </w:r>
      <w:r>
        <w:rPr>
          <w:rFonts w:ascii="Myriad Pro" w:eastAsia="Calibri" w:hAnsi="Myriad Pro" w:cs="Times New Roman"/>
          <w:sz w:val="26"/>
          <w:szCs w:val="26"/>
        </w:rPr>
        <w:t>10 239,8</w:t>
      </w:r>
      <w:r w:rsidRPr="00A856B0">
        <w:rPr>
          <w:rFonts w:ascii="Myriad Pro" w:eastAsia="Calibri" w:hAnsi="Myriad Pro" w:cs="Times New Roman"/>
          <w:sz w:val="26"/>
          <w:szCs w:val="26"/>
        </w:rPr>
        <w:t xml:space="preserve"> тыс. руб.</w:t>
      </w:r>
      <w:r w:rsidRPr="00F429E2">
        <w:t xml:space="preserve"> </w:t>
      </w:r>
      <w:r w:rsidRPr="00F429E2">
        <w:rPr>
          <w:rFonts w:ascii="Myriad Pro" w:eastAsia="Calibri" w:hAnsi="Myriad Pro" w:cs="Times New Roman"/>
          <w:sz w:val="26"/>
          <w:szCs w:val="26"/>
        </w:rPr>
        <w:t xml:space="preserve">с учетом индексов потребительских цен на 2018, 2019 гг. (1,037 и 1,04 соответственно) от фактических затрат за 2017 год. </w:t>
      </w:r>
    </w:p>
    <w:p w14:paraId="57290D0A" w14:textId="77777777" w:rsidR="00F429E2" w:rsidRDefault="00F429E2" w:rsidP="00CF7D18">
      <w:pPr>
        <w:spacing w:after="0" w:line="336" w:lineRule="auto"/>
        <w:ind w:firstLine="567"/>
        <w:contextualSpacing/>
        <w:jc w:val="both"/>
      </w:pPr>
      <w:r w:rsidRPr="00F429E2">
        <w:rPr>
          <w:rFonts w:ascii="Myriad Pro" w:eastAsia="Calibri" w:hAnsi="Myriad Pro" w:cs="Times New Roman"/>
          <w:sz w:val="26"/>
          <w:szCs w:val="26"/>
        </w:rPr>
        <w:t xml:space="preserve">Данные расходы включают в себя «расходы по подбору кадров» в сумме 125,84 тыс. руб. и «расходы на повышение квалификации и профессиональную переподготовку» в сумме 9 956,53 тыс. руб., в том числе расходы на повышение квалификации и профессиональную переподготовку сотрудников </w:t>
      </w:r>
      <w:r w:rsidR="00D17981">
        <w:rPr>
          <w:rFonts w:ascii="Myriad Pro" w:eastAsia="Calibri" w:hAnsi="Myriad Pro" w:cs="Times New Roman"/>
          <w:sz w:val="26"/>
          <w:szCs w:val="26"/>
        </w:rPr>
        <w:t>исполнительного</w:t>
      </w:r>
      <w:r w:rsidRPr="00F429E2">
        <w:rPr>
          <w:rFonts w:ascii="Myriad Pro" w:eastAsia="Calibri" w:hAnsi="Myriad Pro" w:cs="Times New Roman"/>
          <w:sz w:val="26"/>
          <w:szCs w:val="26"/>
        </w:rPr>
        <w:t xml:space="preserve"> аппарата ПАО «МРСК Сибири» в сумме 157,4 тыс. руб.</w:t>
      </w:r>
      <w:r w:rsidRPr="00F429E2">
        <w:t xml:space="preserve"> </w:t>
      </w:r>
    </w:p>
    <w:p w14:paraId="5CE60BA7" w14:textId="77777777" w:rsidR="00F429E2" w:rsidRPr="00A856B0" w:rsidRDefault="00F429E2" w:rsidP="00CF7D18">
      <w:pPr>
        <w:spacing w:after="0" w:line="336" w:lineRule="auto"/>
        <w:ind w:firstLine="567"/>
        <w:contextualSpacing/>
        <w:jc w:val="both"/>
        <w:rPr>
          <w:rFonts w:ascii="Myriad Pro" w:eastAsia="Calibri" w:hAnsi="Myriad Pro" w:cs="Times New Roman"/>
          <w:sz w:val="26"/>
          <w:szCs w:val="26"/>
        </w:rPr>
      </w:pPr>
      <w:r w:rsidRPr="00F429E2">
        <w:rPr>
          <w:rFonts w:ascii="Myriad Pro" w:eastAsia="Calibri" w:hAnsi="Myriad Pro" w:cs="Times New Roman"/>
          <w:sz w:val="26"/>
          <w:szCs w:val="26"/>
        </w:rPr>
        <w:t xml:space="preserve">По данным </w:t>
      </w:r>
      <w:r>
        <w:rPr>
          <w:rFonts w:ascii="Myriad Pro" w:eastAsia="Calibri" w:hAnsi="Myriad Pro" w:cs="Times New Roman"/>
          <w:sz w:val="26"/>
          <w:szCs w:val="26"/>
        </w:rPr>
        <w:t>филиала «Бурятэнерго»</w:t>
      </w:r>
      <w:r w:rsidRPr="00F429E2">
        <w:rPr>
          <w:rFonts w:ascii="Myriad Pro" w:eastAsia="Calibri" w:hAnsi="Myriad Pro" w:cs="Times New Roman"/>
          <w:sz w:val="26"/>
          <w:szCs w:val="26"/>
        </w:rPr>
        <w:t xml:space="preserve"> расходы по данной статье затрат направлены в 2017 году на повышение квалификации персонала в целях удовлетворения потребностей филиала в квалифицированном персонале, а также в целях повышения эффективности и результативности профессиональной деятельности работников филиала на основании стандарта СО 5.053.0-05 «Профессиональная подготовка, переподготовка и повышение квалификации персонала. Положение» планируется заключение договора с основным поставщиком образовательных услуг - </w:t>
      </w:r>
      <w:proofErr w:type="spellStart"/>
      <w:r w:rsidRPr="00F429E2">
        <w:rPr>
          <w:rFonts w:ascii="Myriad Pro" w:eastAsia="Calibri" w:hAnsi="Myriad Pro" w:cs="Times New Roman"/>
          <w:sz w:val="26"/>
          <w:szCs w:val="26"/>
        </w:rPr>
        <w:t>СибКЭУЦ</w:t>
      </w:r>
      <w:proofErr w:type="spellEnd"/>
      <w:r w:rsidRPr="00F429E2">
        <w:rPr>
          <w:rFonts w:ascii="Myriad Pro" w:eastAsia="Calibri" w:hAnsi="Myriad Pro" w:cs="Times New Roman"/>
          <w:sz w:val="26"/>
          <w:szCs w:val="26"/>
        </w:rPr>
        <w:t xml:space="preserve"> (ЧУ ДПО), а также на основании Правил работы с персоналом в организациях электроэнергетики, утв. приказом Минтопэнерго РФ от 19.02.2000 № 49 по которым осуществляется подготовка электротехнического персонала.</w:t>
      </w:r>
    </w:p>
    <w:p w14:paraId="0059E967" w14:textId="77777777" w:rsidR="00E45155" w:rsidRDefault="00F429E2" w:rsidP="00CF7D18">
      <w:pPr>
        <w:spacing w:after="0" w:line="336" w:lineRule="auto"/>
        <w:ind w:firstLine="567"/>
        <w:contextualSpacing/>
        <w:jc w:val="both"/>
      </w:pPr>
      <w:r w:rsidRPr="00A856B0">
        <w:rPr>
          <w:rFonts w:ascii="Myriad Pro" w:eastAsia="Calibri" w:hAnsi="Myriad Pro" w:cs="Times New Roman"/>
          <w:sz w:val="26"/>
          <w:szCs w:val="26"/>
        </w:rPr>
        <w:t>В обоснование заявленной суммы филиалом ПАО «МРСК С</w:t>
      </w:r>
      <w:r>
        <w:rPr>
          <w:rFonts w:ascii="Myriad Pro" w:eastAsia="Calibri" w:hAnsi="Myriad Pro" w:cs="Times New Roman"/>
          <w:sz w:val="26"/>
          <w:szCs w:val="26"/>
        </w:rPr>
        <w:t>ибири</w:t>
      </w:r>
      <w:r w:rsidRPr="00A856B0">
        <w:rPr>
          <w:rFonts w:ascii="Myriad Pro" w:eastAsia="Calibri" w:hAnsi="Myriad Pro" w:cs="Times New Roman"/>
          <w:sz w:val="26"/>
          <w:szCs w:val="26"/>
        </w:rPr>
        <w:t>»</w:t>
      </w:r>
      <w:r>
        <w:rPr>
          <w:rFonts w:ascii="Myriad Pro" w:eastAsia="Calibri" w:hAnsi="Myriad Pro" w:cs="Times New Roman"/>
          <w:sz w:val="26"/>
          <w:szCs w:val="26"/>
        </w:rPr>
        <w:t xml:space="preserve"> - </w:t>
      </w:r>
      <w:r w:rsidRPr="00A856B0">
        <w:rPr>
          <w:rFonts w:ascii="Myriad Pro" w:eastAsia="Calibri" w:hAnsi="Myriad Pro" w:cs="Times New Roman"/>
          <w:sz w:val="26"/>
          <w:szCs w:val="26"/>
        </w:rPr>
        <w:t>«</w:t>
      </w:r>
      <w:r>
        <w:rPr>
          <w:rFonts w:ascii="Myriad Pro" w:eastAsia="Calibri" w:hAnsi="Myriad Pro" w:cs="Times New Roman"/>
          <w:sz w:val="26"/>
          <w:szCs w:val="26"/>
        </w:rPr>
        <w:t>Бурят</w:t>
      </w:r>
      <w:r w:rsidRPr="00A856B0">
        <w:rPr>
          <w:rFonts w:ascii="Myriad Pro" w:eastAsia="Calibri" w:hAnsi="Myriad Pro" w:cs="Times New Roman"/>
          <w:sz w:val="26"/>
          <w:szCs w:val="26"/>
        </w:rPr>
        <w:t>энерго» были предоставлены следующие документы:</w:t>
      </w:r>
      <w:r w:rsidR="00E45155" w:rsidRPr="00E45155">
        <w:t xml:space="preserve"> </w:t>
      </w:r>
    </w:p>
    <w:p w14:paraId="145BBED5"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п</w:t>
      </w:r>
      <w:r w:rsidR="00E45155" w:rsidRPr="00E45155">
        <w:rPr>
          <w:rFonts w:ascii="Myriad Pro" w:hAnsi="Myriad Pro"/>
          <w:sz w:val="26"/>
          <w:szCs w:val="26"/>
        </w:rPr>
        <w:t>роект</w:t>
      </w:r>
      <w:r w:rsidR="00E45155">
        <w:rPr>
          <w:rFonts w:ascii="Myriad Pro" w:hAnsi="Myriad Pro"/>
          <w:sz w:val="26"/>
          <w:szCs w:val="26"/>
        </w:rPr>
        <w:t xml:space="preserve"> </w:t>
      </w:r>
      <w:r w:rsidR="00E45155" w:rsidRPr="00E45155">
        <w:rPr>
          <w:rFonts w:ascii="Myriad Pro" w:hAnsi="Myriad Pro"/>
          <w:sz w:val="26"/>
          <w:szCs w:val="26"/>
        </w:rPr>
        <w:t>договора возмездного оказания услуг с ООО «</w:t>
      </w:r>
      <w:proofErr w:type="spellStart"/>
      <w:r w:rsidR="00E45155" w:rsidRPr="00E45155">
        <w:rPr>
          <w:rFonts w:ascii="Myriad Pro" w:hAnsi="Myriad Pro"/>
          <w:sz w:val="26"/>
          <w:szCs w:val="26"/>
        </w:rPr>
        <w:t>Тифлас</w:t>
      </w:r>
      <w:proofErr w:type="spellEnd"/>
      <w:r w:rsidR="00E45155" w:rsidRPr="00E45155">
        <w:rPr>
          <w:rFonts w:ascii="Myriad Pro" w:hAnsi="Myriad Pro"/>
          <w:sz w:val="26"/>
          <w:szCs w:val="26"/>
        </w:rPr>
        <w:t xml:space="preserve">» (на изготовление и размещение информационных и рекламных материалов на </w:t>
      </w:r>
      <w:r w:rsidR="00E45155" w:rsidRPr="00E45155">
        <w:rPr>
          <w:rFonts w:ascii="Myriad Pro" w:hAnsi="Myriad Pro"/>
          <w:sz w:val="26"/>
          <w:szCs w:val="26"/>
        </w:rPr>
        <w:lastRenderedPageBreak/>
        <w:t>каналах «Россия-1 и -24», «Радио России», «Маяк», «Вести ФМ»)</w:t>
      </w:r>
      <w:r w:rsidR="00E45155">
        <w:rPr>
          <w:rFonts w:ascii="Myriad Pro" w:hAnsi="Myriad Pro"/>
          <w:sz w:val="26"/>
          <w:szCs w:val="26"/>
        </w:rPr>
        <w:t xml:space="preserve"> для размещения вакансий, объявлений на ТВ, на радио и в газеты с целью закрытия вакансий по филиалу,</w:t>
      </w:r>
    </w:p>
    <w:p w14:paraId="1EB49D84"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с</w:t>
      </w:r>
      <w:r w:rsidR="00E45155" w:rsidRPr="00E45155">
        <w:rPr>
          <w:rFonts w:ascii="Myriad Pro" w:hAnsi="Myriad Pro"/>
          <w:sz w:val="26"/>
          <w:szCs w:val="26"/>
        </w:rPr>
        <w:t>тандарт</w:t>
      </w:r>
      <w:r w:rsidR="00E45155">
        <w:rPr>
          <w:rFonts w:ascii="Myriad Pro" w:hAnsi="Myriad Pro"/>
          <w:sz w:val="26"/>
          <w:szCs w:val="26"/>
        </w:rPr>
        <w:t xml:space="preserve"> </w:t>
      </w:r>
      <w:r w:rsidR="00E45155" w:rsidRPr="00E45155">
        <w:rPr>
          <w:rFonts w:ascii="Myriad Pro" w:hAnsi="Myriad Pro"/>
          <w:sz w:val="26"/>
          <w:szCs w:val="26"/>
        </w:rPr>
        <w:t>организации «Профессиональная подготовка, переподготовка и повышение квалификации персонала»,</w:t>
      </w:r>
    </w:p>
    <w:p w14:paraId="120B9246"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о</w:t>
      </w:r>
      <w:r w:rsidR="00E45155">
        <w:rPr>
          <w:rFonts w:ascii="Myriad Pro" w:hAnsi="Myriad Pro"/>
          <w:sz w:val="26"/>
          <w:szCs w:val="26"/>
        </w:rPr>
        <w:t xml:space="preserve">бороты по счету 20 </w:t>
      </w:r>
      <w:r w:rsidR="00E45155" w:rsidRPr="00E45155">
        <w:rPr>
          <w:rFonts w:ascii="Myriad Pro" w:hAnsi="Myriad Pro"/>
          <w:sz w:val="26"/>
          <w:szCs w:val="26"/>
        </w:rPr>
        <w:t>за 2017 год</w:t>
      </w:r>
      <w:r w:rsidR="00E45155">
        <w:rPr>
          <w:rFonts w:ascii="Myriad Pro" w:hAnsi="Myriad Pro"/>
          <w:sz w:val="26"/>
          <w:szCs w:val="26"/>
        </w:rPr>
        <w:t xml:space="preserve"> (по </w:t>
      </w:r>
      <w:r w:rsidR="00E45155" w:rsidRPr="00E45155">
        <w:rPr>
          <w:rFonts w:ascii="Myriad Pro" w:hAnsi="Myriad Pro"/>
          <w:sz w:val="26"/>
          <w:szCs w:val="26"/>
        </w:rPr>
        <w:t>расходам на подготовку кадров</w:t>
      </w:r>
      <w:r w:rsidR="00E45155">
        <w:rPr>
          <w:rFonts w:ascii="Myriad Pro" w:hAnsi="Myriad Pro"/>
          <w:sz w:val="26"/>
          <w:szCs w:val="26"/>
        </w:rPr>
        <w:t>)</w:t>
      </w:r>
      <w:r w:rsidR="00E45155" w:rsidRPr="00E45155">
        <w:rPr>
          <w:rFonts w:ascii="Myriad Pro" w:hAnsi="Myriad Pro"/>
          <w:sz w:val="26"/>
          <w:szCs w:val="26"/>
        </w:rPr>
        <w:t xml:space="preserve">, </w:t>
      </w:r>
    </w:p>
    <w:p w14:paraId="60F751C2"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п</w:t>
      </w:r>
      <w:r w:rsidR="00E45155" w:rsidRPr="00E45155">
        <w:rPr>
          <w:rFonts w:ascii="Myriad Pro" w:hAnsi="Myriad Pro"/>
          <w:sz w:val="26"/>
          <w:szCs w:val="26"/>
        </w:rPr>
        <w:t xml:space="preserve">лан обучения сотрудников филиала ПАО «МРСК Сибири» - «Бурятэнерго» во внешних учебных заведениях на 2017 год и на 2018 год, </w:t>
      </w:r>
    </w:p>
    <w:p w14:paraId="0B086083"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п</w:t>
      </w:r>
      <w:r w:rsidR="00E45155" w:rsidRPr="00E45155">
        <w:rPr>
          <w:rFonts w:ascii="Myriad Pro" w:hAnsi="Myriad Pro"/>
          <w:sz w:val="26"/>
          <w:szCs w:val="26"/>
        </w:rPr>
        <w:t xml:space="preserve">лан обучения сотрудников филиала ПАО «МРСК Сибири» - «Бурятэнерго» в </w:t>
      </w:r>
      <w:proofErr w:type="spellStart"/>
      <w:r w:rsidR="00E45155" w:rsidRPr="00E45155">
        <w:rPr>
          <w:rFonts w:ascii="Myriad Pro" w:hAnsi="Myriad Pro"/>
          <w:sz w:val="26"/>
          <w:szCs w:val="26"/>
        </w:rPr>
        <w:t>СибКЭУЦ</w:t>
      </w:r>
      <w:proofErr w:type="spellEnd"/>
      <w:r w:rsidR="00E45155" w:rsidRPr="00E45155">
        <w:rPr>
          <w:rFonts w:ascii="Myriad Pro" w:hAnsi="Myriad Pro"/>
          <w:sz w:val="26"/>
          <w:szCs w:val="26"/>
        </w:rPr>
        <w:t xml:space="preserve"> (ЧУ ДПО) на 2017 год и на 2018 год, </w:t>
      </w:r>
    </w:p>
    <w:p w14:paraId="5B6B3DAE"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д</w:t>
      </w:r>
      <w:r w:rsidR="00E45155" w:rsidRPr="00E45155">
        <w:rPr>
          <w:rFonts w:ascii="Myriad Pro" w:hAnsi="Myriad Pro"/>
          <w:sz w:val="26"/>
          <w:szCs w:val="26"/>
        </w:rPr>
        <w:t>оговор</w:t>
      </w:r>
      <w:r w:rsidR="00E45155">
        <w:rPr>
          <w:rFonts w:ascii="Myriad Pro" w:hAnsi="Myriad Pro"/>
          <w:sz w:val="26"/>
          <w:szCs w:val="26"/>
        </w:rPr>
        <w:t xml:space="preserve"> </w:t>
      </w:r>
      <w:r w:rsidR="00E45155" w:rsidRPr="00E45155">
        <w:rPr>
          <w:rFonts w:ascii="Myriad Pro" w:hAnsi="Myriad Pro"/>
          <w:sz w:val="26"/>
          <w:szCs w:val="26"/>
        </w:rPr>
        <w:t xml:space="preserve">возмездного оказания услуг №19.4000.455.16 от 28.12.2016 с ФБУ «Учебно-методический кабинет» Федеральной службы по экологическому, технологическому и атомному надзору (срок действия по 31.12.2017) с приложением актов об оказании услуг, </w:t>
      </w:r>
    </w:p>
    <w:p w14:paraId="3C2A2FFA" w14:textId="77777777" w:rsid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д</w:t>
      </w:r>
      <w:r w:rsidR="00E45155" w:rsidRPr="00E45155">
        <w:rPr>
          <w:rFonts w:ascii="Myriad Pro" w:hAnsi="Myriad Pro"/>
          <w:sz w:val="26"/>
          <w:szCs w:val="26"/>
        </w:rPr>
        <w:t>оговоры</w:t>
      </w:r>
      <w:r w:rsidR="00C24653">
        <w:rPr>
          <w:rFonts w:ascii="Myriad Pro" w:hAnsi="Myriad Pro"/>
          <w:sz w:val="26"/>
          <w:szCs w:val="26"/>
        </w:rPr>
        <w:t xml:space="preserve"> </w:t>
      </w:r>
      <w:r w:rsidR="00E45155" w:rsidRPr="00E45155">
        <w:rPr>
          <w:rFonts w:ascii="Myriad Pro" w:hAnsi="Myriad Pro"/>
          <w:sz w:val="26"/>
          <w:szCs w:val="26"/>
        </w:rPr>
        <w:t>об оказании образовательных услуг с прочими образовательными учреждениями с приложением учебных-тематических планов, списков участников обучающих семинаров и актов выполненных работ (оказанных услуг) с п</w:t>
      </w:r>
      <w:r w:rsidR="00C24653">
        <w:rPr>
          <w:rFonts w:ascii="Myriad Pro" w:hAnsi="Myriad Pro"/>
          <w:sz w:val="26"/>
          <w:szCs w:val="26"/>
        </w:rPr>
        <w:t>риложением расшифровок к актам,</w:t>
      </w:r>
    </w:p>
    <w:p w14:paraId="397F55A6" w14:textId="77777777" w:rsidR="00F429E2" w:rsidRPr="00E45155" w:rsidRDefault="00AD2FDD" w:rsidP="00CF7D18">
      <w:pPr>
        <w:pStyle w:val="a3"/>
        <w:numPr>
          <w:ilvl w:val="0"/>
          <w:numId w:val="59"/>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п</w:t>
      </w:r>
      <w:r w:rsidR="00E45155" w:rsidRPr="00E45155">
        <w:rPr>
          <w:rFonts w:ascii="Myriad Pro" w:hAnsi="Myriad Pro"/>
          <w:sz w:val="26"/>
          <w:szCs w:val="26"/>
        </w:rPr>
        <w:t>ояснительная</w:t>
      </w:r>
      <w:r w:rsidR="00E45155">
        <w:rPr>
          <w:rFonts w:ascii="Myriad Pro" w:hAnsi="Myriad Pro"/>
          <w:sz w:val="26"/>
          <w:szCs w:val="26"/>
        </w:rPr>
        <w:t xml:space="preserve"> </w:t>
      </w:r>
      <w:r w:rsidR="00E45155" w:rsidRPr="00E45155">
        <w:rPr>
          <w:rFonts w:ascii="Myriad Pro" w:hAnsi="Myriad Pro"/>
          <w:sz w:val="26"/>
          <w:szCs w:val="26"/>
        </w:rPr>
        <w:t>записка</w:t>
      </w:r>
      <w:r w:rsidR="00C24653">
        <w:rPr>
          <w:rFonts w:ascii="Myriad Pro" w:hAnsi="Myriad Pro"/>
          <w:sz w:val="26"/>
          <w:szCs w:val="26"/>
        </w:rPr>
        <w:t xml:space="preserve"> и</w:t>
      </w:r>
      <w:r w:rsidR="00E45155" w:rsidRPr="00E45155">
        <w:rPr>
          <w:rFonts w:ascii="Myriad Pro" w:hAnsi="Myriad Pro"/>
          <w:sz w:val="26"/>
          <w:szCs w:val="26"/>
        </w:rPr>
        <w:t xml:space="preserve"> программа обучения персонал</w:t>
      </w:r>
      <w:r w:rsidR="00C24653">
        <w:rPr>
          <w:rFonts w:ascii="Myriad Pro" w:hAnsi="Myriad Pro"/>
          <w:sz w:val="26"/>
          <w:szCs w:val="26"/>
        </w:rPr>
        <w:t xml:space="preserve">а ПАО «МРСК Сибири» в 2017 году, с приложением </w:t>
      </w:r>
      <w:r w:rsidR="00E45155" w:rsidRPr="00E45155">
        <w:rPr>
          <w:rFonts w:ascii="Myriad Pro" w:hAnsi="Myriad Pro"/>
          <w:sz w:val="26"/>
          <w:szCs w:val="26"/>
        </w:rPr>
        <w:t>регистр</w:t>
      </w:r>
      <w:r w:rsidR="00C24653">
        <w:rPr>
          <w:rFonts w:ascii="Myriad Pro" w:hAnsi="Myriad Pro"/>
          <w:sz w:val="26"/>
          <w:szCs w:val="26"/>
        </w:rPr>
        <w:t>а</w:t>
      </w:r>
      <w:r w:rsidR="00E45155" w:rsidRPr="00E45155">
        <w:rPr>
          <w:rFonts w:ascii="Myriad Pro" w:hAnsi="Myriad Pro"/>
          <w:sz w:val="26"/>
          <w:szCs w:val="26"/>
        </w:rPr>
        <w:t xml:space="preserve"> аналитического учета из программы </w:t>
      </w:r>
      <w:r w:rsidR="00B5137B">
        <w:rPr>
          <w:rFonts w:ascii="Myriad Pro" w:hAnsi="Myriad Pro"/>
          <w:sz w:val="26"/>
          <w:szCs w:val="26"/>
          <w:lang w:val="en-US"/>
        </w:rPr>
        <w:t>SAP</w:t>
      </w:r>
      <w:r w:rsidR="00E45155" w:rsidRPr="00E45155">
        <w:rPr>
          <w:rFonts w:ascii="Myriad Pro" w:hAnsi="Myriad Pro"/>
          <w:sz w:val="26"/>
          <w:szCs w:val="26"/>
        </w:rPr>
        <w:t xml:space="preserve"> по счету 3510010000 статья «Расходы по подбору и подготовке кадров» сметы затрат ИА ПАО «МРСК Сибири» за 2017 год.</w:t>
      </w:r>
    </w:p>
    <w:p w14:paraId="65059440" w14:textId="77777777" w:rsidR="00F429E2" w:rsidRDefault="00F429E2" w:rsidP="00CF7D18">
      <w:pPr>
        <w:spacing w:after="0" w:line="336" w:lineRule="auto"/>
        <w:jc w:val="both"/>
        <w:rPr>
          <w:rFonts w:ascii="Myriad Pro" w:eastAsia="Calibri" w:hAnsi="Myriad Pro" w:cs="Times New Roman"/>
          <w:b/>
          <w:sz w:val="26"/>
          <w:szCs w:val="26"/>
        </w:rPr>
      </w:pPr>
    </w:p>
    <w:p w14:paraId="22153803" w14:textId="77777777" w:rsidR="00F429E2" w:rsidRPr="00A856B0" w:rsidRDefault="00F429E2" w:rsidP="00CF7D18">
      <w:pPr>
        <w:spacing w:after="0" w:line="336" w:lineRule="auto"/>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ОРГАНА РЕГУЛИРОВАНИЯ</w:t>
      </w:r>
    </w:p>
    <w:p w14:paraId="23129FFC" w14:textId="77777777" w:rsidR="00F429E2" w:rsidRPr="00A856B0" w:rsidRDefault="00F429E2" w:rsidP="00CF7D18">
      <w:pPr>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Величина расходов,</w:t>
      </w:r>
      <w:r>
        <w:rPr>
          <w:rFonts w:ascii="Myriad Pro" w:eastAsia="Calibri" w:hAnsi="Myriad Pro" w:cs="Times New Roman"/>
          <w:sz w:val="26"/>
          <w:szCs w:val="26"/>
        </w:rPr>
        <w:t xml:space="preserve"> принятая регулирующим органом н</w:t>
      </w:r>
      <w:r w:rsidRPr="00A856B0">
        <w:rPr>
          <w:rFonts w:ascii="Myriad Pro" w:eastAsia="Calibri" w:hAnsi="Myriad Pro" w:cs="Times New Roman"/>
          <w:sz w:val="26"/>
          <w:szCs w:val="26"/>
        </w:rPr>
        <w:t>а 2019 год</w:t>
      </w:r>
      <w:r w:rsidR="00696CCB">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 экономически обоснованный уровень – </w:t>
      </w:r>
      <w:r>
        <w:rPr>
          <w:rFonts w:ascii="Myriad Pro" w:eastAsia="Calibri" w:hAnsi="Myriad Pro" w:cs="Times New Roman"/>
          <w:sz w:val="26"/>
          <w:szCs w:val="26"/>
        </w:rPr>
        <w:t>9</w:t>
      </w:r>
      <w:r w:rsidR="006D05B2">
        <w:rPr>
          <w:rFonts w:ascii="Myriad Pro" w:eastAsia="Calibri" w:hAnsi="Myriad Pro" w:cs="Times New Roman"/>
          <w:sz w:val="26"/>
          <w:szCs w:val="26"/>
        </w:rPr>
        <w:t xml:space="preserve"> </w:t>
      </w:r>
      <w:r>
        <w:rPr>
          <w:rFonts w:ascii="Myriad Pro" w:eastAsia="Calibri" w:hAnsi="Myriad Pro" w:cs="Times New Roman"/>
          <w:sz w:val="26"/>
          <w:szCs w:val="26"/>
        </w:rPr>
        <w:t>7</w:t>
      </w:r>
      <w:r w:rsidR="006D05B2">
        <w:rPr>
          <w:rFonts w:ascii="Myriad Pro" w:eastAsia="Calibri" w:hAnsi="Myriad Pro" w:cs="Times New Roman"/>
          <w:sz w:val="26"/>
          <w:szCs w:val="26"/>
        </w:rPr>
        <w:t>1</w:t>
      </w:r>
      <w:r>
        <w:rPr>
          <w:rFonts w:ascii="Myriad Pro" w:eastAsia="Calibri" w:hAnsi="Myriad Pro" w:cs="Times New Roman"/>
          <w:sz w:val="26"/>
          <w:szCs w:val="26"/>
        </w:rPr>
        <w:t>7,</w:t>
      </w:r>
      <w:r w:rsidR="006D05B2">
        <w:rPr>
          <w:rFonts w:ascii="Myriad Pro" w:eastAsia="Calibri" w:hAnsi="Myriad Pro" w:cs="Times New Roman"/>
          <w:sz w:val="26"/>
          <w:szCs w:val="26"/>
        </w:rPr>
        <w:t>99</w:t>
      </w:r>
      <w:r w:rsidR="007148B9">
        <w:rPr>
          <w:rFonts w:ascii="Myriad Pro" w:eastAsia="Calibri" w:hAnsi="Myriad Pro" w:cs="Times New Roman"/>
          <w:sz w:val="26"/>
          <w:szCs w:val="26"/>
        </w:rPr>
        <w:t xml:space="preserve"> тыс. руб.</w:t>
      </w:r>
    </w:p>
    <w:p w14:paraId="1C9058AC" w14:textId="77777777" w:rsidR="00634606" w:rsidRDefault="003C38E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 xml:space="preserve">В соответствии с пунктом 16 Основ ценообразования </w:t>
      </w:r>
      <w:r w:rsidR="00B5137B">
        <w:rPr>
          <w:rFonts w:ascii="Myriad Pro" w:eastAsia="Calibri" w:hAnsi="Myriad Pro" w:cs="Times New Roman"/>
          <w:sz w:val="26"/>
          <w:szCs w:val="26"/>
        </w:rPr>
        <w:t>№ 1178 РСТ РБ</w:t>
      </w:r>
      <w:r w:rsidRPr="00A856B0">
        <w:rPr>
          <w:rFonts w:ascii="Myriad Pro" w:eastAsia="Calibri" w:hAnsi="Myriad Pro" w:cs="Times New Roman"/>
          <w:sz w:val="26"/>
          <w:szCs w:val="26"/>
        </w:rPr>
        <w:t xml:space="preserve"> проведен анализ экономической обоснованности фактических и плановых расходов</w:t>
      </w:r>
      <w:r>
        <w:rPr>
          <w:rFonts w:ascii="Myriad Pro" w:eastAsia="Calibri" w:hAnsi="Myriad Pro" w:cs="Times New Roman"/>
          <w:sz w:val="26"/>
          <w:szCs w:val="26"/>
        </w:rPr>
        <w:t xml:space="preserve"> на обучение персонала</w:t>
      </w:r>
      <w:r w:rsidR="004802C1" w:rsidRPr="00A856B0">
        <w:rPr>
          <w:rFonts w:ascii="Myriad Pro" w:eastAsia="Calibri" w:hAnsi="Myriad Pro" w:cs="Times New Roman"/>
          <w:sz w:val="26"/>
          <w:szCs w:val="26"/>
        </w:rPr>
        <w:t>.</w:t>
      </w:r>
      <w:r>
        <w:rPr>
          <w:rFonts w:ascii="Myriad Pro" w:eastAsia="Calibri" w:hAnsi="Myriad Pro" w:cs="Times New Roman"/>
          <w:sz w:val="26"/>
          <w:szCs w:val="26"/>
        </w:rPr>
        <w:t xml:space="preserve"> </w:t>
      </w:r>
    </w:p>
    <w:p w14:paraId="68A674F5" w14:textId="77777777" w:rsidR="00634606" w:rsidRPr="003C7278" w:rsidRDefault="00F429E2"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 xml:space="preserve">Согласно </w:t>
      </w:r>
      <w:r>
        <w:rPr>
          <w:rFonts w:ascii="Myriad Pro" w:eastAsia="Calibri" w:hAnsi="Myriad Pro" w:cs="Times New Roman"/>
          <w:sz w:val="26"/>
          <w:szCs w:val="26"/>
        </w:rPr>
        <w:t>протоколу заседания коллегии от 26.12.2018 № 1/49</w:t>
      </w:r>
      <w:r w:rsidRPr="00A856B0">
        <w:rPr>
          <w:rFonts w:ascii="Myriad Pro" w:eastAsia="Calibri" w:hAnsi="Myriad Pro" w:cs="Times New Roman"/>
          <w:sz w:val="26"/>
          <w:szCs w:val="26"/>
        </w:rPr>
        <w:t xml:space="preserve"> экономически обосно</w:t>
      </w:r>
      <w:r>
        <w:rPr>
          <w:rFonts w:ascii="Myriad Pro" w:eastAsia="Calibri" w:hAnsi="Myriad Pro" w:cs="Times New Roman"/>
          <w:sz w:val="26"/>
          <w:szCs w:val="26"/>
        </w:rPr>
        <w:t xml:space="preserve">ванными значениями за </w:t>
      </w:r>
      <w:r w:rsidRPr="00A856B0">
        <w:rPr>
          <w:rFonts w:ascii="Myriad Pro" w:eastAsia="Calibri" w:hAnsi="Myriad Pro" w:cs="Times New Roman"/>
          <w:sz w:val="26"/>
          <w:szCs w:val="26"/>
        </w:rPr>
        <w:t>2017</w:t>
      </w:r>
      <w:r>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г. были признаны </w:t>
      </w:r>
      <w:r>
        <w:rPr>
          <w:rFonts w:ascii="Myriad Pro" w:eastAsia="Calibri" w:hAnsi="Myriad Pro" w:cs="Times New Roman"/>
          <w:sz w:val="26"/>
          <w:szCs w:val="26"/>
        </w:rPr>
        <w:t xml:space="preserve">расходы в сумме </w:t>
      </w:r>
      <w:r w:rsidR="007C5B8F">
        <w:rPr>
          <w:rFonts w:ascii="Myriad Pro" w:eastAsia="Calibri" w:hAnsi="Myriad Pro" w:cs="Times New Roman"/>
          <w:sz w:val="26"/>
          <w:szCs w:val="26"/>
        </w:rPr>
        <w:t>9 717,99</w:t>
      </w:r>
      <w:r>
        <w:rPr>
          <w:rFonts w:ascii="Myriad Pro" w:eastAsia="Calibri" w:hAnsi="Myriad Pro" w:cs="Times New Roman"/>
          <w:sz w:val="26"/>
          <w:szCs w:val="26"/>
        </w:rPr>
        <w:t xml:space="preserve"> тыс. руб.</w:t>
      </w:r>
      <w:r w:rsidR="00634606">
        <w:rPr>
          <w:rFonts w:ascii="Myriad Pro" w:eastAsia="Calibri" w:hAnsi="Myriad Pro" w:cs="Times New Roman"/>
          <w:sz w:val="26"/>
          <w:szCs w:val="26"/>
        </w:rPr>
        <w:t>, рассчитанные исходя из фактических расходов 2017 года (н</w:t>
      </w:r>
      <w:r w:rsidR="00634606" w:rsidRPr="003C7278">
        <w:rPr>
          <w:rFonts w:ascii="Myriad Pro" w:eastAsia="Calibri" w:hAnsi="Myriad Pro" w:cs="Times New Roman"/>
          <w:sz w:val="26"/>
          <w:szCs w:val="26"/>
        </w:rPr>
        <w:t>а основании данных бухгалтерской отчетности</w:t>
      </w:r>
      <w:r w:rsidR="00634606">
        <w:rPr>
          <w:rFonts w:ascii="Myriad Pro" w:eastAsia="Calibri" w:hAnsi="Myriad Pro" w:cs="Times New Roman"/>
          <w:sz w:val="26"/>
          <w:szCs w:val="26"/>
        </w:rPr>
        <w:t>)</w:t>
      </w:r>
      <w:r w:rsidR="00634606" w:rsidRPr="003C7278">
        <w:rPr>
          <w:rFonts w:ascii="Myriad Pro" w:eastAsia="Calibri" w:hAnsi="Myriad Pro" w:cs="Times New Roman"/>
          <w:sz w:val="26"/>
          <w:szCs w:val="26"/>
        </w:rPr>
        <w:t xml:space="preserve"> с применением индексов потребительских цен. </w:t>
      </w:r>
      <w:r w:rsidR="00634606" w:rsidRPr="003C7278">
        <w:rPr>
          <w:rFonts w:ascii="Myriad Pro" w:eastAsia="Calibri" w:hAnsi="Myriad Pro" w:cs="Times New Roman"/>
          <w:sz w:val="26"/>
          <w:szCs w:val="26"/>
        </w:rPr>
        <w:lastRenderedPageBreak/>
        <w:t xml:space="preserve">Индексы соответствуют прогнозу Министерства экономического развития РФ до 2024 года от 01.10.2018г.  </w:t>
      </w:r>
    </w:p>
    <w:p w14:paraId="54E1B6DD" w14:textId="77777777" w:rsidR="00634606" w:rsidRDefault="00634606"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Принимая во внимание отсутствие ряда документов</w:t>
      </w:r>
      <w:r>
        <w:rPr>
          <w:rFonts w:ascii="Myriad Pro" w:eastAsia="Calibri" w:hAnsi="Myriad Pro" w:cs="Times New Roman"/>
          <w:sz w:val="26"/>
          <w:szCs w:val="26"/>
        </w:rPr>
        <w:t xml:space="preserve"> (</w:t>
      </w:r>
      <w:r w:rsidRPr="000D3D67">
        <w:rPr>
          <w:rFonts w:ascii="Myriad Pro" w:eastAsia="Calibri" w:hAnsi="Myriad Pro" w:cs="Times New Roman"/>
          <w:sz w:val="26"/>
          <w:szCs w:val="26"/>
        </w:rPr>
        <w:t>акт</w:t>
      </w:r>
      <w:r>
        <w:rPr>
          <w:rFonts w:ascii="Myriad Pro" w:eastAsia="Calibri" w:hAnsi="Myriad Pro" w:cs="Times New Roman"/>
          <w:sz w:val="26"/>
          <w:szCs w:val="26"/>
        </w:rPr>
        <w:t>ов</w:t>
      </w:r>
      <w:r w:rsidRPr="000D3D67">
        <w:rPr>
          <w:rFonts w:ascii="Myriad Pro" w:eastAsia="Calibri" w:hAnsi="Myriad Pro" w:cs="Times New Roman"/>
          <w:sz w:val="26"/>
          <w:szCs w:val="26"/>
        </w:rPr>
        <w:t xml:space="preserve"> выполненных работ (оказанных услуг)</w:t>
      </w:r>
      <w:r>
        <w:rPr>
          <w:rFonts w:ascii="Myriad Pro" w:eastAsia="Calibri" w:hAnsi="Myriad Pro" w:cs="Times New Roman"/>
          <w:sz w:val="26"/>
          <w:szCs w:val="26"/>
        </w:rPr>
        <w:t>)</w:t>
      </w:r>
      <w:r w:rsidRPr="000D3D67">
        <w:rPr>
          <w:rFonts w:ascii="Myriad Pro" w:eastAsia="Calibri" w:hAnsi="Myriad Pro" w:cs="Times New Roman"/>
          <w:sz w:val="26"/>
          <w:szCs w:val="26"/>
        </w:rPr>
        <w:t xml:space="preserve"> по договору №19.0300.5057.16 от 30.12.2016 с </w:t>
      </w:r>
      <w:proofErr w:type="spellStart"/>
      <w:r w:rsidRPr="000D3D67">
        <w:rPr>
          <w:rFonts w:ascii="Myriad Pro" w:eastAsia="Calibri" w:hAnsi="Myriad Pro" w:cs="Times New Roman"/>
          <w:sz w:val="26"/>
          <w:szCs w:val="26"/>
        </w:rPr>
        <w:t>СибКЭУЦ</w:t>
      </w:r>
      <w:proofErr w:type="spellEnd"/>
      <w:r w:rsidRPr="000D3D67">
        <w:rPr>
          <w:rFonts w:ascii="Myriad Pro" w:eastAsia="Calibri" w:hAnsi="Myriad Pro" w:cs="Times New Roman"/>
          <w:sz w:val="26"/>
          <w:szCs w:val="26"/>
        </w:rPr>
        <w:t xml:space="preserve"> (ЧУ ДПО</w:t>
      </w:r>
      <w:r>
        <w:rPr>
          <w:rFonts w:ascii="Myriad Pro" w:eastAsia="Calibri" w:hAnsi="Myriad Pro" w:cs="Times New Roman"/>
          <w:sz w:val="26"/>
          <w:szCs w:val="26"/>
        </w:rPr>
        <w:t xml:space="preserve">) </w:t>
      </w:r>
      <w:r w:rsidRPr="003C7278">
        <w:rPr>
          <w:rFonts w:ascii="Myriad Pro" w:eastAsia="Calibri" w:hAnsi="Myriad Pro" w:cs="Times New Roman"/>
          <w:sz w:val="26"/>
          <w:szCs w:val="26"/>
        </w:rPr>
        <w:t>фактически</w:t>
      </w:r>
      <w:r>
        <w:rPr>
          <w:rFonts w:ascii="Myriad Pro" w:eastAsia="Calibri" w:hAnsi="Myriad Pro" w:cs="Times New Roman"/>
          <w:sz w:val="26"/>
          <w:szCs w:val="26"/>
        </w:rPr>
        <w:t>е</w:t>
      </w:r>
      <w:r w:rsidRPr="003C7278">
        <w:rPr>
          <w:rFonts w:ascii="Myriad Pro" w:eastAsia="Calibri" w:hAnsi="Myriad Pro" w:cs="Times New Roman"/>
          <w:sz w:val="26"/>
          <w:szCs w:val="26"/>
        </w:rPr>
        <w:t xml:space="preserve"> расход</w:t>
      </w:r>
      <w:r>
        <w:rPr>
          <w:rFonts w:ascii="Myriad Pro" w:eastAsia="Calibri" w:hAnsi="Myriad Pro" w:cs="Times New Roman"/>
          <w:sz w:val="26"/>
          <w:szCs w:val="26"/>
        </w:rPr>
        <w:t>ы за</w:t>
      </w:r>
      <w:r w:rsidRPr="003C7278">
        <w:rPr>
          <w:rFonts w:ascii="Myriad Pro" w:eastAsia="Calibri" w:hAnsi="Myriad Pro" w:cs="Times New Roman"/>
          <w:sz w:val="26"/>
          <w:szCs w:val="26"/>
        </w:rPr>
        <w:t xml:space="preserve"> 2017 год</w:t>
      </w:r>
      <w:r>
        <w:rPr>
          <w:rFonts w:ascii="Myriad Pro" w:eastAsia="Calibri" w:hAnsi="Myriad Pro" w:cs="Times New Roman"/>
          <w:sz w:val="26"/>
          <w:szCs w:val="26"/>
        </w:rPr>
        <w:t xml:space="preserve"> определены регулирующим органом в сумме 9 046,37 тыс. руб.</w:t>
      </w:r>
      <w:r w:rsidRPr="003C7278">
        <w:rPr>
          <w:rFonts w:ascii="Myriad Pro" w:eastAsia="Calibri" w:hAnsi="Myriad Pro" w:cs="Times New Roman"/>
          <w:sz w:val="26"/>
          <w:szCs w:val="26"/>
        </w:rPr>
        <w:t xml:space="preserve"> </w:t>
      </w:r>
      <w:r>
        <w:rPr>
          <w:rFonts w:ascii="Myriad Pro" w:eastAsia="Calibri" w:hAnsi="Myriad Pro" w:cs="Times New Roman"/>
          <w:sz w:val="26"/>
          <w:szCs w:val="26"/>
        </w:rPr>
        <w:t>Расходы по подбору кадров исключены регулирующим органом ввиду отсутствия обоснования.</w:t>
      </w:r>
      <w:r w:rsidRPr="003C7278">
        <w:rPr>
          <w:rFonts w:ascii="Myriad Pro" w:eastAsia="Calibri" w:hAnsi="Myriad Pro" w:cs="Times New Roman"/>
          <w:sz w:val="26"/>
          <w:szCs w:val="26"/>
        </w:rPr>
        <w:t xml:space="preserve"> </w:t>
      </w:r>
    </w:p>
    <w:p w14:paraId="723130A5" w14:textId="77777777" w:rsidR="00F429E2" w:rsidRPr="00A856B0" w:rsidRDefault="00F429E2"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64242D83" w14:textId="77777777" w:rsidR="00F429E2" w:rsidRPr="00A856B0" w:rsidRDefault="00F429E2"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ИСПОЛНИТЕЛЯ</w:t>
      </w:r>
    </w:p>
    <w:p w14:paraId="5AF2F94B" w14:textId="77777777" w:rsidR="003C7278" w:rsidRPr="003C7278" w:rsidRDefault="003C7278" w:rsidP="00CF7D18">
      <w:pPr>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Фактические расходы за 2017 год составили</w:t>
      </w:r>
      <w:r w:rsidR="00C54452">
        <w:rPr>
          <w:rFonts w:ascii="Myriad Pro" w:eastAsia="Calibri" w:hAnsi="Myriad Pro" w:cs="Times New Roman"/>
          <w:sz w:val="26"/>
          <w:szCs w:val="26"/>
        </w:rPr>
        <w:t xml:space="preserve"> 9 046,37</w:t>
      </w:r>
      <w:r w:rsidRPr="003C7278">
        <w:rPr>
          <w:rFonts w:ascii="Myriad Pro" w:eastAsia="Calibri" w:hAnsi="Myriad Pro" w:cs="Times New Roman"/>
          <w:sz w:val="26"/>
          <w:szCs w:val="26"/>
        </w:rPr>
        <w:t xml:space="preserve"> тыс. руб., заявленные со стороны филиала ПАО «МРСК С</w:t>
      </w:r>
      <w:r w:rsidR="00D10FFD">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sidR="00D10FFD">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sidR="00D10FFD">
        <w:rPr>
          <w:rFonts w:ascii="Myriad Pro" w:eastAsia="Calibri" w:hAnsi="Myriad Pro" w:cs="Times New Roman"/>
          <w:sz w:val="26"/>
          <w:szCs w:val="26"/>
        </w:rPr>
        <w:t>Бурят</w:t>
      </w:r>
      <w:r w:rsidRPr="003C7278">
        <w:rPr>
          <w:rFonts w:ascii="Myriad Pro" w:eastAsia="Calibri" w:hAnsi="Myriad Pro" w:cs="Times New Roman"/>
          <w:sz w:val="26"/>
          <w:szCs w:val="26"/>
        </w:rPr>
        <w:t xml:space="preserve">энерго» - </w:t>
      </w:r>
      <w:r w:rsidR="00D10FFD">
        <w:rPr>
          <w:rFonts w:ascii="Myriad Pro" w:eastAsia="Calibri" w:hAnsi="Myriad Pro" w:cs="Times New Roman"/>
          <w:sz w:val="26"/>
          <w:szCs w:val="26"/>
        </w:rPr>
        <w:t>9 377,99</w:t>
      </w:r>
      <w:r w:rsidRPr="003C7278">
        <w:rPr>
          <w:rFonts w:ascii="Myriad Pro" w:eastAsia="Calibri" w:hAnsi="Myriad Pro" w:cs="Times New Roman"/>
          <w:sz w:val="26"/>
          <w:szCs w:val="26"/>
        </w:rPr>
        <w:t xml:space="preserve"> тыс. руб., принятые </w:t>
      </w:r>
      <w:r w:rsidR="00C54452">
        <w:rPr>
          <w:rFonts w:ascii="Myriad Pro" w:eastAsia="Calibri" w:hAnsi="Myriad Pro" w:cs="Times New Roman"/>
          <w:sz w:val="26"/>
          <w:szCs w:val="26"/>
        </w:rPr>
        <w:t>Республиканской службой по тарифам Республики Бурятия</w:t>
      </w:r>
      <w:r w:rsidRPr="003C7278">
        <w:rPr>
          <w:rFonts w:ascii="Myriad Pro" w:eastAsia="Calibri" w:hAnsi="Myriad Pro" w:cs="Times New Roman"/>
          <w:sz w:val="26"/>
          <w:szCs w:val="26"/>
        </w:rPr>
        <w:t xml:space="preserve"> в составе экон</w:t>
      </w:r>
      <w:r w:rsidR="00D10FFD">
        <w:rPr>
          <w:rFonts w:ascii="Myriad Pro" w:eastAsia="Calibri" w:hAnsi="Myriad Pro" w:cs="Times New Roman"/>
          <w:sz w:val="26"/>
          <w:szCs w:val="26"/>
        </w:rPr>
        <w:t>омически обоснованных расходов –</w:t>
      </w:r>
      <w:r w:rsidRPr="003C7278">
        <w:rPr>
          <w:rFonts w:ascii="Myriad Pro" w:eastAsia="Calibri" w:hAnsi="Myriad Pro" w:cs="Times New Roman"/>
          <w:sz w:val="26"/>
          <w:szCs w:val="26"/>
        </w:rPr>
        <w:t xml:space="preserve"> </w:t>
      </w:r>
      <w:r w:rsidR="00D10FFD">
        <w:rPr>
          <w:rFonts w:ascii="Myriad Pro" w:eastAsia="Calibri" w:hAnsi="Myriad Pro" w:cs="Times New Roman"/>
          <w:sz w:val="26"/>
          <w:szCs w:val="26"/>
        </w:rPr>
        <w:t>9 046,37</w:t>
      </w:r>
      <w:r w:rsidRPr="003C7278">
        <w:rPr>
          <w:rFonts w:ascii="Myriad Pro" w:eastAsia="Calibri" w:hAnsi="Myriad Pro" w:cs="Times New Roman"/>
          <w:sz w:val="26"/>
          <w:szCs w:val="26"/>
        </w:rPr>
        <w:t xml:space="preserve"> тыс. руб.</w:t>
      </w:r>
    </w:p>
    <w:p w14:paraId="36529201" w14:textId="77777777" w:rsidR="001D2A22"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С целью обоснования расходов по подготовке кадров, в сос</w:t>
      </w:r>
      <w:r w:rsidR="001D2A22">
        <w:rPr>
          <w:rFonts w:ascii="Myriad Pro" w:eastAsia="Calibri" w:hAnsi="Myriad Pro" w:cs="Times New Roman"/>
          <w:sz w:val="26"/>
          <w:szCs w:val="26"/>
        </w:rPr>
        <w:t xml:space="preserve">тав которых включены расходы на </w:t>
      </w:r>
      <w:r w:rsidRPr="003C7278">
        <w:rPr>
          <w:rFonts w:ascii="Myriad Pro" w:eastAsia="Calibri" w:hAnsi="Myriad Pro" w:cs="Times New Roman"/>
          <w:sz w:val="26"/>
          <w:szCs w:val="26"/>
        </w:rPr>
        <w:t>краткосрочное и длительное периодическое обучение персонала, со стороны филиала ПАО «МРСК С</w:t>
      </w:r>
      <w:r w:rsidR="00D10FFD">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sidR="00D10FFD">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sidR="00D10FFD">
        <w:rPr>
          <w:rFonts w:ascii="Myriad Pro" w:eastAsia="Calibri" w:hAnsi="Myriad Pro" w:cs="Times New Roman"/>
          <w:sz w:val="26"/>
          <w:szCs w:val="26"/>
        </w:rPr>
        <w:t>Бурят</w:t>
      </w:r>
      <w:r w:rsidRPr="003C7278">
        <w:rPr>
          <w:rFonts w:ascii="Myriad Pro" w:eastAsia="Calibri" w:hAnsi="Myriad Pro" w:cs="Times New Roman"/>
          <w:sz w:val="26"/>
          <w:szCs w:val="26"/>
        </w:rPr>
        <w:t xml:space="preserve">энерго» представлен реестр договоров по статье услуги по подготовке кадров, копии договоров по подготовке кадров, </w:t>
      </w:r>
      <w:r w:rsidR="001D2A22">
        <w:rPr>
          <w:rFonts w:ascii="Myriad Pro" w:eastAsia="Calibri" w:hAnsi="Myriad Pro" w:cs="Times New Roman"/>
          <w:sz w:val="26"/>
          <w:szCs w:val="26"/>
        </w:rPr>
        <w:t>обороты счета за 2017 год</w:t>
      </w:r>
      <w:r w:rsidR="001D2A22" w:rsidRPr="001D2A22">
        <w:rPr>
          <w:rFonts w:ascii="Myriad Pro" w:eastAsia="Calibri" w:hAnsi="Myriad Pro" w:cs="Times New Roman"/>
          <w:sz w:val="26"/>
          <w:szCs w:val="26"/>
        </w:rPr>
        <w:t xml:space="preserve"> </w:t>
      </w:r>
      <w:r w:rsidR="001D2A22">
        <w:rPr>
          <w:rFonts w:ascii="Myriad Pro" w:eastAsia="Calibri" w:hAnsi="Myriad Pro" w:cs="Times New Roman"/>
          <w:sz w:val="26"/>
          <w:szCs w:val="26"/>
        </w:rPr>
        <w:t xml:space="preserve">и </w:t>
      </w:r>
      <w:r w:rsidR="001D2A22" w:rsidRPr="003C7278">
        <w:rPr>
          <w:rFonts w:ascii="Myriad Pro" w:eastAsia="Calibri" w:hAnsi="Myriad Pro" w:cs="Times New Roman"/>
          <w:sz w:val="26"/>
          <w:szCs w:val="26"/>
        </w:rPr>
        <w:t>расчет расходов на соответствующие услуги</w:t>
      </w:r>
      <w:r w:rsidR="001D2A22">
        <w:rPr>
          <w:rFonts w:ascii="Myriad Pro" w:eastAsia="Calibri" w:hAnsi="Myriad Pro" w:cs="Times New Roman"/>
          <w:sz w:val="26"/>
          <w:szCs w:val="26"/>
        </w:rPr>
        <w:t xml:space="preserve">. </w:t>
      </w:r>
    </w:p>
    <w:p w14:paraId="18B80F73" w14:textId="77777777" w:rsidR="001D2A22" w:rsidRDefault="000D3D67"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В Пояснительной записке ПАО «МРСК С</w:t>
      </w:r>
      <w:r>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Pr>
          <w:rFonts w:ascii="Myriad Pro" w:eastAsia="Calibri" w:hAnsi="Myriad Pro" w:cs="Times New Roman"/>
          <w:sz w:val="26"/>
          <w:szCs w:val="26"/>
        </w:rPr>
        <w:t xml:space="preserve">Бурятэнерго» даются </w:t>
      </w:r>
      <w:r w:rsidRPr="003C7278">
        <w:rPr>
          <w:rFonts w:ascii="Myriad Pro" w:eastAsia="Calibri" w:hAnsi="Myriad Pro" w:cs="Times New Roman"/>
          <w:sz w:val="26"/>
          <w:szCs w:val="26"/>
        </w:rPr>
        <w:t xml:space="preserve">пояснения о необходимости обучения персонала организации со ссылкой на нормативные документы. </w:t>
      </w:r>
      <w:r w:rsidR="001D2A22">
        <w:rPr>
          <w:rFonts w:ascii="Myriad Pro" w:eastAsia="Calibri" w:hAnsi="Myriad Pro" w:cs="Times New Roman"/>
          <w:sz w:val="26"/>
          <w:szCs w:val="26"/>
        </w:rPr>
        <w:t xml:space="preserve">Расчет на услуги по подготовке кадров выполнен филиалом «Бурятэнерго» исходя из фактических расходов за </w:t>
      </w:r>
      <w:r w:rsidR="001D2A22" w:rsidRPr="003C7278">
        <w:rPr>
          <w:rFonts w:ascii="Myriad Pro" w:eastAsia="Calibri" w:hAnsi="Myriad Pro" w:cs="Times New Roman"/>
          <w:sz w:val="26"/>
          <w:szCs w:val="26"/>
        </w:rPr>
        <w:t>2017 год</w:t>
      </w:r>
      <w:r w:rsidR="001D2A22">
        <w:rPr>
          <w:rFonts w:ascii="Myriad Pro" w:eastAsia="Calibri" w:hAnsi="Myriad Pro" w:cs="Times New Roman"/>
          <w:sz w:val="26"/>
          <w:szCs w:val="26"/>
        </w:rPr>
        <w:t>, увеличенных</w:t>
      </w:r>
      <w:r w:rsidR="001D2A22" w:rsidRPr="003C7278">
        <w:rPr>
          <w:rFonts w:ascii="Myriad Pro" w:eastAsia="Calibri" w:hAnsi="Myriad Pro" w:cs="Times New Roman"/>
          <w:sz w:val="26"/>
          <w:szCs w:val="26"/>
        </w:rPr>
        <w:t xml:space="preserve"> </w:t>
      </w:r>
      <w:r w:rsidR="001D2A22">
        <w:rPr>
          <w:rFonts w:ascii="Myriad Pro" w:eastAsia="Calibri" w:hAnsi="Myriad Pro" w:cs="Times New Roman"/>
          <w:sz w:val="26"/>
          <w:szCs w:val="26"/>
        </w:rPr>
        <w:t>на индексы-дефляторы 2017/2018 и 2018/2019 гг. 1,037 и 1,04 соответственно.</w:t>
      </w:r>
      <w:r w:rsidR="003C7278" w:rsidRPr="003C7278">
        <w:rPr>
          <w:rFonts w:ascii="Myriad Pro" w:eastAsia="Calibri" w:hAnsi="Myriad Pro" w:cs="Times New Roman"/>
          <w:sz w:val="26"/>
          <w:szCs w:val="26"/>
        </w:rPr>
        <w:t xml:space="preserve"> </w:t>
      </w:r>
      <w:r w:rsidR="001D2A22">
        <w:rPr>
          <w:rFonts w:ascii="Myriad Pro" w:eastAsia="Calibri" w:hAnsi="Myriad Pro" w:cs="Times New Roman"/>
          <w:sz w:val="26"/>
          <w:szCs w:val="26"/>
        </w:rPr>
        <w:t>Кроме того, филиалом предложено учесть на 2019 год плановые расходы по подбору кадров, рассчитанные филиалом исходя из ожидаемых расходов на 2018 год с учетом индекса-дефлятора 2018/2019 в размере 1,04.</w:t>
      </w:r>
    </w:p>
    <w:p w14:paraId="68357582"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 xml:space="preserve">Со стороны </w:t>
      </w:r>
      <w:r w:rsidR="000D3D67">
        <w:rPr>
          <w:rFonts w:ascii="Myriad Pro" w:eastAsia="Calibri" w:hAnsi="Myriad Pro" w:cs="Times New Roman"/>
          <w:sz w:val="26"/>
          <w:szCs w:val="26"/>
        </w:rPr>
        <w:t>Республиканской службы по тарифам Республики Бурятия</w:t>
      </w:r>
      <w:r w:rsidRPr="003C7278">
        <w:rPr>
          <w:rFonts w:ascii="Myriad Pro" w:eastAsia="Calibri" w:hAnsi="Myriad Pro" w:cs="Times New Roman"/>
          <w:sz w:val="26"/>
          <w:szCs w:val="26"/>
        </w:rPr>
        <w:t xml:space="preserve"> расходы на обучение приняты </w:t>
      </w:r>
      <w:r w:rsidR="000D3D67">
        <w:rPr>
          <w:rFonts w:ascii="Myriad Pro" w:eastAsia="Calibri" w:hAnsi="Myriad Pro" w:cs="Times New Roman"/>
          <w:sz w:val="26"/>
          <w:szCs w:val="26"/>
        </w:rPr>
        <w:t>исходя из</w:t>
      </w:r>
      <w:r w:rsidR="00634606">
        <w:rPr>
          <w:rFonts w:ascii="Myriad Pro" w:eastAsia="Calibri" w:hAnsi="Myriad Pro" w:cs="Times New Roman"/>
          <w:sz w:val="26"/>
          <w:szCs w:val="26"/>
        </w:rPr>
        <w:t xml:space="preserve"> фактических расходов 2017 года (н</w:t>
      </w:r>
      <w:r w:rsidRPr="003C7278">
        <w:rPr>
          <w:rFonts w:ascii="Myriad Pro" w:eastAsia="Calibri" w:hAnsi="Myriad Pro" w:cs="Times New Roman"/>
          <w:sz w:val="26"/>
          <w:szCs w:val="26"/>
        </w:rPr>
        <w:t>а основании данных бухгалтерской отчетности</w:t>
      </w:r>
      <w:r w:rsidR="00634606">
        <w:rPr>
          <w:rFonts w:ascii="Myriad Pro" w:eastAsia="Calibri" w:hAnsi="Myriad Pro" w:cs="Times New Roman"/>
          <w:sz w:val="26"/>
          <w:szCs w:val="26"/>
        </w:rPr>
        <w:t>)</w:t>
      </w:r>
      <w:r w:rsidRPr="003C7278">
        <w:rPr>
          <w:rFonts w:ascii="Myriad Pro" w:eastAsia="Calibri" w:hAnsi="Myriad Pro" w:cs="Times New Roman"/>
          <w:sz w:val="26"/>
          <w:szCs w:val="26"/>
        </w:rPr>
        <w:t xml:space="preserve"> с применением индексов потребительских цен. Индексы соответствуют прогнозу Министерства экономического развития РФ до 2024 года от 01.10.2018</w:t>
      </w:r>
      <w:r w:rsidR="0073367E">
        <w:rPr>
          <w:rFonts w:ascii="Myriad Pro" w:eastAsia="Calibri" w:hAnsi="Myriad Pro" w:cs="Times New Roman"/>
          <w:sz w:val="26"/>
          <w:szCs w:val="26"/>
        </w:rPr>
        <w:t xml:space="preserve"> </w:t>
      </w:r>
      <w:r w:rsidRPr="003C7278">
        <w:rPr>
          <w:rFonts w:ascii="Myriad Pro" w:eastAsia="Calibri" w:hAnsi="Myriad Pro" w:cs="Times New Roman"/>
          <w:sz w:val="26"/>
          <w:szCs w:val="26"/>
        </w:rPr>
        <w:t xml:space="preserve">г.  </w:t>
      </w:r>
    </w:p>
    <w:p w14:paraId="65E9E80C" w14:textId="77777777" w:rsidR="00634606" w:rsidRPr="003C7278" w:rsidRDefault="00634606"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lastRenderedPageBreak/>
        <w:t xml:space="preserve">Исполнитель считает обоснованными плановыми расходами на 2019 год, расходы, определенные на основании </w:t>
      </w:r>
      <w:r>
        <w:rPr>
          <w:rFonts w:ascii="Myriad Pro" w:eastAsia="Calibri" w:hAnsi="Myriad Pro" w:cs="Times New Roman"/>
          <w:sz w:val="26"/>
          <w:szCs w:val="26"/>
        </w:rPr>
        <w:t xml:space="preserve">фактических расходов 2017 года </w:t>
      </w:r>
      <w:r w:rsidRPr="003C7278">
        <w:rPr>
          <w:rFonts w:ascii="Myriad Pro" w:eastAsia="Calibri" w:hAnsi="Myriad Pro" w:cs="Times New Roman"/>
          <w:sz w:val="26"/>
          <w:szCs w:val="26"/>
        </w:rPr>
        <w:t xml:space="preserve">с применением индексов потребительских цен. </w:t>
      </w:r>
    </w:p>
    <w:p w14:paraId="2D61A1A9" w14:textId="4F43CD80" w:rsidR="003C7278" w:rsidRDefault="003C7278" w:rsidP="00CF7D18">
      <w:pPr>
        <w:spacing w:after="0" w:line="336" w:lineRule="auto"/>
        <w:ind w:left="567" w:firstLine="567"/>
        <w:contextualSpacing/>
        <w:jc w:val="both"/>
        <w:rPr>
          <w:rFonts w:ascii="Myriad Pro" w:eastAsia="Calibri" w:hAnsi="Myriad Pro" w:cs="Times New Roman"/>
          <w:sz w:val="26"/>
          <w:szCs w:val="26"/>
        </w:rPr>
      </w:pPr>
    </w:p>
    <w:p w14:paraId="15839A47" w14:textId="77777777" w:rsidR="003C7278" w:rsidRPr="00383962" w:rsidRDefault="00D816F5"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51" w:name="_Toc41039729"/>
      <w:r w:rsidRPr="00383962">
        <w:rPr>
          <w:rFonts w:ascii="Myriad Pro" w:eastAsia="Times New Roman" w:hAnsi="Myriad Pro" w:cs="Times New Roman"/>
          <w:b/>
          <w:color w:val="4F6228"/>
          <w:sz w:val="28"/>
          <w:szCs w:val="28"/>
        </w:rPr>
        <w:t>Расходы на обеспечение нормальных условий труда и мер по технике безопасности</w:t>
      </w:r>
      <w:bookmarkEnd w:id="51"/>
    </w:p>
    <w:p w14:paraId="74C24D03" w14:textId="77777777" w:rsidR="003C7278" w:rsidRPr="003C7278" w:rsidRDefault="003C7278" w:rsidP="00CF7D18">
      <w:pPr>
        <w:spacing w:after="0" w:line="336" w:lineRule="auto"/>
        <w:ind w:firstLine="567"/>
        <w:contextualSpacing/>
        <w:jc w:val="both"/>
        <w:rPr>
          <w:rFonts w:ascii="Myriad Pro" w:eastAsia="Calibri" w:hAnsi="Myriad Pro" w:cs="Times New Roman"/>
          <w:sz w:val="26"/>
          <w:szCs w:val="26"/>
        </w:rPr>
      </w:pPr>
      <w:r w:rsidRPr="003C7278">
        <w:rPr>
          <w:rFonts w:ascii="Myriad Pro" w:eastAsia="Calibri" w:hAnsi="Myriad Pro" w:cs="Times New Roman"/>
          <w:sz w:val="26"/>
          <w:szCs w:val="26"/>
        </w:rPr>
        <w:t>Дополнительными нормами права, регулирующими обязанность организации осуществлять расходы на обеспечение нормальных условий труда и мер по технике безопасности</w:t>
      </w:r>
      <w:r w:rsidR="002A12B7">
        <w:rPr>
          <w:rFonts w:ascii="Myriad Pro" w:eastAsia="Calibri" w:hAnsi="Myriad Pro" w:cs="Times New Roman"/>
          <w:sz w:val="26"/>
          <w:szCs w:val="26"/>
        </w:rPr>
        <w:t>,</w:t>
      </w:r>
      <w:r w:rsidRPr="003C7278">
        <w:rPr>
          <w:rFonts w:ascii="Myriad Pro" w:eastAsia="Calibri" w:hAnsi="Myriad Pro" w:cs="Times New Roman"/>
          <w:sz w:val="26"/>
          <w:szCs w:val="26"/>
        </w:rPr>
        <w:t xml:space="preserve"> являются:</w:t>
      </w:r>
    </w:p>
    <w:p w14:paraId="5D116745" w14:textId="77777777" w:rsidR="003C7278" w:rsidRPr="00383962" w:rsidRDefault="003C7278" w:rsidP="00CF7D18">
      <w:pPr>
        <w:pStyle w:val="a3"/>
        <w:numPr>
          <w:ilvl w:val="0"/>
          <w:numId w:val="108"/>
        </w:numPr>
        <w:spacing w:after="0" w:line="336" w:lineRule="auto"/>
        <w:ind w:left="993" w:hanging="426"/>
        <w:jc w:val="both"/>
        <w:rPr>
          <w:rFonts w:ascii="Myriad Pro" w:hAnsi="Myriad Pro"/>
          <w:sz w:val="26"/>
          <w:szCs w:val="26"/>
        </w:rPr>
      </w:pPr>
      <w:r w:rsidRPr="00383962">
        <w:rPr>
          <w:rFonts w:ascii="Myriad Pro" w:hAnsi="Myriad Pro"/>
          <w:sz w:val="26"/>
          <w:szCs w:val="26"/>
        </w:rPr>
        <w:t>статья 212 Трудового кодекса Российской Федерации от 30 декабря 2001</w:t>
      </w:r>
      <w:r w:rsidR="00383962">
        <w:rPr>
          <w:rFonts w:ascii="Myriad Pro" w:hAnsi="Myriad Pro"/>
          <w:sz w:val="26"/>
          <w:szCs w:val="26"/>
        </w:rPr>
        <w:t> </w:t>
      </w:r>
      <w:r w:rsidRPr="00383962">
        <w:rPr>
          <w:rFonts w:ascii="Myriad Pro" w:hAnsi="Myriad Pro"/>
          <w:sz w:val="26"/>
          <w:szCs w:val="26"/>
        </w:rPr>
        <w:t xml:space="preserve">г. </w:t>
      </w:r>
      <w:r w:rsidR="00B50FB6" w:rsidRPr="00383962">
        <w:rPr>
          <w:rFonts w:ascii="Myriad Pro" w:hAnsi="Myriad Pro"/>
          <w:sz w:val="26"/>
          <w:szCs w:val="26"/>
        </w:rPr>
        <w:t>№</w:t>
      </w:r>
      <w:r w:rsidRPr="00383962">
        <w:rPr>
          <w:rFonts w:ascii="Myriad Pro" w:hAnsi="Myriad Pro"/>
          <w:sz w:val="26"/>
          <w:szCs w:val="26"/>
        </w:rPr>
        <w:t xml:space="preserve"> 197-ФЗ (в обязанности работодателя входит проведение специальной оценки условий труда в соответствии с законодательством о специальной оценке условий труда);</w:t>
      </w:r>
    </w:p>
    <w:p w14:paraId="7FB3B394" w14:textId="77777777" w:rsidR="003C7278" w:rsidRPr="00383962" w:rsidRDefault="003C7278" w:rsidP="00CF7D18">
      <w:pPr>
        <w:pStyle w:val="a3"/>
        <w:numPr>
          <w:ilvl w:val="0"/>
          <w:numId w:val="108"/>
        </w:numPr>
        <w:spacing w:after="0" w:line="336" w:lineRule="auto"/>
        <w:ind w:left="993" w:hanging="426"/>
        <w:jc w:val="both"/>
        <w:rPr>
          <w:rFonts w:ascii="Myriad Pro" w:hAnsi="Myriad Pro"/>
          <w:sz w:val="26"/>
          <w:szCs w:val="26"/>
        </w:rPr>
      </w:pPr>
      <w:r w:rsidRPr="00383962">
        <w:rPr>
          <w:rFonts w:ascii="Myriad Pro" w:hAnsi="Myriad Pro"/>
          <w:sz w:val="26"/>
          <w:szCs w:val="26"/>
        </w:rPr>
        <w:t xml:space="preserve">статья 8 Федерального закона от 28 декабря 2013 г. </w:t>
      </w:r>
      <w:r w:rsidR="00B50FB6" w:rsidRPr="00383962">
        <w:rPr>
          <w:rFonts w:ascii="Myriad Pro" w:hAnsi="Myriad Pro"/>
          <w:sz w:val="26"/>
          <w:szCs w:val="26"/>
        </w:rPr>
        <w:t xml:space="preserve">№ </w:t>
      </w:r>
      <w:r w:rsidRPr="00383962">
        <w:rPr>
          <w:rFonts w:ascii="Myriad Pro" w:hAnsi="Myriad Pro"/>
          <w:sz w:val="26"/>
          <w:szCs w:val="26"/>
        </w:rPr>
        <w:t xml:space="preserve">426-ФЗ </w:t>
      </w:r>
      <w:r w:rsidR="00DD4784" w:rsidRPr="00383962">
        <w:rPr>
          <w:rFonts w:ascii="Myriad Pro" w:hAnsi="Myriad Pro"/>
          <w:sz w:val="26"/>
          <w:szCs w:val="26"/>
        </w:rPr>
        <w:br/>
        <w:t>«</w:t>
      </w:r>
      <w:r w:rsidRPr="00383962">
        <w:rPr>
          <w:rFonts w:ascii="Myriad Pro" w:hAnsi="Myriad Pro"/>
          <w:sz w:val="26"/>
          <w:szCs w:val="26"/>
        </w:rPr>
        <w:t>О специальной оценке условий труда</w:t>
      </w:r>
      <w:r w:rsidR="00DD4784" w:rsidRPr="00383962">
        <w:rPr>
          <w:rFonts w:ascii="Myriad Pro" w:hAnsi="Myriad Pro"/>
          <w:sz w:val="26"/>
          <w:szCs w:val="26"/>
        </w:rPr>
        <w:t>»</w:t>
      </w:r>
      <w:r w:rsidRPr="00383962">
        <w:rPr>
          <w:rFonts w:ascii="Myriad Pro" w:hAnsi="Myriad Pro"/>
          <w:sz w:val="26"/>
          <w:szCs w:val="26"/>
        </w:rPr>
        <w:t xml:space="preserve"> (специальная оценка условий труда на рабочем месте проводится не реже чем один раз в пять лет. Указанный срок исчисляется со дня утверждения отчета о проведении специальной оценки условий труда).</w:t>
      </w:r>
    </w:p>
    <w:p w14:paraId="2BFD3C16" w14:textId="6C6CC8E4" w:rsidR="003C7278" w:rsidRDefault="003C7278" w:rsidP="00CF7D18">
      <w:pPr>
        <w:pStyle w:val="a3"/>
        <w:numPr>
          <w:ilvl w:val="0"/>
          <w:numId w:val="108"/>
        </w:numPr>
        <w:spacing w:after="0" w:line="336" w:lineRule="auto"/>
        <w:ind w:left="993" w:hanging="426"/>
        <w:jc w:val="both"/>
        <w:rPr>
          <w:rFonts w:ascii="Myriad Pro" w:hAnsi="Myriad Pro"/>
          <w:sz w:val="26"/>
          <w:szCs w:val="26"/>
        </w:rPr>
      </w:pPr>
      <w:r w:rsidRPr="00383962">
        <w:rPr>
          <w:rFonts w:ascii="Myriad Pro" w:hAnsi="Myriad Pro"/>
          <w:sz w:val="26"/>
          <w:szCs w:val="26"/>
        </w:rPr>
        <w:t xml:space="preserve">статья 17 Федерального закона от 28 декабря 2013 г. </w:t>
      </w:r>
      <w:r w:rsidR="00B50FB6" w:rsidRPr="00383962">
        <w:rPr>
          <w:rFonts w:ascii="Myriad Pro" w:hAnsi="Myriad Pro"/>
          <w:sz w:val="26"/>
          <w:szCs w:val="26"/>
        </w:rPr>
        <w:t xml:space="preserve">№ </w:t>
      </w:r>
      <w:r w:rsidRPr="00383962">
        <w:rPr>
          <w:rFonts w:ascii="Myriad Pro" w:hAnsi="Myriad Pro"/>
          <w:sz w:val="26"/>
          <w:szCs w:val="26"/>
        </w:rPr>
        <w:t xml:space="preserve">426-ФЗ </w:t>
      </w:r>
      <w:r w:rsidR="00696CCB" w:rsidRPr="00383962">
        <w:rPr>
          <w:rFonts w:ascii="Myriad Pro" w:hAnsi="Myriad Pro"/>
          <w:sz w:val="26"/>
          <w:szCs w:val="26"/>
        </w:rPr>
        <w:br/>
        <w:t>«</w:t>
      </w:r>
      <w:r w:rsidRPr="00383962">
        <w:rPr>
          <w:rFonts w:ascii="Myriad Pro" w:hAnsi="Myriad Pro"/>
          <w:sz w:val="26"/>
          <w:szCs w:val="26"/>
        </w:rPr>
        <w:t>О специальной оценке условий труда</w:t>
      </w:r>
      <w:r w:rsidR="00696CCB" w:rsidRPr="00383962">
        <w:rPr>
          <w:rFonts w:ascii="Myriad Pro" w:hAnsi="Myriad Pro"/>
          <w:sz w:val="26"/>
          <w:szCs w:val="26"/>
        </w:rPr>
        <w:t>»</w:t>
      </w:r>
      <w:r w:rsidRPr="00383962">
        <w:rPr>
          <w:rFonts w:ascii="Myriad Pro" w:hAnsi="Myriad Pro"/>
          <w:sz w:val="26"/>
          <w:szCs w:val="26"/>
        </w:rPr>
        <w:t xml:space="preserve"> (внеплановая специальная оценка условий труда должна проводиться при вводе в эксплуатацию вновь организованных рабочих мест, изменении технологического процесса, замена производственного оборудования, которые способны оказать влияние на уровень воздействия вредных и (или) опасных производственных факторов на работников, изменении состава применяемых материалов и (или) сырья, способных оказать влияние на уровень воздействия вредных и (или) опасных производственных факторов на работников). </w:t>
      </w:r>
    </w:p>
    <w:p w14:paraId="2463C266" w14:textId="6498C4A4" w:rsidR="00C03023" w:rsidRDefault="00C03023" w:rsidP="00C03023">
      <w:pPr>
        <w:spacing w:after="0" w:line="336" w:lineRule="auto"/>
        <w:jc w:val="both"/>
        <w:rPr>
          <w:rFonts w:ascii="Myriad Pro" w:hAnsi="Myriad Pro"/>
          <w:sz w:val="26"/>
          <w:szCs w:val="26"/>
        </w:rPr>
      </w:pPr>
    </w:p>
    <w:p w14:paraId="53BCC049" w14:textId="77777777" w:rsidR="00C03023" w:rsidRPr="00C03023" w:rsidRDefault="00C03023" w:rsidP="00C03023">
      <w:pPr>
        <w:spacing w:after="0" w:line="336" w:lineRule="auto"/>
        <w:jc w:val="both"/>
        <w:rPr>
          <w:rFonts w:ascii="Myriad Pro" w:hAnsi="Myriad Pro"/>
          <w:sz w:val="26"/>
          <w:szCs w:val="26"/>
        </w:rPr>
      </w:pPr>
    </w:p>
    <w:p w14:paraId="2CF6F3A2" w14:textId="77777777" w:rsidR="00383962" w:rsidRPr="00383962" w:rsidRDefault="00383962" w:rsidP="00CF7D18">
      <w:pPr>
        <w:tabs>
          <w:tab w:val="left" w:pos="993"/>
        </w:tabs>
        <w:spacing w:after="0" w:line="336" w:lineRule="auto"/>
        <w:ind w:left="993" w:hanging="426"/>
        <w:jc w:val="both"/>
        <w:rPr>
          <w:rFonts w:ascii="Myriad Pro" w:hAnsi="Myriad Pro"/>
          <w:sz w:val="26"/>
          <w:szCs w:val="26"/>
        </w:rPr>
      </w:pP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2"/>
        <w:gridCol w:w="1398"/>
        <w:gridCol w:w="1080"/>
        <w:gridCol w:w="1128"/>
        <w:gridCol w:w="829"/>
        <w:gridCol w:w="810"/>
        <w:gridCol w:w="821"/>
        <w:gridCol w:w="764"/>
      </w:tblGrid>
      <w:tr w:rsidR="00DD4784" w:rsidRPr="00DD4784" w14:paraId="4FD0B4C6" w14:textId="77777777" w:rsidTr="00DD4784">
        <w:trPr>
          <w:trHeight w:val="850"/>
        </w:trPr>
        <w:tc>
          <w:tcPr>
            <w:tcW w:w="8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D46F3" w14:textId="77777777" w:rsidR="00476D8D" w:rsidRPr="00DD4784" w:rsidRDefault="00476D8D" w:rsidP="005B4203">
            <w:pPr>
              <w:spacing w:after="0" w:line="240" w:lineRule="auto"/>
              <w:jc w:val="center"/>
              <w:rPr>
                <w:rFonts w:ascii="Myriad Pro" w:eastAsia="Times New Roman" w:hAnsi="Myriad Pro" w:cs="Times New Roman"/>
                <w:bCs/>
                <w:color w:val="FFFFFF" w:themeColor="background1"/>
                <w:sz w:val="20"/>
                <w:szCs w:val="20"/>
                <w:lang w:val="en-US" w:eastAsia="ru-RU"/>
              </w:rPr>
            </w:pPr>
            <w:r w:rsidRPr="00DD4784">
              <w:rPr>
                <w:rFonts w:ascii="Myriad Pro" w:eastAsia="Times New Roman" w:hAnsi="Myriad Pro" w:cs="Times New Roman"/>
                <w:bCs/>
                <w:color w:val="FFFFFF" w:themeColor="background1"/>
                <w:sz w:val="20"/>
                <w:szCs w:val="20"/>
                <w:lang w:eastAsia="ru-RU"/>
              </w:rPr>
              <w:lastRenderedPageBreak/>
              <w:t> Наименование статьи</w:t>
            </w:r>
          </w:p>
        </w:tc>
        <w:tc>
          <w:tcPr>
            <w:tcW w:w="5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79B7C" w14:textId="77777777" w:rsidR="00476D8D" w:rsidRPr="00DD4784" w:rsidRDefault="00476D8D" w:rsidP="005B4203">
            <w:pPr>
              <w:spacing w:after="0" w:line="240" w:lineRule="auto"/>
              <w:jc w:val="center"/>
              <w:rPr>
                <w:rFonts w:ascii="Myriad Pro" w:eastAsia="Calibri" w:hAnsi="Myriad Pro" w:cs="Times New Roman"/>
                <w:bCs/>
                <w:color w:val="FFFFFF" w:themeColor="background1"/>
                <w:sz w:val="20"/>
                <w:szCs w:val="20"/>
              </w:rPr>
            </w:pPr>
            <w:r w:rsidRPr="00DD4784">
              <w:rPr>
                <w:rFonts w:ascii="Myriad Pro" w:eastAsia="Calibri" w:hAnsi="Myriad Pro" w:cs="Times New Roman"/>
                <w:bCs/>
                <w:color w:val="FFFFFF" w:themeColor="background1"/>
                <w:sz w:val="20"/>
                <w:szCs w:val="20"/>
              </w:rPr>
              <w:t xml:space="preserve">2017 </w:t>
            </w:r>
            <w:r w:rsidR="00D3331D" w:rsidRPr="00DD4784">
              <w:rPr>
                <w:rFonts w:ascii="Myriad Pro" w:eastAsia="Calibri" w:hAnsi="Myriad Pro" w:cs="Times New Roman"/>
                <w:bCs/>
                <w:color w:val="FFFFFF" w:themeColor="background1"/>
                <w:sz w:val="20"/>
                <w:szCs w:val="20"/>
              </w:rPr>
              <w:t xml:space="preserve">г. </w:t>
            </w:r>
            <w:r w:rsidRPr="00DD4784">
              <w:rPr>
                <w:rFonts w:ascii="Myriad Pro" w:eastAsia="Calibri" w:hAnsi="Myriad Pro" w:cs="Times New Roman"/>
                <w:bCs/>
                <w:color w:val="FFFFFF" w:themeColor="background1"/>
                <w:sz w:val="20"/>
                <w:szCs w:val="20"/>
              </w:rPr>
              <w:t>факт, тыс. руб.</w:t>
            </w: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A4E1A0" w14:textId="77777777" w:rsidR="00476D8D" w:rsidRPr="00DD4784" w:rsidRDefault="00476D8D" w:rsidP="005B4203">
            <w:pPr>
              <w:spacing w:after="0" w:line="240" w:lineRule="auto"/>
              <w:jc w:val="center"/>
              <w:rPr>
                <w:rFonts w:ascii="Myriad Pro" w:eastAsia="Calibri" w:hAnsi="Myriad Pro" w:cs="Times New Roman"/>
                <w:bCs/>
                <w:color w:val="FFFFFF" w:themeColor="background1"/>
                <w:sz w:val="20"/>
                <w:szCs w:val="20"/>
              </w:rPr>
            </w:pPr>
            <w:r w:rsidRPr="00DD4784">
              <w:rPr>
                <w:rFonts w:ascii="Myriad Pro" w:eastAsia="Calibri" w:hAnsi="Myriad Pro" w:cs="Times New Roman"/>
                <w:color w:val="FFFFFF" w:themeColor="background1"/>
                <w:sz w:val="20"/>
                <w:szCs w:val="20"/>
              </w:rPr>
              <w:t>Тарифная заявка филиала ПАО «МРСК Сибири» - «Бурятэнерго» 2019</w:t>
            </w:r>
            <w:r w:rsidR="00D3331D" w:rsidRPr="00DD4784">
              <w:rPr>
                <w:rFonts w:ascii="Myriad Pro" w:eastAsia="Calibri" w:hAnsi="Myriad Pro" w:cs="Times New Roman"/>
                <w:color w:val="FFFFFF" w:themeColor="background1"/>
                <w:sz w:val="20"/>
                <w:szCs w:val="20"/>
              </w:rPr>
              <w:t xml:space="preserve"> </w:t>
            </w:r>
            <w:r w:rsidR="00D3331D" w:rsidRPr="00DD4784">
              <w:rPr>
                <w:rFonts w:ascii="Myriad Pro" w:eastAsia="Calibri" w:hAnsi="Myriad Pro" w:cs="Times New Roman"/>
                <w:bCs/>
                <w:color w:val="FFFFFF" w:themeColor="background1"/>
                <w:sz w:val="20"/>
                <w:szCs w:val="20"/>
              </w:rPr>
              <w:t>г.</w:t>
            </w:r>
            <w:r w:rsidRPr="00DD4784">
              <w:rPr>
                <w:rFonts w:ascii="Myriad Pro" w:eastAsia="Calibri" w:hAnsi="Myriad Pro" w:cs="Times New Roman"/>
                <w:color w:val="FFFFFF" w:themeColor="background1"/>
                <w:sz w:val="20"/>
                <w:szCs w:val="20"/>
              </w:rPr>
              <w:t>, тыс. руб.</w:t>
            </w:r>
          </w:p>
        </w:tc>
        <w:tc>
          <w:tcPr>
            <w:tcW w:w="11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0A172" w14:textId="77777777" w:rsidR="00476D8D" w:rsidRPr="00DD4784" w:rsidRDefault="00476D8D" w:rsidP="005B4203">
            <w:pPr>
              <w:spacing w:after="0" w:line="240" w:lineRule="auto"/>
              <w:jc w:val="center"/>
              <w:rPr>
                <w:rFonts w:ascii="Myriad Pro" w:eastAsia="Calibri" w:hAnsi="Myriad Pro" w:cs="Times New Roman"/>
                <w:bCs/>
                <w:color w:val="FFFFFF" w:themeColor="background1"/>
                <w:sz w:val="20"/>
                <w:szCs w:val="20"/>
              </w:rPr>
            </w:pPr>
            <w:r w:rsidRPr="00DD4784">
              <w:rPr>
                <w:rFonts w:ascii="Myriad Pro" w:eastAsia="Calibri" w:hAnsi="Myriad Pro" w:cs="Times New Roman"/>
                <w:bCs/>
                <w:color w:val="FFFFFF" w:themeColor="background1"/>
                <w:sz w:val="20"/>
                <w:szCs w:val="20"/>
              </w:rPr>
              <w:t>Подконтрольные расходы 2019</w:t>
            </w:r>
            <w:r w:rsidR="00D3331D" w:rsidRPr="00DD4784">
              <w:rPr>
                <w:rFonts w:ascii="Myriad Pro" w:eastAsia="Calibri" w:hAnsi="Myriad Pro" w:cs="Times New Roman"/>
                <w:bCs/>
                <w:color w:val="FFFFFF" w:themeColor="background1"/>
                <w:sz w:val="20"/>
                <w:szCs w:val="20"/>
              </w:rPr>
              <w:t xml:space="preserve"> г.</w:t>
            </w:r>
            <w:r w:rsidRPr="00DD4784">
              <w:rPr>
                <w:rFonts w:ascii="Myriad Pro" w:eastAsia="Calibri" w:hAnsi="Myriad Pro" w:cs="Times New Roman"/>
                <w:bCs/>
                <w:color w:val="FFFFFF" w:themeColor="background1"/>
                <w:sz w:val="20"/>
                <w:szCs w:val="20"/>
              </w:rPr>
              <w:t xml:space="preserve"> (принято РСТ РБ -ТБР), тыс. руб.</w:t>
            </w:r>
          </w:p>
        </w:tc>
        <w:tc>
          <w:tcPr>
            <w:tcW w:w="8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E88F4" w14:textId="77777777" w:rsidR="00476D8D" w:rsidRPr="00DD4784" w:rsidRDefault="00476D8D" w:rsidP="005B4203">
            <w:pPr>
              <w:spacing w:after="0" w:line="240" w:lineRule="auto"/>
              <w:jc w:val="center"/>
              <w:rPr>
                <w:rFonts w:ascii="Myriad Pro" w:eastAsia="Calibri" w:hAnsi="Myriad Pro" w:cs="Times New Roman"/>
                <w:bCs/>
                <w:color w:val="FFFFFF" w:themeColor="background1"/>
                <w:sz w:val="20"/>
                <w:szCs w:val="20"/>
              </w:rPr>
            </w:pPr>
            <w:proofErr w:type="spellStart"/>
            <w:r w:rsidRPr="00DD4784">
              <w:rPr>
                <w:rFonts w:ascii="Myriad Pro" w:eastAsia="Calibri" w:hAnsi="Myriad Pro" w:cs="Times New Roman"/>
                <w:bCs/>
                <w:color w:val="FFFFFF" w:themeColor="background1"/>
                <w:sz w:val="20"/>
                <w:szCs w:val="20"/>
              </w:rPr>
              <w:t>Откл</w:t>
            </w:r>
            <w:proofErr w:type="spellEnd"/>
            <w:r w:rsidRPr="00DD4784">
              <w:rPr>
                <w:rFonts w:ascii="Myriad Pro" w:eastAsia="Calibri" w:hAnsi="Myriad Pro" w:cs="Times New Roman"/>
                <w:bCs/>
                <w:color w:val="FFFFFF" w:themeColor="background1"/>
                <w:sz w:val="20"/>
                <w:szCs w:val="20"/>
              </w:rPr>
              <w:t>. в сравнении с заявкой Филиала, %</w:t>
            </w:r>
          </w:p>
        </w:tc>
        <w:tc>
          <w:tcPr>
            <w:tcW w:w="8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8B9E8" w14:textId="77777777" w:rsidR="00476D8D" w:rsidRPr="00DD4784" w:rsidRDefault="00476D8D" w:rsidP="005B4203">
            <w:pPr>
              <w:spacing w:after="0" w:line="240" w:lineRule="auto"/>
              <w:jc w:val="center"/>
              <w:rPr>
                <w:rFonts w:ascii="Myriad Pro" w:eastAsia="Calibri" w:hAnsi="Myriad Pro" w:cs="Times New Roman"/>
                <w:bCs/>
                <w:color w:val="FFFFFF" w:themeColor="background1"/>
                <w:sz w:val="20"/>
                <w:szCs w:val="20"/>
              </w:rPr>
            </w:pPr>
            <w:proofErr w:type="spellStart"/>
            <w:r w:rsidRPr="00DD4784">
              <w:rPr>
                <w:rFonts w:ascii="Myriad Pro" w:eastAsia="Calibri" w:hAnsi="Myriad Pro" w:cs="Times New Roman"/>
                <w:bCs/>
                <w:color w:val="FFFFFF" w:themeColor="background1"/>
                <w:sz w:val="20"/>
                <w:szCs w:val="20"/>
              </w:rPr>
              <w:t>Откл</w:t>
            </w:r>
            <w:proofErr w:type="spellEnd"/>
            <w:r w:rsidRPr="00DD4784">
              <w:rPr>
                <w:rFonts w:ascii="Myriad Pro" w:eastAsia="Calibri" w:hAnsi="Myriad Pro" w:cs="Times New Roman"/>
                <w:bCs/>
                <w:color w:val="FFFFFF" w:themeColor="background1"/>
                <w:sz w:val="20"/>
                <w:szCs w:val="20"/>
              </w:rPr>
              <w:t>. в сравнении с фактом 2017</w:t>
            </w:r>
            <w:r w:rsidR="00D3331D" w:rsidRPr="00DD4784">
              <w:rPr>
                <w:rFonts w:ascii="Myriad Pro" w:eastAsia="Calibri" w:hAnsi="Myriad Pro" w:cs="Times New Roman"/>
                <w:bCs/>
                <w:color w:val="FFFFFF" w:themeColor="background1"/>
                <w:sz w:val="20"/>
                <w:szCs w:val="20"/>
              </w:rPr>
              <w:t xml:space="preserve"> г.</w:t>
            </w:r>
            <w:r w:rsidRPr="00DD4784">
              <w:rPr>
                <w:rFonts w:ascii="Myriad Pro" w:eastAsia="Calibri" w:hAnsi="Myriad Pro" w:cs="Times New Roman"/>
                <w:bCs/>
                <w:color w:val="FFFFFF" w:themeColor="background1"/>
                <w:sz w:val="20"/>
                <w:szCs w:val="20"/>
              </w:rPr>
              <w:t>, %</w:t>
            </w:r>
          </w:p>
        </w:tc>
      </w:tr>
      <w:tr w:rsidR="00DD4784" w:rsidRPr="00DD4784" w14:paraId="50DC8023" w14:textId="77777777" w:rsidTr="00DD4784">
        <w:trPr>
          <w:trHeight w:val="509"/>
        </w:trPr>
        <w:tc>
          <w:tcPr>
            <w:tcW w:w="8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3F250" w14:textId="77777777" w:rsidR="00476D8D" w:rsidRPr="00DD4784" w:rsidRDefault="00476D8D" w:rsidP="005B4203">
            <w:pPr>
              <w:spacing w:after="0" w:line="240" w:lineRule="auto"/>
              <w:rPr>
                <w:rFonts w:ascii="Myriad Pro" w:eastAsia="Times New Roman" w:hAnsi="Myriad Pro" w:cs="Times New Roman"/>
                <w:color w:val="FFFFFF" w:themeColor="background1"/>
                <w:sz w:val="20"/>
                <w:szCs w:val="20"/>
                <w:lang w:eastAsia="ru-RU"/>
              </w:rPr>
            </w:pPr>
          </w:p>
        </w:tc>
        <w:tc>
          <w:tcPr>
            <w:tcW w:w="5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3AD7E" w14:textId="77777777" w:rsidR="00476D8D" w:rsidRPr="00DD4784" w:rsidRDefault="00476D8D" w:rsidP="005B4203">
            <w:pPr>
              <w:spacing w:after="0" w:line="240" w:lineRule="auto"/>
              <w:rPr>
                <w:rFonts w:ascii="Myriad Pro" w:eastAsia="Calibri" w:hAnsi="Myriad Pro" w:cs="Times New Roman"/>
                <w:color w:val="FFFFFF" w:themeColor="background1"/>
                <w:sz w:val="20"/>
                <w:szCs w:val="20"/>
              </w:rPr>
            </w:pPr>
          </w:p>
        </w:tc>
        <w:tc>
          <w:tcPr>
            <w:tcW w:w="7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03B116"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D6B91"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по методу ЭОР</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45398"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баз. уровень ОР</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7D7B8"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ЭОР / заявка</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B7E18"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БУ/     заявка</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126CC"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ЭОР / факт 2017</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A5646" w14:textId="77777777" w:rsidR="00476D8D" w:rsidRPr="00DD4784" w:rsidRDefault="00476D8D" w:rsidP="005B4203">
            <w:pPr>
              <w:spacing w:after="0" w:line="240" w:lineRule="auto"/>
              <w:jc w:val="center"/>
              <w:rPr>
                <w:rFonts w:ascii="Myriad Pro" w:eastAsia="Calibri" w:hAnsi="Myriad Pro" w:cs="Times New Roman"/>
                <w:color w:val="FFFFFF" w:themeColor="background1"/>
                <w:sz w:val="20"/>
                <w:szCs w:val="20"/>
              </w:rPr>
            </w:pPr>
            <w:r w:rsidRPr="00DD4784">
              <w:rPr>
                <w:rFonts w:ascii="Myriad Pro" w:eastAsia="Calibri" w:hAnsi="Myriad Pro" w:cs="Times New Roman"/>
                <w:color w:val="FFFFFF" w:themeColor="background1"/>
                <w:sz w:val="20"/>
                <w:szCs w:val="20"/>
              </w:rPr>
              <w:t>ТБР БУ/     факт 2017</w:t>
            </w:r>
          </w:p>
        </w:tc>
      </w:tr>
      <w:tr w:rsidR="00944CC1" w:rsidRPr="00296856" w14:paraId="27AAC7EB" w14:textId="77777777" w:rsidTr="005B4203">
        <w:trPr>
          <w:trHeight w:val="1859"/>
        </w:trPr>
        <w:tc>
          <w:tcPr>
            <w:tcW w:w="818" w:type="pct"/>
            <w:tcBorders>
              <w:top w:val="single" w:sz="4" w:space="0" w:color="FFFFFF" w:themeColor="background1"/>
            </w:tcBorders>
            <w:shd w:val="clear" w:color="000000" w:fill="FFFFFF"/>
            <w:noWrap/>
            <w:vAlign w:val="center"/>
            <w:hideMark/>
          </w:tcPr>
          <w:p w14:paraId="362CAE36" w14:textId="77777777" w:rsidR="00944CC1" w:rsidRPr="00296856" w:rsidRDefault="00944CC1" w:rsidP="005B4203">
            <w:pPr>
              <w:spacing w:after="200" w:line="240" w:lineRule="auto"/>
              <w:rPr>
                <w:rFonts w:ascii="Myriad Pro" w:eastAsia="Calibri" w:hAnsi="Myriad Pro" w:cs="Times New Roman"/>
                <w:sz w:val="20"/>
                <w:szCs w:val="20"/>
              </w:rPr>
            </w:pPr>
            <w:r w:rsidRPr="00296856">
              <w:rPr>
                <w:rFonts w:ascii="Myriad Pro" w:eastAsia="Calibri" w:hAnsi="Myriad Pro" w:cs="Times New Roman"/>
                <w:sz w:val="20"/>
                <w:szCs w:val="20"/>
              </w:rPr>
              <w:t>Расходы на обеспечение нормальных условий труда и мер по технике безопасности</w:t>
            </w:r>
          </w:p>
        </w:tc>
        <w:tc>
          <w:tcPr>
            <w:tcW w:w="572" w:type="pct"/>
            <w:tcBorders>
              <w:top w:val="single" w:sz="4" w:space="0" w:color="FFFFFF" w:themeColor="background1"/>
            </w:tcBorders>
            <w:shd w:val="clear" w:color="auto" w:fill="auto"/>
            <w:vAlign w:val="center"/>
            <w:hideMark/>
          </w:tcPr>
          <w:p w14:paraId="6B240BE1"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10 090,74</w:t>
            </w:r>
          </w:p>
        </w:tc>
        <w:tc>
          <w:tcPr>
            <w:tcW w:w="739" w:type="pct"/>
            <w:tcBorders>
              <w:top w:val="single" w:sz="4" w:space="0" w:color="FFFFFF" w:themeColor="background1"/>
            </w:tcBorders>
            <w:shd w:val="clear" w:color="auto" w:fill="auto"/>
            <w:vAlign w:val="center"/>
            <w:hideMark/>
          </w:tcPr>
          <w:p w14:paraId="60E8B4C4"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12 223,02</w:t>
            </w:r>
          </w:p>
        </w:tc>
        <w:tc>
          <w:tcPr>
            <w:tcW w:w="571" w:type="pct"/>
            <w:tcBorders>
              <w:top w:val="single" w:sz="4" w:space="0" w:color="FFFFFF" w:themeColor="background1"/>
            </w:tcBorders>
            <w:shd w:val="clear" w:color="auto" w:fill="auto"/>
            <w:noWrap/>
            <w:vAlign w:val="center"/>
            <w:hideMark/>
          </w:tcPr>
          <w:p w14:paraId="5A6BB11F"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10 839,89</w:t>
            </w:r>
          </w:p>
        </w:tc>
        <w:tc>
          <w:tcPr>
            <w:tcW w:w="596" w:type="pct"/>
            <w:tcBorders>
              <w:top w:val="single" w:sz="4" w:space="0" w:color="FFFFFF" w:themeColor="background1"/>
            </w:tcBorders>
            <w:shd w:val="clear" w:color="auto" w:fill="auto"/>
            <w:noWrap/>
            <w:vAlign w:val="center"/>
            <w:hideMark/>
          </w:tcPr>
          <w:p w14:paraId="7076DE02" w14:textId="77777777" w:rsidR="00944CC1" w:rsidRPr="00296856" w:rsidRDefault="00944CC1" w:rsidP="005B4203">
            <w:pPr>
              <w:spacing w:after="200" w:line="240" w:lineRule="auto"/>
              <w:ind w:right="-44"/>
              <w:jc w:val="center"/>
              <w:rPr>
                <w:rFonts w:ascii="Myriad Pro" w:eastAsia="Calibri" w:hAnsi="Myriad Pro" w:cs="Times New Roman"/>
                <w:sz w:val="20"/>
                <w:szCs w:val="20"/>
              </w:rPr>
            </w:pPr>
            <w:r w:rsidRPr="00296856">
              <w:rPr>
                <w:rFonts w:ascii="Myriad Pro" w:eastAsia="Calibri" w:hAnsi="Myriad Pro" w:cs="Times New Roman"/>
                <w:sz w:val="20"/>
                <w:szCs w:val="20"/>
              </w:rPr>
              <w:t>10 948,08</w:t>
            </w:r>
          </w:p>
        </w:tc>
        <w:tc>
          <w:tcPr>
            <w:tcW w:w="438" w:type="pct"/>
            <w:tcBorders>
              <w:top w:val="single" w:sz="4" w:space="0" w:color="FFFFFF" w:themeColor="background1"/>
            </w:tcBorders>
            <w:shd w:val="clear" w:color="auto" w:fill="auto"/>
            <w:noWrap/>
            <w:vAlign w:val="center"/>
            <w:hideMark/>
          </w:tcPr>
          <w:p w14:paraId="1B2FD436"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-11,32</w:t>
            </w:r>
          </w:p>
        </w:tc>
        <w:tc>
          <w:tcPr>
            <w:tcW w:w="428" w:type="pct"/>
            <w:tcBorders>
              <w:top w:val="single" w:sz="4" w:space="0" w:color="FFFFFF" w:themeColor="background1"/>
            </w:tcBorders>
            <w:shd w:val="clear" w:color="auto" w:fill="auto"/>
            <w:noWrap/>
            <w:vAlign w:val="center"/>
            <w:hideMark/>
          </w:tcPr>
          <w:p w14:paraId="14ECDB3C"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-10,43</w:t>
            </w:r>
          </w:p>
        </w:tc>
        <w:tc>
          <w:tcPr>
            <w:tcW w:w="434" w:type="pct"/>
            <w:tcBorders>
              <w:top w:val="single" w:sz="4" w:space="0" w:color="FFFFFF" w:themeColor="background1"/>
            </w:tcBorders>
            <w:shd w:val="clear" w:color="auto" w:fill="auto"/>
            <w:noWrap/>
            <w:vAlign w:val="center"/>
            <w:hideMark/>
          </w:tcPr>
          <w:p w14:paraId="5DA34870"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7,42</w:t>
            </w:r>
          </w:p>
        </w:tc>
        <w:tc>
          <w:tcPr>
            <w:tcW w:w="404" w:type="pct"/>
            <w:tcBorders>
              <w:top w:val="single" w:sz="4" w:space="0" w:color="FFFFFF" w:themeColor="background1"/>
            </w:tcBorders>
            <w:shd w:val="clear" w:color="auto" w:fill="auto"/>
            <w:noWrap/>
            <w:vAlign w:val="center"/>
            <w:hideMark/>
          </w:tcPr>
          <w:p w14:paraId="5C1EE101" w14:textId="77777777" w:rsidR="00944CC1" w:rsidRPr="00296856" w:rsidRDefault="00944CC1" w:rsidP="005B4203">
            <w:pPr>
              <w:spacing w:after="200" w:line="240" w:lineRule="auto"/>
              <w:jc w:val="center"/>
              <w:rPr>
                <w:rFonts w:ascii="Myriad Pro" w:eastAsia="Calibri" w:hAnsi="Myriad Pro" w:cs="Times New Roman"/>
                <w:sz w:val="20"/>
                <w:szCs w:val="20"/>
              </w:rPr>
            </w:pPr>
            <w:r w:rsidRPr="00296856">
              <w:rPr>
                <w:rFonts w:ascii="Myriad Pro" w:eastAsia="Calibri" w:hAnsi="Myriad Pro" w:cs="Times New Roman"/>
                <w:sz w:val="20"/>
                <w:szCs w:val="20"/>
              </w:rPr>
              <w:t>8,50</w:t>
            </w:r>
          </w:p>
        </w:tc>
      </w:tr>
    </w:tbl>
    <w:p w14:paraId="5DC45311" w14:textId="77777777" w:rsidR="00732ECC" w:rsidRDefault="00732ECC"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4FB3A511" w14:textId="77777777" w:rsidR="0088787A" w:rsidRPr="00A856B0" w:rsidRDefault="0088787A"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ТЕРРИТОРИАЛЬНОЙ СЕТЕВОЙ ОРГАНИЗАЦИИ</w:t>
      </w:r>
    </w:p>
    <w:p w14:paraId="39D05A9D" w14:textId="77777777" w:rsidR="0088787A" w:rsidRDefault="0088787A" w:rsidP="00CF7D18">
      <w:pPr>
        <w:spacing w:after="0" w:line="336" w:lineRule="auto"/>
        <w:ind w:firstLine="567"/>
        <w:contextualSpacing/>
        <w:jc w:val="both"/>
        <w:rPr>
          <w:rFonts w:ascii="Myriad Pro" w:eastAsia="Calibri" w:hAnsi="Myriad Pro" w:cs="Times New Roman"/>
          <w:sz w:val="26"/>
          <w:szCs w:val="26"/>
        </w:rPr>
      </w:pPr>
      <w:r w:rsidRPr="00A856B0">
        <w:rPr>
          <w:rFonts w:ascii="Myriad Pro" w:eastAsia="Calibri" w:hAnsi="Myriad Pro" w:cs="Times New Roman"/>
          <w:sz w:val="26"/>
          <w:szCs w:val="26"/>
        </w:rPr>
        <w:t>Филиалом ПАО «МРСК С</w:t>
      </w:r>
      <w:r>
        <w:rPr>
          <w:rFonts w:ascii="Myriad Pro" w:eastAsia="Calibri" w:hAnsi="Myriad Pro" w:cs="Times New Roman"/>
          <w:sz w:val="26"/>
          <w:szCs w:val="26"/>
        </w:rPr>
        <w:t>ибири</w:t>
      </w:r>
      <w:r w:rsidRPr="00A856B0">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A856B0">
        <w:rPr>
          <w:rFonts w:ascii="Myriad Pro" w:eastAsia="Calibri" w:hAnsi="Myriad Pro" w:cs="Times New Roman"/>
          <w:sz w:val="26"/>
          <w:szCs w:val="26"/>
        </w:rPr>
        <w:t>«</w:t>
      </w:r>
      <w:r>
        <w:rPr>
          <w:rFonts w:ascii="Myriad Pro" w:eastAsia="Calibri" w:hAnsi="Myriad Pro" w:cs="Times New Roman"/>
          <w:sz w:val="26"/>
          <w:szCs w:val="26"/>
        </w:rPr>
        <w:t>Бурят</w:t>
      </w:r>
      <w:r w:rsidRPr="00A856B0">
        <w:rPr>
          <w:rFonts w:ascii="Myriad Pro" w:eastAsia="Calibri" w:hAnsi="Myriad Pro" w:cs="Times New Roman"/>
          <w:sz w:val="26"/>
          <w:szCs w:val="26"/>
        </w:rPr>
        <w:t xml:space="preserve">энерго» по статье на 2019 год была заявлена сумма расходов в размере </w:t>
      </w:r>
      <w:r>
        <w:rPr>
          <w:rFonts w:ascii="Myriad Pro" w:eastAsia="Calibri" w:hAnsi="Myriad Pro" w:cs="Times New Roman"/>
          <w:sz w:val="26"/>
          <w:szCs w:val="26"/>
        </w:rPr>
        <w:t>12 223,02</w:t>
      </w:r>
      <w:r w:rsidRPr="00A856B0">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в том числе по филиалу «Бурятэнерго» - 12 127,5 тыс. руб. и по </w:t>
      </w:r>
      <w:r w:rsidR="00D17981">
        <w:rPr>
          <w:rFonts w:ascii="Myriad Pro" w:eastAsia="Calibri" w:hAnsi="Myriad Pro" w:cs="Times New Roman"/>
          <w:sz w:val="26"/>
          <w:szCs w:val="26"/>
        </w:rPr>
        <w:t>исполнительному</w:t>
      </w:r>
      <w:r>
        <w:rPr>
          <w:rFonts w:ascii="Myriad Pro" w:eastAsia="Calibri" w:hAnsi="Myriad Pro" w:cs="Times New Roman"/>
          <w:sz w:val="26"/>
          <w:szCs w:val="26"/>
        </w:rPr>
        <w:t xml:space="preserve"> аппарату управления </w:t>
      </w:r>
      <w:r w:rsidR="00DD4784">
        <w:rPr>
          <w:rFonts w:ascii="Myriad Pro" w:eastAsia="Calibri" w:hAnsi="Myriad Pro" w:cs="Times New Roman"/>
          <w:sz w:val="26"/>
          <w:szCs w:val="26"/>
        </w:rPr>
        <w:br/>
      </w:r>
      <w:r>
        <w:rPr>
          <w:rFonts w:ascii="Myriad Pro" w:eastAsia="Calibri" w:hAnsi="Myriad Pro" w:cs="Times New Roman"/>
          <w:sz w:val="26"/>
          <w:szCs w:val="26"/>
        </w:rPr>
        <w:t>ПАО «МРСК Сибири» - 95,5 тыс. руб.</w:t>
      </w:r>
    </w:p>
    <w:p w14:paraId="0930FFEC" w14:textId="77777777" w:rsidR="0088787A"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Затраты на услуги по охране труда, заявленные филиалом ПАО «МРСК С</w:t>
      </w:r>
      <w:r>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Pr>
          <w:rFonts w:ascii="Myriad Pro" w:eastAsia="Calibri" w:hAnsi="Myriad Pro" w:cs="Times New Roman"/>
          <w:sz w:val="26"/>
          <w:szCs w:val="26"/>
        </w:rPr>
        <w:t>- «Бурятэ</w:t>
      </w:r>
      <w:r w:rsidRPr="003C7278">
        <w:rPr>
          <w:rFonts w:ascii="Myriad Pro" w:eastAsia="Calibri" w:hAnsi="Myriad Pro" w:cs="Times New Roman"/>
          <w:sz w:val="26"/>
          <w:szCs w:val="26"/>
        </w:rPr>
        <w:t>нерго» на 2019</w:t>
      </w:r>
      <w:r w:rsidR="00A822D4">
        <w:rPr>
          <w:rFonts w:ascii="Myriad Pro" w:eastAsia="Calibri" w:hAnsi="Myriad Pro" w:cs="Times New Roman"/>
          <w:sz w:val="26"/>
          <w:szCs w:val="26"/>
        </w:rPr>
        <w:t xml:space="preserve"> год</w:t>
      </w:r>
      <w:r w:rsidRPr="003C7278">
        <w:rPr>
          <w:rFonts w:ascii="Myriad Pro" w:eastAsia="Calibri" w:hAnsi="Myriad Pro" w:cs="Times New Roman"/>
          <w:sz w:val="26"/>
          <w:szCs w:val="26"/>
        </w:rPr>
        <w:t xml:space="preserve">, включают в себя расходы на производственный контроль за уровнем опасных и вредных производственных факторов, расходы на </w:t>
      </w:r>
      <w:r>
        <w:rPr>
          <w:rFonts w:ascii="Myriad Pro" w:eastAsia="Calibri" w:hAnsi="Myriad Pro" w:cs="Times New Roman"/>
          <w:sz w:val="26"/>
          <w:szCs w:val="26"/>
        </w:rPr>
        <w:t>аттестацию рабочих мест, мероприятия по предупреждению несчастных случаев, мероприятия по предупреждению заболеваний на производстве (</w:t>
      </w:r>
      <w:r w:rsidRPr="003C7278">
        <w:rPr>
          <w:rFonts w:ascii="Myriad Pro" w:eastAsia="Calibri" w:hAnsi="Myriad Pro" w:cs="Times New Roman"/>
          <w:sz w:val="26"/>
          <w:szCs w:val="26"/>
        </w:rPr>
        <w:t>вакцинацию сотрудников против гриппа и клещевого энцефалита</w:t>
      </w:r>
      <w:r>
        <w:rPr>
          <w:rFonts w:ascii="Myriad Pro" w:eastAsia="Calibri" w:hAnsi="Myriad Pro" w:cs="Times New Roman"/>
          <w:sz w:val="26"/>
          <w:szCs w:val="26"/>
        </w:rPr>
        <w:t>), услуги по предрейсовому осмотру водителей, медосмотр при приеме на работу и иные расходы.</w:t>
      </w:r>
    </w:p>
    <w:p w14:paraId="37D6ADC4" w14:textId="77777777" w:rsidR="0088787A"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41D51869" w14:textId="77777777" w:rsidR="0088787A" w:rsidRPr="00A856B0" w:rsidRDefault="0088787A" w:rsidP="00CF7D18">
      <w:pPr>
        <w:spacing w:after="0" w:line="336" w:lineRule="auto"/>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ОРГАНА РЕГУЛИРОВАНИЯ</w:t>
      </w:r>
    </w:p>
    <w:p w14:paraId="271656AD" w14:textId="77777777" w:rsidR="0088787A" w:rsidRPr="00A856B0" w:rsidRDefault="0088787A" w:rsidP="00CF7D18">
      <w:pPr>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Величина расходов,</w:t>
      </w:r>
      <w:r>
        <w:rPr>
          <w:rFonts w:ascii="Myriad Pro" w:eastAsia="Calibri" w:hAnsi="Myriad Pro" w:cs="Times New Roman"/>
          <w:sz w:val="26"/>
          <w:szCs w:val="26"/>
        </w:rPr>
        <w:t xml:space="preserve"> принятая регулирующим органом н</w:t>
      </w:r>
      <w:r w:rsidRPr="00A856B0">
        <w:rPr>
          <w:rFonts w:ascii="Myriad Pro" w:eastAsia="Calibri" w:hAnsi="Myriad Pro" w:cs="Times New Roman"/>
          <w:sz w:val="26"/>
          <w:szCs w:val="26"/>
        </w:rPr>
        <w:t>а 2019 год</w:t>
      </w:r>
      <w:r w:rsidR="00696CCB">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 экономически обоснованный уровень – </w:t>
      </w:r>
      <w:r>
        <w:rPr>
          <w:rFonts w:ascii="Myriad Pro" w:eastAsia="Calibri" w:hAnsi="Myriad Pro" w:cs="Times New Roman"/>
          <w:sz w:val="26"/>
          <w:szCs w:val="26"/>
        </w:rPr>
        <w:t>10 839,89</w:t>
      </w:r>
      <w:r w:rsidRPr="00A856B0">
        <w:rPr>
          <w:rFonts w:ascii="Myriad Pro" w:eastAsia="Calibri" w:hAnsi="Myriad Pro" w:cs="Times New Roman"/>
          <w:sz w:val="26"/>
          <w:szCs w:val="26"/>
        </w:rPr>
        <w:t xml:space="preserve"> тыс. руб.</w:t>
      </w:r>
    </w:p>
    <w:p w14:paraId="1F07FF38" w14:textId="77777777" w:rsidR="0088787A"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В соответствии с пунктом 16 Основ ценообразования регулирующим органом проведен анализ экономической обоснованности фактических и плановых расходов</w:t>
      </w:r>
      <w:r>
        <w:rPr>
          <w:rFonts w:ascii="Myriad Pro" w:eastAsia="Calibri" w:hAnsi="Myriad Pro" w:cs="Times New Roman"/>
          <w:sz w:val="26"/>
          <w:szCs w:val="26"/>
        </w:rPr>
        <w:t>, представленных филиалом «Бурятэнерго» по статье затрат</w:t>
      </w:r>
      <w:r w:rsidRPr="0088787A">
        <w:rPr>
          <w:rFonts w:ascii="Myriad Pro" w:eastAsia="Calibri" w:hAnsi="Myriad Pro" w:cs="Times New Roman"/>
          <w:sz w:val="26"/>
          <w:szCs w:val="26"/>
        </w:rPr>
        <w:t xml:space="preserve"> </w:t>
      </w:r>
      <w:r>
        <w:rPr>
          <w:rFonts w:ascii="Myriad Pro" w:eastAsia="Calibri" w:hAnsi="Myriad Pro" w:cs="Times New Roman"/>
          <w:sz w:val="26"/>
          <w:szCs w:val="26"/>
        </w:rPr>
        <w:t>«О</w:t>
      </w:r>
      <w:r w:rsidRPr="0088787A">
        <w:rPr>
          <w:rFonts w:ascii="Myriad Pro" w:eastAsia="Calibri" w:hAnsi="Myriad Pro" w:cs="Times New Roman"/>
          <w:sz w:val="26"/>
          <w:szCs w:val="26"/>
        </w:rPr>
        <w:t>беспечение нормальных условий труда и мер по технике безопасности</w:t>
      </w:r>
      <w:r>
        <w:rPr>
          <w:rFonts w:ascii="Myriad Pro" w:eastAsia="Calibri" w:hAnsi="Myriad Pro" w:cs="Times New Roman"/>
          <w:sz w:val="26"/>
          <w:szCs w:val="26"/>
        </w:rPr>
        <w:t>»</w:t>
      </w:r>
      <w:r w:rsidRPr="00A856B0">
        <w:rPr>
          <w:rFonts w:ascii="Myriad Pro" w:eastAsia="Calibri" w:hAnsi="Myriad Pro" w:cs="Times New Roman"/>
          <w:sz w:val="26"/>
          <w:szCs w:val="26"/>
        </w:rPr>
        <w:t>.</w:t>
      </w:r>
      <w:r>
        <w:rPr>
          <w:rFonts w:ascii="Myriad Pro" w:eastAsia="Calibri" w:hAnsi="Myriad Pro" w:cs="Times New Roman"/>
          <w:sz w:val="26"/>
          <w:szCs w:val="26"/>
        </w:rPr>
        <w:t xml:space="preserve"> </w:t>
      </w:r>
    </w:p>
    <w:p w14:paraId="10D6CF0E" w14:textId="77777777" w:rsidR="0088787A"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88787A">
        <w:rPr>
          <w:rFonts w:ascii="Myriad Pro" w:eastAsia="Calibri" w:hAnsi="Myriad Pro" w:cs="Times New Roman"/>
          <w:sz w:val="26"/>
          <w:szCs w:val="26"/>
        </w:rPr>
        <w:t xml:space="preserve">В данной статье затрат рассмотрены расходы </w:t>
      </w:r>
      <w:r>
        <w:rPr>
          <w:rFonts w:ascii="Myriad Pro" w:eastAsia="Calibri" w:hAnsi="Myriad Pro" w:cs="Times New Roman"/>
          <w:sz w:val="26"/>
          <w:szCs w:val="26"/>
        </w:rPr>
        <w:t xml:space="preserve">только </w:t>
      </w:r>
      <w:r w:rsidRPr="0088787A">
        <w:rPr>
          <w:rFonts w:ascii="Myriad Pro" w:eastAsia="Calibri" w:hAnsi="Myriad Pro" w:cs="Times New Roman"/>
          <w:sz w:val="26"/>
          <w:szCs w:val="26"/>
        </w:rPr>
        <w:t xml:space="preserve">по филиалу </w:t>
      </w:r>
      <w:r>
        <w:rPr>
          <w:rFonts w:ascii="Myriad Pro" w:eastAsia="Calibri" w:hAnsi="Myriad Pro" w:cs="Times New Roman"/>
          <w:sz w:val="26"/>
          <w:szCs w:val="26"/>
        </w:rPr>
        <w:t>«</w:t>
      </w:r>
      <w:r w:rsidRPr="0088787A">
        <w:rPr>
          <w:rFonts w:ascii="Myriad Pro" w:eastAsia="Calibri" w:hAnsi="Myriad Pro" w:cs="Times New Roman"/>
          <w:sz w:val="26"/>
          <w:szCs w:val="26"/>
        </w:rPr>
        <w:t>Бурятэнерго</w:t>
      </w:r>
      <w:r>
        <w:rPr>
          <w:rFonts w:ascii="Myriad Pro" w:eastAsia="Calibri" w:hAnsi="Myriad Pro" w:cs="Times New Roman"/>
          <w:sz w:val="26"/>
          <w:szCs w:val="26"/>
        </w:rPr>
        <w:t>», поскольку р</w:t>
      </w:r>
      <w:r w:rsidRPr="0088787A">
        <w:rPr>
          <w:rFonts w:ascii="Myriad Pro" w:eastAsia="Calibri" w:hAnsi="Myriad Pro" w:cs="Times New Roman"/>
          <w:sz w:val="26"/>
          <w:szCs w:val="26"/>
        </w:rPr>
        <w:t xml:space="preserve">асходы на обеспечение нормальных условий труда и </w:t>
      </w:r>
      <w:r w:rsidRPr="0088787A">
        <w:rPr>
          <w:rFonts w:ascii="Myriad Pro" w:eastAsia="Calibri" w:hAnsi="Myriad Pro" w:cs="Times New Roman"/>
          <w:sz w:val="26"/>
          <w:szCs w:val="26"/>
        </w:rPr>
        <w:lastRenderedPageBreak/>
        <w:t xml:space="preserve">мер по технике безопасности по </w:t>
      </w:r>
      <w:r w:rsidR="00D17981">
        <w:rPr>
          <w:rFonts w:ascii="Myriad Pro" w:eastAsia="Calibri" w:hAnsi="Myriad Pro" w:cs="Times New Roman"/>
          <w:sz w:val="26"/>
          <w:szCs w:val="26"/>
        </w:rPr>
        <w:t>исполнительному</w:t>
      </w:r>
      <w:r w:rsidR="00FA43F7">
        <w:rPr>
          <w:rFonts w:ascii="Myriad Pro" w:eastAsia="Calibri" w:hAnsi="Myriad Pro" w:cs="Times New Roman"/>
          <w:sz w:val="26"/>
          <w:szCs w:val="26"/>
        </w:rPr>
        <w:t xml:space="preserve"> аппарату</w:t>
      </w:r>
      <w:r w:rsidRPr="0088787A">
        <w:rPr>
          <w:rFonts w:ascii="Myriad Pro" w:eastAsia="Calibri" w:hAnsi="Myriad Pro" w:cs="Times New Roman"/>
          <w:sz w:val="26"/>
          <w:szCs w:val="26"/>
        </w:rPr>
        <w:t xml:space="preserve"> ПАО «МРСК Сибири» в сумме 95,5 тыс. руб.</w:t>
      </w:r>
      <w:r>
        <w:rPr>
          <w:rFonts w:ascii="Myriad Pro" w:eastAsia="Calibri" w:hAnsi="Myriad Pro" w:cs="Times New Roman"/>
          <w:sz w:val="26"/>
          <w:szCs w:val="26"/>
        </w:rPr>
        <w:t xml:space="preserve"> рассмотрены в составе </w:t>
      </w:r>
      <w:r w:rsidRPr="0088787A">
        <w:rPr>
          <w:rFonts w:ascii="Myriad Pro" w:eastAsia="Calibri" w:hAnsi="Myriad Pro" w:cs="Times New Roman"/>
          <w:sz w:val="26"/>
          <w:szCs w:val="26"/>
        </w:rPr>
        <w:t>стать</w:t>
      </w:r>
      <w:r>
        <w:rPr>
          <w:rFonts w:ascii="Myriad Pro" w:eastAsia="Calibri" w:hAnsi="Myriad Pro" w:cs="Times New Roman"/>
          <w:sz w:val="26"/>
          <w:szCs w:val="26"/>
        </w:rPr>
        <w:t>и</w:t>
      </w:r>
      <w:r w:rsidRPr="0088787A">
        <w:rPr>
          <w:rFonts w:ascii="Myriad Pro" w:eastAsia="Calibri" w:hAnsi="Myriad Pro" w:cs="Times New Roman"/>
          <w:sz w:val="26"/>
          <w:szCs w:val="26"/>
        </w:rPr>
        <w:t xml:space="preserve"> «Прочие услуги сторонних организаций» подстатья «Расходы на исполнительный аппарат управления</w:t>
      </w:r>
      <w:r w:rsidR="007148B9">
        <w:rPr>
          <w:rFonts w:ascii="Myriad Pro" w:eastAsia="Calibri" w:hAnsi="Myriad Pro" w:cs="Times New Roman"/>
          <w:sz w:val="26"/>
          <w:szCs w:val="26"/>
        </w:rPr>
        <w:t xml:space="preserve"> </w:t>
      </w:r>
      <w:r w:rsidR="00DD4784">
        <w:rPr>
          <w:rFonts w:ascii="Myriad Pro" w:eastAsia="Calibri" w:hAnsi="Myriad Pro" w:cs="Times New Roman"/>
          <w:sz w:val="26"/>
          <w:szCs w:val="26"/>
        </w:rPr>
        <w:br/>
      </w:r>
      <w:r w:rsidRPr="0088787A">
        <w:rPr>
          <w:rFonts w:ascii="Myriad Pro" w:eastAsia="Calibri" w:hAnsi="Myriad Pro" w:cs="Times New Roman"/>
          <w:sz w:val="26"/>
          <w:szCs w:val="26"/>
        </w:rPr>
        <w:t>ПАО «МРСК Сибири».</w:t>
      </w:r>
    </w:p>
    <w:p w14:paraId="1BD1F90C" w14:textId="77777777" w:rsidR="0088787A" w:rsidRPr="003C7278"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 xml:space="preserve">Согласно </w:t>
      </w:r>
      <w:r>
        <w:rPr>
          <w:rFonts w:ascii="Myriad Pro" w:eastAsia="Calibri" w:hAnsi="Myriad Pro" w:cs="Times New Roman"/>
          <w:sz w:val="26"/>
          <w:szCs w:val="26"/>
        </w:rPr>
        <w:t>протоколу заседания коллегии от 26.12.2018 № 1/49</w:t>
      </w:r>
      <w:r w:rsidRPr="00A856B0">
        <w:rPr>
          <w:rFonts w:ascii="Myriad Pro" w:eastAsia="Calibri" w:hAnsi="Myriad Pro" w:cs="Times New Roman"/>
          <w:sz w:val="26"/>
          <w:szCs w:val="26"/>
        </w:rPr>
        <w:t xml:space="preserve"> экономически обосно</w:t>
      </w:r>
      <w:r>
        <w:rPr>
          <w:rFonts w:ascii="Myriad Pro" w:eastAsia="Calibri" w:hAnsi="Myriad Pro" w:cs="Times New Roman"/>
          <w:sz w:val="26"/>
          <w:szCs w:val="26"/>
        </w:rPr>
        <w:t xml:space="preserve">ванными значениями за </w:t>
      </w:r>
      <w:r w:rsidRPr="00A856B0">
        <w:rPr>
          <w:rFonts w:ascii="Myriad Pro" w:eastAsia="Calibri" w:hAnsi="Myriad Pro" w:cs="Times New Roman"/>
          <w:sz w:val="26"/>
          <w:szCs w:val="26"/>
        </w:rPr>
        <w:t>2017</w:t>
      </w:r>
      <w:r>
        <w:rPr>
          <w:rFonts w:ascii="Myriad Pro" w:eastAsia="Calibri" w:hAnsi="Myriad Pro" w:cs="Times New Roman"/>
          <w:sz w:val="26"/>
          <w:szCs w:val="26"/>
        </w:rPr>
        <w:t xml:space="preserve"> </w:t>
      </w:r>
      <w:r w:rsidRPr="00A856B0">
        <w:rPr>
          <w:rFonts w:ascii="Myriad Pro" w:eastAsia="Calibri" w:hAnsi="Myriad Pro" w:cs="Times New Roman"/>
          <w:sz w:val="26"/>
          <w:szCs w:val="26"/>
        </w:rPr>
        <w:t xml:space="preserve">г. были признаны </w:t>
      </w:r>
      <w:r>
        <w:rPr>
          <w:rFonts w:ascii="Myriad Pro" w:eastAsia="Calibri" w:hAnsi="Myriad Pro" w:cs="Times New Roman"/>
          <w:sz w:val="26"/>
          <w:szCs w:val="26"/>
        </w:rPr>
        <w:t xml:space="preserve">расходы в сумме </w:t>
      </w:r>
      <w:r w:rsidR="001A0B37">
        <w:rPr>
          <w:rFonts w:ascii="Myriad Pro" w:eastAsia="Calibri" w:hAnsi="Myriad Pro" w:cs="Times New Roman"/>
          <w:sz w:val="26"/>
          <w:szCs w:val="26"/>
        </w:rPr>
        <w:t>10 0</w:t>
      </w:r>
      <w:r>
        <w:rPr>
          <w:rFonts w:ascii="Myriad Pro" w:eastAsia="Calibri" w:hAnsi="Myriad Pro" w:cs="Times New Roman"/>
          <w:sz w:val="26"/>
          <w:szCs w:val="26"/>
        </w:rPr>
        <w:t>9</w:t>
      </w:r>
      <w:r w:rsidR="001A0B37">
        <w:rPr>
          <w:rFonts w:ascii="Myriad Pro" w:eastAsia="Calibri" w:hAnsi="Myriad Pro" w:cs="Times New Roman"/>
          <w:sz w:val="26"/>
          <w:szCs w:val="26"/>
        </w:rPr>
        <w:t>0,74</w:t>
      </w:r>
      <w:r>
        <w:rPr>
          <w:rFonts w:ascii="Myriad Pro" w:eastAsia="Calibri" w:hAnsi="Myriad Pro" w:cs="Times New Roman"/>
          <w:sz w:val="26"/>
          <w:szCs w:val="26"/>
        </w:rPr>
        <w:t xml:space="preserve"> тыс. руб., рассчитанные исходя из фактических расходов 2017 года (н</w:t>
      </w:r>
      <w:r w:rsidRPr="003C7278">
        <w:rPr>
          <w:rFonts w:ascii="Myriad Pro" w:eastAsia="Calibri" w:hAnsi="Myriad Pro" w:cs="Times New Roman"/>
          <w:sz w:val="26"/>
          <w:szCs w:val="26"/>
        </w:rPr>
        <w:t>а основании данных бухгалтерской отчетности</w:t>
      </w:r>
      <w:r>
        <w:rPr>
          <w:rFonts w:ascii="Myriad Pro" w:eastAsia="Calibri" w:hAnsi="Myriad Pro" w:cs="Times New Roman"/>
          <w:sz w:val="26"/>
          <w:szCs w:val="26"/>
        </w:rPr>
        <w:t>)</w:t>
      </w:r>
      <w:r w:rsidRPr="003C7278">
        <w:rPr>
          <w:rFonts w:ascii="Myriad Pro" w:eastAsia="Calibri" w:hAnsi="Myriad Pro" w:cs="Times New Roman"/>
          <w:sz w:val="26"/>
          <w:szCs w:val="26"/>
        </w:rPr>
        <w:t xml:space="preserve"> с применением индексов потребительских цен. Индексы соответствуют прогнозу Министерства экономического развития РФ до 2024 года от 01.10.2018г.  </w:t>
      </w:r>
    </w:p>
    <w:p w14:paraId="614BF43C" w14:textId="77777777" w:rsidR="0088787A" w:rsidRDefault="0088787A"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39E58873" w14:textId="77777777" w:rsidR="0088787A" w:rsidRPr="00A856B0" w:rsidRDefault="0088787A"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ИСПОЛНИТЕЛЯ</w:t>
      </w:r>
    </w:p>
    <w:p w14:paraId="35B077C6" w14:textId="7D1F8911" w:rsidR="00A822D4"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По результатам проведенного анализа представленных документов Исполнитель считает необходимым отметить следующее.</w:t>
      </w:r>
    </w:p>
    <w:p w14:paraId="3DDA54FA" w14:textId="38D91DCE" w:rsidR="00AE4ED1" w:rsidRDefault="00AE4ED1"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адрес исполнителя не представлен расчет </w:t>
      </w:r>
      <w:r w:rsidRPr="00AE4ED1">
        <w:rPr>
          <w:rFonts w:ascii="Myriad Pro" w:eastAsia="Calibri" w:hAnsi="Myriad Pro" w:cs="Times New Roman"/>
          <w:sz w:val="26"/>
          <w:szCs w:val="26"/>
        </w:rPr>
        <w:t>с указанием объемных показателей по данной услуги</w:t>
      </w:r>
      <w:r>
        <w:rPr>
          <w:rFonts w:ascii="Myriad Pro" w:eastAsia="Calibri" w:hAnsi="Myriad Pro" w:cs="Times New Roman"/>
          <w:sz w:val="26"/>
          <w:szCs w:val="26"/>
        </w:rPr>
        <w:t>.</w:t>
      </w:r>
    </w:p>
    <w:p w14:paraId="576FF468" w14:textId="3A043EEE" w:rsidR="0077334E" w:rsidRDefault="0077334E"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Расходы на </w:t>
      </w:r>
      <w:r w:rsidRPr="00A822D4">
        <w:rPr>
          <w:rFonts w:ascii="Myriad Pro" w:eastAsia="Calibri" w:hAnsi="Myriad Pro" w:cs="Times New Roman"/>
          <w:sz w:val="26"/>
          <w:szCs w:val="26"/>
        </w:rPr>
        <w:t>мероприятия по предупреждению несчастных случаев, мероприятия по предупреждению заболеваний на производстве (вакцинацию сотрудников против гриппа и клещевого энцефалита), услуги по пред</w:t>
      </w:r>
      <w:r>
        <w:rPr>
          <w:rFonts w:ascii="Myriad Pro" w:eastAsia="Calibri" w:hAnsi="Myriad Pro" w:cs="Times New Roman"/>
          <w:sz w:val="26"/>
          <w:szCs w:val="26"/>
        </w:rPr>
        <w:t>-</w:t>
      </w:r>
      <w:r w:rsidRPr="00A822D4">
        <w:rPr>
          <w:rFonts w:ascii="Myriad Pro" w:eastAsia="Calibri" w:hAnsi="Myriad Pro" w:cs="Times New Roman"/>
          <w:sz w:val="26"/>
          <w:szCs w:val="26"/>
        </w:rPr>
        <w:t xml:space="preserve">рейсовому </w:t>
      </w:r>
      <w:r w:rsidRPr="0077334E">
        <w:rPr>
          <w:rFonts w:ascii="Myriad Pro" w:eastAsia="Calibri" w:hAnsi="Myriad Pro" w:cs="Times New Roman"/>
          <w:sz w:val="26"/>
          <w:szCs w:val="26"/>
        </w:rPr>
        <w:t>и после</w:t>
      </w:r>
      <w:r>
        <w:rPr>
          <w:rFonts w:ascii="Myriad Pro" w:eastAsia="Calibri" w:hAnsi="Myriad Pro" w:cs="Times New Roman"/>
          <w:sz w:val="26"/>
          <w:szCs w:val="26"/>
        </w:rPr>
        <w:t>-</w:t>
      </w:r>
      <w:r w:rsidRPr="0077334E">
        <w:rPr>
          <w:rFonts w:ascii="Myriad Pro" w:eastAsia="Calibri" w:hAnsi="Myriad Pro" w:cs="Times New Roman"/>
          <w:sz w:val="26"/>
          <w:szCs w:val="26"/>
        </w:rPr>
        <w:t>рейсовому медицинскому</w:t>
      </w:r>
      <w:r w:rsidRPr="00A822D4">
        <w:rPr>
          <w:rFonts w:ascii="Myriad Pro" w:eastAsia="Calibri" w:hAnsi="Myriad Pro" w:cs="Times New Roman"/>
          <w:sz w:val="26"/>
          <w:szCs w:val="26"/>
        </w:rPr>
        <w:t xml:space="preserve"> осмотру водителей</w:t>
      </w:r>
      <w:r w:rsidR="00D07A69">
        <w:rPr>
          <w:rFonts w:ascii="Myriad Pro" w:eastAsia="Calibri" w:hAnsi="Myriad Pro" w:cs="Times New Roman"/>
          <w:sz w:val="26"/>
          <w:szCs w:val="26"/>
        </w:rPr>
        <w:t xml:space="preserve">, по содержанию в постоянной готовности </w:t>
      </w:r>
      <w:proofErr w:type="spellStart"/>
      <w:r w:rsidR="00D07A69">
        <w:rPr>
          <w:rFonts w:ascii="Myriad Pro" w:eastAsia="Calibri" w:hAnsi="Myriad Pro" w:cs="Times New Roman"/>
          <w:sz w:val="26"/>
          <w:szCs w:val="26"/>
        </w:rPr>
        <w:t>аварийно</w:t>
      </w:r>
      <w:proofErr w:type="spellEnd"/>
      <w:r w:rsidR="00D07A69">
        <w:rPr>
          <w:rFonts w:ascii="Myriad Pro" w:eastAsia="Calibri" w:hAnsi="Myriad Pro" w:cs="Times New Roman"/>
          <w:sz w:val="26"/>
          <w:szCs w:val="26"/>
        </w:rPr>
        <w:t xml:space="preserve"> – спасательного формирования, по психофизическому обследованию надежности профессиональной деятельности</w:t>
      </w:r>
      <w:r w:rsidR="00936297">
        <w:rPr>
          <w:rFonts w:ascii="Myriad Pro" w:eastAsia="Calibri" w:hAnsi="Myriad Pro" w:cs="Times New Roman"/>
          <w:sz w:val="26"/>
          <w:szCs w:val="26"/>
        </w:rPr>
        <w:t xml:space="preserve">, </w:t>
      </w:r>
      <w:r w:rsidR="00936297" w:rsidRPr="00936297">
        <w:rPr>
          <w:rFonts w:ascii="Myriad Pro" w:eastAsia="Calibri" w:hAnsi="Myriad Pro" w:cs="Times New Roman"/>
          <w:sz w:val="26"/>
          <w:szCs w:val="26"/>
        </w:rPr>
        <w:t>на аттестацию рабочих мест</w:t>
      </w:r>
      <w:r w:rsidR="00936297">
        <w:rPr>
          <w:rFonts w:ascii="Myriad Pro" w:eastAsia="Calibri" w:hAnsi="Myriad Pro" w:cs="Times New Roman"/>
          <w:sz w:val="26"/>
          <w:szCs w:val="26"/>
        </w:rPr>
        <w:t xml:space="preserve">, </w:t>
      </w:r>
      <w:r w:rsidR="00936297" w:rsidRPr="00936297">
        <w:rPr>
          <w:rFonts w:ascii="Myriad Pro" w:eastAsia="Calibri" w:hAnsi="Myriad Pro" w:cs="Times New Roman"/>
          <w:sz w:val="26"/>
          <w:szCs w:val="26"/>
        </w:rPr>
        <w:t>на медосмотр при приеме на работу</w:t>
      </w:r>
      <w:r w:rsidR="00D07A69">
        <w:rPr>
          <w:rFonts w:ascii="Myriad Pro" w:eastAsia="Calibri" w:hAnsi="Myriad Pro" w:cs="Times New Roman"/>
          <w:sz w:val="26"/>
          <w:szCs w:val="26"/>
        </w:rPr>
        <w:t xml:space="preserve"> работников</w:t>
      </w:r>
      <w:r>
        <w:rPr>
          <w:rFonts w:ascii="Myriad Pro" w:eastAsia="Calibri" w:hAnsi="Myriad Pro" w:cs="Times New Roman"/>
          <w:sz w:val="26"/>
          <w:szCs w:val="26"/>
        </w:rPr>
        <w:t xml:space="preserve"> являются обоснованными, поскольку в материалах дела предоставлены РСТ РБ договоры с лечебными учреждениями по оказанию платных услуг работникам </w:t>
      </w:r>
      <w:r w:rsidRPr="0077334E">
        <w:rPr>
          <w:rFonts w:ascii="Myriad Pro" w:eastAsia="Calibri" w:hAnsi="Myriad Pro" w:cs="Times New Roman"/>
          <w:sz w:val="26"/>
          <w:szCs w:val="26"/>
        </w:rPr>
        <w:t>производственного отделения (ЦЭС, городской РЭС</w:t>
      </w:r>
      <w:r>
        <w:rPr>
          <w:rFonts w:ascii="Myriad Pro" w:eastAsia="Calibri" w:hAnsi="Myriad Pro" w:cs="Times New Roman"/>
          <w:sz w:val="26"/>
          <w:szCs w:val="26"/>
        </w:rPr>
        <w:t xml:space="preserve"> филиала «Бурятэнерго») и акты оказанных услуг.</w:t>
      </w:r>
    </w:p>
    <w:p w14:paraId="4FEEF29F" w14:textId="77777777" w:rsidR="005B4203" w:rsidRDefault="005B4203"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0AE8BF4D" w14:textId="77777777" w:rsidR="003C7278" w:rsidRPr="00383962" w:rsidRDefault="003C7278"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52" w:name="_Toc41039730"/>
      <w:r w:rsidRPr="00383962">
        <w:rPr>
          <w:rFonts w:ascii="Myriad Pro" w:eastAsia="Times New Roman" w:hAnsi="Myriad Pro" w:cs="Times New Roman"/>
          <w:b/>
          <w:color w:val="4F6228"/>
          <w:sz w:val="28"/>
          <w:szCs w:val="28"/>
        </w:rPr>
        <w:t>Расходы на страхование</w:t>
      </w:r>
      <w:bookmarkEnd w:id="52"/>
    </w:p>
    <w:p w14:paraId="1DFFB3A2" w14:textId="77777777" w:rsidR="003C7278" w:rsidRPr="003C7278" w:rsidRDefault="003C7278" w:rsidP="00CF7D18">
      <w:pPr>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w:t>
      </w:r>
      <w:r w:rsidRPr="003C7278">
        <w:rPr>
          <w:rFonts w:ascii="Myriad Pro" w:eastAsia="Calibri" w:hAnsi="Myriad Pro" w:cs="Times New Roman"/>
          <w:sz w:val="26"/>
          <w:szCs w:val="26"/>
        </w:rPr>
        <w:lastRenderedPageBreak/>
        <w:t xml:space="preserve">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59B0C57"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5835522D" w14:textId="77777777" w:rsidR="003C7278" w:rsidRPr="003C7278" w:rsidRDefault="003C7278" w:rsidP="00CF7D18">
      <w:pPr>
        <w:spacing w:after="0" w:line="336" w:lineRule="auto"/>
        <w:ind w:firstLine="567"/>
        <w:contextualSpacing/>
        <w:jc w:val="both"/>
        <w:rPr>
          <w:rFonts w:ascii="Myriad Pro" w:eastAsia="Calibri" w:hAnsi="Myriad Pro" w:cs="Times New Roman"/>
          <w:sz w:val="26"/>
          <w:szCs w:val="26"/>
        </w:rPr>
      </w:pPr>
      <w:r w:rsidRPr="003C7278">
        <w:rPr>
          <w:rFonts w:ascii="Myriad Pro" w:eastAsia="Calibri" w:hAnsi="Myriad Pro" w:cs="Times New Roman"/>
          <w:sz w:val="26"/>
          <w:szCs w:val="26"/>
        </w:rPr>
        <w:t>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 июля 1997 г. №</w:t>
      </w:r>
      <w:r w:rsidR="007148B9">
        <w:rPr>
          <w:rFonts w:ascii="Myriad Pro" w:eastAsia="Calibri" w:hAnsi="Myriad Pro" w:cs="Times New Roman"/>
          <w:sz w:val="26"/>
          <w:szCs w:val="26"/>
        </w:rPr>
        <w:t xml:space="preserve"> </w:t>
      </w:r>
      <w:r w:rsidRPr="003C7278">
        <w:rPr>
          <w:rFonts w:ascii="Myriad Pro" w:eastAsia="Calibri" w:hAnsi="Myriad Pro" w:cs="Times New Roman"/>
          <w:sz w:val="26"/>
          <w:szCs w:val="26"/>
        </w:rPr>
        <w:t xml:space="preserve">116-ФЗ </w:t>
      </w:r>
      <w:r w:rsidR="007148B9">
        <w:rPr>
          <w:rFonts w:ascii="Myriad Pro" w:eastAsia="Calibri" w:hAnsi="Myriad Pro" w:cs="Times New Roman"/>
          <w:sz w:val="26"/>
          <w:szCs w:val="26"/>
        </w:rPr>
        <w:t>«</w:t>
      </w:r>
      <w:r w:rsidRPr="003C7278">
        <w:rPr>
          <w:rFonts w:ascii="Myriad Pro" w:eastAsia="Calibri" w:hAnsi="Myriad Pro" w:cs="Times New Roman"/>
          <w:sz w:val="26"/>
          <w:szCs w:val="26"/>
        </w:rPr>
        <w:t>О промышленной безопасности опасных производственных объектов</w:t>
      </w:r>
      <w:r w:rsidR="007148B9">
        <w:rPr>
          <w:rFonts w:ascii="Myriad Pro" w:eastAsia="Calibri" w:hAnsi="Myriad Pro" w:cs="Times New Roman"/>
          <w:sz w:val="26"/>
          <w:szCs w:val="26"/>
        </w:rPr>
        <w:t>»</w:t>
      </w:r>
      <w:r w:rsidRPr="003C7278">
        <w:rPr>
          <w:rFonts w:ascii="Myriad Pro" w:eastAsia="Calibri" w:hAnsi="Myriad Pro" w:cs="Times New Roman"/>
          <w:sz w:val="26"/>
          <w:szCs w:val="26"/>
        </w:rPr>
        <w:t xml:space="preserve"> и №</w:t>
      </w:r>
      <w:r w:rsidR="007148B9">
        <w:rPr>
          <w:rFonts w:ascii="Myriad Pro" w:eastAsia="Calibri" w:hAnsi="Myriad Pro" w:cs="Times New Roman"/>
          <w:sz w:val="26"/>
          <w:szCs w:val="26"/>
        </w:rPr>
        <w:t xml:space="preserve"> </w:t>
      </w:r>
      <w:r w:rsidRPr="003C7278">
        <w:rPr>
          <w:rFonts w:ascii="Myriad Pro" w:eastAsia="Calibri" w:hAnsi="Myriad Pro" w:cs="Times New Roman"/>
          <w:sz w:val="26"/>
          <w:szCs w:val="26"/>
        </w:rPr>
        <w:t xml:space="preserve">225-ФЗ от 27 июля 2010 г. </w:t>
      </w:r>
      <w:r w:rsidR="007148B9">
        <w:rPr>
          <w:rFonts w:ascii="Myriad Pro" w:eastAsia="Calibri" w:hAnsi="Myriad Pro" w:cs="Times New Roman"/>
          <w:sz w:val="26"/>
          <w:szCs w:val="26"/>
        </w:rPr>
        <w:t>«</w:t>
      </w:r>
      <w:r w:rsidRPr="003C7278">
        <w:rPr>
          <w:rFonts w:ascii="Myriad Pro" w:eastAsia="Calibri" w:hAnsi="Myriad Pro" w:cs="Times New Roman"/>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7148B9">
        <w:rPr>
          <w:rFonts w:ascii="Myriad Pro" w:eastAsia="Calibri" w:hAnsi="Myriad Pro" w:cs="Times New Roman"/>
          <w:sz w:val="26"/>
          <w:szCs w:val="26"/>
        </w:rPr>
        <w:t>»</w:t>
      </w:r>
      <w:r w:rsidRPr="003C7278">
        <w:rPr>
          <w:rFonts w:ascii="Myriad Pro" w:eastAsia="Calibri" w:hAnsi="Myriad Pro" w:cs="Times New Roman"/>
          <w:sz w:val="26"/>
          <w:szCs w:val="26"/>
        </w:rPr>
        <w:t xml:space="preserve">.  </w:t>
      </w:r>
    </w:p>
    <w:p w14:paraId="109E69D5"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w:t>
      </w:r>
      <w:r w:rsidR="007148B9">
        <w:rPr>
          <w:rFonts w:ascii="Myriad Pro" w:eastAsia="Calibri" w:hAnsi="Myriad Pro" w:cs="Times New Roman"/>
          <w:sz w:val="26"/>
          <w:szCs w:val="26"/>
        </w:rPr>
        <w:t xml:space="preserve"> </w:t>
      </w:r>
      <w:r w:rsidRPr="003C7278">
        <w:rPr>
          <w:rFonts w:ascii="Myriad Pro" w:eastAsia="Calibri" w:hAnsi="Myriad Pro" w:cs="Times New Roman"/>
          <w:sz w:val="26"/>
          <w:szCs w:val="26"/>
        </w:rPr>
        <w:t>40-ФЗ от 25.04.2002 г.</w:t>
      </w:r>
    </w:p>
    <w:p w14:paraId="284ECFEB"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Дополнительное медицинское страхование работников электроэнергетики предусмотрено пунктом 6.1.5. Отраслевого тарифного соглашения в электроэнергетике РФ на 2013-2015 (продление на 2016-2018).</w:t>
      </w:r>
    </w:p>
    <w:p w14:paraId="728B4568"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Myriad Pro"/>
          <w:sz w:val="26"/>
          <w:szCs w:val="26"/>
        </w:rPr>
      </w:pPr>
      <w:r w:rsidRPr="003C7278">
        <w:rPr>
          <w:rFonts w:ascii="Myriad Pro" w:eastAsia="Calibri" w:hAnsi="Myriad Pro" w:cs="Times New Roman"/>
          <w:sz w:val="26"/>
          <w:szCs w:val="26"/>
        </w:rPr>
        <w:t xml:space="preserve">Согласно положениям статьи 929 </w:t>
      </w:r>
      <w:r w:rsidRPr="003C7278">
        <w:rPr>
          <w:rFonts w:ascii="Myriad Pro" w:eastAsia="Calibri"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37" w:history="1">
        <w:r w:rsidRPr="003C7278">
          <w:rPr>
            <w:rFonts w:ascii="Myriad Pro" w:eastAsia="Calibri" w:hAnsi="Myriad Pro" w:cs="Myriad Pro"/>
            <w:sz w:val="26"/>
            <w:szCs w:val="26"/>
          </w:rPr>
          <w:t>(пункт 1)</w:t>
        </w:r>
      </w:hyperlink>
      <w:r w:rsidRPr="003C7278">
        <w:rPr>
          <w:rFonts w:ascii="Myriad Pro" w:eastAsia="Calibri" w:hAnsi="Myriad Pro" w:cs="Myriad Pro"/>
          <w:sz w:val="26"/>
          <w:szCs w:val="26"/>
        </w:rPr>
        <w:t>.</w:t>
      </w:r>
    </w:p>
    <w:p w14:paraId="63F29B38"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Myriad Pro"/>
          <w:sz w:val="26"/>
          <w:szCs w:val="26"/>
        </w:rPr>
      </w:pPr>
      <w:r w:rsidRPr="003C7278">
        <w:rPr>
          <w:rFonts w:ascii="Myriad Pro" w:eastAsia="Calibri"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38" w:history="1">
        <w:r w:rsidRPr="003C7278">
          <w:rPr>
            <w:rFonts w:ascii="Myriad Pro" w:eastAsia="Calibri" w:hAnsi="Myriad Pro" w:cs="Myriad Pro"/>
            <w:sz w:val="26"/>
            <w:szCs w:val="26"/>
          </w:rPr>
          <w:t>(подпункт 1 пункта 2)</w:t>
        </w:r>
      </w:hyperlink>
      <w:r w:rsidRPr="003C7278">
        <w:rPr>
          <w:rFonts w:ascii="Myriad Pro" w:eastAsia="Calibri" w:hAnsi="Myriad Pro" w:cs="Myriad Pro"/>
          <w:sz w:val="26"/>
          <w:szCs w:val="26"/>
        </w:rPr>
        <w:t xml:space="preserve">. </w:t>
      </w:r>
    </w:p>
    <w:p w14:paraId="6D3997AC" w14:textId="77777777" w:rsidR="003C7278" w:rsidRPr="003C7278" w:rsidRDefault="003C7278" w:rsidP="00CF7D18">
      <w:pPr>
        <w:autoSpaceDE w:val="0"/>
        <w:autoSpaceDN w:val="0"/>
        <w:adjustRightInd w:val="0"/>
        <w:spacing w:after="0" w:line="336" w:lineRule="auto"/>
        <w:ind w:firstLine="567"/>
        <w:jc w:val="both"/>
        <w:rPr>
          <w:rFonts w:ascii="Myriad Pro" w:eastAsia="Calibri" w:hAnsi="Myriad Pro" w:cs="Myriad Pro"/>
          <w:sz w:val="26"/>
          <w:szCs w:val="26"/>
        </w:rPr>
      </w:pPr>
      <w:r w:rsidRPr="003C7278">
        <w:rPr>
          <w:rFonts w:ascii="Myriad Pro" w:eastAsia="Calibri" w:hAnsi="Myriad Pro" w:cs="Myriad Pro"/>
          <w:sz w:val="26"/>
          <w:szCs w:val="26"/>
        </w:rPr>
        <w:lastRenderedPageBreak/>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39" w:history="1">
        <w:r w:rsidRPr="003C7278">
          <w:rPr>
            <w:rFonts w:ascii="Myriad Pro" w:eastAsia="Calibri" w:hAnsi="Myriad Pro" w:cs="Myriad Pro"/>
            <w:sz w:val="26"/>
            <w:szCs w:val="26"/>
          </w:rPr>
          <w:t>пункт 1 статьи 930</w:t>
        </w:r>
      </w:hyperlink>
      <w:r w:rsidRPr="003C7278">
        <w:rPr>
          <w:rFonts w:ascii="Myriad Pro" w:eastAsia="Calibri" w:hAnsi="Myriad Pro" w:cs="Myriad Pro"/>
          <w:sz w:val="26"/>
          <w:szCs w:val="26"/>
        </w:rPr>
        <w:t xml:space="preserve"> ГК РФ).</w:t>
      </w:r>
    </w:p>
    <w:tbl>
      <w:tblP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992"/>
        <w:gridCol w:w="991"/>
        <w:gridCol w:w="1029"/>
        <w:gridCol w:w="970"/>
        <w:gridCol w:w="959"/>
        <w:gridCol w:w="818"/>
        <w:gridCol w:w="815"/>
        <w:gridCol w:w="818"/>
        <w:gridCol w:w="689"/>
      </w:tblGrid>
      <w:tr w:rsidR="00696CCB" w:rsidRPr="00383962" w14:paraId="4E195A4F" w14:textId="77777777" w:rsidTr="00383962">
        <w:trPr>
          <w:trHeight w:val="20"/>
          <w:tblHeader/>
        </w:trPr>
        <w:tc>
          <w:tcPr>
            <w:tcW w:w="7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7C83A4" w14:textId="77777777" w:rsidR="009471F5" w:rsidRPr="00383962" w:rsidRDefault="009471F5" w:rsidP="00696CCB">
            <w:pPr>
              <w:spacing w:after="0" w:line="240" w:lineRule="auto"/>
              <w:contextualSpacing/>
              <w:jc w:val="center"/>
              <w:rPr>
                <w:rFonts w:ascii="Myriad Pro" w:eastAsia="Times New Roman" w:hAnsi="Myriad Pro" w:cs="Times New Roman"/>
                <w:b/>
                <w:bCs/>
                <w:color w:val="FFFFFF" w:themeColor="background1"/>
                <w:sz w:val="20"/>
                <w:szCs w:val="20"/>
                <w:lang w:eastAsia="ru-RU"/>
              </w:rPr>
            </w:pPr>
            <w:r w:rsidRPr="00383962">
              <w:rPr>
                <w:rStyle w:val="aff3"/>
                <w:rFonts w:ascii="Myriad Pro" w:hAnsi="Myriad Pro"/>
                <w:b/>
                <w:bCs/>
                <w:color w:val="FFFFFF" w:themeColor="background1"/>
                <w:sz w:val="20"/>
                <w:szCs w:val="20"/>
              </w:rPr>
              <w:t>Наименование статьи</w:t>
            </w: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D3029F"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 xml:space="preserve">2017 </w:t>
            </w:r>
            <w:r w:rsidR="00D3331D" w:rsidRPr="00383962">
              <w:rPr>
                <w:rFonts w:ascii="Myriad Pro" w:eastAsia="Calibri" w:hAnsi="Myriad Pro" w:cs="Times New Roman"/>
                <w:b/>
                <w:bCs/>
                <w:color w:val="FFFFFF" w:themeColor="background1"/>
                <w:sz w:val="20"/>
                <w:szCs w:val="20"/>
              </w:rPr>
              <w:t xml:space="preserve">г. </w:t>
            </w:r>
            <w:r w:rsidRPr="00383962">
              <w:rPr>
                <w:rFonts w:ascii="Myriad Pro" w:eastAsia="Calibri" w:hAnsi="Myriad Pro" w:cs="Times New Roman"/>
                <w:b/>
                <w:bCs/>
                <w:color w:val="FFFFFF" w:themeColor="background1"/>
                <w:sz w:val="20"/>
                <w:szCs w:val="20"/>
              </w:rPr>
              <w:t>факт, тыс. руб.</w:t>
            </w:r>
          </w:p>
        </w:tc>
        <w:tc>
          <w:tcPr>
            <w:tcW w:w="10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E1851A5"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Тарифная заявка филиала ПАО «МРСК Сибири» - «Бурятэнерго» 2019</w:t>
            </w:r>
            <w:r w:rsidR="00D3331D" w:rsidRPr="00383962">
              <w:rPr>
                <w:rFonts w:ascii="Myriad Pro" w:eastAsia="Calibri" w:hAnsi="Myriad Pro" w:cs="Times New Roman"/>
                <w:b/>
                <w:bCs/>
                <w:color w:val="FFFFFF" w:themeColor="background1"/>
                <w:sz w:val="20"/>
                <w:szCs w:val="20"/>
              </w:rPr>
              <w:t xml:space="preserve"> г.</w:t>
            </w:r>
            <w:r w:rsidRPr="00383962">
              <w:rPr>
                <w:rFonts w:ascii="Myriad Pro" w:eastAsia="Calibri" w:hAnsi="Myriad Pro" w:cs="Times New Roman"/>
                <w:b/>
                <w:bCs/>
                <w:color w:val="FFFFFF" w:themeColor="background1"/>
                <w:sz w:val="20"/>
                <w:szCs w:val="20"/>
              </w:rPr>
              <w:t>, тыс. руб.</w:t>
            </w:r>
          </w:p>
        </w:tc>
        <w:tc>
          <w:tcPr>
            <w:tcW w:w="10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11683" w14:textId="77777777" w:rsidR="009471F5" w:rsidRPr="00383962" w:rsidRDefault="00D3331D"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Подконтрольные расходы 2019 г.</w:t>
            </w:r>
            <w:r w:rsidR="009471F5" w:rsidRPr="00383962">
              <w:rPr>
                <w:rFonts w:ascii="Myriad Pro" w:eastAsia="Calibri" w:hAnsi="Myriad Pro" w:cs="Times New Roman"/>
                <w:b/>
                <w:bCs/>
                <w:color w:val="FFFFFF" w:themeColor="background1"/>
                <w:sz w:val="20"/>
                <w:szCs w:val="20"/>
              </w:rPr>
              <w:t xml:space="preserve"> (принято РСТ РБ -ТБР), тыс. руб.</w:t>
            </w:r>
          </w:p>
        </w:tc>
        <w:tc>
          <w:tcPr>
            <w:tcW w:w="8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964D3"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proofErr w:type="spellStart"/>
            <w:r w:rsidRPr="00383962">
              <w:rPr>
                <w:rFonts w:ascii="Myriad Pro" w:eastAsia="Calibri" w:hAnsi="Myriad Pro" w:cs="Times New Roman"/>
                <w:b/>
                <w:bCs/>
                <w:color w:val="FFFFFF" w:themeColor="background1"/>
                <w:sz w:val="20"/>
                <w:szCs w:val="20"/>
              </w:rPr>
              <w:t>Откл</w:t>
            </w:r>
            <w:proofErr w:type="spellEnd"/>
            <w:r w:rsidRPr="00383962">
              <w:rPr>
                <w:rFonts w:ascii="Myriad Pro" w:eastAsia="Calibri" w:hAnsi="Myriad Pro" w:cs="Times New Roman"/>
                <w:b/>
                <w:bCs/>
                <w:color w:val="FFFFFF" w:themeColor="background1"/>
                <w:sz w:val="20"/>
                <w:szCs w:val="20"/>
              </w:rPr>
              <w:t>. в сравнении с заявкой Филиала, %</w:t>
            </w:r>
          </w:p>
        </w:tc>
        <w:tc>
          <w:tcPr>
            <w:tcW w:w="7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DC633"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proofErr w:type="spellStart"/>
            <w:r w:rsidRPr="00383962">
              <w:rPr>
                <w:rFonts w:ascii="Myriad Pro" w:eastAsia="Calibri" w:hAnsi="Myriad Pro" w:cs="Times New Roman"/>
                <w:b/>
                <w:bCs/>
                <w:color w:val="FFFFFF" w:themeColor="background1"/>
                <w:sz w:val="20"/>
                <w:szCs w:val="20"/>
              </w:rPr>
              <w:t>Откл</w:t>
            </w:r>
            <w:proofErr w:type="spellEnd"/>
            <w:r w:rsidRPr="00383962">
              <w:rPr>
                <w:rFonts w:ascii="Myriad Pro" w:eastAsia="Calibri" w:hAnsi="Myriad Pro" w:cs="Times New Roman"/>
                <w:b/>
                <w:bCs/>
                <w:color w:val="FFFFFF" w:themeColor="background1"/>
                <w:sz w:val="20"/>
                <w:szCs w:val="20"/>
              </w:rPr>
              <w:t>. в сравнении с фактом 2017</w:t>
            </w:r>
            <w:r w:rsidR="00D3331D" w:rsidRPr="00383962">
              <w:rPr>
                <w:rFonts w:ascii="Myriad Pro" w:eastAsia="Calibri" w:hAnsi="Myriad Pro" w:cs="Times New Roman"/>
                <w:b/>
                <w:bCs/>
                <w:color w:val="FFFFFF" w:themeColor="background1"/>
                <w:sz w:val="20"/>
                <w:szCs w:val="20"/>
              </w:rPr>
              <w:t xml:space="preserve"> г.</w:t>
            </w:r>
            <w:r w:rsidRPr="00383962">
              <w:rPr>
                <w:rFonts w:ascii="Myriad Pro" w:eastAsia="Calibri" w:hAnsi="Myriad Pro" w:cs="Times New Roman"/>
                <w:b/>
                <w:bCs/>
                <w:color w:val="FFFFFF" w:themeColor="background1"/>
                <w:sz w:val="20"/>
                <w:szCs w:val="20"/>
              </w:rPr>
              <w:t>, %</w:t>
            </w:r>
          </w:p>
        </w:tc>
      </w:tr>
      <w:tr w:rsidR="00696CCB" w:rsidRPr="00383962" w14:paraId="3E990C62" w14:textId="77777777" w:rsidTr="00383962">
        <w:trPr>
          <w:trHeight w:val="20"/>
          <w:tblHeader/>
        </w:trPr>
        <w:tc>
          <w:tcPr>
            <w:tcW w:w="7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A62FD" w14:textId="77777777" w:rsidR="009471F5" w:rsidRPr="00383962" w:rsidRDefault="009471F5" w:rsidP="00696CCB">
            <w:pPr>
              <w:spacing w:after="0" w:line="240" w:lineRule="auto"/>
              <w:contextualSpacing/>
              <w:rPr>
                <w:rFonts w:ascii="Myriad Pro" w:eastAsia="Times New Roman" w:hAnsi="Myriad Pro" w:cs="Times New Roman"/>
                <w:b/>
                <w:bCs/>
                <w:color w:val="FFFFFF" w:themeColor="background1"/>
                <w:sz w:val="20"/>
                <w:szCs w:val="20"/>
                <w:lang w:eastAsia="ru-RU"/>
              </w:rPr>
            </w:pPr>
          </w:p>
        </w:tc>
        <w:tc>
          <w:tcPr>
            <w:tcW w:w="5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45907" w14:textId="77777777" w:rsidR="009471F5" w:rsidRPr="00383962" w:rsidRDefault="009471F5" w:rsidP="00696CCB">
            <w:pPr>
              <w:spacing w:after="0" w:line="240" w:lineRule="auto"/>
              <w:contextualSpacing/>
              <w:rPr>
                <w:rFonts w:ascii="Myriad Pro" w:eastAsia="Calibri" w:hAnsi="Myriad Pro" w:cs="Times New Roman"/>
                <w:b/>
                <w:bCs/>
                <w:color w:val="FFFFFF" w:themeColor="background1"/>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F84891"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Всего затрат, в том числе:</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04D982"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Исполнительный аппарат ПАО «МРСК Сибири»</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95394"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по методу ЭОР</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81847"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баз. уровень ОР</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82885"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ЭОР / заявка</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75029"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БУ/     заявка</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AE035"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ЭОР / факт 2017</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80448" w14:textId="77777777" w:rsidR="009471F5" w:rsidRPr="00383962" w:rsidRDefault="009471F5" w:rsidP="00696CCB">
            <w:pPr>
              <w:spacing w:after="0" w:line="240" w:lineRule="auto"/>
              <w:contextualSpacing/>
              <w:jc w:val="center"/>
              <w:rPr>
                <w:rFonts w:ascii="Myriad Pro" w:eastAsia="Calibri" w:hAnsi="Myriad Pro" w:cs="Times New Roman"/>
                <w:b/>
                <w:bCs/>
                <w:color w:val="FFFFFF" w:themeColor="background1"/>
                <w:sz w:val="20"/>
                <w:szCs w:val="20"/>
              </w:rPr>
            </w:pPr>
            <w:r w:rsidRPr="00383962">
              <w:rPr>
                <w:rFonts w:ascii="Myriad Pro" w:eastAsia="Calibri" w:hAnsi="Myriad Pro" w:cs="Times New Roman"/>
                <w:b/>
                <w:bCs/>
                <w:color w:val="FFFFFF" w:themeColor="background1"/>
                <w:sz w:val="20"/>
                <w:szCs w:val="20"/>
              </w:rPr>
              <w:t>ТБР БУ/     факт 2017</w:t>
            </w:r>
          </w:p>
        </w:tc>
      </w:tr>
      <w:tr w:rsidR="009471F5" w:rsidRPr="00296856" w14:paraId="734EDAA3" w14:textId="77777777" w:rsidTr="00383962">
        <w:trPr>
          <w:trHeight w:val="631"/>
        </w:trPr>
        <w:tc>
          <w:tcPr>
            <w:tcW w:w="744" w:type="pct"/>
            <w:tcBorders>
              <w:top w:val="single" w:sz="4" w:space="0" w:color="FFFFFF" w:themeColor="background1"/>
            </w:tcBorders>
            <w:shd w:val="clear" w:color="000000" w:fill="FFFFFF"/>
            <w:noWrap/>
            <w:vAlign w:val="center"/>
            <w:hideMark/>
          </w:tcPr>
          <w:p w14:paraId="107CD75B" w14:textId="77777777" w:rsidR="009471F5" w:rsidRPr="00296856" w:rsidRDefault="009471F5" w:rsidP="00696CCB">
            <w:pPr>
              <w:spacing w:after="0" w:line="240" w:lineRule="auto"/>
              <w:contextualSpacing/>
              <w:rPr>
                <w:rFonts w:ascii="Myriad Pro" w:eastAsia="Calibri" w:hAnsi="Myriad Pro" w:cs="Times New Roman"/>
                <w:sz w:val="20"/>
                <w:szCs w:val="20"/>
              </w:rPr>
            </w:pPr>
            <w:r w:rsidRPr="00296856">
              <w:rPr>
                <w:rFonts w:ascii="Myriad Pro" w:eastAsia="Calibri" w:hAnsi="Myriad Pro" w:cs="Times New Roman"/>
                <w:sz w:val="20"/>
                <w:szCs w:val="20"/>
              </w:rPr>
              <w:t>Расходы на страхование</w:t>
            </w:r>
          </w:p>
        </w:tc>
        <w:tc>
          <w:tcPr>
            <w:tcW w:w="522" w:type="pct"/>
            <w:tcBorders>
              <w:top w:val="single" w:sz="4" w:space="0" w:color="FFFFFF" w:themeColor="background1"/>
            </w:tcBorders>
            <w:shd w:val="clear" w:color="auto" w:fill="auto"/>
            <w:vAlign w:val="center"/>
            <w:hideMark/>
          </w:tcPr>
          <w:p w14:paraId="205E8A0A"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3 896,37</w:t>
            </w:r>
          </w:p>
        </w:tc>
        <w:tc>
          <w:tcPr>
            <w:tcW w:w="522" w:type="pct"/>
            <w:tcBorders>
              <w:top w:val="single" w:sz="4" w:space="0" w:color="FFFFFF" w:themeColor="background1"/>
            </w:tcBorders>
            <w:shd w:val="clear" w:color="auto" w:fill="auto"/>
            <w:vAlign w:val="center"/>
            <w:hideMark/>
          </w:tcPr>
          <w:p w14:paraId="65E25C26"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8 133,70</w:t>
            </w:r>
          </w:p>
        </w:tc>
        <w:tc>
          <w:tcPr>
            <w:tcW w:w="541" w:type="pct"/>
            <w:tcBorders>
              <w:top w:val="single" w:sz="4" w:space="0" w:color="FFFFFF" w:themeColor="background1"/>
            </w:tcBorders>
            <w:vAlign w:val="center"/>
          </w:tcPr>
          <w:p w14:paraId="37F618B0"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559,2</w:t>
            </w:r>
          </w:p>
        </w:tc>
        <w:tc>
          <w:tcPr>
            <w:tcW w:w="511" w:type="pct"/>
            <w:tcBorders>
              <w:top w:val="single" w:sz="4" w:space="0" w:color="FFFFFF" w:themeColor="background1"/>
            </w:tcBorders>
            <w:shd w:val="clear" w:color="auto" w:fill="auto"/>
            <w:noWrap/>
            <w:vAlign w:val="center"/>
            <w:hideMark/>
          </w:tcPr>
          <w:p w14:paraId="771DED94"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4 605,90</w:t>
            </w:r>
          </w:p>
        </w:tc>
        <w:tc>
          <w:tcPr>
            <w:tcW w:w="504" w:type="pct"/>
            <w:tcBorders>
              <w:top w:val="single" w:sz="4" w:space="0" w:color="FFFFFF" w:themeColor="background1"/>
            </w:tcBorders>
            <w:shd w:val="clear" w:color="auto" w:fill="auto"/>
            <w:noWrap/>
            <w:vAlign w:val="center"/>
            <w:hideMark/>
          </w:tcPr>
          <w:p w14:paraId="52303835"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4 651,87</w:t>
            </w:r>
          </w:p>
        </w:tc>
        <w:tc>
          <w:tcPr>
            <w:tcW w:w="431" w:type="pct"/>
            <w:tcBorders>
              <w:top w:val="single" w:sz="4" w:space="0" w:color="FFFFFF" w:themeColor="background1"/>
            </w:tcBorders>
            <w:shd w:val="clear" w:color="auto" w:fill="auto"/>
            <w:noWrap/>
            <w:vAlign w:val="center"/>
            <w:hideMark/>
          </w:tcPr>
          <w:p w14:paraId="1EE92365"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-43,37</w:t>
            </w:r>
          </w:p>
        </w:tc>
        <w:tc>
          <w:tcPr>
            <w:tcW w:w="429" w:type="pct"/>
            <w:tcBorders>
              <w:top w:val="single" w:sz="4" w:space="0" w:color="FFFFFF" w:themeColor="background1"/>
            </w:tcBorders>
            <w:shd w:val="clear" w:color="auto" w:fill="auto"/>
            <w:noWrap/>
            <w:vAlign w:val="center"/>
            <w:hideMark/>
          </w:tcPr>
          <w:p w14:paraId="70FFA0DF"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-42,81</w:t>
            </w:r>
          </w:p>
        </w:tc>
        <w:tc>
          <w:tcPr>
            <w:tcW w:w="431" w:type="pct"/>
            <w:tcBorders>
              <w:top w:val="single" w:sz="4" w:space="0" w:color="FFFFFF" w:themeColor="background1"/>
            </w:tcBorders>
            <w:shd w:val="clear" w:color="auto" w:fill="auto"/>
            <w:noWrap/>
            <w:vAlign w:val="center"/>
            <w:hideMark/>
          </w:tcPr>
          <w:p w14:paraId="19CB7A48"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18,21</w:t>
            </w:r>
          </w:p>
        </w:tc>
        <w:tc>
          <w:tcPr>
            <w:tcW w:w="363" w:type="pct"/>
            <w:tcBorders>
              <w:top w:val="single" w:sz="4" w:space="0" w:color="FFFFFF" w:themeColor="background1"/>
            </w:tcBorders>
            <w:shd w:val="clear" w:color="auto" w:fill="auto"/>
            <w:noWrap/>
            <w:vAlign w:val="center"/>
            <w:hideMark/>
          </w:tcPr>
          <w:p w14:paraId="2E1EEBF5" w14:textId="77777777" w:rsidR="009471F5" w:rsidRPr="00296856" w:rsidRDefault="009471F5" w:rsidP="00696CCB">
            <w:pPr>
              <w:spacing w:after="0" w:line="240" w:lineRule="auto"/>
              <w:contextualSpacing/>
              <w:jc w:val="center"/>
              <w:rPr>
                <w:rFonts w:ascii="Myriad Pro" w:eastAsia="Calibri" w:hAnsi="Myriad Pro" w:cs="Times New Roman"/>
                <w:sz w:val="20"/>
                <w:szCs w:val="20"/>
              </w:rPr>
            </w:pPr>
            <w:r w:rsidRPr="00296856">
              <w:rPr>
                <w:rFonts w:ascii="Myriad Pro" w:eastAsia="Calibri" w:hAnsi="Myriad Pro" w:cs="Times New Roman"/>
                <w:sz w:val="20"/>
                <w:szCs w:val="20"/>
              </w:rPr>
              <w:t>19,39</w:t>
            </w:r>
          </w:p>
        </w:tc>
      </w:tr>
    </w:tbl>
    <w:p w14:paraId="332687BE" w14:textId="77777777" w:rsidR="003C7278" w:rsidRPr="003C7278" w:rsidRDefault="003C7278" w:rsidP="00CF7D18">
      <w:pPr>
        <w:spacing w:after="0" w:line="336" w:lineRule="auto"/>
        <w:contextualSpacing/>
        <w:jc w:val="both"/>
        <w:rPr>
          <w:rFonts w:ascii="Myriad Pro" w:eastAsia="Calibri" w:hAnsi="Myriad Pro" w:cs="Times New Roman"/>
          <w:b/>
          <w:sz w:val="26"/>
          <w:szCs w:val="26"/>
        </w:rPr>
      </w:pPr>
    </w:p>
    <w:p w14:paraId="6832467C" w14:textId="77777777" w:rsidR="003C7278" w:rsidRPr="003C7278" w:rsidRDefault="003C7278" w:rsidP="00CF7D18">
      <w:pPr>
        <w:spacing w:after="0" w:line="336" w:lineRule="auto"/>
        <w:contextualSpacing/>
        <w:jc w:val="both"/>
        <w:rPr>
          <w:rFonts w:ascii="Myriad Pro" w:eastAsia="Calibri" w:hAnsi="Myriad Pro" w:cs="Times New Roman"/>
          <w:b/>
          <w:sz w:val="26"/>
          <w:szCs w:val="26"/>
        </w:rPr>
      </w:pPr>
      <w:r w:rsidRPr="003C7278">
        <w:rPr>
          <w:rFonts w:ascii="Myriad Pro" w:eastAsia="Calibri" w:hAnsi="Myriad Pro" w:cs="Times New Roman"/>
          <w:b/>
          <w:sz w:val="26"/>
          <w:szCs w:val="26"/>
        </w:rPr>
        <w:t>ПОЗИЦИЯ ТЕРРИТОРИАЛЬНОЙ СЕТЕВОЙ ОРГАНИЗАЦИИ</w:t>
      </w:r>
    </w:p>
    <w:p w14:paraId="6BC6E14E" w14:textId="77777777" w:rsidR="00EB6440" w:rsidRDefault="003C7278" w:rsidP="00CF7D18">
      <w:pPr>
        <w:spacing w:after="0" w:line="336" w:lineRule="auto"/>
        <w:ind w:firstLine="567"/>
        <w:contextualSpacing/>
        <w:jc w:val="both"/>
        <w:rPr>
          <w:rFonts w:ascii="Myriad Pro" w:eastAsia="Calibri" w:hAnsi="Myriad Pro" w:cs="Times New Roman"/>
          <w:sz w:val="26"/>
          <w:szCs w:val="26"/>
        </w:rPr>
      </w:pPr>
      <w:r w:rsidRPr="003C7278">
        <w:rPr>
          <w:rFonts w:ascii="Myriad Pro" w:eastAsia="Calibri" w:hAnsi="Myriad Pro" w:cs="Times New Roman"/>
          <w:sz w:val="26"/>
          <w:szCs w:val="26"/>
        </w:rPr>
        <w:t>Филиалом ПАО «МРСК С</w:t>
      </w:r>
      <w:r w:rsidR="00EB6440">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sidR="00EB6440">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sidR="00EB6440">
        <w:rPr>
          <w:rFonts w:ascii="Myriad Pro" w:eastAsia="Calibri" w:hAnsi="Myriad Pro" w:cs="Times New Roman"/>
          <w:sz w:val="26"/>
          <w:szCs w:val="26"/>
        </w:rPr>
        <w:t>Бурят</w:t>
      </w:r>
      <w:r w:rsidRPr="003C7278">
        <w:rPr>
          <w:rFonts w:ascii="Myriad Pro" w:eastAsia="Calibri" w:hAnsi="Myriad Pro" w:cs="Times New Roman"/>
          <w:sz w:val="26"/>
          <w:szCs w:val="26"/>
        </w:rPr>
        <w:t xml:space="preserve">энерго» по статье на 2019 год была заявлена сумма расходов в размере </w:t>
      </w:r>
      <w:r w:rsidR="00EB6440">
        <w:rPr>
          <w:rFonts w:ascii="Myriad Pro" w:eastAsia="Calibri" w:hAnsi="Myriad Pro" w:cs="Times New Roman"/>
          <w:sz w:val="26"/>
          <w:szCs w:val="26"/>
        </w:rPr>
        <w:t>8 133,7</w:t>
      </w:r>
      <w:r w:rsidRPr="003C7278">
        <w:rPr>
          <w:rFonts w:ascii="Myriad Pro" w:eastAsia="Calibri" w:hAnsi="Myriad Pro" w:cs="Times New Roman"/>
          <w:sz w:val="26"/>
          <w:szCs w:val="26"/>
        </w:rPr>
        <w:t xml:space="preserve"> тыс. руб.</w:t>
      </w:r>
      <w:r w:rsidR="00EB6440">
        <w:rPr>
          <w:rFonts w:ascii="Myriad Pro" w:eastAsia="Calibri" w:hAnsi="Myriad Pro" w:cs="Times New Roman"/>
          <w:sz w:val="26"/>
          <w:szCs w:val="26"/>
        </w:rPr>
        <w:t xml:space="preserve">, в том числе по филиалу «Бурятэнерго» - 7 574,5 тыс. руб. и по </w:t>
      </w:r>
      <w:r w:rsidR="00D17981">
        <w:rPr>
          <w:rFonts w:ascii="Myriad Pro" w:eastAsia="Calibri" w:hAnsi="Myriad Pro" w:cs="Times New Roman"/>
          <w:sz w:val="26"/>
          <w:szCs w:val="26"/>
        </w:rPr>
        <w:t>исполнительному</w:t>
      </w:r>
      <w:r w:rsidR="00EB6440">
        <w:rPr>
          <w:rFonts w:ascii="Myriad Pro" w:eastAsia="Calibri" w:hAnsi="Myriad Pro" w:cs="Times New Roman"/>
          <w:sz w:val="26"/>
          <w:szCs w:val="26"/>
        </w:rPr>
        <w:t xml:space="preserve"> аппарату управления </w:t>
      </w:r>
      <w:r w:rsidR="00696CCB">
        <w:rPr>
          <w:rFonts w:ascii="Myriad Pro" w:eastAsia="Calibri" w:hAnsi="Myriad Pro" w:cs="Times New Roman"/>
          <w:sz w:val="26"/>
          <w:szCs w:val="26"/>
        </w:rPr>
        <w:br/>
      </w:r>
      <w:r w:rsidR="00EB6440">
        <w:rPr>
          <w:rFonts w:ascii="Myriad Pro" w:eastAsia="Calibri" w:hAnsi="Myriad Pro" w:cs="Times New Roman"/>
          <w:sz w:val="26"/>
          <w:szCs w:val="26"/>
        </w:rPr>
        <w:t>ПАО «МРСК Сибири» - 559,2 тыс. руб.</w:t>
      </w:r>
    </w:p>
    <w:p w14:paraId="47BE5A82" w14:textId="77777777" w:rsidR="003C7278" w:rsidRPr="003C7278" w:rsidRDefault="003C7278" w:rsidP="00CF7D18">
      <w:pPr>
        <w:spacing w:after="0" w:line="336" w:lineRule="auto"/>
        <w:ind w:firstLine="567"/>
        <w:contextualSpacing/>
        <w:jc w:val="both"/>
        <w:rPr>
          <w:rFonts w:ascii="Myriad Pro" w:eastAsia="Calibri" w:hAnsi="Myriad Pro" w:cs="Times New Roman"/>
          <w:sz w:val="26"/>
          <w:szCs w:val="26"/>
        </w:rPr>
      </w:pPr>
      <w:r w:rsidRPr="003C7278">
        <w:rPr>
          <w:rFonts w:ascii="Myriad Pro" w:eastAsia="Calibri" w:hAnsi="Myriad Pro" w:cs="Times New Roman"/>
          <w:sz w:val="26"/>
          <w:szCs w:val="26"/>
        </w:rPr>
        <w:t>В обоснование заявленной суммы филиалом ПАО «МРСК С</w:t>
      </w:r>
      <w:r w:rsidR="00EB6440">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sidR="00EB6440">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sidR="00EB6440">
        <w:rPr>
          <w:rFonts w:ascii="Myriad Pro" w:eastAsia="Calibri" w:hAnsi="Myriad Pro" w:cs="Times New Roman"/>
          <w:sz w:val="26"/>
          <w:szCs w:val="26"/>
        </w:rPr>
        <w:t>Бурят</w:t>
      </w:r>
      <w:r w:rsidRPr="003C7278">
        <w:rPr>
          <w:rFonts w:ascii="Myriad Pro" w:eastAsia="Calibri" w:hAnsi="Myriad Pro" w:cs="Times New Roman"/>
          <w:sz w:val="26"/>
          <w:szCs w:val="26"/>
        </w:rPr>
        <w:t>энерго» были предоставлены следующие документы:</w:t>
      </w:r>
    </w:p>
    <w:p w14:paraId="6CA2F9BA" w14:textId="77777777" w:rsidR="003C7278" w:rsidRPr="003C7278" w:rsidRDefault="00D3331D" w:rsidP="00CF7D18">
      <w:pPr>
        <w:numPr>
          <w:ilvl w:val="0"/>
          <w:numId w:val="9"/>
        </w:numPr>
        <w:tabs>
          <w:tab w:val="left" w:pos="993"/>
        </w:tabs>
        <w:spacing w:after="0" w:line="336" w:lineRule="auto"/>
        <w:ind w:left="993" w:hanging="425"/>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C7278" w:rsidRPr="003C7278">
        <w:rPr>
          <w:rFonts w:ascii="Myriad Pro" w:eastAsia="Calibri" w:hAnsi="Myriad Pro" w:cs="Times New Roman"/>
          <w:sz w:val="26"/>
          <w:szCs w:val="26"/>
        </w:rPr>
        <w:t>ояснительная записка;</w:t>
      </w:r>
    </w:p>
    <w:p w14:paraId="43533FDE" w14:textId="77777777" w:rsidR="00820FE7" w:rsidRDefault="00D3331D" w:rsidP="00CF7D18">
      <w:pPr>
        <w:numPr>
          <w:ilvl w:val="0"/>
          <w:numId w:val="9"/>
        </w:numPr>
        <w:tabs>
          <w:tab w:val="left" w:pos="993"/>
        </w:tabs>
        <w:spacing w:after="0" w:line="336" w:lineRule="auto"/>
        <w:ind w:left="993" w:hanging="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7278" w:rsidRPr="003C7278">
        <w:rPr>
          <w:rFonts w:ascii="Myriad Pro" w:eastAsia="Calibri" w:hAnsi="Myriad Pro" w:cs="Times New Roman"/>
          <w:sz w:val="26"/>
          <w:szCs w:val="26"/>
        </w:rPr>
        <w:t>асчет средств на страхование с указанием фактических расходов за 2017 год, ожидаемых на 2018 год и прогнозных значений на 2019 год;</w:t>
      </w:r>
    </w:p>
    <w:p w14:paraId="6BC605AE" w14:textId="77777777" w:rsidR="003C7278" w:rsidRPr="00820FE7" w:rsidRDefault="00D3331D" w:rsidP="00CF7D18">
      <w:pPr>
        <w:numPr>
          <w:ilvl w:val="0"/>
          <w:numId w:val="9"/>
        </w:numPr>
        <w:tabs>
          <w:tab w:val="left" w:pos="993"/>
        </w:tabs>
        <w:spacing w:after="0" w:line="336" w:lineRule="auto"/>
        <w:ind w:left="993" w:hanging="425"/>
        <w:contextualSpacing/>
        <w:jc w:val="both"/>
        <w:rPr>
          <w:rFonts w:ascii="Myriad Pro" w:eastAsia="Calibri" w:hAnsi="Myriad Pro" w:cs="Times New Roman"/>
          <w:sz w:val="26"/>
          <w:szCs w:val="26"/>
        </w:rPr>
      </w:pPr>
      <w:r w:rsidRPr="00820FE7">
        <w:rPr>
          <w:rFonts w:ascii="Myriad Pro" w:eastAsia="Calibri" w:hAnsi="Myriad Pro" w:cs="Times New Roman"/>
          <w:sz w:val="26"/>
          <w:szCs w:val="26"/>
        </w:rPr>
        <w:t>к</w:t>
      </w:r>
      <w:r w:rsidR="003C7278" w:rsidRPr="00820FE7">
        <w:rPr>
          <w:rFonts w:ascii="Myriad Pro" w:eastAsia="Calibri" w:hAnsi="Myriad Pro" w:cs="Times New Roman"/>
          <w:sz w:val="26"/>
          <w:szCs w:val="26"/>
        </w:rPr>
        <w:t>опии договоров на страхование;</w:t>
      </w:r>
    </w:p>
    <w:p w14:paraId="26D4E2D7" w14:textId="77777777" w:rsidR="003C7278" w:rsidRPr="003C7278" w:rsidRDefault="00D3331D" w:rsidP="00CF7D18">
      <w:pPr>
        <w:numPr>
          <w:ilvl w:val="0"/>
          <w:numId w:val="9"/>
        </w:numPr>
        <w:tabs>
          <w:tab w:val="left" w:pos="993"/>
        </w:tabs>
        <w:spacing w:after="200" w:line="336" w:lineRule="auto"/>
        <w:ind w:left="993" w:hanging="425"/>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7278" w:rsidRPr="003C7278">
        <w:rPr>
          <w:rFonts w:ascii="Myriad Pro" w:eastAsia="Calibri" w:hAnsi="Myriad Pro" w:cs="Times New Roman"/>
          <w:sz w:val="26"/>
          <w:szCs w:val="26"/>
        </w:rPr>
        <w:t>анные бухгалтерского учета: Обороты по счету 20 за 2017 год по деятельности «услуги по передачи электрической энергии» по филиалу ПАО «МРСК С</w:t>
      </w:r>
      <w:r w:rsidR="00EB6440">
        <w:rPr>
          <w:rFonts w:ascii="Myriad Pro" w:eastAsia="Calibri" w:hAnsi="Myriad Pro" w:cs="Times New Roman"/>
          <w:sz w:val="26"/>
          <w:szCs w:val="26"/>
        </w:rPr>
        <w:t>ибири</w:t>
      </w:r>
      <w:r w:rsidR="003C7278" w:rsidRPr="003C7278">
        <w:rPr>
          <w:rFonts w:ascii="Myriad Pro" w:eastAsia="Calibri" w:hAnsi="Myriad Pro" w:cs="Times New Roman"/>
          <w:sz w:val="26"/>
          <w:szCs w:val="26"/>
        </w:rPr>
        <w:t xml:space="preserve">» </w:t>
      </w:r>
      <w:r w:rsidR="00EB6440">
        <w:rPr>
          <w:rFonts w:ascii="Myriad Pro" w:eastAsia="Calibri" w:hAnsi="Myriad Pro" w:cs="Times New Roman"/>
          <w:sz w:val="26"/>
          <w:szCs w:val="26"/>
        </w:rPr>
        <w:t xml:space="preserve">- </w:t>
      </w:r>
      <w:r w:rsidR="003C7278" w:rsidRPr="003C7278">
        <w:rPr>
          <w:rFonts w:ascii="Myriad Pro" w:eastAsia="Calibri" w:hAnsi="Myriad Pro" w:cs="Times New Roman"/>
          <w:sz w:val="26"/>
          <w:szCs w:val="26"/>
        </w:rPr>
        <w:t>«</w:t>
      </w:r>
      <w:r w:rsidR="00EB6440">
        <w:rPr>
          <w:rFonts w:ascii="Myriad Pro" w:eastAsia="Calibri" w:hAnsi="Myriad Pro" w:cs="Times New Roman"/>
          <w:sz w:val="26"/>
          <w:szCs w:val="26"/>
        </w:rPr>
        <w:t>Бурят</w:t>
      </w:r>
      <w:r w:rsidR="003C7278" w:rsidRPr="003C7278">
        <w:rPr>
          <w:rFonts w:ascii="Myriad Pro" w:eastAsia="Calibri" w:hAnsi="Myriad Pro" w:cs="Times New Roman"/>
          <w:sz w:val="26"/>
          <w:szCs w:val="26"/>
        </w:rPr>
        <w:t>энерго».</w:t>
      </w:r>
    </w:p>
    <w:p w14:paraId="7800C014" w14:textId="77777777" w:rsidR="00C03023" w:rsidRDefault="00C03023" w:rsidP="00CF7D18">
      <w:pPr>
        <w:spacing w:after="0" w:line="336" w:lineRule="auto"/>
        <w:contextualSpacing/>
        <w:jc w:val="both"/>
        <w:rPr>
          <w:rFonts w:ascii="Myriad Pro" w:eastAsia="Calibri" w:hAnsi="Myriad Pro" w:cs="Times New Roman"/>
          <w:b/>
          <w:sz w:val="26"/>
          <w:szCs w:val="26"/>
        </w:rPr>
      </w:pPr>
    </w:p>
    <w:p w14:paraId="70F33623" w14:textId="34FA0E3B" w:rsidR="003C7278" w:rsidRPr="003C7278" w:rsidRDefault="003C7278" w:rsidP="00CF7D18">
      <w:pPr>
        <w:spacing w:after="0" w:line="336" w:lineRule="auto"/>
        <w:contextualSpacing/>
        <w:jc w:val="both"/>
        <w:rPr>
          <w:rFonts w:ascii="Myriad Pro" w:eastAsia="Calibri" w:hAnsi="Myriad Pro" w:cs="Times New Roman"/>
          <w:b/>
          <w:sz w:val="26"/>
          <w:szCs w:val="26"/>
        </w:rPr>
      </w:pPr>
      <w:r w:rsidRPr="003C7278">
        <w:rPr>
          <w:rFonts w:ascii="Myriad Pro" w:eastAsia="Calibri" w:hAnsi="Myriad Pro" w:cs="Times New Roman"/>
          <w:b/>
          <w:sz w:val="26"/>
          <w:szCs w:val="26"/>
        </w:rPr>
        <w:t>ПОЗИЦИЯ ОРГАНА РЕГУЛИРОВАНИЯ</w:t>
      </w:r>
    </w:p>
    <w:p w14:paraId="3D70C132" w14:textId="77777777" w:rsidR="003C7278" w:rsidRPr="003C7278" w:rsidRDefault="003C7278" w:rsidP="00CF7D18">
      <w:pPr>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 xml:space="preserve">Величина расходов, принятая </w:t>
      </w:r>
      <w:r w:rsidR="002A12B7">
        <w:rPr>
          <w:rFonts w:ascii="Myriad Pro" w:eastAsia="Calibri" w:hAnsi="Myriad Pro" w:cs="Times New Roman"/>
          <w:sz w:val="26"/>
          <w:szCs w:val="26"/>
        </w:rPr>
        <w:t>РСТ РБ</w:t>
      </w:r>
      <w:r w:rsidRPr="003C7278">
        <w:rPr>
          <w:rFonts w:ascii="Myriad Pro" w:eastAsia="Calibri" w:hAnsi="Myriad Pro" w:cs="Times New Roman"/>
          <w:sz w:val="26"/>
          <w:szCs w:val="26"/>
        </w:rPr>
        <w:t xml:space="preserve"> на 2019 год</w:t>
      </w:r>
      <w:r w:rsidR="00696CCB">
        <w:rPr>
          <w:rFonts w:ascii="Myriad Pro" w:eastAsia="Calibri" w:hAnsi="Myriad Pro" w:cs="Times New Roman"/>
          <w:sz w:val="26"/>
          <w:szCs w:val="26"/>
        </w:rPr>
        <w:t xml:space="preserve"> </w:t>
      </w:r>
      <w:r w:rsidRPr="003C7278">
        <w:rPr>
          <w:rFonts w:ascii="Myriad Pro" w:eastAsia="Calibri" w:hAnsi="Myriad Pro" w:cs="Times New Roman"/>
          <w:sz w:val="26"/>
          <w:szCs w:val="26"/>
        </w:rPr>
        <w:t>экономически обоснованный уровень –</w:t>
      </w:r>
      <w:r w:rsidR="009471F5">
        <w:rPr>
          <w:rFonts w:ascii="Myriad Pro" w:eastAsia="Calibri" w:hAnsi="Myriad Pro" w:cs="Times New Roman"/>
          <w:sz w:val="26"/>
          <w:szCs w:val="26"/>
        </w:rPr>
        <w:t xml:space="preserve"> </w:t>
      </w:r>
      <w:r w:rsidR="00EB6440">
        <w:rPr>
          <w:rFonts w:ascii="Myriad Pro" w:eastAsia="Calibri" w:hAnsi="Myriad Pro" w:cs="Times New Roman"/>
          <w:sz w:val="26"/>
          <w:szCs w:val="26"/>
        </w:rPr>
        <w:t>4 605,9</w:t>
      </w:r>
      <w:r w:rsidR="007148B9">
        <w:rPr>
          <w:rFonts w:ascii="Myriad Pro" w:eastAsia="Calibri" w:hAnsi="Myriad Pro" w:cs="Times New Roman"/>
          <w:sz w:val="26"/>
          <w:szCs w:val="26"/>
        </w:rPr>
        <w:t xml:space="preserve"> тыс. руб.</w:t>
      </w:r>
    </w:p>
    <w:p w14:paraId="29B064F8" w14:textId="77777777" w:rsidR="00EB6440" w:rsidRDefault="009471F5"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EB6440" w:rsidRPr="0088787A">
        <w:rPr>
          <w:rFonts w:ascii="Myriad Pro" w:eastAsia="Calibri" w:hAnsi="Myriad Pro" w:cs="Times New Roman"/>
          <w:sz w:val="26"/>
          <w:szCs w:val="26"/>
        </w:rPr>
        <w:t xml:space="preserve">асходы на </w:t>
      </w:r>
      <w:r w:rsidR="007148B9">
        <w:rPr>
          <w:rFonts w:ascii="Myriad Pro" w:eastAsia="Calibri" w:hAnsi="Myriad Pro" w:cs="Times New Roman"/>
          <w:sz w:val="26"/>
          <w:szCs w:val="26"/>
        </w:rPr>
        <w:t>страхование</w:t>
      </w:r>
      <w:r w:rsidR="00EB6440" w:rsidRPr="0088787A">
        <w:rPr>
          <w:rFonts w:ascii="Myriad Pro" w:eastAsia="Calibri" w:hAnsi="Myriad Pro" w:cs="Times New Roman"/>
          <w:sz w:val="26"/>
          <w:szCs w:val="26"/>
        </w:rPr>
        <w:t xml:space="preserve"> по</w:t>
      </w:r>
      <w:r>
        <w:rPr>
          <w:rFonts w:ascii="Myriad Pro" w:eastAsia="Calibri" w:hAnsi="Myriad Pro" w:cs="Times New Roman"/>
          <w:sz w:val="26"/>
          <w:szCs w:val="26"/>
        </w:rPr>
        <w:t xml:space="preserve"> </w:t>
      </w:r>
      <w:r w:rsidR="00D17981">
        <w:rPr>
          <w:rFonts w:ascii="Myriad Pro" w:eastAsia="Calibri" w:hAnsi="Myriad Pro" w:cs="Times New Roman"/>
          <w:sz w:val="26"/>
          <w:szCs w:val="26"/>
        </w:rPr>
        <w:t>Исполнительному</w:t>
      </w:r>
      <w:r>
        <w:rPr>
          <w:rFonts w:ascii="Myriad Pro" w:eastAsia="Calibri" w:hAnsi="Myriad Pro" w:cs="Times New Roman"/>
          <w:sz w:val="26"/>
          <w:szCs w:val="26"/>
        </w:rPr>
        <w:t xml:space="preserve"> аппарату</w:t>
      </w:r>
      <w:r w:rsidR="00EB6440" w:rsidRPr="0088787A">
        <w:rPr>
          <w:rFonts w:ascii="Myriad Pro" w:eastAsia="Calibri" w:hAnsi="Myriad Pro" w:cs="Times New Roman"/>
          <w:sz w:val="26"/>
          <w:szCs w:val="26"/>
        </w:rPr>
        <w:t xml:space="preserve"> ПАО «МРСК Сибири» в сумме </w:t>
      </w:r>
      <w:r w:rsidR="00EB6440">
        <w:rPr>
          <w:rFonts w:ascii="Myriad Pro" w:eastAsia="Calibri" w:hAnsi="Myriad Pro" w:cs="Times New Roman"/>
          <w:sz w:val="26"/>
          <w:szCs w:val="26"/>
        </w:rPr>
        <w:t>559,2</w:t>
      </w:r>
      <w:r w:rsidR="00EB6440" w:rsidRPr="0088787A">
        <w:rPr>
          <w:rFonts w:ascii="Myriad Pro" w:eastAsia="Calibri" w:hAnsi="Myriad Pro" w:cs="Times New Roman"/>
          <w:sz w:val="26"/>
          <w:szCs w:val="26"/>
        </w:rPr>
        <w:t xml:space="preserve"> тыс. руб.</w:t>
      </w:r>
      <w:r w:rsidR="00EB6440">
        <w:rPr>
          <w:rFonts w:ascii="Myriad Pro" w:eastAsia="Calibri" w:hAnsi="Myriad Pro" w:cs="Times New Roman"/>
          <w:sz w:val="26"/>
          <w:szCs w:val="26"/>
        </w:rPr>
        <w:t xml:space="preserve"> рассмотрены в составе </w:t>
      </w:r>
      <w:r w:rsidR="00EB6440" w:rsidRPr="0088787A">
        <w:rPr>
          <w:rFonts w:ascii="Myriad Pro" w:eastAsia="Calibri" w:hAnsi="Myriad Pro" w:cs="Times New Roman"/>
          <w:sz w:val="26"/>
          <w:szCs w:val="26"/>
        </w:rPr>
        <w:t>стать</w:t>
      </w:r>
      <w:r w:rsidR="00EB6440">
        <w:rPr>
          <w:rFonts w:ascii="Myriad Pro" w:eastAsia="Calibri" w:hAnsi="Myriad Pro" w:cs="Times New Roman"/>
          <w:sz w:val="26"/>
          <w:szCs w:val="26"/>
        </w:rPr>
        <w:t>и</w:t>
      </w:r>
      <w:r w:rsidR="00EB6440" w:rsidRPr="0088787A">
        <w:rPr>
          <w:rFonts w:ascii="Myriad Pro" w:eastAsia="Calibri" w:hAnsi="Myriad Pro" w:cs="Times New Roman"/>
          <w:sz w:val="26"/>
          <w:szCs w:val="26"/>
        </w:rPr>
        <w:t xml:space="preserve"> «Прочие услуги сторонних </w:t>
      </w:r>
      <w:r w:rsidR="00EB6440" w:rsidRPr="0088787A">
        <w:rPr>
          <w:rFonts w:ascii="Myriad Pro" w:eastAsia="Calibri" w:hAnsi="Myriad Pro" w:cs="Times New Roman"/>
          <w:sz w:val="26"/>
          <w:szCs w:val="26"/>
        </w:rPr>
        <w:lastRenderedPageBreak/>
        <w:t xml:space="preserve">организаций» подстатья «Расходы на исполнительный аппарат управления </w:t>
      </w:r>
      <w:r w:rsidR="00696CCB">
        <w:rPr>
          <w:rFonts w:ascii="Myriad Pro" w:eastAsia="Calibri" w:hAnsi="Myriad Pro" w:cs="Times New Roman"/>
          <w:sz w:val="26"/>
          <w:szCs w:val="26"/>
        </w:rPr>
        <w:br/>
      </w:r>
      <w:r w:rsidR="00EB6440" w:rsidRPr="0088787A">
        <w:rPr>
          <w:rFonts w:ascii="Myriad Pro" w:eastAsia="Calibri" w:hAnsi="Myriad Pro" w:cs="Times New Roman"/>
          <w:sz w:val="26"/>
          <w:szCs w:val="26"/>
        </w:rPr>
        <w:t>ПАО «МРСК Сибири».</w:t>
      </w:r>
    </w:p>
    <w:p w14:paraId="6F1E54B5" w14:textId="77777777" w:rsidR="00EB6440" w:rsidRPr="003C7278" w:rsidRDefault="00EB6440"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A856B0">
        <w:rPr>
          <w:rFonts w:ascii="Myriad Pro" w:eastAsia="Calibri" w:hAnsi="Myriad Pro" w:cs="Times New Roman"/>
          <w:sz w:val="26"/>
          <w:szCs w:val="26"/>
        </w:rPr>
        <w:t xml:space="preserve">Согласно </w:t>
      </w:r>
      <w:r>
        <w:rPr>
          <w:rFonts w:ascii="Myriad Pro" w:eastAsia="Calibri" w:hAnsi="Myriad Pro" w:cs="Times New Roman"/>
          <w:sz w:val="26"/>
          <w:szCs w:val="26"/>
        </w:rPr>
        <w:t>протоколу заседания коллегии от 26.12.2018 № 1/49</w:t>
      </w:r>
      <w:r w:rsidRPr="00A856B0">
        <w:rPr>
          <w:rFonts w:ascii="Myriad Pro" w:eastAsia="Calibri" w:hAnsi="Myriad Pro" w:cs="Times New Roman"/>
          <w:sz w:val="26"/>
          <w:szCs w:val="26"/>
        </w:rPr>
        <w:t xml:space="preserve"> экономически обосно</w:t>
      </w:r>
      <w:r>
        <w:rPr>
          <w:rFonts w:ascii="Myriad Pro" w:eastAsia="Calibri" w:hAnsi="Myriad Pro" w:cs="Times New Roman"/>
          <w:sz w:val="26"/>
          <w:szCs w:val="26"/>
        </w:rPr>
        <w:t xml:space="preserve">ванными значениями на </w:t>
      </w:r>
      <w:r w:rsidRPr="00A856B0">
        <w:rPr>
          <w:rFonts w:ascii="Myriad Pro" w:eastAsia="Calibri" w:hAnsi="Myriad Pro" w:cs="Times New Roman"/>
          <w:sz w:val="26"/>
          <w:szCs w:val="26"/>
        </w:rPr>
        <w:t>201</w:t>
      </w:r>
      <w:r>
        <w:rPr>
          <w:rFonts w:ascii="Myriad Pro" w:eastAsia="Calibri" w:hAnsi="Myriad Pro" w:cs="Times New Roman"/>
          <w:sz w:val="26"/>
          <w:szCs w:val="26"/>
        </w:rPr>
        <w:t xml:space="preserve">9 </w:t>
      </w:r>
      <w:r w:rsidRPr="00A856B0">
        <w:rPr>
          <w:rFonts w:ascii="Myriad Pro" w:eastAsia="Calibri" w:hAnsi="Myriad Pro" w:cs="Times New Roman"/>
          <w:sz w:val="26"/>
          <w:szCs w:val="26"/>
        </w:rPr>
        <w:t xml:space="preserve">г. были признаны </w:t>
      </w:r>
      <w:r>
        <w:rPr>
          <w:rFonts w:ascii="Myriad Pro" w:eastAsia="Calibri" w:hAnsi="Myriad Pro" w:cs="Times New Roman"/>
          <w:sz w:val="26"/>
          <w:szCs w:val="26"/>
        </w:rPr>
        <w:t xml:space="preserve">расходы в сумме 4 605,9 тыс. руб., рассчитанные исходя из фактических расходов 2017 </w:t>
      </w:r>
      <w:r w:rsidR="002852A4">
        <w:rPr>
          <w:rFonts w:ascii="Myriad Pro" w:eastAsia="Calibri" w:hAnsi="Myriad Pro" w:cs="Times New Roman"/>
          <w:sz w:val="26"/>
          <w:szCs w:val="26"/>
        </w:rPr>
        <w:t>года (</w:t>
      </w:r>
      <w:r w:rsidR="002852A4" w:rsidRPr="002852A4">
        <w:rPr>
          <w:rFonts w:ascii="Myriad Pro" w:eastAsia="Calibri" w:hAnsi="Myriad Pro" w:cs="Times New Roman"/>
          <w:sz w:val="26"/>
          <w:szCs w:val="26"/>
        </w:rPr>
        <w:t>расходы на обязательное страхование гражданской ответственности владельцев транспортных средств</w:t>
      </w:r>
      <w:r w:rsidR="002A17D0">
        <w:rPr>
          <w:rFonts w:ascii="Myriad Pro" w:eastAsia="Calibri" w:hAnsi="Myriad Pro" w:cs="Times New Roman"/>
          <w:sz w:val="26"/>
          <w:szCs w:val="26"/>
        </w:rPr>
        <w:t>,</w:t>
      </w:r>
      <w:r w:rsidR="002852A4">
        <w:rPr>
          <w:rFonts w:ascii="Myriad Pro" w:eastAsia="Calibri" w:hAnsi="Myriad Pro" w:cs="Times New Roman"/>
          <w:sz w:val="26"/>
          <w:szCs w:val="26"/>
        </w:rPr>
        <w:t xml:space="preserve"> </w:t>
      </w:r>
      <w:r w:rsidR="002852A4" w:rsidRPr="002852A4">
        <w:rPr>
          <w:rFonts w:ascii="Myriad Pro" w:eastAsia="Calibri" w:hAnsi="Myriad Pro" w:cs="Times New Roman"/>
          <w:sz w:val="26"/>
          <w:szCs w:val="26"/>
        </w:rPr>
        <w:t>расходы на страхование зданий</w:t>
      </w:r>
      <w:r w:rsidR="002A17D0">
        <w:rPr>
          <w:rFonts w:ascii="Myriad Pro" w:eastAsia="Calibri" w:hAnsi="Myriad Pro" w:cs="Times New Roman"/>
          <w:sz w:val="26"/>
          <w:szCs w:val="26"/>
        </w:rPr>
        <w:t xml:space="preserve">, </w:t>
      </w:r>
      <w:r w:rsidR="002852A4" w:rsidRPr="002852A4">
        <w:rPr>
          <w:rFonts w:ascii="Myriad Pro" w:eastAsia="Calibri" w:hAnsi="Myriad Pro" w:cs="Times New Roman"/>
          <w:sz w:val="26"/>
          <w:szCs w:val="26"/>
        </w:rPr>
        <w:t>сооружений</w:t>
      </w:r>
      <w:r w:rsidR="002A17D0">
        <w:rPr>
          <w:rFonts w:ascii="Myriad Pro" w:eastAsia="Calibri" w:hAnsi="Myriad Pro" w:cs="Times New Roman"/>
          <w:sz w:val="26"/>
          <w:szCs w:val="26"/>
        </w:rPr>
        <w:t xml:space="preserve"> и оборудования </w:t>
      </w:r>
      <w:r w:rsidR="002852A4">
        <w:rPr>
          <w:rFonts w:ascii="Myriad Pro" w:eastAsia="Calibri" w:hAnsi="Myriad Pro" w:cs="Times New Roman"/>
          <w:sz w:val="26"/>
          <w:szCs w:val="26"/>
        </w:rPr>
        <w:t>(н</w:t>
      </w:r>
      <w:r w:rsidR="002852A4" w:rsidRPr="003C7278">
        <w:rPr>
          <w:rFonts w:ascii="Myriad Pro" w:eastAsia="Calibri" w:hAnsi="Myriad Pro" w:cs="Times New Roman"/>
          <w:sz w:val="26"/>
          <w:szCs w:val="26"/>
        </w:rPr>
        <w:t>а основании данных бухгалтерской отчетности</w:t>
      </w:r>
      <w:r w:rsidR="002852A4">
        <w:rPr>
          <w:rFonts w:ascii="Myriad Pro" w:eastAsia="Calibri" w:hAnsi="Myriad Pro" w:cs="Times New Roman"/>
          <w:sz w:val="26"/>
          <w:szCs w:val="26"/>
        </w:rPr>
        <w:t>)</w:t>
      </w:r>
      <w:r w:rsidR="002852A4" w:rsidRPr="002852A4">
        <w:rPr>
          <w:rFonts w:ascii="Myriad Pro" w:eastAsia="Calibri" w:hAnsi="Myriad Pro" w:cs="Times New Roman"/>
          <w:sz w:val="26"/>
          <w:szCs w:val="26"/>
        </w:rPr>
        <w:t xml:space="preserve"> </w:t>
      </w:r>
      <w:r w:rsidR="002852A4">
        <w:rPr>
          <w:rFonts w:ascii="Myriad Pro" w:eastAsia="Calibri" w:hAnsi="Myriad Pro" w:cs="Times New Roman"/>
          <w:sz w:val="26"/>
          <w:szCs w:val="26"/>
        </w:rPr>
        <w:t>и плановых р</w:t>
      </w:r>
      <w:r w:rsidR="002852A4" w:rsidRPr="002852A4">
        <w:rPr>
          <w:rFonts w:ascii="Myriad Pro" w:eastAsia="Calibri" w:hAnsi="Myriad Pro" w:cs="Times New Roman"/>
          <w:sz w:val="26"/>
          <w:szCs w:val="26"/>
        </w:rPr>
        <w:t>асход</w:t>
      </w:r>
      <w:r w:rsidR="002852A4">
        <w:rPr>
          <w:rFonts w:ascii="Myriad Pro" w:eastAsia="Calibri" w:hAnsi="Myriad Pro" w:cs="Times New Roman"/>
          <w:sz w:val="26"/>
          <w:szCs w:val="26"/>
        </w:rPr>
        <w:t>ов</w:t>
      </w:r>
      <w:r w:rsidR="002852A4" w:rsidRPr="002852A4">
        <w:rPr>
          <w:rFonts w:ascii="Myriad Pro" w:eastAsia="Calibri" w:hAnsi="Myriad Pro" w:cs="Times New Roman"/>
          <w:sz w:val="26"/>
          <w:szCs w:val="26"/>
        </w:rPr>
        <w:t xml:space="preserve"> на обязательное страхование гражданской ответственности владельца опасного объекта (ОСОПО)</w:t>
      </w:r>
      <w:r w:rsidR="002852A4">
        <w:rPr>
          <w:rFonts w:ascii="Myriad Pro" w:eastAsia="Calibri" w:hAnsi="Myriad Pro" w:cs="Times New Roman"/>
          <w:sz w:val="26"/>
          <w:szCs w:val="26"/>
        </w:rPr>
        <w:t xml:space="preserve"> </w:t>
      </w:r>
      <w:r w:rsidRPr="003C7278">
        <w:rPr>
          <w:rFonts w:ascii="Myriad Pro" w:eastAsia="Calibri" w:hAnsi="Myriad Pro" w:cs="Times New Roman"/>
          <w:sz w:val="26"/>
          <w:szCs w:val="26"/>
        </w:rPr>
        <w:t xml:space="preserve">с применением индексов потребительских цен. Индексы соответствуют прогнозу Министерства экономического развития РФ до 2024 года от 01.10.2018г.  </w:t>
      </w:r>
    </w:p>
    <w:p w14:paraId="79A4A30E" w14:textId="77777777" w:rsidR="002852A4" w:rsidRDefault="002852A4"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2852A4">
        <w:rPr>
          <w:rFonts w:ascii="Myriad Pro" w:eastAsia="Calibri" w:hAnsi="Myriad Pro" w:cs="Times New Roman"/>
          <w:sz w:val="26"/>
          <w:szCs w:val="26"/>
        </w:rPr>
        <w:t>Расходы на добровольное страхование автотранспортных средств (КАСКО), на добровольное медицинское страхование персонала, расходы на добровольное страхование работников от несчастных случаев и болезней исключены из расчета НВВ</w:t>
      </w:r>
      <w:r>
        <w:rPr>
          <w:rFonts w:ascii="Myriad Pro" w:eastAsia="Calibri" w:hAnsi="Myriad Pro" w:cs="Times New Roman"/>
          <w:sz w:val="26"/>
          <w:szCs w:val="26"/>
        </w:rPr>
        <w:t xml:space="preserve"> как экономически необоснованные расходы</w:t>
      </w:r>
      <w:r w:rsidRPr="002852A4">
        <w:rPr>
          <w:rFonts w:ascii="Myriad Pro" w:eastAsia="Calibri" w:hAnsi="Myriad Pro" w:cs="Times New Roman"/>
          <w:sz w:val="26"/>
          <w:szCs w:val="26"/>
        </w:rPr>
        <w:t>.</w:t>
      </w:r>
    </w:p>
    <w:p w14:paraId="3C10414E" w14:textId="77777777" w:rsidR="00EB6440" w:rsidRDefault="00EB6440" w:rsidP="00CF7D18">
      <w:pPr>
        <w:spacing w:after="0" w:line="336" w:lineRule="auto"/>
        <w:ind w:firstLine="567"/>
        <w:jc w:val="both"/>
        <w:rPr>
          <w:rFonts w:ascii="Myriad Pro" w:eastAsia="Calibri" w:hAnsi="Myriad Pro" w:cs="Times New Roman"/>
          <w:sz w:val="26"/>
          <w:szCs w:val="26"/>
        </w:rPr>
      </w:pPr>
    </w:p>
    <w:p w14:paraId="56A6127E" w14:textId="77777777" w:rsidR="002852A4" w:rsidRPr="00A856B0" w:rsidRDefault="002852A4" w:rsidP="00CF7D18">
      <w:pPr>
        <w:spacing w:after="0" w:line="336" w:lineRule="auto"/>
        <w:contextualSpacing/>
        <w:jc w:val="both"/>
        <w:rPr>
          <w:rFonts w:ascii="Myriad Pro" w:eastAsia="Calibri" w:hAnsi="Myriad Pro" w:cs="Times New Roman"/>
          <w:b/>
          <w:sz w:val="26"/>
          <w:szCs w:val="26"/>
        </w:rPr>
      </w:pPr>
      <w:r w:rsidRPr="00A856B0">
        <w:rPr>
          <w:rFonts w:ascii="Myriad Pro" w:eastAsia="Calibri" w:hAnsi="Myriad Pro" w:cs="Times New Roman"/>
          <w:b/>
          <w:sz w:val="26"/>
          <w:szCs w:val="26"/>
        </w:rPr>
        <w:t>ПОЗИЦИЯ ИСПОЛНИТЕЛЯ</w:t>
      </w:r>
    </w:p>
    <w:p w14:paraId="3C205EB7" w14:textId="77777777" w:rsidR="003C7278" w:rsidRPr="00C215CC" w:rsidRDefault="003C7278" w:rsidP="00CF7D18">
      <w:pPr>
        <w:spacing w:after="0" w:line="336" w:lineRule="auto"/>
        <w:ind w:firstLine="567"/>
        <w:jc w:val="both"/>
        <w:rPr>
          <w:rFonts w:ascii="Myriad Pro" w:eastAsia="Calibri" w:hAnsi="Myriad Pro" w:cs="Myriad Pro"/>
          <w:sz w:val="26"/>
          <w:szCs w:val="26"/>
        </w:rPr>
      </w:pPr>
      <w:r w:rsidRPr="00C215CC">
        <w:rPr>
          <w:rFonts w:ascii="Myriad Pro" w:eastAsia="Calibri" w:hAnsi="Myriad Pro" w:cs="Myriad Pro"/>
          <w:sz w:val="26"/>
          <w:szCs w:val="26"/>
        </w:rPr>
        <w:t>В настоящей статье расходов</w:t>
      </w:r>
      <w:r w:rsidR="009471F5" w:rsidRPr="00C215CC">
        <w:rPr>
          <w:rFonts w:ascii="Myriad Pro" w:eastAsia="Calibri" w:hAnsi="Myriad Pro" w:cs="Myriad Pro"/>
          <w:sz w:val="26"/>
          <w:szCs w:val="26"/>
        </w:rPr>
        <w:t xml:space="preserve"> филиалом ПАО «МРСК Сибири» - «Бурятэнерго» з</w:t>
      </w:r>
      <w:r w:rsidRPr="00C215CC">
        <w:rPr>
          <w:rFonts w:ascii="Myriad Pro" w:eastAsia="Calibri" w:hAnsi="Myriad Pro" w:cs="Myriad Pro"/>
          <w:sz w:val="26"/>
          <w:szCs w:val="26"/>
        </w:rPr>
        <w:t>аявлены расходы на обязательное страхование ОПО, добровольное медицинское страхование, дополнительное страхование от несчастных случаев на производстве, обязательное и добровольное страхование гражданской ответственности владельцев транспортных средств.</w:t>
      </w:r>
    </w:p>
    <w:p w14:paraId="40DE5E62" w14:textId="77777777" w:rsidR="003C7278" w:rsidRPr="00C215CC"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C215CC">
        <w:rPr>
          <w:rFonts w:ascii="Myriad Pro" w:eastAsia="Calibri" w:hAnsi="Myriad Pro" w:cs="Myriad Pro"/>
          <w:sz w:val="26"/>
          <w:szCs w:val="26"/>
        </w:rPr>
        <w:t xml:space="preserve">По мнению Исполнителя доводы </w:t>
      </w:r>
      <w:r w:rsidR="00AB2A05" w:rsidRPr="00C215CC">
        <w:rPr>
          <w:rFonts w:ascii="Myriad Pro" w:eastAsia="Calibri" w:hAnsi="Myriad Pro" w:cs="Myriad Pro"/>
          <w:sz w:val="26"/>
          <w:szCs w:val="26"/>
        </w:rPr>
        <w:t>РСТ РБ</w:t>
      </w:r>
      <w:r w:rsidRPr="00C215CC">
        <w:rPr>
          <w:rFonts w:ascii="Myriad Pro" w:eastAsia="Calibri" w:hAnsi="Myriad Pro" w:cs="Myriad Pro"/>
          <w:sz w:val="26"/>
          <w:szCs w:val="26"/>
        </w:rPr>
        <w:t xml:space="preserve"> о том, что дополнительное страхование имущества, дополнительное медицинское страхование и дополнительное страхование от несчастных случаев на производстве не явля</w:t>
      </w:r>
      <w:r w:rsidR="00AB2A05" w:rsidRPr="00C215CC">
        <w:rPr>
          <w:rFonts w:ascii="Myriad Pro" w:eastAsia="Calibri" w:hAnsi="Myriad Pro" w:cs="Myriad Pro"/>
          <w:sz w:val="26"/>
          <w:szCs w:val="26"/>
        </w:rPr>
        <w:t>ю</w:t>
      </w:r>
      <w:r w:rsidRPr="00C215CC">
        <w:rPr>
          <w:rFonts w:ascii="Myriad Pro" w:eastAsia="Calibri" w:hAnsi="Myriad Pro" w:cs="Myriad Pro"/>
          <w:sz w:val="26"/>
          <w:szCs w:val="26"/>
        </w:rPr>
        <w:t xml:space="preserve">тся обязательным видом страхования, сами по себе не могут являться основанием для исключения указанных расходов, поскольку в силу </w:t>
      </w:r>
      <w:hyperlink r:id="rId40" w:history="1">
        <w:r w:rsidRPr="00C215CC">
          <w:rPr>
            <w:rFonts w:ascii="Myriad Pro" w:eastAsia="Calibri" w:hAnsi="Myriad Pro" w:cs="Myriad Pro"/>
            <w:sz w:val="26"/>
            <w:szCs w:val="26"/>
          </w:rPr>
          <w:t>подпункта 8 пункта 28</w:t>
        </w:r>
      </w:hyperlink>
      <w:r w:rsidRPr="00C215CC">
        <w:rPr>
          <w:rFonts w:ascii="Myriad Pro" w:eastAsia="Calibri" w:hAnsi="Myriad Pro" w:cs="Myriad Pro"/>
          <w:sz w:val="26"/>
          <w:szCs w:val="26"/>
        </w:rPr>
        <w:t xml:space="preserve"> Основ ценообразования</w:t>
      </w:r>
      <w:r w:rsidR="00AB2A05" w:rsidRPr="00C215CC">
        <w:rPr>
          <w:rFonts w:ascii="Myriad Pro" w:eastAsia="Calibri" w:hAnsi="Myriad Pro" w:cs="Myriad Pro"/>
          <w:sz w:val="26"/>
          <w:szCs w:val="26"/>
        </w:rPr>
        <w:t xml:space="preserve"> № 1178</w:t>
      </w:r>
      <w:r w:rsidRPr="00C215CC">
        <w:rPr>
          <w:rFonts w:ascii="Myriad Pro" w:eastAsia="Calibri" w:hAnsi="Myriad Pro" w:cs="Myriad Pro"/>
          <w:sz w:val="26"/>
          <w:szCs w:val="26"/>
        </w:rPr>
        <w:t xml:space="preserve"> в состав прочих расходов, 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 (позиция подтверждена Апелляционным определением Судебной коллегии по административным делам Верховного Суда РФ от 19.06.2019 №81-</w:t>
      </w:r>
      <w:r w:rsidRPr="00C215CC">
        <w:rPr>
          <w:rFonts w:ascii="Myriad Pro" w:eastAsia="Calibri" w:hAnsi="Myriad Pro" w:cs="Myriad Pro"/>
          <w:sz w:val="26"/>
          <w:szCs w:val="26"/>
        </w:rPr>
        <w:lastRenderedPageBreak/>
        <w:t xml:space="preserve">АПА19-12). Вместе с тем условиями данного подпункта предусмотрено, что включению подлежат расходы </w:t>
      </w:r>
      <w:r w:rsidRPr="00C215CC">
        <w:rPr>
          <w:rFonts w:ascii="Myriad Pro" w:eastAsia="Calibri" w:hAnsi="Myriad Pro" w:cs="Times New Roman"/>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DD7AF84" w14:textId="77777777" w:rsidR="003C7278" w:rsidRPr="00C215CC" w:rsidRDefault="003C7278"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C215CC">
        <w:rPr>
          <w:rFonts w:ascii="Myriad Pro" w:eastAsia="Calibri" w:hAnsi="Myriad Pro" w:cs="Times New Roman"/>
          <w:sz w:val="26"/>
          <w:szCs w:val="26"/>
        </w:rPr>
        <w:t>По результатам анализа документов, представленных филиалом ПАО «МРСК С</w:t>
      </w:r>
      <w:r w:rsidR="00EA3C4E" w:rsidRPr="00C215CC">
        <w:rPr>
          <w:rFonts w:ascii="Myriad Pro" w:eastAsia="Calibri" w:hAnsi="Myriad Pro" w:cs="Times New Roman"/>
          <w:sz w:val="26"/>
          <w:szCs w:val="26"/>
        </w:rPr>
        <w:t>ибири</w:t>
      </w:r>
      <w:r w:rsidRPr="00C215CC">
        <w:rPr>
          <w:rFonts w:ascii="Myriad Pro" w:eastAsia="Calibri" w:hAnsi="Myriad Pro" w:cs="Times New Roman"/>
          <w:sz w:val="26"/>
          <w:szCs w:val="26"/>
        </w:rPr>
        <w:t xml:space="preserve">» </w:t>
      </w:r>
      <w:r w:rsidR="00EA3C4E" w:rsidRPr="00C215CC">
        <w:rPr>
          <w:rFonts w:ascii="Myriad Pro" w:eastAsia="Calibri" w:hAnsi="Myriad Pro" w:cs="Times New Roman"/>
          <w:sz w:val="26"/>
          <w:szCs w:val="26"/>
        </w:rPr>
        <w:t xml:space="preserve">- </w:t>
      </w:r>
      <w:r w:rsidRPr="00C215CC">
        <w:rPr>
          <w:rFonts w:ascii="Myriad Pro" w:eastAsia="Calibri" w:hAnsi="Myriad Pro" w:cs="Times New Roman"/>
          <w:sz w:val="26"/>
          <w:szCs w:val="26"/>
        </w:rPr>
        <w:t>«</w:t>
      </w:r>
      <w:r w:rsidR="00EA3C4E" w:rsidRPr="00C215CC">
        <w:rPr>
          <w:rFonts w:ascii="Myriad Pro" w:eastAsia="Calibri" w:hAnsi="Myriad Pro" w:cs="Times New Roman"/>
          <w:sz w:val="26"/>
          <w:szCs w:val="26"/>
        </w:rPr>
        <w:t>Бурят</w:t>
      </w:r>
      <w:r w:rsidRPr="00C215CC">
        <w:rPr>
          <w:rFonts w:ascii="Myriad Pro" w:eastAsia="Calibri" w:hAnsi="Myriad Pro" w:cs="Times New Roman"/>
          <w:sz w:val="26"/>
          <w:szCs w:val="26"/>
        </w:rPr>
        <w:t>энерго», Исполнитель отмечает следующее:</w:t>
      </w:r>
    </w:p>
    <w:p w14:paraId="46753398" w14:textId="36FE7F0F" w:rsidR="00614405" w:rsidRPr="00C215CC" w:rsidRDefault="00D3331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C215CC">
        <w:rPr>
          <w:rFonts w:ascii="Myriad Pro" w:eastAsia="Calibri" w:hAnsi="Myriad Pro" w:cs="Times New Roman"/>
          <w:sz w:val="26"/>
          <w:szCs w:val="26"/>
        </w:rPr>
        <w:t>о</w:t>
      </w:r>
      <w:r w:rsidR="003C7278" w:rsidRPr="00C215CC">
        <w:rPr>
          <w:rFonts w:ascii="Myriad Pro" w:eastAsia="Calibri" w:hAnsi="Myriad Pro" w:cs="Times New Roman"/>
          <w:sz w:val="26"/>
          <w:szCs w:val="26"/>
        </w:rPr>
        <w:t xml:space="preserve">бщая численность Застрахованных по договору добровольного медицинского страхования </w:t>
      </w:r>
      <w:r w:rsidR="00EA3C4E" w:rsidRPr="00C215CC">
        <w:rPr>
          <w:rFonts w:ascii="Myriad Pro" w:eastAsia="Calibri" w:hAnsi="Myriad Pro" w:cs="Times New Roman"/>
          <w:sz w:val="26"/>
          <w:szCs w:val="26"/>
        </w:rPr>
        <w:t>№3717 LM 0119/ 28/4000/189/17 от 31.05.2017 с АО</w:t>
      </w:r>
      <w:r w:rsidR="00AB2A05" w:rsidRPr="00C215CC">
        <w:rPr>
          <w:rFonts w:ascii="Myriad Pro" w:eastAsia="Calibri" w:hAnsi="Myriad Pro" w:cs="Times New Roman"/>
          <w:sz w:val="26"/>
          <w:szCs w:val="26"/>
        </w:rPr>
        <w:t> </w:t>
      </w:r>
      <w:r w:rsidR="00EA3C4E" w:rsidRPr="00C215CC">
        <w:rPr>
          <w:rFonts w:ascii="Myriad Pro" w:eastAsia="Calibri" w:hAnsi="Myriad Pro" w:cs="Times New Roman"/>
          <w:sz w:val="26"/>
          <w:szCs w:val="26"/>
        </w:rPr>
        <w:t xml:space="preserve">«СОГАЗ» (по программе страхования «VIP» на численность 2 126 человек) </w:t>
      </w:r>
      <w:r w:rsidR="003C7278" w:rsidRPr="00C215CC">
        <w:rPr>
          <w:rFonts w:ascii="Myriad Pro" w:eastAsia="Calibri" w:hAnsi="Myriad Pro" w:cs="Times New Roman"/>
          <w:sz w:val="26"/>
          <w:szCs w:val="26"/>
        </w:rPr>
        <w:t xml:space="preserve">и договору на дополнительное страхование от несчастных случаев </w:t>
      </w:r>
      <w:r w:rsidR="00EA3C4E" w:rsidRPr="00C215CC">
        <w:rPr>
          <w:rFonts w:ascii="Myriad Pro" w:eastAsia="Calibri" w:hAnsi="Myriad Pro" w:cs="Times New Roman"/>
          <w:sz w:val="26"/>
          <w:szCs w:val="26"/>
        </w:rPr>
        <w:t xml:space="preserve">и болезней №8794R/242/1840/6/28.0300.5030.16 от 29.12.2016 с ОАО «АльфаСтрахование» объектом страхования по данному договору являются имущественные интересы застрахованных, связанных с причинением вреда жизни и здоровью застрахованных вследствие несчастного случая или естественных причин (любое нарушение здоровья застрахованного, впервые диагностированное врачом в течение срока действия договора, список застрахованных филиала </w:t>
      </w:r>
      <w:r w:rsidR="00AB2A05" w:rsidRPr="00C215CC">
        <w:rPr>
          <w:rFonts w:ascii="Myriad Pro" w:eastAsia="Calibri" w:hAnsi="Myriad Pro" w:cs="Times New Roman"/>
          <w:sz w:val="26"/>
          <w:szCs w:val="26"/>
        </w:rPr>
        <w:t>«</w:t>
      </w:r>
      <w:r w:rsidR="00EA3C4E" w:rsidRPr="00C215CC">
        <w:rPr>
          <w:rFonts w:ascii="Myriad Pro" w:eastAsia="Calibri" w:hAnsi="Myriad Pro" w:cs="Times New Roman"/>
          <w:sz w:val="26"/>
          <w:szCs w:val="26"/>
        </w:rPr>
        <w:t>Бурятэнерго</w:t>
      </w:r>
      <w:r w:rsidR="00AB2A05" w:rsidRPr="00C215CC">
        <w:rPr>
          <w:rFonts w:ascii="Myriad Pro" w:eastAsia="Calibri" w:hAnsi="Myriad Pro" w:cs="Times New Roman"/>
          <w:sz w:val="26"/>
          <w:szCs w:val="26"/>
        </w:rPr>
        <w:t>»</w:t>
      </w:r>
      <w:r w:rsidR="00EA3C4E" w:rsidRPr="00C215CC">
        <w:rPr>
          <w:rFonts w:ascii="Myriad Pro" w:eastAsia="Calibri" w:hAnsi="Myriad Pro" w:cs="Times New Roman"/>
          <w:sz w:val="26"/>
          <w:szCs w:val="26"/>
        </w:rPr>
        <w:t xml:space="preserve"> в количестве 2 062 чел. приложен)</w:t>
      </w:r>
      <w:r w:rsidR="00614405" w:rsidRPr="00C215CC">
        <w:rPr>
          <w:rFonts w:ascii="Myriad Pro" w:eastAsia="Calibri" w:hAnsi="Myriad Pro" w:cs="Times New Roman"/>
          <w:sz w:val="26"/>
          <w:szCs w:val="26"/>
        </w:rPr>
        <w:t xml:space="preserve"> </w:t>
      </w:r>
      <w:r w:rsidR="003C7278" w:rsidRPr="00C215CC">
        <w:rPr>
          <w:rFonts w:ascii="Myriad Pro" w:eastAsia="Calibri" w:hAnsi="Myriad Pro" w:cs="Times New Roman"/>
          <w:sz w:val="26"/>
          <w:szCs w:val="26"/>
        </w:rPr>
        <w:t xml:space="preserve">не соответствует фактической численности персонала за 2017 год </w:t>
      </w:r>
      <w:r w:rsidR="00614405" w:rsidRPr="00C215CC">
        <w:rPr>
          <w:rFonts w:ascii="Myriad Pro" w:eastAsia="Calibri" w:hAnsi="Myriad Pro" w:cs="Times New Roman"/>
          <w:sz w:val="26"/>
          <w:szCs w:val="26"/>
        </w:rPr>
        <w:t>в количестве 1 991 человек</w:t>
      </w:r>
      <w:r w:rsidR="00E35433">
        <w:rPr>
          <w:rFonts w:ascii="Myriad Pro" w:eastAsia="Calibri" w:hAnsi="Myriad Pro" w:cs="Times New Roman"/>
          <w:sz w:val="26"/>
          <w:szCs w:val="26"/>
        </w:rPr>
        <w:t>, соответственно расходы на страхование завышены</w:t>
      </w:r>
      <w:r w:rsidR="00614405" w:rsidRPr="00C215CC">
        <w:rPr>
          <w:rFonts w:ascii="Myriad Pro" w:eastAsia="Calibri" w:hAnsi="Myriad Pro" w:cs="Times New Roman"/>
          <w:sz w:val="26"/>
          <w:szCs w:val="26"/>
        </w:rPr>
        <w:t>;</w:t>
      </w:r>
    </w:p>
    <w:p w14:paraId="1A41D853" w14:textId="213F35E8" w:rsidR="003C7278" w:rsidRPr="00C215CC" w:rsidRDefault="00D3331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C215CC">
        <w:rPr>
          <w:rFonts w:ascii="Myriad Pro" w:eastAsia="Calibri" w:hAnsi="Myriad Pro" w:cs="Times New Roman"/>
          <w:sz w:val="26"/>
          <w:szCs w:val="26"/>
        </w:rPr>
        <w:t>д</w:t>
      </w:r>
      <w:r w:rsidR="003C7278" w:rsidRPr="00C215CC">
        <w:rPr>
          <w:rFonts w:ascii="Myriad Pro" w:eastAsia="Calibri" w:hAnsi="Myriad Pro" w:cs="Times New Roman"/>
          <w:sz w:val="26"/>
          <w:szCs w:val="26"/>
        </w:rPr>
        <w:t xml:space="preserve">оговоры добровольного страхования транспортных средств не охватывают период регулирования (срок действия договора </w:t>
      </w:r>
      <w:r w:rsidR="00614405" w:rsidRPr="00C215CC">
        <w:rPr>
          <w:rFonts w:ascii="Myriad Pro" w:eastAsia="Calibri" w:hAnsi="Myriad Pro" w:cs="Times New Roman"/>
          <w:sz w:val="26"/>
          <w:szCs w:val="26"/>
        </w:rPr>
        <w:t>№28.4000.620.17 от 13.11.2017</w:t>
      </w:r>
      <w:r w:rsidR="003C7278" w:rsidRPr="00C215CC">
        <w:rPr>
          <w:rFonts w:ascii="Myriad Pro" w:eastAsia="Calibri" w:hAnsi="Myriad Pro" w:cs="Times New Roman"/>
          <w:sz w:val="26"/>
          <w:szCs w:val="26"/>
        </w:rPr>
        <w:t xml:space="preserve"> – до 1</w:t>
      </w:r>
      <w:r w:rsidR="00614405" w:rsidRPr="00C215CC">
        <w:rPr>
          <w:rFonts w:ascii="Myriad Pro" w:eastAsia="Calibri" w:hAnsi="Myriad Pro" w:cs="Times New Roman"/>
          <w:sz w:val="26"/>
          <w:szCs w:val="26"/>
        </w:rPr>
        <w:t>6</w:t>
      </w:r>
      <w:r w:rsidR="003C7278" w:rsidRPr="00C215CC">
        <w:rPr>
          <w:rFonts w:ascii="Myriad Pro" w:eastAsia="Calibri" w:hAnsi="Myriad Pro" w:cs="Times New Roman"/>
          <w:sz w:val="26"/>
          <w:szCs w:val="26"/>
        </w:rPr>
        <w:t>.</w:t>
      </w:r>
      <w:r w:rsidR="00614405" w:rsidRPr="00C215CC">
        <w:rPr>
          <w:rFonts w:ascii="Myriad Pro" w:eastAsia="Calibri" w:hAnsi="Myriad Pro" w:cs="Times New Roman"/>
          <w:sz w:val="26"/>
          <w:szCs w:val="26"/>
        </w:rPr>
        <w:t>1</w:t>
      </w:r>
      <w:r w:rsidR="003C7278" w:rsidRPr="00C215CC">
        <w:rPr>
          <w:rFonts w:ascii="Myriad Pro" w:eastAsia="Calibri" w:hAnsi="Myriad Pro" w:cs="Times New Roman"/>
          <w:sz w:val="26"/>
          <w:szCs w:val="26"/>
        </w:rPr>
        <w:t>1.2018), застрахованны</w:t>
      </w:r>
      <w:r w:rsidR="00614405" w:rsidRPr="00C215CC">
        <w:rPr>
          <w:rFonts w:ascii="Myriad Pro" w:eastAsia="Calibri" w:hAnsi="Myriad Pro" w:cs="Times New Roman"/>
          <w:sz w:val="26"/>
          <w:szCs w:val="26"/>
        </w:rPr>
        <w:t>м</w:t>
      </w:r>
      <w:r w:rsidR="003C7278" w:rsidRPr="00C215CC">
        <w:rPr>
          <w:rFonts w:ascii="Myriad Pro" w:eastAsia="Calibri" w:hAnsi="Myriad Pro" w:cs="Times New Roman"/>
          <w:sz w:val="26"/>
          <w:szCs w:val="26"/>
        </w:rPr>
        <w:t xml:space="preserve"> транспортны</w:t>
      </w:r>
      <w:r w:rsidR="00614405" w:rsidRPr="00C215CC">
        <w:rPr>
          <w:rFonts w:ascii="Myriad Pro" w:eastAsia="Calibri" w:hAnsi="Myriad Pro" w:cs="Times New Roman"/>
          <w:sz w:val="26"/>
          <w:szCs w:val="26"/>
        </w:rPr>
        <w:t>м</w:t>
      </w:r>
      <w:r w:rsidR="003C7278" w:rsidRPr="00C215CC">
        <w:rPr>
          <w:rFonts w:ascii="Myriad Pro" w:eastAsia="Calibri" w:hAnsi="Myriad Pro" w:cs="Times New Roman"/>
          <w:sz w:val="26"/>
          <w:szCs w:val="26"/>
        </w:rPr>
        <w:t xml:space="preserve"> средств</w:t>
      </w:r>
      <w:r w:rsidR="00614405" w:rsidRPr="00C215CC">
        <w:rPr>
          <w:rFonts w:ascii="Myriad Pro" w:eastAsia="Calibri" w:hAnsi="Myriad Pro" w:cs="Times New Roman"/>
          <w:sz w:val="26"/>
          <w:szCs w:val="26"/>
        </w:rPr>
        <w:t xml:space="preserve">ом является автомобиль </w:t>
      </w:r>
      <w:proofErr w:type="spellStart"/>
      <w:r w:rsidR="00614405" w:rsidRPr="00C215CC">
        <w:rPr>
          <w:rFonts w:ascii="Myriad Pro" w:eastAsia="Calibri" w:hAnsi="Myriad Pro" w:cs="Times New Roman"/>
          <w:sz w:val="26"/>
          <w:szCs w:val="26"/>
        </w:rPr>
        <w:t>Toyota</w:t>
      </w:r>
      <w:proofErr w:type="spellEnd"/>
      <w:r w:rsidR="00614405" w:rsidRPr="00C215CC">
        <w:rPr>
          <w:rFonts w:ascii="Myriad Pro" w:eastAsia="Calibri" w:hAnsi="Myriad Pro" w:cs="Times New Roman"/>
          <w:sz w:val="26"/>
          <w:szCs w:val="26"/>
        </w:rPr>
        <w:t xml:space="preserve"> </w:t>
      </w:r>
      <w:proofErr w:type="spellStart"/>
      <w:r w:rsidR="00614405" w:rsidRPr="00C215CC">
        <w:rPr>
          <w:rFonts w:ascii="Myriad Pro" w:eastAsia="Calibri" w:hAnsi="Myriad Pro" w:cs="Times New Roman"/>
          <w:sz w:val="26"/>
          <w:szCs w:val="26"/>
        </w:rPr>
        <w:t>Land</w:t>
      </w:r>
      <w:proofErr w:type="spellEnd"/>
      <w:r w:rsidR="00614405" w:rsidRPr="00C215CC">
        <w:rPr>
          <w:rFonts w:ascii="Myriad Pro" w:eastAsia="Calibri" w:hAnsi="Myriad Pro" w:cs="Times New Roman"/>
          <w:sz w:val="26"/>
          <w:szCs w:val="26"/>
        </w:rPr>
        <w:t xml:space="preserve"> </w:t>
      </w:r>
      <w:proofErr w:type="spellStart"/>
      <w:r w:rsidR="00614405" w:rsidRPr="00C215CC">
        <w:rPr>
          <w:rFonts w:ascii="Myriad Pro" w:eastAsia="Calibri" w:hAnsi="Myriad Pro" w:cs="Times New Roman"/>
          <w:sz w:val="26"/>
          <w:szCs w:val="26"/>
        </w:rPr>
        <w:t>Cruiser</w:t>
      </w:r>
      <w:proofErr w:type="spellEnd"/>
      <w:r w:rsidR="00614405" w:rsidRPr="00C215CC">
        <w:rPr>
          <w:rFonts w:ascii="Myriad Pro" w:eastAsia="Calibri" w:hAnsi="Myriad Pro" w:cs="Times New Roman"/>
          <w:sz w:val="26"/>
          <w:szCs w:val="26"/>
        </w:rPr>
        <w:t xml:space="preserve"> 150 (</w:t>
      </w:r>
      <w:proofErr w:type="spellStart"/>
      <w:r w:rsidR="00614405" w:rsidRPr="00C215CC">
        <w:rPr>
          <w:rFonts w:ascii="Myriad Pro" w:eastAsia="Calibri" w:hAnsi="Myriad Pro" w:cs="Times New Roman"/>
          <w:sz w:val="26"/>
          <w:szCs w:val="26"/>
        </w:rPr>
        <w:t>Prado</w:t>
      </w:r>
      <w:proofErr w:type="spellEnd"/>
      <w:r w:rsidR="00614405" w:rsidRPr="00C215CC">
        <w:rPr>
          <w:rFonts w:ascii="Myriad Pro" w:eastAsia="Calibri" w:hAnsi="Myriad Pro" w:cs="Times New Roman"/>
          <w:sz w:val="26"/>
          <w:szCs w:val="26"/>
        </w:rPr>
        <w:t>) 2017 года выпуска</w:t>
      </w:r>
      <w:r w:rsidR="003C7278" w:rsidRPr="00C215CC">
        <w:rPr>
          <w:rFonts w:ascii="Myriad Pro" w:eastAsia="Calibri" w:hAnsi="Myriad Pro" w:cs="Times New Roman"/>
          <w:sz w:val="26"/>
          <w:szCs w:val="26"/>
        </w:rPr>
        <w:t xml:space="preserve">. </w:t>
      </w:r>
      <w:r w:rsidR="00614405" w:rsidRPr="00C215CC">
        <w:rPr>
          <w:rFonts w:ascii="Myriad Pro" w:eastAsia="Calibri" w:hAnsi="Myriad Pro" w:cs="Times New Roman"/>
          <w:sz w:val="26"/>
          <w:szCs w:val="26"/>
        </w:rPr>
        <w:t xml:space="preserve">Учитывая, что застрахованное транспортное средство не относится </w:t>
      </w:r>
      <w:r w:rsidR="003C7278" w:rsidRPr="00C215CC">
        <w:rPr>
          <w:rFonts w:ascii="Myriad Pro" w:eastAsia="Calibri" w:hAnsi="Myriad Pro" w:cs="Times New Roman"/>
          <w:sz w:val="26"/>
          <w:szCs w:val="26"/>
        </w:rPr>
        <w:t xml:space="preserve">к основным производственным фондам (в силу требований пп.8 пункта 28 Основ ценообразования №1178), относящимся к регулируемому виду деятельности, </w:t>
      </w:r>
      <w:r w:rsidR="00614405" w:rsidRPr="00C215CC">
        <w:rPr>
          <w:rFonts w:ascii="Myriad Pro" w:eastAsia="Calibri" w:hAnsi="Myriad Pro" w:cs="Times New Roman"/>
          <w:sz w:val="26"/>
          <w:szCs w:val="26"/>
        </w:rPr>
        <w:t>расходы не подлежат включению в расчет НВВ филиала на 2019 год</w:t>
      </w:r>
      <w:r w:rsidR="003C7278" w:rsidRPr="00C215CC">
        <w:rPr>
          <w:rFonts w:ascii="Myriad Pro" w:eastAsia="Calibri" w:hAnsi="Myriad Pro" w:cs="Times New Roman"/>
          <w:sz w:val="26"/>
          <w:szCs w:val="26"/>
        </w:rPr>
        <w:t>.</w:t>
      </w:r>
      <w:r w:rsidR="00C32F31" w:rsidRPr="00C215CC">
        <w:rPr>
          <w:rFonts w:ascii="Myriad Pro" w:eastAsia="Calibri" w:hAnsi="Myriad Pro" w:cs="Times New Roman"/>
          <w:sz w:val="26"/>
          <w:szCs w:val="26"/>
        </w:rPr>
        <w:t xml:space="preserve"> </w:t>
      </w:r>
      <w:r w:rsidR="003C7278" w:rsidRPr="00C215CC">
        <w:rPr>
          <w:rFonts w:ascii="Myriad Pro" w:eastAsia="Calibri" w:hAnsi="Myriad Pro" w:cs="Times New Roman"/>
          <w:sz w:val="26"/>
          <w:szCs w:val="26"/>
        </w:rPr>
        <w:t xml:space="preserve">Исполнитель считает позицию </w:t>
      </w:r>
      <w:r w:rsidR="00614405" w:rsidRPr="00C215CC">
        <w:rPr>
          <w:rFonts w:ascii="Myriad Pro" w:eastAsia="Calibri" w:hAnsi="Myriad Pro" w:cs="Times New Roman"/>
          <w:sz w:val="26"/>
          <w:szCs w:val="26"/>
        </w:rPr>
        <w:t xml:space="preserve">Республиканской службы по тарифам Республики Бурятия </w:t>
      </w:r>
      <w:r w:rsidR="003C7278" w:rsidRPr="00C215CC">
        <w:rPr>
          <w:rFonts w:ascii="Myriad Pro" w:eastAsia="Calibri" w:hAnsi="Myriad Pro" w:cs="Times New Roman"/>
          <w:sz w:val="26"/>
          <w:szCs w:val="26"/>
        </w:rPr>
        <w:t xml:space="preserve">в части определения расходов на страхование на 2019 год, исходя из фактических значений 2017 года (на основании данных бухгалтерского учета) с применением индексов потребительских цен, обоснованной. Индексы потребительских цен </w:t>
      </w:r>
      <w:r w:rsidR="003C7278" w:rsidRPr="00C215CC">
        <w:rPr>
          <w:rFonts w:ascii="Myriad Pro" w:eastAsia="Calibri" w:hAnsi="Myriad Pro" w:cs="Times New Roman"/>
          <w:sz w:val="26"/>
          <w:szCs w:val="26"/>
        </w:rPr>
        <w:lastRenderedPageBreak/>
        <w:t>соответствуют Прогнозу министерства экономического развития РФ до 2024 года от 01.10.2018г.</w:t>
      </w:r>
    </w:p>
    <w:p w14:paraId="6B149F86" w14:textId="77777777" w:rsidR="003C7278" w:rsidRPr="003C7278" w:rsidRDefault="003C7278" w:rsidP="00CF7D18">
      <w:pPr>
        <w:spacing w:after="0" w:line="336" w:lineRule="auto"/>
        <w:ind w:firstLine="567"/>
        <w:jc w:val="both"/>
        <w:rPr>
          <w:rFonts w:ascii="Myriad Pro" w:eastAsia="Calibri" w:hAnsi="Myriad Pro" w:cs="Times New Roman"/>
          <w:sz w:val="26"/>
          <w:szCs w:val="26"/>
        </w:rPr>
      </w:pPr>
      <w:r w:rsidRPr="003C7278">
        <w:rPr>
          <w:rFonts w:ascii="Myriad Pro" w:eastAsia="Calibri" w:hAnsi="Myriad Pro" w:cs="Times New Roman"/>
          <w:sz w:val="26"/>
          <w:szCs w:val="26"/>
        </w:rPr>
        <w:t>Для обоснования заявленных расходов Исполнитель считает необходимым рекомендовать филиалу ПАО «МРСК С</w:t>
      </w:r>
      <w:r w:rsidR="00EC1D6C">
        <w:rPr>
          <w:rFonts w:ascii="Myriad Pro" w:eastAsia="Calibri" w:hAnsi="Myriad Pro" w:cs="Times New Roman"/>
          <w:sz w:val="26"/>
          <w:szCs w:val="26"/>
        </w:rPr>
        <w:t>ибири</w:t>
      </w:r>
      <w:r w:rsidRPr="003C7278">
        <w:rPr>
          <w:rFonts w:ascii="Myriad Pro" w:eastAsia="Calibri" w:hAnsi="Myriad Pro" w:cs="Times New Roman"/>
          <w:sz w:val="26"/>
          <w:szCs w:val="26"/>
        </w:rPr>
        <w:t xml:space="preserve">» </w:t>
      </w:r>
      <w:r w:rsidR="00EC1D6C">
        <w:rPr>
          <w:rFonts w:ascii="Myriad Pro" w:eastAsia="Calibri" w:hAnsi="Myriad Pro" w:cs="Times New Roman"/>
          <w:sz w:val="26"/>
          <w:szCs w:val="26"/>
        </w:rPr>
        <w:t xml:space="preserve">- </w:t>
      </w:r>
      <w:r w:rsidRPr="003C7278">
        <w:rPr>
          <w:rFonts w:ascii="Myriad Pro" w:eastAsia="Calibri" w:hAnsi="Myriad Pro" w:cs="Times New Roman"/>
          <w:sz w:val="26"/>
          <w:szCs w:val="26"/>
        </w:rPr>
        <w:t>«</w:t>
      </w:r>
      <w:r w:rsidR="00EC1D6C">
        <w:rPr>
          <w:rFonts w:ascii="Myriad Pro" w:eastAsia="Calibri" w:hAnsi="Myriad Pro" w:cs="Times New Roman"/>
          <w:sz w:val="26"/>
          <w:szCs w:val="26"/>
        </w:rPr>
        <w:t>Бурят</w:t>
      </w:r>
      <w:r w:rsidRPr="003C7278">
        <w:rPr>
          <w:rFonts w:ascii="Myriad Pro" w:eastAsia="Calibri" w:hAnsi="Myriad Pro" w:cs="Times New Roman"/>
          <w:sz w:val="26"/>
          <w:szCs w:val="26"/>
        </w:rPr>
        <w:t>энерго» в составе тарифной заявки дополнительно представлять:</w:t>
      </w:r>
    </w:p>
    <w:p w14:paraId="1138BA70" w14:textId="77777777" w:rsidR="003C7278" w:rsidRPr="00EC596A" w:rsidRDefault="00D3331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7278" w:rsidRPr="003C7278">
        <w:rPr>
          <w:rFonts w:ascii="Myriad Pro" w:eastAsia="Calibri" w:hAnsi="Myriad Pro" w:cs="Times New Roman"/>
          <w:sz w:val="26"/>
          <w:szCs w:val="26"/>
        </w:rPr>
        <w:t xml:space="preserve">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w:t>
      </w:r>
      <w:r w:rsidR="003C7278" w:rsidRPr="00EC596A">
        <w:rPr>
          <w:rFonts w:ascii="Myriad Pro" w:eastAsia="Calibri" w:hAnsi="Myriad Pro" w:cs="Times New Roman"/>
          <w:sz w:val="26"/>
          <w:szCs w:val="26"/>
        </w:rPr>
        <w:t>персонала филиала;</w:t>
      </w:r>
    </w:p>
    <w:p w14:paraId="48551DC0" w14:textId="77777777" w:rsidR="003C7278" w:rsidRPr="00EC596A" w:rsidRDefault="003C7278"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EC596A">
        <w:rPr>
          <w:rFonts w:ascii="Myriad Pro" w:eastAsia="Calibri" w:hAnsi="Myriad Pro" w:cs="Times New Roman"/>
          <w:sz w:val="26"/>
          <w:szCs w:val="26"/>
        </w:rPr>
        <w:t xml:space="preserve"> </w:t>
      </w:r>
      <w:r w:rsidR="00D3331D" w:rsidRPr="00EC596A">
        <w:rPr>
          <w:rFonts w:ascii="Myriad Pro" w:eastAsia="Calibri" w:hAnsi="Myriad Pro" w:cs="Times New Roman"/>
          <w:sz w:val="26"/>
          <w:szCs w:val="26"/>
        </w:rPr>
        <w:t>р</w:t>
      </w:r>
      <w:r w:rsidRPr="00EC596A">
        <w:rPr>
          <w:rFonts w:ascii="Myriad Pro" w:eastAsia="Calibri" w:hAnsi="Myriad Pro" w:cs="Times New Roman"/>
          <w:sz w:val="26"/>
          <w:szCs w:val="26"/>
        </w:rPr>
        <w:t>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4631809" w14:textId="460D484A" w:rsidR="003C7278" w:rsidRPr="00EC596A" w:rsidRDefault="00D3331D"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EC596A">
        <w:rPr>
          <w:rFonts w:ascii="Myriad Pro" w:eastAsia="Calibri" w:hAnsi="Myriad Pro" w:cs="Times New Roman"/>
          <w:sz w:val="26"/>
          <w:szCs w:val="26"/>
        </w:rPr>
        <w:t>р</w:t>
      </w:r>
      <w:r w:rsidR="003C7278" w:rsidRPr="00EC596A">
        <w:rPr>
          <w:rFonts w:ascii="Myriad Pro" w:eastAsia="Calibri" w:hAnsi="Myriad Pro" w:cs="Times New Roman"/>
          <w:sz w:val="26"/>
          <w:szCs w:val="26"/>
        </w:rPr>
        <w:t>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rsidR="00A82000">
        <w:rPr>
          <w:rFonts w:ascii="Myriad Pro" w:eastAsia="Calibri" w:hAnsi="Myriad Pro" w:cs="Times New Roman"/>
          <w:sz w:val="26"/>
          <w:szCs w:val="26"/>
        </w:rPr>
        <w:t>.</w:t>
      </w:r>
    </w:p>
    <w:p w14:paraId="05867C9A" w14:textId="77777777" w:rsidR="001C69AD" w:rsidRPr="00EC596A" w:rsidRDefault="001C69AD" w:rsidP="00CF7D18">
      <w:pPr>
        <w:tabs>
          <w:tab w:val="left" w:pos="993"/>
        </w:tabs>
        <w:spacing w:after="0" w:line="336" w:lineRule="auto"/>
        <w:ind w:firstLine="567"/>
        <w:contextualSpacing/>
        <w:jc w:val="both"/>
        <w:rPr>
          <w:rFonts w:ascii="Myriad Pro" w:eastAsia="Calibri" w:hAnsi="Myriad Pro" w:cs="Times New Roman"/>
          <w:color w:val="FF0000"/>
          <w:sz w:val="26"/>
          <w:szCs w:val="26"/>
        </w:rPr>
      </w:pPr>
    </w:p>
    <w:p w14:paraId="1366C1BE" w14:textId="77777777" w:rsidR="00D816F5" w:rsidRPr="00EC596A" w:rsidRDefault="00D816F5"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53" w:name="_Toc41039731"/>
      <w:r w:rsidRPr="00EC596A">
        <w:rPr>
          <w:rFonts w:ascii="Myriad Pro" w:eastAsia="Times New Roman" w:hAnsi="Myriad Pro" w:cs="Times New Roman"/>
          <w:b/>
          <w:color w:val="4F6228"/>
          <w:sz w:val="28"/>
          <w:szCs w:val="28"/>
        </w:rPr>
        <w:t>Расходы</w:t>
      </w:r>
      <w:r w:rsidR="0007530C" w:rsidRPr="00EC596A">
        <w:rPr>
          <w:rFonts w:ascii="Myriad Pro" w:eastAsia="Times New Roman" w:hAnsi="Myriad Pro" w:cs="Times New Roman"/>
          <w:b/>
          <w:color w:val="4F6228"/>
          <w:sz w:val="28"/>
          <w:szCs w:val="28"/>
        </w:rPr>
        <w:t>, относимые на прибыль после налогообложения</w:t>
      </w:r>
      <w:bookmarkEnd w:id="53"/>
    </w:p>
    <w:p w14:paraId="6823466D"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EC596A">
        <w:rPr>
          <w:rFonts w:ascii="Myriad Pro" w:eastAsia="Calibri" w:hAnsi="Myriad Pro" w:cs="Times New Roman"/>
          <w:sz w:val="26"/>
          <w:szCs w:val="26"/>
        </w:rPr>
        <w:t>Согласно п. 12 Методических указаний №</w:t>
      </w:r>
      <w:r w:rsidR="00B861D9" w:rsidRPr="00EC596A">
        <w:rPr>
          <w:rFonts w:ascii="Myriad Pro" w:eastAsia="Calibri" w:hAnsi="Myriad Pro" w:cs="Times New Roman"/>
          <w:sz w:val="26"/>
          <w:szCs w:val="26"/>
        </w:rPr>
        <w:t xml:space="preserve"> </w:t>
      </w:r>
      <w:r w:rsidRPr="00EC596A">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w:t>
      </w:r>
      <w:r w:rsidRPr="00FA5029">
        <w:rPr>
          <w:rFonts w:ascii="Myriad Pro" w:eastAsia="Calibri" w:hAnsi="Myriad Pro" w:cs="Times New Roman"/>
          <w:sz w:val="26"/>
          <w:szCs w:val="26"/>
        </w:rPr>
        <w:t xml:space="preserve"> по коллективным договорам и другие расходы, осуществляемые из прибыли регулируемой организации.</w:t>
      </w:r>
    </w:p>
    <w:p w14:paraId="2C51AA7A"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FA5029">
        <w:rPr>
          <w:rFonts w:ascii="Myriad Pro" w:eastAsia="Calibri" w:hAnsi="Myriad Pro" w:cs="Times New Roman"/>
          <w:sz w:val="26"/>
          <w:szCs w:val="26"/>
        </w:rPr>
        <w:t>В соответствии с пунктом 17 Основ ценообразования №</w:t>
      </w:r>
      <w:r w:rsidR="00B861D9">
        <w:rPr>
          <w:rFonts w:ascii="Myriad Pro" w:eastAsia="Calibri" w:hAnsi="Myriad Pro" w:cs="Times New Roman"/>
          <w:sz w:val="26"/>
          <w:szCs w:val="26"/>
        </w:rPr>
        <w:t xml:space="preserve"> </w:t>
      </w:r>
      <w:r w:rsidRPr="00FA5029">
        <w:rPr>
          <w:rFonts w:ascii="Myriad Pro" w:eastAsia="Calibri" w:hAnsi="Myriad Pro" w:cs="Times New Roman"/>
          <w:sz w:val="26"/>
          <w:szCs w:val="26"/>
        </w:rPr>
        <w:t xml:space="preserve">1178 в необходимую валовую выручку включаются расходы, не учитываемые при определении налоговой базы по налогу на прибыль. </w:t>
      </w:r>
    </w:p>
    <w:p w14:paraId="5405CCDB"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FA5029">
        <w:rPr>
          <w:rFonts w:ascii="Myriad Pro" w:eastAsia="Calibri" w:hAnsi="Myriad Pro" w:cs="Times New Roman"/>
          <w:sz w:val="26"/>
          <w:szCs w:val="26"/>
        </w:rPr>
        <w:t>К составу таких расходов в соответствии с пунктом 19 Основ ценообразования №</w:t>
      </w:r>
      <w:r w:rsidR="00B861D9">
        <w:rPr>
          <w:rFonts w:ascii="Myriad Pro" w:eastAsia="Calibri" w:hAnsi="Myriad Pro" w:cs="Times New Roman"/>
          <w:sz w:val="26"/>
          <w:szCs w:val="26"/>
        </w:rPr>
        <w:t xml:space="preserve"> </w:t>
      </w:r>
      <w:r w:rsidRPr="00FA5029">
        <w:rPr>
          <w:rFonts w:ascii="Myriad Pro" w:eastAsia="Calibri" w:hAnsi="Myriad Pro" w:cs="Times New Roman"/>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7D90D2C9"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соответствии с пунктом 6.1 Отраслевого тарифного соглашения в электроэнергетике РФ на 2013-2015 (продление на 2016-2018) работодатели </w:t>
      </w:r>
      <w:r w:rsidRPr="00FA5029">
        <w:rPr>
          <w:rFonts w:ascii="Myriad Pro" w:eastAsia="Calibri" w:hAnsi="Myriad Pro" w:cs="Times New Roman"/>
          <w:sz w:val="26"/>
          <w:szCs w:val="26"/>
        </w:rPr>
        <w:lastRenderedPageBreak/>
        <w:t>обеспечивают предоставление работникам следующих льгот, гарантий и компенсаций, в том числе:</w:t>
      </w:r>
    </w:p>
    <w:p w14:paraId="37F35212"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Выплату единовременного пособия (материальной помощи) в случаях:</w:t>
      </w:r>
    </w:p>
    <w:p w14:paraId="0CA0497E" w14:textId="77777777" w:rsidR="00FA5029" w:rsidRPr="00FA5029" w:rsidRDefault="00FA5029" w:rsidP="00CF7D18">
      <w:pPr>
        <w:spacing w:after="0" w:line="336" w:lineRule="auto"/>
        <w:ind w:left="567"/>
        <w:jc w:val="both"/>
        <w:rPr>
          <w:rFonts w:ascii="Myriad Pro" w:eastAsia="Calibri" w:hAnsi="Myriad Pro" w:cs="Times New Roman"/>
          <w:sz w:val="26"/>
          <w:szCs w:val="26"/>
        </w:rPr>
      </w:pPr>
      <w:bookmarkStart w:id="54" w:name="Par1"/>
      <w:bookmarkEnd w:id="54"/>
      <w:r w:rsidRPr="00FA5029">
        <w:rPr>
          <w:rFonts w:ascii="Myriad Pro" w:eastAsia="Calibri" w:hAnsi="Myriad Pro" w:cs="Times New Roman"/>
          <w:sz w:val="26"/>
          <w:szCs w:val="26"/>
        </w:rPr>
        <w:t>а) гибели работника на производстве на каждого его иждивенца в размере годового заработка погибшего;</w:t>
      </w:r>
    </w:p>
    <w:p w14:paraId="7C302F27" w14:textId="77777777" w:rsidR="00FA5029" w:rsidRPr="00FA5029" w:rsidRDefault="00FA5029" w:rsidP="00CF7D18">
      <w:pPr>
        <w:spacing w:after="0" w:line="336" w:lineRule="auto"/>
        <w:ind w:left="567"/>
        <w:jc w:val="both"/>
        <w:rPr>
          <w:rFonts w:ascii="Myriad Pro" w:eastAsia="Calibri" w:hAnsi="Myriad Pro" w:cs="Times New Roman"/>
          <w:sz w:val="26"/>
          <w:szCs w:val="26"/>
        </w:rPr>
      </w:pPr>
      <w:bookmarkStart w:id="55" w:name="Par2"/>
      <w:bookmarkEnd w:id="55"/>
      <w:r w:rsidRPr="00FA5029">
        <w:rPr>
          <w:rFonts w:ascii="Myriad Pro" w:eastAsia="Calibri" w:hAnsi="Myriad Pro" w:cs="Times New Roman"/>
          <w:sz w:val="26"/>
          <w:szCs w:val="26"/>
        </w:rPr>
        <w:t>б) установления инвалидности в результате увечья по вине работодателя или профзаболевания.</w:t>
      </w:r>
    </w:p>
    <w:p w14:paraId="5F8DD6D7"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Доплату к трудовой пенсии:</w:t>
      </w:r>
    </w:p>
    <w:p w14:paraId="5F77D0B1"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а) по инвалидности - неработающему инвалиду, получившему инвалидность в результате увечья по вине работодателя;</w:t>
      </w:r>
    </w:p>
    <w:p w14:paraId="128E074C"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б) по случаю потери кормильца - детям погибшего на производстве работника;</w:t>
      </w:r>
    </w:p>
    <w:p w14:paraId="6DBA9EC9"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Выплату единовременной материальной помощи:</w:t>
      </w:r>
    </w:p>
    <w:p w14:paraId="2B6A7D5B"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а) при регистрации брака;</w:t>
      </w:r>
    </w:p>
    <w:p w14:paraId="2F57DB1C"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б) при рождении ребенка;</w:t>
      </w:r>
    </w:p>
    <w:p w14:paraId="587D8CD9" w14:textId="77777777" w:rsidR="00FA5029" w:rsidRPr="00FA5029" w:rsidRDefault="00FA5029" w:rsidP="00CF7D18">
      <w:pPr>
        <w:spacing w:after="0" w:line="336" w:lineRule="auto"/>
        <w:ind w:left="567"/>
        <w:jc w:val="both"/>
        <w:rPr>
          <w:rFonts w:ascii="Myriad Pro" w:eastAsia="Calibri" w:hAnsi="Myriad Pro" w:cs="Times New Roman"/>
          <w:sz w:val="26"/>
          <w:szCs w:val="26"/>
        </w:rPr>
      </w:pPr>
      <w:bookmarkStart w:id="56" w:name="Par15"/>
      <w:bookmarkEnd w:id="56"/>
      <w:r w:rsidRPr="00FA5029">
        <w:rPr>
          <w:rFonts w:ascii="Myriad Pro" w:eastAsia="Calibri" w:hAnsi="Myriad Pro" w:cs="Times New Roman"/>
          <w:sz w:val="26"/>
          <w:szCs w:val="26"/>
        </w:rPr>
        <w:t xml:space="preserve">в) семье работника в связи со смертью работника Организации; </w:t>
      </w:r>
    </w:p>
    <w:p w14:paraId="63914C34"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г) на организацию похорон ветеранов Организации;</w:t>
      </w:r>
    </w:p>
    <w:p w14:paraId="58254BE5"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д) работнику в связи со смертью его близких родственников (супруга(и), детей, родителей);</w:t>
      </w:r>
    </w:p>
    <w:p w14:paraId="29DD6456"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Предоставление единовременной выплаты при уходе работника в ежегодный основной оплачиваемый отпуск;</w:t>
      </w:r>
    </w:p>
    <w:p w14:paraId="2D5F1069"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33054577"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FA5029">
        <w:rPr>
          <w:rFonts w:ascii="Myriad Pro" w:eastAsia="Calibri" w:hAnsi="Myriad Pro" w:cs="Times New Roman"/>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6C46BE58"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Частичную или полную компенсацию подтвержденных расходов работников:</w:t>
      </w:r>
    </w:p>
    <w:p w14:paraId="7101272F"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54492198"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lastRenderedPageBreak/>
        <w:t>б) на содержание детей в детских дошкольных учреждениях семьям, имеющим троих и более детей;</w:t>
      </w:r>
    </w:p>
    <w:p w14:paraId="149AB73D"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0E744BAC"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г) на содержание детей-инвалидов в детских дошкольных учреждениях и приобретение им путевок в оздоровительные лагеря;</w:t>
      </w:r>
    </w:p>
    <w:p w14:paraId="1E87B4EB"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Выплату единовременной материальной помощи:</w:t>
      </w:r>
    </w:p>
    <w:p w14:paraId="57344E06"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0CA20DEE"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3FFD1D75" w14:textId="77777777" w:rsidR="00FA5029" w:rsidRPr="00FA5029" w:rsidRDefault="00FA5029" w:rsidP="00CF7D18">
      <w:pPr>
        <w:spacing w:after="0" w:line="336" w:lineRule="auto"/>
        <w:ind w:left="567"/>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вместо выплаты, предусмотренной </w:t>
      </w:r>
      <w:hyperlink w:anchor="Par15" w:history="1">
        <w:r w:rsidRPr="00FA5029">
          <w:rPr>
            <w:rFonts w:ascii="Myriad Pro" w:eastAsia="Calibri" w:hAnsi="Myriad Pro" w:cs="Times New Roman"/>
            <w:sz w:val="26"/>
            <w:szCs w:val="26"/>
          </w:rPr>
          <w:t>подпунктом "в" пункта 6.1.3</w:t>
        </w:r>
      </w:hyperlink>
      <w:r w:rsidRPr="00FA5029">
        <w:rPr>
          <w:rFonts w:ascii="Myriad Pro" w:eastAsia="Calibri" w:hAnsi="Myriad Pro" w:cs="Times New Roman"/>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6C5FDB9B"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3478BBCD"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16C96FEE"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Участие в улучшении жилищных условий работников на условиях ипотечного кредитования.</w:t>
      </w:r>
    </w:p>
    <w:p w14:paraId="48D7C9BD" w14:textId="77777777" w:rsidR="00FA5029" w:rsidRPr="00FA5029" w:rsidRDefault="00FA5029" w:rsidP="00CF7D18">
      <w:pPr>
        <w:numPr>
          <w:ilvl w:val="0"/>
          <w:numId w:val="37"/>
        </w:numPr>
        <w:tabs>
          <w:tab w:val="left" w:pos="567"/>
          <w:tab w:val="left" w:pos="993"/>
        </w:tabs>
        <w:spacing w:after="0" w:line="336" w:lineRule="auto"/>
        <w:ind w:left="0" w:firstLine="0"/>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19632E0E"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соответствии с пунктом 6.5 Отраслевого тарифного соглашения в электроэнергетике РФ на 2013-2015 (продление на 2016-2018) организации, исходя </w:t>
      </w:r>
      <w:r w:rsidRPr="00FA5029">
        <w:rPr>
          <w:rFonts w:ascii="Myriad Pro" w:eastAsia="Calibri" w:hAnsi="Myriad Pro" w:cs="Times New Roman"/>
          <w:sz w:val="26"/>
          <w:szCs w:val="26"/>
        </w:rPr>
        <w:lastRenderedPageBreak/>
        <w:t>из финансовых возможностей, могут предусматривать дополнительно иные льготы, гарантии и компенсации работникам.</w:t>
      </w:r>
    </w:p>
    <w:tbl>
      <w:tblPr>
        <w:tblW w:w="5229"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1092"/>
        <w:gridCol w:w="1091"/>
        <w:gridCol w:w="1053"/>
        <w:gridCol w:w="1128"/>
        <w:gridCol w:w="962"/>
        <w:gridCol w:w="682"/>
        <w:gridCol w:w="819"/>
        <w:gridCol w:w="815"/>
        <w:gridCol w:w="663"/>
      </w:tblGrid>
      <w:tr w:rsidR="00B75891" w:rsidRPr="00820FE7" w14:paraId="4E88C172" w14:textId="77777777" w:rsidTr="00B75891">
        <w:trPr>
          <w:trHeight w:val="1020"/>
        </w:trPr>
        <w:tc>
          <w:tcPr>
            <w:tcW w:w="7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A9320"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Наименование статьи</w:t>
            </w:r>
          </w:p>
        </w:tc>
        <w:tc>
          <w:tcPr>
            <w:tcW w:w="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AE368"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 xml:space="preserve">2017 </w:t>
            </w:r>
            <w:r w:rsidR="00D3331D" w:rsidRPr="00820FE7">
              <w:rPr>
                <w:rFonts w:ascii="Myriad Pro" w:eastAsia="Calibri" w:hAnsi="Myriad Pro" w:cs="Times New Roman"/>
                <w:b/>
                <w:bCs/>
                <w:color w:val="FFFFFF" w:themeColor="background1"/>
                <w:sz w:val="20"/>
                <w:szCs w:val="20"/>
              </w:rPr>
              <w:t xml:space="preserve">г. </w:t>
            </w:r>
            <w:r w:rsidRPr="00820FE7">
              <w:rPr>
                <w:rFonts w:ascii="Myriad Pro" w:eastAsia="Calibri" w:hAnsi="Myriad Pro" w:cs="Times New Roman"/>
                <w:b/>
                <w:bCs/>
                <w:color w:val="FFFFFF" w:themeColor="background1"/>
                <w:sz w:val="20"/>
                <w:szCs w:val="20"/>
              </w:rPr>
              <w:t>факт, тыс. руб.</w:t>
            </w:r>
          </w:p>
        </w:tc>
        <w:tc>
          <w:tcPr>
            <w:tcW w:w="10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92C9C7"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Тарифная заявка филиала ПАО «МРСК Сибири» - «Бурятэнерго» 2019</w:t>
            </w:r>
            <w:r w:rsidR="00D3331D" w:rsidRPr="00820FE7">
              <w:rPr>
                <w:rFonts w:ascii="Myriad Pro" w:eastAsia="Calibri" w:hAnsi="Myriad Pro" w:cs="Times New Roman"/>
                <w:b/>
                <w:bCs/>
                <w:color w:val="FFFFFF" w:themeColor="background1"/>
                <w:sz w:val="20"/>
                <w:szCs w:val="20"/>
              </w:rPr>
              <w:t xml:space="preserve"> г.</w:t>
            </w:r>
            <w:r w:rsidRPr="00820FE7">
              <w:rPr>
                <w:rFonts w:ascii="Myriad Pro" w:eastAsia="Calibri" w:hAnsi="Myriad Pro" w:cs="Times New Roman"/>
                <w:b/>
                <w:bCs/>
                <w:color w:val="FFFFFF" w:themeColor="background1"/>
                <w:sz w:val="20"/>
                <w:szCs w:val="20"/>
              </w:rPr>
              <w:t>, тыс. руб.</w:t>
            </w:r>
          </w:p>
        </w:tc>
        <w:tc>
          <w:tcPr>
            <w:tcW w:w="10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3853A" w14:textId="77777777" w:rsidR="00B043B5" w:rsidRPr="00820FE7" w:rsidRDefault="00B043B5" w:rsidP="005D0229">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 xml:space="preserve">Подконтрольные расходы </w:t>
            </w:r>
            <w:r w:rsidR="005D0229" w:rsidRPr="00820FE7">
              <w:rPr>
                <w:rFonts w:ascii="Myriad Pro" w:eastAsia="Calibri" w:hAnsi="Myriad Pro" w:cs="Times New Roman"/>
                <w:b/>
                <w:bCs/>
                <w:color w:val="FFFFFF" w:themeColor="background1"/>
                <w:sz w:val="20"/>
                <w:szCs w:val="20"/>
              </w:rPr>
              <w:t>2019 г. (</w:t>
            </w:r>
            <w:r w:rsidRPr="00820FE7">
              <w:rPr>
                <w:rFonts w:ascii="Myriad Pro" w:eastAsia="Calibri" w:hAnsi="Myriad Pro" w:cs="Times New Roman"/>
                <w:b/>
                <w:bCs/>
                <w:color w:val="FFFFFF" w:themeColor="background1"/>
                <w:sz w:val="20"/>
                <w:szCs w:val="20"/>
              </w:rPr>
              <w:t>принят</w:t>
            </w:r>
            <w:r w:rsidR="005D0229" w:rsidRPr="00820FE7">
              <w:rPr>
                <w:rFonts w:ascii="Myriad Pro" w:eastAsia="Calibri" w:hAnsi="Myriad Pro" w:cs="Times New Roman"/>
                <w:b/>
                <w:bCs/>
                <w:color w:val="FFFFFF" w:themeColor="background1"/>
                <w:sz w:val="20"/>
                <w:szCs w:val="20"/>
              </w:rPr>
              <w:t>о РСТ РБ -</w:t>
            </w:r>
            <w:r w:rsidRPr="00820FE7">
              <w:rPr>
                <w:rFonts w:ascii="Myriad Pro" w:eastAsia="Calibri" w:hAnsi="Myriad Pro" w:cs="Times New Roman"/>
                <w:b/>
                <w:bCs/>
                <w:color w:val="FFFFFF" w:themeColor="background1"/>
                <w:sz w:val="20"/>
                <w:szCs w:val="20"/>
              </w:rPr>
              <w:t xml:space="preserve"> ТБР)</w:t>
            </w:r>
            <w:r w:rsidR="005D0229" w:rsidRPr="00820FE7">
              <w:rPr>
                <w:rFonts w:ascii="Myriad Pro" w:eastAsia="Calibri" w:hAnsi="Myriad Pro" w:cs="Times New Roman"/>
                <w:b/>
                <w:bCs/>
                <w:color w:val="FFFFFF" w:themeColor="background1"/>
                <w:sz w:val="20"/>
                <w:szCs w:val="20"/>
              </w:rPr>
              <w:t>, тыс. руб.</w:t>
            </w:r>
          </w:p>
        </w:tc>
        <w:tc>
          <w:tcPr>
            <w:tcW w:w="7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AC2CF"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proofErr w:type="spellStart"/>
            <w:r w:rsidRPr="00820FE7">
              <w:rPr>
                <w:rFonts w:ascii="Myriad Pro" w:eastAsia="Calibri" w:hAnsi="Myriad Pro" w:cs="Times New Roman"/>
                <w:b/>
                <w:bCs/>
                <w:color w:val="FFFFFF" w:themeColor="background1"/>
                <w:sz w:val="20"/>
                <w:szCs w:val="20"/>
              </w:rPr>
              <w:t>Откл</w:t>
            </w:r>
            <w:proofErr w:type="spellEnd"/>
            <w:r w:rsidRPr="00820FE7">
              <w:rPr>
                <w:rFonts w:ascii="Myriad Pro" w:eastAsia="Calibri" w:hAnsi="Myriad Pro" w:cs="Times New Roman"/>
                <w:b/>
                <w:bCs/>
                <w:color w:val="FFFFFF" w:themeColor="background1"/>
                <w:sz w:val="20"/>
                <w:szCs w:val="20"/>
              </w:rPr>
              <w:t>. в сравнении с заявкой Филиала, %</w:t>
            </w:r>
          </w:p>
        </w:tc>
        <w:tc>
          <w:tcPr>
            <w:tcW w:w="7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056A4"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proofErr w:type="spellStart"/>
            <w:r w:rsidRPr="00820FE7">
              <w:rPr>
                <w:rFonts w:ascii="Myriad Pro" w:eastAsia="Calibri" w:hAnsi="Myriad Pro" w:cs="Times New Roman"/>
                <w:b/>
                <w:bCs/>
                <w:color w:val="FFFFFF" w:themeColor="background1"/>
                <w:sz w:val="20"/>
                <w:szCs w:val="20"/>
              </w:rPr>
              <w:t>Откл</w:t>
            </w:r>
            <w:proofErr w:type="spellEnd"/>
            <w:r w:rsidRPr="00820FE7">
              <w:rPr>
                <w:rFonts w:ascii="Myriad Pro" w:eastAsia="Calibri" w:hAnsi="Myriad Pro" w:cs="Times New Roman"/>
                <w:b/>
                <w:bCs/>
                <w:color w:val="FFFFFF" w:themeColor="background1"/>
                <w:sz w:val="20"/>
                <w:szCs w:val="20"/>
              </w:rPr>
              <w:t>. в сравнении с фактом 2017</w:t>
            </w:r>
            <w:r w:rsidR="00D3331D" w:rsidRPr="00820FE7">
              <w:rPr>
                <w:rFonts w:ascii="Myriad Pro" w:eastAsia="Calibri" w:hAnsi="Myriad Pro" w:cs="Times New Roman"/>
                <w:b/>
                <w:bCs/>
                <w:color w:val="FFFFFF" w:themeColor="background1"/>
                <w:sz w:val="20"/>
                <w:szCs w:val="20"/>
              </w:rPr>
              <w:t xml:space="preserve"> г.</w:t>
            </w:r>
            <w:r w:rsidRPr="00820FE7">
              <w:rPr>
                <w:rFonts w:ascii="Myriad Pro" w:eastAsia="Calibri" w:hAnsi="Myriad Pro" w:cs="Times New Roman"/>
                <w:b/>
                <w:bCs/>
                <w:color w:val="FFFFFF" w:themeColor="background1"/>
                <w:sz w:val="20"/>
                <w:szCs w:val="20"/>
              </w:rPr>
              <w:t>, %</w:t>
            </w:r>
          </w:p>
        </w:tc>
      </w:tr>
      <w:tr w:rsidR="00B75891" w:rsidRPr="00820FE7" w14:paraId="7757EA2B" w14:textId="77777777" w:rsidTr="00B75891">
        <w:trPr>
          <w:trHeight w:val="1035"/>
        </w:trPr>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21385" w14:textId="77777777" w:rsidR="00B043B5" w:rsidRPr="00820FE7" w:rsidRDefault="00B043B5" w:rsidP="00B043B5">
            <w:pPr>
              <w:spacing w:after="0" w:line="240" w:lineRule="auto"/>
              <w:rPr>
                <w:rFonts w:ascii="Myriad Pro" w:eastAsia="Calibri" w:hAnsi="Myriad Pro" w:cs="Times New Roman"/>
                <w:b/>
                <w:bCs/>
                <w:color w:val="FFFFFF" w:themeColor="background1"/>
                <w:sz w:val="20"/>
                <w:szCs w:val="20"/>
              </w:rPr>
            </w:pPr>
          </w:p>
        </w:tc>
        <w:tc>
          <w:tcPr>
            <w:tcW w:w="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3BEBF"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94861"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Всего затрат, в том числе:</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7A846A"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Исполнительный аппарат ПАО «МРСК Сибири»</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67B73"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по методу ЭОР</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AB350"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баз. уровень ОР</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DC7F3"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ТБР ЭОР / заявка</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C7E7B"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ТБР БУ/     заявка</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D2048"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ТБР ЭОР / факт 2017</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C3DB3" w14:textId="77777777" w:rsidR="00B043B5" w:rsidRPr="00820FE7" w:rsidRDefault="00B043B5" w:rsidP="00B043B5">
            <w:pPr>
              <w:spacing w:after="0" w:line="240" w:lineRule="auto"/>
              <w:jc w:val="center"/>
              <w:rPr>
                <w:rFonts w:ascii="Myriad Pro" w:eastAsia="Calibri" w:hAnsi="Myriad Pro" w:cs="Times New Roman"/>
                <w:b/>
                <w:bCs/>
                <w:color w:val="FFFFFF" w:themeColor="background1"/>
                <w:sz w:val="20"/>
                <w:szCs w:val="20"/>
              </w:rPr>
            </w:pPr>
            <w:r w:rsidRPr="00820FE7">
              <w:rPr>
                <w:rFonts w:ascii="Myriad Pro" w:eastAsia="Calibri" w:hAnsi="Myriad Pro" w:cs="Times New Roman"/>
                <w:b/>
                <w:bCs/>
                <w:color w:val="FFFFFF" w:themeColor="background1"/>
                <w:sz w:val="20"/>
                <w:szCs w:val="20"/>
              </w:rPr>
              <w:t>ТБР БУ/     факт 2017</w:t>
            </w:r>
          </w:p>
        </w:tc>
      </w:tr>
      <w:tr w:rsidR="00B043B5" w:rsidRPr="00B043B5" w14:paraId="73DF1A11" w14:textId="77777777" w:rsidTr="00B75891">
        <w:trPr>
          <w:trHeight w:val="435"/>
        </w:trPr>
        <w:tc>
          <w:tcPr>
            <w:tcW w:w="751" w:type="pct"/>
            <w:tcBorders>
              <w:top w:val="single" w:sz="4" w:space="0" w:color="FFFFFF" w:themeColor="background1"/>
            </w:tcBorders>
            <w:shd w:val="clear" w:color="000000" w:fill="FFFFFF"/>
            <w:noWrap/>
            <w:vAlign w:val="center"/>
            <w:hideMark/>
          </w:tcPr>
          <w:p w14:paraId="02BF7447" w14:textId="77777777" w:rsidR="00B043B5" w:rsidRPr="00B043B5" w:rsidRDefault="00B043B5" w:rsidP="00B043B5">
            <w:pPr>
              <w:spacing w:after="0" w:line="240" w:lineRule="auto"/>
              <w:rPr>
                <w:rFonts w:ascii="Myriad Pro" w:eastAsia="Calibri" w:hAnsi="Myriad Pro" w:cs="Times New Roman"/>
                <w:sz w:val="20"/>
                <w:szCs w:val="20"/>
              </w:rPr>
            </w:pPr>
            <w:r w:rsidRPr="00B043B5">
              <w:rPr>
                <w:rFonts w:ascii="Myriad Pro" w:eastAsia="Calibri" w:hAnsi="Myriad Pro" w:cs="Times New Roman"/>
                <w:sz w:val="20"/>
                <w:szCs w:val="20"/>
              </w:rPr>
              <w:t xml:space="preserve">Расходы, относимые на прибыль после налогообложения </w:t>
            </w:r>
          </w:p>
        </w:tc>
        <w:tc>
          <w:tcPr>
            <w:tcW w:w="559" w:type="pct"/>
            <w:tcBorders>
              <w:top w:val="single" w:sz="4" w:space="0" w:color="FFFFFF" w:themeColor="background1"/>
            </w:tcBorders>
            <w:shd w:val="clear" w:color="auto" w:fill="auto"/>
            <w:vAlign w:val="center"/>
            <w:hideMark/>
          </w:tcPr>
          <w:p w14:paraId="05DC76A1"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12 548,54</w:t>
            </w:r>
          </w:p>
        </w:tc>
        <w:tc>
          <w:tcPr>
            <w:tcW w:w="558" w:type="pct"/>
            <w:tcBorders>
              <w:top w:val="single" w:sz="4" w:space="0" w:color="FFFFFF" w:themeColor="background1"/>
            </w:tcBorders>
            <w:shd w:val="clear" w:color="auto" w:fill="auto"/>
            <w:vAlign w:val="center"/>
            <w:hideMark/>
          </w:tcPr>
          <w:p w14:paraId="75BF9FC1"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77 916,17</w:t>
            </w:r>
          </w:p>
        </w:tc>
        <w:tc>
          <w:tcPr>
            <w:tcW w:w="539" w:type="pct"/>
            <w:tcBorders>
              <w:top w:val="single" w:sz="4" w:space="0" w:color="FFFFFF" w:themeColor="background1"/>
            </w:tcBorders>
            <w:shd w:val="clear" w:color="auto" w:fill="auto"/>
            <w:vAlign w:val="center"/>
          </w:tcPr>
          <w:p w14:paraId="5360B8D2"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1 366,73</w:t>
            </w:r>
          </w:p>
        </w:tc>
        <w:tc>
          <w:tcPr>
            <w:tcW w:w="577" w:type="pct"/>
            <w:tcBorders>
              <w:top w:val="single" w:sz="4" w:space="0" w:color="FFFFFF" w:themeColor="background1"/>
            </w:tcBorders>
            <w:shd w:val="clear" w:color="auto" w:fill="auto"/>
            <w:noWrap/>
            <w:vAlign w:val="center"/>
            <w:hideMark/>
          </w:tcPr>
          <w:p w14:paraId="409F3BD0"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13 480,17</w:t>
            </w:r>
          </w:p>
        </w:tc>
        <w:tc>
          <w:tcPr>
            <w:tcW w:w="492" w:type="pct"/>
            <w:tcBorders>
              <w:top w:val="single" w:sz="4" w:space="0" w:color="FFFFFF" w:themeColor="background1"/>
            </w:tcBorders>
            <w:shd w:val="clear" w:color="auto" w:fill="auto"/>
            <w:noWrap/>
            <w:vAlign w:val="center"/>
            <w:hideMark/>
          </w:tcPr>
          <w:p w14:paraId="37C66724"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13 614,7</w:t>
            </w:r>
          </w:p>
        </w:tc>
        <w:tc>
          <w:tcPr>
            <w:tcW w:w="349" w:type="pct"/>
            <w:tcBorders>
              <w:top w:val="single" w:sz="4" w:space="0" w:color="FFFFFF" w:themeColor="background1"/>
            </w:tcBorders>
            <w:shd w:val="clear" w:color="auto" w:fill="auto"/>
            <w:noWrap/>
            <w:vAlign w:val="center"/>
            <w:hideMark/>
          </w:tcPr>
          <w:p w14:paraId="516F9BFB"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-82,7</w:t>
            </w:r>
          </w:p>
        </w:tc>
        <w:tc>
          <w:tcPr>
            <w:tcW w:w="419" w:type="pct"/>
            <w:tcBorders>
              <w:top w:val="single" w:sz="4" w:space="0" w:color="FFFFFF" w:themeColor="background1"/>
            </w:tcBorders>
            <w:shd w:val="clear" w:color="auto" w:fill="auto"/>
            <w:noWrap/>
            <w:vAlign w:val="center"/>
            <w:hideMark/>
          </w:tcPr>
          <w:p w14:paraId="41BFC619"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-82,53</w:t>
            </w:r>
          </w:p>
        </w:tc>
        <w:tc>
          <w:tcPr>
            <w:tcW w:w="417" w:type="pct"/>
            <w:tcBorders>
              <w:top w:val="single" w:sz="4" w:space="0" w:color="FFFFFF" w:themeColor="background1"/>
            </w:tcBorders>
            <w:shd w:val="clear" w:color="auto" w:fill="auto"/>
            <w:noWrap/>
            <w:vAlign w:val="center"/>
            <w:hideMark/>
          </w:tcPr>
          <w:p w14:paraId="751F85B8"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7,42</w:t>
            </w:r>
          </w:p>
        </w:tc>
        <w:tc>
          <w:tcPr>
            <w:tcW w:w="339" w:type="pct"/>
            <w:tcBorders>
              <w:top w:val="single" w:sz="4" w:space="0" w:color="FFFFFF" w:themeColor="background1"/>
            </w:tcBorders>
            <w:shd w:val="clear" w:color="auto" w:fill="auto"/>
            <w:noWrap/>
            <w:vAlign w:val="center"/>
            <w:hideMark/>
          </w:tcPr>
          <w:p w14:paraId="5559DF79" w14:textId="77777777" w:rsidR="00B043B5" w:rsidRPr="00B043B5" w:rsidRDefault="00B043B5" w:rsidP="00B043B5">
            <w:pPr>
              <w:spacing w:after="0" w:line="240" w:lineRule="auto"/>
              <w:jc w:val="center"/>
              <w:rPr>
                <w:rFonts w:ascii="Myriad Pro" w:eastAsia="Calibri" w:hAnsi="Myriad Pro" w:cs="Times New Roman"/>
                <w:sz w:val="20"/>
                <w:szCs w:val="20"/>
              </w:rPr>
            </w:pPr>
            <w:r w:rsidRPr="00B043B5">
              <w:rPr>
                <w:rFonts w:ascii="Myriad Pro" w:eastAsia="Calibri" w:hAnsi="Myriad Pro" w:cs="Times New Roman"/>
                <w:sz w:val="20"/>
                <w:szCs w:val="20"/>
              </w:rPr>
              <w:t>8,5</w:t>
            </w:r>
          </w:p>
        </w:tc>
      </w:tr>
    </w:tbl>
    <w:p w14:paraId="50F7FAB5" w14:textId="77777777" w:rsidR="00FA5029" w:rsidRPr="00FA5029" w:rsidRDefault="00FA5029" w:rsidP="00CF7D18">
      <w:pPr>
        <w:spacing w:after="0" w:line="336" w:lineRule="auto"/>
        <w:ind w:left="-142" w:firstLine="709"/>
        <w:jc w:val="both"/>
        <w:rPr>
          <w:rFonts w:ascii="Myriad Pro" w:eastAsia="Calibri" w:hAnsi="Myriad Pro" w:cs="Times New Roman"/>
          <w:sz w:val="26"/>
          <w:szCs w:val="26"/>
        </w:rPr>
      </w:pPr>
    </w:p>
    <w:p w14:paraId="5459C765" w14:textId="77777777" w:rsidR="00FA5029" w:rsidRPr="00FA5029" w:rsidRDefault="00FA5029" w:rsidP="00CF7D18">
      <w:pPr>
        <w:spacing w:after="0" w:line="336" w:lineRule="auto"/>
        <w:contextualSpacing/>
        <w:jc w:val="both"/>
        <w:rPr>
          <w:rFonts w:ascii="Myriad Pro" w:eastAsia="Calibri" w:hAnsi="Myriad Pro" w:cs="Times New Roman"/>
          <w:b/>
          <w:sz w:val="26"/>
          <w:szCs w:val="26"/>
        </w:rPr>
      </w:pPr>
      <w:r w:rsidRPr="00FA5029">
        <w:rPr>
          <w:rFonts w:ascii="Myriad Pro" w:eastAsia="Calibri" w:hAnsi="Myriad Pro" w:cs="Times New Roman"/>
          <w:b/>
          <w:sz w:val="26"/>
          <w:szCs w:val="26"/>
        </w:rPr>
        <w:t>ПОЗИЦИЯ ТЕРРИТОРИАЛЬНОЙ СЕТЕВОЙ ОРГАНИЗАЦИИ</w:t>
      </w:r>
    </w:p>
    <w:p w14:paraId="13435F23" w14:textId="77777777" w:rsidR="00FA5029" w:rsidRPr="00FA5029" w:rsidRDefault="00FA5029"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Филиалом ПАО «МРСК С</w:t>
      </w:r>
      <w:r w:rsidR="00513E3B">
        <w:rPr>
          <w:rFonts w:ascii="Myriad Pro" w:eastAsia="Calibri" w:hAnsi="Myriad Pro" w:cs="Times New Roman"/>
          <w:sz w:val="26"/>
          <w:szCs w:val="26"/>
        </w:rPr>
        <w:t>ибири</w:t>
      </w:r>
      <w:r w:rsidRPr="00FA5029">
        <w:rPr>
          <w:rFonts w:ascii="Myriad Pro" w:eastAsia="Calibri" w:hAnsi="Myriad Pro" w:cs="Times New Roman"/>
          <w:sz w:val="26"/>
          <w:szCs w:val="26"/>
        </w:rPr>
        <w:t xml:space="preserve">» </w:t>
      </w:r>
      <w:r w:rsidR="00513E3B">
        <w:rPr>
          <w:rFonts w:ascii="Myriad Pro" w:eastAsia="Calibri" w:hAnsi="Myriad Pro" w:cs="Times New Roman"/>
          <w:sz w:val="26"/>
          <w:szCs w:val="26"/>
        </w:rPr>
        <w:t>- «Бурят</w:t>
      </w:r>
      <w:r w:rsidRPr="00FA5029">
        <w:rPr>
          <w:rFonts w:ascii="Myriad Pro" w:eastAsia="Calibri" w:hAnsi="Myriad Pro" w:cs="Times New Roman"/>
          <w:sz w:val="26"/>
          <w:szCs w:val="26"/>
        </w:rPr>
        <w:t xml:space="preserve">энерго» по статье </w:t>
      </w:r>
      <w:r w:rsidR="00F57133">
        <w:rPr>
          <w:rFonts w:ascii="Myriad Pro" w:eastAsia="Calibri" w:hAnsi="Myriad Pro" w:cs="Times New Roman"/>
          <w:sz w:val="26"/>
          <w:szCs w:val="26"/>
        </w:rPr>
        <w:t>«П</w:t>
      </w:r>
      <w:r w:rsidRPr="00FA5029">
        <w:rPr>
          <w:rFonts w:ascii="Myriad Pro" w:eastAsia="Calibri" w:hAnsi="Myriad Pro" w:cs="Times New Roman"/>
          <w:sz w:val="26"/>
          <w:szCs w:val="26"/>
        </w:rPr>
        <w:t>одконтрольные расходы из прибыли</w:t>
      </w:r>
      <w:r w:rsidR="00F57133">
        <w:rPr>
          <w:rFonts w:ascii="Myriad Pro" w:eastAsia="Calibri" w:hAnsi="Myriad Pro" w:cs="Times New Roman"/>
          <w:sz w:val="26"/>
          <w:szCs w:val="26"/>
        </w:rPr>
        <w:t>»</w:t>
      </w:r>
      <w:r w:rsidRPr="00FA5029">
        <w:rPr>
          <w:rFonts w:ascii="Myriad Pro" w:eastAsia="Calibri" w:hAnsi="Myriad Pro" w:cs="Times New Roman"/>
          <w:sz w:val="26"/>
          <w:szCs w:val="26"/>
        </w:rPr>
        <w:t xml:space="preserve"> на 2019 год была заявлена сумма расходов в размере 7</w:t>
      </w:r>
      <w:r w:rsidR="00513E3B">
        <w:rPr>
          <w:rFonts w:ascii="Myriad Pro" w:eastAsia="Calibri" w:hAnsi="Myriad Pro" w:cs="Times New Roman"/>
          <w:sz w:val="26"/>
          <w:szCs w:val="26"/>
        </w:rPr>
        <w:t>7 916,17</w:t>
      </w:r>
      <w:r w:rsidRPr="00FA5029">
        <w:rPr>
          <w:rFonts w:ascii="Myriad Pro" w:eastAsia="Calibri" w:hAnsi="Myriad Pro" w:cs="Times New Roman"/>
          <w:sz w:val="26"/>
          <w:szCs w:val="26"/>
        </w:rPr>
        <w:t xml:space="preserve"> тыс. руб.</w:t>
      </w:r>
      <w:r w:rsidR="005D0229">
        <w:rPr>
          <w:rFonts w:ascii="Myriad Pro" w:eastAsia="Calibri" w:hAnsi="Myriad Pro" w:cs="Times New Roman"/>
          <w:sz w:val="26"/>
          <w:szCs w:val="26"/>
        </w:rPr>
        <w:t xml:space="preserve">, в том числе расходы </w:t>
      </w:r>
      <w:r w:rsidR="00D17981">
        <w:rPr>
          <w:rFonts w:ascii="Myriad Pro" w:eastAsia="Calibri" w:hAnsi="Myriad Pro" w:cs="Times New Roman"/>
          <w:sz w:val="26"/>
          <w:szCs w:val="26"/>
        </w:rPr>
        <w:t>Исполнительного</w:t>
      </w:r>
      <w:r w:rsidR="005D0229">
        <w:rPr>
          <w:rFonts w:ascii="Myriad Pro" w:eastAsia="Calibri" w:hAnsi="Myriad Pro" w:cs="Times New Roman"/>
          <w:sz w:val="26"/>
          <w:szCs w:val="26"/>
        </w:rPr>
        <w:t xml:space="preserve"> аппарата ПАО «МРСК Сибири» - 1 366,73 тыс. руб.</w:t>
      </w:r>
    </w:p>
    <w:p w14:paraId="1AA57558" w14:textId="77777777" w:rsidR="00FA5029" w:rsidRPr="00FA5029" w:rsidRDefault="00FA5029"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В обоснование заявленной суммы филиалом ПАО «МРСК С</w:t>
      </w:r>
      <w:r w:rsidR="00513E3B">
        <w:rPr>
          <w:rFonts w:ascii="Myriad Pro" w:eastAsia="Calibri" w:hAnsi="Myriad Pro" w:cs="Times New Roman"/>
          <w:sz w:val="26"/>
          <w:szCs w:val="26"/>
        </w:rPr>
        <w:t>ибири</w:t>
      </w:r>
      <w:r w:rsidRPr="00FA5029">
        <w:rPr>
          <w:rFonts w:ascii="Myriad Pro" w:eastAsia="Calibri" w:hAnsi="Myriad Pro" w:cs="Times New Roman"/>
          <w:sz w:val="26"/>
          <w:szCs w:val="26"/>
        </w:rPr>
        <w:t xml:space="preserve">» </w:t>
      </w:r>
      <w:r w:rsidR="00513E3B">
        <w:rPr>
          <w:rFonts w:ascii="Myriad Pro" w:eastAsia="Calibri" w:hAnsi="Myriad Pro" w:cs="Times New Roman"/>
          <w:sz w:val="26"/>
          <w:szCs w:val="26"/>
        </w:rPr>
        <w:t xml:space="preserve">- </w:t>
      </w:r>
      <w:r w:rsidRPr="00FA5029">
        <w:rPr>
          <w:rFonts w:ascii="Myriad Pro" w:eastAsia="Calibri" w:hAnsi="Myriad Pro" w:cs="Times New Roman"/>
          <w:sz w:val="26"/>
          <w:szCs w:val="26"/>
        </w:rPr>
        <w:t>«</w:t>
      </w:r>
      <w:r w:rsidR="00513E3B">
        <w:rPr>
          <w:rFonts w:ascii="Myriad Pro" w:eastAsia="Calibri" w:hAnsi="Myriad Pro" w:cs="Times New Roman"/>
          <w:sz w:val="26"/>
          <w:szCs w:val="26"/>
        </w:rPr>
        <w:t>Бурят</w:t>
      </w:r>
      <w:r w:rsidRPr="00FA5029">
        <w:rPr>
          <w:rFonts w:ascii="Myriad Pro" w:eastAsia="Calibri" w:hAnsi="Myriad Pro" w:cs="Times New Roman"/>
          <w:sz w:val="26"/>
          <w:szCs w:val="26"/>
        </w:rPr>
        <w:t>энерго» были предоставлены следующие документы:</w:t>
      </w:r>
    </w:p>
    <w:p w14:paraId="58936A36" w14:textId="77777777" w:rsidR="00FA5029" w:rsidRP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FA5029" w:rsidRPr="00FA5029">
        <w:rPr>
          <w:rFonts w:ascii="Myriad Pro" w:eastAsia="Calibri" w:hAnsi="Myriad Pro" w:cs="Times New Roman"/>
          <w:sz w:val="26"/>
          <w:szCs w:val="26"/>
        </w:rPr>
        <w:t>ояснительная записка;</w:t>
      </w:r>
    </w:p>
    <w:p w14:paraId="2A5E9121" w14:textId="77777777" w:rsidR="00FA5029" w:rsidRP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FA5029" w:rsidRPr="00FA5029">
        <w:rPr>
          <w:rFonts w:ascii="Myriad Pro" w:eastAsia="Calibri" w:hAnsi="Myriad Pro" w:cs="Times New Roman"/>
          <w:sz w:val="26"/>
          <w:szCs w:val="26"/>
        </w:rPr>
        <w:t>асшифровка денежных выплат из прибыли по Коллективному договору с отражением фактических выплат в 2017 году, ожидаемых выплат в 2018 году и прогнозных выплат на 2019 год;</w:t>
      </w:r>
    </w:p>
    <w:p w14:paraId="08F26DF7" w14:textId="77777777" w:rsidR="00FA5029" w:rsidRP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FA5029" w:rsidRPr="00FA5029">
        <w:rPr>
          <w:rFonts w:ascii="Myriad Pro" w:eastAsia="Calibri" w:hAnsi="Myriad Pro" w:cs="Times New Roman"/>
          <w:sz w:val="26"/>
          <w:szCs w:val="26"/>
        </w:rPr>
        <w:t>оллективный договор на 2017 год;</w:t>
      </w:r>
    </w:p>
    <w:p w14:paraId="57716170" w14:textId="77777777" w:rsidR="00FA5029" w:rsidRP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FA5029" w:rsidRPr="00FA5029">
        <w:rPr>
          <w:rFonts w:ascii="Myriad Pro" w:eastAsia="Calibri" w:hAnsi="Myriad Pro" w:cs="Times New Roman"/>
          <w:sz w:val="26"/>
          <w:szCs w:val="26"/>
        </w:rPr>
        <w:t>оглашение о продлении срока действия Коллективного договора на 2018 год;</w:t>
      </w:r>
    </w:p>
    <w:p w14:paraId="33B3F52F" w14:textId="77777777" w:rsidR="00FA5029" w:rsidRP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FA5029" w:rsidRPr="00FA5029">
        <w:rPr>
          <w:rFonts w:ascii="Myriad Pro" w:eastAsia="Calibri" w:hAnsi="Myriad Pro" w:cs="Times New Roman"/>
          <w:sz w:val="26"/>
          <w:szCs w:val="26"/>
        </w:rPr>
        <w:t>траслевое тарифное соглашение в электроэнергетике РФ на 2013-2015 (продление на 2016-2018);</w:t>
      </w:r>
    </w:p>
    <w:p w14:paraId="19D1CA58" w14:textId="77777777" w:rsidR="00FA502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FA5029" w:rsidRPr="00FA5029">
        <w:rPr>
          <w:rFonts w:ascii="Myriad Pro" w:eastAsia="Calibri" w:hAnsi="Myriad Pro" w:cs="Times New Roman"/>
          <w:sz w:val="26"/>
          <w:szCs w:val="26"/>
        </w:rPr>
        <w:t>вод начислений и удержаний по организации за 2017 год (данные бухгалтерского учета);</w:t>
      </w:r>
    </w:p>
    <w:p w14:paraId="204C4346" w14:textId="77777777" w:rsidR="007565D6"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7565D6" w:rsidRPr="007565D6">
        <w:rPr>
          <w:rFonts w:ascii="Myriad Pro" w:eastAsia="Calibri" w:hAnsi="Myriad Pro" w:cs="Times New Roman"/>
          <w:sz w:val="26"/>
          <w:szCs w:val="26"/>
        </w:rPr>
        <w:t>ояснительная</w:t>
      </w:r>
      <w:r w:rsidR="007D4249">
        <w:rPr>
          <w:rFonts w:ascii="Myriad Pro" w:eastAsia="Calibri" w:hAnsi="Myriad Pro" w:cs="Times New Roman"/>
          <w:sz w:val="26"/>
          <w:szCs w:val="26"/>
        </w:rPr>
        <w:t xml:space="preserve"> </w:t>
      </w:r>
      <w:r w:rsidR="007565D6" w:rsidRPr="007565D6">
        <w:rPr>
          <w:rFonts w:ascii="Myriad Pro" w:eastAsia="Calibri" w:hAnsi="Myriad Pro" w:cs="Times New Roman"/>
          <w:sz w:val="26"/>
          <w:szCs w:val="26"/>
        </w:rPr>
        <w:t>записка</w:t>
      </w:r>
      <w:r w:rsidR="007565D6">
        <w:rPr>
          <w:rFonts w:ascii="Myriad Pro" w:eastAsia="Calibri" w:hAnsi="Myriad Pro" w:cs="Times New Roman"/>
          <w:sz w:val="26"/>
          <w:szCs w:val="26"/>
        </w:rPr>
        <w:t>, обороты счета по услугам банка</w:t>
      </w:r>
      <w:r w:rsidR="007565D6" w:rsidRPr="007565D6">
        <w:rPr>
          <w:rFonts w:ascii="Myriad Pro" w:eastAsia="Calibri" w:hAnsi="Myriad Pro" w:cs="Times New Roman"/>
          <w:sz w:val="26"/>
          <w:szCs w:val="26"/>
        </w:rPr>
        <w:t xml:space="preserve"> и договоры на обслуживание банком</w:t>
      </w:r>
      <w:r w:rsidR="007D4249">
        <w:rPr>
          <w:rFonts w:ascii="Myriad Pro" w:eastAsia="Calibri" w:hAnsi="Myriad Pro" w:cs="Times New Roman"/>
          <w:sz w:val="26"/>
          <w:szCs w:val="26"/>
        </w:rPr>
        <w:t>;</w:t>
      </w:r>
    </w:p>
    <w:p w14:paraId="28BD9BD7" w14:textId="77777777" w:rsid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w:t>
      </w:r>
      <w:r w:rsidR="007D4249">
        <w:rPr>
          <w:rFonts w:ascii="Myriad Pro" w:eastAsia="Calibri" w:hAnsi="Myriad Pro" w:cs="Times New Roman"/>
          <w:sz w:val="26"/>
          <w:szCs w:val="26"/>
        </w:rPr>
        <w:t>ояснительные записки по госпошлине, судебным издержкам, пени (штрафы и неустойки) и обороты счета в разрезе затрат;</w:t>
      </w:r>
    </w:p>
    <w:p w14:paraId="0D103E8E"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7D4249" w:rsidRPr="007D4249">
        <w:rPr>
          <w:rFonts w:ascii="Myriad Pro" w:eastAsia="Calibri" w:hAnsi="Myriad Pro" w:cs="Times New Roman"/>
          <w:sz w:val="26"/>
          <w:szCs w:val="26"/>
        </w:rPr>
        <w:t>исьмо Минэнерго России от 20.11.2017 №АН-12906/13 об учете социальных затрат субъектов электроэнергетики, направленное в адрес ФАС</w:t>
      </w:r>
      <w:r w:rsidR="00962AB7">
        <w:rPr>
          <w:rFonts w:ascii="Myriad Pro" w:eastAsia="Calibri" w:hAnsi="Myriad Pro" w:cs="Times New Roman"/>
          <w:sz w:val="26"/>
          <w:szCs w:val="26"/>
        </w:rPr>
        <w:t> </w:t>
      </w:r>
      <w:r w:rsidR="007D4249" w:rsidRPr="007D4249">
        <w:rPr>
          <w:rFonts w:ascii="Myriad Pro" w:eastAsia="Calibri" w:hAnsi="Myriad Pro" w:cs="Times New Roman"/>
          <w:sz w:val="26"/>
          <w:szCs w:val="26"/>
        </w:rPr>
        <w:t>России без ответа;</w:t>
      </w:r>
    </w:p>
    <w:p w14:paraId="433C90F2"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7D4249" w:rsidRPr="007D4249">
        <w:rPr>
          <w:rFonts w:ascii="Myriad Pro" w:eastAsia="Calibri" w:hAnsi="Myriad Pro" w:cs="Times New Roman"/>
          <w:sz w:val="26"/>
          <w:szCs w:val="26"/>
        </w:rPr>
        <w:t>тандарт</w:t>
      </w:r>
      <w:r w:rsidR="007D4249">
        <w:rPr>
          <w:rFonts w:ascii="Myriad Pro" w:eastAsia="Calibri" w:hAnsi="Myriad Pro" w:cs="Times New Roman"/>
          <w:sz w:val="26"/>
          <w:szCs w:val="26"/>
        </w:rPr>
        <w:t xml:space="preserve"> </w:t>
      </w:r>
      <w:r w:rsidR="007D4249" w:rsidRPr="007D4249">
        <w:rPr>
          <w:rFonts w:ascii="Myriad Pro" w:eastAsia="Calibri" w:hAnsi="Myriad Pro" w:cs="Times New Roman"/>
          <w:sz w:val="26"/>
          <w:szCs w:val="26"/>
        </w:rPr>
        <w:t>организации «Оплата труда, мотивация, льготы, компенсации и другие выплаты социального характера (социальный пакет) работников;</w:t>
      </w:r>
    </w:p>
    <w:p w14:paraId="05917912"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7D4249" w:rsidRPr="007D4249">
        <w:rPr>
          <w:rFonts w:ascii="Myriad Pro" w:eastAsia="Calibri" w:hAnsi="Myriad Pro" w:cs="Times New Roman"/>
          <w:sz w:val="26"/>
          <w:szCs w:val="26"/>
        </w:rPr>
        <w:t xml:space="preserve">аспоряжение о приеме на работу </w:t>
      </w:r>
      <w:r w:rsidR="00774D00">
        <w:rPr>
          <w:rFonts w:ascii="Myriad Pro" w:eastAsia="Calibri" w:hAnsi="Myriad Pro" w:cs="Times New Roman"/>
          <w:sz w:val="26"/>
          <w:szCs w:val="26"/>
        </w:rPr>
        <w:t>Первичной профсоюзной организации (</w:t>
      </w:r>
      <w:r w:rsidR="00774D00" w:rsidRPr="007D4249">
        <w:rPr>
          <w:rFonts w:ascii="Myriad Pro" w:eastAsia="Calibri" w:hAnsi="Myriad Pro" w:cs="Times New Roman"/>
          <w:sz w:val="26"/>
          <w:szCs w:val="26"/>
        </w:rPr>
        <w:t>ППО</w:t>
      </w:r>
      <w:r w:rsidR="00774D00">
        <w:rPr>
          <w:rFonts w:ascii="Myriad Pro" w:eastAsia="Calibri" w:hAnsi="Myriad Pro" w:cs="Times New Roman"/>
          <w:sz w:val="26"/>
          <w:szCs w:val="26"/>
        </w:rPr>
        <w:t>)</w:t>
      </w:r>
      <w:r w:rsidR="00774D00" w:rsidRPr="007D4249">
        <w:rPr>
          <w:rFonts w:ascii="Myriad Pro" w:eastAsia="Calibri" w:hAnsi="Myriad Pro" w:cs="Times New Roman"/>
          <w:sz w:val="26"/>
          <w:szCs w:val="26"/>
        </w:rPr>
        <w:t xml:space="preserve"> </w:t>
      </w:r>
      <w:r w:rsidR="007D4249" w:rsidRPr="007D4249">
        <w:rPr>
          <w:rFonts w:ascii="Myriad Pro" w:eastAsia="Calibri" w:hAnsi="Myriad Pro" w:cs="Times New Roman"/>
          <w:sz w:val="26"/>
          <w:szCs w:val="26"/>
        </w:rPr>
        <w:t>филиала ПАО «МРСК Сибири» - «Бурятэнерго», протоколы отчетно-выборных профсоюзных конференций ППО филиала Бурятэнерго, пояснительная записка;</w:t>
      </w:r>
    </w:p>
    <w:p w14:paraId="38DE6342"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007D4249" w:rsidRPr="007D4249">
        <w:rPr>
          <w:rFonts w:ascii="Myriad Pro" w:eastAsia="Calibri" w:hAnsi="Myriad Pro" w:cs="Times New Roman"/>
          <w:sz w:val="26"/>
          <w:szCs w:val="26"/>
        </w:rPr>
        <w:t>ыгрузка из программного обеспечения САП по расходам на отчисления в профсоюз за 2017 год, платежные поручения об отчислении 0,3% от ФОТ, копии приказов о начислении вознаграждения освобожденным профсоюзным работникам ППО филиала Бурятэнерго;</w:t>
      </w:r>
    </w:p>
    <w:p w14:paraId="4692ABE6"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7D4249" w:rsidRPr="007D4249">
        <w:rPr>
          <w:rFonts w:ascii="Myriad Pro" w:eastAsia="Calibri" w:hAnsi="Myriad Pro" w:cs="Times New Roman"/>
          <w:sz w:val="26"/>
          <w:szCs w:val="26"/>
        </w:rPr>
        <w:t xml:space="preserve">ухгалтерская (финансовая) отчетность </w:t>
      </w:r>
      <w:r w:rsidR="00774D00">
        <w:rPr>
          <w:rFonts w:ascii="Myriad Pro" w:eastAsia="Calibri" w:hAnsi="Myriad Pro" w:cs="Times New Roman"/>
          <w:sz w:val="26"/>
          <w:szCs w:val="26"/>
        </w:rPr>
        <w:t>Первичной профсоюзной организации (</w:t>
      </w:r>
      <w:r w:rsidR="00774D00" w:rsidRPr="007D4249">
        <w:rPr>
          <w:rFonts w:ascii="Myriad Pro" w:eastAsia="Calibri" w:hAnsi="Myriad Pro" w:cs="Times New Roman"/>
          <w:sz w:val="26"/>
          <w:szCs w:val="26"/>
        </w:rPr>
        <w:t>ППО</w:t>
      </w:r>
      <w:r w:rsidR="00774D00">
        <w:rPr>
          <w:rFonts w:ascii="Myriad Pro" w:eastAsia="Calibri" w:hAnsi="Myriad Pro" w:cs="Times New Roman"/>
          <w:sz w:val="26"/>
          <w:szCs w:val="26"/>
        </w:rPr>
        <w:t>)</w:t>
      </w:r>
      <w:r w:rsidR="00774D00" w:rsidRPr="007D4249">
        <w:rPr>
          <w:rFonts w:ascii="Myriad Pro" w:eastAsia="Calibri" w:hAnsi="Myriad Pro" w:cs="Times New Roman"/>
          <w:sz w:val="26"/>
          <w:szCs w:val="26"/>
        </w:rPr>
        <w:t xml:space="preserve"> </w:t>
      </w:r>
      <w:r w:rsidR="007D4249" w:rsidRPr="007D4249">
        <w:rPr>
          <w:rFonts w:ascii="Myriad Pro" w:eastAsia="Calibri" w:hAnsi="Myriad Pro" w:cs="Times New Roman"/>
          <w:sz w:val="26"/>
          <w:szCs w:val="26"/>
        </w:rPr>
        <w:t xml:space="preserve">филиала </w:t>
      </w:r>
      <w:r w:rsidR="00B50FB6">
        <w:rPr>
          <w:rFonts w:ascii="Myriad Pro" w:eastAsia="Calibri" w:hAnsi="Myriad Pro" w:cs="Times New Roman"/>
          <w:sz w:val="26"/>
          <w:szCs w:val="26"/>
        </w:rPr>
        <w:t xml:space="preserve">за 2017 год </w:t>
      </w:r>
      <w:r w:rsidR="007D4249" w:rsidRPr="007D4249">
        <w:rPr>
          <w:rFonts w:ascii="Myriad Pro" w:eastAsia="Calibri" w:hAnsi="Myriad Pro" w:cs="Times New Roman"/>
          <w:sz w:val="26"/>
          <w:szCs w:val="26"/>
        </w:rPr>
        <w:t>с отметкой налогового органа;</w:t>
      </w:r>
    </w:p>
    <w:p w14:paraId="03D976FE" w14:textId="77777777" w:rsid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а</w:t>
      </w:r>
      <w:r w:rsidR="007D4249" w:rsidRPr="007D4249">
        <w:rPr>
          <w:rFonts w:ascii="Myriad Pro" w:eastAsia="Calibri" w:hAnsi="Myriad Pro" w:cs="Times New Roman"/>
          <w:sz w:val="26"/>
          <w:szCs w:val="26"/>
        </w:rPr>
        <w:t xml:space="preserve">кт сверки взаиморасчетов </w:t>
      </w:r>
      <w:r w:rsidR="00774D00">
        <w:rPr>
          <w:rFonts w:ascii="Myriad Pro" w:eastAsia="Calibri" w:hAnsi="Myriad Pro" w:cs="Times New Roman"/>
          <w:sz w:val="26"/>
          <w:szCs w:val="26"/>
        </w:rPr>
        <w:t>Первичной профсоюзной организации (</w:t>
      </w:r>
      <w:r w:rsidR="007D4249" w:rsidRPr="007D4249">
        <w:rPr>
          <w:rFonts w:ascii="Myriad Pro" w:eastAsia="Calibri" w:hAnsi="Myriad Pro" w:cs="Times New Roman"/>
          <w:sz w:val="26"/>
          <w:szCs w:val="26"/>
        </w:rPr>
        <w:t>ППО</w:t>
      </w:r>
      <w:r w:rsidR="00774D00">
        <w:rPr>
          <w:rFonts w:ascii="Myriad Pro" w:eastAsia="Calibri" w:hAnsi="Myriad Pro" w:cs="Times New Roman"/>
          <w:sz w:val="26"/>
          <w:szCs w:val="26"/>
        </w:rPr>
        <w:t>)</w:t>
      </w:r>
      <w:r w:rsidR="007D4249" w:rsidRPr="007D4249">
        <w:rPr>
          <w:rFonts w:ascii="Myriad Pro" w:eastAsia="Calibri" w:hAnsi="Myriad Pro" w:cs="Times New Roman"/>
          <w:sz w:val="26"/>
          <w:szCs w:val="26"/>
        </w:rPr>
        <w:t xml:space="preserve"> и филиала Бурятэнерго;</w:t>
      </w:r>
    </w:p>
    <w:p w14:paraId="48B698FB"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7D4249" w:rsidRPr="007D4249">
        <w:rPr>
          <w:rFonts w:ascii="Myriad Pro" w:eastAsia="Calibri" w:hAnsi="Myriad Pro" w:cs="Times New Roman"/>
          <w:sz w:val="26"/>
          <w:szCs w:val="26"/>
        </w:rPr>
        <w:t>тчет ППО филиала Бурятэнерго по израсходованным средствам, перечисляемых работодателем в соответствии с Коллективным договором;</w:t>
      </w:r>
    </w:p>
    <w:p w14:paraId="2017C38E"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7D4249" w:rsidRPr="007D4249">
        <w:rPr>
          <w:rFonts w:ascii="Myriad Pro" w:eastAsia="Calibri" w:hAnsi="Myriad Pro" w:cs="Times New Roman"/>
          <w:sz w:val="26"/>
          <w:szCs w:val="26"/>
        </w:rPr>
        <w:t>асшифровка выплат из прибыли;</w:t>
      </w:r>
    </w:p>
    <w:p w14:paraId="4AB5E76A"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7D4249" w:rsidRPr="007D4249">
        <w:rPr>
          <w:rFonts w:ascii="Myriad Pro" w:eastAsia="Calibri" w:hAnsi="Myriad Pro" w:cs="Times New Roman"/>
          <w:sz w:val="26"/>
          <w:szCs w:val="26"/>
        </w:rPr>
        <w:t xml:space="preserve">опии приказов </w:t>
      </w:r>
      <w:r w:rsidR="00B50FB6">
        <w:rPr>
          <w:rFonts w:ascii="Myriad Pro" w:eastAsia="Calibri" w:hAnsi="Myriad Pro" w:cs="Times New Roman"/>
          <w:sz w:val="26"/>
          <w:szCs w:val="26"/>
        </w:rPr>
        <w:t xml:space="preserve">за 2017 год </w:t>
      </w:r>
      <w:r w:rsidR="007D4249" w:rsidRPr="007D4249">
        <w:rPr>
          <w:rFonts w:ascii="Myriad Pro" w:eastAsia="Calibri" w:hAnsi="Myriad Pro" w:cs="Times New Roman"/>
          <w:sz w:val="26"/>
          <w:szCs w:val="26"/>
        </w:rPr>
        <w:t>о проведении мероприятий, посвященных празднованию Дня Победы в ВОВ, к Дню энергетика, о проведении конкурса детского рисунка филиала, об участии в тренировочных сборах и соревнованиях (по волейболу, лыжным гонкам, 11 летней спартакиаде энергетиков, по настольному теннису, по мини-футболу, в 7 Открытом шахматном турнире) среди Группы компаний ПАО «</w:t>
      </w:r>
      <w:proofErr w:type="spellStart"/>
      <w:r w:rsidR="007D4249" w:rsidRPr="007D4249">
        <w:rPr>
          <w:rFonts w:ascii="Myriad Pro" w:eastAsia="Calibri" w:hAnsi="Myriad Pro" w:cs="Times New Roman"/>
          <w:sz w:val="26"/>
          <w:szCs w:val="26"/>
        </w:rPr>
        <w:t>Россети</w:t>
      </w:r>
      <w:proofErr w:type="spellEnd"/>
      <w:r w:rsidR="007D4249" w:rsidRPr="007D4249">
        <w:rPr>
          <w:rFonts w:ascii="Myriad Pro" w:eastAsia="Calibri" w:hAnsi="Myriad Pro" w:cs="Times New Roman"/>
          <w:sz w:val="26"/>
          <w:szCs w:val="26"/>
        </w:rPr>
        <w:t xml:space="preserve">», на выплату единовременной материальной помощи (при рождении, на похороны, при уходе на заслуженный отдых, при регистрации брака), на выплату ежемесячной компенсации работникам, находящимся в оплачиваемом отпуске по уходу за ребенком до 1,5 (3-х) лет, за спортивные достижения (из прибыли), в связи с юбилейной датой, премия за </w:t>
      </w:r>
      <w:r w:rsidR="007D4249" w:rsidRPr="007D4249">
        <w:rPr>
          <w:rFonts w:ascii="Myriad Pro" w:eastAsia="Calibri" w:hAnsi="Myriad Pro" w:cs="Times New Roman"/>
          <w:sz w:val="26"/>
          <w:szCs w:val="26"/>
        </w:rPr>
        <w:lastRenderedPageBreak/>
        <w:t>лучшие исследовательские работы, занявшие призовые места по итогам конкурса, премия за соревнования (смотры, конкурсы);</w:t>
      </w:r>
    </w:p>
    <w:p w14:paraId="3F7BBCA0"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7D4249" w:rsidRPr="007D4249">
        <w:rPr>
          <w:rFonts w:ascii="Myriad Pro" w:eastAsia="Calibri" w:hAnsi="Myriad Pro" w:cs="Times New Roman"/>
          <w:sz w:val="26"/>
          <w:szCs w:val="26"/>
        </w:rPr>
        <w:t>ояснительная по статье «проведение профессиональных соревнований», стандарт «Организация и проведение соревнований по профессиональному мастерству» от 2013 г</w:t>
      </w:r>
      <w:r w:rsidR="00F57133">
        <w:rPr>
          <w:rFonts w:ascii="Myriad Pro" w:eastAsia="Calibri" w:hAnsi="Myriad Pro" w:cs="Times New Roman"/>
          <w:sz w:val="26"/>
          <w:szCs w:val="26"/>
        </w:rPr>
        <w:t>ода</w:t>
      </w:r>
      <w:r w:rsidR="007D4249" w:rsidRPr="007D4249">
        <w:rPr>
          <w:rFonts w:ascii="Myriad Pro" w:eastAsia="Calibri" w:hAnsi="Myriad Pro" w:cs="Times New Roman"/>
          <w:sz w:val="26"/>
          <w:szCs w:val="26"/>
        </w:rPr>
        <w:t>, смета на проведение соревнований профессионального мастерства на 2018 год в сумме 1 308,2 тыс. руб.;</w:t>
      </w:r>
    </w:p>
    <w:p w14:paraId="09002E47"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7D4249" w:rsidRPr="007D4249">
        <w:rPr>
          <w:rFonts w:ascii="Myriad Pro" w:eastAsia="Calibri" w:hAnsi="Myriad Pro" w:cs="Times New Roman"/>
          <w:sz w:val="26"/>
          <w:szCs w:val="26"/>
        </w:rPr>
        <w:t>ояснительная к расходам на «мероприятия по обучению и переподготовке персонала» с приложением письма ПАО «МРСК Сибири» от 14.11.2017 №1/6125-фил-пер о победителях конкурса ВКР бакалавров ПАО</w:t>
      </w:r>
      <w:r w:rsidR="00E12DA7">
        <w:rPr>
          <w:rFonts w:ascii="Myriad Pro" w:eastAsia="Calibri" w:hAnsi="Myriad Pro" w:cs="Times New Roman"/>
          <w:sz w:val="26"/>
          <w:szCs w:val="26"/>
        </w:rPr>
        <w:t> </w:t>
      </w:r>
      <w:r w:rsidR="007D4249" w:rsidRPr="007D4249">
        <w:rPr>
          <w:rFonts w:ascii="Myriad Pro" w:eastAsia="Calibri" w:hAnsi="Myriad Pro" w:cs="Times New Roman"/>
          <w:sz w:val="26"/>
          <w:szCs w:val="26"/>
        </w:rPr>
        <w:t>«</w:t>
      </w:r>
      <w:proofErr w:type="spellStart"/>
      <w:r w:rsidR="007D4249" w:rsidRPr="007D4249">
        <w:rPr>
          <w:rFonts w:ascii="Myriad Pro" w:eastAsia="Calibri" w:hAnsi="Myriad Pro" w:cs="Times New Roman"/>
          <w:sz w:val="26"/>
          <w:szCs w:val="26"/>
        </w:rPr>
        <w:t>Россети</w:t>
      </w:r>
      <w:proofErr w:type="spellEnd"/>
      <w:r w:rsidR="007D4249" w:rsidRPr="007D4249">
        <w:rPr>
          <w:rFonts w:ascii="Myriad Pro" w:eastAsia="Calibri" w:hAnsi="Myriad Pro" w:cs="Times New Roman"/>
          <w:sz w:val="26"/>
          <w:szCs w:val="26"/>
        </w:rPr>
        <w:t xml:space="preserve">» (об обеспечении заключения договора с условиями выплаты стипендии студентам магистратуры по филиалу Бурятэнерго – </w:t>
      </w:r>
      <w:proofErr w:type="spellStart"/>
      <w:r w:rsidR="007D4249" w:rsidRPr="007D4249">
        <w:rPr>
          <w:rFonts w:ascii="Myriad Pro" w:eastAsia="Calibri" w:hAnsi="Myriad Pro" w:cs="Times New Roman"/>
          <w:sz w:val="26"/>
          <w:szCs w:val="26"/>
        </w:rPr>
        <w:t>Этингов</w:t>
      </w:r>
      <w:proofErr w:type="spellEnd"/>
      <w:r w:rsidR="007D4249" w:rsidRPr="007D4249">
        <w:rPr>
          <w:rFonts w:ascii="Myriad Pro" w:eastAsia="Calibri" w:hAnsi="Myriad Pro" w:cs="Times New Roman"/>
          <w:sz w:val="26"/>
          <w:szCs w:val="26"/>
        </w:rPr>
        <w:t xml:space="preserve"> Д.А.);</w:t>
      </w:r>
    </w:p>
    <w:p w14:paraId="66FC1FB3" w14:textId="77777777" w:rsidR="007D4249" w:rsidRPr="007D4249" w:rsidRDefault="005F7EB6" w:rsidP="00CF7D18">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w:t>
      </w:r>
      <w:r w:rsidR="007D4249" w:rsidRPr="007D4249">
        <w:rPr>
          <w:rFonts w:ascii="Myriad Pro" w:eastAsia="Calibri" w:hAnsi="Myriad Pro" w:cs="Times New Roman"/>
          <w:sz w:val="26"/>
          <w:szCs w:val="26"/>
        </w:rPr>
        <w:t xml:space="preserve">опии приказов о выплате стипендии с приложением договоров о целевой подготовке специалиста со средним профессиональным образованием (Якимов Д.А., Петров Д.С.) с ГБОУ СПО БРИТ, ГБПОУ «ГЭТ» студенты </w:t>
      </w:r>
      <w:proofErr w:type="spellStart"/>
      <w:r w:rsidR="007D4249" w:rsidRPr="007D4249">
        <w:rPr>
          <w:rFonts w:ascii="Myriad Pro" w:eastAsia="Calibri" w:hAnsi="Myriad Pro" w:cs="Times New Roman"/>
          <w:sz w:val="26"/>
          <w:szCs w:val="26"/>
        </w:rPr>
        <w:t>Коробатов</w:t>
      </w:r>
      <w:proofErr w:type="spellEnd"/>
      <w:r w:rsidR="007D4249" w:rsidRPr="007D4249">
        <w:rPr>
          <w:rFonts w:ascii="Myriad Pro" w:eastAsia="Calibri" w:hAnsi="Myriad Pro" w:cs="Times New Roman"/>
          <w:sz w:val="26"/>
          <w:szCs w:val="26"/>
        </w:rPr>
        <w:t xml:space="preserve"> М.О. и Зеленкова Д.А., ВСГУТУ студент </w:t>
      </w:r>
      <w:proofErr w:type="spellStart"/>
      <w:r w:rsidR="007D4249" w:rsidRPr="007D4249">
        <w:rPr>
          <w:rFonts w:ascii="Myriad Pro" w:eastAsia="Calibri" w:hAnsi="Myriad Pro" w:cs="Times New Roman"/>
          <w:sz w:val="26"/>
          <w:szCs w:val="26"/>
        </w:rPr>
        <w:t>Аюржанаев</w:t>
      </w:r>
      <w:proofErr w:type="spellEnd"/>
      <w:r w:rsidR="007D4249" w:rsidRPr="007D4249">
        <w:rPr>
          <w:rFonts w:ascii="Myriad Pro" w:eastAsia="Calibri" w:hAnsi="Myriad Pro" w:cs="Times New Roman"/>
          <w:sz w:val="26"/>
          <w:szCs w:val="26"/>
        </w:rPr>
        <w:t xml:space="preserve"> Б.Т., ГАПОУ РБ «БРТАТ» студе</w:t>
      </w:r>
      <w:r w:rsidR="00BA4D77">
        <w:rPr>
          <w:rFonts w:ascii="Myriad Pro" w:eastAsia="Calibri" w:hAnsi="Myriad Pro" w:cs="Times New Roman"/>
          <w:sz w:val="26"/>
          <w:szCs w:val="26"/>
        </w:rPr>
        <w:t>нт Павлова А.А. и Лемешева Н.Ю.</w:t>
      </w:r>
    </w:p>
    <w:p w14:paraId="715901EC" w14:textId="77777777" w:rsidR="00FA5029" w:rsidRPr="00FA5029" w:rsidRDefault="00FA5029" w:rsidP="00CF7D18">
      <w:pPr>
        <w:spacing w:after="0" w:line="336" w:lineRule="auto"/>
        <w:jc w:val="both"/>
        <w:rPr>
          <w:rFonts w:ascii="Myriad Pro" w:eastAsia="Calibri" w:hAnsi="Myriad Pro" w:cs="Times New Roman"/>
          <w:b/>
          <w:sz w:val="26"/>
          <w:szCs w:val="26"/>
        </w:rPr>
      </w:pPr>
    </w:p>
    <w:p w14:paraId="7EABAA26" w14:textId="77777777" w:rsidR="00FA5029" w:rsidRPr="00FA5029" w:rsidRDefault="00FA5029" w:rsidP="00CF7D18">
      <w:pPr>
        <w:spacing w:after="0" w:line="336" w:lineRule="auto"/>
        <w:jc w:val="both"/>
        <w:rPr>
          <w:rFonts w:ascii="Myriad Pro" w:eastAsia="Calibri" w:hAnsi="Myriad Pro" w:cs="Times New Roman"/>
          <w:b/>
          <w:sz w:val="26"/>
          <w:szCs w:val="26"/>
        </w:rPr>
      </w:pPr>
      <w:r w:rsidRPr="00FA5029">
        <w:rPr>
          <w:rFonts w:ascii="Myriad Pro" w:eastAsia="Calibri" w:hAnsi="Myriad Pro" w:cs="Times New Roman"/>
          <w:b/>
          <w:sz w:val="26"/>
          <w:szCs w:val="26"/>
        </w:rPr>
        <w:t>ПОЗИЦИЯ ОРГАНА РЕГУЛИРОВАНИЯ</w:t>
      </w:r>
    </w:p>
    <w:p w14:paraId="1AAB77E8" w14:textId="77777777" w:rsidR="00FA5029" w:rsidRPr="00FA5029" w:rsidRDefault="00FA5029" w:rsidP="00CF7D18">
      <w:pPr>
        <w:spacing w:after="0" w:line="336" w:lineRule="auto"/>
        <w:ind w:firstLine="567"/>
        <w:jc w:val="both"/>
        <w:rPr>
          <w:rFonts w:ascii="Myriad Pro" w:eastAsia="Calibri" w:hAnsi="Myriad Pro" w:cs="Times New Roman"/>
          <w:sz w:val="26"/>
          <w:szCs w:val="26"/>
        </w:rPr>
      </w:pPr>
      <w:r w:rsidRPr="00FA5029">
        <w:rPr>
          <w:rFonts w:ascii="Myriad Pro" w:eastAsia="Calibri" w:hAnsi="Myriad Pro" w:cs="Times New Roman"/>
          <w:sz w:val="26"/>
          <w:szCs w:val="26"/>
        </w:rPr>
        <w:t>Величина расходов, принятая регулирующим органом на 2019 год</w:t>
      </w:r>
      <w:r w:rsidR="00B75891">
        <w:rPr>
          <w:rFonts w:ascii="Myriad Pro" w:eastAsia="Calibri" w:hAnsi="Myriad Pro" w:cs="Times New Roman"/>
          <w:sz w:val="26"/>
          <w:szCs w:val="26"/>
        </w:rPr>
        <w:t xml:space="preserve"> </w:t>
      </w:r>
      <w:r w:rsidRPr="00FA5029">
        <w:rPr>
          <w:rFonts w:ascii="Myriad Pro" w:eastAsia="Calibri" w:hAnsi="Myriad Pro" w:cs="Times New Roman"/>
          <w:sz w:val="26"/>
          <w:szCs w:val="26"/>
        </w:rPr>
        <w:t>эконо</w:t>
      </w:r>
      <w:r w:rsidR="00513E3B">
        <w:rPr>
          <w:rFonts w:ascii="Myriad Pro" w:eastAsia="Calibri" w:hAnsi="Myriad Pro" w:cs="Times New Roman"/>
          <w:sz w:val="26"/>
          <w:szCs w:val="26"/>
        </w:rPr>
        <w:t>мически обоснованный уровень – 13 480,17</w:t>
      </w:r>
      <w:r w:rsidR="007148B9">
        <w:rPr>
          <w:rFonts w:ascii="Myriad Pro" w:eastAsia="Calibri" w:hAnsi="Myriad Pro" w:cs="Times New Roman"/>
          <w:sz w:val="26"/>
          <w:szCs w:val="26"/>
        </w:rPr>
        <w:t xml:space="preserve"> тыс. руб.</w:t>
      </w:r>
    </w:p>
    <w:p w14:paraId="3F23BBC0" w14:textId="77777777" w:rsidR="00FA5029" w:rsidRPr="00FA5029" w:rsidRDefault="00FA5029" w:rsidP="00CF7D18">
      <w:pPr>
        <w:spacing w:after="0" w:line="336" w:lineRule="auto"/>
        <w:ind w:firstLine="567"/>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соответствии с пунктом 16 Основ ценообразования </w:t>
      </w:r>
      <w:r w:rsidR="000C6238">
        <w:rPr>
          <w:rFonts w:ascii="Myriad Pro" w:eastAsia="Calibri" w:hAnsi="Myriad Pro" w:cs="Times New Roman"/>
          <w:sz w:val="26"/>
          <w:szCs w:val="26"/>
        </w:rPr>
        <w:t xml:space="preserve">№ 1178 РСТ РБ </w:t>
      </w:r>
      <w:r w:rsidRPr="00FA5029">
        <w:rPr>
          <w:rFonts w:ascii="Myriad Pro" w:eastAsia="Calibri" w:hAnsi="Myriad Pro" w:cs="Times New Roman"/>
          <w:sz w:val="26"/>
          <w:szCs w:val="26"/>
        </w:rPr>
        <w:t xml:space="preserve">проведен анализ экономической обоснованности фактических и плановых расходов. Согласно </w:t>
      </w:r>
      <w:r w:rsidR="00513E3B">
        <w:rPr>
          <w:rFonts w:ascii="Myriad Pro" w:eastAsia="Calibri" w:hAnsi="Myriad Pro" w:cs="Times New Roman"/>
          <w:sz w:val="26"/>
          <w:szCs w:val="26"/>
        </w:rPr>
        <w:t xml:space="preserve">протоколу заседания коллегии РСТ РБ от 26.12.2018 № 1/49 </w:t>
      </w:r>
      <w:r w:rsidRPr="00FA5029">
        <w:rPr>
          <w:rFonts w:ascii="Myriad Pro" w:eastAsia="Calibri" w:hAnsi="Myriad Pro" w:cs="Times New Roman"/>
          <w:sz w:val="26"/>
          <w:szCs w:val="26"/>
        </w:rPr>
        <w:t xml:space="preserve">экономически обоснованными значениями за 2017 г. были признаны фактические выплаты персоналу, производимые в соответствии с коллективным договором, а также прочие расходы из прибыли, но не выше плановых значений, приведенных по фактическим коэффициентам индексации.  </w:t>
      </w:r>
    </w:p>
    <w:p w14:paraId="58E67EA1" w14:textId="77777777" w:rsidR="00FA5029" w:rsidRPr="00FA5029" w:rsidRDefault="00FA5029" w:rsidP="00CF7D18">
      <w:pPr>
        <w:spacing w:after="0" w:line="336" w:lineRule="auto"/>
        <w:ind w:firstLine="567"/>
        <w:jc w:val="both"/>
        <w:rPr>
          <w:rFonts w:ascii="Calibri" w:eastAsia="Calibri" w:hAnsi="Calibri" w:cs="Times New Roman"/>
        </w:rPr>
      </w:pPr>
    </w:p>
    <w:p w14:paraId="1D94C413" w14:textId="77777777" w:rsidR="00FA5029" w:rsidRPr="00FA5029" w:rsidRDefault="00FA5029" w:rsidP="00CF7D18">
      <w:pPr>
        <w:spacing w:after="0" w:line="336" w:lineRule="auto"/>
        <w:contextualSpacing/>
        <w:jc w:val="both"/>
        <w:rPr>
          <w:rFonts w:ascii="Myriad Pro" w:eastAsia="Calibri" w:hAnsi="Myriad Pro" w:cs="Times New Roman"/>
          <w:b/>
          <w:sz w:val="26"/>
          <w:szCs w:val="26"/>
        </w:rPr>
      </w:pPr>
      <w:r w:rsidRPr="00FA5029">
        <w:rPr>
          <w:rFonts w:ascii="Myriad Pro" w:eastAsia="Calibri" w:hAnsi="Myriad Pro" w:cs="Times New Roman"/>
          <w:b/>
          <w:sz w:val="26"/>
          <w:szCs w:val="26"/>
        </w:rPr>
        <w:t>ПОЗИЦИЯ ИСПОЛНИТЕЛЯ</w:t>
      </w:r>
    </w:p>
    <w:p w14:paraId="6F32E1B8" w14:textId="77777777" w:rsidR="00790695" w:rsidRDefault="00FA5029"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составе подконтрольных расходов из прибыли </w:t>
      </w:r>
      <w:r w:rsidR="00BA4D77">
        <w:rPr>
          <w:rFonts w:ascii="Myriad Pro" w:eastAsia="Calibri" w:hAnsi="Myriad Pro" w:cs="Times New Roman"/>
          <w:sz w:val="26"/>
          <w:szCs w:val="26"/>
        </w:rPr>
        <w:t xml:space="preserve">филиала </w:t>
      </w:r>
      <w:r w:rsidRPr="00FA5029">
        <w:rPr>
          <w:rFonts w:ascii="Myriad Pro" w:eastAsia="Calibri" w:hAnsi="Myriad Pro" w:cs="Times New Roman"/>
          <w:sz w:val="26"/>
          <w:szCs w:val="26"/>
        </w:rPr>
        <w:t>ПАО «МРСК С</w:t>
      </w:r>
      <w:r w:rsidR="00513E3B">
        <w:rPr>
          <w:rFonts w:ascii="Myriad Pro" w:eastAsia="Calibri" w:hAnsi="Myriad Pro" w:cs="Times New Roman"/>
          <w:sz w:val="26"/>
          <w:szCs w:val="26"/>
        </w:rPr>
        <w:t>ибири</w:t>
      </w:r>
      <w:r w:rsidRPr="00FA5029">
        <w:rPr>
          <w:rFonts w:ascii="Myriad Pro" w:eastAsia="Calibri" w:hAnsi="Myriad Pro" w:cs="Times New Roman"/>
          <w:sz w:val="26"/>
          <w:szCs w:val="26"/>
        </w:rPr>
        <w:t xml:space="preserve">» </w:t>
      </w:r>
      <w:r w:rsidR="00513E3B">
        <w:rPr>
          <w:rFonts w:ascii="Myriad Pro" w:eastAsia="Calibri" w:hAnsi="Myriad Pro" w:cs="Times New Roman"/>
          <w:sz w:val="26"/>
          <w:szCs w:val="26"/>
        </w:rPr>
        <w:t xml:space="preserve">- </w:t>
      </w:r>
      <w:r w:rsidRPr="00FA5029">
        <w:rPr>
          <w:rFonts w:ascii="Myriad Pro" w:eastAsia="Calibri" w:hAnsi="Myriad Pro" w:cs="Times New Roman"/>
          <w:sz w:val="26"/>
          <w:szCs w:val="26"/>
        </w:rPr>
        <w:t>«</w:t>
      </w:r>
      <w:r w:rsidR="00513E3B">
        <w:rPr>
          <w:rFonts w:ascii="Myriad Pro" w:eastAsia="Calibri" w:hAnsi="Myriad Pro" w:cs="Times New Roman"/>
          <w:sz w:val="26"/>
          <w:szCs w:val="26"/>
        </w:rPr>
        <w:t>Бурят</w:t>
      </w:r>
      <w:r w:rsidRPr="00FA5029">
        <w:rPr>
          <w:rFonts w:ascii="Myriad Pro" w:eastAsia="Calibri" w:hAnsi="Myriad Pro" w:cs="Times New Roman"/>
          <w:sz w:val="26"/>
          <w:szCs w:val="26"/>
        </w:rPr>
        <w:t xml:space="preserve">энерго» </w:t>
      </w:r>
      <w:r w:rsidR="00FB5E28">
        <w:rPr>
          <w:rFonts w:ascii="Myriad Pro" w:eastAsia="Calibri" w:hAnsi="Myriad Pro" w:cs="Times New Roman"/>
          <w:sz w:val="26"/>
          <w:szCs w:val="26"/>
        </w:rPr>
        <w:t>на 2019 год за</w:t>
      </w:r>
      <w:r w:rsidRPr="00FA5029">
        <w:rPr>
          <w:rFonts w:ascii="Myriad Pro" w:eastAsia="Calibri" w:hAnsi="Myriad Pro" w:cs="Times New Roman"/>
          <w:sz w:val="26"/>
          <w:szCs w:val="26"/>
        </w:rPr>
        <w:t xml:space="preserve">явлены </w:t>
      </w:r>
      <w:r w:rsidR="00FA54BF">
        <w:rPr>
          <w:rFonts w:ascii="Myriad Pro" w:eastAsia="Calibri" w:hAnsi="Myriad Pro" w:cs="Times New Roman"/>
          <w:sz w:val="26"/>
          <w:szCs w:val="26"/>
        </w:rPr>
        <w:t>расходы</w:t>
      </w:r>
      <w:r w:rsidR="00790695">
        <w:rPr>
          <w:rFonts w:ascii="Myriad Pro" w:eastAsia="Calibri" w:hAnsi="Myriad Pro" w:cs="Times New Roman"/>
          <w:sz w:val="26"/>
          <w:szCs w:val="26"/>
        </w:rPr>
        <w:t xml:space="preserve"> на общую сумму 77 916,2 тыс. руб., в том числе расходы социального характера из прибыли в размере </w:t>
      </w:r>
      <w:r w:rsidR="00790695">
        <w:rPr>
          <w:rFonts w:ascii="Myriad Pro" w:eastAsia="Calibri" w:hAnsi="Myriad Pro" w:cs="Times New Roman"/>
          <w:sz w:val="26"/>
          <w:szCs w:val="26"/>
        </w:rPr>
        <w:lastRenderedPageBreak/>
        <w:t>31 256,4 тыс. руб. и прочие расходы, относимые на прибыль после налогообложения в размере 46 659,8 тыс. руб.</w:t>
      </w:r>
    </w:p>
    <w:p w14:paraId="0E0A415D" w14:textId="77777777" w:rsidR="003B6942" w:rsidRDefault="00790695"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А именно, заявлены на 2019 год филиалом «Бурятэнерго» расходы</w:t>
      </w:r>
      <w:r w:rsidR="003B6942">
        <w:rPr>
          <w:rFonts w:ascii="Myriad Pro" w:eastAsia="Calibri" w:hAnsi="Myriad Pro" w:cs="Times New Roman"/>
          <w:sz w:val="26"/>
          <w:szCs w:val="26"/>
        </w:rPr>
        <w:t>:</w:t>
      </w:r>
    </w:p>
    <w:p w14:paraId="3A7A4774" w14:textId="77777777" w:rsidR="003B6942" w:rsidRPr="00E12DA7" w:rsidRDefault="003B6942"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оплата услуг банковских организаций (включают расходы на ведение счета, безналичные операции по счету, комиссия за перечисление заработной платы, кассовое обслуживание (прием, выдача наличных денежных средств), предоставление справок об операциях по счету)</w:t>
      </w:r>
      <w:r w:rsidR="00D84A1F" w:rsidRPr="00E12DA7">
        <w:rPr>
          <w:rFonts w:ascii="Myriad Pro" w:hAnsi="Myriad Pro"/>
          <w:sz w:val="26"/>
          <w:szCs w:val="26"/>
        </w:rPr>
        <w:t xml:space="preserve"> в размере 299,7 тыс. руб.</w:t>
      </w:r>
      <w:r w:rsidRPr="00E12DA7">
        <w:rPr>
          <w:rFonts w:ascii="Myriad Pro" w:hAnsi="Myriad Pro"/>
          <w:sz w:val="26"/>
          <w:szCs w:val="26"/>
        </w:rPr>
        <w:t>;</w:t>
      </w:r>
    </w:p>
    <w:p w14:paraId="00140F9A" w14:textId="77777777" w:rsidR="003B6942" w:rsidRPr="00E12DA7" w:rsidRDefault="003B6942"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госпошлина</w:t>
      </w:r>
      <w:r w:rsidRPr="003B6942">
        <w:t xml:space="preserve"> </w:t>
      </w:r>
      <w:r>
        <w:t>(</w:t>
      </w:r>
      <w:r w:rsidRPr="00E12DA7">
        <w:rPr>
          <w:rFonts w:ascii="Myriad Pro" w:hAnsi="Myriad Pro"/>
          <w:sz w:val="26"/>
          <w:szCs w:val="26"/>
        </w:rPr>
        <w:t>по искам в суды общей юрисдикции по бездоговорному потреблению электроэнергии, о возмещении вреда, убытков, связанных с исполнением мероприятий по технологическому присоединению, а также на оплату госпошлины за подачу заявлений)</w:t>
      </w:r>
      <w:r w:rsidR="00D84A1F" w:rsidRPr="00E12DA7">
        <w:rPr>
          <w:rFonts w:ascii="Myriad Pro" w:hAnsi="Myriad Pro"/>
          <w:sz w:val="26"/>
          <w:szCs w:val="26"/>
        </w:rPr>
        <w:t xml:space="preserve"> в размере 5 500,0 тыс. руб.</w:t>
      </w:r>
      <w:r w:rsidRPr="00E12DA7">
        <w:rPr>
          <w:rFonts w:ascii="Myriad Pro" w:hAnsi="Myriad Pro"/>
          <w:sz w:val="26"/>
          <w:szCs w:val="26"/>
        </w:rPr>
        <w:t>;</w:t>
      </w:r>
    </w:p>
    <w:p w14:paraId="1CA72DFC" w14:textId="77777777" w:rsidR="003B6942" w:rsidRPr="00E12DA7" w:rsidRDefault="003B6942"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судебные издержки</w:t>
      </w:r>
      <w:r w:rsidRPr="003B6942">
        <w:t xml:space="preserve"> </w:t>
      </w:r>
      <w:r>
        <w:t>(</w:t>
      </w:r>
      <w:r w:rsidRPr="00E12DA7">
        <w:rPr>
          <w:rFonts w:ascii="Myriad Pro" w:hAnsi="Myriad Pro"/>
          <w:sz w:val="26"/>
          <w:szCs w:val="26"/>
        </w:rPr>
        <w:t>для оплаты судебных издержек, возникающих в ходе рассмотрения судебных дел (за снятие копий документов, оплата судебных экспертиз, а также оплаты третейского сбора)</w:t>
      </w:r>
      <w:r w:rsidR="00D84A1F" w:rsidRPr="00E12DA7">
        <w:rPr>
          <w:rFonts w:ascii="Myriad Pro" w:hAnsi="Myriad Pro"/>
          <w:sz w:val="26"/>
          <w:szCs w:val="26"/>
        </w:rPr>
        <w:t xml:space="preserve"> 450,0 тыс. руб.</w:t>
      </w:r>
      <w:r w:rsidRPr="00E12DA7">
        <w:rPr>
          <w:rFonts w:ascii="Myriad Pro" w:hAnsi="Myriad Pro"/>
          <w:sz w:val="26"/>
          <w:szCs w:val="26"/>
        </w:rPr>
        <w:t>;</w:t>
      </w:r>
    </w:p>
    <w:p w14:paraId="549BE860" w14:textId="77777777" w:rsidR="003B6942"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 xml:space="preserve">штрафы, пени, неустойки, </w:t>
      </w:r>
      <w:r w:rsidR="003B6942" w:rsidRPr="00E12DA7">
        <w:rPr>
          <w:rFonts w:ascii="Myriad Pro" w:hAnsi="Myriad Pro"/>
          <w:sz w:val="26"/>
          <w:szCs w:val="26"/>
        </w:rPr>
        <w:t>возмещение ущерба по решению суда</w:t>
      </w:r>
      <w:r w:rsidRPr="003840F3">
        <w:t xml:space="preserve"> </w:t>
      </w:r>
      <w:r>
        <w:t>(</w:t>
      </w:r>
      <w:r w:rsidRPr="00E12DA7">
        <w:rPr>
          <w:rFonts w:ascii="Myriad Pro" w:hAnsi="Myriad Pro"/>
          <w:sz w:val="26"/>
          <w:szCs w:val="26"/>
        </w:rPr>
        <w:t>оплата по постановлениям и исполнительным листам, оплата административных штрафов, оплата неустойки, оплата штрафов за нарушение антимонопольного законодательства, злоупотребление доминирующим положением в соответствии с антимонопольным законодательством, уклонение от заключения договора об осуществлении технологического присоединения энергопринимающих устройств заявителей, возмещение ущерба в результате перенапряжения в сетях, либо гибели КРС)</w:t>
      </w:r>
      <w:r w:rsidR="00D84A1F" w:rsidRPr="00E12DA7">
        <w:rPr>
          <w:rFonts w:ascii="Myriad Pro" w:hAnsi="Myriad Pro"/>
          <w:sz w:val="26"/>
          <w:szCs w:val="26"/>
        </w:rPr>
        <w:t xml:space="preserve"> в размере 7 010,2 тыс. руб.</w:t>
      </w:r>
      <w:r w:rsidR="003B6942" w:rsidRPr="00E12DA7">
        <w:rPr>
          <w:rFonts w:ascii="Myriad Pro" w:hAnsi="Myriad Pro"/>
          <w:sz w:val="26"/>
          <w:szCs w:val="26"/>
        </w:rPr>
        <w:t xml:space="preserve">; </w:t>
      </w:r>
    </w:p>
    <w:p w14:paraId="7C2E8B74" w14:textId="77777777" w:rsidR="003840F3" w:rsidRPr="00E12DA7" w:rsidRDefault="003B6942"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выплаты вознаграждений членам Совета директоров и ревизионной комиссии</w:t>
      </w:r>
      <w:r w:rsidR="00D84A1F" w:rsidRPr="00E12DA7">
        <w:rPr>
          <w:rFonts w:ascii="Myriad Pro" w:hAnsi="Myriad Pro"/>
          <w:sz w:val="26"/>
          <w:szCs w:val="26"/>
        </w:rPr>
        <w:t xml:space="preserve"> (1 064,5 тыс. руб.)</w:t>
      </w:r>
      <w:r w:rsidRPr="00E12DA7">
        <w:rPr>
          <w:rFonts w:ascii="Myriad Pro" w:hAnsi="Myriad Pro"/>
          <w:sz w:val="26"/>
          <w:szCs w:val="26"/>
        </w:rPr>
        <w:t>, расходы на управление капиталом</w:t>
      </w:r>
      <w:r w:rsidR="00D84A1F" w:rsidRPr="00E12DA7">
        <w:rPr>
          <w:rFonts w:ascii="Myriad Pro" w:hAnsi="Myriad Pro"/>
          <w:sz w:val="26"/>
          <w:szCs w:val="26"/>
        </w:rPr>
        <w:t xml:space="preserve"> (112,01 тыс. руб.)</w:t>
      </w:r>
      <w:r w:rsidRPr="00E12DA7">
        <w:rPr>
          <w:rFonts w:ascii="Myriad Pro" w:hAnsi="Myriad Pro"/>
          <w:sz w:val="26"/>
          <w:szCs w:val="26"/>
        </w:rPr>
        <w:t>, расходы на проведение ежегодного собрания акционеров</w:t>
      </w:r>
      <w:r w:rsidR="00D84A1F" w:rsidRPr="00E12DA7">
        <w:rPr>
          <w:rFonts w:ascii="Myriad Pro" w:hAnsi="Myriad Pro"/>
          <w:sz w:val="26"/>
          <w:szCs w:val="26"/>
        </w:rPr>
        <w:t xml:space="preserve"> (190,1 тыс. руб.)</w:t>
      </w:r>
      <w:r w:rsidR="003840F3" w:rsidRPr="00E12DA7">
        <w:rPr>
          <w:rFonts w:ascii="Myriad Pro" w:hAnsi="Myriad Pro"/>
          <w:sz w:val="26"/>
          <w:szCs w:val="26"/>
        </w:rPr>
        <w:t>;</w:t>
      </w:r>
    </w:p>
    <w:p w14:paraId="20A8E684" w14:textId="77777777" w:rsidR="003840F3"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 xml:space="preserve">предоставление работникам льгот, гарантий и компенсаций в соответствии с отраслевыми тарифными соглашениями (выплаты в связи с юбилейной датой, спортивными достижениями и исследовательскими </w:t>
      </w:r>
      <w:r w:rsidRPr="00E12DA7">
        <w:rPr>
          <w:rFonts w:ascii="Myriad Pro" w:hAnsi="Myriad Pro"/>
          <w:sz w:val="26"/>
          <w:szCs w:val="26"/>
        </w:rPr>
        <w:lastRenderedPageBreak/>
        <w:t>работами, единовременные выплаты к отпуску)</w:t>
      </w:r>
      <w:r w:rsidR="00D84A1F" w:rsidRPr="00E12DA7">
        <w:rPr>
          <w:rFonts w:ascii="Myriad Pro" w:hAnsi="Myriad Pro"/>
          <w:sz w:val="26"/>
          <w:szCs w:val="26"/>
        </w:rPr>
        <w:t xml:space="preserve"> в размере 19 142,0 тыс. руб.</w:t>
      </w:r>
      <w:r w:rsidRPr="00E12DA7">
        <w:rPr>
          <w:rFonts w:ascii="Myriad Pro" w:hAnsi="Myriad Pro"/>
          <w:sz w:val="26"/>
          <w:szCs w:val="26"/>
        </w:rPr>
        <w:t>;</w:t>
      </w:r>
    </w:p>
    <w:p w14:paraId="0AA015B8" w14:textId="77777777" w:rsidR="003840F3"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 xml:space="preserve">прочие расходы из прибыли (расходы в виде остаточной стоимости ОС, выбывших в результате хищений, информационные услуги, расходы по выпуску корпоративной газеты и другие расходы Департамента по связям с органами власти и общественностью ФЗП, подготовка специалистов, расходы на проведение соревнований </w:t>
      </w:r>
      <w:proofErr w:type="spellStart"/>
      <w:r w:rsidRPr="00E12DA7">
        <w:rPr>
          <w:rFonts w:ascii="Myriad Pro" w:hAnsi="Myriad Pro"/>
          <w:sz w:val="26"/>
          <w:szCs w:val="26"/>
        </w:rPr>
        <w:t>профмастерства</w:t>
      </w:r>
      <w:proofErr w:type="spellEnd"/>
      <w:r w:rsidR="00D84A1F" w:rsidRPr="00E12DA7">
        <w:rPr>
          <w:rFonts w:ascii="Myriad Pro" w:hAnsi="Myriad Pro"/>
          <w:sz w:val="26"/>
          <w:szCs w:val="26"/>
        </w:rPr>
        <w:t>, расходы на выплату стипендий студентам</w:t>
      </w:r>
      <w:r w:rsidRPr="00E12DA7">
        <w:rPr>
          <w:rFonts w:ascii="Myriad Pro" w:hAnsi="Myriad Pro"/>
          <w:sz w:val="26"/>
          <w:szCs w:val="26"/>
        </w:rPr>
        <w:t>)</w:t>
      </w:r>
      <w:r w:rsidR="00D84A1F" w:rsidRPr="00E12DA7">
        <w:rPr>
          <w:rFonts w:ascii="Myriad Pro" w:hAnsi="Myriad Pro"/>
          <w:sz w:val="26"/>
          <w:szCs w:val="26"/>
        </w:rPr>
        <w:t xml:space="preserve"> в размере 14 252,1 тыс. руб.</w:t>
      </w:r>
      <w:r w:rsidRPr="00E12DA7">
        <w:rPr>
          <w:rFonts w:ascii="Myriad Pro" w:hAnsi="Myriad Pro"/>
          <w:sz w:val="26"/>
          <w:szCs w:val="26"/>
        </w:rPr>
        <w:t>;</w:t>
      </w:r>
    </w:p>
    <w:p w14:paraId="3A6DFD6D" w14:textId="77777777" w:rsidR="009241A8" w:rsidRPr="00E12DA7" w:rsidRDefault="00FA5029"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отчисления первичной профсоюзной организации в размере 0,3% от фонда оплаты труда</w:t>
      </w:r>
      <w:r w:rsidR="00D84A1F" w:rsidRPr="00E12DA7">
        <w:rPr>
          <w:rFonts w:ascii="Myriad Pro" w:hAnsi="Myriad Pro"/>
          <w:sz w:val="26"/>
          <w:szCs w:val="26"/>
        </w:rPr>
        <w:t xml:space="preserve"> в размере 4 781,2 тыс. руб.</w:t>
      </w:r>
      <w:r w:rsidR="009241A8" w:rsidRPr="00E12DA7">
        <w:rPr>
          <w:rFonts w:ascii="Myriad Pro" w:hAnsi="Myriad Pro"/>
          <w:sz w:val="26"/>
          <w:szCs w:val="26"/>
        </w:rPr>
        <w:t>;</w:t>
      </w:r>
    </w:p>
    <w:p w14:paraId="28A00050"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проведение спортивно-культурно-массовых мероприятий, региональные соревнования п</w:t>
      </w:r>
      <w:r w:rsidR="009241A8" w:rsidRPr="00E12DA7">
        <w:rPr>
          <w:rFonts w:ascii="Myriad Pro" w:hAnsi="Myriad Pro"/>
          <w:sz w:val="26"/>
          <w:szCs w:val="26"/>
        </w:rPr>
        <w:t>о профессиональному мастерству</w:t>
      </w:r>
      <w:r w:rsidR="00D84A1F" w:rsidRPr="00E12DA7">
        <w:rPr>
          <w:rFonts w:ascii="Myriad Pro" w:hAnsi="Myriad Pro"/>
          <w:sz w:val="26"/>
          <w:szCs w:val="26"/>
        </w:rPr>
        <w:t xml:space="preserve"> в размере 4 586,5 тыс. руб.</w:t>
      </w:r>
      <w:r w:rsidR="009241A8" w:rsidRPr="00E12DA7">
        <w:rPr>
          <w:rFonts w:ascii="Myriad Pro" w:hAnsi="Myriad Pro"/>
          <w:sz w:val="26"/>
          <w:szCs w:val="26"/>
        </w:rPr>
        <w:t>;</w:t>
      </w:r>
    </w:p>
    <w:p w14:paraId="1D38BC01"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поощрения и вознаграждения работников (по результатам производств</w:t>
      </w:r>
      <w:r w:rsidR="009241A8" w:rsidRPr="00E12DA7">
        <w:rPr>
          <w:rFonts w:ascii="Myriad Pro" w:hAnsi="Myriad Pro"/>
          <w:sz w:val="26"/>
          <w:szCs w:val="26"/>
        </w:rPr>
        <w:t>енных соревнований, к юбилеям)</w:t>
      </w:r>
      <w:r w:rsidR="00D84A1F" w:rsidRPr="00E12DA7">
        <w:rPr>
          <w:rFonts w:ascii="Myriad Pro" w:hAnsi="Myriad Pro"/>
          <w:sz w:val="26"/>
          <w:szCs w:val="26"/>
        </w:rPr>
        <w:t xml:space="preserve"> в размере 756,0 тыс. руб.</w:t>
      </w:r>
      <w:r w:rsidR="009241A8" w:rsidRPr="00E12DA7">
        <w:rPr>
          <w:rFonts w:ascii="Myriad Pro" w:hAnsi="Myriad Pro"/>
          <w:sz w:val="26"/>
          <w:szCs w:val="26"/>
        </w:rPr>
        <w:t>;</w:t>
      </w:r>
    </w:p>
    <w:p w14:paraId="24913C05"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оплата дополнительных дней отпуска (1 сентября,</w:t>
      </w:r>
      <w:r w:rsidR="009241A8" w:rsidRPr="00E12DA7">
        <w:rPr>
          <w:rFonts w:ascii="Myriad Pro" w:hAnsi="Myriad Pro"/>
          <w:sz w:val="26"/>
          <w:szCs w:val="26"/>
        </w:rPr>
        <w:t xml:space="preserve"> вступление в брак и т.п.)</w:t>
      </w:r>
      <w:r w:rsidR="00D84A1F" w:rsidRPr="00E12DA7">
        <w:rPr>
          <w:rFonts w:ascii="Myriad Pro" w:hAnsi="Myriad Pro"/>
          <w:sz w:val="26"/>
          <w:szCs w:val="26"/>
        </w:rPr>
        <w:t xml:space="preserve"> в размере 161,0 тыс. руб.</w:t>
      </w:r>
      <w:r w:rsidR="009241A8" w:rsidRPr="00E12DA7">
        <w:rPr>
          <w:rFonts w:ascii="Myriad Pro" w:hAnsi="Myriad Pro"/>
          <w:sz w:val="26"/>
          <w:szCs w:val="26"/>
        </w:rPr>
        <w:t>;</w:t>
      </w:r>
    </w:p>
    <w:p w14:paraId="72B8547E"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мероприятия по обуче</w:t>
      </w:r>
      <w:r w:rsidR="009241A8" w:rsidRPr="00E12DA7">
        <w:rPr>
          <w:rFonts w:ascii="Myriad Pro" w:hAnsi="Myriad Pro"/>
          <w:sz w:val="26"/>
          <w:szCs w:val="26"/>
        </w:rPr>
        <w:t>нию и переподготовке персонала</w:t>
      </w:r>
      <w:r w:rsidR="00D84A1F" w:rsidRPr="00E12DA7">
        <w:rPr>
          <w:rFonts w:ascii="Myriad Pro" w:hAnsi="Myriad Pro"/>
          <w:sz w:val="26"/>
          <w:szCs w:val="26"/>
        </w:rPr>
        <w:t xml:space="preserve"> в размере 419,1 тыс. руб.;</w:t>
      </w:r>
    </w:p>
    <w:p w14:paraId="248E6D52"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материальная помощь пенсионерам (на погребение, участникам ВОВ, к праздничным датам – 8 Марта, день пожи</w:t>
      </w:r>
      <w:r w:rsidR="009241A8" w:rsidRPr="00E12DA7">
        <w:rPr>
          <w:rFonts w:ascii="Myriad Pro" w:hAnsi="Myriad Pro"/>
          <w:sz w:val="26"/>
          <w:szCs w:val="26"/>
        </w:rPr>
        <w:t>лого человека, день энергетика)</w:t>
      </w:r>
      <w:r w:rsidR="00D84A1F" w:rsidRPr="00E12DA7">
        <w:rPr>
          <w:rFonts w:ascii="Myriad Pro" w:hAnsi="Myriad Pro"/>
          <w:sz w:val="26"/>
          <w:szCs w:val="26"/>
        </w:rPr>
        <w:t xml:space="preserve"> в размере 3 365,0 тыс. руб.</w:t>
      </w:r>
      <w:r w:rsidR="009241A8" w:rsidRPr="00E12DA7">
        <w:rPr>
          <w:rFonts w:ascii="Myriad Pro" w:hAnsi="Myriad Pro"/>
          <w:sz w:val="26"/>
          <w:szCs w:val="26"/>
        </w:rPr>
        <w:t>;</w:t>
      </w:r>
    </w:p>
    <w:p w14:paraId="0704ACE6" w14:textId="77777777" w:rsidR="009241A8" w:rsidRPr="00E12DA7" w:rsidRDefault="009241A8"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уход на заслуженный отдых</w:t>
      </w:r>
      <w:r w:rsidR="00D84A1F" w:rsidRPr="00E12DA7">
        <w:rPr>
          <w:rFonts w:ascii="Myriad Pro" w:hAnsi="Myriad Pro"/>
          <w:sz w:val="26"/>
          <w:szCs w:val="26"/>
        </w:rPr>
        <w:t xml:space="preserve"> – 873,0 тыс. руб.</w:t>
      </w:r>
      <w:r w:rsidRPr="00E12DA7">
        <w:rPr>
          <w:rFonts w:ascii="Myriad Pro" w:hAnsi="Myriad Pro"/>
          <w:sz w:val="26"/>
          <w:szCs w:val="26"/>
        </w:rPr>
        <w:t>;</w:t>
      </w:r>
    </w:p>
    <w:p w14:paraId="59699951"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материальна</w:t>
      </w:r>
      <w:r w:rsidR="009241A8" w:rsidRPr="00E12DA7">
        <w:rPr>
          <w:rFonts w:ascii="Myriad Pro" w:hAnsi="Myriad Pro"/>
          <w:sz w:val="26"/>
          <w:szCs w:val="26"/>
        </w:rPr>
        <w:t>я помощь на погребение</w:t>
      </w:r>
      <w:r w:rsidR="00D84A1F" w:rsidRPr="00E12DA7">
        <w:rPr>
          <w:rFonts w:ascii="Myriad Pro" w:hAnsi="Myriad Pro"/>
          <w:sz w:val="26"/>
          <w:szCs w:val="26"/>
        </w:rPr>
        <w:t xml:space="preserve"> – 397,0 тыс. руб.</w:t>
      </w:r>
      <w:r w:rsidR="009241A8" w:rsidRPr="00E12DA7">
        <w:rPr>
          <w:rFonts w:ascii="Myriad Pro" w:hAnsi="Myriad Pro"/>
          <w:sz w:val="26"/>
          <w:szCs w:val="26"/>
        </w:rPr>
        <w:t>;</w:t>
      </w:r>
    </w:p>
    <w:p w14:paraId="432BA73F"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премии к праздничным датам (8 марта, 23 февраля, день энергетика, юбилей филиала)</w:t>
      </w:r>
      <w:r w:rsidR="00D84A1F" w:rsidRPr="00E12DA7">
        <w:rPr>
          <w:rFonts w:ascii="Myriad Pro" w:hAnsi="Myriad Pro"/>
          <w:sz w:val="26"/>
          <w:szCs w:val="26"/>
        </w:rPr>
        <w:t xml:space="preserve"> в размере 1 078,0 тыс. руб.</w:t>
      </w:r>
      <w:r w:rsidR="009241A8" w:rsidRPr="00E12DA7">
        <w:rPr>
          <w:rFonts w:ascii="Myriad Pro" w:hAnsi="Myriad Pro"/>
          <w:sz w:val="26"/>
          <w:szCs w:val="26"/>
        </w:rPr>
        <w:t>;</w:t>
      </w:r>
      <w:r w:rsidRPr="00E12DA7">
        <w:rPr>
          <w:rFonts w:ascii="Myriad Pro" w:hAnsi="Myriad Pro"/>
          <w:sz w:val="26"/>
          <w:szCs w:val="26"/>
        </w:rPr>
        <w:t xml:space="preserve"> </w:t>
      </w:r>
    </w:p>
    <w:p w14:paraId="7CBBE829"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выплаты при рождении</w:t>
      </w:r>
      <w:r w:rsidR="009241A8" w:rsidRPr="00E12DA7">
        <w:rPr>
          <w:rFonts w:ascii="Myriad Pro" w:hAnsi="Myriad Pro"/>
          <w:sz w:val="26"/>
          <w:szCs w:val="26"/>
        </w:rPr>
        <w:t xml:space="preserve"> ребенка, при регистрации брака</w:t>
      </w:r>
      <w:r w:rsidR="00F271B3" w:rsidRPr="00E12DA7">
        <w:rPr>
          <w:rFonts w:ascii="Myriad Pro" w:hAnsi="Myriad Pro"/>
          <w:sz w:val="26"/>
          <w:szCs w:val="26"/>
        </w:rPr>
        <w:t xml:space="preserve"> – 1 289,0 тыс. руб.</w:t>
      </w:r>
      <w:r w:rsidR="009241A8" w:rsidRPr="00E12DA7">
        <w:rPr>
          <w:rFonts w:ascii="Myriad Pro" w:hAnsi="Myriad Pro"/>
          <w:sz w:val="26"/>
          <w:szCs w:val="26"/>
        </w:rPr>
        <w:t>;</w:t>
      </w:r>
      <w:r w:rsidRPr="00E12DA7">
        <w:rPr>
          <w:rFonts w:ascii="Myriad Pro" w:hAnsi="Myriad Pro"/>
          <w:sz w:val="26"/>
          <w:szCs w:val="26"/>
        </w:rPr>
        <w:t xml:space="preserve"> </w:t>
      </w:r>
    </w:p>
    <w:p w14:paraId="4FC669A6"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компенсация женщинам по уходу</w:t>
      </w:r>
      <w:r w:rsidR="009241A8" w:rsidRPr="00E12DA7">
        <w:rPr>
          <w:rFonts w:ascii="Myriad Pro" w:hAnsi="Myriad Pro"/>
          <w:sz w:val="26"/>
          <w:szCs w:val="26"/>
        </w:rPr>
        <w:t xml:space="preserve"> за ребенком от 1,5 до 3-х лет</w:t>
      </w:r>
      <w:r w:rsidR="00F271B3" w:rsidRPr="00E12DA7">
        <w:rPr>
          <w:rFonts w:ascii="Myriad Pro" w:hAnsi="Myriad Pro"/>
          <w:sz w:val="26"/>
          <w:szCs w:val="26"/>
        </w:rPr>
        <w:t xml:space="preserve"> в размере 4 268,0 тыс. руб.</w:t>
      </w:r>
      <w:r w:rsidR="009241A8" w:rsidRPr="00E12DA7">
        <w:rPr>
          <w:rFonts w:ascii="Myriad Pro" w:hAnsi="Myriad Pro"/>
          <w:sz w:val="26"/>
          <w:szCs w:val="26"/>
        </w:rPr>
        <w:t>;</w:t>
      </w:r>
    </w:p>
    <w:p w14:paraId="09CFEFC8" w14:textId="77777777" w:rsidR="009241A8" w:rsidRPr="00E12DA7" w:rsidRDefault="009241A8"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новогодние подарки детям</w:t>
      </w:r>
      <w:r w:rsidR="00F271B3" w:rsidRPr="00E12DA7">
        <w:rPr>
          <w:rFonts w:ascii="Myriad Pro" w:hAnsi="Myriad Pro"/>
          <w:sz w:val="26"/>
          <w:szCs w:val="26"/>
        </w:rPr>
        <w:t xml:space="preserve"> – 1 990,0 тыс. руб.</w:t>
      </w:r>
      <w:r w:rsidRPr="00E12DA7">
        <w:rPr>
          <w:rFonts w:ascii="Myriad Pro" w:hAnsi="Myriad Pro"/>
          <w:sz w:val="26"/>
          <w:szCs w:val="26"/>
        </w:rPr>
        <w:t>;</w:t>
      </w:r>
    </w:p>
    <w:p w14:paraId="092E8368"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t>материальная помощь родителям детей инвалидов по приказу МРСК</w:t>
      </w:r>
      <w:r w:rsidR="009241A8" w:rsidRPr="00E12DA7">
        <w:rPr>
          <w:rFonts w:ascii="Myriad Pro" w:hAnsi="Myriad Pro"/>
          <w:sz w:val="26"/>
          <w:szCs w:val="26"/>
        </w:rPr>
        <w:t xml:space="preserve"> Сибири</w:t>
      </w:r>
      <w:r w:rsidR="00F271B3" w:rsidRPr="00E12DA7">
        <w:rPr>
          <w:rFonts w:ascii="Myriad Pro" w:hAnsi="Myriad Pro"/>
          <w:sz w:val="26"/>
          <w:szCs w:val="26"/>
        </w:rPr>
        <w:t xml:space="preserve"> в размере 832,0 тыс. руб.</w:t>
      </w:r>
      <w:r w:rsidR="009241A8" w:rsidRPr="00E12DA7">
        <w:rPr>
          <w:rFonts w:ascii="Myriad Pro" w:hAnsi="Myriad Pro"/>
          <w:sz w:val="26"/>
          <w:szCs w:val="26"/>
        </w:rPr>
        <w:t>;</w:t>
      </w:r>
      <w:r w:rsidRPr="00E12DA7">
        <w:rPr>
          <w:rFonts w:ascii="Myriad Pro" w:hAnsi="Myriad Pro"/>
          <w:sz w:val="26"/>
          <w:szCs w:val="26"/>
        </w:rPr>
        <w:t xml:space="preserve"> </w:t>
      </w:r>
    </w:p>
    <w:p w14:paraId="5873E5A7" w14:textId="77777777" w:rsidR="009241A8" w:rsidRPr="00E12DA7" w:rsidRDefault="003840F3" w:rsidP="00CF7D18">
      <w:pPr>
        <w:pStyle w:val="a3"/>
        <w:numPr>
          <w:ilvl w:val="0"/>
          <w:numId w:val="109"/>
        </w:numPr>
        <w:spacing w:after="0" w:line="336" w:lineRule="auto"/>
        <w:ind w:left="993" w:hanging="426"/>
        <w:jc w:val="both"/>
        <w:rPr>
          <w:rFonts w:ascii="Myriad Pro" w:hAnsi="Myriad Pro"/>
          <w:sz w:val="26"/>
          <w:szCs w:val="26"/>
        </w:rPr>
      </w:pPr>
      <w:r w:rsidRPr="00E12DA7">
        <w:rPr>
          <w:rFonts w:ascii="Myriad Pro" w:hAnsi="Myriad Pro"/>
          <w:sz w:val="26"/>
          <w:szCs w:val="26"/>
        </w:rPr>
        <w:lastRenderedPageBreak/>
        <w:t>льгота работникам отрасли на 50% скидку установленной платы эл</w:t>
      </w:r>
      <w:r w:rsidR="009241A8" w:rsidRPr="00E12DA7">
        <w:rPr>
          <w:rFonts w:ascii="Myriad Pro" w:hAnsi="Myriad Pro"/>
          <w:sz w:val="26"/>
          <w:szCs w:val="26"/>
        </w:rPr>
        <w:t>ектрической и тепловой энергии</w:t>
      </w:r>
      <w:r w:rsidR="00F271B3" w:rsidRPr="00E12DA7">
        <w:rPr>
          <w:rFonts w:ascii="Myriad Pro" w:hAnsi="Myriad Pro"/>
          <w:sz w:val="26"/>
          <w:szCs w:val="26"/>
        </w:rPr>
        <w:t xml:space="preserve"> в размере 4 875,0 тыс. руб.</w:t>
      </w:r>
    </w:p>
    <w:p w14:paraId="713E0C56" w14:textId="77777777" w:rsidR="00FF4365" w:rsidRDefault="00FF4365" w:rsidP="00CF7D18">
      <w:pPr>
        <w:spacing w:after="0" w:line="336" w:lineRule="auto"/>
        <w:ind w:firstLine="567"/>
        <w:jc w:val="both"/>
        <w:rPr>
          <w:rFonts w:ascii="Myriad Pro" w:hAnsi="Myriad Pro" w:cs="Times New Roman"/>
          <w:sz w:val="26"/>
          <w:szCs w:val="26"/>
          <w:lang w:eastAsia="ru-RU"/>
        </w:rPr>
      </w:pPr>
      <w:r w:rsidRPr="002C00F4">
        <w:rPr>
          <w:rFonts w:ascii="Myriad Pro" w:hAnsi="Myriad Pro" w:cs="Times New Roman"/>
          <w:sz w:val="26"/>
          <w:szCs w:val="26"/>
          <w:lang w:eastAsia="ru-RU"/>
        </w:rPr>
        <w:t>Исполнителем проведена оценка содержания прото</w:t>
      </w:r>
      <w:r>
        <w:rPr>
          <w:rFonts w:ascii="Myriad Pro" w:hAnsi="Myriad Pro" w:cs="Times New Roman"/>
          <w:sz w:val="26"/>
          <w:szCs w:val="26"/>
          <w:lang w:eastAsia="ru-RU"/>
        </w:rPr>
        <w:t xml:space="preserve">кола заседания Коллегии РСТ РБ </w:t>
      </w:r>
      <w:r>
        <w:rPr>
          <w:rFonts w:ascii="Myriad Pro" w:eastAsia="Calibri" w:hAnsi="Myriad Pro" w:cs="Times New Roman"/>
          <w:sz w:val="26"/>
          <w:szCs w:val="26"/>
        </w:rPr>
        <w:t>от 26.12.2018 № 1/49</w:t>
      </w:r>
      <w:r w:rsidR="003E5F61">
        <w:rPr>
          <w:rFonts w:ascii="Myriad Pro" w:eastAsia="Calibri" w:hAnsi="Myriad Pro" w:cs="Times New Roman"/>
          <w:sz w:val="26"/>
          <w:szCs w:val="26"/>
        </w:rPr>
        <w:t>,</w:t>
      </w:r>
      <w:r>
        <w:rPr>
          <w:rFonts w:ascii="Myriad Pro" w:eastAsia="Calibri" w:hAnsi="Myriad Pro" w:cs="Times New Roman"/>
          <w:sz w:val="26"/>
          <w:szCs w:val="26"/>
        </w:rPr>
        <w:t xml:space="preserve"> </w:t>
      </w:r>
      <w:r>
        <w:rPr>
          <w:rFonts w:ascii="Myriad Pro" w:hAnsi="Myriad Pro" w:cs="Times New Roman"/>
          <w:sz w:val="26"/>
          <w:szCs w:val="26"/>
          <w:lang w:eastAsia="ru-RU"/>
        </w:rPr>
        <w:t>в</w:t>
      </w:r>
      <w:r w:rsidRPr="002C00F4">
        <w:rPr>
          <w:rFonts w:ascii="Myriad Pro" w:hAnsi="Myriad Pro" w:cs="Times New Roman"/>
          <w:sz w:val="26"/>
          <w:szCs w:val="26"/>
          <w:lang w:eastAsia="ru-RU"/>
        </w:rPr>
        <w:t xml:space="preserve"> </w:t>
      </w:r>
      <w:r>
        <w:rPr>
          <w:rFonts w:ascii="Myriad Pro" w:hAnsi="Myriad Pro" w:cs="Times New Roman"/>
          <w:sz w:val="26"/>
          <w:szCs w:val="26"/>
          <w:lang w:eastAsia="ru-RU"/>
        </w:rPr>
        <w:t xml:space="preserve">котором </w:t>
      </w:r>
      <w:r w:rsidRPr="002C00F4">
        <w:rPr>
          <w:rFonts w:ascii="Myriad Pro" w:hAnsi="Myriad Pro" w:cs="Times New Roman"/>
          <w:sz w:val="26"/>
          <w:szCs w:val="26"/>
          <w:lang w:eastAsia="ru-RU"/>
        </w:rPr>
        <w:t xml:space="preserve">отражена позиция регулирующего органа </w:t>
      </w:r>
      <w:r>
        <w:rPr>
          <w:rFonts w:ascii="Myriad Pro" w:hAnsi="Myriad Pro" w:cs="Times New Roman"/>
          <w:sz w:val="26"/>
          <w:szCs w:val="26"/>
          <w:lang w:eastAsia="ru-RU"/>
        </w:rPr>
        <w:t>по основным статьям расходов, без подробной детализации по подстатьям затрат.</w:t>
      </w:r>
    </w:p>
    <w:p w14:paraId="746C22D2" w14:textId="77777777" w:rsidR="00237842" w:rsidRDefault="00FA5029"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Проанализировав представленные материалы, Исполнитель отмечает</w:t>
      </w:r>
      <w:r w:rsidR="009241A8">
        <w:rPr>
          <w:rFonts w:ascii="Myriad Pro" w:eastAsia="Calibri" w:hAnsi="Myriad Pro" w:cs="Times New Roman"/>
          <w:sz w:val="26"/>
          <w:szCs w:val="26"/>
        </w:rPr>
        <w:t>, что в протоколе заседания коллегии РСТ РБ по статье расходы из прибыли отражены о</w:t>
      </w:r>
      <w:r w:rsidR="009241A8" w:rsidRPr="009241A8">
        <w:rPr>
          <w:rFonts w:ascii="Myriad Pro" w:eastAsia="Calibri" w:hAnsi="Myriad Pro" w:cs="Times New Roman"/>
          <w:sz w:val="26"/>
          <w:szCs w:val="26"/>
        </w:rPr>
        <w:t>снования, по которым отказано во включении в тарифы отдельных расходов</w:t>
      </w:r>
      <w:r w:rsidR="00237842">
        <w:rPr>
          <w:rFonts w:ascii="Myriad Pro" w:eastAsia="Calibri" w:hAnsi="Myriad Pro" w:cs="Times New Roman"/>
          <w:sz w:val="26"/>
          <w:szCs w:val="26"/>
        </w:rPr>
        <w:t xml:space="preserve"> (госпошлина, судебные издержки, пени (штрафы, неустойки) признанные или по которым получено решение суда, выплаты членам Совета директоров, ревизионной комиссии, на управление капиталом (переоценка, реестр, консультации), ежегодное собрание акционеров, мероприятия по обучению и переподготовке</w:t>
      </w:r>
      <w:r w:rsidR="007565D6">
        <w:rPr>
          <w:rFonts w:ascii="Myriad Pro" w:eastAsia="Calibri" w:hAnsi="Myriad Pro" w:cs="Times New Roman"/>
          <w:sz w:val="26"/>
          <w:szCs w:val="26"/>
        </w:rPr>
        <w:t xml:space="preserve"> персонала), по иным затратам, входящим в состав </w:t>
      </w:r>
      <w:r w:rsidR="00237842">
        <w:rPr>
          <w:rFonts w:ascii="Myriad Pro" w:eastAsia="Calibri" w:hAnsi="Myriad Pro" w:cs="Times New Roman"/>
          <w:sz w:val="26"/>
          <w:szCs w:val="26"/>
        </w:rPr>
        <w:t>стать</w:t>
      </w:r>
      <w:r w:rsidR="007565D6">
        <w:rPr>
          <w:rFonts w:ascii="Myriad Pro" w:eastAsia="Calibri" w:hAnsi="Myriad Pro" w:cs="Times New Roman"/>
          <w:sz w:val="26"/>
          <w:szCs w:val="26"/>
        </w:rPr>
        <w:t>и «Расходы из прибыли»</w:t>
      </w:r>
      <w:r w:rsidR="00237842">
        <w:rPr>
          <w:rFonts w:ascii="Myriad Pro" w:eastAsia="Calibri" w:hAnsi="Myriad Pro" w:cs="Times New Roman"/>
          <w:sz w:val="26"/>
          <w:szCs w:val="26"/>
        </w:rPr>
        <w:t xml:space="preserve"> принятая регулирующим органом позиция </w:t>
      </w:r>
      <w:r w:rsidR="007565D6">
        <w:rPr>
          <w:rFonts w:ascii="Myriad Pro" w:eastAsia="Calibri" w:hAnsi="Myriad Pro" w:cs="Times New Roman"/>
          <w:sz w:val="26"/>
          <w:szCs w:val="26"/>
        </w:rPr>
        <w:t>не отражена</w:t>
      </w:r>
      <w:r w:rsidR="00237842">
        <w:rPr>
          <w:rFonts w:ascii="Myriad Pro" w:eastAsia="Calibri" w:hAnsi="Myriad Pro" w:cs="Times New Roman"/>
          <w:sz w:val="26"/>
          <w:szCs w:val="26"/>
        </w:rPr>
        <w:t>.</w:t>
      </w:r>
    </w:p>
    <w:p w14:paraId="7380BB8F" w14:textId="77777777" w:rsidR="00FB5E28" w:rsidRDefault="00790695"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Исполнителем рассмотрена представ</w:t>
      </w:r>
      <w:r w:rsidR="00FB5E28" w:rsidRPr="00B13B6B">
        <w:rPr>
          <w:rFonts w:ascii="Myriad Pro" w:eastAsia="Calibri" w:hAnsi="Myriad Pro" w:cs="Myriad Pro"/>
          <w:sz w:val="26"/>
          <w:szCs w:val="26"/>
        </w:rPr>
        <w:t>ленн</w:t>
      </w:r>
      <w:r>
        <w:rPr>
          <w:rFonts w:ascii="Myriad Pro" w:eastAsia="Calibri" w:hAnsi="Myriad Pro" w:cs="Myriad Pro"/>
          <w:sz w:val="26"/>
          <w:szCs w:val="26"/>
        </w:rPr>
        <w:t xml:space="preserve">ая филиалом «Бурятэнерго» </w:t>
      </w:r>
      <w:r w:rsidR="00FB5E28" w:rsidRPr="00B13B6B">
        <w:rPr>
          <w:rFonts w:ascii="Myriad Pro" w:eastAsia="Calibri" w:hAnsi="Myriad Pro" w:cs="Myriad Pro"/>
          <w:sz w:val="26"/>
          <w:szCs w:val="26"/>
        </w:rPr>
        <w:t>расшифровк</w:t>
      </w:r>
      <w:r>
        <w:rPr>
          <w:rFonts w:ascii="Myriad Pro" w:eastAsia="Calibri" w:hAnsi="Myriad Pro" w:cs="Myriad Pro"/>
          <w:sz w:val="26"/>
          <w:szCs w:val="26"/>
        </w:rPr>
        <w:t>а</w:t>
      </w:r>
      <w:r w:rsidR="00FB5E28" w:rsidRPr="00B13B6B">
        <w:rPr>
          <w:rFonts w:ascii="Myriad Pro" w:eastAsia="Calibri" w:hAnsi="Myriad Pro" w:cs="Myriad Pro"/>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(форма 1.6) за 201</w:t>
      </w:r>
      <w:r w:rsidR="00FB5E28">
        <w:rPr>
          <w:rFonts w:ascii="Myriad Pro" w:eastAsia="Calibri" w:hAnsi="Myriad Pro" w:cs="Myriad Pro"/>
          <w:sz w:val="26"/>
          <w:szCs w:val="26"/>
        </w:rPr>
        <w:t>7</w:t>
      </w:r>
      <w:r w:rsidR="00FB5E28" w:rsidRPr="00B13B6B">
        <w:rPr>
          <w:rFonts w:ascii="Myriad Pro" w:eastAsia="Calibri" w:hAnsi="Myriad Pro" w:cs="Myriad Pro"/>
          <w:sz w:val="26"/>
          <w:szCs w:val="26"/>
        </w:rPr>
        <w:t xml:space="preserve"> год</w:t>
      </w:r>
      <w:r>
        <w:rPr>
          <w:rFonts w:ascii="Myriad Pro" w:eastAsia="Calibri" w:hAnsi="Myriad Pro" w:cs="Myriad Pro"/>
          <w:sz w:val="26"/>
          <w:szCs w:val="26"/>
        </w:rPr>
        <w:t>. П</w:t>
      </w:r>
      <w:r w:rsidR="00FB5E28">
        <w:rPr>
          <w:rFonts w:ascii="Myriad Pro" w:eastAsia="Calibri" w:hAnsi="Myriad Pro" w:cs="Myriad Pro"/>
          <w:sz w:val="26"/>
          <w:szCs w:val="26"/>
        </w:rPr>
        <w:t xml:space="preserve">о «Расходам социального характера из прибыли» </w:t>
      </w:r>
      <w:r w:rsidR="00FB5E28" w:rsidRPr="00B13B6B">
        <w:rPr>
          <w:rFonts w:ascii="Myriad Pro" w:eastAsia="Calibri" w:hAnsi="Myriad Pro" w:cs="Myriad Pro"/>
          <w:sz w:val="26"/>
          <w:szCs w:val="26"/>
        </w:rPr>
        <w:t xml:space="preserve">доля отнесения расходов на вид деятельности «Передача электрической энергии» </w:t>
      </w:r>
      <w:r>
        <w:rPr>
          <w:rFonts w:ascii="Myriad Pro" w:eastAsia="Calibri" w:hAnsi="Myriad Pro" w:cs="Myriad Pro"/>
          <w:sz w:val="26"/>
          <w:szCs w:val="26"/>
        </w:rPr>
        <w:t xml:space="preserve">за 2017 год </w:t>
      </w:r>
      <w:r w:rsidR="00FB5E28" w:rsidRPr="00B13B6B">
        <w:rPr>
          <w:rFonts w:ascii="Myriad Pro" w:eastAsia="Calibri" w:hAnsi="Myriad Pro" w:cs="Myriad Pro"/>
          <w:sz w:val="26"/>
          <w:szCs w:val="26"/>
        </w:rPr>
        <w:t>составляет 9</w:t>
      </w:r>
      <w:r w:rsidR="00FB5E28">
        <w:rPr>
          <w:rFonts w:ascii="Myriad Pro" w:eastAsia="Calibri" w:hAnsi="Myriad Pro" w:cs="Myriad Pro"/>
          <w:sz w:val="26"/>
          <w:szCs w:val="26"/>
        </w:rPr>
        <w:t>8,77</w:t>
      </w:r>
      <w:r w:rsidR="00FB5E28" w:rsidRPr="00B13B6B">
        <w:rPr>
          <w:rFonts w:ascii="Myriad Pro" w:eastAsia="Calibri" w:hAnsi="Myriad Pro" w:cs="Myriad Pro"/>
          <w:sz w:val="26"/>
          <w:szCs w:val="26"/>
        </w:rPr>
        <w:t xml:space="preserve"> % (</w:t>
      </w:r>
      <w:r w:rsidR="00FB5E28">
        <w:rPr>
          <w:rFonts w:ascii="Myriad Pro" w:eastAsia="Calibri" w:hAnsi="Myriad Pro" w:cs="Myriad Pro"/>
          <w:sz w:val="26"/>
          <w:szCs w:val="26"/>
        </w:rPr>
        <w:t xml:space="preserve">12 585/12 742 </w:t>
      </w:r>
      <w:r w:rsidR="00FB5E28" w:rsidRPr="00B13B6B">
        <w:rPr>
          <w:rFonts w:ascii="Myriad Pro" w:eastAsia="Calibri" w:hAnsi="Myriad Pro" w:cs="Myriad Pro"/>
          <w:sz w:val="26"/>
          <w:szCs w:val="26"/>
        </w:rPr>
        <w:t>*</w:t>
      </w:r>
      <w:r w:rsidR="00FB5E28">
        <w:rPr>
          <w:rFonts w:ascii="Myriad Pro" w:eastAsia="Calibri" w:hAnsi="Myriad Pro" w:cs="Myriad Pro"/>
          <w:sz w:val="26"/>
          <w:szCs w:val="26"/>
        </w:rPr>
        <w:t xml:space="preserve"> </w:t>
      </w:r>
      <w:r w:rsidR="00FB5E28" w:rsidRPr="00B13B6B">
        <w:rPr>
          <w:rFonts w:ascii="Myriad Pro" w:eastAsia="Calibri" w:hAnsi="Myriad Pro" w:cs="Myriad Pro"/>
          <w:sz w:val="26"/>
          <w:szCs w:val="26"/>
        </w:rPr>
        <w:t>100).</w:t>
      </w:r>
    </w:p>
    <w:p w14:paraId="2CA86518" w14:textId="77777777" w:rsidR="00790695" w:rsidRDefault="00FB5E28"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 xml:space="preserve">В обоснование данных расходов </w:t>
      </w:r>
      <w:r w:rsidRPr="00B13B6B">
        <w:rPr>
          <w:rFonts w:ascii="Myriad Pro" w:eastAsia="Calibri" w:hAnsi="Myriad Pro" w:cs="Myriad Pro"/>
          <w:sz w:val="26"/>
          <w:szCs w:val="26"/>
        </w:rPr>
        <w:t>представлена пояснительная записка, а также выписк</w:t>
      </w:r>
      <w:r>
        <w:rPr>
          <w:rFonts w:ascii="Myriad Pro" w:eastAsia="Calibri" w:hAnsi="Myriad Pro" w:cs="Myriad Pro"/>
          <w:sz w:val="26"/>
          <w:szCs w:val="26"/>
        </w:rPr>
        <w:t>и</w:t>
      </w:r>
      <w:r w:rsidRPr="00B13B6B">
        <w:rPr>
          <w:rFonts w:ascii="Myriad Pro" w:eastAsia="Calibri" w:hAnsi="Myriad Pro" w:cs="Myriad Pro"/>
          <w:sz w:val="26"/>
          <w:szCs w:val="26"/>
        </w:rPr>
        <w:t xml:space="preserve"> из бухгалтерской программы SAP</w:t>
      </w:r>
      <w:r w:rsidR="009D7A8B">
        <w:rPr>
          <w:rFonts w:ascii="Myriad Pro" w:eastAsia="Calibri" w:hAnsi="Myriad Pro" w:cs="Myriad Pro"/>
          <w:sz w:val="26"/>
          <w:szCs w:val="26"/>
        </w:rPr>
        <w:t xml:space="preserve"> и</w:t>
      </w:r>
      <w:r w:rsidRPr="00B13B6B">
        <w:rPr>
          <w:rFonts w:ascii="Myriad Pro" w:eastAsia="Calibri" w:hAnsi="Myriad Pro" w:cs="Myriad Pro"/>
          <w:sz w:val="26"/>
          <w:szCs w:val="26"/>
        </w:rPr>
        <w:t xml:space="preserve"> </w:t>
      </w:r>
      <w:r w:rsidR="00790695">
        <w:rPr>
          <w:rFonts w:ascii="Myriad Pro" w:eastAsia="Calibri" w:hAnsi="Myriad Pro" w:cs="Myriad Pro"/>
          <w:sz w:val="26"/>
          <w:szCs w:val="26"/>
        </w:rPr>
        <w:t>свод начислений и удержаний по филиалу ПАО «МРСК Сибири» - «Бурятэнерго» за 2017</w:t>
      </w:r>
      <w:r w:rsidR="009D7A8B">
        <w:rPr>
          <w:rFonts w:ascii="Myriad Pro" w:eastAsia="Calibri" w:hAnsi="Myriad Pro" w:cs="Myriad Pro"/>
          <w:sz w:val="26"/>
          <w:szCs w:val="26"/>
        </w:rPr>
        <w:t xml:space="preserve"> год. С</w:t>
      </w:r>
      <w:r w:rsidRPr="00B13B6B">
        <w:rPr>
          <w:rFonts w:ascii="Myriad Pro" w:eastAsia="Calibri" w:hAnsi="Myriad Pro" w:cs="Myriad Pro"/>
          <w:sz w:val="26"/>
          <w:szCs w:val="26"/>
        </w:rPr>
        <w:t xml:space="preserve">огласно </w:t>
      </w:r>
      <w:r w:rsidR="009D7A8B">
        <w:rPr>
          <w:rFonts w:ascii="Myriad Pro" w:eastAsia="Calibri" w:hAnsi="Myriad Pro" w:cs="Myriad Pro"/>
          <w:sz w:val="26"/>
          <w:szCs w:val="26"/>
        </w:rPr>
        <w:t>представленным пояснениям</w:t>
      </w:r>
      <w:r w:rsidRPr="00B13B6B">
        <w:rPr>
          <w:rFonts w:ascii="Myriad Pro" w:eastAsia="Calibri" w:hAnsi="Myriad Pro" w:cs="Myriad Pro"/>
          <w:sz w:val="26"/>
          <w:szCs w:val="26"/>
        </w:rPr>
        <w:t xml:space="preserve"> величина фактических расходов </w:t>
      </w:r>
      <w:r w:rsidR="00790695">
        <w:rPr>
          <w:rFonts w:ascii="Myriad Pro" w:eastAsia="Calibri" w:hAnsi="Myriad Pro" w:cs="Myriad Pro"/>
          <w:sz w:val="26"/>
          <w:szCs w:val="26"/>
        </w:rPr>
        <w:t xml:space="preserve">за 2017 год </w:t>
      </w:r>
      <w:r w:rsidRPr="00B13B6B">
        <w:rPr>
          <w:rFonts w:ascii="Myriad Pro" w:eastAsia="Calibri" w:hAnsi="Myriad Pro" w:cs="Myriad Pro"/>
          <w:sz w:val="26"/>
          <w:szCs w:val="26"/>
        </w:rPr>
        <w:t xml:space="preserve">составляет </w:t>
      </w:r>
      <w:r>
        <w:rPr>
          <w:rFonts w:ascii="Myriad Pro" w:eastAsia="Calibri" w:hAnsi="Myriad Pro" w:cs="Myriad Pro"/>
          <w:sz w:val="26"/>
          <w:szCs w:val="26"/>
        </w:rPr>
        <w:t>1</w:t>
      </w:r>
      <w:r w:rsidR="00790695">
        <w:rPr>
          <w:rFonts w:ascii="Myriad Pro" w:eastAsia="Calibri" w:hAnsi="Myriad Pro" w:cs="Myriad Pro"/>
          <w:sz w:val="26"/>
          <w:szCs w:val="26"/>
        </w:rPr>
        <w:t>2 548,5</w:t>
      </w:r>
      <w:r w:rsidRPr="00B13B6B">
        <w:rPr>
          <w:rFonts w:ascii="Myriad Pro" w:eastAsia="Calibri" w:hAnsi="Myriad Pro" w:cs="Myriad Pro"/>
          <w:sz w:val="26"/>
          <w:szCs w:val="26"/>
        </w:rPr>
        <w:t xml:space="preserve"> тыс. руб.</w:t>
      </w:r>
      <w:r>
        <w:rPr>
          <w:rFonts w:ascii="Myriad Pro" w:eastAsia="Calibri" w:hAnsi="Myriad Pro" w:cs="Myriad Pro"/>
          <w:sz w:val="26"/>
          <w:szCs w:val="26"/>
        </w:rPr>
        <w:t>,</w:t>
      </w:r>
      <w:r w:rsidR="00790695">
        <w:rPr>
          <w:rFonts w:ascii="Myriad Pro" w:eastAsia="Calibri" w:hAnsi="Myriad Pro" w:cs="Myriad Pro"/>
          <w:sz w:val="26"/>
          <w:szCs w:val="26"/>
        </w:rPr>
        <w:t xml:space="preserve"> что на 36,5 тыс. руб. меньше расходов, указанных в расшифровке </w:t>
      </w:r>
      <w:r w:rsidR="00790695" w:rsidRPr="00B13B6B">
        <w:rPr>
          <w:rFonts w:ascii="Myriad Pro" w:eastAsia="Calibri" w:hAnsi="Myriad Pro" w:cs="Myriad Pro"/>
          <w:sz w:val="26"/>
          <w:szCs w:val="26"/>
        </w:rPr>
        <w:t>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(форма 1.6) за 201</w:t>
      </w:r>
      <w:r w:rsidR="00790695">
        <w:rPr>
          <w:rFonts w:ascii="Myriad Pro" w:eastAsia="Calibri" w:hAnsi="Myriad Pro" w:cs="Myriad Pro"/>
          <w:sz w:val="26"/>
          <w:szCs w:val="26"/>
        </w:rPr>
        <w:t>7</w:t>
      </w:r>
      <w:r w:rsidR="00790695" w:rsidRPr="00B13B6B">
        <w:rPr>
          <w:rFonts w:ascii="Myriad Pro" w:eastAsia="Calibri" w:hAnsi="Myriad Pro" w:cs="Myriad Pro"/>
          <w:sz w:val="26"/>
          <w:szCs w:val="26"/>
        </w:rPr>
        <w:t xml:space="preserve"> год</w:t>
      </w:r>
      <w:r w:rsidR="00790695">
        <w:rPr>
          <w:rFonts w:ascii="Myriad Pro" w:eastAsia="Calibri" w:hAnsi="Myriad Pro" w:cs="Myriad Pro"/>
          <w:sz w:val="26"/>
          <w:szCs w:val="26"/>
        </w:rPr>
        <w:t xml:space="preserve">. </w:t>
      </w:r>
    </w:p>
    <w:p w14:paraId="533B2535" w14:textId="77777777" w:rsidR="00790695" w:rsidRDefault="00790695" w:rsidP="00CF7D18">
      <w:pPr>
        <w:spacing w:after="0" w:line="336" w:lineRule="auto"/>
        <w:ind w:firstLine="567"/>
        <w:jc w:val="both"/>
        <w:rPr>
          <w:rFonts w:ascii="Myriad Pro" w:eastAsia="Calibri" w:hAnsi="Myriad Pro" w:cs="Times New Roman"/>
          <w:sz w:val="26"/>
          <w:szCs w:val="26"/>
        </w:rPr>
      </w:pPr>
      <w:r w:rsidRPr="00FA5029">
        <w:rPr>
          <w:rFonts w:ascii="Myriad Pro" w:eastAsia="Calibri" w:hAnsi="Myriad Pro" w:cs="Times New Roman"/>
          <w:sz w:val="26"/>
          <w:szCs w:val="26"/>
        </w:rPr>
        <w:t>Исполнител</w:t>
      </w:r>
      <w:r>
        <w:rPr>
          <w:rFonts w:ascii="Myriad Pro" w:eastAsia="Calibri" w:hAnsi="Myriad Pro" w:cs="Times New Roman"/>
          <w:sz w:val="26"/>
          <w:szCs w:val="26"/>
        </w:rPr>
        <w:t>ем рассмотрены</w:t>
      </w:r>
      <w:r w:rsidRPr="00FA5029">
        <w:rPr>
          <w:rFonts w:ascii="Myriad Pro" w:eastAsia="Calibri" w:hAnsi="Myriad Pro" w:cs="Times New Roman"/>
          <w:sz w:val="26"/>
          <w:szCs w:val="26"/>
        </w:rPr>
        <w:t xml:space="preserve"> </w:t>
      </w:r>
      <w:r>
        <w:rPr>
          <w:rFonts w:ascii="Myriad Pro" w:eastAsia="Calibri" w:hAnsi="Myriad Pro" w:cs="Times New Roman"/>
          <w:sz w:val="26"/>
          <w:szCs w:val="26"/>
        </w:rPr>
        <w:t xml:space="preserve">предоставленные филиалом «Бурятэнерго» документы и установлено, что по статьям расходов «Услуги банков» и «Отчисления первичной профсоюзной организации» предоставленные регулирующему органу </w:t>
      </w:r>
      <w:r>
        <w:rPr>
          <w:rFonts w:ascii="Myriad Pro" w:eastAsia="Calibri" w:hAnsi="Myriad Pro" w:cs="Times New Roman"/>
          <w:sz w:val="26"/>
          <w:szCs w:val="26"/>
        </w:rPr>
        <w:lastRenderedPageBreak/>
        <w:t>в тарифной заявке документы являются достаточными (не требующими предоставления дополнительного пакета обосновывающих документов).</w:t>
      </w:r>
    </w:p>
    <w:p w14:paraId="1F0F33C7" w14:textId="77777777" w:rsidR="00790695" w:rsidRDefault="00790695"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Исполнителем определены расходы на услуги банков на 2019 год в размере </w:t>
      </w:r>
      <w:r w:rsidRPr="00002C11">
        <w:rPr>
          <w:rFonts w:ascii="Myriad Pro" w:eastAsia="Calibri" w:hAnsi="Myriad Pro" w:cs="Times New Roman"/>
          <w:sz w:val="26"/>
          <w:szCs w:val="26"/>
        </w:rPr>
        <w:t>298,5</w:t>
      </w:r>
      <w:r w:rsidR="00FE46D9">
        <w:rPr>
          <w:rFonts w:ascii="Myriad Pro" w:eastAsia="Calibri" w:hAnsi="Myriad Pro" w:cs="Times New Roman"/>
          <w:sz w:val="26"/>
          <w:szCs w:val="26"/>
        </w:rPr>
        <w:t>3</w:t>
      </w:r>
      <w:r w:rsidRPr="00002C11">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исходя из фактических расходов за 2017 год (в размере 277,9 тыс. руб.)</w:t>
      </w:r>
      <w:r w:rsidR="00002C11">
        <w:rPr>
          <w:rFonts w:ascii="Myriad Pro" w:eastAsia="Calibri" w:hAnsi="Myriad Pro" w:cs="Times New Roman"/>
          <w:sz w:val="26"/>
          <w:szCs w:val="26"/>
        </w:rPr>
        <w:t>, отнесенных на услуги по передаче электрической энергии,</w:t>
      </w:r>
      <w:r>
        <w:rPr>
          <w:rFonts w:ascii="Myriad Pro" w:eastAsia="Calibri" w:hAnsi="Myriad Pro" w:cs="Times New Roman"/>
          <w:sz w:val="26"/>
          <w:szCs w:val="26"/>
        </w:rPr>
        <w:t xml:space="preserve"> с учетом индексов-дефляторов 2017/2018 </w:t>
      </w:r>
      <w:proofErr w:type="spellStart"/>
      <w:r>
        <w:rPr>
          <w:rFonts w:ascii="Myriad Pro" w:eastAsia="Calibri" w:hAnsi="Myriad Pro" w:cs="Times New Roman"/>
          <w:sz w:val="26"/>
          <w:szCs w:val="26"/>
        </w:rPr>
        <w:t>г.г</w:t>
      </w:r>
      <w:proofErr w:type="spellEnd"/>
      <w:r>
        <w:rPr>
          <w:rFonts w:ascii="Myriad Pro" w:eastAsia="Calibri" w:hAnsi="Myriad Pro" w:cs="Times New Roman"/>
          <w:sz w:val="26"/>
          <w:szCs w:val="26"/>
        </w:rPr>
        <w:t xml:space="preserve">. в размере 1,027 и 2018/2019 </w:t>
      </w:r>
      <w:proofErr w:type="spellStart"/>
      <w:r>
        <w:rPr>
          <w:rFonts w:ascii="Myriad Pro" w:eastAsia="Calibri" w:hAnsi="Myriad Pro" w:cs="Times New Roman"/>
          <w:sz w:val="26"/>
          <w:szCs w:val="26"/>
        </w:rPr>
        <w:t>г.г</w:t>
      </w:r>
      <w:proofErr w:type="spellEnd"/>
      <w:r>
        <w:rPr>
          <w:rFonts w:ascii="Myriad Pro" w:eastAsia="Calibri" w:hAnsi="Myriad Pro" w:cs="Times New Roman"/>
          <w:sz w:val="26"/>
          <w:szCs w:val="26"/>
        </w:rPr>
        <w:t>. в размере 1,046.</w:t>
      </w:r>
    </w:p>
    <w:p w14:paraId="254224BF" w14:textId="77777777" w:rsidR="002B4B20" w:rsidRDefault="002B4B20"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Отчисления первичной профсоюзной организации (ППО) определены Исполнителем на 2019 год в размере </w:t>
      </w:r>
      <w:r w:rsidRPr="00A55B4E">
        <w:rPr>
          <w:rFonts w:ascii="Myriad Pro" w:eastAsia="Calibri" w:hAnsi="Myriad Pro" w:cs="Times New Roman"/>
          <w:sz w:val="26"/>
          <w:szCs w:val="26"/>
        </w:rPr>
        <w:t>4 8</w:t>
      </w:r>
      <w:r>
        <w:rPr>
          <w:rFonts w:ascii="Myriad Pro" w:eastAsia="Calibri" w:hAnsi="Myriad Pro" w:cs="Times New Roman"/>
          <w:sz w:val="26"/>
          <w:szCs w:val="26"/>
        </w:rPr>
        <w:t xml:space="preserve">15,16 </w:t>
      </w:r>
      <w:r w:rsidRPr="00A55B4E">
        <w:rPr>
          <w:rFonts w:ascii="Myriad Pro" w:eastAsia="Calibri" w:hAnsi="Myriad Pro" w:cs="Times New Roman"/>
          <w:sz w:val="26"/>
          <w:szCs w:val="26"/>
        </w:rPr>
        <w:t>тыс. руб.</w:t>
      </w:r>
      <w:r>
        <w:rPr>
          <w:rFonts w:ascii="Myriad Pro" w:eastAsia="Calibri" w:hAnsi="Myriad Pro" w:cs="Times New Roman"/>
          <w:sz w:val="26"/>
          <w:szCs w:val="26"/>
        </w:rPr>
        <w:t xml:space="preserve"> </w:t>
      </w:r>
      <w:r w:rsidRPr="00FE5C26">
        <w:rPr>
          <w:rFonts w:ascii="Myriad Pro" w:eastAsia="Calibri" w:hAnsi="Myriad Pro" w:cs="Times New Roman"/>
          <w:sz w:val="26"/>
          <w:szCs w:val="26"/>
        </w:rPr>
        <w:t>расчетным способом с использованием расходов на ФОТ</w:t>
      </w:r>
      <w:r>
        <w:rPr>
          <w:rFonts w:ascii="Myriad Pro" w:eastAsia="Calibri" w:hAnsi="Myriad Pro" w:cs="Times New Roman"/>
          <w:sz w:val="26"/>
          <w:szCs w:val="26"/>
        </w:rPr>
        <w:t xml:space="preserve"> филиала ПАО «МРСК Сибири» - «Бурятэнерго»</w:t>
      </w:r>
      <w:r w:rsidRPr="00FE5C26">
        <w:rPr>
          <w:rFonts w:ascii="Myriad Pro" w:eastAsia="Calibri" w:hAnsi="Myriad Pro" w:cs="Times New Roman"/>
          <w:sz w:val="26"/>
          <w:szCs w:val="26"/>
        </w:rPr>
        <w:t xml:space="preserve">, </w:t>
      </w:r>
      <w:r>
        <w:rPr>
          <w:rFonts w:ascii="Myriad Pro" w:eastAsia="Calibri" w:hAnsi="Myriad Pro" w:cs="Times New Roman"/>
          <w:sz w:val="26"/>
          <w:szCs w:val="26"/>
        </w:rPr>
        <w:t>отнесенных на услуги по передаче электрической энергии в размере 1 605 051,514 тыс. руб. и процента отчислений в размере 0,3%.</w:t>
      </w:r>
    </w:p>
    <w:p w14:paraId="758889DA" w14:textId="77777777" w:rsidR="006109E0" w:rsidRDefault="0017785F"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 xml:space="preserve">Кроме того, </w:t>
      </w:r>
      <w:r w:rsidR="00790695">
        <w:rPr>
          <w:rFonts w:ascii="Myriad Pro" w:eastAsia="Calibri" w:hAnsi="Myriad Pro" w:cs="Myriad Pro"/>
          <w:sz w:val="26"/>
          <w:szCs w:val="26"/>
        </w:rPr>
        <w:t xml:space="preserve">Исполнителем </w:t>
      </w:r>
      <w:r w:rsidR="009D7A8B">
        <w:rPr>
          <w:rFonts w:ascii="Myriad Pro" w:eastAsia="Calibri" w:hAnsi="Myriad Pro" w:cs="Myriad Pro"/>
          <w:sz w:val="26"/>
          <w:szCs w:val="26"/>
        </w:rPr>
        <w:t>рассмотрен свод начислений и удержаний за 201</w:t>
      </w:r>
      <w:r w:rsidR="0002145C">
        <w:rPr>
          <w:rFonts w:ascii="Myriad Pro" w:eastAsia="Calibri" w:hAnsi="Myriad Pro" w:cs="Myriad Pro"/>
          <w:sz w:val="26"/>
          <w:szCs w:val="26"/>
        </w:rPr>
        <w:t>7 год по филиалу «Бурятэнерго» и пояснения филиала, согласно которы</w:t>
      </w:r>
      <w:r w:rsidR="009D7A8B">
        <w:rPr>
          <w:rFonts w:ascii="Myriad Pro" w:eastAsia="Calibri" w:hAnsi="Myriad Pro" w:cs="Myriad Pro"/>
          <w:sz w:val="26"/>
          <w:szCs w:val="26"/>
        </w:rPr>
        <w:t xml:space="preserve">м </w:t>
      </w:r>
      <w:r w:rsidR="006109E0">
        <w:rPr>
          <w:rFonts w:ascii="Myriad Pro" w:eastAsia="Calibri" w:hAnsi="Myriad Pro" w:cs="Myriad Pro"/>
          <w:sz w:val="26"/>
          <w:szCs w:val="26"/>
        </w:rPr>
        <w:t xml:space="preserve">выплаты из прибыли составили </w:t>
      </w:r>
      <w:r w:rsidR="00FC5C1A">
        <w:rPr>
          <w:rFonts w:ascii="Myriad Pro" w:eastAsia="Calibri" w:hAnsi="Myriad Pro" w:cs="Myriad Pro"/>
          <w:sz w:val="26"/>
          <w:szCs w:val="26"/>
        </w:rPr>
        <w:t>6 853,25</w:t>
      </w:r>
      <w:r w:rsidR="006109E0">
        <w:rPr>
          <w:rFonts w:ascii="Myriad Pro" w:eastAsia="Calibri" w:hAnsi="Myriad Pro" w:cs="Myriad Pro"/>
          <w:sz w:val="26"/>
          <w:szCs w:val="26"/>
        </w:rPr>
        <w:t xml:space="preserve"> тыс. руб., в том числе:</w:t>
      </w:r>
    </w:p>
    <w:p w14:paraId="121D6191" w14:textId="77777777" w:rsidR="006109E0"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 xml:space="preserve">материальная помощь при регистрации брака – 86,4 тыс. руб., </w:t>
      </w:r>
    </w:p>
    <w:p w14:paraId="0C34A469" w14:textId="77777777" w:rsidR="006109E0"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материальная помощь при рождении (усыновлении) ребенка – 428,4 тыс. руб.,</w:t>
      </w:r>
    </w:p>
    <w:p w14:paraId="5A94147A" w14:textId="77777777" w:rsidR="006109E0"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материальная помощь на похороны – 1 226,74 тыс. руб.,</w:t>
      </w:r>
    </w:p>
    <w:p w14:paraId="7DE27F55" w14:textId="77777777" w:rsidR="006109E0"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премия в связи с юбилейной датой – 489,016 тыс. руб.,</w:t>
      </w:r>
    </w:p>
    <w:p w14:paraId="753BD91C" w14:textId="77777777" w:rsidR="00FC5C1A" w:rsidRPr="00E12DA7" w:rsidRDefault="00FC5C1A" w:rsidP="00CF7D18">
      <w:pPr>
        <w:pStyle w:val="a3"/>
        <w:numPr>
          <w:ilvl w:val="0"/>
          <w:numId w:val="110"/>
        </w:numPr>
        <w:tabs>
          <w:tab w:val="left" w:pos="993"/>
        </w:tabs>
        <w:spacing w:after="0" w:line="336" w:lineRule="auto"/>
        <w:ind w:left="993" w:hanging="426"/>
        <w:jc w:val="both"/>
        <w:rPr>
          <w:rFonts w:ascii="Myriad Pro" w:hAnsi="Myriad Pro"/>
          <w:sz w:val="26"/>
          <w:szCs w:val="26"/>
        </w:rPr>
      </w:pPr>
      <w:r w:rsidRPr="00E12DA7">
        <w:rPr>
          <w:rFonts w:ascii="Myriad Pro" w:hAnsi="Myriad Pro"/>
          <w:sz w:val="26"/>
          <w:szCs w:val="26"/>
        </w:rPr>
        <w:t>компенсация сотрудникам по уходу за ребенком от 1,5 до 3-х лет в размере 1 779,0 тыс. руб.,</w:t>
      </w:r>
    </w:p>
    <w:p w14:paraId="1405037B" w14:textId="77777777" w:rsidR="00FC5C1A"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 xml:space="preserve">материальная помощь на похороны – 84,24 тыс. руб., </w:t>
      </w:r>
    </w:p>
    <w:p w14:paraId="1F634659" w14:textId="77777777" w:rsidR="00FC5C1A"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материальная помощь участникам ВОВ – 154,1 тыс. руб.,</w:t>
      </w:r>
    </w:p>
    <w:p w14:paraId="3E8E94CE" w14:textId="77777777" w:rsidR="006109E0" w:rsidRPr="00E12DA7" w:rsidRDefault="006109E0"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материальная помощь – 2 605,349 тыс. руб.</w:t>
      </w:r>
    </w:p>
    <w:p w14:paraId="7EEF7FD2" w14:textId="77777777" w:rsidR="00FC5C1A" w:rsidRPr="00E12DA7" w:rsidRDefault="009D7A8B" w:rsidP="00CF7D18">
      <w:pPr>
        <w:pStyle w:val="a3"/>
        <w:numPr>
          <w:ilvl w:val="0"/>
          <w:numId w:val="110"/>
        </w:numPr>
        <w:tabs>
          <w:tab w:val="left" w:pos="993"/>
        </w:tabs>
        <w:spacing w:after="0" w:line="336" w:lineRule="auto"/>
        <w:ind w:left="993" w:hanging="426"/>
        <w:jc w:val="both"/>
        <w:rPr>
          <w:rFonts w:ascii="Myriad Pro" w:hAnsi="Myriad Pro" w:cs="Myriad Pro"/>
          <w:sz w:val="26"/>
          <w:szCs w:val="26"/>
        </w:rPr>
      </w:pPr>
      <w:r w:rsidRPr="00E12DA7">
        <w:rPr>
          <w:rFonts w:ascii="Myriad Pro" w:hAnsi="Myriad Pro" w:cs="Myriad Pro"/>
          <w:sz w:val="26"/>
          <w:szCs w:val="26"/>
        </w:rPr>
        <w:t>Поскольку доля отнесения расходов на вид деятельности «Передача электрической энергии» за 2017 год в части «Расходов из прибыли» составляет 98,7</w:t>
      </w:r>
      <w:r w:rsidR="00002C11" w:rsidRPr="00E12DA7">
        <w:rPr>
          <w:rFonts w:ascii="Myriad Pro" w:hAnsi="Myriad Pro" w:cs="Myriad Pro"/>
          <w:sz w:val="26"/>
          <w:szCs w:val="26"/>
        </w:rPr>
        <w:t>68</w:t>
      </w:r>
      <w:r w:rsidRPr="00E12DA7">
        <w:rPr>
          <w:rFonts w:ascii="Myriad Pro" w:hAnsi="Myriad Pro" w:cs="Myriad Pro"/>
          <w:sz w:val="26"/>
          <w:szCs w:val="26"/>
        </w:rPr>
        <w:t xml:space="preserve"> %, Исполнитель считает обоснованными </w:t>
      </w:r>
      <w:r w:rsidR="006109E0" w:rsidRPr="00E12DA7">
        <w:rPr>
          <w:rFonts w:ascii="Myriad Pro" w:hAnsi="Myriad Pro" w:cs="Myriad Pro"/>
          <w:sz w:val="26"/>
          <w:szCs w:val="26"/>
        </w:rPr>
        <w:t>расходы</w:t>
      </w:r>
      <w:r w:rsidR="00FC5C1A" w:rsidRPr="00E12DA7">
        <w:rPr>
          <w:rFonts w:ascii="Myriad Pro" w:hAnsi="Myriad Pro" w:cs="Myriad Pro"/>
          <w:sz w:val="26"/>
          <w:szCs w:val="26"/>
        </w:rPr>
        <w:t xml:space="preserve"> в размере 6 768,</w:t>
      </w:r>
      <w:r w:rsidR="00002C11" w:rsidRPr="00E12DA7">
        <w:rPr>
          <w:rFonts w:ascii="Myriad Pro" w:hAnsi="Myriad Pro" w:cs="Myriad Pro"/>
          <w:sz w:val="26"/>
          <w:szCs w:val="26"/>
        </w:rPr>
        <w:t>80</w:t>
      </w:r>
      <w:r w:rsidR="00FC5C1A" w:rsidRPr="00E12DA7">
        <w:rPr>
          <w:rFonts w:ascii="Myriad Pro" w:hAnsi="Myriad Pro" w:cs="Myriad Pro"/>
          <w:sz w:val="26"/>
          <w:szCs w:val="26"/>
        </w:rPr>
        <w:t xml:space="preserve"> тыс. руб.</w:t>
      </w:r>
    </w:p>
    <w:p w14:paraId="45078516" w14:textId="77777777" w:rsidR="00AD59CB" w:rsidRDefault="00AD59CB"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Представленные филиалом ПАО «МРСК Сибири» - «Бурятэнерго» расходы на </w:t>
      </w:r>
      <w:r w:rsidRPr="003840F3">
        <w:rPr>
          <w:rFonts w:ascii="Myriad Pro" w:eastAsia="Calibri" w:hAnsi="Myriad Pro" w:cs="Times New Roman"/>
          <w:sz w:val="26"/>
          <w:szCs w:val="26"/>
        </w:rPr>
        <w:t>единовременные выплаты к отпуску</w:t>
      </w:r>
      <w:r>
        <w:rPr>
          <w:rFonts w:ascii="Myriad Pro" w:eastAsia="Calibri" w:hAnsi="Myriad Pro" w:cs="Times New Roman"/>
          <w:sz w:val="26"/>
          <w:szCs w:val="26"/>
        </w:rPr>
        <w:t xml:space="preserve"> в размере 19 142,0 тыс. руб. рассчитаны филиалом исходя из численности персонала в количестве 2 216 человек</w:t>
      </w:r>
      <w:r w:rsidR="00A53B17">
        <w:rPr>
          <w:rFonts w:ascii="Myriad Pro" w:eastAsia="Calibri" w:hAnsi="Myriad Pro" w:cs="Times New Roman"/>
          <w:sz w:val="26"/>
          <w:szCs w:val="26"/>
        </w:rPr>
        <w:t>,</w:t>
      </w:r>
      <w:r>
        <w:rPr>
          <w:rFonts w:ascii="Myriad Pro" w:eastAsia="Calibri" w:hAnsi="Myriad Pro" w:cs="Times New Roman"/>
          <w:sz w:val="26"/>
          <w:szCs w:val="26"/>
        </w:rPr>
        <w:t xml:space="preserve"> </w:t>
      </w:r>
      <w:r w:rsidR="00A53B17">
        <w:rPr>
          <w:rFonts w:ascii="Myriad Pro" w:eastAsia="Calibri" w:hAnsi="Myriad Pro" w:cs="Times New Roman"/>
          <w:sz w:val="26"/>
          <w:szCs w:val="26"/>
        </w:rPr>
        <w:t>ММТС в размере 8 306 рублей и индекса-дефлятора 2018/2019 год в размере 1,04.</w:t>
      </w:r>
    </w:p>
    <w:p w14:paraId="4C89891D" w14:textId="77777777" w:rsidR="0027457A" w:rsidRDefault="00A53B17"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lastRenderedPageBreak/>
        <w:t xml:space="preserve">В соответствии с пунктом 6.1 Отраслевого тарифного соглашения в электроэнергетике РФ на </w:t>
      </w:r>
      <w:r>
        <w:rPr>
          <w:rFonts w:ascii="Myriad Pro" w:eastAsia="Calibri" w:hAnsi="Myriad Pro" w:cs="Times New Roman"/>
          <w:sz w:val="26"/>
          <w:szCs w:val="26"/>
        </w:rPr>
        <w:t>2019-2021 годы</w:t>
      </w:r>
      <w:r w:rsidRPr="00FA5029">
        <w:rPr>
          <w:rFonts w:ascii="Myriad Pro" w:eastAsia="Calibri" w:hAnsi="Myriad Pro" w:cs="Times New Roman"/>
          <w:sz w:val="26"/>
          <w:szCs w:val="26"/>
        </w:rPr>
        <w:t xml:space="preserve"> работодатели обеспечивают предоставление </w:t>
      </w:r>
      <w:r w:rsidR="0027457A">
        <w:rPr>
          <w:rFonts w:ascii="Myriad Pro" w:eastAsia="Calibri" w:hAnsi="Myriad Pro" w:cs="Times New Roman"/>
          <w:sz w:val="26"/>
          <w:szCs w:val="26"/>
        </w:rPr>
        <w:t>единовременной выплаты при уходе работника в ежегодный основной оплачиваемый отпуск. Выплата по данному основанию производится один раз в год в размере не менее ММТС.</w:t>
      </w:r>
    </w:p>
    <w:p w14:paraId="535DFB7F" w14:textId="77777777" w:rsidR="0084319A" w:rsidRDefault="0027457A"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пункту 3.11 Коллективного договора филиала ОАО «МРСК Сибири» - «Бурятэнерго» на 2014-2015 годы (продление срока действия по 31.12.2018 года) </w:t>
      </w:r>
      <w:r w:rsidR="0097033F">
        <w:rPr>
          <w:rFonts w:ascii="Myriad Pro" w:eastAsia="Calibri" w:hAnsi="Myriad Pro" w:cs="Times New Roman"/>
          <w:sz w:val="26"/>
          <w:szCs w:val="26"/>
        </w:rPr>
        <w:t>работникам, при уходе в ежегодный основной оплачиваемый отпуск, производится единовременная выплата в размере ММТС действующей н</w:t>
      </w:r>
      <w:r w:rsidR="0084319A">
        <w:rPr>
          <w:rFonts w:ascii="Myriad Pro" w:eastAsia="Calibri" w:hAnsi="Myriad Pro" w:cs="Times New Roman"/>
          <w:sz w:val="26"/>
          <w:szCs w:val="26"/>
        </w:rPr>
        <w:t>а начало года (1 января),</w:t>
      </w:r>
      <w:r w:rsidR="0097033F">
        <w:rPr>
          <w:rFonts w:ascii="Myriad Pro" w:eastAsia="Calibri" w:hAnsi="Myriad Pro" w:cs="Times New Roman"/>
          <w:sz w:val="26"/>
          <w:szCs w:val="26"/>
        </w:rPr>
        <w:t xml:space="preserve"> выплата по данному основанию производится не более одного раза в год.</w:t>
      </w:r>
    </w:p>
    <w:p w14:paraId="5786086F" w14:textId="77777777" w:rsidR="000741DD" w:rsidRPr="00EA637C" w:rsidRDefault="00AD59CB" w:rsidP="00CF7D18">
      <w:pPr>
        <w:spacing w:after="0" w:line="336" w:lineRule="auto"/>
        <w:ind w:firstLine="567"/>
        <w:contextualSpacing/>
        <w:jc w:val="both"/>
        <w:rPr>
          <w:rFonts w:ascii="Myriad Pro" w:eastAsia="Calibri" w:hAnsi="Myriad Pro" w:cs="Myriad Pro"/>
          <w:sz w:val="26"/>
          <w:szCs w:val="26"/>
        </w:rPr>
      </w:pPr>
      <w:r>
        <w:rPr>
          <w:rFonts w:ascii="Myriad Pro" w:eastAsia="Calibri" w:hAnsi="Myriad Pro" w:cs="Times New Roman"/>
          <w:sz w:val="26"/>
          <w:szCs w:val="26"/>
        </w:rPr>
        <w:t>Исполнител</w:t>
      </w:r>
      <w:r w:rsidR="0084319A">
        <w:rPr>
          <w:rFonts w:ascii="Myriad Pro" w:eastAsia="Calibri" w:hAnsi="Myriad Pro" w:cs="Times New Roman"/>
          <w:sz w:val="26"/>
          <w:szCs w:val="26"/>
        </w:rPr>
        <w:t>ь</w:t>
      </w:r>
      <w:r>
        <w:rPr>
          <w:rFonts w:ascii="Myriad Pro" w:eastAsia="Calibri" w:hAnsi="Myriad Pro" w:cs="Times New Roman"/>
          <w:sz w:val="26"/>
          <w:szCs w:val="26"/>
        </w:rPr>
        <w:t xml:space="preserve"> </w:t>
      </w:r>
      <w:r w:rsidR="00E53F12">
        <w:rPr>
          <w:rFonts w:ascii="Myriad Pro" w:eastAsia="Calibri" w:hAnsi="Myriad Pro" w:cs="Times New Roman"/>
          <w:sz w:val="26"/>
          <w:szCs w:val="26"/>
        </w:rPr>
        <w:t xml:space="preserve">считает обоснованными расходы на единовременные выплаты </w:t>
      </w:r>
      <w:r w:rsidR="004C25D1">
        <w:rPr>
          <w:rFonts w:ascii="Myriad Pro" w:eastAsia="Calibri" w:hAnsi="Myriad Pro" w:cs="Times New Roman"/>
          <w:sz w:val="26"/>
          <w:szCs w:val="26"/>
        </w:rPr>
        <w:t xml:space="preserve">к ежегодному основному оплачиваемому отпуску на 2019 год в размере </w:t>
      </w:r>
      <w:r w:rsidR="004C25D1" w:rsidRPr="0002145C">
        <w:rPr>
          <w:rFonts w:ascii="Myriad Pro" w:eastAsia="Calibri" w:hAnsi="Myriad Pro" w:cs="Times New Roman"/>
          <w:sz w:val="26"/>
          <w:szCs w:val="26"/>
        </w:rPr>
        <w:t>16 349,08 тыс. руб</w:t>
      </w:r>
      <w:r w:rsidR="004C25D1">
        <w:rPr>
          <w:rFonts w:ascii="Myriad Pro" w:eastAsia="Calibri" w:hAnsi="Myriad Pro" w:cs="Times New Roman"/>
          <w:sz w:val="26"/>
          <w:szCs w:val="26"/>
        </w:rPr>
        <w:t xml:space="preserve">., рассчитанные исходя из </w:t>
      </w:r>
      <w:r w:rsidR="004C25D1" w:rsidRPr="00AD59CB">
        <w:rPr>
          <w:rFonts w:ascii="Myriad Pro" w:eastAsia="Calibri" w:hAnsi="Myriad Pro" w:cs="Myriad Pro"/>
          <w:sz w:val="26"/>
          <w:szCs w:val="26"/>
        </w:rPr>
        <w:t>обоснованной численност</w:t>
      </w:r>
      <w:r w:rsidR="004C25D1">
        <w:rPr>
          <w:rFonts w:ascii="Myriad Pro" w:eastAsia="Calibri" w:hAnsi="Myriad Pro" w:cs="Myriad Pro"/>
          <w:sz w:val="26"/>
          <w:szCs w:val="26"/>
        </w:rPr>
        <w:t>и</w:t>
      </w:r>
      <w:r w:rsidR="004C25D1" w:rsidRPr="00AD59CB">
        <w:rPr>
          <w:rFonts w:ascii="Myriad Pro" w:eastAsia="Calibri" w:hAnsi="Myriad Pro" w:cs="Myriad Pro"/>
          <w:sz w:val="26"/>
          <w:szCs w:val="26"/>
        </w:rPr>
        <w:t xml:space="preserve"> персонала </w:t>
      </w:r>
      <w:r w:rsidR="004C25D1">
        <w:rPr>
          <w:rFonts w:ascii="Myriad Pro" w:eastAsia="Calibri" w:hAnsi="Myriad Pro" w:cs="Myriad Pro"/>
          <w:sz w:val="26"/>
          <w:szCs w:val="26"/>
        </w:rPr>
        <w:t xml:space="preserve">филиала «Бурятэнерго» на 2019 год </w:t>
      </w:r>
      <w:r w:rsidR="004C25D1" w:rsidRPr="00AD59CB">
        <w:rPr>
          <w:rFonts w:ascii="Myriad Pro" w:eastAsia="Calibri" w:hAnsi="Myriad Pro" w:cs="Myriad Pro"/>
          <w:sz w:val="26"/>
          <w:szCs w:val="26"/>
        </w:rPr>
        <w:t>в количестве 2 036 чел.</w:t>
      </w:r>
      <w:r w:rsidR="0084319A">
        <w:rPr>
          <w:rFonts w:ascii="Myriad Pro" w:eastAsia="Calibri" w:hAnsi="Myriad Pro" w:cs="Myriad Pro"/>
          <w:sz w:val="26"/>
          <w:szCs w:val="26"/>
        </w:rPr>
        <w:t xml:space="preserve"> и</w:t>
      </w:r>
      <w:r w:rsidR="004C25D1">
        <w:rPr>
          <w:rFonts w:ascii="Myriad Pro" w:eastAsia="Calibri" w:hAnsi="Myriad Pro" w:cs="Myriad Pro"/>
          <w:sz w:val="26"/>
          <w:szCs w:val="26"/>
        </w:rPr>
        <w:t xml:space="preserve"> ММТС с 01 января 2019 года </w:t>
      </w:r>
      <w:r w:rsidR="004C25D1" w:rsidRPr="00AD59CB">
        <w:rPr>
          <w:rFonts w:ascii="Myriad Pro" w:eastAsia="Calibri" w:hAnsi="Myriad Pro" w:cs="Myriad Pro"/>
          <w:sz w:val="26"/>
          <w:szCs w:val="26"/>
        </w:rPr>
        <w:t>в размере 8</w:t>
      </w:r>
      <w:r w:rsidR="0037245E">
        <w:rPr>
          <w:rFonts w:ascii="Myriad Pro" w:eastAsia="Calibri" w:hAnsi="Myriad Pro" w:cs="Myriad Pro"/>
          <w:sz w:val="26"/>
          <w:szCs w:val="26"/>
        </w:rPr>
        <w:t> 218,69</w:t>
      </w:r>
      <w:r w:rsidR="004C25D1" w:rsidRPr="00AD59CB">
        <w:rPr>
          <w:rFonts w:ascii="Myriad Pro" w:eastAsia="Calibri" w:hAnsi="Myriad Pro" w:cs="Myriad Pro"/>
          <w:sz w:val="26"/>
          <w:szCs w:val="26"/>
        </w:rPr>
        <w:t xml:space="preserve"> руб.</w:t>
      </w:r>
    </w:p>
    <w:p w14:paraId="79CB4BA0" w14:textId="575DB32C" w:rsidR="009D7A8B" w:rsidRPr="00DD6F64" w:rsidRDefault="000741DD" w:rsidP="00CF7D18">
      <w:pPr>
        <w:spacing w:after="0" w:line="336" w:lineRule="auto"/>
        <w:ind w:firstLine="567"/>
        <w:jc w:val="both"/>
        <w:rPr>
          <w:rFonts w:ascii="Myriad Pro" w:eastAsia="Calibri" w:hAnsi="Myriad Pro" w:cs="Times New Roman"/>
          <w:sz w:val="26"/>
          <w:szCs w:val="26"/>
        </w:rPr>
      </w:pPr>
      <w:r w:rsidRPr="002B4B20">
        <w:rPr>
          <w:rFonts w:ascii="Myriad Pro" w:eastAsia="Calibri" w:hAnsi="Myriad Pro" w:cs="Times New Roman"/>
          <w:sz w:val="26"/>
          <w:szCs w:val="26"/>
        </w:rPr>
        <w:t xml:space="preserve">Исполнитель считает необходимым отметить, что в обоснование заявленной филиалом «Бурятэнерго» льготы работникам в предоставлении права на </w:t>
      </w:r>
      <w:r w:rsidR="00E12DA7" w:rsidRPr="002B4B20">
        <w:rPr>
          <w:rFonts w:ascii="Myriad Pro" w:eastAsia="Calibri" w:hAnsi="Myriad Pro" w:cs="Times New Roman"/>
          <w:sz w:val="26"/>
          <w:szCs w:val="26"/>
        </w:rPr>
        <w:br/>
      </w:r>
      <w:r w:rsidRPr="002B4B20">
        <w:rPr>
          <w:rFonts w:ascii="Myriad Pro" w:eastAsia="Calibri" w:hAnsi="Myriad Pro" w:cs="Times New Roman"/>
          <w:sz w:val="26"/>
          <w:szCs w:val="26"/>
        </w:rPr>
        <w:t xml:space="preserve">50-процентную скидку установленной платы за электрическую и тепловую энергию </w:t>
      </w:r>
      <w:r w:rsidR="00CB2A1D" w:rsidRPr="00736674">
        <w:rPr>
          <w:rFonts w:ascii="Myriad Pro" w:eastAsia="Calibri" w:hAnsi="Myriad Pro" w:cs="Times New Roman"/>
          <w:sz w:val="26"/>
          <w:szCs w:val="26"/>
        </w:rPr>
        <w:t xml:space="preserve">в размере 4 875,0 тыс. руб. не </w:t>
      </w:r>
      <w:r w:rsidR="00CB2A1D" w:rsidRPr="00B71E58">
        <w:rPr>
          <w:rFonts w:ascii="Myriad Pro" w:eastAsia="Calibri" w:hAnsi="Myriad Pro" w:cs="Times New Roman"/>
          <w:sz w:val="26"/>
          <w:szCs w:val="26"/>
        </w:rPr>
        <w:t>представле</w:t>
      </w:r>
      <w:r w:rsidR="00CB2A1D" w:rsidRPr="00223674">
        <w:rPr>
          <w:rFonts w:ascii="Myriad Pro" w:eastAsia="Calibri" w:hAnsi="Myriad Pro" w:cs="Times New Roman"/>
          <w:sz w:val="26"/>
          <w:szCs w:val="26"/>
        </w:rPr>
        <w:t>н расчет указанной суммы с поименными и адресными данными объемных и сто</w:t>
      </w:r>
      <w:r w:rsidR="00CB2A1D" w:rsidRPr="00E33C8D">
        <w:rPr>
          <w:rFonts w:ascii="Myriad Pro" w:eastAsia="Calibri" w:hAnsi="Myriad Pro" w:cs="Times New Roman"/>
          <w:sz w:val="26"/>
          <w:szCs w:val="26"/>
        </w:rPr>
        <w:t xml:space="preserve">имостных показателей, а также заявления работников на данные выплаты и локальные нормативные акты (распорядительные документы), действующие в филиале «Бурятэнерго» по данной </w:t>
      </w:r>
      <w:r w:rsidR="00CB2A1D" w:rsidRPr="00AA6CB1">
        <w:rPr>
          <w:rFonts w:ascii="Myriad Pro" w:eastAsia="Calibri" w:hAnsi="Myriad Pro" w:cs="Times New Roman"/>
          <w:sz w:val="26"/>
          <w:szCs w:val="26"/>
        </w:rPr>
        <w:t>льготе. В связи с чем, расходы на 50% компенсацию работникам филиала «Бурятэнерго» платы за электрическую и тепловую энергию в размере 4 875,0 тыс. руб. документально не подтверждены.</w:t>
      </w:r>
      <w:r w:rsidR="00013E07" w:rsidRPr="00A01697">
        <w:rPr>
          <w:rFonts w:ascii="Myriad Pro" w:eastAsia="Calibri" w:hAnsi="Myriad Pro" w:cs="Times New Roman"/>
          <w:sz w:val="26"/>
          <w:szCs w:val="26"/>
        </w:rPr>
        <w:t xml:space="preserve"> </w:t>
      </w:r>
      <w:r w:rsidR="00B759E6">
        <w:rPr>
          <w:rFonts w:ascii="Myriad Pro" w:eastAsia="Calibri" w:hAnsi="Myriad Pro" w:cs="Times New Roman"/>
          <w:sz w:val="26"/>
          <w:szCs w:val="26"/>
        </w:rPr>
        <w:t xml:space="preserve"> </w:t>
      </w:r>
      <w:r w:rsidR="009D7A8B">
        <w:rPr>
          <w:rFonts w:ascii="Myriad Pro" w:eastAsia="Calibri" w:hAnsi="Myriad Pro" w:cs="Times New Roman"/>
          <w:sz w:val="26"/>
          <w:szCs w:val="26"/>
        </w:rPr>
        <w:t xml:space="preserve">Исполнителем также рассмотрены </w:t>
      </w:r>
      <w:r w:rsidR="009D7A8B" w:rsidRPr="00DD6F64">
        <w:rPr>
          <w:rFonts w:ascii="Myriad Pro" w:eastAsia="Calibri" w:hAnsi="Myriad Pro" w:cs="Times New Roman"/>
          <w:sz w:val="26"/>
          <w:szCs w:val="26"/>
        </w:rPr>
        <w:t>представлен</w:t>
      </w:r>
      <w:r w:rsidR="009D7A8B">
        <w:rPr>
          <w:rFonts w:ascii="Myriad Pro" w:eastAsia="Calibri" w:hAnsi="Myriad Pro" w:cs="Times New Roman"/>
          <w:sz w:val="26"/>
          <w:szCs w:val="26"/>
        </w:rPr>
        <w:t>н</w:t>
      </w:r>
      <w:r w:rsidR="009D7A8B" w:rsidRPr="00DD6F64">
        <w:rPr>
          <w:rFonts w:ascii="Myriad Pro" w:eastAsia="Calibri" w:hAnsi="Myriad Pro" w:cs="Times New Roman"/>
          <w:sz w:val="26"/>
          <w:szCs w:val="26"/>
        </w:rPr>
        <w:t>ы</w:t>
      </w:r>
      <w:r w:rsidR="009D7A8B">
        <w:rPr>
          <w:rFonts w:ascii="Myriad Pro" w:eastAsia="Calibri" w:hAnsi="Myriad Pro" w:cs="Times New Roman"/>
          <w:sz w:val="26"/>
          <w:szCs w:val="26"/>
        </w:rPr>
        <w:t>е</w:t>
      </w:r>
      <w:r w:rsidR="009D7A8B" w:rsidRPr="00DD6F64">
        <w:rPr>
          <w:rFonts w:ascii="Myriad Pro" w:eastAsia="Calibri" w:hAnsi="Myriad Pro" w:cs="Times New Roman"/>
          <w:sz w:val="26"/>
          <w:szCs w:val="26"/>
        </w:rPr>
        <w:t xml:space="preserve"> </w:t>
      </w:r>
      <w:r w:rsidR="009D7A8B">
        <w:rPr>
          <w:rFonts w:ascii="Myriad Pro" w:eastAsia="Calibri" w:hAnsi="Myriad Pro" w:cs="Times New Roman"/>
          <w:sz w:val="26"/>
          <w:szCs w:val="26"/>
        </w:rPr>
        <w:t xml:space="preserve">в обоснование расходов по статье возмещение причиненных убытков </w:t>
      </w:r>
      <w:r w:rsidR="009D7A8B" w:rsidRPr="00DD6F64">
        <w:rPr>
          <w:rFonts w:ascii="Myriad Pro" w:eastAsia="Calibri" w:hAnsi="Myriad Pro" w:cs="Times New Roman"/>
          <w:sz w:val="26"/>
          <w:szCs w:val="26"/>
        </w:rPr>
        <w:t>решения (определения) судов, постановление УФАС по РБ</w:t>
      </w:r>
      <w:r w:rsidR="009D7A8B">
        <w:rPr>
          <w:rFonts w:ascii="Myriad Pro" w:eastAsia="Calibri" w:hAnsi="Myriad Pro" w:cs="Times New Roman"/>
          <w:sz w:val="26"/>
          <w:szCs w:val="26"/>
        </w:rPr>
        <w:t xml:space="preserve">, вынесенные по причине </w:t>
      </w:r>
      <w:r w:rsidR="009D7A8B" w:rsidRPr="00DD6F64">
        <w:rPr>
          <w:rFonts w:ascii="Myriad Pro" w:eastAsia="Calibri" w:hAnsi="Myriad Pro" w:cs="Times New Roman"/>
          <w:sz w:val="26"/>
          <w:szCs w:val="26"/>
        </w:rPr>
        <w:t>злоупотреблени</w:t>
      </w:r>
      <w:r w:rsidR="009D7A8B">
        <w:rPr>
          <w:rFonts w:ascii="Myriad Pro" w:eastAsia="Calibri" w:hAnsi="Myriad Pro" w:cs="Times New Roman"/>
          <w:sz w:val="26"/>
          <w:szCs w:val="26"/>
        </w:rPr>
        <w:t>я</w:t>
      </w:r>
      <w:r w:rsidR="009D7A8B" w:rsidRPr="00DD6F64">
        <w:rPr>
          <w:rFonts w:ascii="Myriad Pro" w:eastAsia="Calibri" w:hAnsi="Myriad Pro" w:cs="Times New Roman"/>
          <w:sz w:val="26"/>
          <w:szCs w:val="26"/>
        </w:rPr>
        <w:t xml:space="preserve"> доминирующим положением в соответствии с антимонопольным законодательством, уклонени</w:t>
      </w:r>
      <w:r w:rsidR="009D7A8B">
        <w:rPr>
          <w:rFonts w:ascii="Myriad Pro" w:eastAsia="Calibri" w:hAnsi="Myriad Pro" w:cs="Times New Roman"/>
          <w:sz w:val="26"/>
          <w:szCs w:val="26"/>
        </w:rPr>
        <w:t>я</w:t>
      </w:r>
      <w:r w:rsidR="009D7A8B" w:rsidRPr="00DD6F64">
        <w:rPr>
          <w:rFonts w:ascii="Myriad Pro" w:eastAsia="Calibri" w:hAnsi="Myriad Pro" w:cs="Times New Roman"/>
          <w:sz w:val="26"/>
          <w:szCs w:val="26"/>
        </w:rPr>
        <w:t xml:space="preserve"> от заключения договора об осуществлении технологического присоединения энергопринимающих устройств заявителей, возмещени</w:t>
      </w:r>
      <w:r w:rsidR="009D7A8B">
        <w:rPr>
          <w:rFonts w:ascii="Myriad Pro" w:eastAsia="Calibri" w:hAnsi="Myriad Pro" w:cs="Times New Roman"/>
          <w:sz w:val="26"/>
          <w:szCs w:val="26"/>
        </w:rPr>
        <w:t>я</w:t>
      </w:r>
      <w:r w:rsidR="009D7A8B" w:rsidRPr="00DD6F64">
        <w:rPr>
          <w:rFonts w:ascii="Myriad Pro" w:eastAsia="Calibri" w:hAnsi="Myriad Pro" w:cs="Times New Roman"/>
          <w:sz w:val="26"/>
          <w:szCs w:val="26"/>
        </w:rPr>
        <w:t xml:space="preserve"> ущерба в результате перенапряжения в сетях, либо гибели КРС.</w:t>
      </w:r>
      <w:r w:rsidR="009D7A8B">
        <w:rPr>
          <w:rFonts w:ascii="Myriad Pro" w:eastAsia="Calibri" w:hAnsi="Myriad Pro" w:cs="Times New Roman"/>
          <w:sz w:val="26"/>
          <w:szCs w:val="26"/>
        </w:rPr>
        <w:t xml:space="preserve"> </w:t>
      </w:r>
      <w:r w:rsidR="009D7A8B" w:rsidRPr="00DD6F64">
        <w:rPr>
          <w:rFonts w:ascii="Myriad Pro" w:eastAsia="Calibri" w:hAnsi="Myriad Pro" w:cs="Times New Roman"/>
          <w:sz w:val="26"/>
          <w:szCs w:val="26"/>
        </w:rPr>
        <w:t xml:space="preserve">Указанные расходы оцениваются, как допущенные вследствие </w:t>
      </w:r>
      <w:r w:rsidR="009D7A8B" w:rsidRPr="00DD6F64">
        <w:rPr>
          <w:rFonts w:ascii="Myriad Pro" w:eastAsia="Calibri" w:hAnsi="Myriad Pro" w:cs="Times New Roman"/>
          <w:sz w:val="26"/>
          <w:szCs w:val="26"/>
        </w:rPr>
        <w:lastRenderedPageBreak/>
        <w:t xml:space="preserve">действия (бездействия) работников предприятия при выполнении своих должностных обязанностей. Действующим законодательством в области государственного регулирования не предусмотрено включение в тарифы на услуги по передаче электрической энергии расходов на уплату штрафов за нарушение антимонопольного законодательства, неустоек, расходов на возмещение ущерба в результате перенапряжения в сетях, либо гибели КРС. </w:t>
      </w:r>
    </w:p>
    <w:p w14:paraId="0721295F" w14:textId="77777777" w:rsidR="009D7A8B" w:rsidRDefault="009D7A8B" w:rsidP="00CF7D18">
      <w:pPr>
        <w:spacing w:after="0" w:line="336" w:lineRule="auto"/>
        <w:ind w:firstLine="567"/>
        <w:jc w:val="both"/>
        <w:rPr>
          <w:rFonts w:ascii="Myriad Pro" w:eastAsia="Calibri" w:hAnsi="Myriad Pro" w:cs="Times New Roman"/>
          <w:sz w:val="26"/>
          <w:szCs w:val="26"/>
        </w:rPr>
      </w:pPr>
      <w:r w:rsidRPr="00DD6F64">
        <w:rPr>
          <w:rFonts w:ascii="Myriad Pro" w:eastAsia="Calibri" w:hAnsi="Myriad Pro" w:cs="Times New Roman"/>
          <w:sz w:val="26"/>
          <w:szCs w:val="26"/>
        </w:rPr>
        <w:t>Согласно п.</w:t>
      </w:r>
      <w:r w:rsidR="005E27D3">
        <w:rPr>
          <w:rFonts w:ascii="Myriad Pro" w:eastAsia="Calibri" w:hAnsi="Myriad Pro" w:cs="Times New Roman"/>
          <w:sz w:val="26"/>
          <w:szCs w:val="26"/>
        </w:rPr>
        <w:t xml:space="preserve"> </w:t>
      </w:r>
      <w:r w:rsidRPr="00DD6F64">
        <w:rPr>
          <w:rFonts w:ascii="Myriad Pro" w:eastAsia="Calibri" w:hAnsi="Myriad Pro" w:cs="Times New Roman"/>
          <w:sz w:val="26"/>
          <w:szCs w:val="26"/>
        </w:rPr>
        <w:t>35 Основ ценообразования</w:t>
      </w:r>
      <w:r>
        <w:rPr>
          <w:rFonts w:ascii="Myriad Pro" w:eastAsia="Calibri" w:hAnsi="Myriad Pro" w:cs="Times New Roman"/>
          <w:sz w:val="26"/>
          <w:szCs w:val="26"/>
        </w:rPr>
        <w:t xml:space="preserve"> № 1178</w:t>
      </w:r>
      <w:r w:rsidRPr="00DD6F64">
        <w:rPr>
          <w:rFonts w:ascii="Myriad Pro" w:eastAsia="Calibri" w:hAnsi="Myriad Pro" w:cs="Times New Roman"/>
          <w:sz w:val="26"/>
          <w:szCs w:val="26"/>
        </w:rPr>
        <w:t>, расходы сетевой организации в размере, определенном в судебном акте, понесенные ею на уплату неустойки по договору об осуществлении технологического присоединения при нарушении указанной сетевой организацией срока осуществления мероприятий по технологическому присоединению, предусмотренного таким договором, не подлежат учету при установлении регулируемых цен (тарифов).</w:t>
      </w:r>
    </w:p>
    <w:p w14:paraId="1E3CD8E3" w14:textId="77777777" w:rsidR="00017474" w:rsidRDefault="009D7A8B" w:rsidP="00CF7D18">
      <w:pPr>
        <w:spacing w:after="0" w:line="336" w:lineRule="auto"/>
        <w:ind w:firstLine="567"/>
        <w:jc w:val="both"/>
        <w:rPr>
          <w:rFonts w:ascii="Myriad Pro" w:eastAsia="Calibri" w:hAnsi="Myriad Pro" w:cs="Myriad Pro"/>
          <w:sz w:val="26"/>
          <w:szCs w:val="26"/>
        </w:rPr>
      </w:pPr>
      <w:r>
        <w:rPr>
          <w:rFonts w:ascii="Myriad Pro" w:eastAsia="Calibri" w:hAnsi="Myriad Pro" w:cs="Myriad Pro"/>
          <w:sz w:val="26"/>
          <w:szCs w:val="26"/>
        </w:rPr>
        <w:t xml:space="preserve">Учитывая изложенное, </w:t>
      </w:r>
      <w:r w:rsidR="00FB5E28" w:rsidRPr="00B13B6B">
        <w:rPr>
          <w:rFonts w:ascii="Myriad Pro" w:eastAsia="Calibri" w:hAnsi="Myriad Pro" w:cs="Myriad Pro"/>
          <w:sz w:val="26"/>
          <w:szCs w:val="26"/>
        </w:rPr>
        <w:t>Исполнител</w:t>
      </w:r>
      <w:r w:rsidR="006109E0">
        <w:rPr>
          <w:rFonts w:ascii="Myriad Pro" w:eastAsia="Calibri" w:hAnsi="Myriad Pro" w:cs="Myriad Pro"/>
          <w:sz w:val="26"/>
          <w:szCs w:val="26"/>
        </w:rPr>
        <w:t>ем определена</w:t>
      </w:r>
      <w:r w:rsidR="00FB5E28" w:rsidRPr="00B13B6B">
        <w:rPr>
          <w:rFonts w:ascii="Myriad Pro" w:eastAsia="Calibri" w:hAnsi="Myriad Pro" w:cs="Myriad Pro"/>
          <w:sz w:val="26"/>
          <w:szCs w:val="26"/>
        </w:rPr>
        <w:t xml:space="preserve"> величина расходов </w:t>
      </w:r>
      <w:r>
        <w:rPr>
          <w:rFonts w:ascii="Myriad Pro" w:eastAsia="Calibri" w:hAnsi="Myriad Pro" w:cs="Myriad Pro"/>
          <w:sz w:val="26"/>
          <w:szCs w:val="26"/>
        </w:rPr>
        <w:t xml:space="preserve">из прибыли </w:t>
      </w:r>
      <w:r w:rsidR="00FB5E28" w:rsidRPr="00B13B6B">
        <w:rPr>
          <w:rFonts w:ascii="Myriad Pro" w:eastAsia="Calibri" w:hAnsi="Myriad Pro" w:cs="Myriad Pro"/>
          <w:sz w:val="26"/>
          <w:szCs w:val="26"/>
        </w:rPr>
        <w:t>на 201</w:t>
      </w:r>
      <w:r w:rsidR="00FB5E28">
        <w:rPr>
          <w:rFonts w:ascii="Myriad Pro" w:eastAsia="Calibri" w:hAnsi="Myriad Pro" w:cs="Myriad Pro"/>
          <w:sz w:val="26"/>
          <w:szCs w:val="26"/>
        </w:rPr>
        <w:t>9</w:t>
      </w:r>
      <w:r w:rsidR="00FB5E28" w:rsidRPr="00B13B6B">
        <w:rPr>
          <w:rFonts w:ascii="Myriad Pro" w:eastAsia="Calibri" w:hAnsi="Myriad Pro" w:cs="Myriad Pro"/>
          <w:sz w:val="26"/>
          <w:szCs w:val="26"/>
        </w:rPr>
        <w:t xml:space="preserve"> год </w:t>
      </w:r>
      <w:r w:rsidR="00017474" w:rsidRPr="00B13B6B">
        <w:rPr>
          <w:rFonts w:ascii="Myriad Pro" w:eastAsia="Calibri" w:hAnsi="Myriad Pro" w:cs="Myriad Pro"/>
          <w:sz w:val="26"/>
          <w:szCs w:val="26"/>
        </w:rPr>
        <w:t xml:space="preserve">с учетом доли отнесения на вид деятельности </w:t>
      </w:r>
      <w:r w:rsidR="00017474">
        <w:rPr>
          <w:rFonts w:ascii="Myriad Pro" w:eastAsia="Calibri" w:hAnsi="Myriad Pro" w:cs="Myriad Pro"/>
          <w:sz w:val="26"/>
          <w:szCs w:val="26"/>
        </w:rPr>
        <w:t>п</w:t>
      </w:r>
      <w:r w:rsidR="00017474" w:rsidRPr="00B13B6B">
        <w:rPr>
          <w:rFonts w:ascii="Myriad Pro" w:eastAsia="Calibri" w:hAnsi="Myriad Pro" w:cs="Myriad Pro"/>
          <w:sz w:val="26"/>
          <w:szCs w:val="26"/>
        </w:rPr>
        <w:t xml:space="preserve">ередача электрической энергии </w:t>
      </w:r>
      <w:r w:rsidR="006109E0">
        <w:rPr>
          <w:rFonts w:ascii="Myriad Pro" w:eastAsia="Calibri" w:hAnsi="Myriad Pro" w:cs="Myriad Pro"/>
          <w:sz w:val="26"/>
          <w:szCs w:val="26"/>
        </w:rPr>
        <w:t xml:space="preserve">в размере </w:t>
      </w:r>
      <w:r w:rsidR="004C25D1">
        <w:rPr>
          <w:rFonts w:ascii="Myriad Pro" w:eastAsia="Calibri" w:hAnsi="Myriad Pro" w:cs="Myriad Pro"/>
          <w:sz w:val="26"/>
          <w:szCs w:val="26"/>
        </w:rPr>
        <w:t>28</w:t>
      </w:r>
      <w:r w:rsidR="00D16083">
        <w:rPr>
          <w:rFonts w:ascii="Myriad Pro" w:eastAsia="Calibri" w:hAnsi="Myriad Pro" w:cs="Myriad Pro"/>
          <w:sz w:val="26"/>
          <w:szCs w:val="26"/>
        </w:rPr>
        <w:t> 615,74</w:t>
      </w:r>
      <w:r>
        <w:rPr>
          <w:rFonts w:ascii="Myriad Pro" w:eastAsia="Calibri" w:hAnsi="Myriad Pro" w:cs="Myriad Pro"/>
          <w:sz w:val="26"/>
          <w:szCs w:val="26"/>
        </w:rPr>
        <w:t xml:space="preserve"> тыс. руб.</w:t>
      </w:r>
      <w:r w:rsidR="004C25D1">
        <w:rPr>
          <w:rFonts w:ascii="Myriad Pro" w:eastAsia="Calibri" w:hAnsi="Myriad Pro" w:cs="Myriad Pro"/>
          <w:sz w:val="26"/>
          <w:szCs w:val="26"/>
        </w:rPr>
        <w:t xml:space="preserve"> (298,5</w:t>
      </w:r>
      <w:r w:rsidR="00FE46D9">
        <w:rPr>
          <w:rFonts w:ascii="Myriad Pro" w:eastAsia="Calibri" w:hAnsi="Myriad Pro" w:cs="Myriad Pro"/>
          <w:sz w:val="26"/>
          <w:szCs w:val="26"/>
        </w:rPr>
        <w:t>3</w:t>
      </w:r>
      <w:r w:rsidR="004C25D1">
        <w:rPr>
          <w:rFonts w:ascii="Myriad Pro" w:eastAsia="Calibri" w:hAnsi="Myriad Pro" w:cs="Myriad Pro"/>
          <w:sz w:val="26"/>
          <w:szCs w:val="26"/>
        </w:rPr>
        <w:t xml:space="preserve"> + </w:t>
      </w:r>
      <w:r w:rsidR="00D16083">
        <w:rPr>
          <w:rFonts w:ascii="Myriad Pro" w:eastAsia="Calibri" w:hAnsi="Myriad Pro" w:cs="Myriad Pro"/>
          <w:sz w:val="26"/>
          <w:szCs w:val="26"/>
        </w:rPr>
        <w:t>4 815,16</w:t>
      </w:r>
      <w:r w:rsidR="004C25D1">
        <w:rPr>
          <w:rFonts w:ascii="Myriad Pro" w:eastAsia="Calibri" w:hAnsi="Myriad Pro" w:cs="Myriad Pro"/>
          <w:sz w:val="26"/>
          <w:szCs w:val="26"/>
        </w:rPr>
        <w:t xml:space="preserve"> + 6 768,</w:t>
      </w:r>
      <w:r w:rsidR="00FE46D9">
        <w:rPr>
          <w:rFonts w:ascii="Myriad Pro" w:eastAsia="Calibri" w:hAnsi="Myriad Pro" w:cs="Myriad Pro"/>
          <w:sz w:val="26"/>
          <w:szCs w:val="26"/>
        </w:rPr>
        <w:t>80</w:t>
      </w:r>
      <w:r w:rsidR="004C25D1">
        <w:rPr>
          <w:rFonts w:ascii="Myriad Pro" w:eastAsia="Calibri" w:hAnsi="Myriad Pro" w:cs="Myriad Pro"/>
          <w:sz w:val="26"/>
          <w:szCs w:val="26"/>
        </w:rPr>
        <w:t xml:space="preserve"> + </w:t>
      </w:r>
      <w:r w:rsidR="00D16083">
        <w:rPr>
          <w:rFonts w:ascii="Myriad Pro" w:eastAsia="Calibri" w:hAnsi="Myriad Pro" w:cs="Myriad Pro"/>
          <w:sz w:val="26"/>
          <w:szCs w:val="26"/>
        </w:rPr>
        <w:t>16 733,25</w:t>
      </w:r>
      <w:r w:rsidR="004C25D1">
        <w:rPr>
          <w:rFonts w:ascii="Myriad Pro" w:eastAsia="Calibri" w:hAnsi="Myriad Pro" w:cs="Myriad Pro"/>
          <w:sz w:val="26"/>
          <w:szCs w:val="26"/>
        </w:rPr>
        <w:t>).</w:t>
      </w:r>
    </w:p>
    <w:p w14:paraId="1F5938DC" w14:textId="77777777" w:rsidR="0084319A" w:rsidRPr="00EC6109" w:rsidRDefault="00017474" w:rsidP="00CF7D18">
      <w:pPr>
        <w:spacing w:after="0" w:line="336" w:lineRule="auto"/>
        <w:ind w:firstLine="567"/>
        <w:jc w:val="both"/>
        <w:rPr>
          <w:rFonts w:ascii="Myriad Pro" w:eastAsia="Calibri" w:hAnsi="Myriad Pro" w:cs="Times New Roman"/>
          <w:b/>
          <w:sz w:val="26"/>
          <w:szCs w:val="26"/>
        </w:rPr>
      </w:pPr>
      <w:r w:rsidRPr="008A173D">
        <w:rPr>
          <w:rFonts w:ascii="Myriad Pro" w:eastAsia="Calibri" w:hAnsi="Myriad Pro" w:cs="Times New Roman"/>
          <w:color w:val="000000"/>
          <w:sz w:val="26"/>
          <w:szCs w:val="26"/>
        </w:rPr>
        <w:t xml:space="preserve">Принимая во внимание, что полученная величина расходов </w:t>
      </w:r>
      <w:r w:rsidR="00293428">
        <w:rPr>
          <w:rFonts w:ascii="Myriad Pro" w:eastAsia="Calibri" w:hAnsi="Myriad Pro" w:cs="Times New Roman"/>
          <w:color w:val="000000"/>
          <w:sz w:val="26"/>
          <w:szCs w:val="26"/>
        </w:rPr>
        <w:t xml:space="preserve">из прибыли </w:t>
      </w:r>
      <w:r w:rsidR="004C25D1">
        <w:rPr>
          <w:rFonts w:ascii="Myriad Pro" w:eastAsia="Calibri" w:hAnsi="Myriad Pro" w:cs="Times New Roman"/>
          <w:color w:val="000000"/>
          <w:sz w:val="26"/>
          <w:szCs w:val="26"/>
        </w:rPr>
        <w:t>выше</w:t>
      </w:r>
      <w:r w:rsidRPr="008A173D">
        <w:rPr>
          <w:rFonts w:ascii="Myriad Pro" w:eastAsia="Calibri" w:hAnsi="Myriad Pro" w:cs="Times New Roman"/>
          <w:color w:val="000000"/>
          <w:sz w:val="26"/>
          <w:szCs w:val="26"/>
        </w:rPr>
        <w:t xml:space="preserve"> величины расходов, определенных </w:t>
      </w:r>
      <w:r>
        <w:rPr>
          <w:rFonts w:ascii="Myriad Pro" w:eastAsia="Calibri" w:hAnsi="Myriad Pro" w:cs="Times New Roman"/>
          <w:color w:val="000000"/>
          <w:sz w:val="26"/>
          <w:szCs w:val="26"/>
        </w:rPr>
        <w:t>Республиканской службой по тарифам Республики Бурятия (в размере 13 480,17 тыс. руб.)</w:t>
      </w:r>
      <w:r w:rsidRPr="008A173D">
        <w:rPr>
          <w:rFonts w:ascii="Myriad Pro" w:eastAsia="Calibri" w:hAnsi="Myriad Pro" w:cs="Times New Roman"/>
          <w:color w:val="000000"/>
          <w:sz w:val="26"/>
          <w:szCs w:val="26"/>
        </w:rPr>
        <w:t xml:space="preserve">, Исполнитель обоснованно полагает, что </w:t>
      </w:r>
      <w:r w:rsidR="0084319A" w:rsidRPr="00EC596A">
        <w:rPr>
          <w:rFonts w:ascii="Myriad Pro" w:eastAsia="Calibri" w:hAnsi="Myriad Pro" w:cs="Times New Roman"/>
          <w:color w:val="000000"/>
          <w:sz w:val="26"/>
          <w:szCs w:val="26"/>
        </w:rPr>
        <w:t xml:space="preserve">сумма расходов </w:t>
      </w:r>
      <w:r w:rsidR="00293428" w:rsidRPr="00EC596A">
        <w:rPr>
          <w:rFonts w:ascii="Myriad Pro" w:eastAsia="Calibri" w:hAnsi="Myriad Pro" w:cs="Times New Roman"/>
          <w:color w:val="000000"/>
          <w:sz w:val="26"/>
          <w:szCs w:val="26"/>
        </w:rPr>
        <w:t>из прибыли 1</w:t>
      </w:r>
      <w:r w:rsidR="00D16083" w:rsidRPr="00EC596A">
        <w:rPr>
          <w:rFonts w:ascii="Myriad Pro" w:eastAsia="Calibri" w:hAnsi="Myriad Pro" w:cs="Times New Roman"/>
          <w:color w:val="000000"/>
          <w:sz w:val="26"/>
          <w:szCs w:val="26"/>
        </w:rPr>
        <w:t>5 135,57</w:t>
      </w:r>
      <w:r w:rsidR="00293428" w:rsidRPr="00EC596A">
        <w:rPr>
          <w:rFonts w:ascii="Myriad Pro" w:eastAsia="Calibri" w:hAnsi="Myriad Pro" w:cs="Times New Roman"/>
          <w:color w:val="000000"/>
          <w:sz w:val="26"/>
          <w:szCs w:val="26"/>
        </w:rPr>
        <w:t xml:space="preserve"> тыс. руб. </w:t>
      </w:r>
      <w:r w:rsidR="0084319A" w:rsidRPr="00EC596A">
        <w:rPr>
          <w:rFonts w:ascii="Myriad Pro" w:eastAsia="Calibri" w:hAnsi="Myriad Pro" w:cs="Times New Roman"/>
          <w:sz w:val="26"/>
          <w:szCs w:val="26"/>
        </w:rPr>
        <w:t>необоснованно не учтена РСТ РБ при определении базового уровня подконтрольных расходов на период 2019-2023 гг.</w:t>
      </w:r>
    </w:p>
    <w:p w14:paraId="3CE712D5" w14:textId="77777777" w:rsidR="00FA5029" w:rsidRPr="00B75891" w:rsidRDefault="00FA5029" w:rsidP="00CF7D18">
      <w:pPr>
        <w:spacing w:after="0" w:line="336" w:lineRule="auto"/>
        <w:ind w:left="567"/>
        <w:jc w:val="both"/>
        <w:rPr>
          <w:rFonts w:ascii="Myriad Pro" w:hAnsi="Myriad Pro"/>
          <w:color w:val="4F6228" w:themeColor="accent3" w:themeShade="80"/>
          <w:sz w:val="26"/>
          <w:szCs w:val="26"/>
        </w:rPr>
      </w:pPr>
    </w:p>
    <w:p w14:paraId="07CA5717" w14:textId="77777777" w:rsidR="00D816F5" w:rsidRPr="001B4A7E" w:rsidRDefault="00DB46A8"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57" w:name="_Toc41039732"/>
      <w:r w:rsidRPr="001B4A7E">
        <w:rPr>
          <w:rFonts w:ascii="Myriad Pro" w:eastAsia="Times New Roman" w:hAnsi="Myriad Pro" w:cs="Times New Roman"/>
          <w:b/>
          <w:color w:val="4F6228"/>
          <w:sz w:val="28"/>
          <w:szCs w:val="28"/>
        </w:rPr>
        <w:t>Расходы на оплату услуг организаций, осуществляющих регулируемые виды деятельности (э</w:t>
      </w:r>
      <w:r w:rsidR="00D816F5" w:rsidRPr="001B4A7E">
        <w:rPr>
          <w:rFonts w:ascii="Myriad Pro" w:eastAsia="Times New Roman" w:hAnsi="Myriad Pro" w:cs="Times New Roman"/>
          <w:b/>
          <w:color w:val="4F6228"/>
          <w:sz w:val="28"/>
          <w:szCs w:val="28"/>
        </w:rPr>
        <w:t>лектроэнергия на хозяйственные нужды</w:t>
      </w:r>
      <w:r w:rsidRPr="001B4A7E">
        <w:rPr>
          <w:rFonts w:ascii="Myriad Pro" w:eastAsia="Times New Roman" w:hAnsi="Myriad Pro" w:cs="Times New Roman"/>
          <w:b/>
          <w:color w:val="4F6228"/>
          <w:sz w:val="28"/>
          <w:szCs w:val="28"/>
        </w:rPr>
        <w:t>)</w:t>
      </w:r>
      <w:bookmarkEnd w:id="57"/>
    </w:p>
    <w:p w14:paraId="787BBB6F" w14:textId="77777777" w:rsidR="00FA5029" w:rsidRPr="00DB46A8" w:rsidRDefault="00FA5029" w:rsidP="00CF7D18">
      <w:pPr>
        <w:spacing w:after="0" w:line="336" w:lineRule="auto"/>
        <w:ind w:firstLine="567"/>
        <w:contextualSpacing/>
        <w:jc w:val="both"/>
        <w:rPr>
          <w:rFonts w:ascii="Myriad Pro" w:eastAsia="Calibri" w:hAnsi="Myriad Pro" w:cs="Times New Roman"/>
          <w:color w:val="000000"/>
          <w:sz w:val="26"/>
          <w:szCs w:val="26"/>
        </w:rPr>
      </w:pPr>
      <w:r w:rsidRPr="00DB46A8">
        <w:rPr>
          <w:rFonts w:ascii="Myriad Pro" w:eastAsia="Calibri" w:hAnsi="Myriad Pro" w:cs="Times New Roman"/>
          <w:color w:val="000000"/>
          <w:sz w:val="26"/>
          <w:szCs w:val="26"/>
        </w:rPr>
        <w:t xml:space="preserve">Согласно п. 22 Основ ценообразования </w:t>
      </w:r>
      <w:r w:rsidR="003B018E">
        <w:rPr>
          <w:rFonts w:ascii="Myriad Pro" w:eastAsia="Calibri" w:hAnsi="Myriad Pro" w:cs="Times New Roman"/>
          <w:color w:val="000000"/>
          <w:sz w:val="26"/>
          <w:szCs w:val="26"/>
        </w:rPr>
        <w:t xml:space="preserve">№ 1178 </w:t>
      </w:r>
      <w:r w:rsidRPr="00DB46A8">
        <w:rPr>
          <w:rFonts w:ascii="Myriad Pro" w:eastAsia="Calibri" w:hAnsi="Myriad Pro" w:cs="Times New Roman"/>
          <w:color w:val="000000"/>
          <w:sz w:val="26"/>
          <w:szCs w:val="26"/>
        </w:rPr>
        <w:t>расходы на покупку электрической и тепловой энергии (мощности) определяются в соответствии с пунктом 29 Основ ценообразования</w:t>
      </w:r>
      <w:r w:rsidR="003B018E">
        <w:rPr>
          <w:rFonts w:ascii="Myriad Pro" w:eastAsia="Calibri" w:hAnsi="Myriad Pro" w:cs="Times New Roman"/>
          <w:color w:val="000000"/>
          <w:sz w:val="26"/>
          <w:szCs w:val="26"/>
        </w:rPr>
        <w:t xml:space="preserve"> № 1178</w:t>
      </w:r>
      <w:r w:rsidRPr="00DB46A8">
        <w:rPr>
          <w:rFonts w:ascii="Myriad Pro" w:eastAsia="Calibri" w:hAnsi="Myriad Pro" w:cs="Times New Roman"/>
          <w:color w:val="000000"/>
          <w:sz w:val="26"/>
          <w:szCs w:val="26"/>
        </w:rPr>
        <w:t>.</w:t>
      </w:r>
    </w:p>
    <w:p w14:paraId="3DD2865D" w14:textId="77777777" w:rsidR="00FA5029" w:rsidRDefault="00FA5029" w:rsidP="00CF7D18">
      <w:pPr>
        <w:autoSpaceDE w:val="0"/>
        <w:autoSpaceDN w:val="0"/>
        <w:adjustRightInd w:val="0"/>
        <w:spacing w:after="0" w:line="336" w:lineRule="auto"/>
        <w:ind w:firstLine="567"/>
        <w:jc w:val="both"/>
        <w:rPr>
          <w:rFonts w:ascii="Myriad Pro" w:eastAsia="Calibri" w:hAnsi="Myriad Pro" w:cs="Myriad Pro"/>
          <w:color w:val="000000"/>
          <w:sz w:val="26"/>
          <w:szCs w:val="26"/>
        </w:rPr>
      </w:pPr>
      <w:r w:rsidRPr="00DB46A8">
        <w:rPr>
          <w:rFonts w:ascii="Myriad Pro" w:eastAsia="Calibri" w:hAnsi="Myriad Pro" w:cs="Times New Roman"/>
          <w:color w:val="000000"/>
          <w:sz w:val="26"/>
          <w:szCs w:val="26"/>
        </w:rPr>
        <w:t>В соответствии с подпунктом 3 пункта 18 Основ ценообразования № 1178 в состав р</w:t>
      </w:r>
      <w:r w:rsidRPr="00DB46A8">
        <w:rPr>
          <w:rFonts w:ascii="Myriad Pro" w:eastAsia="Calibri" w:hAnsi="Myriad Pro" w:cs="Myriad Pro"/>
          <w:color w:val="000000"/>
          <w:sz w:val="26"/>
          <w:szCs w:val="26"/>
        </w:rPr>
        <w:t xml:space="preserve">асходов, связанных с производством и реализацией продукции (услуг) по </w:t>
      </w:r>
      <w:r w:rsidRPr="00DB46A8">
        <w:rPr>
          <w:rFonts w:ascii="Myriad Pro" w:eastAsia="Calibri" w:hAnsi="Myriad Pro" w:cs="Myriad Pro"/>
          <w:color w:val="000000"/>
          <w:sz w:val="26"/>
          <w:szCs w:val="26"/>
        </w:rPr>
        <w:lastRenderedPageBreak/>
        <w:t>регулируемым видам деятельности, включаются в том числе расходы на покупку тепловой и электрической энергии.</w:t>
      </w:r>
    </w:p>
    <w:tbl>
      <w:tblPr>
        <w:tblW w:w="54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68"/>
        <w:gridCol w:w="1090"/>
        <w:gridCol w:w="1201"/>
        <w:gridCol w:w="1121"/>
        <w:gridCol w:w="1096"/>
        <w:gridCol w:w="681"/>
        <w:gridCol w:w="710"/>
        <w:gridCol w:w="790"/>
        <w:gridCol w:w="675"/>
      </w:tblGrid>
      <w:tr w:rsidR="00B75891" w:rsidRPr="00E12DA7" w14:paraId="0FA8A140" w14:textId="77777777" w:rsidTr="00E12DA7">
        <w:trPr>
          <w:cantSplit/>
          <w:trHeight w:val="20"/>
          <w:tblHeader/>
          <w:jc w:val="center"/>
        </w:trPr>
        <w:tc>
          <w:tcPr>
            <w:tcW w:w="8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796D22" w14:textId="77777777" w:rsidR="003B018E" w:rsidRPr="00E12DA7" w:rsidRDefault="003B018E" w:rsidP="00B75891">
            <w:pPr>
              <w:spacing w:after="0" w:line="240" w:lineRule="auto"/>
              <w:contextualSpacing/>
              <w:jc w:val="center"/>
              <w:rPr>
                <w:rFonts w:ascii="Calibri" w:eastAsia="Calibri" w:hAnsi="Calibri"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Наименование статьи</w:t>
            </w:r>
          </w:p>
        </w:tc>
        <w:tc>
          <w:tcPr>
            <w:tcW w:w="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5C98E7"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2017</w:t>
            </w:r>
            <w:r w:rsidR="005E27D3" w:rsidRPr="00E12DA7">
              <w:rPr>
                <w:rFonts w:ascii="Myriad Pro" w:eastAsia="Calibri" w:hAnsi="Myriad Pro" w:cs="Times New Roman"/>
                <w:b/>
                <w:bCs/>
                <w:color w:val="FFFFFF" w:themeColor="background1"/>
                <w:sz w:val="20"/>
                <w:szCs w:val="20"/>
              </w:rPr>
              <w:t xml:space="preserve"> г.</w:t>
            </w:r>
            <w:r w:rsidRPr="00E12DA7">
              <w:rPr>
                <w:rFonts w:ascii="Myriad Pro" w:eastAsia="Calibri" w:hAnsi="Myriad Pro" w:cs="Times New Roman"/>
                <w:b/>
                <w:bCs/>
                <w:color w:val="FFFFFF" w:themeColor="background1"/>
                <w:sz w:val="20"/>
                <w:szCs w:val="20"/>
              </w:rPr>
              <w:t xml:space="preserve"> факт, тыс. руб.</w:t>
            </w:r>
          </w:p>
        </w:tc>
        <w:tc>
          <w:tcPr>
            <w:tcW w:w="11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62B0CE"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Тарифная заявка филиала ПАО «МРСК Сибири» - «Бурятэнерго» 2019</w:t>
            </w:r>
            <w:r w:rsidR="005E27D3" w:rsidRPr="00E12DA7">
              <w:rPr>
                <w:rFonts w:ascii="Myriad Pro" w:eastAsia="Calibri" w:hAnsi="Myriad Pro" w:cs="Times New Roman"/>
                <w:b/>
                <w:bCs/>
                <w:color w:val="FFFFFF" w:themeColor="background1"/>
                <w:sz w:val="20"/>
                <w:szCs w:val="20"/>
              </w:rPr>
              <w:t xml:space="preserve"> г.</w:t>
            </w:r>
            <w:r w:rsidRPr="00E12DA7">
              <w:rPr>
                <w:rFonts w:ascii="Myriad Pro" w:eastAsia="Calibri" w:hAnsi="Myriad Pro" w:cs="Times New Roman"/>
                <w:b/>
                <w:bCs/>
                <w:color w:val="FFFFFF" w:themeColor="background1"/>
                <w:sz w:val="20"/>
                <w:szCs w:val="20"/>
              </w:rPr>
              <w:t>, тыс. руб.</w:t>
            </w:r>
          </w:p>
        </w:tc>
        <w:tc>
          <w:tcPr>
            <w:tcW w:w="10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5B557"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Подконтрольные расходы 2019 г. (принято РСТ РБ - ТБР), тыс. руб.</w:t>
            </w:r>
          </w:p>
        </w:tc>
        <w:tc>
          <w:tcPr>
            <w:tcW w:w="6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A90AA"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proofErr w:type="spellStart"/>
            <w:r w:rsidRPr="00E12DA7">
              <w:rPr>
                <w:rFonts w:ascii="Myriad Pro" w:eastAsia="Calibri" w:hAnsi="Myriad Pro" w:cs="Times New Roman"/>
                <w:b/>
                <w:bCs/>
                <w:color w:val="FFFFFF" w:themeColor="background1"/>
                <w:sz w:val="20"/>
                <w:szCs w:val="20"/>
              </w:rPr>
              <w:t>Откл</w:t>
            </w:r>
            <w:proofErr w:type="spellEnd"/>
            <w:r w:rsidRPr="00E12DA7">
              <w:rPr>
                <w:rFonts w:ascii="Myriad Pro" w:eastAsia="Calibri" w:hAnsi="Myriad Pro" w:cs="Times New Roman"/>
                <w:b/>
                <w:bCs/>
                <w:color w:val="FFFFFF" w:themeColor="background1"/>
                <w:sz w:val="20"/>
                <w:szCs w:val="20"/>
              </w:rPr>
              <w:t>. в сравнении с заявкой Филиала, %</w:t>
            </w:r>
          </w:p>
        </w:tc>
        <w:tc>
          <w:tcPr>
            <w:tcW w:w="7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C9D3A"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proofErr w:type="spellStart"/>
            <w:r w:rsidRPr="00E12DA7">
              <w:rPr>
                <w:rFonts w:ascii="Myriad Pro" w:eastAsia="Calibri" w:hAnsi="Myriad Pro" w:cs="Times New Roman"/>
                <w:b/>
                <w:bCs/>
                <w:color w:val="FFFFFF" w:themeColor="background1"/>
                <w:sz w:val="20"/>
                <w:szCs w:val="20"/>
              </w:rPr>
              <w:t>Откл</w:t>
            </w:r>
            <w:proofErr w:type="spellEnd"/>
            <w:r w:rsidRPr="00E12DA7">
              <w:rPr>
                <w:rFonts w:ascii="Myriad Pro" w:eastAsia="Calibri" w:hAnsi="Myriad Pro" w:cs="Times New Roman"/>
                <w:b/>
                <w:bCs/>
                <w:color w:val="FFFFFF" w:themeColor="background1"/>
                <w:sz w:val="20"/>
                <w:szCs w:val="20"/>
              </w:rPr>
              <w:t>. в сравнении с фактом 2017</w:t>
            </w:r>
            <w:r w:rsidR="005E27D3" w:rsidRPr="00E12DA7">
              <w:rPr>
                <w:rFonts w:ascii="Myriad Pro" w:eastAsia="Calibri" w:hAnsi="Myriad Pro" w:cs="Times New Roman"/>
                <w:b/>
                <w:bCs/>
                <w:color w:val="FFFFFF" w:themeColor="background1"/>
                <w:sz w:val="20"/>
                <w:szCs w:val="20"/>
              </w:rPr>
              <w:t xml:space="preserve"> г.</w:t>
            </w:r>
            <w:r w:rsidRPr="00E12DA7">
              <w:rPr>
                <w:rFonts w:ascii="Myriad Pro" w:eastAsia="Calibri" w:hAnsi="Myriad Pro" w:cs="Times New Roman"/>
                <w:b/>
                <w:bCs/>
                <w:color w:val="FFFFFF" w:themeColor="background1"/>
                <w:sz w:val="20"/>
                <w:szCs w:val="20"/>
              </w:rPr>
              <w:t>, %</w:t>
            </w:r>
          </w:p>
        </w:tc>
      </w:tr>
      <w:tr w:rsidR="00B75891" w:rsidRPr="00E12DA7" w14:paraId="77B9B9A7" w14:textId="77777777" w:rsidTr="00E12DA7">
        <w:trPr>
          <w:cantSplit/>
          <w:trHeight w:val="20"/>
          <w:tblHeader/>
          <w:jc w:val="center"/>
        </w:trPr>
        <w:tc>
          <w:tcPr>
            <w:tcW w:w="8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ECC4C" w14:textId="77777777" w:rsidR="003B018E" w:rsidRPr="00E12DA7" w:rsidRDefault="003B018E" w:rsidP="00B75891">
            <w:pPr>
              <w:spacing w:after="0" w:line="240" w:lineRule="auto"/>
              <w:contextualSpacing/>
              <w:rPr>
                <w:rFonts w:ascii="Calibri" w:eastAsia="Calibri" w:hAnsi="Calibri" w:cs="Times New Roman"/>
                <w:b/>
                <w:bCs/>
                <w:color w:val="FFFFFF" w:themeColor="background1"/>
                <w:sz w:val="20"/>
                <w:szCs w:val="20"/>
              </w:rPr>
            </w:pPr>
          </w:p>
        </w:tc>
        <w:tc>
          <w:tcPr>
            <w:tcW w:w="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0545B"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0EB3E"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Всего затрат, в том числе:</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ED8E9B"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Исполнительный аппарат ПАО «МРСК Сибири»</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48522"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по методу ЭОР</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4455D"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баз. уровень ОР</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5DCBA"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ТБР ЭОР / заявка</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17A2E"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ТБР БУ/     заявка</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8E971"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ТБР ЭОР / факт 2017</w:t>
            </w:r>
            <w:r w:rsidR="005E27D3" w:rsidRPr="00E12DA7">
              <w:rPr>
                <w:rFonts w:ascii="Myriad Pro" w:eastAsia="Calibri" w:hAnsi="Myriad Pro" w:cs="Times New Roman"/>
                <w:b/>
                <w:bCs/>
                <w:color w:val="FFFFFF" w:themeColor="background1"/>
                <w:sz w:val="20"/>
                <w:szCs w:val="20"/>
              </w:rPr>
              <w:t xml:space="preserve"> г.</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A04667" w14:textId="77777777" w:rsidR="003B018E" w:rsidRPr="00E12DA7" w:rsidRDefault="003B018E" w:rsidP="00B75891">
            <w:pPr>
              <w:spacing w:after="0" w:line="240" w:lineRule="auto"/>
              <w:contextualSpacing/>
              <w:jc w:val="center"/>
              <w:rPr>
                <w:rFonts w:ascii="Myriad Pro" w:eastAsia="Calibri" w:hAnsi="Myriad Pro" w:cs="Times New Roman"/>
                <w:b/>
                <w:bCs/>
                <w:color w:val="FFFFFF" w:themeColor="background1"/>
                <w:sz w:val="20"/>
                <w:szCs w:val="20"/>
              </w:rPr>
            </w:pPr>
            <w:r w:rsidRPr="00E12DA7">
              <w:rPr>
                <w:rFonts w:ascii="Myriad Pro" w:eastAsia="Calibri" w:hAnsi="Myriad Pro" w:cs="Times New Roman"/>
                <w:b/>
                <w:bCs/>
                <w:color w:val="FFFFFF" w:themeColor="background1"/>
                <w:sz w:val="20"/>
                <w:szCs w:val="20"/>
              </w:rPr>
              <w:t>ТБР БУ/     факт 2017</w:t>
            </w:r>
            <w:r w:rsidR="005E27D3" w:rsidRPr="00E12DA7">
              <w:rPr>
                <w:rFonts w:ascii="Myriad Pro" w:eastAsia="Calibri" w:hAnsi="Myriad Pro" w:cs="Times New Roman"/>
                <w:b/>
                <w:bCs/>
                <w:color w:val="FFFFFF" w:themeColor="background1"/>
                <w:sz w:val="20"/>
                <w:szCs w:val="20"/>
              </w:rPr>
              <w:t xml:space="preserve"> г.</w:t>
            </w:r>
          </w:p>
        </w:tc>
      </w:tr>
      <w:tr w:rsidR="003B018E" w:rsidRPr="008E2385" w14:paraId="1C748F65" w14:textId="77777777" w:rsidTr="00E12DA7">
        <w:trPr>
          <w:cantSplit/>
          <w:trHeight w:val="20"/>
          <w:jc w:val="center"/>
        </w:trPr>
        <w:tc>
          <w:tcPr>
            <w:tcW w:w="829" w:type="pct"/>
            <w:tcBorders>
              <w:top w:val="single" w:sz="4" w:space="0" w:color="FFFFFF" w:themeColor="background1"/>
            </w:tcBorders>
            <w:shd w:val="clear" w:color="000000" w:fill="FFFFFF"/>
            <w:noWrap/>
            <w:vAlign w:val="center"/>
            <w:hideMark/>
          </w:tcPr>
          <w:p w14:paraId="2B142C83" w14:textId="77777777" w:rsidR="003B018E" w:rsidRPr="008E2385" w:rsidRDefault="003B018E" w:rsidP="00B75891">
            <w:pPr>
              <w:spacing w:after="0" w:line="240" w:lineRule="auto"/>
              <w:contextualSpacing/>
              <w:rPr>
                <w:rFonts w:ascii="Calibri" w:eastAsia="Calibri" w:hAnsi="Calibri" w:cs="Times New Roman"/>
                <w:sz w:val="20"/>
                <w:szCs w:val="20"/>
              </w:rPr>
            </w:pPr>
            <w:r w:rsidRPr="008E2385">
              <w:rPr>
                <w:rFonts w:ascii="Myriad Pro" w:eastAsia="Calibri" w:hAnsi="Myriad Pro" w:cs="Times New Roman"/>
                <w:color w:val="000000"/>
                <w:sz w:val="20"/>
                <w:szCs w:val="20"/>
              </w:rPr>
              <w:t>Расходы на оплату услуг организаций, осуществляющих регулируемые виды деятельности (электрическая энергия на хозяйственные нужды)</w:t>
            </w:r>
          </w:p>
        </w:tc>
        <w:tc>
          <w:tcPr>
            <w:tcW w:w="571" w:type="pct"/>
            <w:tcBorders>
              <w:top w:val="single" w:sz="4" w:space="0" w:color="FFFFFF" w:themeColor="background1"/>
            </w:tcBorders>
            <w:shd w:val="clear" w:color="auto" w:fill="auto"/>
            <w:vAlign w:val="center"/>
            <w:hideMark/>
          </w:tcPr>
          <w:p w14:paraId="3FFC6658"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Pr>
                <w:rFonts w:ascii="Myriad Pro" w:eastAsia="Calibri" w:hAnsi="Myriad Pro" w:cs="Times New Roman"/>
                <w:color w:val="000000"/>
                <w:sz w:val="20"/>
                <w:szCs w:val="20"/>
              </w:rPr>
              <w:t>16 785,42</w:t>
            </w:r>
          </w:p>
        </w:tc>
        <w:tc>
          <w:tcPr>
            <w:tcW w:w="533" w:type="pct"/>
            <w:tcBorders>
              <w:top w:val="single" w:sz="4" w:space="0" w:color="FFFFFF" w:themeColor="background1"/>
            </w:tcBorders>
            <w:shd w:val="clear" w:color="auto" w:fill="auto"/>
            <w:vAlign w:val="center"/>
            <w:hideMark/>
          </w:tcPr>
          <w:p w14:paraId="50EF261E"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sidRPr="008E2385">
              <w:rPr>
                <w:rFonts w:ascii="Myriad Pro" w:eastAsia="Calibri" w:hAnsi="Myriad Pro" w:cs="Times New Roman"/>
                <w:color w:val="000000"/>
                <w:sz w:val="20"/>
                <w:szCs w:val="20"/>
              </w:rPr>
              <w:t>15 144,05</w:t>
            </w:r>
          </w:p>
        </w:tc>
        <w:tc>
          <w:tcPr>
            <w:tcW w:w="587" w:type="pct"/>
            <w:tcBorders>
              <w:top w:val="single" w:sz="4" w:space="0" w:color="FFFFFF" w:themeColor="background1"/>
            </w:tcBorders>
            <w:shd w:val="clear" w:color="auto" w:fill="auto"/>
            <w:vAlign w:val="center"/>
          </w:tcPr>
          <w:p w14:paraId="0196392D" w14:textId="77777777" w:rsidR="003B018E" w:rsidRPr="008E2385" w:rsidRDefault="003B018E" w:rsidP="00B7589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356,71</w:t>
            </w:r>
          </w:p>
        </w:tc>
        <w:tc>
          <w:tcPr>
            <w:tcW w:w="548" w:type="pct"/>
            <w:tcBorders>
              <w:top w:val="single" w:sz="4" w:space="0" w:color="FFFFFF" w:themeColor="background1"/>
            </w:tcBorders>
            <w:shd w:val="clear" w:color="auto" w:fill="auto"/>
            <w:noWrap/>
            <w:vAlign w:val="center"/>
            <w:hideMark/>
          </w:tcPr>
          <w:p w14:paraId="7B1C1284"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sidRPr="008E2385">
              <w:rPr>
                <w:rFonts w:ascii="Myriad Pro" w:eastAsia="Calibri" w:hAnsi="Myriad Pro" w:cs="Times New Roman"/>
                <w:color w:val="000000"/>
                <w:sz w:val="20"/>
                <w:szCs w:val="20"/>
              </w:rPr>
              <w:t>14 787,35</w:t>
            </w:r>
          </w:p>
        </w:tc>
        <w:tc>
          <w:tcPr>
            <w:tcW w:w="536" w:type="pct"/>
            <w:tcBorders>
              <w:top w:val="single" w:sz="4" w:space="0" w:color="FFFFFF" w:themeColor="background1"/>
            </w:tcBorders>
            <w:shd w:val="clear" w:color="auto" w:fill="auto"/>
            <w:noWrap/>
            <w:vAlign w:val="center"/>
            <w:hideMark/>
          </w:tcPr>
          <w:p w14:paraId="7EFF415F"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sidRPr="008E2385">
              <w:rPr>
                <w:rFonts w:ascii="Myriad Pro" w:eastAsia="Calibri" w:hAnsi="Myriad Pro" w:cs="Times New Roman"/>
                <w:sz w:val="20"/>
                <w:szCs w:val="20"/>
              </w:rPr>
              <w:t>14</w:t>
            </w:r>
            <w:r>
              <w:rPr>
                <w:rFonts w:ascii="Myriad Pro" w:eastAsia="Calibri" w:hAnsi="Myriad Pro" w:cs="Times New Roman"/>
                <w:sz w:val="20"/>
                <w:szCs w:val="20"/>
              </w:rPr>
              <w:t> </w:t>
            </w:r>
            <w:r w:rsidRPr="008E2385">
              <w:rPr>
                <w:rFonts w:ascii="Myriad Pro" w:eastAsia="Calibri" w:hAnsi="Myriad Pro" w:cs="Times New Roman"/>
                <w:sz w:val="20"/>
                <w:szCs w:val="20"/>
              </w:rPr>
              <w:t>9</w:t>
            </w:r>
            <w:r>
              <w:rPr>
                <w:rFonts w:ascii="Myriad Pro" w:eastAsia="Calibri" w:hAnsi="Myriad Pro" w:cs="Times New Roman"/>
                <w:sz w:val="20"/>
                <w:szCs w:val="20"/>
              </w:rPr>
              <w:t>34,93</w:t>
            </w:r>
          </w:p>
        </w:tc>
        <w:tc>
          <w:tcPr>
            <w:tcW w:w="333" w:type="pct"/>
            <w:tcBorders>
              <w:top w:val="single" w:sz="4" w:space="0" w:color="FFFFFF" w:themeColor="background1"/>
            </w:tcBorders>
            <w:shd w:val="clear" w:color="auto" w:fill="auto"/>
            <w:noWrap/>
            <w:vAlign w:val="center"/>
            <w:hideMark/>
          </w:tcPr>
          <w:p w14:paraId="217BC2CA"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sidRPr="008E2385">
              <w:rPr>
                <w:rFonts w:ascii="Myriad Pro" w:eastAsia="Calibri" w:hAnsi="Myriad Pro" w:cs="Times New Roman"/>
                <w:sz w:val="20"/>
                <w:szCs w:val="20"/>
              </w:rPr>
              <w:t>-2,</w:t>
            </w:r>
            <w:r>
              <w:rPr>
                <w:rFonts w:ascii="Myriad Pro" w:eastAsia="Calibri" w:hAnsi="Myriad Pro" w:cs="Times New Roman"/>
                <w:sz w:val="20"/>
                <w:szCs w:val="20"/>
              </w:rPr>
              <w:t>36</w:t>
            </w:r>
          </w:p>
        </w:tc>
        <w:tc>
          <w:tcPr>
            <w:tcW w:w="347" w:type="pct"/>
            <w:tcBorders>
              <w:top w:val="single" w:sz="4" w:space="0" w:color="FFFFFF" w:themeColor="background1"/>
            </w:tcBorders>
            <w:shd w:val="clear" w:color="auto" w:fill="auto"/>
            <w:noWrap/>
            <w:vAlign w:val="center"/>
            <w:hideMark/>
          </w:tcPr>
          <w:p w14:paraId="23EC7ACE"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sidRPr="008E2385">
              <w:rPr>
                <w:rFonts w:ascii="Myriad Pro" w:eastAsia="Calibri" w:hAnsi="Myriad Pro" w:cs="Times New Roman"/>
                <w:sz w:val="20"/>
                <w:szCs w:val="20"/>
              </w:rPr>
              <w:t>-</w:t>
            </w:r>
            <w:r>
              <w:rPr>
                <w:rFonts w:ascii="Myriad Pro" w:eastAsia="Calibri" w:hAnsi="Myriad Pro" w:cs="Times New Roman"/>
                <w:sz w:val="20"/>
                <w:szCs w:val="20"/>
              </w:rPr>
              <w:t>1,38</w:t>
            </w:r>
          </w:p>
        </w:tc>
        <w:tc>
          <w:tcPr>
            <w:tcW w:w="386" w:type="pct"/>
            <w:tcBorders>
              <w:top w:val="single" w:sz="4" w:space="0" w:color="FFFFFF" w:themeColor="background1"/>
            </w:tcBorders>
            <w:shd w:val="clear" w:color="auto" w:fill="auto"/>
            <w:noWrap/>
            <w:vAlign w:val="center"/>
            <w:hideMark/>
          </w:tcPr>
          <w:p w14:paraId="422FE5E3" w14:textId="77777777" w:rsidR="003B018E" w:rsidRPr="008E2385" w:rsidRDefault="003B018E" w:rsidP="00B75891">
            <w:pPr>
              <w:spacing w:after="0" w:line="240" w:lineRule="auto"/>
              <w:contextualSpacing/>
              <w:jc w:val="center"/>
              <w:rPr>
                <w:rFonts w:ascii="Myriad Pro" w:eastAsia="Calibri" w:hAnsi="Myriad Pro" w:cs="Times New Roman"/>
                <w:sz w:val="20"/>
                <w:szCs w:val="20"/>
              </w:rPr>
            </w:pPr>
            <w:r>
              <w:rPr>
                <w:rFonts w:ascii="Myriad Pro" w:eastAsia="Calibri" w:hAnsi="Myriad Pro" w:cs="Times New Roman"/>
                <w:sz w:val="20"/>
                <w:szCs w:val="20"/>
              </w:rPr>
              <w:t>-11,90</w:t>
            </w:r>
          </w:p>
        </w:tc>
        <w:tc>
          <w:tcPr>
            <w:tcW w:w="330" w:type="pct"/>
            <w:tcBorders>
              <w:top w:val="single" w:sz="4" w:space="0" w:color="FFFFFF" w:themeColor="background1"/>
            </w:tcBorders>
            <w:shd w:val="clear" w:color="auto" w:fill="auto"/>
            <w:noWrap/>
            <w:vAlign w:val="center"/>
            <w:hideMark/>
          </w:tcPr>
          <w:p w14:paraId="42930005" w14:textId="77777777" w:rsidR="003B018E" w:rsidRPr="008E2385" w:rsidRDefault="003B018E" w:rsidP="00B75891">
            <w:pPr>
              <w:spacing w:after="0" w:line="240" w:lineRule="auto"/>
              <w:ind w:right="-125"/>
              <w:contextualSpacing/>
              <w:jc w:val="center"/>
              <w:rPr>
                <w:rFonts w:ascii="Myriad Pro" w:eastAsia="Calibri" w:hAnsi="Myriad Pro" w:cs="Times New Roman"/>
                <w:sz w:val="20"/>
                <w:szCs w:val="20"/>
              </w:rPr>
            </w:pPr>
            <w:r>
              <w:rPr>
                <w:rFonts w:ascii="Myriad Pro" w:eastAsia="Calibri" w:hAnsi="Myriad Pro" w:cs="Times New Roman"/>
                <w:sz w:val="20"/>
                <w:szCs w:val="20"/>
              </w:rPr>
              <w:t>-11,02</w:t>
            </w:r>
          </w:p>
        </w:tc>
      </w:tr>
    </w:tbl>
    <w:p w14:paraId="3EADC56C" w14:textId="77777777" w:rsidR="008E2385" w:rsidRDefault="008E2385" w:rsidP="00CF7D18">
      <w:pPr>
        <w:autoSpaceDE w:val="0"/>
        <w:autoSpaceDN w:val="0"/>
        <w:adjustRightInd w:val="0"/>
        <w:spacing w:after="0" w:line="336" w:lineRule="auto"/>
        <w:ind w:firstLine="567"/>
        <w:jc w:val="both"/>
        <w:rPr>
          <w:rFonts w:ascii="Myriad Pro" w:eastAsia="Calibri" w:hAnsi="Myriad Pro" w:cs="Myriad Pro"/>
          <w:color w:val="000000"/>
          <w:sz w:val="26"/>
          <w:szCs w:val="26"/>
        </w:rPr>
      </w:pPr>
    </w:p>
    <w:p w14:paraId="2B7B8EC3" w14:textId="77777777" w:rsidR="00FA5029" w:rsidRPr="008E2385" w:rsidRDefault="00FA5029" w:rsidP="00CF7D18">
      <w:pPr>
        <w:spacing w:after="0" w:line="336" w:lineRule="auto"/>
        <w:contextualSpacing/>
        <w:jc w:val="both"/>
        <w:rPr>
          <w:rFonts w:ascii="Myriad Pro" w:eastAsia="Calibri" w:hAnsi="Myriad Pro" w:cs="Times New Roman"/>
          <w:b/>
          <w:color w:val="000000"/>
          <w:sz w:val="26"/>
          <w:szCs w:val="26"/>
        </w:rPr>
      </w:pPr>
      <w:r w:rsidRPr="008E2385">
        <w:rPr>
          <w:rFonts w:ascii="Myriad Pro" w:eastAsia="Calibri" w:hAnsi="Myriad Pro" w:cs="Times New Roman"/>
          <w:b/>
          <w:color w:val="000000"/>
          <w:sz w:val="26"/>
          <w:szCs w:val="26"/>
        </w:rPr>
        <w:t>ПОЗИЦИЯ ТЕРРИТОРИАЛЬНОЙ СЕТЕВОЙ ОРГАНИЗАЦИИ</w:t>
      </w:r>
    </w:p>
    <w:p w14:paraId="3E20901A" w14:textId="77777777" w:rsidR="00FA5029" w:rsidRPr="008E2385" w:rsidRDefault="00FA5029" w:rsidP="00CF7D18">
      <w:pPr>
        <w:spacing w:after="0" w:line="336" w:lineRule="auto"/>
        <w:ind w:firstLine="567"/>
        <w:contextualSpacing/>
        <w:jc w:val="both"/>
        <w:rPr>
          <w:rFonts w:ascii="Myriad Pro" w:eastAsia="Calibri" w:hAnsi="Myriad Pro" w:cs="Times New Roman"/>
          <w:color w:val="000000"/>
          <w:sz w:val="26"/>
          <w:szCs w:val="26"/>
        </w:rPr>
      </w:pPr>
      <w:r w:rsidRPr="008E2385">
        <w:rPr>
          <w:rFonts w:ascii="Myriad Pro" w:eastAsia="Calibri" w:hAnsi="Myriad Pro" w:cs="Times New Roman"/>
          <w:color w:val="000000"/>
          <w:sz w:val="26"/>
          <w:szCs w:val="26"/>
        </w:rPr>
        <w:t>Филиалом ПАО «МРСК С</w:t>
      </w:r>
      <w:r w:rsidR="008E2385">
        <w:rPr>
          <w:rFonts w:ascii="Myriad Pro" w:eastAsia="Calibri" w:hAnsi="Myriad Pro" w:cs="Times New Roman"/>
          <w:color w:val="000000"/>
          <w:sz w:val="26"/>
          <w:szCs w:val="26"/>
        </w:rPr>
        <w:t>ибири</w:t>
      </w:r>
      <w:r w:rsidRPr="008E2385">
        <w:rPr>
          <w:rFonts w:ascii="Myriad Pro" w:eastAsia="Calibri" w:hAnsi="Myriad Pro" w:cs="Times New Roman"/>
          <w:color w:val="000000"/>
          <w:sz w:val="26"/>
          <w:szCs w:val="26"/>
        </w:rPr>
        <w:t xml:space="preserve">» </w:t>
      </w:r>
      <w:r w:rsidR="008E2385">
        <w:rPr>
          <w:rFonts w:ascii="Myriad Pro" w:eastAsia="Calibri" w:hAnsi="Myriad Pro" w:cs="Times New Roman"/>
          <w:color w:val="000000"/>
          <w:sz w:val="26"/>
          <w:szCs w:val="26"/>
        </w:rPr>
        <w:t xml:space="preserve">- </w:t>
      </w:r>
      <w:r w:rsidRPr="008E2385">
        <w:rPr>
          <w:rFonts w:ascii="Myriad Pro" w:eastAsia="Calibri" w:hAnsi="Myriad Pro" w:cs="Times New Roman"/>
          <w:color w:val="000000"/>
          <w:sz w:val="26"/>
          <w:szCs w:val="26"/>
        </w:rPr>
        <w:t>«</w:t>
      </w:r>
      <w:r w:rsidR="008E2385">
        <w:rPr>
          <w:rFonts w:ascii="Myriad Pro" w:eastAsia="Calibri" w:hAnsi="Myriad Pro" w:cs="Times New Roman"/>
          <w:color w:val="000000"/>
          <w:sz w:val="26"/>
          <w:szCs w:val="26"/>
        </w:rPr>
        <w:t>Бурят</w:t>
      </w:r>
      <w:r w:rsidRPr="008E2385">
        <w:rPr>
          <w:rFonts w:ascii="Myriad Pro" w:eastAsia="Calibri" w:hAnsi="Myriad Pro" w:cs="Times New Roman"/>
          <w:color w:val="000000"/>
          <w:sz w:val="26"/>
          <w:szCs w:val="26"/>
        </w:rPr>
        <w:t xml:space="preserve">энерго» в составе подконтрольных расходов по данной статье были заявлены расходы на </w:t>
      </w:r>
      <w:r w:rsidR="008E2385">
        <w:rPr>
          <w:rFonts w:ascii="Myriad Pro" w:eastAsia="Calibri" w:hAnsi="Myriad Pro" w:cs="Times New Roman"/>
          <w:color w:val="000000"/>
          <w:sz w:val="26"/>
          <w:szCs w:val="26"/>
        </w:rPr>
        <w:t xml:space="preserve">электрическую </w:t>
      </w:r>
      <w:r w:rsidRPr="008E2385">
        <w:rPr>
          <w:rFonts w:ascii="Myriad Pro" w:eastAsia="Calibri" w:hAnsi="Myriad Pro" w:cs="Times New Roman"/>
          <w:color w:val="000000"/>
          <w:sz w:val="26"/>
          <w:szCs w:val="26"/>
        </w:rPr>
        <w:t xml:space="preserve">энергию в размере </w:t>
      </w:r>
      <w:r w:rsidR="008E2385">
        <w:rPr>
          <w:rFonts w:ascii="Myriad Pro" w:eastAsia="Calibri" w:hAnsi="Myriad Pro" w:cs="Times New Roman"/>
          <w:color w:val="000000"/>
          <w:sz w:val="26"/>
          <w:szCs w:val="26"/>
        </w:rPr>
        <w:t>1</w:t>
      </w:r>
      <w:r w:rsidRPr="008E2385">
        <w:rPr>
          <w:rFonts w:ascii="Myriad Pro" w:eastAsia="Calibri" w:hAnsi="Myriad Pro" w:cs="Times New Roman"/>
          <w:color w:val="000000"/>
          <w:sz w:val="26"/>
          <w:szCs w:val="26"/>
        </w:rPr>
        <w:t>5</w:t>
      </w:r>
      <w:r w:rsidR="008E2385">
        <w:rPr>
          <w:rFonts w:ascii="Myriad Pro" w:eastAsia="Calibri" w:hAnsi="Myriad Pro" w:cs="Times New Roman"/>
          <w:color w:val="000000"/>
          <w:sz w:val="26"/>
          <w:szCs w:val="26"/>
        </w:rPr>
        <w:t> 144,05</w:t>
      </w:r>
      <w:r w:rsidRPr="008E2385">
        <w:rPr>
          <w:rFonts w:ascii="Myriad Pro" w:eastAsia="Calibri" w:hAnsi="Myriad Pro" w:cs="Times New Roman"/>
          <w:color w:val="000000"/>
          <w:sz w:val="26"/>
          <w:szCs w:val="26"/>
        </w:rPr>
        <w:t xml:space="preserve"> тыс. руб.</w:t>
      </w:r>
      <w:r w:rsidR="008E2385" w:rsidRPr="008E2385">
        <w:rPr>
          <w:rFonts w:ascii="Myriad Pro" w:eastAsia="Calibri" w:hAnsi="Myriad Pro" w:cs="Times New Roman"/>
          <w:color w:val="000000"/>
          <w:sz w:val="26"/>
          <w:szCs w:val="26"/>
        </w:rPr>
        <w:t>, в том числе расходы на филиал – 14 787,35 тыс. руб. и на исполнительный аппарат – 356,71 тыс. руб., при этом в своих расчетах предприятие исходило из плановых объемов потребления и тарифов, определенных исходя из утвержденных на 2018 год цен с учетом индекса потребительских цен 1,04 на период 2019-2023 гг.</w:t>
      </w:r>
    </w:p>
    <w:p w14:paraId="0245174E" w14:textId="77777777" w:rsidR="00FA5029" w:rsidRPr="008E2385" w:rsidRDefault="00FA5029" w:rsidP="00CF7D18">
      <w:pPr>
        <w:spacing w:after="0" w:line="336" w:lineRule="auto"/>
        <w:ind w:firstLine="567"/>
        <w:contextualSpacing/>
        <w:jc w:val="both"/>
        <w:rPr>
          <w:rFonts w:ascii="Myriad Pro" w:eastAsia="Calibri" w:hAnsi="Myriad Pro" w:cs="Times New Roman"/>
          <w:color w:val="000000"/>
          <w:sz w:val="26"/>
          <w:szCs w:val="26"/>
        </w:rPr>
      </w:pPr>
      <w:r w:rsidRPr="008E2385">
        <w:rPr>
          <w:rFonts w:ascii="Myriad Pro" w:eastAsia="Calibri" w:hAnsi="Myriad Pro" w:cs="Times New Roman"/>
          <w:color w:val="000000"/>
          <w:sz w:val="26"/>
          <w:szCs w:val="26"/>
        </w:rPr>
        <w:t>В обоснование заявленной суммы были представлены следующие документы:</w:t>
      </w:r>
    </w:p>
    <w:p w14:paraId="2F9BC75B" w14:textId="77777777" w:rsidR="00FA5029" w:rsidRDefault="005E27D3" w:rsidP="00CF7D18">
      <w:pPr>
        <w:numPr>
          <w:ilvl w:val="0"/>
          <w:numId w:val="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FA5029" w:rsidRPr="008E2385">
        <w:rPr>
          <w:rFonts w:ascii="Myriad Pro" w:eastAsia="Calibri" w:hAnsi="Myriad Pro" w:cs="Times New Roman"/>
          <w:color w:val="000000"/>
          <w:sz w:val="26"/>
          <w:szCs w:val="26"/>
        </w:rPr>
        <w:t>ояснительная записка;</w:t>
      </w:r>
    </w:p>
    <w:p w14:paraId="063BB47F" w14:textId="77777777" w:rsidR="00517219" w:rsidRPr="0068399A" w:rsidRDefault="00517219" w:rsidP="00CF7D18">
      <w:pPr>
        <w:pStyle w:val="a3"/>
        <w:numPr>
          <w:ilvl w:val="0"/>
          <w:numId w:val="9"/>
        </w:numPr>
        <w:tabs>
          <w:tab w:val="left" w:pos="993"/>
        </w:tabs>
        <w:spacing w:after="0" w:line="336" w:lineRule="auto"/>
        <w:ind w:left="0" w:firstLine="567"/>
        <w:jc w:val="both"/>
        <w:rPr>
          <w:rFonts w:ascii="Myriad Pro" w:hAnsi="Myriad Pro"/>
          <w:color w:val="000000"/>
          <w:sz w:val="26"/>
          <w:szCs w:val="26"/>
        </w:rPr>
      </w:pPr>
      <w:r w:rsidRPr="00AE4664">
        <w:rPr>
          <w:rFonts w:ascii="Myriad Pro" w:hAnsi="Myriad Pro"/>
          <w:color w:val="000000"/>
          <w:sz w:val="26"/>
          <w:szCs w:val="26"/>
        </w:rPr>
        <w:t>расчет плановых затрат на хозяйственные нужды по электрической энергии на 2019 г.</w:t>
      </w:r>
    </w:p>
    <w:p w14:paraId="3B882CBA" w14:textId="77777777" w:rsidR="00FA5029" w:rsidRPr="008E2385" w:rsidRDefault="005E27D3" w:rsidP="00CF7D18">
      <w:pPr>
        <w:numPr>
          <w:ilvl w:val="0"/>
          <w:numId w:val="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8E2385" w:rsidRPr="008E2385">
        <w:rPr>
          <w:rFonts w:ascii="Myriad Pro" w:eastAsia="Calibri" w:hAnsi="Myriad Pro" w:cs="Times New Roman"/>
          <w:color w:val="000000"/>
          <w:sz w:val="26"/>
          <w:szCs w:val="26"/>
        </w:rPr>
        <w:t>еестр с/фактур с приложением актов отпущенной (проданной) электроэнергии (мощности)</w:t>
      </w:r>
      <w:r w:rsidR="008E2385">
        <w:rPr>
          <w:rFonts w:ascii="Myriad Pro" w:eastAsia="Calibri" w:hAnsi="Myriad Pro" w:cs="Times New Roman"/>
          <w:color w:val="000000"/>
          <w:sz w:val="26"/>
          <w:szCs w:val="26"/>
        </w:rPr>
        <w:t>;</w:t>
      </w:r>
    </w:p>
    <w:p w14:paraId="7228A512" w14:textId="77777777" w:rsidR="008E2385" w:rsidRDefault="005E27D3" w:rsidP="00CF7D18">
      <w:pPr>
        <w:numPr>
          <w:ilvl w:val="0"/>
          <w:numId w:val="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w:t>
      </w:r>
      <w:r w:rsidR="00FA5029" w:rsidRPr="008E2385">
        <w:rPr>
          <w:rFonts w:ascii="Myriad Pro" w:eastAsia="Calibri" w:hAnsi="Myriad Pro" w:cs="Times New Roman"/>
          <w:color w:val="000000"/>
          <w:sz w:val="26"/>
          <w:szCs w:val="26"/>
        </w:rPr>
        <w:t>опии договоров с поставщиками электрической энергии</w:t>
      </w:r>
      <w:r w:rsidR="008E2385">
        <w:rPr>
          <w:rFonts w:ascii="Myriad Pro" w:eastAsia="Calibri" w:hAnsi="Myriad Pro" w:cs="Times New Roman"/>
          <w:color w:val="000000"/>
          <w:sz w:val="26"/>
          <w:szCs w:val="26"/>
        </w:rPr>
        <w:t>:</w:t>
      </w:r>
    </w:p>
    <w:p w14:paraId="1C51AB03" w14:textId="77777777" w:rsidR="008E2385" w:rsidRPr="00E12DA7" w:rsidRDefault="008E2385" w:rsidP="00CF7D18">
      <w:pPr>
        <w:pStyle w:val="a3"/>
        <w:numPr>
          <w:ilvl w:val="0"/>
          <w:numId w:val="111"/>
        </w:numPr>
        <w:tabs>
          <w:tab w:val="left" w:pos="1276"/>
        </w:tabs>
        <w:spacing w:after="0" w:line="336" w:lineRule="auto"/>
        <w:ind w:left="1276" w:hanging="283"/>
        <w:jc w:val="both"/>
        <w:rPr>
          <w:rFonts w:ascii="Myriad Pro" w:hAnsi="Myriad Pro"/>
          <w:color w:val="000000"/>
          <w:sz w:val="26"/>
          <w:szCs w:val="26"/>
        </w:rPr>
      </w:pPr>
      <w:r w:rsidRPr="00E12DA7">
        <w:rPr>
          <w:rFonts w:ascii="Myriad Pro" w:hAnsi="Myriad Pro"/>
          <w:color w:val="000000"/>
          <w:sz w:val="26"/>
          <w:szCs w:val="26"/>
        </w:rPr>
        <w:lastRenderedPageBreak/>
        <w:t>договор купли-продажи (поставки) электрической энергии (мощности) №311-00035/01.0300.3285.14 от 01.06.2014 с ОАО «</w:t>
      </w:r>
      <w:proofErr w:type="spellStart"/>
      <w:r w:rsidRPr="00E12DA7">
        <w:rPr>
          <w:rFonts w:ascii="Myriad Pro" w:hAnsi="Myriad Pro"/>
          <w:color w:val="000000"/>
          <w:sz w:val="26"/>
          <w:szCs w:val="26"/>
        </w:rPr>
        <w:t>Читаэнергосбыт</w:t>
      </w:r>
      <w:proofErr w:type="spellEnd"/>
      <w:r w:rsidRPr="00E12DA7">
        <w:rPr>
          <w:rFonts w:ascii="Myriad Pro" w:hAnsi="Myriad Pro"/>
          <w:color w:val="000000"/>
          <w:sz w:val="26"/>
          <w:szCs w:val="26"/>
        </w:rPr>
        <w:t>» с приложением актов отпущенной (проданной) электроэнергии (мощности) за 2017 год;</w:t>
      </w:r>
    </w:p>
    <w:p w14:paraId="041A5528" w14:textId="77777777" w:rsidR="00E12DA7" w:rsidRDefault="008E2385" w:rsidP="00CF7D18">
      <w:pPr>
        <w:pStyle w:val="a3"/>
        <w:numPr>
          <w:ilvl w:val="0"/>
          <w:numId w:val="111"/>
        </w:numPr>
        <w:tabs>
          <w:tab w:val="left" w:pos="1276"/>
        </w:tabs>
        <w:spacing w:after="0" w:line="336" w:lineRule="auto"/>
        <w:ind w:left="1276" w:hanging="283"/>
        <w:jc w:val="both"/>
        <w:rPr>
          <w:rFonts w:ascii="Myriad Pro" w:hAnsi="Myriad Pro"/>
          <w:color w:val="000000"/>
          <w:sz w:val="26"/>
          <w:szCs w:val="26"/>
        </w:rPr>
      </w:pPr>
      <w:r w:rsidRPr="00E12DA7">
        <w:rPr>
          <w:rFonts w:ascii="Myriad Pro" w:hAnsi="Myriad Pro"/>
          <w:color w:val="000000"/>
          <w:sz w:val="26"/>
          <w:szCs w:val="26"/>
        </w:rPr>
        <w:t xml:space="preserve">договор энергоснабжения №311-00088/01.0300.3287.14 от 01.06.2014 с </w:t>
      </w:r>
      <w:r w:rsidR="00B75891" w:rsidRPr="00E12DA7">
        <w:rPr>
          <w:rFonts w:ascii="Myriad Pro" w:hAnsi="Myriad Pro"/>
          <w:color w:val="000000"/>
          <w:sz w:val="26"/>
          <w:szCs w:val="26"/>
        </w:rPr>
        <w:br/>
      </w:r>
      <w:r w:rsidRPr="00E12DA7">
        <w:rPr>
          <w:rFonts w:ascii="Myriad Pro" w:hAnsi="Myriad Pro"/>
          <w:color w:val="000000"/>
          <w:sz w:val="26"/>
          <w:szCs w:val="26"/>
        </w:rPr>
        <w:t>ОАО «</w:t>
      </w:r>
      <w:proofErr w:type="spellStart"/>
      <w:r w:rsidRPr="00E12DA7">
        <w:rPr>
          <w:rFonts w:ascii="Myriad Pro" w:hAnsi="Myriad Pro"/>
          <w:color w:val="000000"/>
          <w:sz w:val="26"/>
          <w:szCs w:val="26"/>
        </w:rPr>
        <w:t>Читаэнергосбыт</w:t>
      </w:r>
      <w:proofErr w:type="spellEnd"/>
      <w:r w:rsidRPr="00E12DA7">
        <w:rPr>
          <w:rFonts w:ascii="Myriad Pro" w:hAnsi="Myriad Pro"/>
          <w:color w:val="000000"/>
          <w:sz w:val="26"/>
          <w:szCs w:val="26"/>
        </w:rPr>
        <w:t>» с приложением актов отпущенной (проданной) электроэнергии (мощности) за 2017 год;</w:t>
      </w:r>
    </w:p>
    <w:p w14:paraId="01418274" w14:textId="77777777" w:rsidR="008E2385" w:rsidRPr="00E12DA7" w:rsidRDefault="008E2385" w:rsidP="00CF7D18">
      <w:pPr>
        <w:pStyle w:val="a3"/>
        <w:numPr>
          <w:ilvl w:val="0"/>
          <w:numId w:val="111"/>
        </w:numPr>
        <w:tabs>
          <w:tab w:val="left" w:pos="1276"/>
        </w:tabs>
        <w:spacing w:after="0" w:line="336" w:lineRule="auto"/>
        <w:ind w:left="1276" w:hanging="283"/>
        <w:jc w:val="both"/>
        <w:rPr>
          <w:rFonts w:ascii="Myriad Pro" w:hAnsi="Myriad Pro"/>
          <w:color w:val="000000"/>
          <w:sz w:val="26"/>
          <w:szCs w:val="26"/>
        </w:rPr>
      </w:pPr>
      <w:r w:rsidRPr="00E12DA7">
        <w:rPr>
          <w:rFonts w:ascii="Myriad Pro" w:hAnsi="Myriad Pro"/>
          <w:color w:val="000000"/>
          <w:sz w:val="26"/>
          <w:szCs w:val="26"/>
        </w:rPr>
        <w:t>договор купли-продажи (поставки) электрической энергии (мощности) №283 от 01.01.2007 с ООО «</w:t>
      </w:r>
      <w:proofErr w:type="spellStart"/>
      <w:r w:rsidRPr="00E12DA7">
        <w:rPr>
          <w:rFonts w:ascii="Myriad Pro" w:hAnsi="Myriad Pro"/>
          <w:color w:val="000000"/>
          <w:sz w:val="26"/>
          <w:szCs w:val="26"/>
        </w:rPr>
        <w:t>Русэнергосбыт</w:t>
      </w:r>
      <w:proofErr w:type="spellEnd"/>
      <w:r w:rsidRPr="00E12DA7">
        <w:rPr>
          <w:rFonts w:ascii="Myriad Pro" w:hAnsi="Myriad Pro"/>
          <w:color w:val="000000"/>
          <w:sz w:val="26"/>
          <w:szCs w:val="26"/>
        </w:rPr>
        <w:t>» с приложением актов приема-передачи электроэнергии (мощности) за 2017 год.</w:t>
      </w:r>
    </w:p>
    <w:p w14:paraId="493641FB" w14:textId="77777777" w:rsidR="00FA5029" w:rsidRPr="008E2385" w:rsidRDefault="005E27D3" w:rsidP="00CF7D18">
      <w:pPr>
        <w:numPr>
          <w:ilvl w:val="0"/>
          <w:numId w:val="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д</w:t>
      </w:r>
      <w:r w:rsidR="00FA5029" w:rsidRPr="008E2385">
        <w:rPr>
          <w:rFonts w:ascii="Myriad Pro" w:eastAsia="Calibri" w:hAnsi="Myriad Pro" w:cs="Times New Roman"/>
          <w:color w:val="000000"/>
          <w:sz w:val="26"/>
          <w:szCs w:val="26"/>
        </w:rPr>
        <w:t>анные бухгалтерского учета: обороты по счету 20 по виду деятельности «Услуги по передаче электрической энергии»</w:t>
      </w:r>
      <w:r w:rsidR="00D85105">
        <w:rPr>
          <w:rFonts w:ascii="Myriad Pro" w:eastAsia="Calibri" w:hAnsi="Myriad Pro" w:cs="Times New Roman"/>
          <w:color w:val="000000"/>
          <w:sz w:val="26"/>
          <w:szCs w:val="26"/>
        </w:rPr>
        <w:t xml:space="preserve"> в разрезе затрат на электрическую энергию на хоз</w:t>
      </w:r>
      <w:r w:rsidR="004A3FFF">
        <w:rPr>
          <w:rFonts w:ascii="Myriad Pro" w:eastAsia="Calibri" w:hAnsi="Myriad Pro" w:cs="Times New Roman"/>
          <w:color w:val="000000"/>
          <w:sz w:val="26"/>
          <w:szCs w:val="26"/>
        </w:rPr>
        <w:t xml:space="preserve">яйственные </w:t>
      </w:r>
      <w:r w:rsidR="00D85105">
        <w:rPr>
          <w:rFonts w:ascii="Myriad Pro" w:eastAsia="Calibri" w:hAnsi="Myriad Pro" w:cs="Times New Roman"/>
          <w:color w:val="000000"/>
          <w:sz w:val="26"/>
          <w:szCs w:val="26"/>
        </w:rPr>
        <w:t>нужды</w:t>
      </w:r>
      <w:r w:rsidR="00FA5029" w:rsidRPr="008E2385">
        <w:rPr>
          <w:rFonts w:ascii="Myriad Pro" w:eastAsia="Calibri" w:hAnsi="Myriad Pro" w:cs="Times New Roman"/>
          <w:color w:val="000000"/>
          <w:sz w:val="26"/>
          <w:szCs w:val="26"/>
        </w:rPr>
        <w:t>.</w:t>
      </w:r>
    </w:p>
    <w:p w14:paraId="418E099C" w14:textId="77777777" w:rsidR="00E661FE" w:rsidRDefault="00E661FE" w:rsidP="00CF7D18">
      <w:pPr>
        <w:spacing w:after="0" w:line="336" w:lineRule="auto"/>
        <w:jc w:val="both"/>
        <w:rPr>
          <w:rFonts w:ascii="Myriad Pro" w:eastAsia="Calibri" w:hAnsi="Myriad Pro" w:cs="Times New Roman"/>
          <w:b/>
          <w:color w:val="000000"/>
          <w:sz w:val="26"/>
          <w:szCs w:val="26"/>
          <w:highlight w:val="yellow"/>
        </w:rPr>
      </w:pPr>
    </w:p>
    <w:p w14:paraId="0113794C" w14:textId="77777777" w:rsidR="00FA5029" w:rsidRPr="00EE2019" w:rsidRDefault="00FA5029" w:rsidP="00CF7D18">
      <w:pPr>
        <w:spacing w:after="0" w:line="336" w:lineRule="auto"/>
        <w:jc w:val="both"/>
        <w:rPr>
          <w:rFonts w:ascii="Myriad Pro" w:eastAsia="Calibri" w:hAnsi="Myriad Pro" w:cs="Times New Roman"/>
          <w:b/>
          <w:color w:val="000000"/>
          <w:sz w:val="26"/>
          <w:szCs w:val="26"/>
        </w:rPr>
      </w:pPr>
      <w:r w:rsidRPr="00EE2019">
        <w:rPr>
          <w:rFonts w:ascii="Myriad Pro" w:eastAsia="Calibri" w:hAnsi="Myriad Pro" w:cs="Times New Roman"/>
          <w:b/>
          <w:color w:val="000000"/>
          <w:sz w:val="26"/>
          <w:szCs w:val="26"/>
        </w:rPr>
        <w:t>ПОЗИЦИЯ ОРГАНА РЕГУЛИРОВАНИЯ</w:t>
      </w:r>
    </w:p>
    <w:p w14:paraId="632100FE" w14:textId="77777777" w:rsidR="00FA5029" w:rsidRPr="00EE2019" w:rsidRDefault="00EE2019" w:rsidP="00CF7D18">
      <w:pPr>
        <w:spacing w:after="0" w:line="336"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Республиканской службой по тарифам Республики Бурятия </w:t>
      </w:r>
      <w:r w:rsidR="00FA5029" w:rsidRPr="00EE2019">
        <w:rPr>
          <w:rFonts w:ascii="Myriad Pro" w:eastAsia="Calibri" w:hAnsi="Myriad Pro" w:cs="Times New Roman"/>
          <w:color w:val="000000"/>
          <w:sz w:val="26"/>
          <w:szCs w:val="26"/>
        </w:rPr>
        <w:t>был проведен анализ экономической обоснованности фактических за 2017</w:t>
      </w:r>
      <w:r w:rsidR="004A3FFF">
        <w:rPr>
          <w:rFonts w:ascii="Myriad Pro" w:eastAsia="Calibri" w:hAnsi="Myriad Pro" w:cs="Times New Roman"/>
          <w:color w:val="000000"/>
          <w:sz w:val="26"/>
          <w:szCs w:val="26"/>
        </w:rPr>
        <w:t xml:space="preserve"> год</w:t>
      </w:r>
      <w:r w:rsidR="00FA5029" w:rsidRPr="00EE2019">
        <w:rPr>
          <w:rFonts w:ascii="Myriad Pro" w:eastAsia="Calibri" w:hAnsi="Myriad Pro" w:cs="Times New Roman"/>
          <w:color w:val="000000"/>
          <w:sz w:val="26"/>
          <w:szCs w:val="26"/>
        </w:rPr>
        <w:t xml:space="preserve"> и плановых расходов на 2019 год</w:t>
      </w:r>
      <w:r>
        <w:rPr>
          <w:rFonts w:ascii="Myriad Pro" w:eastAsia="Calibri" w:hAnsi="Myriad Pro" w:cs="Times New Roman"/>
          <w:color w:val="000000"/>
          <w:sz w:val="26"/>
          <w:szCs w:val="26"/>
        </w:rPr>
        <w:t xml:space="preserve">, согласно которому установлено, что расходы на 2019 год запланированы филиалом «Бурятэнерго» </w:t>
      </w:r>
      <w:r w:rsidRPr="00EE2019">
        <w:rPr>
          <w:rFonts w:ascii="Myriad Pro" w:eastAsia="Calibri" w:hAnsi="Myriad Pro" w:cs="Times New Roman"/>
          <w:color w:val="000000"/>
          <w:sz w:val="26"/>
          <w:szCs w:val="26"/>
        </w:rPr>
        <w:t>ниже фактических расходов за 2017 год, а также ниже заплани</w:t>
      </w:r>
      <w:r>
        <w:rPr>
          <w:rFonts w:ascii="Myriad Pro" w:eastAsia="Calibri" w:hAnsi="Myriad Pro" w:cs="Times New Roman"/>
          <w:color w:val="000000"/>
          <w:sz w:val="26"/>
          <w:szCs w:val="26"/>
        </w:rPr>
        <w:t>рованных расходов на 2018 год</w:t>
      </w:r>
      <w:r w:rsidRPr="00EE2019">
        <w:t xml:space="preserve"> </w:t>
      </w:r>
      <w:r w:rsidRPr="00EE2019">
        <w:rPr>
          <w:rFonts w:ascii="Myriad Pro" w:eastAsia="Calibri" w:hAnsi="Myriad Pro" w:cs="Times New Roman"/>
          <w:color w:val="000000"/>
          <w:sz w:val="26"/>
          <w:szCs w:val="26"/>
        </w:rPr>
        <w:t>в связи с реализацией долгосрочной программы энергосбережения</w:t>
      </w:r>
      <w:r>
        <w:rPr>
          <w:rFonts w:ascii="Myriad Pro" w:eastAsia="Calibri" w:hAnsi="Myriad Pro" w:cs="Times New Roman"/>
          <w:color w:val="000000"/>
          <w:sz w:val="26"/>
          <w:szCs w:val="26"/>
        </w:rPr>
        <w:t xml:space="preserve">. </w:t>
      </w:r>
      <w:r w:rsidR="00FA5029" w:rsidRPr="00EE2019">
        <w:rPr>
          <w:rFonts w:ascii="Myriad Pro" w:eastAsia="Calibri" w:hAnsi="Myriad Pro" w:cs="Times New Roman"/>
          <w:color w:val="000000"/>
          <w:sz w:val="26"/>
          <w:szCs w:val="26"/>
        </w:rPr>
        <w:t xml:space="preserve"> </w:t>
      </w:r>
    </w:p>
    <w:p w14:paraId="04300CCF" w14:textId="77777777" w:rsidR="00EE2019" w:rsidRPr="00FA5029" w:rsidRDefault="00FA5029" w:rsidP="00CF7D18">
      <w:pPr>
        <w:spacing w:after="0" w:line="336" w:lineRule="auto"/>
        <w:ind w:firstLine="567"/>
        <w:jc w:val="both"/>
        <w:rPr>
          <w:rFonts w:ascii="Myriad Pro" w:eastAsia="Calibri" w:hAnsi="Myriad Pro" w:cs="Times New Roman"/>
          <w:sz w:val="26"/>
          <w:szCs w:val="26"/>
        </w:rPr>
      </w:pPr>
      <w:r w:rsidRPr="00EE2019">
        <w:rPr>
          <w:rFonts w:ascii="Myriad Pro" w:eastAsia="Calibri" w:hAnsi="Myriad Pro" w:cs="Times New Roman"/>
          <w:color w:val="000000"/>
          <w:sz w:val="26"/>
          <w:szCs w:val="26"/>
        </w:rPr>
        <w:t xml:space="preserve">Сумма затрат, принятая </w:t>
      </w:r>
      <w:r w:rsidR="003B018E">
        <w:rPr>
          <w:rFonts w:ascii="Myriad Pro" w:eastAsia="Calibri" w:hAnsi="Myriad Pro" w:cs="Times New Roman"/>
          <w:color w:val="000000"/>
          <w:sz w:val="26"/>
          <w:szCs w:val="26"/>
        </w:rPr>
        <w:t>РСТ РБ</w:t>
      </w:r>
      <w:r w:rsidRPr="00EE2019">
        <w:rPr>
          <w:rFonts w:ascii="Myriad Pro" w:eastAsia="Calibri" w:hAnsi="Myriad Pro" w:cs="Times New Roman"/>
          <w:color w:val="000000"/>
          <w:sz w:val="26"/>
          <w:szCs w:val="26"/>
        </w:rPr>
        <w:t xml:space="preserve"> на 2019 год, составила</w:t>
      </w:r>
      <w:r w:rsidR="00B75891">
        <w:rPr>
          <w:rFonts w:ascii="Myriad Pro" w:eastAsia="Calibri" w:hAnsi="Myriad Pro" w:cs="Times New Roman"/>
          <w:color w:val="000000"/>
          <w:sz w:val="26"/>
          <w:szCs w:val="26"/>
        </w:rPr>
        <w:t xml:space="preserve"> </w:t>
      </w:r>
      <w:r w:rsidR="00EE2019" w:rsidRPr="00FA5029">
        <w:rPr>
          <w:rFonts w:ascii="Myriad Pro" w:eastAsia="Calibri" w:hAnsi="Myriad Pro" w:cs="Times New Roman"/>
          <w:sz w:val="26"/>
          <w:szCs w:val="26"/>
        </w:rPr>
        <w:t>эконо</w:t>
      </w:r>
      <w:r w:rsidR="00EE2019">
        <w:rPr>
          <w:rFonts w:ascii="Myriad Pro" w:eastAsia="Calibri" w:hAnsi="Myriad Pro" w:cs="Times New Roman"/>
          <w:sz w:val="26"/>
          <w:szCs w:val="26"/>
        </w:rPr>
        <w:t xml:space="preserve">мически обоснованный уровень – </w:t>
      </w:r>
      <w:r w:rsidR="00EE2019">
        <w:rPr>
          <w:rFonts w:ascii="Myriad Pro" w:eastAsia="Calibri" w:hAnsi="Myriad Pro" w:cs="Times New Roman"/>
          <w:color w:val="000000"/>
          <w:sz w:val="26"/>
          <w:szCs w:val="26"/>
        </w:rPr>
        <w:t>14 787,35</w:t>
      </w:r>
      <w:r w:rsidR="007148B9">
        <w:rPr>
          <w:rFonts w:ascii="Myriad Pro" w:eastAsia="Calibri" w:hAnsi="Myriad Pro" w:cs="Times New Roman"/>
          <w:sz w:val="26"/>
          <w:szCs w:val="26"/>
        </w:rPr>
        <w:t xml:space="preserve"> тыс. руб.</w:t>
      </w:r>
    </w:p>
    <w:p w14:paraId="42681BCB" w14:textId="77777777" w:rsidR="008D072E" w:rsidRDefault="008D072E" w:rsidP="00CF7D18">
      <w:pPr>
        <w:spacing w:after="0" w:line="336" w:lineRule="auto"/>
        <w:ind w:firstLine="567"/>
        <w:jc w:val="both"/>
        <w:rPr>
          <w:rFonts w:ascii="Myriad Pro" w:eastAsia="Calibri" w:hAnsi="Myriad Pro" w:cs="Times New Roman"/>
          <w:color w:val="000000"/>
          <w:sz w:val="26"/>
          <w:szCs w:val="26"/>
        </w:rPr>
      </w:pPr>
      <w:r w:rsidRPr="00EE2019">
        <w:rPr>
          <w:rFonts w:ascii="Myriad Pro" w:eastAsia="Calibri" w:hAnsi="Myriad Pro" w:cs="Times New Roman"/>
          <w:color w:val="000000"/>
          <w:sz w:val="26"/>
          <w:szCs w:val="26"/>
        </w:rPr>
        <w:t xml:space="preserve">Пояснения по определению указанных выше расходов </w:t>
      </w:r>
      <w:r>
        <w:rPr>
          <w:rFonts w:ascii="Myriad Pro" w:eastAsia="Calibri" w:hAnsi="Myriad Pro" w:cs="Times New Roman"/>
          <w:sz w:val="26"/>
          <w:szCs w:val="26"/>
        </w:rPr>
        <w:t>в</w:t>
      </w:r>
      <w:r w:rsidR="00EE2019" w:rsidRPr="00FA5029">
        <w:rPr>
          <w:rFonts w:ascii="Myriad Pro" w:eastAsia="Calibri" w:hAnsi="Myriad Pro" w:cs="Times New Roman"/>
          <w:sz w:val="26"/>
          <w:szCs w:val="26"/>
        </w:rPr>
        <w:t xml:space="preserve"> </w:t>
      </w:r>
      <w:r w:rsidR="00EE2019">
        <w:rPr>
          <w:rFonts w:ascii="Myriad Pro" w:eastAsia="Calibri" w:hAnsi="Myriad Pro" w:cs="Times New Roman"/>
          <w:sz w:val="26"/>
          <w:szCs w:val="26"/>
        </w:rPr>
        <w:t>протокол</w:t>
      </w:r>
      <w:r>
        <w:rPr>
          <w:rFonts w:ascii="Myriad Pro" w:eastAsia="Calibri" w:hAnsi="Myriad Pro" w:cs="Times New Roman"/>
          <w:sz w:val="26"/>
          <w:szCs w:val="26"/>
        </w:rPr>
        <w:t>е</w:t>
      </w:r>
      <w:r w:rsidR="00EE2019">
        <w:rPr>
          <w:rFonts w:ascii="Myriad Pro" w:eastAsia="Calibri" w:hAnsi="Myriad Pro" w:cs="Times New Roman"/>
          <w:sz w:val="26"/>
          <w:szCs w:val="26"/>
        </w:rPr>
        <w:t xml:space="preserve"> заседания коллегии РСТ РБ от 26.12.2018 № 1/49 </w:t>
      </w:r>
      <w:r w:rsidRPr="00EE2019">
        <w:rPr>
          <w:rFonts w:ascii="Myriad Pro" w:eastAsia="Calibri" w:hAnsi="Myriad Pro" w:cs="Times New Roman"/>
          <w:color w:val="000000"/>
          <w:sz w:val="26"/>
          <w:szCs w:val="26"/>
        </w:rPr>
        <w:t>не отражены.</w:t>
      </w:r>
    </w:p>
    <w:p w14:paraId="2EFF163C" w14:textId="77777777" w:rsidR="00FA5029" w:rsidRPr="00EE2019" w:rsidRDefault="00FA5029" w:rsidP="00CF7D18">
      <w:pPr>
        <w:spacing w:after="0" w:line="336" w:lineRule="auto"/>
        <w:jc w:val="both"/>
        <w:rPr>
          <w:rFonts w:ascii="Myriad Pro" w:eastAsia="Calibri" w:hAnsi="Myriad Pro" w:cs="Times New Roman"/>
          <w:color w:val="000000"/>
          <w:sz w:val="26"/>
          <w:szCs w:val="26"/>
        </w:rPr>
      </w:pPr>
      <w:r w:rsidRPr="00EE2019">
        <w:rPr>
          <w:rFonts w:ascii="Myriad Pro" w:eastAsia="Calibri" w:hAnsi="Myriad Pro" w:cs="Times New Roman"/>
          <w:color w:val="000000"/>
          <w:sz w:val="26"/>
          <w:szCs w:val="26"/>
        </w:rPr>
        <w:tab/>
      </w:r>
    </w:p>
    <w:p w14:paraId="0B04CD53" w14:textId="77777777" w:rsidR="00FA5029" w:rsidRPr="00D85105" w:rsidRDefault="00FA5029" w:rsidP="00CF7D18">
      <w:pPr>
        <w:spacing w:after="0" w:line="336" w:lineRule="auto"/>
        <w:contextualSpacing/>
        <w:jc w:val="both"/>
        <w:rPr>
          <w:rFonts w:ascii="Myriad Pro" w:eastAsia="Calibri" w:hAnsi="Myriad Pro" w:cs="Times New Roman"/>
          <w:b/>
          <w:color w:val="000000"/>
          <w:sz w:val="26"/>
          <w:szCs w:val="26"/>
        </w:rPr>
      </w:pPr>
      <w:r w:rsidRPr="00D85105">
        <w:rPr>
          <w:rFonts w:ascii="Myriad Pro" w:eastAsia="Calibri" w:hAnsi="Myriad Pro" w:cs="Times New Roman"/>
          <w:b/>
          <w:color w:val="000000"/>
          <w:sz w:val="26"/>
          <w:szCs w:val="26"/>
        </w:rPr>
        <w:t>ПОЗИЦИЯ ИСПОЛНИТЕЛЯ</w:t>
      </w:r>
    </w:p>
    <w:p w14:paraId="52458E3E" w14:textId="77777777" w:rsidR="00FA5029" w:rsidRPr="00D85105" w:rsidRDefault="00FA5029" w:rsidP="00CF7D18">
      <w:pPr>
        <w:spacing w:after="0" w:line="336" w:lineRule="auto"/>
        <w:ind w:firstLine="567"/>
        <w:contextualSpacing/>
        <w:jc w:val="both"/>
        <w:rPr>
          <w:rFonts w:ascii="Myriad Pro" w:eastAsia="Calibri" w:hAnsi="Myriad Pro" w:cs="Times New Roman"/>
          <w:color w:val="000000"/>
          <w:sz w:val="26"/>
          <w:szCs w:val="26"/>
        </w:rPr>
      </w:pPr>
      <w:r w:rsidRPr="00D85105">
        <w:rPr>
          <w:rFonts w:ascii="Myriad Pro" w:eastAsia="Calibri" w:hAnsi="Myriad Pro" w:cs="Times New Roman"/>
          <w:color w:val="000000"/>
          <w:sz w:val="26"/>
          <w:szCs w:val="26"/>
        </w:rPr>
        <w:t>По результатам анализа документов, представленных филиалом ПАО «МРСК С</w:t>
      </w:r>
      <w:r w:rsidR="00D85105">
        <w:rPr>
          <w:rFonts w:ascii="Myriad Pro" w:eastAsia="Calibri" w:hAnsi="Myriad Pro" w:cs="Times New Roman"/>
          <w:color w:val="000000"/>
          <w:sz w:val="26"/>
          <w:szCs w:val="26"/>
        </w:rPr>
        <w:t>ибири</w:t>
      </w:r>
      <w:r w:rsidRPr="00D85105">
        <w:rPr>
          <w:rFonts w:ascii="Myriad Pro" w:eastAsia="Calibri" w:hAnsi="Myriad Pro" w:cs="Times New Roman"/>
          <w:color w:val="000000"/>
          <w:sz w:val="26"/>
          <w:szCs w:val="26"/>
        </w:rPr>
        <w:t xml:space="preserve">» </w:t>
      </w:r>
      <w:r w:rsidR="00D85105">
        <w:rPr>
          <w:rFonts w:ascii="Myriad Pro" w:eastAsia="Calibri" w:hAnsi="Myriad Pro" w:cs="Times New Roman"/>
          <w:color w:val="000000"/>
          <w:sz w:val="26"/>
          <w:szCs w:val="26"/>
        </w:rPr>
        <w:t xml:space="preserve">- </w:t>
      </w:r>
      <w:r w:rsidRPr="00D85105">
        <w:rPr>
          <w:rFonts w:ascii="Myriad Pro" w:eastAsia="Calibri" w:hAnsi="Myriad Pro" w:cs="Times New Roman"/>
          <w:color w:val="000000"/>
          <w:sz w:val="26"/>
          <w:szCs w:val="26"/>
        </w:rPr>
        <w:t>«</w:t>
      </w:r>
      <w:r w:rsidR="00D85105">
        <w:rPr>
          <w:rFonts w:ascii="Myriad Pro" w:eastAsia="Calibri" w:hAnsi="Myriad Pro" w:cs="Times New Roman"/>
          <w:color w:val="000000"/>
          <w:sz w:val="26"/>
          <w:szCs w:val="26"/>
        </w:rPr>
        <w:t>Бурят</w:t>
      </w:r>
      <w:r w:rsidRPr="00D85105">
        <w:rPr>
          <w:rFonts w:ascii="Myriad Pro" w:eastAsia="Calibri" w:hAnsi="Myriad Pro" w:cs="Times New Roman"/>
          <w:color w:val="000000"/>
          <w:sz w:val="26"/>
          <w:szCs w:val="26"/>
        </w:rPr>
        <w:t xml:space="preserve">энерго» в </w:t>
      </w:r>
      <w:r w:rsidR="00D85105">
        <w:rPr>
          <w:rFonts w:ascii="Myriad Pro" w:eastAsia="Calibri" w:hAnsi="Myriad Pro" w:cs="Times New Roman"/>
          <w:color w:val="000000"/>
          <w:sz w:val="26"/>
          <w:szCs w:val="26"/>
        </w:rPr>
        <w:t>Республиканскую службу по тарифам Республики Бурятия</w:t>
      </w:r>
      <w:r w:rsidRPr="00D85105">
        <w:rPr>
          <w:rFonts w:ascii="Myriad Pro" w:eastAsia="Calibri" w:hAnsi="Myriad Pro" w:cs="Times New Roman"/>
          <w:color w:val="000000"/>
          <w:sz w:val="26"/>
          <w:szCs w:val="26"/>
        </w:rPr>
        <w:t xml:space="preserve"> для обоснования заявляемых расходов по статье, Исполнитель отмечает следующее</w:t>
      </w:r>
      <w:r w:rsidR="001C3BDD">
        <w:rPr>
          <w:rFonts w:ascii="Myriad Pro" w:eastAsia="Calibri" w:hAnsi="Myriad Pro" w:cs="Times New Roman"/>
          <w:color w:val="000000"/>
          <w:sz w:val="26"/>
          <w:szCs w:val="26"/>
        </w:rPr>
        <w:t>.</w:t>
      </w:r>
    </w:p>
    <w:p w14:paraId="516EB6FD" w14:textId="77777777" w:rsidR="00294A8E" w:rsidRDefault="00294A8E" w:rsidP="00CF7D18">
      <w:pPr>
        <w:spacing w:after="0" w:line="336" w:lineRule="auto"/>
        <w:ind w:firstLine="567"/>
        <w:jc w:val="both"/>
        <w:rPr>
          <w:rFonts w:ascii="Myriad Pro" w:eastAsia="Calibri" w:hAnsi="Myriad Pro" w:cs="Times New Roman"/>
          <w:color w:val="000000"/>
          <w:sz w:val="26"/>
          <w:szCs w:val="26"/>
        </w:rPr>
      </w:pPr>
      <w:r w:rsidRPr="00294A8E">
        <w:rPr>
          <w:rFonts w:ascii="Myriad Pro" w:eastAsia="Calibri" w:hAnsi="Myriad Pro" w:cs="Times New Roman"/>
          <w:color w:val="000000"/>
          <w:sz w:val="26"/>
          <w:szCs w:val="26"/>
        </w:rPr>
        <w:t xml:space="preserve">На планируемый 2019 год расходы по данной статье </w:t>
      </w:r>
      <w:r>
        <w:rPr>
          <w:rFonts w:ascii="Myriad Pro" w:eastAsia="Calibri" w:hAnsi="Myriad Pro" w:cs="Times New Roman"/>
          <w:color w:val="000000"/>
          <w:sz w:val="26"/>
          <w:szCs w:val="26"/>
        </w:rPr>
        <w:t xml:space="preserve">филиалом «Бурятэнерго» </w:t>
      </w:r>
      <w:r w:rsidRPr="00294A8E">
        <w:rPr>
          <w:rFonts w:ascii="Myriad Pro" w:eastAsia="Calibri" w:hAnsi="Myriad Pro" w:cs="Times New Roman"/>
          <w:color w:val="000000"/>
          <w:sz w:val="26"/>
          <w:szCs w:val="26"/>
        </w:rPr>
        <w:t>предложены в сумме 15 144,</w:t>
      </w:r>
      <w:r w:rsidR="003B018E">
        <w:rPr>
          <w:rFonts w:ascii="Myriad Pro" w:eastAsia="Calibri" w:hAnsi="Myriad Pro" w:cs="Times New Roman"/>
          <w:color w:val="000000"/>
          <w:sz w:val="26"/>
          <w:szCs w:val="26"/>
        </w:rPr>
        <w:t>05</w:t>
      </w:r>
      <w:r w:rsidRPr="00294A8E">
        <w:rPr>
          <w:rFonts w:ascii="Myriad Pro" w:eastAsia="Calibri" w:hAnsi="Myriad Pro" w:cs="Times New Roman"/>
          <w:color w:val="000000"/>
          <w:sz w:val="26"/>
          <w:szCs w:val="26"/>
        </w:rPr>
        <w:t xml:space="preserve"> тыс. руб. (в том числе расходы на нужды филиала </w:t>
      </w:r>
      <w:r w:rsidR="003B018E">
        <w:rPr>
          <w:rFonts w:ascii="Myriad Pro" w:eastAsia="Calibri" w:hAnsi="Myriad Pro" w:cs="Times New Roman"/>
          <w:color w:val="000000"/>
          <w:sz w:val="26"/>
          <w:szCs w:val="26"/>
        </w:rPr>
        <w:lastRenderedPageBreak/>
        <w:t>«</w:t>
      </w:r>
      <w:r w:rsidRPr="00294A8E">
        <w:rPr>
          <w:rFonts w:ascii="Myriad Pro" w:eastAsia="Calibri" w:hAnsi="Myriad Pro" w:cs="Times New Roman"/>
          <w:color w:val="000000"/>
          <w:sz w:val="26"/>
          <w:szCs w:val="26"/>
        </w:rPr>
        <w:t>Бурятэнерго</w:t>
      </w:r>
      <w:r w:rsidR="003B018E">
        <w:rPr>
          <w:rFonts w:ascii="Myriad Pro" w:eastAsia="Calibri" w:hAnsi="Myriad Pro" w:cs="Times New Roman"/>
          <w:color w:val="000000"/>
          <w:sz w:val="26"/>
          <w:szCs w:val="26"/>
        </w:rPr>
        <w:t>»</w:t>
      </w:r>
      <w:r w:rsidRPr="00294A8E">
        <w:rPr>
          <w:rFonts w:ascii="Myriad Pro" w:eastAsia="Calibri" w:hAnsi="Myriad Pro" w:cs="Times New Roman"/>
          <w:color w:val="000000"/>
          <w:sz w:val="26"/>
          <w:szCs w:val="26"/>
        </w:rPr>
        <w:t xml:space="preserve"> – 14 787,35 тыс. руб. и </w:t>
      </w:r>
      <w:r w:rsidR="00D17981">
        <w:rPr>
          <w:rFonts w:ascii="Myriad Pro" w:eastAsia="Calibri" w:hAnsi="Myriad Pro" w:cs="Times New Roman"/>
          <w:color w:val="000000"/>
          <w:sz w:val="26"/>
          <w:szCs w:val="26"/>
        </w:rPr>
        <w:t>исполнительного</w:t>
      </w:r>
      <w:r w:rsidRPr="00294A8E">
        <w:rPr>
          <w:rFonts w:ascii="Myriad Pro" w:eastAsia="Calibri" w:hAnsi="Myriad Pro" w:cs="Times New Roman"/>
          <w:color w:val="000000"/>
          <w:sz w:val="26"/>
          <w:szCs w:val="26"/>
        </w:rPr>
        <w:t xml:space="preserve"> аппарата </w:t>
      </w:r>
      <w:r w:rsidR="00185774">
        <w:rPr>
          <w:rFonts w:ascii="Myriad Pro" w:eastAsia="Calibri" w:hAnsi="Myriad Pro" w:cs="Times New Roman"/>
          <w:color w:val="000000"/>
          <w:sz w:val="26"/>
          <w:szCs w:val="26"/>
        </w:rPr>
        <w:t>ПАО «</w:t>
      </w:r>
      <w:r w:rsidRPr="00294A8E">
        <w:rPr>
          <w:rFonts w:ascii="Myriad Pro" w:eastAsia="Calibri" w:hAnsi="Myriad Pro" w:cs="Times New Roman"/>
          <w:color w:val="000000"/>
          <w:sz w:val="26"/>
          <w:szCs w:val="26"/>
        </w:rPr>
        <w:t>МРСК Сибири</w:t>
      </w:r>
      <w:r w:rsidR="00185774">
        <w:rPr>
          <w:rFonts w:ascii="Myriad Pro" w:eastAsia="Calibri" w:hAnsi="Myriad Pro" w:cs="Times New Roman"/>
          <w:color w:val="000000"/>
          <w:sz w:val="26"/>
          <w:szCs w:val="26"/>
        </w:rPr>
        <w:t>»</w:t>
      </w:r>
      <w:r w:rsidRPr="00294A8E">
        <w:rPr>
          <w:rFonts w:ascii="Myriad Pro" w:eastAsia="Calibri" w:hAnsi="Myriad Pro" w:cs="Times New Roman"/>
          <w:color w:val="000000"/>
          <w:sz w:val="26"/>
          <w:szCs w:val="26"/>
        </w:rPr>
        <w:t xml:space="preserve"> - 356,71 тыс. руб.) с учетом программы энергосбережения на долгосрочный период регулирования 2019-2023 гг. </w:t>
      </w:r>
    </w:p>
    <w:p w14:paraId="1F6EF947" w14:textId="77777777" w:rsidR="00DE77BA" w:rsidRDefault="00294A8E" w:rsidP="00CF7D18">
      <w:pPr>
        <w:spacing w:after="0" w:line="336" w:lineRule="auto"/>
        <w:ind w:firstLine="567"/>
        <w:jc w:val="both"/>
        <w:rPr>
          <w:rFonts w:ascii="Myriad Pro" w:eastAsia="Calibri" w:hAnsi="Myriad Pro" w:cs="Times New Roman"/>
          <w:color w:val="000000"/>
          <w:sz w:val="26"/>
          <w:szCs w:val="26"/>
        </w:rPr>
      </w:pPr>
      <w:r w:rsidRPr="00294A8E">
        <w:rPr>
          <w:rFonts w:ascii="Myriad Pro" w:eastAsia="Calibri" w:hAnsi="Myriad Pro" w:cs="Times New Roman"/>
          <w:color w:val="000000"/>
          <w:sz w:val="26"/>
          <w:szCs w:val="26"/>
        </w:rPr>
        <w:t xml:space="preserve">При этом необходимо отметить, </w:t>
      </w:r>
      <w:r>
        <w:rPr>
          <w:rFonts w:ascii="Myriad Pro" w:eastAsia="Calibri" w:hAnsi="Myriad Pro" w:cs="Times New Roman"/>
          <w:color w:val="000000"/>
          <w:sz w:val="26"/>
          <w:szCs w:val="26"/>
        </w:rPr>
        <w:t xml:space="preserve">что фактические </w:t>
      </w:r>
      <w:r w:rsidR="00DE77BA" w:rsidRPr="00DE77BA">
        <w:rPr>
          <w:rFonts w:ascii="Myriad Pro" w:eastAsia="Calibri" w:hAnsi="Myriad Pro" w:cs="Times New Roman"/>
          <w:color w:val="000000"/>
          <w:sz w:val="26"/>
          <w:szCs w:val="26"/>
        </w:rPr>
        <w:t>за 2017 год р</w:t>
      </w:r>
      <w:r w:rsidR="005E27D3">
        <w:rPr>
          <w:rFonts w:ascii="Myriad Pro" w:eastAsia="Calibri" w:hAnsi="Myriad Pro" w:cs="Times New Roman"/>
          <w:color w:val="000000"/>
          <w:sz w:val="26"/>
          <w:szCs w:val="26"/>
        </w:rPr>
        <w:t xml:space="preserve">асходы за электроэнергию на хозяйственные </w:t>
      </w:r>
      <w:r w:rsidR="00DE77BA" w:rsidRPr="00DE77BA">
        <w:rPr>
          <w:rFonts w:ascii="Myriad Pro" w:eastAsia="Calibri" w:hAnsi="Myriad Pro" w:cs="Times New Roman"/>
          <w:color w:val="000000"/>
          <w:sz w:val="26"/>
          <w:szCs w:val="26"/>
        </w:rPr>
        <w:t>нужды составили 17 308,39 тыс. руб. (при объеме 9 220,34 кВт</w:t>
      </w:r>
      <w:r w:rsidR="00E579F0">
        <w:rPr>
          <w:rFonts w:ascii="Myriad Pro" w:eastAsia="Calibri" w:hAnsi="Myriad Pro" w:cs="Times New Roman"/>
          <w:color w:val="000000"/>
          <w:sz w:val="26"/>
          <w:szCs w:val="26"/>
        </w:rPr>
        <w:t>*</w:t>
      </w:r>
      <w:r w:rsidR="00DE77BA" w:rsidRPr="00DE77BA">
        <w:rPr>
          <w:rFonts w:ascii="Myriad Pro" w:eastAsia="Calibri" w:hAnsi="Myriad Pro" w:cs="Times New Roman"/>
          <w:color w:val="000000"/>
          <w:sz w:val="26"/>
          <w:szCs w:val="26"/>
        </w:rPr>
        <w:t>ч и средней цене 1,877 руб./кВт</w:t>
      </w:r>
      <w:r w:rsidR="00E579F0">
        <w:rPr>
          <w:rFonts w:ascii="Myriad Pro" w:eastAsia="Calibri" w:hAnsi="Myriad Pro" w:cs="Times New Roman"/>
          <w:color w:val="000000"/>
          <w:sz w:val="26"/>
          <w:szCs w:val="26"/>
        </w:rPr>
        <w:t>*</w:t>
      </w:r>
      <w:r w:rsidR="00DE77BA" w:rsidRPr="00DE77BA">
        <w:rPr>
          <w:rFonts w:ascii="Myriad Pro" w:eastAsia="Calibri" w:hAnsi="Myriad Pro" w:cs="Times New Roman"/>
          <w:color w:val="000000"/>
          <w:sz w:val="26"/>
          <w:szCs w:val="26"/>
        </w:rPr>
        <w:t>ч), которые соответственно распределяются на прочие виды деятельности филиала</w:t>
      </w:r>
      <w:r w:rsidR="00DE77BA">
        <w:rPr>
          <w:rFonts w:ascii="Myriad Pro" w:eastAsia="Calibri" w:hAnsi="Myriad Pro" w:cs="Times New Roman"/>
          <w:color w:val="000000"/>
          <w:sz w:val="26"/>
          <w:szCs w:val="26"/>
        </w:rPr>
        <w:t xml:space="preserve"> </w:t>
      </w:r>
      <w:r w:rsidR="00DE77BA" w:rsidRPr="00DE77BA">
        <w:rPr>
          <w:rFonts w:ascii="Myriad Pro" w:eastAsia="Calibri" w:hAnsi="Myriad Pro" w:cs="Times New Roman"/>
          <w:color w:val="000000"/>
          <w:sz w:val="26"/>
          <w:szCs w:val="26"/>
        </w:rPr>
        <w:t>(услуги по передаче электроэнергии, технологическое присоединение, сбытовая и прочая деятельность).</w:t>
      </w:r>
    </w:p>
    <w:p w14:paraId="7F5DEBCF" w14:textId="77777777" w:rsidR="0068399A" w:rsidRDefault="0068399A" w:rsidP="00CF7D18">
      <w:pPr>
        <w:spacing w:after="0" w:line="336" w:lineRule="auto"/>
        <w:ind w:firstLine="567"/>
        <w:jc w:val="both"/>
        <w:rPr>
          <w:rFonts w:ascii="Myriad Pro" w:eastAsia="Calibri" w:hAnsi="Myriad Pro" w:cs="Times New Roman"/>
          <w:color w:val="000000"/>
          <w:sz w:val="26"/>
          <w:szCs w:val="26"/>
        </w:rPr>
      </w:pPr>
      <w:r w:rsidRPr="0068399A">
        <w:rPr>
          <w:rFonts w:ascii="Myriad Pro" w:eastAsia="Calibri" w:hAnsi="Myriad Pro" w:cs="Times New Roman"/>
          <w:color w:val="000000"/>
          <w:sz w:val="26"/>
          <w:szCs w:val="26"/>
        </w:rPr>
        <w:t>Данное снижение затрат от факта 2017 г. обусловлено снижением тарифа на покупку электрической энергии на хозяйственные нужды, в связи с вхождением Республики Бурятия в перечень территорий ценовых зон оптового рынка, для которых устанавливаются особенности функционирования оптового и розничных рынков, утвержденный Постановлением Правительства РФ от 27.12.2010 N 1172 (ред. от 13.05.2020) "Об утверждении Правил оптового рынка электрической энергии и мощности и о внесении изменений в некоторые акты Правительства Российской Федерации по вопросам организации функционирования оптового рынка электрической энергии и мощности"</w:t>
      </w:r>
    </w:p>
    <w:p w14:paraId="512C6E4B" w14:textId="77777777" w:rsidR="003B018E" w:rsidRDefault="00294A8E" w:rsidP="00CF7D18">
      <w:pPr>
        <w:spacing w:after="0" w:line="336" w:lineRule="auto"/>
        <w:ind w:firstLine="567"/>
        <w:jc w:val="both"/>
        <w:rPr>
          <w:rFonts w:ascii="Myriad Pro" w:eastAsia="Calibri" w:hAnsi="Myriad Pro" w:cs="Times New Roman"/>
          <w:color w:val="000000"/>
          <w:sz w:val="26"/>
          <w:szCs w:val="26"/>
        </w:rPr>
      </w:pPr>
      <w:r w:rsidRPr="00294A8E">
        <w:rPr>
          <w:rFonts w:ascii="Myriad Pro" w:eastAsia="Calibri" w:hAnsi="Myriad Pro" w:cs="Times New Roman"/>
          <w:color w:val="000000"/>
          <w:sz w:val="26"/>
          <w:szCs w:val="26"/>
        </w:rPr>
        <w:t xml:space="preserve">Учитывая изложенное, расходы на электроэнергию для </w:t>
      </w:r>
      <w:r w:rsidR="005E27D3">
        <w:rPr>
          <w:rFonts w:ascii="Myriad Pro" w:eastAsia="Calibri" w:hAnsi="Myriad Pro" w:cs="Times New Roman"/>
          <w:color w:val="000000"/>
          <w:sz w:val="26"/>
          <w:szCs w:val="26"/>
        </w:rPr>
        <w:t>хозяйственных</w:t>
      </w:r>
      <w:r w:rsidR="005E27D3" w:rsidRPr="00294A8E">
        <w:rPr>
          <w:rFonts w:ascii="Myriad Pro" w:eastAsia="Calibri" w:hAnsi="Myriad Pro" w:cs="Times New Roman"/>
          <w:color w:val="000000"/>
          <w:sz w:val="26"/>
          <w:szCs w:val="26"/>
        </w:rPr>
        <w:t xml:space="preserve"> </w:t>
      </w:r>
      <w:r w:rsidRPr="00294A8E">
        <w:rPr>
          <w:rFonts w:ascii="Myriad Pro" w:eastAsia="Calibri" w:hAnsi="Myriad Pro" w:cs="Times New Roman"/>
          <w:color w:val="000000"/>
          <w:sz w:val="26"/>
          <w:szCs w:val="26"/>
        </w:rPr>
        <w:t xml:space="preserve">нужд филиала </w:t>
      </w:r>
      <w:r w:rsidR="003B018E">
        <w:rPr>
          <w:rFonts w:ascii="Myriad Pro" w:eastAsia="Calibri" w:hAnsi="Myriad Pro" w:cs="Times New Roman"/>
          <w:color w:val="000000"/>
          <w:sz w:val="26"/>
          <w:szCs w:val="26"/>
        </w:rPr>
        <w:t>«</w:t>
      </w:r>
      <w:r w:rsidRPr="00294A8E">
        <w:rPr>
          <w:rFonts w:ascii="Myriad Pro" w:eastAsia="Calibri" w:hAnsi="Myriad Pro" w:cs="Times New Roman"/>
          <w:color w:val="000000"/>
          <w:sz w:val="26"/>
          <w:szCs w:val="26"/>
        </w:rPr>
        <w:t>Бурятэнерго</w:t>
      </w:r>
      <w:r w:rsidR="003B018E">
        <w:rPr>
          <w:rFonts w:ascii="Myriad Pro" w:eastAsia="Calibri" w:hAnsi="Myriad Pro" w:cs="Times New Roman"/>
          <w:color w:val="000000"/>
          <w:sz w:val="26"/>
          <w:szCs w:val="26"/>
        </w:rPr>
        <w:t>»</w:t>
      </w:r>
      <w:r w:rsidRPr="00294A8E">
        <w:rPr>
          <w:rFonts w:ascii="Myriad Pro" w:eastAsia="Calibri" w:hAnsi="Myriad Pro" w:cs="Times New Roman"/>
          <w:color w:val="000000"/>
          <w:sz w:val="26"/>
          <w:szCs w:val="26"/>
        </w:rPr>
        <w:t xml:space="preserve"> на 2019 год приняты </w:t>
      </w:r>
      <w:r w:rsidR="003B018E">
        <w:rPr>
          <w:rFonts w:ascii="Myriad Pro" w:eastAsia="Calibri" w:hAnsi="Myriad Pro" w:cs="Times New Roman"/>
          <w:color w:val="000000"/>
          <w:sz w:val="26"/>
          <w:szCs w:val="26"/>
        </w:rPr>
        <w:t xml:space="preserve">РСТ РБ </w:t>
      </w:r>
      <w:r w:rsidRPr="00294A8E">
        <w:rPr>
          <w:rFonts w:ascii="Myriad Pro" w:eastAsia="Calibri" w:hAnsi="Myriad Pro" w:cs="Times New Roman"/>
          <w:color w:val="000000"/>
          <w:sz w:val="26"/>
          <w:szCs w:val="26"/>
        </w:rPr>
        <w:t xml:space="preserve">в </w:t>
      </w:r>
      <w:r w:rsidR="00E579F0">
        <w:rPr>
          <w:rFonts w:ascii="Myriad Pro" w:eastAsia="Calibri" w:hAnsi="Myriad Pro" w:cs="Times New Roman"/>
          <w:color w:val="000000"/>
          <w:sz w:val="26"/>
          <w:szCs w:val="26"/>
        </w:rPr>
        <w:t>размере</w:t>
      </w:r>
      <w:r w:rsidR="00E579F0" w:rsidRPr="00294A8E">
        <w:rPr>
          <w:rFonts w:ascii="Myriad Pro" w:eastAsia="Calibri" w:hAnsi="Myriad Pro" w:cs="Times New Roman"/>
          <w:color w:val="000000"/>
          <w:sz w:val="26"/>
          <w:szCs w:val="26"/>
        </w:rPr>
        <w:t xml:space="preserve"> </w:t>
      </w:r>
      <w:r w:rsidR="005E27D3">
        <w:rPr>
          <w:rFonts w:ascii="Myriad Pro" w:eastAsia="Calibri" w:hAnsi="Myriad Pro" w:cs="Times New Roman"/>
          <w:color w:val="000000"/>
          <w:sz w:val="26"/>
          <w:szCs w:val="26"/>
        </w:rPr>
        <w:br/>
      </w:r>
      <w:r w:rsidRPr="00294A8E">
        <w:rPr>
          <w:rFonts w:ascii="Myriad Pro" w:eastAsia="Calibri" w:hAnsi="Myriad Pro" w:cs="Times New Roman"/>
          <w:color w:val="000000"/>
          <w:sz w:val="26"/>
          <w:szCs w:val="26"/>
        </w:rPr>
        <w:t>14 787,35 тыс. руб.</w:t>
      </w:r>
      <w:r w:rsidR="003B018E">
        <w:rPr>
          <w:rFonts w:ascii="Myriad Pro" w:eastAsia="Calibri" w:hAnsi="Myriad Pro" w:cs="Times New Roman"/>
          <w:color w:val="000000"/>
          <w:sz w:val="26"/>
          <w:szCs w:val="26"/>
        </w:rPr>
        <w:t xml:space="preserve"> обоснованно.</w:t>
      </w:r>
    </w:p>
    <w:p w14:paraId="30900418" w14:textId="77777777" w:rsidR="00FA5029" w:rsidRPr="00294A8E" w:rsidRDefault="00FA5029" w:rsidP="00CF7D18">
      <w:pPr>
        <w:spacing w:after="0" w:line="336" w:lineRule="auto"/>
        <w:ind w:left="567"/>
        <w:jc w:val="both"/>
        <w:rPr>
          <w:rFonts w:ascii="Myriad Pro" w:hAnsi="Myriad Pro"/>
          <w:color w:val="000000" w:themeColor="text1"/>
          <w:sz w:val="26"/>
          <w:szCs w:val="26"/>
        </w:rPr>
      </w:pPr>
    </w:p>
    <w:p w14:paraId="1FF9E62F" w14:textId="77777777" w:rsidR="00FA5029" w:rsidRPr="001B4A7E" w:rsidRDefault="00D816F5" w:rsidP="00CF7D18">
      <w:pPr>
        <w:keepNext/>
        <w:keepLines/>
        <w:numPr>
          <w:ilvl w:val="2"/>
          <w:numId w:val="80"/>
        </w:numPr>
        <w:spacing w:before="40" w:after="0" w:line="336" w:lineRule="auto"/>
        <w:ind w:left="993" w:hanging="426"/>
        <w:jc w:val="both"/>
        <w:outlineLvl w:val="2"/>
        <w:rPr>
          <w:rFonts w:ascii="Myriad Pro" w:eastAsia="Times New Roman" w:hAnsi="Myriad Pro" w:cs="Times New Roman"/>
          <w:b/>
          <w:color w:val="4F6228"/>
          <w:sz w:val="28"/>
          <w:szCs w:val="28"/>
        </w:rPr>
      </w:pPr>
      <w:bookmarkStart w:id="58" w:name="_Toc41039733"/>
      <w:r w:rsidRPr="001B4A7E">
        <w:rPr>
          <w:rFonts w:ascii="Myriad Pro" w:eastAsia="Times New Roman" w:hAnsi="Myriad Pro" w:cs="Times New Roman"/>
          <w:b/>
          <w:color w:val="4F6228"/>
          <w:sz w:val="28"/>
          <w:szCs w:val="28"/>
        </w:rPr>
        <w:t>Другие прочие расходы</w:t>
      </w:r>
      <w:bookmarkEnd w:id="58"/>
    </w:p>
    <w:p w14:paraId="51006E44" w14:textId="77777777" w:rsidR="00C62C70" w:rsidRPr="00C62C70" w:rsidRDefault="00C62C70" w:rsidP="00CF7D18">
      <w:pPr>
        <w:spacing w:after="0" w:line="336" w:lineRule="auto"/>
        <w:ind w:firstLine="567"/>
        <w:jc w:val="both"/>
        <w:rPr>
          <w:rFonts w:ascii="Myriad Pro" w:eastAsia="Calibri" w:hAnsi="Myriad Pro" w:cs="Times New Roman"/>
          <w:sz w:val="26"/>
          <w:szCs w:val="26"/>
        </w:rPr>
      </w:pPr>
      <w:r w:rsidRPr="00C62C70">
        <w:rPr>
          <w:rFonts w:ascii="Myriad Pro" w:eastAsia="Calibri" w:hAnsi="Myriad Pro" w:cs="Times New Roman"/>
          <w:sz w:val="26"/>
          <w:szCs w:val="26"/>
        </w:rPr>
        <w:t>Согласно п. 28 Основ ценообразования №1178 в составе необходимой валовой выручки учитываются прочие расходы.</w:t>
      </w:r>
    </w:p>
    <w:p w14:paraId="189314B3" w14:textId="77777777" w:rsidR="00C62C70" w:rsidRPr="00C62C70" w:rsidRDefault="00C62C70" w:rsidP="00CF7D18">
      <w:pPr>
        <w:spacing w:after="0" w:line="336" w:lineRule="auto"/>
        <w:ind w:firstLine="540"/>
        <w:jc w:val="both"/>
        <w:rPr>
          <w:rFonts w:ascii="Myriad Pro" w:eastAsia="Calibri" w:hAnsi="Myriad Pro" w:cs="Myriad Pro"/>
          <w:sz w:val="26"/>
          <w:szCs w:val="26"/>
        </w:rPr>
      </w:pPr>
      <w:r w:rsidRPr="00C62C70">
        <w:rPr>
          <w:rFonts w:ascii="Myriad Pro" w:eastAsia="Calibri" w:hAnsi="Myriad Pro" w:cs="Myriad Pro"/>
          <w:sz w:val="26"/>
          <w:szCs w:val="26"/>
        </w:rPr>
        <w:t xml:space="preserve">Величина </w:t>
      </w:r>
      <w:r w:rsidR="008900AB">
        <w:rPr>
          <w:rFonts w:ascii="Myriad Pro" w:eastAsia="Calibri" w:hAnsi="Myriad Pro" w:cs="Myriad Pro"/>
          <w:sz w:val="26"/>
          <w:szCs w:val="26"/>
        </w:rPr>
        <w:t xml:space="preserve">«Других </w:t>
      </w:r>
      <w:r w:rsidRPr="00C62C70">
        <w:rPr>
          <w:rFonts w:ascii="Myriad Pro" w:eastAsia="Calibri" w:hAnsi="Myriad Pro" w:cs="Myriad Pro"/>
          <w:sz w:val="26"/>
          <w:szCs w:val="26"/>
        </w:rPr>
        <w:t>прочих расходов</w:t>
      </w:r>
      <w:r w:rsidR="008900AB">
        <w:rPr>
          <w:rFonts w:ascii="Myriad Pro" w:eastAsia="Calibri" w:hAnsi="Myriad Pro" w:cs="Myriad Pro"/>
          <w:sz w:val="26"/>
          <w:szCs w:val="26"/>
        </w:rPr>
        <w:t>»</w:t>
      </w:r>
      <w:r w:rsidRPr="00C62C70">
        <w:rPr>
          <w:rFonts w:ascii="Myriad Pro" w:eastAsia="Calibri" w:hAnsi="Myriad Pro" w:cs="Myriad Pro"/>
          <w:sz w:val="26"/>
          <w:szCs w:val="26"/>
        </w:rPr>
        <w:t xml:space="preserve">, заявленных регулируемой организацией для включения в подконтрольные расходы, составляет </w:t>
      </w:r>
      <w:r w:rsidR="008900AB">
        <w:rPr>
          <w:rFonts w:ascii="Myriad Pro" w:eastAsia="Calibri" w:hAnsi="Myriad Pro" w:cs="Myriad Pro"/>
          <w:sz w:val="26"/>
          <w:szCs w:val="26"/>
        </w:rPr>
        <w:t>40 620,4</w:t>
      </w:r>
      <w:r w:rsidRPr="00C62C70">
        <w:rPr>
          <w:rFonts w:ascii="Myriad Pro" w:eastAsia="Calibri" w:hAnsi="Myriad Pro" w:cs="Myriad Pro"/>
          <w:sz w:val="26"/>
          <w:szCs w:val="26"/>
        </w:rPr>
        <w:t xml:space="preserve"> тыс. руб.</w:t>
      </w:r>
      <w:r w:rsidR="008900AB">
        <w:rPr>
          <w:rFonts w:ascii="Myriad Pro" w:eastAsia="Calibri" w:hAnsi="Myriad Pro" w:cs="Myriad Pro"/>
          <w:sz w:val="26"/>
          <w:szCs w:val="26"/>
        </w:rPr>
        <w:t xml:space="preserve">, в том числе расходы по </w:t>
      </w:r>
      <w:r w:rsidR="00D17981">
        <w:rPr>
          <w:rFonts w:ascii="Myriad Pro" w:eastAsia="Calibri" w:hAnsi="Myriad Pro" w:cs="Myriad Pro"/>
          <w:sz w:val="26"/>
          <w:szCs w:val="26"/>
        </w:rPr>
        <w:t>Исполнительному</w:t>
      </w:r>
      <w:r w:rsidR="003A6C91">
        <w:rPr>
          <w:rFonts w:ascii="Myriad Pro" w:eastAsia="Calibri" w:hAnsi="Myriad Pro" w:cs="Myriad Pro"/>
          <w:sz w:val="26"/>
          <w:szCs w:val="26"/>
        </w:rPr>
        <w:t xml:space="preserve"> аппарату</w:t>
      </w:r>
      <w:r w:rsidR="008900AB">
        <w:rPr>
          <w:rFonts w:ascii="Myriad Pro" w:eastAsia="Calibri" w:hAnsi="Myriad Pro" w:cs="Myriad Pro"/>
          <w:sz w:val="26"/>
          <w:szCs w:val="26"/>
        </w:rPr>
        <w:t xml:space="preserve"> ПАО «МРСК Сибири» в сумме 3 446,8 тыс. руб.</w:t>
      </w:r>
      <w:r w:rsidRPr="00C62C70">
        <w:rPr>
          <w:rFonts w:ascii="Myriad Pro" w:eastAsia="Calibri" w:hAnsi="Myriad Pro" w:cs="Myriad Pro"/>
          <w:sz w:val="26"/>
          <w:szCs w:val="26"/>
        </w:rPr>
        <w:t xml:space="preserve"> Наибольшую долю в составе данных затрат занимают услуги </w:t>
      </w:r>
      <w:r w:rsidR="008B0D00">
        <w:rPr>
          <w:rFonts w:ascii="Myriad Pro" w:eastAsia="Calibri" w:hAnsi="Myriad Pro" w:cs="Myriad Pro"/>
          <w:sz w:val="26"/>
          <w:szCs w:val="26"/>
        </w:rPr>
        <w:t xml:space="preserve">по агентским договорам </w:t>
      </w:r>
      <w:r w:rsidRPr="00C62C70">
        <w:rPr>
          <w:rFonts w:ascii="Myriad Pro" w:eastAsia="Calibri" w:hAnsi="Myriad Pro" w:cs="Myriad Pro"/>
          <w:sz w:val="26"/>
          <w:szCs w:val="26"/>
        </w:rPr>
        <w:t>(</w:t>
      </w:r>
      <w:r w:rsidR="008B0D00">
        <w:rPr>
          <w:rFonts w:ascii="Myriad Pro" w:eastAsia="Calibri" w:hAnsi="Myriad Pro" w:cs="Myriad Pro"/>
          <w:sz w:val="26"/>
          <w:szCs w:val="26"/>
        </w:rPr>
        <w:t>14 331,96</w:t>
      </w:r>
      <w:r w:rsidRPr="00C62C70">
        <w:rPr>
          <w:rFonts w:ascii="Myriad Pro" w:eastAsia="Calibri" w:hAnsi="Myriad Pro" w:cs="Myriad Pro"/>
          <w:sz w:val="26"/>
          <w:szCs w:val="26"/>
        </w:rPr>
        <w:t xml:space="preserve"> тыс. руб.)</w:t>
      </w:r>
      <w:r w:rsidR="00A97ECD">
        <w:rPr>
          <w:rFonts w:ascii="Myriad Pro" w:eastAsia="Calibri" w:hAnsi="Myriad Pro" w:cs="Myriad Pro"/>
          <w:sz w:val="26"/>
          <w:szCs w:val="26"/>
        </w:rPr>
        <w:t xml:space="preserve">, услуги по договорам возмездного характера </w:t>
      </w:r>
      <w:r w:rsidRPr="00C62C70">
        <w:rPr>
          <w:rFonts w:ascii="Myriad Pro" w:eastAsia="Calibri" w:hAnsi="Myriad Pro" w:cs="Myriad Pro"/>
          <w:sz w:val="26"/>
          <w:szCs w:val="26"/>
        </w:rPr>
        <w:t>(</w:t>
      </w:r>
      <w:r w:rsidR="00A97ECD">
        <w:rPr>
          <w:rFonts w:ascii="Myriad Pro" w:eastAsia="Calibri" w:hAnsi="Myriad Pro" w:cs="Myriad Pro"/>
          <w:sz w:val="26"/>
          <w:szCs w:val="26"/>
        </w:rPr>
        <w:t>5 557,67</w:t>
      </w:r>
      <w:r w:rsidRPr="00C62C70">
        <w:rPr>
          <w:rFonts w:ascii="Myriad Pro" w:eastAsia="Calibri" w:hAnsi="Myriad Pro" w:cs="Myriad Pro"/>
          <w:sz w:val="26"/>
          <w:szCs w:val="26"/>
        </w:rPr>
        <w:t xml:space="preserve"> тыс. руб.)</w:t>
      </w:r>
      <w:r w:rsidR="00A97ECD">
        <w:rPr>
          <w:rFonts w:ascii="Myriad Pro" w:eastAsia="Calibri" w:hAnsi="Myriad Pro" w:cs="Myriad Pro"/>
          <w:sz w:val="26"/>
          <w:szCs w:val="26"/>
        </w:rPr>
        <w:t xml:space="preserve">, почтово-телеграфные услуги (4 913,91 тыс. руб.), </w:t>
      </w:r>
      <w:r w:rsidR="00A97ECD">
        <w:rPr>
          <w:rFonts w:ascii="Myriad Pro" w:eastAsia="Calibri" w:hAnsi="Myriad Pro" w:cs="Myriad Pro"/>
          <w:sz w:val="26"/>
          <w:szCs w:val="26"/>
          <w:lang w:val="en-US"/>
        </w:rPr>
        <w:t>PR</w:t>
      </w:r>
      <w:r w:rsidR="00A97ECD">
        <w:rPr>
          <w:rFonts w:ascii="Myriad Pro" w:eastAsia="Calibri" w:hAnsi="Myriad Pro" w:cs="Myriad Pro"/>
          <w:sz w:val="26"/>
          <w:szCs w:val="26"/>
        </w:rPr>
        <w:t>-</w:t>
      </w:r>
      <w:r w:rsidR="00A97ECD">
        <w:rPr>
          <w:rFonts w:ascii="Myriad Pro" w:eastAsia="Calibri" w:hAnsi="Myriad Pro" w:cs="Myriad Pro"/>
          <w:sz w:val="26"/>
          <w:szCs w:val="26"/>
        </w:rPr>
        <w:lastRenderedPageBreak/>
        <w:t>услуги (3 657,52 тыс. руб.), затраты на содержание и ремонт компьютеров (офисной техники и прочего имущества, инвентаря) (3 111,16 тыс. руб.)</w:t>
      </w:r>
      <w:r w:rsidRPr="00C62C70">
        <w:rPr>
          <w:rFonts w:ascii="Myriad Pro" w:eastAsia="Calibri" w:hAnsi="Myriad Pro" w:cs="Myriad Pro"/>
          <w:sz w:val="26"/>
          <w:szCs w:val="26"/>
        </w:rPr>
        <w:t>.</w:t>
      </w:r>
    </w:p>
    <w:p w14:paraId="5D8DE361" w14:textId="77777777" w:rsidR="00C62C70" w:rsidRPr="00C62C70" w:rsidRDefault="00C62C70" w:rsidP="00CF7D18">
      <w:pPr>
        <w:spacing w:after="0" w:line="336" w:lineRule="auto"/>
        <w:ind w:firstLine="567"/>
        <w:jc w:val="both"/>
        <w:rPr>
          <w:rFonts w:ascii="Myriad Pro" w:eastAsia="Calibri" w:hAnsi="Myriad Pro" w:cs="Myriad Pro"/>
          <w:sz w:val="26"/>
          <w:szCs w:val="26"/>
        </w:rPr>
      </w:pPr>
      <w:r w:rsidRPr="00C62C70">
        <w:rPr>
          <w:rFonts w:ascii="Myriad Pro" w:eastAsia="Calibri" w:hAnsi="Myriad Pro" w:cs="Myriad Pro"/>
          <w:sz w:val="26"/>
          <w:szCs w:val="26"/>
        </w:rPr>
        <w:t xml:space="preserve">Информация о величине </w:t>
      </w:r>
      <w:r w:rsidR="00A97ECD">
        <w:rPr>
          <w:rFonts w:ascii="Myriad Pro" w:eastAsia="Calibri" w:hAnsi="Myriad Pro" w:cs="Myriad Pro"/>
          <w:sz w:val="26"/>
          <w:szCs w:val="26"/>
        </w:rPr>
        <w:t xml:space="preserve">других </w:t>
      </w:r>
      <w:r w:rsidRPr="00C62C70">
        <w:rPr>
          <w:rFonts w:ascii="Myriad Pro" w:eastAsia="Calibri" w:hAnsi="Myriad Pro" w:cs="Myriad Pro"/>
          <w:sz w:val="26"/>
          <w:szCs w:val="26"/>
        </w:rPr>
        <w:t>прочих расходов, заявленной филиалом ПАО</w:t>
      </w:r>
      <w:r w:rsidR="00E579F0">
        <w:rPr>
          <w:rFonts w:ascii="Myriad Pro" w:eastAsia="Calibri" w:hAnsi="Myriad Pro" w:cs="Myriad Pro"/>
          <w:sz w:val="26"/>
          <w:szCs w:val="26"/>
        </w:rPr>
        <w:t> </w:t>
      </w:r>
      <w:r w:rsidRPr="00C62C70">
        <w:rPr>
          <w:rFonts w:ascii="Myriad Pro" w:eastAsia="Calibri" w:hAnsi="Myriad Pro" w:cs="Myriad Pro"/>
          <w:sz w:val="26"/>
          <w:szCs w:val="26"/>
        </w:rPr>
        <w:t>«МРСК С</w:t>
      </w:r>
      <w:r w:rsidR="00A97ECD">
        <w:rPr>
          <w:rFonts w:ascii="Myriad Pro" w:eastAsia="Calibri" w:hAnsi="Myriad Pro" w:cs="Myriad Pro"/>
          <w:sz w:val="26"/>
          <w:szCs w:val="26"/>
        </w:rPr>
        <w:t>ибири</w:t>
      </w:r>
      <w:r w:rsidRPr="00C62C70">
        <w:rPr>
          <w:rFonts w:ascii="Myriad Pro" w:eastAsia="Calibri" w:hAnsi="Myriad Pro" w:cs="Myriad Pro"/>
          <w:sz w:val="26"/>
          <w:szCs w:val="26"/>
        </w:rPr>
        <w:t xml:space="preserve">» </w:t>
      </w:r>
      <w:r w:rsidR="00A97ECD">
        <w:rPr>
          <w:rFonts w:ascii="Myriad Pro" w:eastAsia="Calibri" w:hAnsi="Myriad Pro" w:cs="Myriad Pro"/>
          <w:sz w:val="26"/>
          <w:szCs w:val="26"/>
        </w:rPr>
        <w:t xml:space="preserve">- </w:t>
      </w:r>
      <w:r w:rsidRPr="00C62C70">
        <w:rPr>
          <w:rFonts w:ascii="Myriad Pro" w:eastAsia="Calibri" w:hAnsi="Myriad Pro" w:cs="Myriad Pro"/>
          <w:sz w:val="26"/>
          <w:szCs w:val="26"/>
        </w:rPr>
        <w:t>«</w:t>
      </w:r>
      <w:r w:rsidR="00A97ECD">
        <w:rPr>
          <w:rFonts w:ascii="Myriad Pro" w:eastAsia="Calibri" w:hAnsi="Myriad Pro" w:cs="Myriad Pro"/>
          <w:sz w:val="26"/>
          <w:szCs w:val="26"/>
        </w:rPr>
        <w:t>Бурят</w:t>
      </w:r>
      <w:r w:rsidRPr="00C62C70">
        <w:rPr>
          <w:rFonts w:ascii="Myriad Pro" w:eastAsia="Calibri" w:hAnsi="Myriad Pro" w:cs="Myriad Pro"/>
          <w:sz w:val="26"/>
          <w:szCs w:val="26"/>
        </w:rPr>
        <w:t xml:space="preserve">энерго» и принятой </w:t>
      </w:r>
      <w:r w:rsidR="00A97ECD">
        <w:rPr>
          <w:rFonts w:ascii="Myriad Pro" w:eastAsia="Calibri" w:hAnsi="Myriad Pro" w:cs="Myriad Pro"/>
          <w:sz w:val="26"/>
          <w:szCs w:val="26"/>
        </w:rPr>
        <w:t>Республиканской службой по тарифам Республики Бурятия</w:t>
      </w:r>
      <w:r w:rsidRPr="00C62C70">
        <w:rPr>
          <w:rFonts w:ascii="Myriad Pro" w:eastAsia="Calibri" w:hAnsi="Myriad Pro" w:cs="Myriad Pro"/>
          <w:sz w:val="26"/>
          <w:szCs w:val="26"/>
        </w:rPr>
        <w:t xml:space="preserve"> представлена в таблице.</w:t>
      </w:r>
    </w:p>
    <w:p w14:paraId="2758DD9A" w14:textId="77777777" w:rsidR="00D0239D" w:rsidRDefault="00D0239D" w:rsidP="00155EAD">
      <w:pPr>
        <w:tabs>
          <w:tab w:val="left" w:pos="851"/>
        </w:tabs>
        <w:autoSpaceDE w:val="0"/>
        <w:autoSpaceDN w:val="0"/>
        <w:adjustRightInd w:val="0"/>
        <w:spacing w:after="0" w:line="240" w:lineRule="auto"/>
        <w:ind w:firstLine="567"/>
        <w:jc w:val="right"/>
        <w:rPr>
          <w:rFonts w:ascii="Myriad Pro" w:eastAsia="Times New Roman" w:hAnsi="Myriad Pro" w:cs="Times New Roman"/>
          <w:bCs/>
          <w:iCs/>
          <w:sz w:val="24"/>
          <w:szCs w:val="24"/>
          <w:lang w:eastAsia="ru-RU"/>
        </w:rPr>
        <w:sectPr w:rsidR="00D0239D" w:rsidSect="00121F97">
          <w:pgSz w:w="11906" w:h="16838"/>
          <w:pgMar w:top="1134" w:right="851" w:bottom="1134" w:left="1701" w:header="708" w:footer="708" w:gutter="0"/>
          <w:cols w:space="708"/>
          <w:docGrid w:linePitch="360"/>
        </w:sectPr>
      </w:pPr>
    </w:p>
    <w:p w14:paraId="173A1CDD" w14:textId="77777777" w:rsidR="00155EAD" w:rsidRPr="00A97ECD" w:rsidRDefault="00155EAD" w:rsidP="00155EAD">
      <w:pPr>
        <w:tabs>
          <w:tab w:val="left" w:pos="851"/>
        </w:tabs>
        <w:autoSpaceDE w:val="0"/>
        <w:autoSpaceDN w:val="0"/>
        <w:adjustRightInd w:val="0"/>
        <w:spacing w:after="0" w:line="240" w:lineRule="auto"/>
        <w:ind w:firstLine="567"/>
        <w:jc w:val="right"/>
        <w:rPr>
          <w:rFonts w:ascii="Myriad Pro" w:eastAsia="Times New Roman" w:hAnsi="Myriad Pro" w:cs="Times New Roman"/>
          <w:bCs/>
          <w:iCs/>
          <w:sz w:val="24"/>
          <w:szCs w:val="24"/>
          <w:lang w:eastAsia="ru-RU"/>
        </w:rPr>
      </w:pPr>
      <w:r w:rsidRPr="00A97ECD">
        <w:rPr>
          <w:rFonts w:ascii="Myriad Pro" w:eastAsia="Times New Roman" w:hAnsi="Myriad Pro" w:cs="Times New Roman"/>
          <w:bCs/>
          <w:iCs/>
          <w:sz w:val="24"/>
          <w:szCs w:val="24"/>
          <w:lang w:eastAsia="ru-RU"/>
        </w:rPr>
        <w:lastRenderedPageBreak/>
        <w:t>Тыс.</w:t>
      </w:r>
      <w:r w:rsidR="00A97ECD" w:rsidRPr="00A97ECD">
        <w:rPr>
          <w:rFonts w:ascii="Myriad Pro" w:eastAsia="Times New Roman" w:hAnsi="Myriad Pro" w:cs="Times New Roman"/>
          <w:bCs/>
          <w:iCs/>
          <w:sz w:val="24"/>
          <w:szCs w:val="24"/>
          <w:lang w:eastAsia="ru-RU"/>
        </w:rPr>
        <w:t xml:space="preserve"> </w:t>
      </w:r>
      <w:r w:rsidRPr="00A97ECD">
        <w:rPr>
          <w:rFonts w:ascii="Myriad Pro" w:eastAsia="Times New Roman" w:hAnsi="Myriad Pro" w:cs="Times New Roman"/>
          <w:bCs/>
          <w:iCs/>
          <w:sz w:val="24"/>
          <w:szCs w:val="24"/>
          <w:lang w:eastAsia="ru-RU"/>
        </w:rPr>
        <w:t>руб.</w:t>
      </w:r>
    </w:p>
    <w:tbl>
      <w:tblPr>
        <w:tblW w:w="14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602"/>
        <w:gridCol w:w="1143"/>
        <w:gridCol w:w="1144"/>
        <w:gridCol w:w="1181"/>
        <w:gridCol w:w="1248"/>
        <w:gridCol w:w="1112"/>
        <w:gridCol w:w="1175"/>
        <w:gridCol w:w="1144"/>
        <w:gridCol w:w="3395"/>
      </w:tblGrid>
      <w:tr w:rsidR="00F81FA2" w:rsidRPr="008B0D00" w14:paraId="5AEEFB80" w14:textId="77777777" w:rsidTr="00FC4C2D">
        <w:trPr>
          <w:trHeight w:val="298"/>
          <w:tblHeader/>
          <w:jc w:val="center"/>
        </w:trPr>
        <w:tc>
          <w:tcPr>
            <w:tcW w:w="7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1FB71"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w:t>
            </w:r>
            <w:proofErr w:type="spellStart"/>
            <w:r w:rsidRPr="00B75891">
              <w:rPr>
                <w:rFonts w:ascii="Myriad Pro" w:eastAsia="Times New Roman" w:hAnsi="Myriad Pro" w:cs="Times New Roman"/>
                <w:bCs/>
                <w:color w:val="FFFFFF" w:themeColor="background1"/>
                <w:sz w:val="20"/>
                <w:szCs w:val="20"/>
                <w:lang w:eastAsia="ru-RU"/>
              </w:rPr>
              <w:t>пп</w:t>
            </w:r>
            <w:proofErr w:type="spellEnd"/>
          </w:p>
        </w:tc>
        <w:tc>
          <w:tcPr>
            <w:tcW w:w="26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7D785"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Показатели</w:t>
            </w:r>
          </w:p>
        </w:tc>
        <w:tc>
          <w:tcPr>
            <w:tcW w:w="22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3EF5E" w14:textId="77777777" w:rsidR="00F81FA2" w:rsidRPr="00B75891" w:rsidRDefault="00F81FA2" w:rsidP="003A6C91">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 xml:space="preserve">Данные филиала </w:t>
            </w:r>
            <w:r w:rsidR="003A6C91" w:rsidRPr="00B75891">
              <w:rPr>
                <w:rFonts w:ascii="Myriad Pro" w:eastAsia="Times New Roman" w:hAnsi="Myriad Pro" w:cs="Times New Roman"/>
                <w:bCs/>
                <w:color w:val="FFFFFF" w:themeColor="background1"/>
                <w:sz w:val="20"/>
                <w:szCs w:val="20"/>
                <w:lang w:eastAsia="ru-RU"/>
              </w:rPr>
              <w:t xml:space="preserve">ПАО «МРСК Сибири» - </w:t>
            </w:r>
            <w:r w:rsidRPr="00B75891">
              <w:rPr>
                <w:rFonts w:ascii="Myriad Pro" w:eastAsia="Times New Roman" w:hAnsi="Myriad Pro" w:cs="Times New Roman"/>
                <w:bCs/>
                <w:color w:val="FFFFFF" w:themeColor="background1"/>
                <w:sz w:val="20"/>
                <w:szCs w:val="20"/>
                <w:lang w:eastAsia="ru-RU"/>
              </w:rPr>
              <w:t>«Бурятэнерго»</w:t>
            </w:r>
          </w:p>
        </w:tc>
        <w:tc>
          <w:tcPr>
            <w:tcW w:w="24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22D220" w14:textId="77777777" w:rsidR="00F81FA2" w:rsidRPr="00B75891" w:rsidRDefault="003A6C91" w:rsidP="003A6C91">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Подконтроль</w:t>
            </w:r>
            <w:r w:rsidR="00F81FA2" w:rsidRPr="00B75891">
              <w:rPr>
                <w:rFonts w:ascii="Myriad Pro" w:eastAsia="Times New Roman" w:hAnsi="Myriad Pro" w:cs="Times New Roman"/>
                <w:bCs/>
                <w:color w:val="FFFFFF" w:themeColor="background1"/>
                <w:sz w:val="20"/>
                <w:szCs w:val="20"/>
                <w:lang w:eastAsia="ru-RU"/>
              </w:rPr>
              <w:t xml:space="preserve">ные расходы </w:t>
            </w:r>
            <w:r w:rsidRPr="00B75891">
              <w:rPr>
                <w:rFonts w:ascii="Myriad Pro" w:eastAsia="Times New Roman" w:hAnsi="Myriad Pro" w:cs="Times New Roman"/>
                <w:bCs/>
                <w:color w:val="FFFFFF" w:themeColor="background1"/>
                <w:sz w:val="20"/>
                <w:szCs w:val="20"/>
                <w:lang w:eastAsia="ru-RU"/>
              </w:rPr>
              <w:t>2019 г. (</w:t>
            </w:r>
            <w:r w:rsidR="00F81FA2" w:rsidRPr="00B75891">
              <w:rPr>
                <w:rFonts w:ascii="Myriad Pro" w:eastAsia="Times New Roman" w:hAnsi="Myriad Pro" w:cs="Times New Roman"/>
                <w:bCs/>
                <w:color w:val="FFFFFF" w:themeColor="background1"/>
                <w:sz w:val="20"/>
                <w:szCs w:val="20"/>
                <w:lang w:eastAsia="ru-RU"/>
              </w:rPr>
              <w:t>принят</w:t>
            </w:r>
            <w:r w:rsidRPr="00B75891">
              <w:rPr>
                <w:rFonts w:ascii="Myriad Pro" w:eastAsia="Times New Roman" w:hAnsi="Myriad Pro" w:cs="Times New Roman"/>
                <w:bCs/>
                <w:color w:val="FFFFFF" w:themeColor="background1"/>
                <w:sz w:val="20"/>
                <w:szCs w:val="20"/>
                <w:lang w:eastAsia="ru-RU"/>
              </w:rPr>
              <w:t xml:space="preserve">о РСТ РБ - </w:t>
            </w:r>
            <w:r w:rsidR="00F81FA2" w:rsidRPr="00B75891">
              <w:rPr>
                <w:rFonts w:ascii="Myriad Pro" w:eastAsia="Times New Roman" w:hAnsi="Myriad Pro" w:cs="Times New Roman"/>
                <w:bCs/>
                <w:color w:val="FFFFFF" w:themeColor="background1"/>
                <w:sz w:val="20"/>
                <w:szCs w:val="20"/>
                <w:lang w:eastAsia="ru-RU"/>
              </w:rPr>
              <w:t>ТБР)</w:t>
            </w:r>
          </w:p>
        </w:tc>
        <w:tc>
          <w:tcPr>
            <w:tcW w:w="34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E3DB76"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Исполнитель</w:t>
            </w:r>
          </w:p>
        </w:tc>
        <w:tc>
          <w:tcPr>
            <w:tcW w:w="33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66FC70"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Комментарии Исполнителя по составу обосновывающих документов</w:t>
            </w:r>
          </w:p>
        </w:tc>
      </w:tr>
      <w:tr w:rsidR="00F81FA2" w:rsidRPr="008B0D00" w14:paraId="0092BF0E" w14:textId="77777777" w:rsidTr="002C4F40">
        <w:trPr>
          <w:trHeight w:val="287"/>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333ACA" w14:textId="77777777" w:rsidR="00F81FA2" w:rsidRPr="008B0D00" w:rsidRDefault="00F81FA2" w:rsidP="008B0D00">
            <w:pPr>
              <w:spacing w:after="0" w:line="240" w:lineRule="auto"/>
              <w:jc w:val="center"/>
              <w:rPr>
                <w:rFonts w:ascii="Myriad Pro" w:eastAsia="Times New Roman" w:hAnsi="Myriad Pro" w:cs="Times New Roman"/>
                <w:bCs/>
                <w:color w:val="000000"/>
                <w:sz w:val="20"/>
                <w:szCs w:val="20"/>
                <w:lang w:eastAsia="ru-RU"/>
              </w:rPr>
            </w:pPr>
          </w:p>
        </w:tc>
        <w:tc>
          <w:tcPr>
            <w:tcW w:w="2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631054" w14:textId="77777777" w:rsidR="00F81FA2" w:rsidRPr="008B0D00" w:rsidRDefault="00F81FA2" w:rsidP="008B0D00">
            <w:pPr>
              <w:spacing w:after="0" w:line="240" w:lineRule="auto"/>
              <w:jc w:val="center"/>
              <w:rPr>
                <w:rFonts w:ascii="Myriad Pro" w:eastAsia="Times New Roman" w:hAnsi="Myriad Pro" w:cs="Times New Roman"/>
                <w:bCs/>
                <w:color w:val="000000"/>
                <w:sz w:val="20"/>
                <w:szCs w:val="20"/>
                <w:lang w:eastAsia="ru-RU"/>
              </w:rPr>
            </w:pP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0764227"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 xml:space="preserve">2017 </w:t>
            </w:r>
            <w:r w:rsidR="005E27D3" w:rsidRPr="00B75891">
              <w:rPr>
                <w:rFonts w:ascii="Myriad Pro" w:eastAsia="Times New Roman" w:hAnsi="Myriad Pro" w:cs="Times New Roman"/>
                <w:bCs/>
                <w:color w:val="FFFFFF" w:themeColor="background1"/>
                <w:sz w:val="20"/>
                <w:szCs w:val="20"/>
                <w:lang w:eastAsia="ru-RU"/>
              </w:rPr>
              <w:t xml:space="preserve">г.  </w:t>
            </w:r>
            <w:r w:rsidRPr="00B75891">
              <w:rPr>
                <w:rFonts w:ascii="Myriad Pro" w:eastAsia="Times New Roman" w:hAnsi="Myriad Pro" w:cs="Times New Roman"/>
                <w:bCs/>
                <w:color w:val="FFFFFF" w:themeColor="background1"/>
                <w:sz w:val="20"/>
                <w:szCs w:val="20"/>
                <w:lang w:eastAsia="ru-RU"/>
              </w:rPr>
              <w:t>факт</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D4B1A1"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2019 г. заявка</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F30B4"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по методу ЭОР</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EC1A3F"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базовый уровень ОР</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7A6D9"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2017</w:t>
            </w:r>
            <w:r w:rsidR="005E27D3" w:rsidRPr="00B75891">
              <w:rPr>
                <w:rFonts w:ascii="Myriad Pro" w:eastAsia="Times New Roman" w:hAnsi="Myriad Pro" w:cs="Times New Roman"/>
                <w:bCs/>
                <w:color w:val="FFFFFF" w:themeColor="background1"/>
                <w:sz w:val="20"/>
                <w:szCs w:val="20"/>
                <w:lang w:eastAsia="ru-RU"/>
              </w:rPr>
              <w:t xml:space="preserve"> г. </w:t>
            </w:r>
            <w:r w:rsidRPr="00B75891">
              <w:rPr>
                <w:rFonts w:ascii="Myriad Pro" w:eastAsia="Times New Roman" w:hAnsi="Myriad Pro" w:cs="Times New Roman"/>
                <w:bCs/>
                <w:color w:val="FFFFFF" w:themeColor="background1"/>
                <w:sz w:val="20"/>
                <w:szCs w:val="20"/>
                <w:lang w:eastAsia="ru-RU"/>
              </w:rPr>
              <w:t xml:space="preserve"> факт</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88BA03" w14:textId="77777777" w:rsidR="00F81FA2" w:rsidRPr="00B75891" w:rsidRDefault="00F81FA2" w:rsidP="008B0D00">
            <w:pPr>
              <w:spacing w:after="0" w:line="240" w:lineRule="auto"/>
              <w:jc w:val="center"/>
              <w:rPr>
                <w:rFonts w:ascii="Myriad Pro" w:eastAsia="Times New Roman" w:hAnsi="Myriad Pro" w:cs="Times New Roman"/>
                <w:bCs/>
                <w:color w:val="FFFFFF" w:themeColor="background1"/>
                <w:sz w:val="20"/>
                <w:szCs w:val="20"/>
                <w:lang w:eastAsia="ru-RU"/>
              </w:rPr>
            </w:pPr>
            <w:r w:rsidRPr="00B75891">
              <w:rPr>
                <w:rFonts w:ascii="Myriad Pro" w:eastAsia="Times New Roman" w:hAnsi="Myriad Pro" w:cs="Times New Roman"/>
                <w:bCs/>
                <w:color w:val="FFFFFF" w:themeColor="background1"/>
                <w:sz w:val="20"/>
                <w:szCs w:val="20"/>
                <w:lang w:eastAsia="ru-RU"/>
              </w:rPr>
              <w:t>по методу ЭОР</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54BD23" w14:textId="77777777" w:rsidR="00F81FA2" w:rsidRPr="00B75891" w:rsidRDefault="00F81FA2" w:rsidP="00F81FA2">
            <w:pPr>
              <w:spacing w:after="0" w:line="240" w:lineRule="auto"/>
              <w:ind w:left="-108" w:right="-74"/>
              <w:jc w:val="center"/>
              <w:rPr>
                <w:rFonts w:ascii="Myriad Pro" w:eastAsia="Times New Roman" w:hAnsi="Myriad Pro" w:cs="Times New Roman"/>
                <w:bCs/>
                <w:color w:val="FFFFFF" w:themeColor="background1"/>
                <w:sz w:val="20"/>
                <w:szCs w:val="20"/>
                <w:lang w:eastAsia="ru-RU"/>
              </w:rPr>
            </w:pPr>
            <w:proofErr w:type="spellStart"/>
            <w:r w:rsidRPr="00B75891">
              <w:rPr>
                <w:rFonts w:ascii="Myriad Pro" w:eastAsia="Times New Roman" w:hAnsi="Myriad Pro" w:cs="Times New Roman"/>
                <w:bCs/>
                <w:color w:val="FFFFFF" w:themeColor="background1"/>
                <w:sz w:val="20"/>
                <w:szCs w:val="20"/>
                <w:lang w:eastAsia="ru-RU"/>
              </w:rPr>
              <w:t>Откл</w:t>
            </w:r>
            <w:proofErr w:type="spellEnd"/>
            <w:r w:rsidRPr="00B75891">
              <w:rPr>
                <w:rFonts w:ascii="Myriad Pro" w:eastAsia="Times New Roman" w:hAnsi="Myriad Pro" w:cs="Times New Roman"/>
                <w:bCs/>
                <w:color w:val="FFFFFF" w:themeColor="background1"/>
                <w:sz w:val="20"/>
                <w:szCs w:val="20"/>
                <w:lang w:eastAsia="ru-RU"/>
              </w:rPr>
              <w:t>.</w:t>
            </w:r>
            <w:r w:rsidR="0073367E" w:rsidRPr="00B75891">
              <w:rPr>
                <w:rFonts w:ascii="Myriad Pro" w:eastAsia="Times New Roman" w:hAnsi="Myriad Pro" w:cs="Times New Roman"/>
                <w:bCs/>
                <w:color w:val="FFFFFF" w:themeColor="background1"/>
                <w:sz w:val="20"/>
                <w:szCs w:val="20"/>
                <w:lang w:eastAsia="ru-RU"/>
              </w:rPr>
              <w:t xml:space="preserve"> </w:t>
            </w:r>
            <w:r w:rsidRPr="00B75891">
              <w:rPr>
                <w:rFonts w:ascii="Myriad Pro" w:eastAsia="Times New Roman" w:hAnsi="Myriad Pro" w:cs="Times New Roman"/>
                <w:bCs/>
                <w:color w:val="FFFFFF" w:themeColor="background1"/>
                <w:sz w:val="20"/>
                <w:szCs w:val="20"/>
                <w:lang w:eastAsia="ru-RU"/>
              </w:rPr>
              <w:t>ЭОР /заявка</w:t>
            </w:r>
          </w:p>
        </w:tc>
        <w:tc>
          <w:tcPr>
            <w:tcW w:w="33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E8BC75" w14:textId="77777777" w:rsidR="00F81FA2" w:rsidRDefault="00F81FA2" w:rsidP="008B0D00">
            <w:pPr>
              <w:spacing w:after="0" w:line="240" w:lineRule="auto"/>
              <w:jc w:val="center"/>
              <w:rPr>
                <w:rFonts w:ascii="Myriad Pro" w:eastAsia="Times New Roman" w:hAnsi="Myriad Pro" w:cs="Times New Roman"/>
                <w:bCs/>
                <w:sz w:val="20"/>
                <w:szCs w:val="20"/>
                <w:lang w:eastAsia="ru-RU"/>
              </w:rPr>
            </w:pPr>
          </w:p>
        </w:tc>
      </w:tr>
      <w:tr w:rsidR="002C4F40" w:rsidRPr="008B0D00" w14:paraId="57FED035" w14:textId="77777777" w:rsidTr="00861222">
        <w:trPr>
          <w:trHeight w:val="542"/>
          <w:jc w:val="center"/>
        </w:trPr>
        <w:tc>
          <w:tcPr>
            <w:tcW w:w="715" w:type="dxa"/>
            <w:tcBorders>
              <w:top w:val="single" w:sz="4" w:space="0" w:color="FFFFFF" w:themeColor="background1"/>
            </w:tcBorders>
            <w:shd w:val="clear" w:color="auto" w:fill="D6E3BC" w:themeFill="accent3" w:themeFillTint="66"/>
            <w:noWrap/>
            <w:vAlign w:val="center"/>
          </w:tcPr>
          <w:p w14:paraId="18B83ACE" w14:textId="77777777" w:rsidR="002C4F40" w:rsidRPr="008B0D00" w:rsidRDefault="002C4F40" w:rsidP="00C91637">
            <w:pPr>
              <w:spacing w:after="0" w:line="240" w:lineRule="auto"/>
              <w:ind w:left="-108" w:right="-108"/>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 xml:space="preserve"> </w:t>
            </w:r>
            <w:r w:rsidRPr="008B0D00">
              <w:rPr>
                <w:rFonts w:ascii="Myriad Pro" w:eastAsia="Times New Roman" w:hAnsi="Myriad Pro" w:cs="Times New Roman"/>
                <w:b/>
                <w:bCs/>
                <w:sz w:val="20"/>
                <w:szCs w:val="20"/>
                <w:lang w:eastAsia="ru-RU"/>
              </w:rPr>
              <w:t>4.3.8.</w:t>
            </w:r>
          </w:p>
        </w:tc>
        <w:tc>
          <w:tcPr>
            <w:tcW w:w="2602" w:type="dxa"/>
            <w:tcBorders>
              <w:top w:val="single" w:sz="4" w:space="0" w:color="FFFFFF" w:themeColor="background1"/>
            </w:tcBorders>
            <w:shd w:val="clear" w:color="auto" w:fill="D6E3BC" w:themeFill="accent3" w:themeFillTint="66"/>
            <w:vAlign w:val="center"/>
            <w:hideMark/>
          </w:tcPr>
          <w:p w14:paraId="6EB4A596" w14:textId="77777777" w:rsidR="002C4F40" w:rsidRPr="008B0D00" w:rsidRDefault="002C4F40" w:rsidP="000546D7">
            <w:pPr>
              <w:spacing w:after="0" w:line="240" w:lineRule="auto"/>
              <w:rPr>
                <w:rFonts w:ascii="Myriad Pro" w:eastAsia="Times New Roman" w:hAnsi="Myriad Pro" w:cs="Times New Roman"/>
                <w:b/>
                <w:bCs/>
                <w:sz w:val="20"/>
                <w:szCs w:val="20"/>
                <w:lang w:eastAsia="ru-RU"/>
              </w:rPr>
            </w:pPr>
            <w:r w:rsidRPr="008B0D00">
              <w:rPr>
                <w:rFonts w:ascii="Myriad Pro" w:eastAsia="Times New Roman" w:hAnsi="Myriad Pro" w:cs="Times New Roman"/>
                <w:b/>
                <w:bCs/>
                <w:sz w:val="20"/>
                <w:szCs w:val="20"/>
                <w:lang w:eastAsia="ru-RU"/>
              </w:rPr>
              <w:t>Другие прочие расходы</w:t>
            </w:r>
          </w:p>
        </w:tc>
        <w:tc>
          <w:tcPr>
            <w:tcW w:w="1143" w:type="dxa"/>
            <w:tcBorders>
              <w:top w:val="single" w:sz="4" w:space="0" w:color="FFFFFF" w:themeColor="background1"/>
            </w:tcBorders>
            <w:shd w:val="clear" w:color="auto" w:fill="D6E3BC" w:themeFill="accent3" w:themeFillTint="66"/>
            <w:noWrap/>
            <w:vAlign w:val="center"/>
            <w:hideMark/>
          </w:tcPr>
          <w:p w14:paraId="23414C0A" w14:textId="77777777" w:rsidR="002C4F40" w:rsidRPr="008B0D00" w:rsidRDefault="002C4F40" w:rsidP="000546D7">
            <w:pPr>
              <w:spacing w:after="0" w:line="240" w:lineRule="auto"/>
              <w:jc w:val="center"/>
              <w:rPr>
                <w:rFonts w:ascii="Myriad Pro" w:eastAsia="Times New Roman" w:hAnsi="Myriad Pro" w:cs="Times New Roman"/>
                <w:b/>
                <w:bCs/>
                <w:sz w:val="20"/>
                <w:szCs w:val="20"/>
                <w:lang w:eastAsia="ru-RU"/>
              </w:rPr>
            </w:pPr>
            <w:r w:rsidRPr="008B0D00">
              <w:rPr>
                <w:rFonts w:ascii="Myriad Pro" w:eastAsia="Times New Roman" w:hAnsi="Myriad Pro" w:cs="Times New Roman"/>
                <w:b/>
                <w:bCs/>
                <w:sz w:val="20"/>
                <w:szCs w:val="20"/>
                <w:lang w:eastAsia="ru-RU"/>
              </w:rPr>
              <w:t>37 802,46</w:t>
            </w:r>
          </w:p>
        </w:tc>
        <w:tc>
          <w:tcPr>
            <w:tcW w:w="1144" w:type="dxa"/>
            <w:tcBorders>
              <w:top w:val="single" w:sz="4" w:space="0" w:color="FFFFFF" w:themeColor="background1"/>
              <w:right w:val="single" w:sz="4" w:space="0" w:color="auto"/>
            </w:tcBorders>
            <w:shd w:val="clear" w:color="auto" w:fill="D6E3BC" w:themeFill="accent3" w:themeFillTint="66"/>
            <w:noWrap/>
            <w:vAlign w:val="center"/>
          </w:tcPr>
          <w:p w14:paraId="1B0EE417" w14:textId="77777777" w:rsidR="002C4F40" w:rsidRPr="008B0D00" w:rsidRDefault="002C4F40" w:rsidP="000546D7">
            <w:pPr>
              <w:spacing w:after="0" w:line="240" w:lineRule="auto"/>
              <w:jc w:val="center"/>
              <w:rPr>
                <w:rFonts w:ascii="Myriad Pro" w:eastAsia="Times New Roman" w:hAnsi="Myriad Pro" w:cs="Times New Roman"/>
                <w:b/>
                <w:bCs/>
                <w:sz w:val="20"/>
                <w:szCs w:val="20"/>
                <w:lang w:eastAsia="ru-RU"/>
              </w:rPr>
            </w:pPr>
            <w:r w:rsidRPr="008B0D00">
              <w:rPr>
                <w:rFonts w:ascii="Myriad Pro" w:eastAsia="Times New Roman" w:hAnsi="Myriad Pro" w:cs="Times New Roman"/>
                <w:b/>
                <w:bCs/>
                <w:sz w:val="20"/>
                <w:szCs w:val="20"/>
                <w:lang w:eastAsia="ru-RU"/>
              </w:rPr>
              <w:t>40 620,40</w:t>
            </w:r>
          </w:p>
        </w:tc>
        <w:tc>
          <w:tcPr>
            <w:tcW w:w="1181"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255112A2" w14:textId="77777777" w:rsidR="002C4F40" w:rsidRPr="008B0D00" w:rsidRDefault="002C4F40" w:rsidP="000546D7">
            <w:pPr>
              <w:spacing w:after="0" w:line="240" w:lineRule="auto"/>
              <w:jc w:val="center"/>
              <w:rPr>
                <w:rFonts w:ascii="Myriad Pro" w:eastAsia="Times New Roman" w:hAnsi="Myriad Pro" w:cs="Times New Roman"/>
                <w:b/>
                <w:bCs/>
                <w:sz w:val="20"/>
                <w:szCs w:val="20"/>
                <w:lang w:eastAsia="ru-RU"/>
              </w:rPr>
            </w:pPr>
            <w:r w:rsidRPr="008B0D00">
              <w:rPr>
                <w:rFonts w:ascii="Myriad Pro" w:hAnsi="Myriad Pro" w:cs="Calibri"/>
                <w:b/>
                <w:sz w:val="20"/>
                <w:szCs w:val="20"/>
              </w:rPr>
              <w:t>14 842,28</w:t>
            </w:r>
          </w:p>
        </w:tc>
        <w:tc>
          <w:tcPr>
            <w:tcW w:w="124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3244A73F" w14:textId="77777777" w:rsidR="002C4F40" w:rsidRPr="008B0D00" w:rsidRDefault="002C4F40" w:rsidP="000546D7">
            <w:pPr>
              <w:spacing w:after="0" w:line="240" w:lineRule="auto"/>
              <w:jc w:val="center"/>
              <w:rPr>
                <w:rFonts w:ascii="Myriad Pro" w:eastAsia="Times New Roman" w:hAnsi="Myriad Pro" w:cs="Times New Roman"/>
                <w:b/>
                <w:bCs/>
                <w:sz w:val="20"/>
                <w:szCs w:val="20"/>
                <w:lang w:eastAsia="ru-RU"/>
              </w:rPr>
            </w:pPr>
            <w:r w:rsidRPr="008B0D00">
              <w:rPr>
                <w:rFonts w:ascii="Myriad Pro" w:hAnsi="Myriad Pro" w:cs="Calibri"/>
                <w:b/>
                <w:sz w:val="20"/>
                <w:szCs w:val="20"/>
              </w:rPr>
              <w:t>14 990,41</w:t>
            </w:r>
          </w:p>
        </w:tc>
        <w:tc>
          <w:tcPr>
            <w:tcW w:w="111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0ED0DFED" w14:textId="77777777" w:rsidR="002C4F40" w:rsidRPr="008B0D00" w:rsidRDefault="002C4F40" w:rsidP="000546D7">
            <w:pPr>
              <w:spacing w:after="0" w:line="240" w:lineRule="auto"/>
              <w:jc w:val="center"/>
              <w:rPr>
                <w:rFonts w:ascii="Myriad Pro" w:eastAsia="Times New Roman" w:hAnsi="Myriad Pro" w:cs="Times New Roman"/>
                <w:b/>
                <w:bCs/>
                <w:sz w:val="20"/>
                <w:szCs w:val="20"/>
                <w:lang w:eastAsia="ru-RU"/>
              </w:rPr>
            </w:pPr>
            <w:r>
              <w:rPr>
                <w:rFonts w:ascii="Myriad Pro" w:hAnsi="Myriad Pro" w:cs="Calibri"/>
                <w:b/>
                <w:sz w:val="20"/>
                <w:szCs w:val="20"/>
              </w:rPr>
              <w:t>6 172,70</w:t>
            </w:r>
          </w:p>
        </w:tc>
        <w:tc>
          <w:tcPr>
            <w:tcW w:w="1175"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tcPr>
          <w:p w14:paraId="7E2B37DF" w14:textId="77777777" w:rsidR="002C4F40" w:rsidRDefault="002C4F40" w:rsidP="000546D7">
            <w:pPr>
              <w:spacing w:after="0" w:line="240" w:lineRule="auto"/>
              <w:jc w:val="center"/>
            </w:pPr>
            <w:r w:rsidRPr="00A90BEA">
              <w:t>14 848,64</w:t>
            </w:r>
          </w:p>
          <w:p w14:paraId="5B0B6FBB" w14:textId="40AF802B" w:rsidR="002C4F40" w:rsidRPr="000546D7" w:rsidRDefault="002C4F40" w:rsidP="000546D7">
            <w:pPr>
              <w:spacing w:after="0" w:line="240" w:lineRule="auto"/>
              <w:jc w:val="center"/>
              <w:rPr>
                <w:rFonts w:ascii="Myriad Pro" w:eastAsia="Times New Roman" w:hAnsi="Myriad Pro" w:cs="Times New Roman"/>
                <w:b/>
                <w:bCs/>
                <w:sz w:val="20"/>
                <w:szCs w:val="20"/>
                <w:lang w:eastAsia="ru-RU"/>
              </w:rPr>
            </w:pPr>
          </w:p>
        </w:tc>
        <w:tc>
          <w:tcPr>
            <w:tcW w:w="1144" w:type="dxa"/>
            <w:tcBorders>
              <w:top w:val="single" w:sz="4" w:space="0" w:color="FFFFFF" w:themeColor="background1"/>
              <w:left w:val="nil"/>
              <w:bottom w:val="single" w:sz="4" w:space="0" w:color="auto"/>
              <w:right w:val="nil"/>
            </w:tcBorders>
            <w:shd w:val="clear" w:color="auto" w:fill="D6E3BC" w:themeFill="accent3" w:themeFillTint="66"/>
          </w:tcPr>
          <w:p w14:paraId="60CA2D60" w14:textId="272FBAD4" w:rsidR="002C4F40" w:rsidRPr="000546D7" w:rsidRDefault="002C4F40" w:rsidP="00C91637">
            <w:pPr>
              <w:spacing w:after="0" w:line="240" w:lineRule="auto"/>
              <w:ind w:right="-108"/>
              <w:jc w:val="center"/>
              <w:rPr>
                <w:rFonts w:ascii="Myriad Pro" w:hAnsi="Myriad Pro" w:cs="Calibri"/>
                <w:b/>
                <w:sz w:val="20"/>
                <w:szCs w:val="20"/>
              </w:rPr>
            </w:pPr>
            <w:r w:rsidRPr="00A90BEA">
              <w:t xml:space="preserve">-25 771,76 </w:t>
            </w:r>
          </w:p>
        </w:tc>
        <w:tc>
          <w:tcPr>
            <w:tcW w:w="3395"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473BB0EA" w14:textId="77777777" w:rsidR="002C4F40" w:rsidRDefault="002C4F40" w:rsidP="000546D7">
            <w:pPr>
              <w:spacing w:after="0" w:line="240" w:lineRule="auto"/>
              <w:ind w:right="-108"/>
              <w:jc w:val="center"/>
              <w:rPr>
                <w:rFonts w:ascii="Myriad Pro" w:hAnsi="Myriad Pro" w:cs="Calibri"/>
                <w:b/>
                <w:sz w:val="20"/>
                <w:szCs w:val="20"/>
              </w:rPr>
            </w:pPr>
          </w:p>
        </w:tc>
      </w:tr>
      <w:tr w:rsidR="000546D7" w:rsidRPr="008B0D00" w14:paraId="78C84451" w14:textId="77777777" w:rsidTr="002C4F40">
        <w:trPr>
          <w:trHeight w:val="269"/>
          <w:jc w:val="center"/>
        </w:trPr>
        <w:tc>
          <w:tcPr>
            <w:tcW w:w="715" w:type="dxa"/>
            <w:shd w:val="clear" w:color="auto" w:fill="auto"/>
            <w:noWrap/>
            <w:vAlign w:val="center"/>
          </w:tcPr>
          <w:p w14:paraId="65865AD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w:t>
            </w:r>
          </w:p>
        </w:tc>
        <w:tc>
          <w:tcPr>
            <w:tcW w:w="2602" w:type="dxa"/>
            <w:shd w:val="clear" w:color="auto" w:fill="auto"/>
            <w:vAlign w:val="center"/>
          </w:tcPr>
          <w:p w14:paraId="6E58D9C7"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землеустроительные работы, межевание</w:t>
            </w:r>
          </w:p>
        </w:tc>
        <w:tc>
          <w:tcPr>
            <w:tcW w:w="1143" w:type="dxa"/>
            <w:shd w:val="clear" w:color="auto" w:fill="auto"/>
            <w:noWrap/>
            <w:vAlign w:val="center"/>
          </w:tcPr>
          <w:p w14:paraId="61A78D0B"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468,73</w:t>
            </w:r>
          </w:p>
        </w:tc>
        <w:tc>
          <w:tcPr>
            <w:tcW w:w="1144" w:type="dxa"/>
            <w:tcBorders>
              <w:right w:val="single" w:sz="4" w:space="0" w:color="auto"/>
            </w:tcBorders>
            <w:shd w:val="clear" w:color="auto" w:fill="auto"/>
            <w:noWrap/>
            <w:vAlign w:val="center"/>
          </w:tcPr>
          <w:p w14:paraId="73DAD29C"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2 476,00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2CCE8EE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0B4DF57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8CD8D4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443,73</w:t>
            </w:r>
          </w:p>
        </w:tc>
        <w:tc>
          <w:tcPr>
            <w:tcW w:w="1175" w:type="dxa"/>
            <w:tcBorders>
              <w:top w:val="nil"/>
              <w:left w:val="single" w:sz="4" w:space="0" w:color="auto"/>
              <w:bottom w:val="single" w:sz="4" w:space="0" w:color="auto"/>
              <w:right w:val="single" w:sz="4" w:space="0" w:color="auto"/>
            </w:tcBorders>
            <w:shd w:val="clear" w:color="auto" w:fill="auto"/>
            <w:vAlign w:val="center"/>
          </w:tcPr>
          <w:p w14:paraId="10B18A21"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2 476,00</w:t>
            </w:r>
          </w:p>
        </w:tc>
        <w:tc>
          <w:tcPr>
            <w:tcW w:w="1144" w:type="dxa"/>
            <w:tcBorders>
              <w:top w:val="single" w:sz="4" w:space="0" w:color="auto"/>
              <w:left w:val="nil"/>
              <w:bottom w:val="single" w:sz="4" w:space="0" w:color="auto"/>
              <w:right w:val="nil"/>
            </w:tcBorders>
            <w:shd w:val="clear" w:color="auto" w:fill="auto"/>
            <w:vAlign w:val="center"/>
          </w:tcPr>
          <w:p w14:paraId="060CC359"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0,00</w:t>
            </w:r>
          </w:p>
        </w:tc>
        <w:tc>
          <w:tcPr>
            <w:tcW w:w="3395" w:type="dxa"/>
            <w:tcBorders>
              <w:top w:val="single" w:sz="4" w:space="0" w:color="auto"/>
              <w:left w:val="single" w:sz="4" w:space="0" w:color="auto"/>
              <w:bottom w:val="single" w:sz="4" w:space="0" w:color="auto"/>
              <w:right w:val="single" w:sz="4" w:space="0" w:color="auto"/>
            </w:tcBorders>
            <w:vAlign w:val="center"/>
          </w:tcPr>
          <w:p w14:paraId="32AED904"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6409B538" w14:textId="77777777" w:rsidTr="002C4F40">
        <w:trPr>
          <w:trHeight w:val="269"/>
          <w:jc w:val="center"/>
        </w:trPr>
        <w:tc>
          <w:tcPr>
            <w:tcW w:w="715" w:type="dxa"/>
            <w:shd w:val="clear" w:color="auto" w:fill="auto"/>
            <w:noWrap/>
            <w:vAlign w:val="center"/>
          </w:tcPr>
          <w:p w14:paraId="35F1DDC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2</w:t>
            </w:r>
          </w:p>
        </w:tc>
        <w:tc>
          <w:tcPr>
            <w:tcW w:w="2602" w:type="dxa"/>
            <w:shd w:val="clear" w:color="auto" w:fill="auto"/>
            <w:vAlign w:val="center"/>
          </w:tcPr>
          <w:p w14:paraId="1AD5C2A2"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затраты на получение и приобретение лицензий</w:t>
            </w:r>
          </w:p>
        </w:tc>
        <w:tc>
          <w:tcPr>
            <w:tcW w:w="1143" w:type="dxa"/>
            <w:shd w:val="clear" w:color="auto" w:fill="auto"/>
            <w:noWrap/>
            <w:vAlign w:val="center"/>
          </w:tcPr>
          <w:p w14:paraId="1598823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185,72</w:t>
            </w:r>
          </w:p>
        </w:tc>
        <w:tc>
          <w:tcPr>
            <w:tcW w:w="1144" w:type="dxa"/>
            <w:tcBorders>
              <w:right w:val="single" w:sz="4" w:space="0" w:color="auto"/>
            </w:tcBorders>
            <w:shd w:val="clear" w:color="auto" w:fill="auto"/>
            <w:noWrap/>
            <w:vAlign w:val="center"/>
          </w:tcPr>
          <w:p w14:paraId="16C75444"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193,15</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77F86C9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106B16C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7754B69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185,72</w:t>
            </w:r>
          </w:p>
        </w:tc>
        <w:tc>
          <w:tcPr>
            <w:tcW w:w="1175" w:type="dxa"/>
            <w:tcBorders>
              <w:top w:val="nil"/>
              <w:left w:val="single" w:sz="4" w:space="0" w:color="auto"/>
              <w:bottom w:val="single" w:sz="4" w:space="0" w:color="auto"/>
              <w:right w:val="single" w:sz="4" w:space="0" w:color="auto"/>
            </w:tcBorders>
            <w:shd w:val="clear" w:color="auto" w:fill="auto"/>
            <w:vAlign w:val="center"/>
          </w:tcPr>
          <w:p w14:paraId="07EE9056"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199,51</w:t>
            </w:r>
          </w:p>
        </w:tc>
        <w:tc>
          <w:tcPr>
            <w:tcW w:w="1144" w:type="dxa"/>
            <w:tcBorders>
              <w:top w:val="single" w:sz="4" w:space="0" w:color="auto"/>
              <w:left w:val="nil"/>
              <w:bottom w:val="single" w:sz="4" w:space="0" w:color="auto"/>
              <w:right w:val="nil"/>
            </w:tcBorders>
            <w:shd w:val="clear" w:color="auto" w:fill="auto"/>
            <w:vAlign w:val="center"/>
          </w:tcPr>
          <w:p w14:paraId="6623EAE9"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6,36</w:t>
            </w:r>
          </w:p>
        </w:tc>
        <w:tc>
          <w:tcPr>
            <w:tcW w:w="3395" w:type="dxa"/>
            <w:tcBorders>
              <w:top w:val="single" w:sz="4" w:space="0" w:color="auto"/>
              <w:left w:val="single" w:sz="4" w:space="0" w:color="auto"/>
              <w:bottom w:val="single" w:sz="4" w:space="0" w:color="auto"/>
              <w:right w:val="single" w:sz="4" w:space="0" w:color="auto"/>
            </w:tcBorders>
            <w:vAlign w:val="center"/>
          </w:tcPr>
          <w:p w14:paraId="0AF7EB47"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37E107E2" w14:textId="77777777" w:rsidTr="002C4F40">
        <w:trPr>
          <w:trHeight w:val="269"/>
          <w:jc w:val="center"/>
        </w:trPr>
        <w:tc>
          <w:tcPr>
            <w:tcW w:w="715" w:type="dxa"/>
            <w:shd w:val="clear" w:color="auto" w:fill="auto"/>
            <w:noWrap/>
            <w:vAlign w:val="center"/>
          </w:tcPr>
          <w:p w14:paraId="637A088C"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3</w:t>
            </w:r>
          </w:p>
        </w:tc>
        <w:tc>
          <w:tcPr>
            <w:tcW w:w="2602" w:type="dxa"/>
            <w:shd w:val="clear" w:color="auto" w:fill="auto"/>
            <w:vAlign w:val="center"/>
          </w:tcPr>
          <w:p w14:paraId="5BA6CF94"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почтово-телеграфные расходы</w:t>
            </w:r>
          </w:p>
        </w:tc>
        <w:tc>
          <w:tcPr>
            <w:tcW w:w="1143" w:type="dxa"/>
            <w:shd w:val="clear" w:color="auto" w:fill="auto"/>
            <w:noWrap/>
            <w:vAlign w:val="center"/>
          </w:tcPr>
          <w:p w14:paraId="2976501C"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981,00</w:t>
            </w:r>
          </w:p>
        </w:tc>
        <w:tc>
          <w:tcPr>
            <w:tcW w:w="1144" w:type="dxa"/>
            <w:tcBorders>
              <w:right w:val="single" w:sz="4" w:space="0" w:color="auto"/>
            </w:tcBorders>
            <w:shd w:val="clear" w:color="auto" w:fill="auto"/>
            <w:noWrap/>
            <w:vAlign w:val="center"/>
          </w:tcPr>
          <w:p w14:paraId="3AEC18DD"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4 913,91</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0E82B63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479462D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229FF725"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980,57</w:t>
            </w:r>
          </w:p>
        </w:tc>
        <w:tc>
          <w:tcPr>
            <w:tcW w:w="1175" w:type="dxa"/>
            <w:tcBorders>
              <w:top w:val="nil"/>
              <w:left w:val="single" w:sz="4" w:space="0" w:color="auto"/>
              <w:bottom w:val="single" w:sz="4" w:space="0" w:color="auto"/>
              <w:right w:val="single" w:sz="4" w:space="0" w:color="auto"/>
            </w:tcBorders>
            <w:shd w:val="clear" w:color="auto" w:fill="auto"/>
            <w:vAlign w:val="center"/>
          </w:tcPr>
          <w:p w14:paraId="6DD90CA6"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1 053,37</w:t>
            </w:r>
          </w:p>
        </w:tc>
        <w:tc>
          <w:tcPr>
            <w:tcW w:w="1144" w:type="dxa"/>
            <w:tcBorders>
              <w:top w:val="single" w:sz="4" w:space="0" w:color="auto"/>
              <w:left w:val="nil"/>
              <w:bottom w:val="single" w:sz="4" w:space="0" w:color="auto"/>
              <w:right w:val="nil"/>
            </w:tcBorders>
            <w:shd w:val="clear" w:color="auto" w:fill="auto"/>
            <w:vAlign w:val="center"/>
          </w:tcPr>
          <w:p w14:paraId="3AC71DB6"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-3 860,54</w:t>
            </w:r>
          </w:p>
        </w:tc>
        <w:tc>
          <w:tcPr>
            <w:tcW w:w="3395" w:type="dxa"/>
            <w:tcBorders>
              <w:top w:val="single" w:sz="4" w:space="0" w:color="auto"/>
              <w:left w:val="single" w:sz="4" w:space="0" w:color="auto"/>
              <w:bottom w:val="single" w:sz="4" w:space="0" w:color="auto"/>
              <w:right w:val="single" w:sz="4" w:space="0" w:color="auto"/>
            </w:tcBorders>
            <w:vAlign w:val="center"/>
          </w:tcPr>
          <w:p w14:paraId="03CBAE0E"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15C4B000" w14:textId="77777777" w:rsidTr="002C4F40">
        <w:trPr>
          <w:trHeight w:val="269"/>
          <w:jc w:val="center"/>
        </w:trPr>
        <w:tc>
          <w:tcPr>
            <w:tcW w:w="715" w:type="dxa"/>
            <w:shd w:val="clear" w:color="auto" w:fill="auto"/>
            <w:noWrap/>
            <w:vAlign w:val="center"/>
          </w:tcPr>
          <w:p w14:paraId="4EF836C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4</w:t>
            </w:r>
          </w:p>
        </w:tc>
        <w:tc>
          <w:tcPr>
            <w:tcW w:w="2602" w:type="dxa"/>
            <w:shd w:val="clear" w:color="auto" w:fill="auto"/>
            <w:vAlign w:val="center"/>
          </w:tcPr>
          <w:p w14:paraId="235B3E2D"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подписка на периодические издания</w:t>
            </w:r>
          </w:p>
        </w:tc>
        <w:tc>
          <w:tcPr>
            <w:tcW w:w="1143" w:type="dxa"/>
            <w:shd w:val="clear" w:color="auto" w:fill="auto"/>
            <w:noWrap/>
            <w:vAlign w:val="center"/>
          </w:tcPr>
          <w:p w14:paraId="7E6D06C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20,27</w:t>
            </w:r>
          </w:p>
        </w:tc>
        <w:tc>
          <w:tcPr>
            <w:tcW w:w="1144" w:type="dxa"/>
            <w:tcBorders>
              <w:right w:val="single" w:sz="4" w:space="0" w:color="auto"/>
            </w:tcBorders>
            <w:shd w:val="clear" w:color="auto" w:fill="auto"/>
            <w:noWrap/>
            <w:vAlign w:val="center"/>
          </w:tcPr>
          <w:p w14:paraId="37AB1176"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21,59</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8C9A2D3"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2A78530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65159C8A"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09233D0B"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0,00</w:t>
            </w:r>
          </w:p>
        </w:tc>
        <w:tc>
          <w:tcPr>
            <w:tcW w:w="1144" w:type="dxa"/>
            <w:tcBorders>
              <w:top w:val="single" w:sz="4" w:space="0" w:color="auto"/>
              <w:left w:val="nil"/>
              <w:bottom w:val="single" w:sz="4" w:space="0" w:color="auto"/>
              <w:right w:val="nil"/>
            </w:tcBorders>
            <w:shd w:val="clear" w:color="auto" w:fill="auto"/>
            <w:vAlign w:val="center"/>
          </w:tcPr>
          <w:p w14:paraId="27E9797B"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-21,59</w:t>
            </w:r>
          </w:p>
        </w:tc>
        <w:tc>
          <w:tcPr>
            <w:tcW w:w="3395" w:type="dxa"/>
            <w:tcBorders>
              <w:top w:val="single" w:sz="4" w:space="0" w:color="auto"/>
              <w:left w:val="single" w:sz="4" w:space="0" w:color="auto"/>
              <w:bottom w:val="single" w:sz="4" w:space="0" w:color="auto"/>
              <w:right w:val="single" w:sz="4" w:space="0" w:color="auto"/>
            </w:tcBorders>
            <w:vAlign w:val="center"/>
          </w:tcPr>
          <w:p w14:paraId="42E63D26"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22A802CF" w14:textId="77777777" w:rsidTr="002C4F40">
        <w:trPr>
          <w:trHeight w:val="269"/>
          <w:jc w:val="center"/>
        </w:trPr>
        <w:tc>
          <w:tcPr>
            <w:tcW w:w="715" w:type="dxa"/>
            <w:shd w:val="clear" w:color="auto" w:fill="auto"/>
            <w:noWrap/>
            <w:vAlign w:val="center"/>
          </w:tcPr>
          <w:p w14:paraId="35A0B7A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5</w:t>
            </w:r>
          </w:p>
        </w:tc>
        <w:tc>
          <w:tcPr>
            <w:tcW w:w="2602" w:type="dxa"/>
            <w:shd w:val="clear" w:color="auto" w:fill="auto"/>
            <w:vAlign w:val="center"/>
          </w:tcPr>
          <w:p w14:paraId="71B18E33"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по договорам возмездного оказания услуг</w:t>
            </w:r>
          </w:p>
        </w:tc>
        <w:tc>
          <w:tcPr>
            <w:tcW w:w="1143" w:type="dxa"/>
            <w:shd w:val="clear" w:color="auto" w:fill="auto"/>
            <w:noWrap/>
            <w:vAlign w:val="center"/>
          </w:tcPr>
          <w:p w14:paraId="43A93E4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5 856,43</w:t>
            </w:r>
          </w:p>
        </w:tc>
        <w:tc>
          <w:tcPr>
            <w:tcW w:w="1144" w:type="dxa"/>
            <w:tcBorders>
              <w:right w:val="single" w:sz="4" w:space="0" w:color="auto"/>
            </w:tcBorders>
            <w:shd w:val="clear" w:color="auto" w:fill="auto"/>
            <w:noWrap/>
            <w:vAlign w:val="center"/>
          </w:tcPr>
          <w:p w14:paraId="4EC603AD"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5 557,67</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1D87E94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020E069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6F1EA91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4 562,68</w:t>
            </w:r>
          </w:p>
        </w:tc>
        <w:tc>
          <w:tcPr>
            <w:tcW w:w="1175" w:type="dxa"/>
            <w:tcBorders>
              <w:top w:val="nil"/>
              <w:left w:val="single" w:sz="4" w:space="0" w:color="auto"/>
              <w:bottom w:val="single" w:sz="4" w:space="0" w:color="auto"/>
              <w:right w:val="single" w:sz="4" w:space="0" w:color="auto"/>
            </w:tcBorders>
            <w:shd w:val="clear" w:color="auto" w:fill="auto"/>
            <w:vAlign w:val="center"/>
          </w:tcPr>
          <w:p w14:paraId="064A9F79"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5 256,78</w:t>
            </w:r>
          </w:p>
        </w:tc>
        <w:tc>
          <w:tcPr>
            <w:tcW w:w="1144" w:type="dxa"/>
            <w:tcBorders>
              <w:top w:val="single" w:sz="4" w:space="0" w:color="auto"/>
              <w:left w:val="nil"/>
              <w:bottom w:val="single" w:sz="4" w:space="0" w:color="auto"/>
              <w:right w:val="nil"/>
            </w:tcBorders>
            <w:shd w:val="clear" w:color="auto" w:fill="auto"/>
            <w:vAlign w:val="center"/>
          </w:tcPr>
          <w:p w14:paraId="77D49894"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-300,89</w:t>
            </w:r>
          </w:p>
        </w:tc>
        <w:tc>
          <w:tcPr>
            <w:tcW w:w="3395" w:type="dxa"/>
            <w:tcBorders>
              <w:top w:val="single" w:sz="4" w:space="0" w:color="auto"/>
              <w:left w:val="single" w:sz="4" w:space="0" w:color="auto"/>
              <w:bottom w:val="single" w:sz="4" w:space="0" w:color="auto"/>
              <w:right w:val="single" w:sz="4" w:space="0" w:color="auto"/>
            </w:tcBorders>
            <w:vAlign w:val="center"/>
          </w:tcPr>
          <w:p w14:paraId="31EE6BBD"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6486E3C9" w14:textId="77777777" w:rsidTr="002C4F40">
        <w:trPr>
          <w:trHeight w:val="269"/>
          <w:jc w:val="center"/>
        </w:trPr>
        <w:tc>
          <w:tcPr>
            <w:tcW w:w="715" w:type="dxa"/>
            <w:shd w:val="clear" w:color="auto" w:fill="auto"/>
            <w:noWrap/>
            <w:vAlign w:val="center"/>
          </w:tcPr>
          <w:p w14:paraId="22808E2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6</w:t>
            </w:r>
          </w:p>
        </w:tc>
        <w:tc>
          <w:tcPr>
            <w:tcW w:w="2602" w:type="dxa"/>
            <w:shd w:val="clear" w:color="auto" w:fill="auto"/>
            <w:vAlign w:val="center"/>
          </w:tcPr>
          <w:p w14:paraId="38DB190F"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расходы на ГО и ЧС</w:t>
            </w:r>
          </w:p>
        </w:tc>
        <w:tc>
          <w:tcPr>
            <w:tcW w:w="1143" w:type="dxa"/>
            <w:shd w:val="clear" w:color="auto" w:fill="auto"/>
            <w:noWrap/>
            <w:vAlign w:val="center"/>
          </w:tcPr>
          <w:p w14:paraId="485D1D9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37449B65"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289,29</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5E0A495B"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4BAD15D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A2B43D3"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78D5DF5F"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88,36</w:t>
            </w:r>
          </w:p>
        </w:tc>
        <w:tc>
          <w:tcPr>
            <w:tcW w:w="1144" w:type="dxa"/>
            <w:tcBorders>
              <w:top w:val="single" w:sz="4" w:space="0" w:color="auto"/>
              <w:left w:val="nil"/>
              <w:bottom w:val="single" w:sz="4" w:space="0" w:color="auto"/>
              <w:right w:val="nil"/>
            </w:tcBorders>
            <w:shd w:val="clear" w:color="auto" w:fill="auto"/>
            <w:vAlign w:val="center"/>
          </w:tcPr>
          <w:p w14:paraId="3FE74B07"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-200,93</w:t>
            </w:r>
          </w:p>
        </w:tc>
        <w:tc>
          <w:tcPr>
            <w:tcW w:w="3395" w:type="dxa"/>
            <w:tcBorders>
              <w:top w:val="single" w:sz="4" w:space="0" w:color="auto"/>
              <w:left w:val="single" w:sz="4" w:space="0" w:color="auto"/>
              <w:bottom w:val="single" w:sz="4" w:space="0" w:color="auto"/>
              <w:right w:val="single" w:sz="4" w:space="0" w:color="auto"/>
            </w:tcBorders>
            <w:vAlign w:val="center"/>
          </w:tcPr>
          <w:p w14:paraId="27362DC7"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34A1A65A" w14:textId="77777777" w:rsidTr="002C4F40">
        <w:trPr>
          <w:trHeight w:val="269"/>
          <w:jc w:val="center"/>
        </w:trPr>
        <w:tc>
          <w:tcPr>
            <w:tcW w:w="715" w:type="dxa"/>
            <w:shd w:val="clear" w:color="auto" w:fill="auto"/>
            <w:noWrap/>
            <w:vAlign w:val="center"/>
          </w:tcPr>
          <w:p w14:paraId="25DD9493"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7</w:t>
            </w:r>
          </w:p>
        </w:tc>
        <w:tc>
          <w:tcPr>
            <w:tcW w:w="2602" w:type="dxa"/>
            <w:shd w:val="clear" w:color="auto" w:fill="auto"/>
            <w:vAlign w:val="center"/>
          </w:tcPr>
          <w:p w14:paraId="40999D39"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 xml:space="preserve">прочие затраты </w:t>
            </w:r>
          </w:p>
        </w:tc>
        <w:tc>
          <w:tcPr>
            <w:tcW w:w="1143" w:type="dxa"/>
            <w:shd w:val="clear" w:color="auto" w:fill="auto"/>
            <w:noWrap/>
            <w:vAlign w:val="center"/>
          </w:tcPr>
          <w:p w14:paraId="60317B0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4 856,31</w:t>
            </w:r>
          </w:p>
        </w:tc>
        <w:tc>
          <w:tcPr>
            <w:tcW w:w="1144" w:type="dxa"/>
            <w:tcBorders>
              <w:right w:val="single" w:sz="4" w:space="0" w:color="auto"/>
            </w:tcBorders>
            <w:shd w:val="clear" w:color="auto" w:fill="auto"/>
            <w:noWrap/>
            <w:vAlign w:val="center"/>
          </w:tcPr>
          <w:p w14:paraId="6549CE40"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786,26</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5B7A601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00C623D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C59806A"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20A03AC7"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0,00</w:t>
            </w:r>
          </w:p>
        </w:tc>
        <w:tc>
          <w:tcPr>
            <w:tcW w:w="1144" w:type="dxa"/>
            <w:tcBorders>
              <w:top w:val="single" w:sz="4" w:space="0" w:color="auto"/>
              <w:left w:val="nil"/>
              <w:bottom w:val="single" w:sz="4" w:space="0" w:color="auto"/>
              <w:right w:val="nil"/>
            </w:tcBorders>
            <w:shd w:val="clear" w:color="auto" w:fill="auto"/>
            <w:vAlign w:val="center"/>
          </w:tcPr>
          <w:p w14:paraId="3DFBA22F"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-786,26</w:t>
            </w:r>
          </w:p>
        </w:tc>
        <w:tc>
          <w:tcPr>
            <w:tcW w:w="3395" w:type="dxa"/>
            <w:tcBorders>
              <w:top w:val="single" w:sz="4" w:space="0" w:color="auto"/>
              <w:left w:val="single" w:sz="4" w:space="0" w:color="auto"/>
              <w:bottom w:val="single" w:sz="4" w:space="0" w:color="auto"/>
              <w:right w:val="single" w:sz="4" w:space="0" w:color="auto"/>
            </w:tcBorders>
            <w:vAlign w:val="center"/>
          </w:tcPr>
          <w:p w14:paraId="7989C042"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044C0680" w14:textId="77777777" w:rsidTr="002C4F40">
        <w:trPr>
          <w:trHeight w:val="269"/>
          <w:jc w:val="center"/>
        </w:trPr>
        <w:tc>
          <w:tcPr>
            <w:tcW w:w="715" w:type="dxa"/>
            <w:shd w:val="clear" w:color="auto" w:fill="auto"/>
            <w:noWrap/>
            <w:vAlign w:val="center"/>
          </w:tcPr>
          <w:p w14:paraId="3877A6A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8</w:t>
            </w:r>
          </w:p>
        </w:tc>
        <w:tc>
          <w:tcPr>
            <w:tcW w:w="2602" w:type="dxa"/>
            <w:shd w:val="clear" w:color="auto" w:fill="auto"/>
            <w:vAlign w:val="center"/>
          </w:tcPr>
          <w:p w14:paraId="614069D2"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услуги PR</w:t>
            </w:r>
          </w:p>
        </w:tc>
        <w:tc>
          <w:tcPr>
            <w:tcW w:w="1143" w:type="dxa"/>
            <w:shd w:val="clear" w:color="auto" w:fill="auto"/>
            <w:noWrap/>
            <w:vAlign w:val="center"/>
          </w:tcPr>
          <w:p w14:paraId="7F28766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4E523FF4" w14:textId="77777777" w:rsidR="000546D7" w:rsidRPr="00A97ECD" w:rsidRDefault="000546D7" w:rsidP="000546D7">
            <w:pPr>
              <w:spacing w:after="0" w:line="240" w:lineRule="auto"/>
              <w:jc w:val="center"/>
              <w:rPr>
                <w:rFonts w:ascii="Myriad Pro" w:eastAsia="Times New Roman" w:hAnsi="Myriad Pro" w:cs="Times New Roman"/>
                <w:iCs/>
                <w:sz w:val="20"/>
                <w:szCs w:val="20"/>
                <w:lang w:eastAsia="ru-RU"/>
              </w:rPr>
            </w:pPr>
            <w:r w:rsidRPr="00A97ECD">
              <w:rPr>
                <w:rFonts w:ascii="Myriad Pro" w:hAnsi="Myriad Pro" w:cs="Calibri"/>
                <w:sz w:val="20"/>
                <w:szCs w:val="20"/>
              </w:rPr>
              <w:t>3 657,52</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446C4FE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0A41353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02A36DF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52BDDD7D"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672,97</w:t>
            </w:r>
          </w:p>
        </w:tc>
        <w:tc>
          <w:tcPr>
            <w:tcW w:w="1144" w:type="dxa"/>
            <w:tcBorders>
              <w:top w:val="single" w:sz="4" w:space="0" w:color="auto"/>
              <w:left w:val="nil"/>
              <w:bottom w:val="single" w:sz="4" w:space="0" w:color="auto"/>
              <w:right w:val="nil"/>
            </w:tcBorders>
            <w:shd w:val="clear" w:color="auto" w:fill="auto"/>
            <w:vAlign w:val="center"/>
          </w:tcPr>
          <w:p w14:paraId="58E6F8ED" w14:textId="77777777" w:rsidR="000546D7" w:rsidRPr="00A97ECD" w:rsidRDefault="000546D7" w:rsidP="000546D7">
            <w:pPr>
              <w:spacing w:after="0" w:line="240" w:lineRule="auto"/>
              <w:rPr>
                <w:rFonts w:ascii="Myriad Pro" w:hAnsi="Myriad Pro" w:cs="Calibri"/>
                <w:sz w:val="20"/>
                <w:szCs w:val="20"/>
              </w:rPr>
            </w:pPr>
            <w:r>
              <w:rPr>
                <w:rFonts w:ascii="Myriad Pro" w:hAnsi="Myriad Pro"/>
                <w:color w:val="000000"/>
                <w:sz w:val="20"/>
                <w:szCs w:val="20"/>
              </w:rPr>
              <w:t>-2 984,55</w:t>
            </w:r>
          </w:p>
        </w:tc>
        <w:tc>
          <w:tcPr>
            <w:tcW w:w="3395" w:type="dxa"/>
            <w:tcBorders>
              <w:top w:val="single" w:sz="4" w:space="0" w:color="auto"/>
              <w:left w:val="single" w:sz="4" w:space="0" w:color="auto"/>
              <w:bottom w:val="single" w:sz="4" w:space="0" w:color="auto"/>
              <w:right w:val="single" w:sz="4" w:space="0" w:color="auto"/>
            </w:tcBorders>
            <w:vAlign w:val="center"/>
          </w:tcPr>
          <w:p w14:paraId="2FE877E3"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527EB696" w14:textId="77777777" w:rsidTr="002C4F40">
        <w:trPr>
          <w:trHeight w:val="269"/>
          <w:jc w:val="center"/>
        </w:trPr>
        <w:tc>
          <w:tcPr>
            <w:tcW w:w="715" w:type="dxa"/>
            <w:shd w:val="clear" w:color="auto" w:fill="auto"/>
            <w:noWrap/>
            <w:vAlign w:val="center"/>
          </w:tcPr>
          <w:p w14:paraId="73A21777"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9</w:t>
            </w:r>
          </w:p>
        </w:tc>
        <w:tc>
          <w:tcPr>
            <w:tcW w:w="2602" w:type="dxa"/>
            <w:shd w:val="clear" w:color="auto" w:fill="auto"/>
            <w:vAlign w:val="center"/>
          </w:tcPr>
          <w:p w14:paraId="2C6B2E90"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гидрометеорологические услуги</w:t>
            </w:r>
          </w:p>
        </w:tc>
        <w:tc>
          <w:tcPr>
            <w:tcW w:w="1143" w:type="dxa"/>
            <w:shd w:val="clear" w:color="auto" w:fill="auto"/>
            <w:noWrap/>
            <w:vAlign w:val="center"/>
          </w:tcPr>
          <w:p w14:paraId="26E6076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61B5EF8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40,00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1BB1E47C"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12971A8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9E075D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4315B509"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28,51</w:t>
            </w:r>
          </w:p>
        </w:tc>
        <w:tc>
          <w:tcPr>
            <w:tcW w:w="1144" w:type="dxa"/>
            <w:tcBorders>
              <w:top w:val="single" w:sz="4" w:space="0" w:color="auto"/>
              <w:left w:val="nil"/>
              <w:bottom w:val="single" w:sz="4" w:space="0" w:color="auto"/>
              <w:right w:val="nil"/>
            </w:tcBorders>
            <w:shd w:val="clear" w:color="auto" w:fill="auto"/>
            <w:vAlign w:val="center"/>
          </w:tcPr>
          <w:p w14:paraId="32CF04BE"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-11,49</w:t>
            </w:r>
          </w:p>
        </w:tc>
        <w:tc>
          <w:tcPr>
            <w:tcW w:w="3395" w:type="dxa"/>
            <w:tcBorders>
              <w:top w:val="single" w:sz="4" w:space="0" w:color="auto"/>
              <w:left w:val="single" w:sz="4" w:space="0" w:color="auto"/>
              <w:bottom w:val="single" w:sz="4" w:space="0" w:color="auto"/>
              <w:right w:val="single" w:sz="4" w:space="0" w:color="auto"/>
            </w:tcBorders>
            <w:vAlign w:val="center"/>
          </w:tcPr>
          <w:p w14:paraId="4AF5CB22" w14:textId="77777777" w:rsidR="000546D7" w:rsidRDefault="000546D7" w:rsidP="00962AB7">
            <w:pPr>
              <w:spacing w:after="0" w:line="240" w:lineRule="auto"/>
              <w:ind w:left="41"/>
              <w:rPr>
                <w:rFonts w:ascii="Myriad Pro" w:hAnsi="Myriad Pro" w:cs="Calibri"/>
                <w:sz w:val="20"/>
                <w:szCs w:val="20"/>
              </w:rPr>
            </w:pPr>
            <w:r>
              <w:rPr>
                <w:rFonts w:ascii="Myriad Pro" w:hAnsi="Myriad Pro" w:cs="Calibri"/>
                <w:sz w:val="20"/>
                <w:szCs w:val="20"/>
              </w:rPr>
              <w:t>В договоре нет объема услуг, акты, счет-фактуры не представлены</w:t>
            </w:r>
          </w:p>
        </w:tc>
      </w:tr>
      <w:tr w:rsidR="000546D7" w:rsidRPr="008B0D00" w14:paraId="4040E147" w14:textId="77777777" w:rsidTr="002C4F40">
        <w:trPr>
          <w:trHeight w:val="269"/>
          <w:jc w:val="center"/>
        </w:trPr>
        <w:tc>
          <w:tcPr>
            <w:tcW w:w="715" w:type="dxa"/>
            <w:shd w:val="clear" w:color="auto" w:fill="auto"/>
            <w:noWrap/>
            <w:vAlign w:val="center"/>
          </w:tcPr>
          <w:p w14:paraId="622F6D2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10</w:t>
            </w:r>
          </w:p>
        </w:tc>
        <w:tc>
          <w:tcPr>
            <w:tcW w:w="2602" w:type="dxa"/>
            <w:shd w:val="clear" w:color="auto" w:fill="auto"/>
            <w:vAlign w:val="center"/>
          </w:tcPr>
          <w:p w14:paraId="507BA179"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затраты по содержанию зданий</w:t>
            </w:r>
          </w:p>
        </w:tc>
        <w:tc>
          <w:tcPr>
            <w:tcW w:w="1143" w:type="dxa"/>
            <w:shd w:val="clear" w:color="auto" w:fill="auto"/>
            <w:noWrap/>
            <w:vAlign w:val="center"/>
          </w:tcPr>
          <w:p w14:paraId="31EE882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26EA4145"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2 921,02</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03D6CCA3"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6275312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4EB77E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18632DB0"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1 538,51</w:t>
            </w:r>
          </w:p>
        </w:tc>
        <w:tc>
          <w:tcPr>
            <w:tcW w:w="1144" w:type="dxa"/>
            <w:tcBorders>
              <w:top w:val="single" w:sz="4" w:space="0" w:color="auto"/>
              <w:left w:val="nil"/>
              <w:bottom w:val="single" w:sz="4" w:space="0" w:color="auto"/>
              <w:right w:val="nil"/>
            </w:tcBorders>
            <w:shd w:val="clear" w:color="auto" w:fill="auto"/>
            <w:vAlign w:val="center"/>
          </w:tcPr>
          <w:p w14:paraId="2FDC73D5"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-1 382,51</w:t>
            </w:r>
          </w:p>
        </w:tc>
        <w:tc>
          <w:tcPr>
            <w:tcW w:w="3395" w:type="dxa"/>
            <w:tcBorders>
              <w:top w:val="single" w:sz="4" w:space="0" w:color="auto"/>
              <w:left w:val="single" w:sz="4" w:space="0" w:color="auto"/>
              <w:bottom w:val="single" w:sz="4" w:space="0" w:color="auto"/>
              <w:right w:val="single" w:sz="4" w:space="0" w:color="auto"/>
            </w:tcBorders>
            <w:vAlign w:val="center"/>
          </w:tcPr>
          <w:p w14:paraId="37548361" w14:textId="77777777" w:rsidR="000546D7" w:rsidRDefault="000546D7" w:rsidP="00962AB7">
            <w:pPr>
              <w:spacing w:after="0" w:line="240" w:lineRule="auto"/>
              <w:ind w:left="41"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47BE7E7A" w14:textId="77777777" w:rsidTr="002C4F40">
        <w:trPr>
          <w:trHeight w:val="269"/>
          <w:jc w:val="center"/>
        </w:trPr>
        <w:tc>
          <w:tcPr>
            <w:tcW w:w="715" w:type="dxa"/>
            <w:shd w:val="clear" w:color="auto" w:fill="auto"/>
            <w:noWrap/>
            <w:vAlign w:val="center"/>
          </w:tcPr>
          <w:p w14:paraId="140F2DBF"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11</w:t>
            </w:r>
          </w:p>
        </w:tc>
        <w:tc>
          <w:tcPr>
            <w:tcW w:w="2602" w:type="dxa"/>
            <w:shd w:val="clear" w:color="auto" w:fill="auto"/>
            <w:vAlign w:val="center"/>
          </w:tcPr>
          <w:p w14:paraId="255AC0C5"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затраты на содержание и ремонт компьютеров, офисной техники и прочего имущества и инвентаря</w:t>
            </w:r>
          </w:p>
        </w:tc>
        <w:tc>
          <w:tcPr>
            <w:tcW w:w="1143" w:type="dxa"/>
            <w:shd w:val="clear" w:color="auto" w:fill="auto"/>
            <w:noWrap/>
            <w:vAlign w:val="center"/>
          </w:tcPr>
          <w:p w14:paraId="25A20AE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54880DE3"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3 111,16</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0289A77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75EB411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5D2C478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06BFE2EE"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3 090,00</w:t>
            </w:r>
          </w:p>
        </w:tc>
        <w:tc>
          <w:tcPr>
            <w:tcW w:w="1144" w:type="dxa"/>
            <w:tcBorders>
              <w:top w:val="single" w:sz="4" w:space="0" w:color="auto"/>
              <w:left w:val="nil"/>
              <w:bottom w:val="single" w:sz="4" w:space="0" w:color="auto"/>
              <w:right w:val="nil"/>
            </w:tcBorders>
            <w:shd w:val="clear" w:color="auto" w:fill="auto"/>
            <w:vAlign w:val="center"/>
          </w:tcPr>
          <w:p w14:paraId="0A716762"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-21,17</w:t>
            </w:r>
          </w:p>
        </w:tc>
        <w:tc>
          <w:tcPr>
            <w:tcW w:w="3395" w:type="dxa"/>
            <w:tcBorders>
              <w:top w:val="single" w:sz="4" w:space="0" w:color="auto"/>
              <w:left w:val="single" w:sz="4" w:space="0" w:color="auto"/>
              <w:bottom w:val="single" w:sz="4" w:space="0" w:color="auto"/>
              <w:right w:val="single" w:sz="4" w:space="0" w:color="auto"/>
            </w:tcBorders>
            <w:vAlign w:val="center"/>
          </w:tcPr>
          <w:p w14:paraId="3B97C071" w14:textId="77777777" w:rsidR="000546D7" w:rsidRDefault="000546D7" w:rsidP="00962AB7">
            <w:pPr>
              <w:spacing w:after="0" w:line="240" w:lineRule="auto"/>
              <w:ind w:left="41"/>
              <w:rPr>
                <w:rFonts w:ascii="Myriad Pro" w:hAnsi="Myriad Pro" w:cs="Calibri"/>
                <w:sz w:val="20"/>
                <w:szCs w:val="20"/>
              </w:rPr>
            </w:pPr>
            <w:r>
              <w:rPr>
                <w:rFonts w:ascii="Myriad Pro" w:hAnsi="Myriad Pro" w:cs="Calibri"/>
                <w:sz w:val="20"/>
                <w:szCs w:val="20"/>
              </w:rPr>
              <w:t xml:space="preserve">Определены на основании представленных договоров, заключенных на </w:t>
            </w:r>
            <w:proofErr w:type="spellStart"/>
            <w:r>
              <w:rPr>
                <w:rFonts w:ascii="Myriad Pro" w:hAnsi="Myriad Pro" w:cs="Calibri"/>
                <w:sz w:val="20"/>
                <w:szCs w:val="20"/>
              </w:rPr>
              <w:t>осн</w:t>
            </w:r>
            <w:proofErr w:type="spellEnd"/>
            <w:r>
              <w:rPr>
                <w:rFonts w:ascii="Myriad Pro" w:hAnsi="Myriad Pro" w:cs="Calibri"/>
                <w:sz w:val="20"/>
                <w:szCs w:val="20"/>
              </w:rPr>
              <w:t>. конкурсных процедур, актов оказанных услуг, счет-фактур и оборотов счета</w:t>
            </w:r>
          </w:p>
        </w:tc>
      </w:tr>
      <w:tr w:rsidR="000546D7" w:rsidRPr="008B0D00" w14:paraId="67DF7D00" w14:textId="77777777" w:rsidTr="002C4F40">
        <w:trPr>
          <w:trHeight w:val="269"/>
          <w:jc w:val="center"/>
        </w:trPr>
        <w:tc>
          <w:tcPr>
            <w:tcW w:w="715" w:type="dxa"/>
            <w:shd w:val="clear" w:color="auto" w:fill="auto"/>
            <w:noWrap/>
            <w:vAlign w:val="center"/>
          </w:tcPr>
          <w:p w14:paraId="7206D67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12</w:t>
            </w:r>
          </w:p>
        </w:tc>
        <w:tc>
          <w:tcPr>
            <w:tcW w:w="2602" w:type="dxa"/>
            <w:shd w:val="clear" w:color="auto" w:fill="auto"/>
            <w:vAlign w:val="center"/>
          </w:tcPr>
          <w:p w14:paraId="0B5EDD17"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нотариальные услуги</w:t>
            </w:r>
          </w:p>
        </w:tc>
        <w:tc>
          <w:tcPr>
            <w:tcW w:w="1143" w:type="dxa"/>
            <w:shd w:val="clear" w:color="auto" w:fill="auto"/>
            <w:noWrap/>
            <w:vAlign w:val="center"/>
          </w:tcPr>
          <w:p w14:paraId="51547C05"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31269C4A"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130,22</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1469FDF"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7D6FF17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4A8E8E8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59FEFBCE"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128,91</w:t>
            </w:r>
          </w:p>
        </w:tc>
        <w:tc>
          <w:tcPr>
            <w:tcW w:w="1144" w:type="dxa"/>
            <w:tcBorders>
              <w:top w:val="single" w:sz="4" w:space="0" w:color="auto"/>
              <w:left w:val="nil"/>
              <w:bottom w:val="single" w:sz="4" w:space="0" w:color="auto"/>
              <w:right w:val="nil"/>
            </w:tcBorders>
            <w:shd w:val="clear" w:color="auto" w:fill="auto"/>
            <w:vAlign w:val="center"/>
          </w:tcPr>
          <w:p w14:paraId="260EE61A"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-1,31</w:t>
            </w:r>
          </w:p>
        </w:tc>
        <w:tc>
          <w:tcPr>
            <w:tcW w:w="3395" w:type="dxa"/>
            <w:tcBorders>
              <w:top w:val="single" w:sz="4" w:space="0" w:color="auto"/>
              <w:left w:val="single" w:sz="4" w:space="0" w:color="auto"/>
              <w:bottom w:val="single" w:sz="4" w:space="0" w:color="auto"/>
              <w:right w:val="single" w:sz="4" w:space="0" w:color="auto"/>
            </w:tcBorders>
            <w:vAlign w:val="center"/>
          </w:tcPr>
          <w:p w14:paraId="249E4C3D" w14:textId="77777777" w:rsidR="000546D7" w:rsidRDefault="000546D7" w:rsidP="00962AB7">
            <w:pPr>
              <w:spacing w:after="0" w:line="240" w:lineRule="auto"/>
              <w:ind w:left="41"/>
              <w:rPr>
                <w:rFonts w:ascii="Myriad Pro" w:hAnsi="Myriad Pro" w:cs="Calibri"/>
                <w:sz w:val="20"/>
                <w:szCs w:val="20"/>
              </w:rPr>
            </w:pPr>
            <w:r>
              <w:rPr>
                <w:rFonts w:ascii="Myriad Pro" w:hAnsi="Myriad Pro" w:cs="Calibri"/>
                <w:sz w:val="20"/>
                <w:szCs w:val="20"/>
              </w:rPr>
              <w:t xml:space="preserve">Договор, акты </w:t>
            </w:r>
            <w:proofErr w:type="spellStart"/>
            <w:r>
              <w:rPr>
                <w:rFonts w:ascii="Myriad Pro" w:hAnsi="Myriad Pro" w:cs="Calibri"/>
                <w:sz w:val="20"/>
                <w:szCs w:val="20"/>
              </w:rPr>
              <w:t>оказ</w:t>
            </w:r>
            <w:proofErr w:type="spellEnd"/>
            <w:r>
              <w:rPr>
                <w:rFonts w:ascii="Myriad Pro" w:hAnsi="Myriad Pro" w:cs="Calibri"/>
                <w:sz w:val="20"/>
                <w:szCs w:val="20"/>
              </w:rPr>
              <w:t>.</w:t>
            </w:r>
            <w:r w:rsidR="0073367E">
              <w:rPr>
                <w:rFonts w:ascii="Myriad Pro" w:hAnsi="Myriad Pro" w:cs="Calibri"/>
                <w:sz w:val="20"/>
                <w:szCs w:val="20"/>
              </w:rPr>
              <w:t xml:space="preserve"> </w:t>
            </w:r>
            <w:r>
              <w:rPr>
                <w:rFonts w:ascii="Myriad Pro" w:hAnsi="Myriad Pro" w:cs="Calibri"/>
                <w:sz w:val="20"/>
                <w:szCs w:val="20"/>
              </w:rPr>
              <w:t>услуг, обороты счета</w:t>
            </w:r>
          </w:p>
        </w:tc>
      </w:tr>
      <w:tr w:rsidR="000546D7" w:rsidRPr="008B0D00" w14:paraId="63356695" w14:textId="77777777" w:rsidTr="002C4F40">
        <w:trPr>
          <w:trHeight w:val="269"/>
          <w:jc w:val="center"/>
        </w:trPr>
        <w:tc>
          <w:tcPr>
            <w:tcW w:w="715" w:type="dxa"/>
            <w:shd w:val="clear" w:color="auto" w:fill="auto"/>
            <w:noWrap/>
            <w:vAlign w:val="center"/>
          </w:tcPr>
          <w:p w14:paraId="03CB55BA"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lastRenderedPageBreak/>
              <w:t>13</w:t>
            </w:r>
          </w:p>
        </w:tc>
        <w:tc>
          <w:tcPr>
            <w:tcW w:w="2602" w:type="dxa"/>
            <w:shd w:val="clear" w:color="auto" w:fill="auto"/>
            <w:vAlign w:val="center"/>
          </w:tcPr>
          <w:p w14:paraId="2AA46330"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затраты на тех. инвентаризацию недвижимого имущества</w:t>
            </w:r>
          </w:p>
        </w:tc>
        <w:tc>
          <w:tcPr>
            <w:tcW w:w="1143" w:type="dxa"/>
            <w:shd w:val="clear" w:color="auto" w:fill="auto"/>
            <w:noWrap/>
            <w:vAlign w:val="center"/>
          </w:tcPr>
          <w:p w14:paraId="7F7DFF2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1FB174E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555,00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75DE623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6F6A967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671B665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2130FA7C"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0,00</w:t>
            </w:r>
          </w:p>
        </w:tc>
        <w:tc>
          <w:tcPr>
            <w:tcW w:w="1144" w:type="dxa"/>
            <w:tcBorders>
              <w:top w:val="single" w:sz="4" w:space="0" w:color="auto"/>
              <w:left w:val="nil"/>
              <w:bottom w:val="single" w:sz="4" w:space="0" w:color="auto"/>
              <w:right w:val="nil"/>
            </w:tcBorders>
            <w:shd w:val="clear" w:color="auto" w:fill="auto"/>
            <w:vAlign w:val="center"/>
          </w:tcPr>
          <w:p w14:paraId="6F061E57"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-555,00</w:t>
            </w:r>
          </w:p>
        </w:tc>
        <w:tc>
          <w:tcPr>
            <w:tcW w:w="3395" w:type="dxa"/>
            <w:tcBorders>
              <w:top w:val="single" w:sz="4" w:space="0" w:color="auto"/>
              <w:left w:val="single" w:sz="4" w:space="0" w:color="auto"/>
              <w:bottom w:val="single" w:sz="4" w:space="0" w:color="auto"/>
              <w:right w:val="single" w:sz="4" w:space="0" w:color="auto"/>
            </w:tcBorders>
            <w:vAlign w:val="center"/>
          </w:tcPr>
          <w:p w14:paraId="58C6F1C1" w14:textId="77777777" w:rsidR="000546D7" w:rsidRDefault="000546D7" w:rsidP="000546D7">
            <w:pPr>
              <w:spacing w:after="0" w:line="240" w:lineRule="auto"/>
              <w:ind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669365BD" w14:textId="77777777" w:rsidTr="002C4F40">
        <w:trPr>
          <w:trHeight w:val="269"/>
          <w:jc w:val="center"/>
        </w:trPr>
        <w:tc>
          <w:tcPr>
            <w:tcW w:w="715" w:type="dxa"/>
            <w:shd w:val="clear" w:color="auto" w:fill="auto"/>
            <w:noWrap/>
            <w:vAlign w:val="center"/>
          </w:tcPr>
          <w:p w14:paraId="12AD4A6F"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14</w:t>
            </w:r>
          </w:p>
        </w:tc>
        <w:tc>
          <w:tcPr>
            <w:tcW w:w="2602" w:type="dxa"/>
            <w:shd w:val="clear" w:color="auto" w:fill="auto"/>
            <w:vAlign w:val="center"/>
          </w:tcPr>
          <w:p w14:paraId="1D0D31CF"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затраты на экологию (кроме налогов и сборов)</w:t>
            </w:r>
          </w:p>
        </w:tc>
        <w:tc>
          <w:tcPr>
            <w:tcW w:w="1143" w:type="dxa"/>
            <w:shd w:val="clear" w:color="auto" w:fill="auto"/>
            <w:noWrap/>
            <w:vAlign w:val="center"/>
          </w:tcPr>
          <w:p w14:paraId="1E3C8F7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14599E95"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1 242,23</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4D256A6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2F6F0A8B"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51F44146"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nil"/>
              <w:left w:val="single" w:sz="4" w:space="0" w:color="auto"/>
              <w:bottom w:val="single" w:sz="4" w:space="0" w:color="auto"/>
              <w:right w:val="single" w:sz="4" w:space="0" w:color="auto"/>
            </w:tcBorders>
            <w:shd w:val="clear" w:color="auto" w:fill="auto"/>
            <w:vAlign w:val="center"/>
          </w:tcPr>
          <w:p w14:paraId="2278FEE9" w14:textId="77777777" w:rsidR="000546D7" w:rsidRPr="000546D7" w:rsidRDefault="000546D7" w:rsidP="000546D7">
            <w:pPr>
              <w:spacing w:after="0" w:line="240" w:lineRule="auto"/>
              <w:jc w:val="center"/>
              <w:rPr>
                <w:rFonts w:ascii="Myriad Pro" w:eastAsia="Times New Roman" w:hAnsi="Myriad Pro" w:cs="Times New Roman"/>
                <w:sz w:val="20"/>
                <w:szCs w:val="20"/>
                <w:lang w:eastAsia="ru-RU"/>
              </w:rPr>
            </w:pPr>
            <w:r w:rsidRPr="000546D7">
              <w:rPr>
                <w:rFonts w:ascii="Myriad Pro" w:hAnsi="Myriad Pro"/>
                <w:sz w:val="20"/>
                <w:szCs w:val="20"/>
              </w:rPr>
              <w:t>315,72</w:t>
            </w:r>
          </w:p>
        </w:tc>
        <w:tc>
          <w:tcPr>
            <w:tcW w:w="1144" w:type="dxa"/>
            <w:tcBorders>
              <w:top w:val="single" w:sz="4" w:space="0" w:color="auto"/>
              <w:left w:val="nil"/>
              <w:bottom w:val="single" w:sz="4" w:space="0" w:color="auto"/>
              <w:right w:val="nil"/>
            </w:tcBorders>
            <w:shd w:val="clear" w:color="auto" w:fill="auto"/>
            <w:vAlign w:val="center"/>
          </w:tcPr>
          <w:p w14:paraId="16D7FA60"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-926,51</w:t>
            </w:r>
          </w:p>
        </w:tc>
        <w:tc>
          <w:tcPr>
            <w:tcW w:w="3395" w:type="dxa"/>
            <w:tcBorders>
              <w:top w:val="single" w:sz="4" w:space="0" w:color="auto"/>
              <w:left w:val="single" w:sz="4" w:space="0" w:color="auto"/>
              <w:bottom w:val="single" w:sz="4" w:space="0" w:color="auto"/>
              <w:right w:val="single" w:sz="4" w:space="0" w:color="auto"/>
            </w:tcBorders>
            <w:vAlign w:val="center"/>
          </w:tcPr>
          <w:p w14:paraId="76AD0485" w14:textId="77777777" w:rsidR="000546D7" w:rsidRDefault="000546D7" w:rsidP="000546D7">
            <w:pPr>
              <w:spacing w:after="0" w:line="240" w:lineRule="auto"/>
              <w:rPr>
                <w:rFonts w:ascii="Myriad Pro" w:hAnsi="Myriad Pro" w:cs="Calibri"/>
                <w:sz w:val="20"/>
                <w:szCs w:val="20"/>
              </w:rPr>
            </w:pPr>
            <w:r>
              <w:rPr>
                <w:rFonts w:ascii="Myriad Pro" w:hAnsi="Myriad Pro" w:cs="Calibri"/>
                <w:sz w:val="20"/>
                <w:szCs w:val="20"/>
              </w:rPr>
              <w:t xml:space="preserve">Согласно договорам, актам, с/ф., оборотам </w:t>
            </w:r>
            <w:proofErr w:type="spellStart"/>
            <w:r>
              <w:rPr>
                <w:rFonts w:ascii="Myriad Pro" w:hAnsi="Myriad Pro" w:cs="Calibri"/>
                <w:sz w:val="20"/>
                <w:szCs w:val="20"/>
              </w:rPr>
              <w:t>сч</w:t>
            </w:r>
            <w:proofErr w:type="spellEnd"/>
            <w:r>
              <w:rPr>
                <w:rFonts w:ascii="Myriad Pro" w:hAnsi="Myriad Pro" w:cs="Calibri"/>
                <w:sz w:val="20"/>
                <w:szCs w:val="20"/>
              </w:rPr>
              <w:t>.</w:t>
            </w:r>
          </w:p>
        </w:tc>
      </w:tr>
      <w:tr w:rsidR="000546D7" w:rsidRPr="008B0D00" w14:paraId="678BE87A" w14:textId="77777777" w:rsidTr="002C4F40">
        <w:trPr>
          <w:trHeight w:val="269"/>
          <w:jc w:val="center"/>
        </w:trPr>
        <w:tc>
          <w:tcPr>
            <w:tcW w:w="715" w:type="dxa"/>
            <w:shd w:val="clear" w:color="auto" w:fill="auto"/>
            <w:noWrap/>
            <w:vAlign w:val="center"/>
          </w:tcPr>
          <w:p w14:paraId="3FB2F49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15</w:t>
            </w:r>
          </w:p>
        </w:tc>
        <w:tc>
          <w:tcPr>
            <w:tcW w:w="2602" w:type="dxa"/>
            <w:shd w:val="clear" w:color="auto" w:fill="auto"/>
            <w:vAlign w:val="center"/>
          </w:tcPr>
          <w:p w14:paraId="4F5DA157"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типографские расходы</w:t>
            </w:r>
          </w:p>
        </w:tc>
        <w:tc>
          <w:tcPr>
            <w:tcW w:w="1143" w:type="dxa"/>
            <w:shd w:val="clear" w:color="auto" w:fill="auto"/>
            <w:noWrap/>
            <w:vAlign w:val="center"/>
          </w:tcPr>
          <w:p w14:paraId="56035CB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5A080D8D"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393,42</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01FCC1DA"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58A583B0"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60B9D95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54D2FC3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top w:val="single" w:sz="4" w:space="0" w:color="auto"/>
              <w:left w:val="nil"/>
              <w:bottom w:val="single" w:sz="4" w:space="0" w:color="auto"/>
              <w:right w:val="nil"/>
            </w:tcBorders>
            <w:shd w:val="clear" w:color="auto" w:fill="auto"/>
            <w:vAlign w:val="center"/>
          </w:tcPr>
          <w:p w14:paraId="3D2303F4"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-393,42</w:t>
            </w:r>
          </w:p>
        </w:tc>
        <w:tc>
          <w:tcPr>
            <w:tcW w:w="3395" w:type="dxa"/>
            <w:tcBorders>
              <w:top w:val="single" w:sz="4" w:space="0" w:color="auto"/>
              <w:left w:val="single" w:sz="4" w:space="0" w:color="auto"/>
              <w:bottom w:val="single" w:sz="4" w:space="0" w:color="auto"/>
              <w:right w:val="single" w:sz="4" w:space="0" w:color="auto"/>
            </w:tcBorders>
            <w:vAlign w:val="center"/>
          </w:tcPr>
          <w:p w14:paraId="035B7B0A" w14:textId="77777777" w:rsidR="000546D7" w:rsidRDefault="000546D7" w:rsidP="000546D7">
            <w:pPr>
              <w:spacing w:after="0" w:line="240" w:lineRule="auto"/>
              <w:ind w:right="-108"/>
              <w:rPr>
                <w:rFonts w:ascii="Myriad Pro" w:hAnsi="Myriad Pro" w:cs="Calibri"/>
                <w:sz w:val="20"/>
                <w:szCs w:val="20"/>
              </w:rPr>
            </w:pPr>
            <w:r>
              <w:rPr>
                <w:rFonts w:ascii="Myriad Pro" w:hAnsi="Myriad Pro" w:cs="Calibri"/>
                <w:sz w:val="20"/>
                <w:szCs w:val="20"/>
              </w:rPr>
              <w:t>Договоры, акты, счет-фактуры не представлены</w:t>
            </w:r>
          </w:p>
        </w:tc>
      </w:tr>
      <w:tr w:rsidR="000546D7" w:rsidRPr="008B0D00" w14:paraId="001BE0F7" w14:textId="77777777" w:rsidTr="002C4F40">
        <w:trPr>
          <w:trHeight w:val="269"/>
          <w:jc w:val="center"/>
        </w:trPr>
        <w:tc>
          <w:tcPr>
            <w:tcW w:w="715" w:type="dxa"/>
            <w:shd w:val="clear" w:color="auto" w:fill="auto"/>
            <w:noWrap/>
            <w:vAlign w:val="center"/>
          </w:tcPr>
          <w:p w14:paraId="7D6272D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16</w:t>
            </w:r>
          </w:p>
        </w:tc>
        <w:tc>
          <w:tcPr>
            <w:tcW w:w="2602" w:type="dxa"/>
            <w:shd w:val="clear" w:color="auto" w:fill="auto"/>
            <w:vAlign w:val="center"/>
          </w:tcPr>
          <w:p w14:paraId="44DCE991" w14:textId="77777777" w:rsidR="000546D7" w:rsidRPr="00A97ECD" w:rsidRDefault="000546D7" w:rsidP="000546D7">
            <w:pPr>
              <w:spacing w:after="0" w:line="240" w:lineRule="auto"/>
              <w:rPr>
                <w:rFonts w:ascii="Myriad Pro" w:eastAsia="Times New Roman" w:hAnsi="Myriad Pro" w:cs="Times New Roman"/>
                <w:sz w:val="20"/>
                <w:szCs w:val="20"/>
                <w:lang w:eastAsia="ru-RU"/>
              </w:rPr>
            </w:pPr>
            <w:r w:rsidRPr="00A97ECD">
              <w:rPr>
                <w:rFonts w:ascii="Myriad Pro" w:hAnsi="Myriad Pro" w:cs="Calibri"/>
                <w:sz w:val="20"/>
                <w:szCs w:val="20"/>
              </w:rPr>
              <w:t>услуги по агентским договорам</w:t>
            </w:r>
          </w:p>
        </w:tc>
        <w:tc>
          <w:tcPr>
            <w:tcW w:w="1143" w:type="dxa"/>
            <w:shd w:val="clear" w:color="auto" w:fill="auto"/>
            <w:noWrap/>
            <w:vAlign w:val="center"/>
          </w:tcPr>
          <w:p w14:paraId="69F9278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right w:val="single" w:sz="4" w:space="0" w:color="auto"/>
            </w:tcBorders>
            <w:shd w:val="clear" w:color="auto" w:fill="auto"/>
            <w:noWrap/>
            <w:vAlign w:val="center"/>
          </w:tcPr>
          <w:p w14:paraId="166E6DAB"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14 331,96</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2571E3C2"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1D3B4A84"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06A676E9"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B2C6AAA" w14:textId="6D1F239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44" w:type="dxa"/>
            <w:tcBorders>
              <w:top w:val="single" w:sz="4" w:space="0" w:color="auto"/>
              <w:left w:val="nil"/>
              <w:bottom w:val="single" w:sz="4" w:space="0" w:color="auto"/>
              <w:right w:val="nil"/>
            </w:tcBorders>
            <w:shd w:val="clear" w:color="auto" w:fill="auto"/>
            <w:vAlign w:val="center"/>
          </w:tcPr>
          <w:p w14:paraId="3204C111" w14:textId="5EA54A1F" w:rsidR="000546D7" w:rsidRPr="00A97ECD" w:rsidRDefault="000546D7" w:rsidP="0052541B">
            <w:pPr>
              <w:spacing w:after="0" w:line="240" w:lineRule="auto"/>
              <w:jc w:val="center"/>
              <w:rPr>
                <w:rFonts w:ascii="Myriad Pro" w:hAnsi="Myriad Pro" w:cs="Calibri"/>
                <w:sz w:val="20"/>
                <w:szCs w:val="20"/>
              </w:rPr>
            </w:pPr>
          </w:p>
        </w:tc>
        <w:tc>
          <w:tcPr>
            <w:tcW w:w="3395" w:type="dxa"/>
            <w:tcBorders>
              <w:top w:val="single" w:sz="4" w:space="0" w:color="auto"/>
              <w:left w:val="single" w:sz="4" w:space="0" w:color="auto"/>
              <w:bottom w:val="single" w:sz="4" w:space="0" w:color="auto"/>
              <w:right w:val="single" w:sz="4" w:space="0" w:color="auto"/>
            </w:tcBorders>
            <w:vAlign w:val="center"/>
          </w:tcPr>
          <w:p w14:paraId="7B6F83B0" w14:textId="06196141" w:rsidR="000546D7" w:rsidRDefault="000546D7" w:rsidP="00C91637">
            <w:pPr>
              <w:spacing w:after="0" w:line="240" w:lineRule="auto"/>
              <w:rPr>
                <w:rFonts w:ascii="Myriad Pro" w:hAnsi="Myriad Pro" w:cs="Calibri"/>
                <w:sz w:val="20"/>
                <w:szCs w:val="20"/>
              </w:rPr>
            </w:pPr>
          </w:p>
        </w:tc>
      </w:tr>
      <w:tr w:rsidR="000546D7" w:rsidRPr="008B0D00" w14:paraId="04B55DEE" w14:textId="77777777" w:rsidTr="002C4F40">
        <w:trPr>
          <w:trHeight w:val="269"/>
          <w:jc w:val="center"/>
        </w:trPr>
        <w:tc>
          <w:tcPr>
            <w:tcW w:w="715" w:type="dxa"/>
            <w:shd w:val="clear" w:color="auto" w:fill="auto"/>
            <w:noWrap/>
            <w:vAlign w:val="center"/>
          </w:tcPr>
          <w:p w14:paraId="4892181B"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eastAsia="Times New Roman" w:hAnsi="Myriad Pro" w:cs="Times New Roman"/>
                <w:sz w:val="20"/>
                <w:szCs w:val="20"/>
                <w:lang w:eastAsia="ru-RU"/>
              </w:rPr>
              <w:t>17</w:t>
            </w:r>
          </w:p>
        </w:tc>
        <w:tc>
          <w:tcPr>
            <w:tcW w:w="2602" w:type="dxa"/>
            <w:shd w:val="clear" w:color="auto" w:fill="auto"/>
            <w:vAlign w:val="center"/>
          </w:tcPr>
          <w:p w14:paraId="27B39C61" w14:textId="77777777" w:rsidR="000546D7" w:rsidRPr="00A97ECD" w:rsidRDefault="000546D7" w:rsidP="000546D7">
            <w:pPr>
              <w:spacing w:after="0" w:line="240" w:lineRule="auto"/>
              <w:rPr>
                <w:rFonts w:ascii="Myriad Pro" w:hAnsi="Myriad Pro" w:cs="Calibri"/>
                <w:sz w:val="20"/>
                <w:szCs w:val="20"/>
              </w:rPr>
            </w:pPr>
            <w:r w:rsidRPr="00A97ECD">
              <w:rPr>
                <w:rFonts w:ascii="Myriad Pro" w:hAnsi="Myriad Pro" w:cs="Calibri"/>
                <w:sz w:val="20"/>
                <w:szCs w:val="20"/>
              </w:rPr>
              <w:t>прочие расходы</w:t>
            </w:r>
          </w:p>
        </w:tc>
        <w:tc>
          <w:tcPr>
            <w:tcW w:w="1143" w:type="dxa"/>
            <w:shd w:val="clear" w:color="auto" w:fill="auto"/>
            <w:noWrap/>
            <w:vAlign w:val="center"/>
          </w:tcPr>
          <w:p w14:paraId="3082EB90" w14:textId="77777777" w:rsidR="000546D7" w:rsidRPr="00A97ECD" w:rsidRDefault="000546D7" w:rsidP="000546D7">
            <w:pPr>
              <w:spacing w:after="0" w:line="240" w:lineRule="auto"/>
              <w:jc w:val="center"/>
              <w:rPr>
                <w:rFonts w:ascii="Myriad Pro" w:hAnsi="Myriad Pro" w:cs="Calibri"/>
                <w:sz w:val="20"/>
                <w:szCs w:val="20"/>
              </w:rPr>
            </w:pPr>
            <w:r w:rsidRPr="00A97ECD">
              <w:rPr>
                <w:rFonts w:ascii="Myriad Pro" w:hAnsi="Myriad Pro" w:cs="Calibri"/>
                <w:sz w:val="20"/>
                <w:szCs w:val="20"/>
              </w:rPr>
              <w:t>25 434,00</w:t>
            </w:r>
          </w:p>
        </w:tc>
        <w:tc>
          <w:tcPr>
            <w:tcW w:w="1144" w:type="dxa"/>
            <w:tcBorders>
              <w:right w:val="single" w:sz="4" w:space="0" w:color="auto"/>
            </w:tcBorders>
            <w:shd w:val="clear" w:color="auto" w:fill="auto"/>
            <w:noWrap/>
            <w:vAlign w:val="center"/>
          </w:tcPr>
          <w:p w14:paraId="2993C13D" w14:textId="77777777" w:rsidR="000546D7" w:rsidRPr="00A97ECD" w:rsidRDefault="000546D7" w:rsidP="000546D7">
            <w:pPr>
              <w:spacing w:after="0" w:line="240" w:lineRule="auto"/>
              <w:jc w:val="center"/>
              <w:rPr>
                <w:rFonts w:ascii="Myriad Pro" w:hAnsi="Myriad Pro" w:cs="Calibri"/>
                <w:sz w:val="20"/>
                <w:szCs w:val="20"/>
              </w:rPr>
            </w:pPr>
            <w:r w:rsidRPr="00A97ECD">
              <w:rPr>
                <w:rFonts w:ascii="Myriad Pro" w:hAnsi="Myriad Pro" w:cs="Calibri"/>
                <w:sz w:val="20"/>
                <w:szCs w:val="20"/>
              </w:rPr>
              <w:t>0,00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24691768"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248" w:type="dxa"/>
            <w:tcBorders>
              <w:top w:val="single" w:sz="4" w:space="0" w:color="auto"/>
              <w:left w:val="single" w:sz="4" w:space="0" w:color="auto"/>
              <w:bottom w:val="single" w:sz="4" w:space="0" w:color="auto"/>
              <w:right w:val="single" w:sz="4" w:space="0" w:color="auto"/>
            </w:tcBorders>
            <w:shd w:val="clear" w:color="auto" w:fill="auto"/>
            <w:vAlign w:val="center"/>
          </w:tcPr>
          <w:p w14:paraId="6EB3A6E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14:paraId="7D15E51E"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4 743,39</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4C03B8F1" w14:textId="77777777" w:rsidR="000546D7" w:rsidRPr="00A97ECD" w:rsidRDefault="000546D7" w:rsidP="000546D7">
            <w:pPr>
              <w:spacing w:after="0" w:line="240" w:lineRule="auto"/>
              <w:jc w:val="center"/>
              <w:rPr>
                <w:rFonts w:ascii="Myriad Pro" w:eastAsia="Times New Roman" w:hAnsi="Myriad Pro" w:cs="Times New Roman"/>
                <w:sz w:val="20"/>
                <w:szCs w:val="20"/>
                <w:lang w:eastAsia="ru-RU"/>
              </w:rPr>
            </w:pPr>
            <w:r w:rsidRPr="00A97ECD">
              <w:rPr>
                <w:rFonts w:ascii="Myriad Pro" w:hAnsi="Myriad Pro" w:cs="Calibri"/>
                <w:sz w:val="20"/>
                <w:szCs w:val="20"/>
              </w:rPr>
              <w:t>0,00</w:t>
            </w:r>
          </w:p>
        </w:tc>
        <w:tc>
          <w:tcPr>
            <w:tcW w:w="1144" w:type="dxa"/>
            <w:tcBorders>
              <w:top w:val="single" w:sz="4" w:space="0" w:color="auto"/>
              <w:left w:val="nil"/>
              <w:bottom w:val="single" w:sz="4" w:space="0" w:color="auto"/>
              <w:right w:val="nil"/>
            </w:tcBorders>
            <w:shd w:val="clear" w:color="auto" w:fill="auto"/>
            <w:vAlign w:val="center"/>
          </w:tcPr>
          <w:p w14:paraId="45DAD7EE" w14:textId="77777777" w:rsidR="000546D7" w:rsidRPr="00A97ECD" w:rsidRDefault="000546D7" w:rsidP="000546D7">
            <w:pPr>
              <w:spacing w:after="0" w:line="240" w:lineRule="auto"/>
              <w:jc w:val="center"/>
              <w:rPr>
                <w:rFonts w:ascii="Myriad Pro" w:hAnsi="Myriad Pro" w:cs="Calibri"/>
                <w:sz w:val="20"/>
                <w:szCs w:val="20"/>
              </w:rPr>
            </w:pPr>
            <w:r>
              <w:rPr>
                <w:rFonts w:ascii="Myriad Pro" w:hAnsi="Myriad Pro"/>
                <w:color w:val="000000"/>
                <w:sz w:val="20"/>
                <w:szCs w:val="20"/>
              </w:rPr>
              <w:t>0,00</w:t>
            </w:r>
          </w:p>
        </w:tc>
        <w:tc>
          <w:tcPr>
            <w:tcW w:w="3395" w:type="dxa"/>
            <w:tcBorders>
              <w:top w:val="single" w:sz="4" w:space="0" w:color="auto"/>
              <w:left w:val="single" w:sz="4" w:space="0" w:color="auto"/>
              <w:bottom w:val="single" w:sz="4" w:space="0" w:color="auto"/>
              <w:right w:val="single" w:sz="4" w:space="0" w:color="auto"/>
            </w:tcBorders>
            <w:vAlign w:val="center"/>
          </w:tcPr>
          <w:p w14:paraId="779AB241" w14:textId="77777777" w:rsidR="000546D7" w:rsidRDefault="000546D7" w:rsidP="000546D7">
            <w:pPr>
              <w:spacing w:after="0" w:line="240" w:lineRule="auto"/>
              <w:jc w:val="center"/>
              <w:rPr>
                <w:rFonts w:ascii="Myriad Pro" w:hAnsi="Myriad Pro" w:cs="Calibri"/>
                <w:sz w:val="20"/>
                <w:szCs w:val="20"/>
              </w:rPr>
            </w:pPr>
          </w:p>
        </w:tc>
      </w:tr>
    </w:tbl>
    <w:p w14:paraId="3CE11FBE" w14:textId="77777777" w:rsidR="00D0239D" w:rsidRDefault="00D0239D" w:rsidP="00155EAD">
      <w:pPr>
        <w:tabs>
          <w:tab w:val="left" w:pos="851"/>
        </w:tabs>
        <w:autoSpaceDE w:val="0"/>
        <w:autoSpaceDN w:val="0"/>
        <w:adjustRightInd w:val="0"/>
        <w:spacing w:after="0" w:line="240" w:lineRule="auto"/>
        <w:ind w:firstLine="567"/>
        <w:jc w:val="both"/>
        <w:rPr>
          <w:rFonts w:ascii="Times New Roman" w:eastAsia="Times New Roman" w:hAnsi="Times New Roman" w:cs="Times New Roman"/>
          <w:bCs/>
          <w:iCs/>
          <w:sz w:val="24"/>
          <w:szCs w:val="24"/>
          <w:highlight w:val="yellow"/>
          <w:lang w:eastAsia="ru-RU"/>
        </w:rPr>
        <w:sectPr w:rsidR="00D0239D" w:rsidSect="005B4203">
          <w:pgSz w:w="16838" w:h="11906" w:orient="landscape"/>
          <w:pgMar w:top="1276" w:right="851" w:bottom="1134" w:left="1701" w:header="709" w:footer="709" w:gutter="0"/>
          <w:cols w:space="708"/>
          <w:docGrid w:linePitch="360"/>
        </w:sectPr>
      </w:pPr>
    </w:p>
    <w:p w14:paraId="238BA347" w14:textId="77777777" w:rsidR="003C54DE" w:rsidRPr="003C54DE" w:rsidRDefault="003C54DE" w:rsidP="00CF7D18">
      <w:pPr>
        <w:spacing w:after="0" w:line="336" w:lineRule="auto"/>
        <w:ind w:firstLine="567"/>
        <w:jc w:val="both"/>
        <w:rPr>
          <w:rFonts w:ascii="Myriad Pro" w:eastAsia="Calibri" w:hAnsi="Myriad Pro" w:cs="Times New Roman"/>
          <w:sz w:val="26"/>
          <w:szCs w:val="26"/>
        </w:rPr>
      </w:pPr>
      <w:r w:rsidRPr="003C54DE">
        <w:rPr>
          <w:rFonts w:ascii="Myriad Pro" w:eastAsia="Calibri" w:hAnsi="Myriad Pro" w:cs="Times New Roman"/>
          <w:sz w:val="26"/>
          <w:szCs w:val="26"/>
        </w:rPr>
        <w:lastRenderedPageBreak/>
        <w:t>В качестве обосновывающих материалов представлены:</w:t>
      </w:r>
    </w:p>
    <w:p w14:paraId="3F0399CF" w14:textId="77777777" w:rsidR="003C54DE" w:rsidRPr="003C54DE" w:rsidRDefault="005E27D3"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C54DE" w:rsidRPr="003C54DE">
        <w:rPr>
          <w:rFonts w:ascii="Myriad Pro" w:eastAsia="Calibri" w:hAnsi="Myriad Pro" w:cs="Times New Roman"/>
          <w:sz w:val="26"/>
          <w:szCs w:val="26"/>
        </w:rPr>
        <w:t>ояснительная записка;</w:t>
      </w:r>
    </w:p>
    <w:p w14:paraId="08306AD3" w14:textId="77777777" w:rsidR="003C54DE" w:rsidRPr="003C54DE" w:rsidRDefault="005E27D3"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т</w:t>
      </w:r>
      <w:r w:rsidR="003C54DE" w:rsidRPr="003C54DE">
        <w:rPr>
          <w:rFonts w:ascii="Myriad Pro" w:eastAsia="Calibri" w:hAnsi="Myriad Pro" w:cs="Times New Roman"/>
          <w:sz w:val="26"/>
          <w:szCs w:val="26"/>
        </w:rPr>
        <w:t>аблица – расчет расходов на услуги сторонних организаций с указанием утвержденных и фактических данных за 2017 год, утвержденных и ожидаемых данных за 2018 год, прогнозных данных на 2019 год в целом по филиалу и отнесенных на услуги по передаче электрической энергии;</w:t>
      </w:r>
    </w:p>
    <w:p w14:paraId="447EE536" w14:textId="77777777" w:rsidR="00F0119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54DE" w:rsidRPr="00F0119F">
        <w:rPr>
          <w:rFonts w:ascii="Myriad Pro" w:eastAsia="Calibri" w:hAnsi="Myriad Pro" w:cs="Times New Roman"/>
          <w:sz w:val="26"/>
          <w:szCs w:val="26"/>
        </w:rPr>
        <w:t>оговоры</w:t>
      </w:r>
      <w:r w:rsidR="00B1243F" w:rsidRPr="00F0119F">
        <w:rPr>
          <w:rFonts w:ascii="Myriad Pro" w:eastAsia="Calibri" w:hAnsi="Myriad Pro" w:cs="Times New Roman"/>
          <w:sz w:val="26"/>
          <w:szCs w:val="26"/>
        </w:rPr>
        <w:t xml:space="preserve"> оказания услуг </w:t>
      </w:r>
      <w:r w:rsidR="003C54DE" w:rsidRPr="00F0119F">
        <w:rPr>
          <w:rFonts w:ascii="Myriad Pro" w:eastAsia="Calibri" w:hAnsi="Myriad Pro" w:cs="Times New Roman"/>
          <w:sz w:val="26"/>
          <w:szCs w:val="26"/>
        </w:rPr>
        <w:t>с АУ РБ «</w:t>
      </w:r>
      <w:proofErr w:type="spellStart"/>
      <w:r w:rsidR="003C54DE" w:rsidRPr="00F0119F">
        <w:rPr>
          <w:rFonts w:ascii="Myriad Pro" w:eastAsia="Calibri" w:hAnsi="Myriad Pro" w:cs="Times New Roman"/>
          <w:sz w:val="26"/>
          <w:szCs w:val="26"/>
        </w:rPr>
        <w:t>Заудинский</w:t>
      </w:r>
      <w:proofErr w:type="spellEnd"/>
      <w:r w:rsidR="003C54DE" w:rsidRPr="00F0119F">
        <w:rPr>
          <w:rFonts w:ascii="Myriad Pro" w:eastAsia="Calibri" w:hAnsi="Myriad Pro" w:cs="Times New Roman"/>
          <w:sz w:val="26"/>
          <w:szCs w:val="26"/>
        </w:rPr>
        <w:t xml:space="preserve"> лесхоз» </w:t>
      </w:r>
      <w:r w:rsidR="00F0119F" w:rsidRPr="00F0119F">
        <w:rPr>
          <w:rFonts w:ascii="Myriad Pro" w:eastAsia="Calibri" w:hAnsi="Myriad Pro" w:cs="Times New Roman"/>
          <w:sz w:val="26"/>
          <w:szCs w:val="26"/>
        </w:rPr>
        <w:t>(</w:t>
      </w:r>
      <w:r w:rsidR="003C54DE" w:rsidRPr="00F0119F">
        <w:rPr>
          <w:rFonts w:ascii="Myriad Pro" w:eastAsia="Calibri" w:hAnsi="Myriad Pro" w:cs="Times New Roman"/>
          <w:sz w:val="26"/>
          <w:szCs w:val="26"/>
        </w:rPr>
        <w:t>проектировани</w:t>
      </w:r>
      <w:r w:rsidR="00F0119F" w:rsidRPr="00F0119F">
        <w:rPr>
          <w:rFonts w:ascii="Myriad Pro" w:eastAsia="Calibri" w:hAnsi="Myriad Pro" w:cs="Times New Roman"/>
          <w:sz w:val="26"/>
          <w:szCs w:val="26"/>
        </w:rPr>
        <w:t>е</w:t>
      </w:r>
      <w:r w:rsidR="003C54DE" w:rsidRPr="00F0119F">
        <w:rPr>
          <w:rFonts w:ascii="Myriad Pro" w:eastAsia="Calibri" w:hAnsi="Myriad Pro" w:cs="Times New Roman"/>
          <w:sz w:val="26"/>
          <w:szCs w:val="26"/>
        </w:rPr>
        <w:t xml:space="preserve"> лесных участков и отвод и таксация лесных насаждений</w:t>
      </w:r>
      <w:r w:rsidR="00F0119F" w:rsidRPr="00F0119F">
        <w:rPr>
          <w:rFonts w:ascii="Myriad Pro" w:eastAsia="Calibri" w:hAnsi="Myriad Pro" w:cs="Times New Roman"/>
          <w:sz w:val="26"/>
          <w:szCs w:val="26"/>
        </w:rPr>
        <w:t xml:space="preserve">), </w:t>
      </w:r>
      <w:r w:rsidR="003C54DE" w:rsidRPr="00F0119F">
        <w:rPr>
          <w:rFonts w:ascii="Myriad Pro" w:eastAsia="Calibri" w:hAnsi="Myriad Pro" w:cs="Times New Roman"/>
          <w:sz w:val="26"/>
          <w:szCs w:val="26"/>
        </w:rPr>
        <w:t>ООО</w:t>
      </w:r>
      <w:r w:rsidR="00962AB7">
        <w:rPr>
          <w:rFonts w:ascii="Myriad Pro" w:eastAsia="Calibri" w:hAnsi="Myriad Pro" w:cs="Times New Roman"/>
          <w:sz w:val="26"/>
          <w:szCs w:val="26"/>
        </w:rPr>
        <w:t> </w:t>
      </w:r>
      <w:r w:rsidR="00B5137B">
        <w:rPr>
          <w:rFonts w:ascii="Myriad Pro" w:eastAsia="Calibri" w:hAnsi="Myriad Pro" w:cs="Times New Roman"/>
          <w:sz w:val="26"/>
          <w:szCs w:val="26"/>
        </w:rPr>
        <w:t>«</w:t>
      </w:r>
      <w:r w:rsidR="003C54DE" w:rsidRPr="00F0119F">
        <w:rPr>
          <w:rFonts w:ascii="Myriad Pro" w:eastAsia="Calibri" w:hAnsi="Myriad Pro" w:cs="Times New Roman"/>
          <w:sz w:val="26"/>
          <w:szCs w:val="26"/>
        </w:rPr>
        <w:t>Техническая инвентаризация</w:t>
      </w:r>
      <w:r w:rsidR="00B5137B">
        <w:rPr>
          <w:rFonts w:ascii="Myriad Pro" w:eastAsia="Calibri" w:hAnsi="Myriad Pro" w:cs="Times New Roman"/>
          <w:sz w:val="26"/>
          <w:szCs w:val="26"/>
        </w:rPr>
        <w:t>»</w:t>
      </w:r>
      <w:r w:rsidR="003C54DE" w:rsidRPr="00F0119F">
        <w:rPr>
          <w:rFonts w:ascii="Myriad Pro" w:eastAsia="Calibri" w:hAnsi="Myriad Pro" w:cs="Times New Roman"/>
          <w:sz w:val="26"/>
          <w:szCs w:val="26"/>
        </w:rPr>
        <w:t xml:space="preserve"> </w:t>
      </w:r>
      <w:r w:rsidR="00F0119F">
        <w:rPr>
          <w:rFonts w:ascii="Myriad Pro" w:eastAsia="Calibri" w:hAnsi="Myriad Pro" w:cs="Times New Roman"/>
          <w:sz w:val="26"/>
          <w:szCs w:val="26"/>
        </w:rPr>
        <w:t>(</w:t>
      </w:r>
      <w:r w:rsidR="003C54DE" w:rsidRPr="00F0119F">
        <w:rPr>
          <w:rFonts w:ascii="Myriad Pro" w:eastAsia="Calibri" w:hAnsi="Myriad Pro" w:cs="Times New Roman"/>
          <w:sz w:val="26"/>
          <w:szCs w:val="26"/>
        </w:rPr>
        <w:t>по установлению охранных зон в отношении ВЛ и КЛ</w:t>
      </w:r>
      <w:r w:rsidR="00F0119F">
        <w:rPr>
          <w:rFonts w:ascii="Myriad Pro" w:eastAsia="Calibri" w:hAnsi="Myriad Pro" w:cs="Times New Roman"/>
          <w:sz w:val="26"/>
          <w:szCs w:val="26"/>
        </w:rPr>
        <w:t>);</w:t>
      </w:r>
    </w:p>
    <w:p w14:paraId="532C2A2C" w14:textId="77777777" w:rsid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54DE" w:rsidRPr="003C54DE">
        <w:rPr>
          <w:rFonts w:ascii="Myriad Pro" w:eastAsia="Calibri" w:hAnsi="Myriad Pro" w:cs="Times New Roman"/>
          <w:sz w:val="26"/>
          <w:szCs w:val="26"/>
        </w:rPr>
        <w:t>еестр</w:t>
      </w:r>
      <w:r w:rsidR="003C54DE">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актов на оплату возмещения вреда по программе «Платон» (возмещение вреда, причиненного федеральным трассам транспортными средствами свыше 12 тонн)</w:t>
      </w:r>
      <w:r w:rsidR="003C54DE">
        <w:rPr>
          <w:rFonts w:ascii="Myriad Pro" w:eastAsia="Calibri" w:hAnsi="Myriad Pro" w:cs="Times New Roman"/>
          <w:sz w:val="26"/>
          <w:szCs w:val="26"/>
        </w:rPr>
        <w:t>;</w:t>
      </w:r>
    </w:p>
    <w:p w14:paraId="605AC6DB"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54DE" w:rsidRPr="003C54DE">
        <w:rPr>
          <w:rFonts w:ascii="Myriad Pro" w:eastAsia="Calibri" w:hAnsi="Myriad Pro" w:cs="Times New Roman"/>
          <w:sz w:val="26"/>
          <w:szCs w:val="26"/>
        </w:rPr>
        <w:t>асчет</w:t>
      </w:r>
      <w:r w:rsidR="003C54DE">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 xml:space="preserve">почтово-телеграфных расходов, перечень актов выполненных работ за 2017 год, с приложением счет-фактур и актов сдачи-приемки услуг </w:t>
      </w:r>
      <w:r w:rsidR="00B75891">
        <w:rPr>
          <w:rFonts w:ascii="Myriad Pro" w:eastAsia="Calibri" w:hAnsi="Myriad Pro" w:cs="Times New Roman"/>
          <w:sz w:val="26"/>
          <w:szCs w:val="26"/>
        </w:rPr>
        <w:br/>
      </w:r>
      <w:r w:rsidR="00F0119F" w:rsidRPr="003C54DE">
        <w:rPr>
          <w:rFonts w:ascii="Myriad Pro" w:eastAsia="Calibri" w:hAnsi="Myriad Pro" w:cs="Times New Roman"/>
          <w:sz w:val="26"/>
          <w:szCs w:val="26"/>
        </w:rPr>
        <w:t>ФГУП «Почта России»</w:t>
      </w:r>
      <w:r w:rsidR="00F0119F">
        <w:rPr>
          <w:rFonts w:ascii="Myriad Pro" w:eastAsia="Calibri" w:hAnsi="Myriad Pro" w:cs="Times New Roman"/>
          <w:sz w:val="26"/>
          <w:szCs w:val="26"/>
        </w:rPr>
        <w:t xml:space="preserve"> и </w:t>
      </w:r>
      <w:r w:rsidR="00F0119F" w:rsidRPr="003C54DE">
        <w:rPr>
          <w:rFonts w:ascii="Myriad Pro" w:eastAsia="Calibri" w:hAnsi="Myriad Pro" w:cs="Times New Roman"/>
          <w:sz w:val="26"/>
          <w:szCs w:val="26"/>
        </w:rPr>
        <w:t>АО ДХЛ «Интернешнл»</w:t>
      </w:r>
      <w:r w:rsidR="00F0119F">
        <w:rPr>
          <w:rFonts w:ascii="Myriad Pro" w:eastAsia="Calibri" w:hAnsi="Myriad Pro" w:cs="Times New Roman"/>
          <w:sz w:val="26"/>
          <w:szCs w:val="26"/>
        </w:rPr>
        <w:t>;</w:t>
      </w:r>
    </w:p>
    <w:p w14:paraId="158B967A" w14:textId="77777777" w:rsid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54DE" w:rsidRPr="003C54DE">
        <w:rPr>
          <w:rFonts w:ascii="Myriad Pro" w:eastAsia="Calibri" w:hAnsi="Myriad Pro" w:cs="Times New Roman"/>
          <w:sz w:val="26"/>
          <w:szCs w:val="26"/>
        </w:rPr>
        <w:t>асчет</w:t>
      </w:r>
      <w:r w:rsidR="003C54DE">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затрат по договорам ГПХ с приложением договоров возмездного оказания услуг в количестве 65 штук с дополнительными соглашениями, предметом которых являются услуги по уборке служебных помещений филиала Бурятэнерго (влажная и генеральная уборка, мытье, чистка и пр.)</w:t>
      </w:r>
      <w:r w:rsidR="003C54DE">
        <w:rPr>
          <w:rFonts w:ascii="Myriad Pro" w:eastAsia="Calibri" w:hAnsi="Myriad Pro" w:cs="Times New Roman"/>
          <w:sz w:val="26"/>
          <w:szCs w:val="26"/>
        </w:rPr>
        <w:t>;</w:t>
      </w:r>
    </w:p>
    <w:p w14:paraId="271894C6" w14:textId="77777777" w:rsid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54DE">
        <w:rPr>
          <w:rFonts w:ascii="Myriad Pro" w:eastAsia="Calibri" w:hAnsi="Myriad Pro" w:cs="Times New Roman"/>
          <w:sz w:val="26"/>
          <w:szCs w:val="26"/>
        </w:rPr>
        <w:t xml:space="preserve">асчет </w:t>
      </w:r>
      <w:r w:rsidR="003C54DE" w:rsidRPr="003C54DE">
        <w:rPr>
          <w:rFonts w:ascii="Myriad Pro" w:eastAsia="Calibri" w:hAnsi="Myriad Pro" w:cs="Times New Roman"/>
          <w:sz w:val="26"/>
          <w:szCs w:val="26"/>
        </w:rPr>
        <w:t>затрат на мобилизационную подготовку из планируемых на 2019 год, затраты на прочие организационные мероприятия ГО и ЧС</w:t>
      </w:r>
      <w:r w:rsidR="003C54DE">
        <w:rPr>
          <w:rFonts w:ascii="Myriad Pro" w:eastAsia="Calibri" w:hAnsi="Myriad Pro" w:cs="Times New Roman"/>
          <w:sz w:val="26"/>
          <w:szCs w:val="26"/>
        </w:rPr>
        <w:t>;</w:t>
      </w:r>
    </w:p>
    <w:p w14:paraId="75102A39"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C54DE" w:rsidRPr="003C54DE">
        <w:rPr>
          <w:rFonts w:ascii="Myriad Pro" w:eastAsia="Calibri" w:hAnsi="Myriad Pro" w:cs="Times New Roman"/>
          <w:sz w:val="26"/>
          <w:szCs w:val="26"/>
        </w:rPr>
        <w:t>еречни на предоставление информации о состоянии окружающей природной среды, ее загрязнении» с января 2017 и января 2018 годов Бурятского ЦГМС – филиал ФГБУ «Забайкальское УГМС»;</w:t>
      </w:r>
    </w:p>
    <w:p w14:paraId="0830B2B0" w14:textId="77777777" w:rsid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54DE" w:rsidRPr="003C54DE">
        <w:rPr>
          <w:rFonts w:ascii="Myriad Pro" w:eastAsia="Calibri" w:hAnsi="Myriad Pro" w:cs="Times New Roman"/>
          <w:sz w:val="26"/>
          <w:szCs w:val="26"/>
        </w:rPr>
        <w:t>оговор с Бурятским ЦГМС – филиал ФГБУ «Забайкальское УГМС» на предоставление гидрометеорологической информации и дополнительное соглашение к данному договору от 09.02.2018;</w:t>
      </w:r>
    </w:p>
    <w:p w14:paraId="4F43C5A8"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C54DE" w:rsidRPr="003C54DE">
        <w:rPr>
          <w:rFonts w:ascii="Myriad Pro" w:eastAsia="Calibri" w:hAnsi="Myriad Pro" w:cs="Times New Roman"/>
          <w:sz w:val="26"/>
          <w:szCs w:val="26"/>
        </w:rPr>
        <w:t>асчет затрат по содержанию зданий, ре</w:t>
      </w:r>
      <w:r w:rsidR="003C54DE">
        <w:rPr>
          <w:rFonts w:ascii="Myriad Pro" w:eastAsia="Calibri" w:hAnsi="Myriad Pro" w:cs="Times New Roman"/>
          <w:sz w:val="26"/>
          <w:szCs w:val="26"/>
        </w:rPr>
        <w:t>естр актов по прочим договорам;</w:t>
      </w:r>
    </w:p>
    <w:p w14:paraId="76028EF3"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54DE" w:rsidRPr="003C54DE">
        <w:rPr>
          <w:rFonts w:ascii="Myriad Pro" w:eastAsia="Calibri" w:hAnsi="Myriad Pro" w:cs="Times New Roman"/>
          <w:sz w:val="26"/>
          <w:szCs w:val="26"/>
        </w:rPr>
        <w:t>оговор</w:t>
      </w:r>
      <w:r w:rsidR="003C54DE">
        <w:rPr>
          <w:rFonts w:ascii="Myriad Pro" w:eastAsia="Calibri" w:hAnsi="Myriad Pro" w:cs="Times New Roman"/>
          <w:sz w:val="26"/>
          <w:szCs w:val="26"/>
        </w:rPr>
        <w:t>ы</w:t>
      </w:r>
      <w:r w:rsidR="003C54DE" w:rsidRPr="003C54DE">
        <w:rPr>
          <w:rFonts w:ascii="Myriad Pro" w:eastAsia="Calibri" w:hAnsi="Myriad Pro" w:cs="Times New Roman"/>
          <w:sz w:val="26"/>
          <w:szCs w:val="26"/>
        </w:rPr>
        <w:t>, заключенные со следующими поставщиками услуг: ИП Антонова Т.М. (подшивка бухгалтерских, казначейских, финансовых документов, договоров и пр.); ООО «</w:t>
      </w:r>
      <w:proofErr w:type="spellStart"/>
      <w:r w:rsidR="003C54DE" w:rsidRPr="003C54DE">
        <w:rPr>
          <w:rFonts w:ascii="Myriad Pro" w:eastAsia="Calibri" w:hAnsi="Myriad Pro" w:cs="Times New Roman"/>
          <w:sz w:val="26"/>
          <w:szCs w:val="26"/>
        </w:rPr>
        <w:t>Софтклимат</w:t>
      </w:r>
      <w:proofErr w:type="spellEnd"/>
      <w:r w:rsidR="003C54DE" w:rsidRPr="003C54DE">
        <w:rPr>
          <w:rFonts w:ascii="Myriad Pro" w:eastAsia="Calibri" w:hAnsi="Myriad Pro" w:cs="Times New Roman"/>
          <w:sz w:val="26"/>
          <w:szCs w:val="26"/>
        </w:rPr>
        <w:t xml:space="preserve">» (техническое </w:t>
      </w:r>
      <w:r w:rsidR="003C54DE" w:rsidRPr="003C54DE">
        <w:rPr>
          <w:rFonts w:ascii="Myriad Pro" w:eastAsia="Calibri" w:hAnsi="Myriad Pro" w:cs="Times New Roman"/>
          <w:sz w:val="26"/>
          <w:szCs w:val="26"/>
        </w:rPr>
        <w:lastRenderedPageBreak/>
        <w:t>обслуживание систем кондиционирования); ФБУЗ «Центр Гигиены и эпидемиологии по РБ» (проведение санитарно-гигиенических, противоэпидемических мероприятий производственной базы ПО ЮЭС); ИП Лосев Д.Н. (мытье фасада здания по адресу пр.50 лет Октября 28); ИП Тонконогов Д.С. (утилизация отработанных люмин</w:t>
      </w:r>
      <w:r w:rsidR="00F0119F">
        <w:rPr>
          <w:rFonts w:ascii="Myriad Pro" w:eastAsia="Calibri" w:hAnsi="Myriad Pro" w:cs="Times New Roman"/>
          <w:sz w:val="26"/>
          <w:szCs w:val="26"/>
        </w:rPr>
        <w:t>е</w:t>
      </w:r>
      <w:r w:rsidR="003C54DE" w:rsidRPr="003C54DE">
        <w:rPr>
          <w:rFonts w:ascii="Myriad Pro" w:eastAsia="Calibri" w:hAnsi="Myriad Pro" w:cs="Times New Roman"/>
          <w:sz w:val="26"/>
          <w:szCs w:val="26"/>
        </w:rPr>
        <w:t>сцентных ртутьсодержащих ламп); ПАО «</w:t>
      </w:r>
      <w:proofErr w:type="spellStart"/>
      <w:r w:rsidR="003C54DE" w:rsidRPr="003C54DE">
        <w:rPr>
          <w:rFonts w:ascii="Myriad Pro" w:eastAsia="Calibri" w:hAnsi="Myriad Pro" w:cs="Times New Roman"/>
          <w:sz w:val="26"/>
          <w:szCs w:val="26"/>
        </w:rPr>
        <w:t>Бурятзолото</w:t>
      </w:r>
      <w:proofErr w:type="spellEnd"/>
      <w:r w:rsidR="003C54DE" w:rsidRPr="003C54DE">
        <w:rPr>
          <w:rFonts w:ascii="Myriad Pro" w:eastAsia="Calibri" w:hAnsi="Myriad Pro" w:cs="Times New Roman"/>
          <w:sz w:val="26"/>
          <w:szCs w:val="26"/>
        </w:rPr>
        <w:t>» (услуги по проживанию работников п.</w:t>
      </w:r>
      <w:r>
        <w:rPr>
          <w:rFonts w:ascii="Myriad Pro" w:eastAsia="Calibri" w:hAnsi="Myriad Pro" w:cs="Times New Roman"/>
          <w:sz w:val="26"/>
          <w:szCs w:val="26"/>
        </w:rPr>
        <w:t xml:space="preserve"> </w:t>
      </w:r>
      <w:proofErr w:type="spellStart"/>
      <w:r w:rsidR="003C54DE" w:rsidRPr="003C54DE">
        <w:rPr>
          <w:rFonts w:ascii="Myriad Pro" w:eastAsia="Calibri" w:hAnsi="Myriad Pro" w:cs="Times New Roman"/>
          <w:sz w:val="26"/>
          <w:szCs w:val="26"/>
        </w:rPr>
        <w:t>Ирокинда</w:t>
      </w:r>
      <w:proofErr w:type="spellEnd"/>
      <w:r w:rsidR="003C54DE" w:rsidRPr="003C54DE">
        <w:rPr>
          <w:rFonts w:ascii="Myriad Pro" w:eastAsia="Calibri" w:hAnsi="Myriad Pro" w:cs="Times New Roman"/>
          <w:sz w:val="26"/>
          <w:szCs w:val="26"/>
        </w:rPr>
        <w:t xml:space="preserve"> (общежития №</w:t>
      </w:r>
      <w:r>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 xml:space="preserve">3 к.8 и 9), </w:t>
      </w:r>
      <w:r>
        <w:rPr>
          <w:rFonts w:ascii="Myriad Pro" w:eastAsia="Calibri" w:hAnsi="Myriad Pro" w:cs="Times New Roman"/>
          <w:sz w:val="26"/>
          <w:szCs w:val="26"/>
        </w:rPr>
        <w:br/>
      </w:r>
      <w:r w:rsidR="003C54DE" w:rsidRPr="003C54DE">
        <w:rPr>
          <w:rFonts w:ascii="Myriad Pro" w:eastAsia="Calibri" w:hAnsi="Myriad Pro" w:cs="Times New Roman"/>
          <w:sz w:val="26"/>
          <w:szCs w:val="26"/>
        </w:rPr>
        <w:t>п.</w:t>
      </w:r>
      <w:r>
        <w:rPr>
          <w:rFonts w:ascii="Myriad Pro" w:eastAsia="Calibri" w:hAnsi="Myriad Pro" w:cs="Times New Roman"/>
          <w:sz w:val="26"/>
          <w:szCs w:val="26"/>
        </w:rPr>
        <w:t xml:space="preserve"> </w:t>
      </w:r>
      <w:proofErr w:type="spellStart"/>
      <w:r w:rsidR="003C54DE" w:rsidRPr="003C54DE">
        <w:rPr>
          <w:rFonts w:ascii="Myriad Pro" w:eastAsia="Calibri" w:hAnsi="Myriad Pro" w:cs="Times New Roman"/>
          <w:sz w:val="26"/>
          <w:szCs w:val="26"/>
        </w:rPr>
        <w:t>Самарта</w:t>
      </w:r>
      <w:proofErr w:type="spellEnd"/>
      <w:r w:rsidR="003C54DE" w:rsidRPr="003C54DE">
        <w:rPr>
          <w:rFonts w:ascii="Myriad Pro" w:eastAsia="Calibri" w:hAnsi="Myriad Pro" w:cs="Times New Roman"/>
          <w:sz w:val="26"/>
          <w:szCs w:val="26"/>
        </w:rPr>
        <w:t xml:space="preserve"> (дом №</w:t>
      </w:r>
      <w:r>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1 кв.</w:t>
      </w:r>
      <w:r>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7), услуги по перевозке работников, предоставление 1-машиноместо в отапливаемом боксе п.</w:t>
      </w:r>
      <w:r>
        <w:rPr>
          <w:rFonts w:ascii="Myriad Pro" w:eastAsia="Calibri" w:hAnsi="Myriad Pro" w:cs="Times New Roman"/>
          <w:sz w:val="26"/>
          <w:szCs w:val="26"/>
        </w:rPr>
        <w:t xml:space="preserve"> </w:t>
      </w:r>
      <w:proofErr w:type="spellStart"/>
      <w:r w:rsidR="003C54DE" w:rsidRPr="003C54DE">
        <w:rPr>
          <w:rFonts w:ascii="Myriad Pro" w:eastAsia="Calibri" w:hAnsi="Myriad Pro" w:cs="Times New Roman"/>
          <w:sz w:val="26"/>
          <w:szCs w:val="26"/>
        </w:rPr>
        <w:t>Самарта</w:t>
      </w:r>
      <w:proofErr w:type="spellEnd"/>
      <w:r w:rsidR="003C54DE" w:rsidRPr="003C54DE">
        <w:rPr>
          <w:rFonts w:ascii="Myriad Pro" w:eastAsia="Calibri" w:hAnsi="Myriad Pro" w:cs="Times New Roman"/>
          <w:sz w:val="26"/>
          <w:szCs w:val="26"/>
        </w:rPr>
        <w:t>);</w:t>
      </w:r>
    </w:p>
    <w:p w14:paraId="5B330712"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3C54DE" w:rsidRPr="003C54DE">
        <w:rPr>
          <w:rFonts w:ascii="Myriad Pro" w:eastAsia="Calibri" w:hAnsi="Myriad Pro" w:cs="Times New Roman"/>
          <w:sz w:val="26"/>
          <w:szCs w:val="26"/>
        </w:rPr>
        <w:t>ояснительная записка по статье «Коммунальные услуги и расходы на эксплуатацию зданий по ИА МРСК Сибири уборка помещений, расходы по дезинфекции (дезинсекции, дератизации), прочие затраты на содержание зданий и инвентаря, техническое обслуживание узлов учета тепла и эл.</w:t>
      </w:r>
      <w:r>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энергии, техническое обслуживание кондиционеров;</w:t>
      </w:r>
    </w:p>
    <w:p w14:paraId="4FA3350D" w14:textId="77777777" w:rsid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54DE" w:rsidRPr="003C54DE">
        <w:rPr>
          <w:rFonts w:ascii="Myriad Pro" w:eastAsia="Calibri" w:hAnsi="Myriad Pro" w:cs="Times New Roman"/>
          <w:sz w:val="26"/>
          <w:szCs w:val="26"/>
        </w:rPr>
        <w:t>оговор</w:t>
      </w:r>
      <w:r w:rsidR="00B1243F">
        <w:rPr>
          <w:rFonts w:ascii="Myriad Pro" w:eastAsia="Calibri" w:hAnsi="Myriad Pro" w:cs="Times New Roman"/>
          <w:sz w:val="26"/>
          <w:szCs w:val="26"/>
        </w:rPr>
        <w:t>ы</w:t>
      </w:r>
      <w:r w:rsidR="003C54DE" w:rsidRPr="003C54DE">
        <w:rPr>
          <w:rFonts w:ascii="Myriad Pro" w:eastAsia="Calibri" w:hAnsi="Myriad Pro" w:cs="Times New Roman"/>
          <w:sz w:val="26"/>
          <w:szCs w:val="26"/>
        </w:rPr>
        <w:t xml:space="preserve"> с ОАО </w:t>
      </w:r>
      <w:r>
        <w:rPr>
          <w:rFonts w:ascii="Myriad Pro" w:eastAsia="Calibri" w:hAnsi="Myriad Pro" w:cs="Times New Roman"/>
          <w:sz w:val="26"/>
          <w:szCs w:val="26"/>
        </w:rPr>
        <w:t>«</w:t>
      </w:r>
      <w:r w:rsidR="003C54DE" w:rsidRPr="003C54DE">
        <w:rPr>
          <w:rFonts w:ascii="Myriad Pro" w:eastAsia="Calibri" w:hAnsi="Myriad Pro" w:cs="Times New Roman"/>
          <w:sz w:val="26"/>
          <w:szCs w:val="26"/>
        </w:rPr>
        <w:t>РЖД</w:t>
      </w:r>
      <w:r>
        <w:rPr>
          <w:rFonts w:ascii="Myriad Pro" w:eastAsia="Calibri" w:hAnsi="Myriad Pro" w:cs="Times New Roman"/>
          <w:sz w:val="26"/>
          <w:szCs w:val="26"/>
        </w:rPr>
        <w:t>»</w:t>
      </w:r>
      <w:r w:rsidR="003C54DE" w:rsidRPr="003C54DE">
        <w:rPr>
          <w:rFonts w:ascii="Myriad Pro" w:eastAsia="Calibri" w:hAnsi="Myriad Pro" w:cs="Times New Roman"/>
          <w:sz w:val="26"/>
          <w:szCs w:val="26"/>
        </w:rPr>
        <w:t xml:space="preserve"> на следующие коммунальные услуги: получение питьевой оды из системы водоснабжения, на прием (сброс) сточных вод, на теплоснабжение с приложением счет-фактур и актов выполненных работ (оказанных услуг), выставленных ОАО РЖД в адрес Красноярскэнерго, а также извеще</w:t>
      </w:r>
      <w:r w:rsidR="00B1243F">
        <w:rPr>
          <w:rFonts w:ascii="Myriad Pro" w:eastAsia="Calibri" w:hAnsi="Myriad Pro" w:cs="Times New Roman"/>
          <w:sz w:val="26"/>
          <w:szCs w:val="26"/>
        </w:rPr>
        <w:t xml:space="preserve">ний от филиала </w:t>
      </w:r>
      <w:r w:rsidR="00B75891">
        <w:rPr>
          <w:rFonts w:ascii="Myriad Pro" w:eastAsia="Calibri" w:hAnsi="Myriad Pro" w:cs="Times New Roman"/>
          <w:sz w:val="26"/>
          <w:szCs w:val="26"/>
        </w:rPr>
        <w:t>«</w:t>
      </w:r>
      <w:r w:rsidR="00B1243F">
        <w:rPr>
          <w:rFonts w:ascii="Myriad Pro" w:eastAsia="Calibri" w:hAnsi="Myriad Pro" w:cs="Times New Roman"/>
          <w:sz w:val="26"/>
          <w:szCs w:val="26"/>
        </w:rPr>
        <w:t>Красноярскэнерго</w:t>
      </w:r>
      <w:r w:rsidR="00B75891">
        <w:rPr>
          <w:rFonts w:ascii="Myriad Pro" w:eastAsia="Calibri" w:hAnsi="Myriad Pro" w:cs="Times New Roman"/>
          <w:sz w:val="26"/>
          <w:szCs w:val="26"/>
        </w:rPr>
        <w:t>»</w:t>
      </w:r>
      <w:r w:rsidR="00B1243F">
        <w:rPr>
          <w:rFonts w:ascii="Myriad Pro" w:eastAsia="Calibri" w:hAnsi="Myriad Pro" w:cs="Times New Roman"/>
          <w:sz w:val="26"/>
          <w:szCs w:val="26"/>
        </w:rPr>
        <w:t>;</w:t>
      </w:r>
    </w:p>
    <w:p w14:paraId="433702B2"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1243F" w:rsidRPr="00B1243F">
        <w:rPr>
          <w:rFonts w:ascii="Myriad Pro" w:eastAsia="Calibri" w:hAnsi="Myriad Pro" w:cs="Times New Roman"/>
          <w:sz w:val="26"/>
          <w:szCs w:val="26"/>
        </w:rPr>
        <w:t>асшифровка</w:t>
      </w:r>
      <w:r w:rsidR="00B1243F">
        <w:rPr>
          <w:rFonts w:ascii="Myriad Pro" w:eastAsia="Calibri" w:hAnsi="Myriad Pro" w:cs="Times New Roman"/>
          <w:sz w:val="26"/>
          <w:szCs w:val="26"/>
        </w:rPr>
        <w:t xml:space="preserve"> </w:t>
      </w:r>
      <w:r w:rsidR="00B1243F" w:rsidRPr="00B1243F">
        <w:rPr>
          <w:rFonts w:ascii="Myriad Pro" w:eastAsia="Calibri" w:hAnsi="Myriad Pro" w:cs="Times New Roman"/>
          <w:sz w:val="26"/>
          <w:szCs w:val="26"/>
        </w:rPr>
        <w:t>статьи сметы затрат на содержание и ремонт компьютеров и офисной техники филиала за 2017 г</w:t>
      </w:r>
      <w:r w:rsidR="0073367E">
        <w:rPr>
          <w:rFonts w:ascii="Myriad Pro" w:eastAsia="Calibri" w:hAnsi="Myriad Pro" w:cs="Times New Roman"/>
          <w:sz w:val="26"/>
          <w:szCs w:val="26"/>
        </w:rPr>
        <w:t>од</w:t>
      </w:r>
      <w:r w:rsidR="00B1243F" w:rsidRPr="00B1243F">
        <w:rPr>
          <w:rFonts w:ascii="Myriad Pro" w:eastAsia="Calibri" w:hAnsi="Myriad Pro" w:cs="Times New Roman"/>
          <w:sz w:val="26"/>
          <w:szCs w:val="26"/>
        </w:rPr>
        <w:t>;</w:t>
      </w:r>
    </w:p>
    <w:p w14:paraId="306F51BD"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sidRPr="00B1243F">
        <w:rPr>
          <w:rFonts w:ascii="Myriad Pro" w:eastAsia="Calibri" w:hAnsi="Myriad Pro" w:cs="Times New Roman"/>
          <w:sz w:val="26"/>
          <w:szCs w:val="26"/>
        </w:rPr>
        <w:t xml:space="preserve">оговоры возмездного оказания услуг с ИП </w:t>
      </w:r>
      <w:proofErr w:type="spellStart"/>
      <w:r w:rsidR="00B1243F" w:rsidRPr="00B1243F">
        <w:rPr>
          <w:rFonts w:ascii="Myriad Pro" w:eastAsia="Calibri" w:hAnsi="Myriad Pro" w:cs="Times New Roman"/>
          <w:sz w:val="26"/>
          <w:szCs w:val="26"/>
        </w:rPr>
        <w:t>Яхтенфельд</w:t>
      </w:r>
      <w:proofErr w:type="spellEnd"/>
      <w:r w:rsidR="00B1243F" w:rsidRPr="00B1243F">
        <w:rPr>
          <w:rFonts w:ascii="Myriad Pro" w:eastAsia="Calibri" w:hAnsi="Myriad Pro" w:cs="Times New Roman"/>
          <w:sz w:val="26"/>
          <w:szCs w:val="26"/>
        </w:rPr>
        <w:t xml:space="preserve"> К.И. (услуги по</w:t>
      </w:r>
      <w:r w:rsidR="007148B9">
        <w:rPr>
          <w:rFonts w:ascii="Myriad Pro" w:eastAsia="Calibri" w:hAnsi="Myriad Pro" w:cs="Times New Roman"/>
          <w:sz w:val="26"/>
          <w:szCs w:val="26"/>
        </w:rPr>
        <w:t xml:space="preserve"> </w:t>
      </w:r>
      <w:r w:rsidR="00B1243F" w:rsidRPr="00B1243F">
        <w:rPr>
          <w:rFonts w:ascii="Myriad Pro" w:eastAsia="Calibri" w:hAnsi="Myriad Pro" w:cs="Times New Roman"/>
          <w:sz w:val="26"/>
          <w:szCs w:val="26"/>
        </w:rPr>
        <w:t>заправке и восстановлению картриджей печатающих устройств),</w:t>
      </w:r>
      <w:r w:rsidR="007148B9">
        <w:rPr>
          <w:rFonts w:ascii="Myriad Pro" w:eastAsia="Calibri" w:hAnsi="Myriad Pro" w:cs="Times New Roman"/>
          <w:sz w:val="26"/>
          <w:szCs w:val="26"/>
        </w:rPr>
        <w:t xml:space="preserve"> </w:t>
      </w:r>
      <w:r w:rsidR="00B75891">
        <w:rPr>
          <w:rFonts w:ascii="Myriad Pro" w:eastAsia="Calibri" w:hAnsi="Myriad Pro" w:cs="Times New Roman"/>
          <w:sz w:val="26"/>
          <w:szCs w:val="26"/>
        </w:rPr>
        <w:br/>
      </w:r>
      <w:r w:rsidR="00B1243F" w:rsidRPr="00B1243F">
        <w:rPr>
          <w:rFonts w:ascii="Myriad Pro" w:eastAsia="Calibri" w:hAnsi="Myriad Pro" w:cs="Times New Roman"/>
          <w:sz w:val="26"/>
          <w:szCs w:val="26"/>
        </w:rPr>
        <w:t>ООО «</w:t>
      </w:r>
      <w:proofErr w:type="spellStart"/>
      <w:r w:rsidR="00B1243F" w:rsidRPr="00B1243F">
        <w:rPr>
          <w:rFonts w:ascii="Myriad Pro" w:eastAsia="Calibri" w:hAnsi="Myriad Pro" w:cs="Times New Roman"/>
          <w:sz w:val="26"/>
          <w:szCs w:val="26"/>
        </w:rPr>
        <w:t>КомпТрейд</w:t>
      </w:r>
      <w:proofErr w:type="spellEnd"/>
      <w:r w:rsidR="00B1243F" w:rsidRPr="00B1243F">
        <w:rPr>
          <w:rFonts w:ascii="Myriad Pro" w:eastAsia="Calibri" w:hAnsi="Myriad Pro" w:cs="Times New Roman"/>
          <w:sz w:val="26"/>
          <w:szCs w:val="26"/>
        </w:rPr>
        <w:t>» (услуги по обслуживанию и ремонту оргтехники)</w:t>
      </w:r>
      <w:r w:rsidR="00B1243F">
        <w:rPr>
          <w:rFonts w:ascii="Myriad Pro" w:eastAsia="Calibri" w:hAnsi="Myriad Pro" w:cs="Times New Roman"/>
          <w:sz w:val="26"/>
          <w:szCs w:val="26"/>
        </w:rPr>
        <w:t>,</w:t>
      </w:r>
      <w:r w:rsidR="007148B9">
        <w:rPr>
          <w:rFonts w:ascii="Myriad Pro" w:eastAsia="Calibri" w:hAnsi="Myriad Pro" w:cs="Times New Roman"/>
          <w:sz w:val="26"/>
          <w:szCs w:val="26"/>
        </w:rPr>
        <w:t xml:space="preserve"> </w:t>
      </w:r>
      <w:r w:rsidR="00B1243F" w:rsidRPr="00B1243F">
        <w:rPr>
          <w:rFonts w:ascii="Myriad Pro" w:eastAsia="Calibri" w:hAnsi="Myriad Pro" w:cs="Times New Roman"/>
          <w:sz w:val="26"/>
          <w:szCs w:val="26"/>
        </w:rPr>
        <w:t xml:space="preserve">ИП </w:t>
      </w:r>
      <w:proofErr w:type="spellStart"/>
      <w:r w:rsidR="00B1243F" w:rsidRPr="00B1243F">
        <w:rPr>
          <w:rFonts w:ascii="Myriad Pro" w:eastAsia="Calibri" w:hAnsi="Myriad Pro" w:cs="Times New Roman"/>
          <w:sz w:val="26"/>
          <w:szCs w:val="26"/>
        </w:rPr>
        <w:t>Яхтенфельд</w:t>
      </w:r>
      <w:proofErr w:type="spellEnd"/>
      <w:r w:rsidR="00B1243F" w:rsidRPr="00B1243F">
        <w:rPr>
          <w:rFonts w:ascii="Myriad Pro" w:eastAsia="Calibri" w:hAnsi="Myriad Pro" w:cs="Times New Roman"/>
          <w:sz w:val="26"/>
          <w:szCs w:val="26"/>
        </w:rPr>
        <w:t xml:space="preserve"> К.И. (услуги по обслуживанию и ремонту оргтехники);</w:t>
      </w:r>
    </w:p>
    <w:p w14:paraId="399F88CA"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1243F" w:rsidRPr="00B1243F">
        <w:rPr>
          <w:rFonts w:ascii="Myriad Pro" w:eastAsia="Calibri" w:hAnsi="Myriad Pro" w:cs="Times New Roman"/>
          <w:sz w:val="26"/>
          <w:szCs w:val="26"/>
        </w:rPr>
        <w:t>еестр первичных документов по статье затрат на содержание и ремонт компьютеров, офисной техники;</w:t>
      </w:r>
    </w:p>
    <w:p w14:paraId="384F9203"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B1243F" w:rsidRPr="00B1243F">
        <w:rPr>
          <w:rFonts w:ascii="Myriad Pro" w:eastAsia="Calibri" w:hAnsi="Myriad Pro" w:cs="Times New Roman"/>
          <w:sz w:val="26"/>
          <w:szCs w:val="26"/>
        </w:rPr>
        <w:t>ояснительная</w:t>
      </w:r>
      <w:r w:rsidR="00B1243F">
        <w:rPr>
          <w:rFonts w:ascii="Myriad Pro" w:eastAsia="Calibri" w:hAnsi="Myriad Pro" w:cs="Times New Roman"/>
          <w:sz w:val="26"/>
          <w:szCs w:val="26"/>
        </w:rPr>
        <w:t xml:space="preserve"> </w:t>
      </w:r>
      <w:r w:rsidR="00B1243F" w:rsidRPr="00B1243F">
        <w:rPr>
          <w:rFonts w:ascii="Myriad Pro" w:eastAsia="Calibri" w:hAnsi="Myriad Pro" w:cs="Times New Roman"/>
          <w:sz w:val="26"/>
          <w:szCs w:val="26"/>
        </w:rPr>
        <w:t xml:space="preserve">записка, договор №17.03.884.09 от 19.05.2009 с частной нотариальной конторой </w:t>
      </w:r>
      <w:proofErr w:type="spellStart"/>
      <w:r w:rsidR="00B1243F" w:rsidRPr="00B1243F">
        <w:rPr>
          <w:rFonts w:ascii="Myriad Pro" w:eastAsia="Calibri" w:hAnsi="Myriad Pro" w:cs="Times New Roman"/>
          <w:sz w:val="26"/>
          <w:szCs w:val="26"/>
        </w:rPr>
        <w:t>Сандаковой</w:t>
      </w:r>
      <w:proofErr w:type="spellEnd"/>
      <w:r w:rsidR="00B1243F" w:rsidRPr="00B1243F">
        <w:rPr>
          <w:rFonts w:ascii="Myriad Pro" w:eastAsia="Calibri" w:hAnsi="Myriad Pro" w:cs="Times New Roman"/>
          <w:sz w:val="26"/>
          <w:szCs w:val="26"/>
        </w:rPr>
        <w:t xml:space="preserve"> Н.Д.</w:t>
      </w:r>
      <w:r w:rsidR="00B1243F">
        <w:rPr>
          <w:rFonts w:ascii="Myriad Pro" w:eastAsia="Calibri" w:hAnsi="Myriad Pro" w:cs="Times New Roman"/>
          <w:sz w:val="26"/>
          <w:szCs w:val="26"/>
        </w:rPr>
        <w:t xml:space="preserve">, </w:t>
      </w:r>
      <w:r w:rsidR="00B1243F" w:rsidRPr="00B1243F">
        <w:rPr>
          <w:rFonts w:ascii="Myriad Pro" w:eastAsia="Calibri" w:hAnsi="Myriad Pro" w:cs="Times New Roman"/>
          <w:sz w:val="26"/>
          <w:szCs w:val="26"/>
        </w:rPr>
        <w:t xml:space="preserve">акт сверки взаимных расчетов между ПАО МРСК Сибири и нотариус </w:t>
      </w:r>
      <w:proofErr w:type="spellStart"/>
      <w:r w:rsidR="00B1243F" w:rsidRPr="00B1243F">
        <w:rPr>
          <w:rFonts w:ascii="Myriad Pro" w:eastAsia="Calibri" w:hAnsi="Myriad Pro" w:cs="Times New Roman"/>
          <w:sz w:val="26"/>
          <w:szCs w:val="26"/>
        </w:rPr>
        <w:t>Сандакова</w:t>
      </w:r>
      <w:proofErr w:type="spellEnd"/>
      <w:r w:rsidR="00B1243F" w:rsidRPr="00B1243F">
        <w:rPr>
          <w:rFonts w:ascii="Myriad Pro" w:eastAsia="Calibri" w:hAnsi="Myriad Pro" w:cs="Times New Roman"/>
          <w:sz w:val="26"/>
          <w:szCs w:val="26"/>
        </w:rPr>
        <w:t xml:space="preserve"> Н.Д., реестр документов; </w:t>
      </w:r>
    </w:p>
    <w:p w14:paraId="5FA154C1"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B1243F" w:rsidRPr="00B1243F">
        <w:rPr>
          <w:rFonts w:ascii="Myriad Pro" w:eastAsia="Calibri" w:hAnsi="Myriad Pro" w:cs="Times New Roman"/>
          <w:sz w:val="26"/>
          <w:szCs w:val="26"/>
        </w:rPr>
        <w:t>ояснительная записка, перечень актов по экологии за 2017 год расчет затрат, аналитическая записка по простой закупке;</w:t>
      </w:r>
    </w:p>
    <w:p w14:paraId="4B3D5DE2"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B1243F" w:rsidRPr="00B1243F">
        <w:rPr>
          <w:rFonts w:ascii="Myriad Pro" w:eastAsia="Calibri" w:hAnsi="Myriad Pro" w:cs="Times New Roman"/>
          <w:sz w:val="26"/>
          <w:szCs w:val="26"/>
        </w:rPr>
        <w:t>тандарт организации «Производственный экологический контроль»;</w:t>
      </w:r>
    </w:p>
    <w:p w14:paraId="0C4784EA"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д</w:t>
      </w:r>
      <w:r w:rsidR="00B1243F" w:rsidRPr="00B1243F">
        <w:rPr>
          <w:rFonts w:ascii="Myriad Pro" w:eastAsia="Calibri" w:hAnsi="Myriad Pro" w:cs="Times New Roman"/>
          <w:sz w:val="26"/>
          <w:szCs w:val="26"/>
        </w:rPr>
        <w:t xml:space="preserve">оговоры платного временного пользования участком недр от 17.04.2009 с </w:t>
      </w:r>
      <w:r w:rsidR="00B75891">
        <w:rPr>
          <w:rFonts w:ascii="Myriad Pro" w:eastAsia="Calibri" w:hAnsi="Myriad Pro" w:cs="Times New Roman"/>
          <w:sz w:val="26"/>
          <w:szCs w:val="26"/>
        </w:rPr>
        <w:t>«</w:t>
      </w:r>
      <w:proofErr w:type="spellStart"/>
      <w:r w:rsidR="00B1243F" w:rsidRPr="00B1243F">
        <w:rPr>
          <w:rFonts w:ascii="Myriad Pro" w:eastAsia="Calibri" w:hAnsi="Myriad Pro" w:cs="Times New Roman"/>
          <w:sz w:val="26"/>
          <w:szCs w:val="26"/>
        </w:rPr>
        <w:t>Бурятнедра</w:t>
      </w:r>
      <w:proofErr w:type="spellEnd"/>
      <w:r w:rsidR="00B75891">
        <w:rPr>
          <w:rFonts w:ascii="Myriad Pro" w:eastAsia="Calibri" w:hAnsi="Myriad Pro" w:cs="Times New Roman"/>
          <w:sz w:val="26"/>
          <w:szCs w:val="26"/>
        </w:rPr>
        <w:t>»</w:t>
      </w:r>
      <w:r w:rsidR="00B1243F" w:rsidRPr="00B1243F">
        <w:rPr>
          <w:rFonts w:ascii="Myriad Pro" w:eastAsia="Calibri" w:hAnsi="Myriad Pro" w:cs="Times New Roman"/>
          <w:sz w:val="26"/>
          <w:szCs w:val="26"/>
        </w:rPr>
        <w:t>, с приложением лицензий и приказов, лицензионные соглашения;</w:t>
      </w:r>
    </w:p>
    <w:p w14:paraId="2EC2C85F"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sidRPr="00B1243F">
        <w:rPr>
          <w:rFonts w:ascii="Myriad Pro" w:eastAsia="Calibri" w:hAnsi="Myriad Pro" w:cs="Times New Roman"/>
          <w:sz w:val="26"/>
          <w:szCs w:val="26"/>
        </w:rPr>
        <w:t xml:space="preserve">оговоры возмездного оказания услуг на разработку проектов нормативов образования отходов и лимитов на их размещение для структурных подразделений филиала по </w:t>
      </w:r>
      <w:proofErr w:type="spellStart"/>
      <w:r w:rsidR="00B1243F" w:rsidRPr="00B1243F">
        <w:rPr>
          <w:rFonts w:ascii="Myriad Pro" w:eastAsia="Calibri" w:hAnsi="Myriad Pro" w:cs="Times New Roman"/>
          <w:sz w:val="26"/>
          <w:szCs w:val="26"/>
        </w:rPr>
        <w:t>РЭСам</w:t>
      </w:r>
      <w:proofErr w:type="spellEnd"/>
      <w:r w:rsidR="00B1243F" w:rsidRPr="00B1243F">
        <w:rPr>
          <w:rFonts w:ascii="Myriad Pro" w:eastAsia="Calibri" w:hAnsi="Myriad Pro" w:cs="Times New Roman"/>
          <w:sz w:val="26"/>
          <w:szCs w:val="26"/>
        </w:rPr>
        <w:t xml:space="preserve"> (получение на проект экспертного заключения в Управлении Роспотребнадзора, утвердить нормативы предельно-допустимых выбросов загрязняющих веществ в атмосферный воздух) с ИП </w:t>
      </w:r>
      <w:proofErr w:type="spellStart"/>
      <w:r w:rsidR="00B1243F" w:rsidRPr="00B1243F">
        <w:rPr>
          <w:rFonts w:ascii="Myriad Pro" w:eastAsia="Calibri" w:hAnsi="Myriad Pro" w:cs="Times New Roman"/>
          <w:sz w:val="26"/>
          <w:szCs w:val="26"/>
        </w:rPr>
        <w:t>Литошко</w:t>
      </w:r>
      <w:proofErr w:type="spellEnd"/>
      <w:r w:rsidR="00B1243F" w:rsidRPr="00B1243F">
        <w:rPr>
          <w:rFonts w:ascii="Myriad Pro" w:eastAsia="Calibri" w:hAnsi="Myriad Pro" w:cs="Times New Roman"/>
          <w:sz w:val="26"/>
          <w:szCs w:val="26"/>
        </w:rPr>
        <w:t xml:space="preserve"> Т.А. и ИП Котов Ю.С. за 2017 г. и акты приемки выполненных работ (оказанных услуг);</w:t>
      </w:r>
    </w:p>
    <w:p w14:paraId="018DA34E"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Pr>
          <w:rFonts w:ascii="Myriad Pro" w:eastAsia="Calibri" w:hAnsi="Myriad Pro" w:cs="Times New Roman"/>
          <w:sz w:val="26"/>
          <w:szCs w:val="26"/>
        </w:rPr>
        <w:t>о</w:t>
      </w:r>
      <w:r w:rsidR="00B1243F" w:rsidRPr="00B1243F">
        <w:rPr>
          <w:rFonts w:ascii="Myriad Pro" w:eastAsia="Calibri" w:hAnsi="Myriad Pro" w:cs="Times New Roman"/>
          <w:sz w:val="26"/>
          <w:szCs w:val="26"/>
        </w:rPr>
        <w:t>говор на оказание услуг по утилизации с ИП Тонконогов Д.С. с актами выполненных работ;</w:t>
      </w:r>
    </w:p>
    <w:p w14:paraId="31BEA30E"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sidRPr="00B1243F">
        <w:rPr>
          <w:rFonts w:ascii="Myriad Pro" w:eastAsia="Calibri" w:hAnsi="Myriad Pro" w:cs="Times New Roman"/>
          <w:sz w:val="26"/>
          <w:szCs w:val="26"/>
        </w:rPr>
        <w:t>оговоры с ФГУЗ «Центр гигиены и эпидемиологии по РБ» услуги по снятию проб и исследованию воды с приложением актов об оказании услуг;</w:t>
      </w:r>
    </w:p>
    <w:p w14:paraId="79822102"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sidRPr="00B1243F">
        <w:rPr>
          <w:rFonts w:ascii="Myriad Pro" w:eastAsia="Calibri" w:hAnsi="Myriad Pro" w:cs="Times New Roman"/>
          <w:sz w:val="26"/>
          <w:szCs w:val="26"/>
        </w:rPr>
        <w:t>оговор с ООО «</w:t>
      </w:r>
      <w:proofErr w:type="spellStart"/>
      <w:r w:rsidR="00B1243F" w:rsidRPr="00B1243F">
        <w:rPr>
          <w:rFonts w:ascii="Myriad Pro" w:eastAsia="Calibri" w:hAnsi="Myriad Pro" w:cs="Times New Roman"/>
          <w:sz w:val="26"/>
          <w:szCs w:val="26"/>
        </w:rPr>
        <w:t>Бурятгеомониторинг</w:t>
      </w:r>
      <w:proofErr w:type="spellEnd"/>
      <w:r w:rsidR="00B1243F" w:rsidRPr="00B1243F">
        <w:rPr>
          <w:rFonts w:ascii="Myriad Pro" w:eastAsia="Calibri" w:hAnsi="Myriad Pro" w:cs="Times New Roman"/>
          <w:sz w:val="26"/>
          <w:szCs w:val="26"/>
        </w:rPr>
        <w:t>» на проведение замеров динамического уровня воды на водозаборных скважинах ПАО «МРСК Сибири» - «Бурятэнерго» с актами приема-передачи (оказания услуг);</w:t>
      </w:r>
    </w:p>
    <w:p w14:paraId="103935AA" w14:textId="77777777" w:rsidR="00B1243F" w:rsidRPr="00B1243F"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B1243F" w:rsidRPr="00B1243F">
        <w:rPr>
          <w:rFonts w:ascii="Myriad Pro" w:eastAsia="Calibri" w:hAnsi="Myriad Pro" w:cs="Times New Roman"/>
          <w:sz w:val="26"/>
          <w:szCs w:val="26"/>
        </w:rPr>
        <w:t>оговор возмездного оказания услуг с ФБУ «Бурятский ЦСМ» на проведение лабораторных исследований воды скважин филиала Бурятэнерго с актом об оказании услуг;</w:t>
      </w:r>
    </w:p>
    <w:p w14:paraId="7DCC7439" w14:textId="77777777" w:rsidR="003C54DE" w:rsidRPr="003C54DE" w:rsidRDefault="00702DBB" w:rsidP="00CF7D18">
      <w:pPr>
        <w:numPr>
          <w:ilvl w:val="0"/>
          <w:numId w:val="29"/>
        </w:numPr>
        <w:spacing w:after="0" w:line="336" w:lineRule="auto"/>
        <w:ind w:left="993" w:hanging="426"/>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3C54DE" w:rsidRPr="003C54DE">
        <w:rPr>
          <w:rFonts w:ascii="Myriad Pro" w:eastAsia="Calibri" w:hAnsi="Myriad Pro" w:cs="Times New Roman"/>
          <w:sz w:val="26"/>
          <w:szCs w:val="26"/>
        </w:rPr>
        <w:t>анные бухгалтерского учета: обороты по счету 20 за 2017 год по деятельности «услуги по передачи электрической энергии» по филиалу ПАО «МРСК С</w:t>
      </w:r>
      <w:r w:rsidR="00F0119F">
        <w:rPr>
          <w:rFonts w:ascii="Myriad Pro" w:eastAsia="Calibri" w:hAnsi="Myriad Pro" w:cs="Times New Roman"/>
          <w:sz w:val="26"/>
          <w:szCs w:val="26"/>
        </w:rPr>
        <w:t>ибири</w:t>
      </w:r>
      <w:r w:rsidR="003C54DE" w:rsidRPr="003C54DE">
        <w:rPr>
          <w:rFonts w:ascii="Myriad Pro" w:eastAsia="Calibri" w:hAnsi="Myriad Pro" w:cs="Times New Roman"/>
          <w:sz w:val="26"/>
          <w:szCs w:val="26"/>
        </w:rPr>
        <w:t xml:space="preserve">» </w:t>
      </w:r>
      <w:r w:rsidR="00F0119F">
        <w:rPr>
          <w:rFonts w:ascii="Myriad Pro" w:eastAsia="Calibri" w:hAnsi="Myriad Pro" w:cs="Times New Roman"/>
          <w:sz w:val="26"/>
          <w:szCs w:val="26"/>
        </w:rPr>
        <w:t xml:space="preserve">- </w:t>
      </w:r>
      <w:r w:rsidR="003C54DE" w:rsidRPr="003C54DE">
        <w:rPr>
          <w:rFonts w:ascii="Myriad Pro" w:eastAsia="Calibri" w:hAnsi="Myriad Pro" w:cs="Times New Roman"/>
          <w:sz w:val="26"/>
          <w:szCs w:val="26"/>
        </w:rPr>
        <w:t>«</w:t>
      </w:r>
      <w:r w:rsidR="00F0119F">
        <w:rPr>
          <w:rFonts w:ascii="Myriad Pro" w:eastAsia="Calibri" w:hAnsi="Myriad Pro" w:cs="Times New Roman"/>
          <w:sz w:val="26"/>
          <w:szCs w:val="26"/>
        </w:rPr>
        <w:t>Бурят</w:t>
      </w:r>
      <w:r w:rsidR="003C54DE" w:rsidRPr="003C54DE">
        <w:rPr>
          <w:rFonts w:ascii="Myriad Pro" w:eastAsia="Calibri" w:hAnsi="Myriad Pro" w:cs="Times New Roman"/>
          <w:sz w:val="26"/>
          <w:szCs w:val="26"/>
        </w:rPr>
        <w:t>энерго».</w:t>
      </w:r>
    </w:p>
    <w:p w14:paraId="2793BB20" w14:textId="77777777" w:rsidR="003C54DE" w:rsidRPr="003C54DE" w:rsidRDefault="003C54DE" w:rsidP="00CF7D18">
      <w:pPr>
        <w:autoSpaceDE w:val="0"/>
        <w:autoSpaceDN w:val="0"/>
        <w:adjustRightInd w:val="0"/>
        <w:spacing w:after="0" w:line="336" w:lineRule="auto"/>
        <w:jc w:val="both"/>
        <w:rPr>
          <w:rFonts w:ascii="Myriad Pro" w:eastAsia="Calibri" w:hAnsi="Myriad Pro" w:cs="Times New Roman"/>
          <w:b/>
          <w:sz w:val="26"/>
          <w:szCs w:val="26"/>
          <w:shd w:val="clear" w:color="auto" w:fill="FFFFFF"/>
        </w:rPr>
      </w:pPr>
    </w:p>
    <w:p w14:paraId="697E7D62" w14:textId="77777777" w:rsidR="003C54DE" w:rsidRPr="003C54DE" w:rsidRDefault="003C54DE" w:rsidP="00CF7D18">
      <w:pPr>
        <w:autoSpaceDE w:val="0"/>
        <w:autoSpaceDN w:val="0"/>
        <w:adjustRightInd w:val="0"/>
        <w:spacing w:after="0" w:line="336" w:lineRule="auto"/>
        <w:jc w:val="both"/>
        <w:rPr>
          <w:rFonts w:ascii="Myriad Pro" w:eastAsia="Calibri" w:hAnsi="Myriad Pro" w:cs="Times New Roman"/>
          <w:b/>
          <w:sz w:val="26"/>
          <w:szCs w:val="26"/>
          <w:shd w:val="clear" w:color="auto" w:fill="FFFFFF"/>
        </w:rPr>
      </w:pPr>
      <w:r w:rsidRPr="003C54DE">
        <w:rPr>
          <w:rFonts w:ascii="Myriad Pro" w:eastAsia="Calibri" w:hAnsi="Myriad Pro" w:cs="Times New Roman"/>
          <w:b/>
          <w:sz w:val="26"/>
          <w:szCs w:val="26"/>
          <w:shd w:val="clear" w:color="auto" w:fill="FFFFFF"/>
        </w:rPr>
        <w:t>ПОЗИЦИЯ ОРГАНА РЕГУЛИРОВАНИЯ</w:t>
      </w:r>
    </w:p>
    <w:p w14:paraId="349D12BC" w14:textId="77777777" w:rsidR="003C54DE" w:rsidRPr="003C54DE" w:rsidRDefault="003C54DE" w:rsidP="00CF7D18">
      <w:pPr>
        <w:spacing w:after="0" w:line="336" w:lineRule="auto"/>
        <w:ind w:firstLine="567"/>
        <w:jc w:val="both"/>
        <w:rPr>
          <w:rFonts w:ascii="Myriad Pro" w:eastAsia="Calibri" w:hAnsi="Myriad Pro" w:cs="Times New Roman"/>
          <w:sz w:val="26"/>
          <w:szCs w:val="26"/>
        </w:rPr>
      </w:pPr>
      <w:r w:rsidRPr="003C54DE">
        <w:rPr>
          <w:rFonts w:ascii="Myriad Pro" w:eastAsia="Calibri" w:hAnsi="Myriad Pro" w:cs="Times New Roman"/>
          <w:sz w:val="26"/>
          <w:szCs w:val="26"/>
        </w:rPr>
        <w:t>Величина расходов, принятая регулирующим органом на 2019 год:</w:t>
      </w:r>
    </w:p>
    <w:p w14:paraId="08E492FD" w14:textId="77777777" w:rsidR="00E12DA7" w:rsidRDefault="003C54DE" w:rsidP="00CF7D18">
      <w:pPr>
        <w:pStyle w:val="a3"/>
        <w:numPr>
          <w:ilvl w:val="0"/>
          <w:numId w:val="112"/>
        </w:numPr>
        <w:spacing w:after="0" w:line="336" w:lineRule="auto"/>
        <w:ind w:left="993" w:hanging="426"/>
        <w:jc w:val="both"/>
        <w:rPr>
          <w:rFonts w:ascii="Myriad Pro" w:hAnsi="Myriad Pro"/>
          <w:sz w:val="26"/>
          <w:szCs w:val="26"/>
        </w:rPr>
      </w:pPr>
      <w:r w:rsidRPr="00E12DA7">
        <w:rPr>
          <w:rFonts w:ascii="Myriad Pro" w:hAnsi="Myriad Pro"/>
          <w:sz w:val="26"/>
          <w:szCs w:val="26"/>
        </w:rPr>
        <w:t>экономически обоснованный уровень – 1</w:t>
      </w:r>
      <w:r w:rsidR="00F0119F" w:rsidRPr="00E12DA7">
        <w:rPr>
          <w:rFonts w:ascii="Myriad Pro" w:hAnsi="Myriad Pro"/>
          <w:sz w:val="26"/>
          <w:szCs w:val="26"/>
        </w:rPr>
        <w:t>4 842,28</w:t>
      </w:r>
      <w:r w:rsidRPr="00E12DA7">
        <w:rPr>
          <w:rFonts w:ascii="Myriad Pro" w:hAnsi="Myriad Pro"/>
          <w:sz w:val="26"/>
          <w:szCs w:val="26"/>
        </w:rPr>
        <w:t xml:space="preserve"> тыс. руб.;</w:t>
      </w:r>
    </w:p>
    <w:p w14:paraId="43E79B79" w14:textId="77777777" w:rsidR="003C54DE" w:rsidRPr="00E12DA7" w:rsidRDefault="003C54DE" w:rsidP="00CF7D18">
      <w:pPr>
        <w:pStyle w:val="a3"/>
        <w:numPr>
          <w:ilvl w:val="0"/>
          <w:numId w:val="112"/>
        </w:numPr>
        <w:spacing w:after="0" w:line="336" w:lineRule="auto"/>
        <w:ind w:left="993" w:hanging="426"/>
        <w:jc w:val="both"/>
        <w:rPr>
          <w:rFonts w:ascii="Myriad Pro" w:hAnsi="Myriad Pro"/>
          <w:sz w:val="26"/>
          <w:szCs w:val="26"/>
        </w:rPr>
      </w:pPr>
      <w:r w:rsidRPr="00E12DA7">
        <w:rPr>
          <w:rFonts w:ascii="Myriad Pro" w:hAnsi="Myriad Pro"/>
          <w:sz w:val="26"/>
          <w:szCs w:val="26"/>
        </w:rPr>
        <w:t>базовый уровень, принятый при установлении НВВ – 1</w:t>
      </w:r>
      <w:r w:rsidR="00F0119F" w:rsidRPr="00E12DA7">
        <w:rPr>
          <w:rFonts w:ascii="Myriad Pro" w:hAnsi="Myriad Pro"/>
          <w:sz w:val="26"/>
          <w:szCs w:val="26"/>
        </w:rPr>
        <w:t>4 990,41</w:t>
      </w:r>
      <w:r w:rsidRPr="00E12DA7">
        <w:rPr>
          <w:rFonts w:ascii="Myriad Pro" w:hAnsi="Myriad Pro"/>
          <w:sz w:val="26"/>
          <w:szCs w:val="26"/>
        </w:rPr>
        <w:t xml:space="preserve"> тыс.</w:t>
      </w:r>
      <w:r w:rsidR="00F0119F" w:rsidRPr="00E12DA7">
        <w:rPr>
          <w:rFonts w:ascii="Myriad Pro" w:hAnsi="Myriad Pro"/>
          <w:sz w:val="26"/>
          <w:szCs w:val="26"/>
        </w:rPr>
        <w:t xml:space="preserve"> </w:t>
      </w:r>
      <w:r w:rsidRPr="00E12DA7">
        <w:rPr>
          <w:rFonts w:ascii="Myriad Pro" w:hAnsi="Myriad Pro"/>
          <w:sz w:val="26"/>
          <w:szCs w:val="26"/>
        </w:rPr>
        <w:t xml:space="preserve">руб. </w:t>
      </w:r>
    </w:p>
    <w:p w14:paraId="27444734" w14:textId="77777777" w:rsidR="00BE4E80" w:rsidRDefault="00BE4E80" w:rsidP="00CF7D18">
      <w:pPr>
        <w:spacing w:after="0" w:line="336" w:lineRule="auto"/>
        <w:ind w:firstLine="567"/>
        <w:jc w:val="both"/>
        <w:rPr>
          <w:rFonts w:ascii="Myriad Pro" w:eastAsia="Calibri" w:hAnsi="Myriad Pro" w:cs="Times New Roman"/>
          <w:color w:val="000000"/>
          <w:sz w:val="26"/>
          <w:szCs w:val="26"/>
        </w:rPr>
      </w:pPr>
      <w:r w:rsidRPr="00EE2019">
        <w:rPr>
          <w:rFonts w:ascii="Myriad Pro" w:eastAsia="Calibri" w:hAnsi="Myriad Pro" w:cs="Times New Roman"/>
          <w:color w:val="000000"/>
          <w:sz w:val="26"/>
          <w:szCs w:val="26"/>
        </w:rPr>
        <w:t xml:space="preserve">Пояснения по определению указанных выше расходов </w:t>
      </w:r>
      <w:r>
        <w:rPr>
          <w:rFonts w:ascii="Myriad Pro" w:eastAsia="Calibri" w:hAnsi="Myriad Pro" w:cs="Times New Roman"/>
          <w:sz w:val="26"/>
          <w:szCs w:val="26"/>
        </w:rPr>
        <w:t>в</w:t>
      </w:r>
      <w:r w:rsidRPr="00FA5029">
        <w:rPr>
          <w:rFonts w:ascii="Myriad Pro" w:eastAsia="Calibri" w:hAnsi="Myriad Pro" w:cs="Times New Roman"/>
          <w:sz w:val="26"/>
          <w:szCs w:val="26"/>
        </w:rPr>
        <w:t xml:space="preserve"> </w:t>
      </w:r>
      <w:r>
        <w:rPr>
          <w:rFonts w:ascii="Myriad Pro" w:eastAsia="Calibri" w:hAnsi="Myriad Pro" w:cs="Times New Roman"/>
          <w:sz w:val="26"/>
          <w:szCs w:val="26"/>
        </w:rPr>
        <w:t xml:space="preserve">протоколе заседания коллегии РСТ РБ от 26.12.2018 № 1/49 </w:t>
      </w:r>
      <w:r w:rsidRPr="00EE2019">
        <w:rPr>
          <w:rFonts w:ascii="Myriad Pro" w:eastAsia="Calibri" w:hAnsi="Myriad Pro" w:cs="Times New Roman"/>
          <w:color w:val="000000"/>
          <w:sz w:val="26"/>
          <w:szCs w:val="26"/>
        </w:rPr>
        <w:t>не отражены.</w:t>
      </w:r>
    </w:p>
    <w:p w14:paraId="016C4BFE" w14:textId="77777777" w:rsidR="00257E5B" w:rsidRPr="00FA5029" w:rsidRDefault="00257E5B" w:rsidP="00CF7D18">
      <w:pPr>
        <w:spacing w:after="0" w:line="336" w:lineRule="auto"/>
        <w:ind w:firstLine="567"/>
        <w:jc w:val="both"/>
        <w:rPr>
          <w:rFonts w:ascii="Calibri" w:eastAsia="Calibri" w:hAnsi="Calibri" w:cs="Times New Roman"/>
        </w:rPr>
      </w:pPr>
    </w:p>
    <w:p w14:paraId="185473DB" w14:textId="77777777" w:rsidR="005B4203" w:rsidRDefault="005B4203" w:rsidP="00CF7D18">
      <w:pPr>
        <w:spacing w:after="0" w:line="336" w:lineRule="auto"/>
        <w:contextualSpacing/>
        <w:jc w:val="both"/>
        <w:rPr>
          <w:rFonts w:ascii="Myriad Pro" w:eastAsia="Calibri" w:hAnsi="Myriad Pro" w:cs="Times New Roman"/>
          <w:b/>
          <w:sz w:val="26"/>
          <w:szCs w:val="26"/>
        </w:rPr>
      </w:pPr>
    </w:p>
    <w:p w14:paraId="32AC084C" w14:textId="0936D9F6" w:rsidR="00257E5B" w:rsidRPr="00FA5029" w:rsidRDefault="00257E5B" w:rsidP="00CF7D18">
      <w:pPr>
        <w:spacing w:after="0" w:line="336" w:lineRule="auto"/>
        <w:contextualSpacing/>
        <w:jc w:val="both"/>
        <w:rPr>
          <w:rFonts w:ascii="Myriad Pro" w:eastAsia="Calibri" w:hAnsi="Myriad Pro" w:cs="Times New Roman"/>
          <w:b/>
          <w:sz w:val="26"/>
          <w:szCs w:val="26"/>
        </w:rPr>
      </w:pPr>
      <w:r w:rsidRPr="00FA5029">
        <w:rPr>
          <w:rFonts w:ascii="Myriad Pro" w:eastAsia="Calibri" w:hAnsi="Myriad Pro" w:cs="Times New Roman"/>
          <w:b/>
          <w:sz w:val="26"/>
          <w:szCs w:val="26"/>
        </w:rPr>
        <w:lastRenderedPageBreak/>
        <w:t>ПОЗИЦИЯ ИСПОЛНИТЕЛЯ</w:t>
      </w:r>
    </w:p>
    <w:p w14:paraId="0CC707DB" w14:textId="77777777" w:rsidR="00257E5B" w:rsidRDefault="00257E5B" w:rsidP="00CF7D18">
      <w:pPr>
        <w:spacing w:after="0" w:line="336" w:lineRule="auto"/>
        <w:ind w:firstLine="567"/>
        <w:contextualSpacing/>
        <w:jc w:val="both"/>
        <w:rPr>
          <w:rFonts w:ascii="Myriad Pro" w:eastAsia="Calibri" w:hAnsi="Myriad Pro" w:cs="Times New Roman"/>
          <w:sz w:val="26"/>
          <w:szCs w:val="26"/>
        </w:rPr>
      </w:pPr>
      <w:r w:rsidRPr="00FA5029">
        <w:rPr>
          <w:rFonts w:ascii="Myriad Pro" w:eastAsia="Calibri" w:hAnsi="Myriad Pro" w:cs="Times New Roman"/>
          <w:sz w:val="26"/>
          <w:szCs w:val="26"/>
        </w:rPr>
        <w:t xml:space="preserve">В составе подконтрольных расходов </w:t>
      </w:r>
      <w:r w:rsidR="00C867F5">
        <w:rPr>
          <w:rFonts w:ascii="Myriad Pro" w:eastAsia="Calibri" w:hAnsi="Myriad Pro" w:cs="Times New Roman"/>
          <w:sz w:val="26"/>
          <w:szCs w:val="26"/>
        </w:rPr>
        <w:t xml:space="preserve">на 2019 год </w:t>
      </w:r>
      <w:r w:rsidRPr="00FA5029">
        <w:rPr>
          <w:rFonts w:ascii="Myriad Pro" w:eastAsia="Calibri" w:hAnsi="Myriad Pro" w:cs="Times New Roman"/>
          <w:sz w:val="26"/>
          <w:szCs w:val="26"/>
        </w:rPr>
        <w:t>ПАО «МРСК С</w:t>
      </w:r>
      <w:r>
        <w:rPr>
          <w:rFonts w:ascii="Myriad Pro" w:eastAsia="Calibri" w:hAnsi="Myriad Pro" w:cs="Times New Roman"/>
          <w:sz w:val="26"/>
          <w:szCs w:val="26"/>
        </w:rPr>
        <w:t>ибири</w:t>
      </w:r>
      <w:r w:rsidRPr="00FA5029">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FA5029">
        <w:rPr>
          <w:rFonts w:ascii="Myriad Pro" w:eastAsia="Calibri" w:hAnsi="Myriad Pro" w:cs="Times New Roman"/>
          <w:sz w:val="26"/>
          <w:szCs w:val="26"/>
        </w:rPr>
        <w:t>«</w:t>
      </w:r>
      <w:r>
        <w:rPr>
          <w:rFonts w:ascii="Myriad Pro" w:eastAsia="Calibri" w:hAnsi="Myriad Pro" w:cs="Times New Roman"/>
          <w:sz w:val="26"/>
          <w:szCs w:val="26"/>
        </w:rPr>
        <w:t>Бурят</w:t>
      </w:r>
      <w:r w:rsidRPr="00FA5029">
        <w:rPr>
          <w:rFonts w:ascii="Myriad Pro" w:eastAsia="Calibri" w:hAnsi="Myriad Pro" w:cs="Times New Roman"/>
          <w:sz w:val="26"/>
          <w:szCs w:val="26"/>
        </w:rPr>
        <w:t xml:space="preserve">энерго» были заявлены </w:t>
      </w:r>
      <w:r w:rsidRPr="003B6942">
        <w:rPr>
          <w:rFonts w:ascii="Myriad Pro" w:eastAsia="Calibri" w:hAnsi="Myriad Pro" w:cs="Times New Roman"/>
          <w:sz w:val="26"/>
          <w:szCs w:val="26"/>
        </w:rPr>
        <w:t>такие расходы, как</w:t>
      </w:r>
      <w:r>
        <w:rPr>
          <w:rFonts w:ascii="Myriad Pro" w:eastAsia="Calibri" w:hAnsi="Myriad Pro" w:cs="Times New Roman"/>
          <w:sz w:val="26"/>
          <w:szCs w:val="26"/>
        </w:rPr>
        <w:t>:</w:t>
      </w:r>
    </w:p>
    <w:p w14:paraId="4A851D09" w14:textId="77777777" w:rsidR="00E12DA7" w:rsidRDefault="00E12DA7" w:rsidP="00CF7D18">
      <w:pPr>
        <w:spacing w:after="0" w:line="336" w:lineRule="auto"/>
        <w:ind w:firstLine="567"/>
        <w:contextualSpacing/>
        <w:jc w:val="both"/>
        <w:rPr>
          <w:rFonts w:ascii="Myriad Pro" w:eastAsia="Calibri" w:hAnsi="Myriad Pro" w:cs="Times New Roman"/>
          <w:sz w:val="26"/>
          <w:szCs w:val="26"/>
        </w:rPr>
      </w:pPr>
    </w:p>
    <w:p w14:paraId="6FB7B480" w14:textId="77777777" w:rsidR="00086995" w:rsidRPr="00D35FAF" w:rsidRDefault="00086995" w:rsidP="00CF7D18">
      <w:pPr>
        <w:pStyle w:val="a3"/>
        <w:numPr>
          <w:ilvl w:val="0"/>
          <w:numId w:val="63"/>
        </w:numPr>
        <w:spacing w:after="0" w:line="336" w:lineRule="auto"/>
        <w:jc w:val="both"/>
        <w:rPr>
          <w:rFonts w:ascii="Myriad Pro" w:hAnsi="Myriad Pro"/>
          <w:b/>
          <w:i/>
          <w:sz w:val="26"/>
          <w:szCs w:val="26"/>
        </w:rPr>
      </w:pPr>
      <w:r w:rsidRPr="00D35FAF">
        <w:rPr>
          <w:rFonts w:ascii="Myriad Pro" w:hAnsi="Myriad Pro"/>
          <w:b/>
          <w:i/>
          <w:sz w:val="26"/>
          <w:szCs w:val="26"/>
        </w:rPr>
        <w:t>Расходы на оформление</w:t>
      </w:r>
      <w:r w:rsidR="00702DBB">
        <w:rPr>
          <w:rFonts w:ascii="Myriad Pro" w:hAnsi="Myriad Pro"/>
          <w:b/>
          <w:i/>
          <w:sz w:val="26"/>
          <w:szCs w:val="26"/>
        </w:rPr>
        <w:t xml:space="preserve"> </w:t>
      </w:r>
      <w:proofErr w:type="spellStart"/>
      <w:r w:rsidR="00702DBB">
        <w:rPr>
          <w:rFonts w:ascii="Myriad Pro" w:hAnsi="Myriad Pro"/>
          <w:b/>
          <w:i/>
          <w:sz w:val="26"/>
          <w:szCs w:val="26"/>
        </w:rPr>
        <w:t>земельно</w:t>
      </w:r>
      <w:proofErr w:type="spellEnd"/>
      <w:r w:rsidR="00702DBB">
        <w:rPr>
          <w:rFonts w:ascii="Myriad Pro" w:hAnsi="Myriad Pro"/>
          <w:b/>
          <w:i/>
          <w:sz w:val="26"/>
          <w:szCs w:val="26"/>
        </w:rPr>
        <w:t xml:space="preserve"> - правовых документов</w:t>
      </w:r>
    </w:p>
    <w:p w14:paraId="75948CEE" w14:textId="77777777" w:rsidR="00086995" w:rsidRPr="00086995" w:rsidRDefault="00086995" w:rsidP="00CF7D18">
      <w:pPr>
        <w:spacing w:after="0" w:line="336" w:lineRule="auto"/>
        <w:ind w:firstLine="540"/>
        <w:jc w:val="both"/>
        <w:rPr>
          <w:rFonts w:ascii="Myriad Pro" w:eastAsia="Calibri" w:hAnsi="Myriad Pro" w:cs="Times New Roman"/>
          <w:sz w:val="26"/>
          <w:szCs w:val="26"/>
        </w:rPr>
      </w:pPr>
      <w:r w:rsidRPr="00086995">
        <w:rPr>
          <w:rFonts w:ascii="Myriad Pro" w:eastAsia="Calibri" w:hAnsi="Myriad Pro" w:cs="Times New Roman"/>
          <w:sz w:val="26"/>
          <w:szCs w:val="26"/>
        </w:rPr>
        <w:t xml:space="preserve">Фактические расходы за 2017 год составили </w:t>
      </w:r>
      <w:r>
        <w:rPr>
          <w:rFonts w:ascii="Myriad Pro" w:eastAsia="Calibri" w:hAnsi="Myriad Pro" w:cs="Times New Roman"/>
          <w:sz w:val="26"/>
          <w:szCs w:val="26"/>
        </w:rPr>
        <w:t>443,73</w:t>
      </w:r>
      <w:r w:rsidRPr="00086995">
        <w:rPr>
          <w:rFonts w:ascii="Myriad Pro" w:eastAsia="Calibri" w:hAnsi="Myriad Pro" w:cs="Times New Roman"/>
          <w:sz w:val="26"/>
          <w:szCs w:val="26"/>
        </w:rPr>
        <w:t xml:space="preserve"> тыс. руб., заявленные со стороны ПАО «МРСК С</w:t>
      </w:r>
      <w:r>
        <w:rPr>
          <w:rFonts w:ascii="Myriad Pro" w:eastAsia="Calibri" w:hAnsi="Myriad Pro" w:cs="Times New Roman"/>
          <w:sz w:val="26"/>
          <w:szCs w:val="26"/>
        </w:rPr>
        <w:t>ибири</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086995">
        <w:rPr>
          <w:rFonts w:ascii="Myriad Pro" w:eastAsia="Calibri" w:hAnsi="Myriad Pro" w:cs="Times New Roman"/>
          <w:sz w:val="26"/>
          <w:szCs w:val="26"/>
        </w:rPr>
        <w:t>«</w:t>
      </w:r>
      <w:r>
        <w:rPr>
          <w:rFonts w:ascii="Myriad Pro" w:eastAsia="Calibri" w:hAnsi="Myriad Pro" w:cs="Times New Roman"/>
          <w:sz w:val="26"/>
          <w:szCs w:val="26"/>
        </w:rPr>
        <w:t>Бурят</w:t>
      </w:r>
      <w:r w:rsidRPr="00086995">
        <w:rPr>
          <w:rFonts w:ascii="Myriad Pro" w:eastAsia="Calibri" w:hAnsi="Myriad Pro" w:cs="Times New Roman"/>
          <w:sz w:val="26"/>
          <w:szCs w:val="26"/>
        </w:rPr>
        <w:t xml:space="preserve">энерго» - </w:t>
      </w:r>
      <w:r>
        <w:rPr>
          <w:rFonts w:ascii="Myriad Pro" w:eastAsia="Calibri" w:hAnsi="Myriad Pro" w:cs="Times New Roman"/>
          <w:sz w:val="26"/>
          <w:szCs w:val="26"/>
        </w:rPr>
        <w:t>468,73</w:t>
      </w:r>
      <w:r w:rsidRPr="00086995">
        <w:rPr>
          <w:rFonts w:ascii="Myriad Pro" w:eastAsia="Calibri" w:hAnsi="Myriad Pro" w:cs="Times New Roman"/>
          <w:sz w:val="26"/>
          <w:szCs w:val="26"/>
        </w:rPr>
        <w:t xml:space="preserve"> тыс. руб.</w:t>
      </w:r>
    </w:p>
    <w:p w14:paraId="5EEF7F2B" w14:textId="77777777" w:rsidR="00086995" w:rsidRPr="00086995" w:rsidRDefault="00086995" w:rsidP="00CF7D18">
      <w:pPr>
        <w:spacing w:after="0" w:line="336" w:lineRule="auto"/>
        <w:ind w:firstLine="540"/>
        <w:jc w:val="both"/>
        <w:rPr>
          <w:rFonts w:ascii="Myriad Pro" w:eastAsia="Calibri" w:hAnsi="Myriad Pro" w:cs="Times New Roman"/>
          <w:sz w:val="26"/>
          <w:szCs w:val="26"/>
        </w:rPr>
      </w:pPr>
      <w:r w:rsidRPr="00086995">
        <w:rPr>
          <w:rFonts w:ascii="Myriad Pro" w:eastAsia="Calibri" w:hAnsi="Myriad Pro" w:cs="Times New Roman"/>
          <w:sz w:val="26"/>
          <w:szCs w:val="26"/>
        </w:rPr>
        <w:t>Заявленные расходы на оформление земельно- правовых документов включают в себя расходы на оформление кадастровых (землеустроительных) дел и постановку земельных участков на кадастровый учет (в т.ч. установка охранных зон).</w:t>
      </w:r>
    </w:p>
    <w:p w14:paraId="24EE8670" w14:textId="77777777" w:rsidR="00086995" w:rsidRPr="00086995" w:rsidRDefault="00086995" w:rsidP="00CF7D18">
      <w:pPr>
        <w:spacing w:after="0" w:line="336" w:lineRule="auto"/>
        <w:ind w:firstLine="540"/>
        <w:jc w:val="both"/>
        <w:rPr>
          <w:rFonts w:ascii="Myriad Pro" w:eastAsia="Calibri" w:hAnsi="Myriad Pro" w:cs="Times New Roman"/>
          <w:sz w:val="26"/>
          <w:szCs w:val="26"/>
        </w:rPr>
      </w:pPr>
      <w:r w:rsidRPr="00086995">
        <w:rPr>
          <w:rFonts w:ascii="Myriad Pro" w:eastAsia="Calibri" w:hAnsi="Myriad Pro" w:cs="Times New Roman"/>
          <w:sz w:val="26"/>
          <w:szCs w:val="26"/>
        </w:rPr>
        <w:t>Установление охранных зон под линиями электропередачи регулируется постановлением Правительства РФ от 24.02.2009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После данного согласования сетевая организация обязана обратиться в орган исполнительной власти, осуществляющий кадастровый учет и ведение государственного кадастра недвижимости, с заявлением о внесении сведений о границах охранной зоны в документы кадастрового учета недвижимого имущества.</w:t>
      </w:r>
    </w:p>
    <w:p w14:paraId="6DA84D27" w14:textId="77777777" w:rsidR="00086995" w:rsidRPr="00086995" w:rsidRDefault="00086995" w:rsidP="00CF7D18">
      <w:pPr>
        <w:spacing w:after="0" w:line="336" w:lineRule="auto"/>
        <w:ind w:firstLine="540"/>
        <w:jc w:val="both"/>
        <w:rPr>
          <w:rFonts w:ascii="Myriad Pro" w:eastAsia="Calibri" w:hAnsi="Myriad Pro" w:cs="Times New Roman"/>
          <w:sz w:val="26"/>
          <w:szCs w:val="26"/>
        </w:rPr>
      </w:pPr>
      <w:r w:rsidRPr="00086995">
        <w:rPr>
          <w:rFonts w:ascii="Myriad Pro" w:eastAsia="Calibri" w:hAnsi="Myriad Pro" w:cs="Times New Roman"/>
          <w:sz w:val="26"/>
          <w:szCs w:val="26"/>
        </w:rPr>
        <w:t>Оформление прав собственности на недвижимое имущество регламентировано федеральным законом от 01.07.1997 №122-ФЗ. Размер государственной пошлины составляет 22 000 руб. для юридических лиц (ст. 333.33 НК РФ). При этом одним из необходимых документов для государственной регистрации является кадастровый и технический паспорт объекта недвижимости, стоимость которых варьируется от 5 000 до 250 000 рублей за 1 объект.</w:t>
      </w:r>
    </w:p>
    <w:p w14:paraId="6CA4C288" w14:textId="77777777" w:rsidR="00086995" w:rsidRPr="00086995" w:rsidRDefault="00086995" w:rsidP="00CF7D18">
      <w:pPr>
        <w:spacing w:after="0" w:line="336" w:lineRule="auto"/>
        <w:ind w:firstLine="540"/>
        <w:jc w:val="both"/>
        <w:rPr>
          <w:rFonts w:ascii="Myriad Pro" w:eastAsia="Calibri" w:hAnsi="Myriad Pro" w:cs="Times New Roman"/>
          <w:sz w:val="26"/>
          <w:szCs w:val="26"/>
        </w:rPr>
      </w:pPr>
      <w:r w:rsidRPr="00086995">
        <w:rPr>
          <w:rFonts w:ascii="Myriad Pro" w:eastAsia="Calibri" w:hAnsi="Myriad Pro" w:cs="Times New Roman"/>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w:t>
      </w:r>
      <w:r w:rsidRPr="00086995">
        <w:rPr>
          <w:rFonts w:ascii="Myriad Pro" w:eastAsia="Calibri" w:hAnsi="Myriad Pro" w:cs="Times New Roman"/>
          <w:sz w:val="26"/>
          <w:szCs w:val="26"/>
        </w:rPr>
        <w:lastRenderedPageBreak/>
        <w:t>право постоянного (бессрочного) пользования на право аренды, при этом договор аренды подлежит государственной регистрации. Размер государственной пошлины за регистрацию права собственности для юридических лиц составляет 22</w:t>
      </w:r>
      <w:r w:rsidR="00E579F0">
        <w:rPr>
          <w:rFonts w:ascii="Myriad Pro" w:eastAsia="Calibri" w:hAnsi="Myriad Pro" w:cs="Times New Roman"/>
          <w:sz w:val="26"/>
          <w:szCs w:val="26"/>
        </w:rPr>
        <w:t> </w:t>
      </w:r>
      <w:r w:rsidRPr="00086995">
        <w:rPr>
          <w:rFonts w:ascii="Myriad Pro" w:eastAsia="Calibri" w:hAnsi="Myriad Pro" w:cs="Times New Roman"/>
          <w:sz w:val="26"/>
          <w:szCs w:val="26"/>
        </w:rPr>
        <w:t>000 руб. Для переоформления соответствующего права необходимо провести работы по межеванию (определению границ) земельных участков, стоимость которых по данным ПАО «МРСК С</w:t>
      </w:r>
      <w:r>
        <w:rPr>
          <w:rFonts w:ascii="Myriad Pro" w:eastAsia="Calibri" w:hAnsi="Myriad Pro" w:cs="Times New Roman"/>
          <w:sz w:val="26"/>
          <w:szCs w:val="26"/>
        </w:rPr>
        <w:t>ибири</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 «Бурятэ</w:t>
      </w:r>
      <w:r w:rsidRPr="00086995">
        <w:rPr>
          <w:rFonts w:ascii="Myriad Pro" w:eastAsia="Calibri" w:hAnsi="Myriad Pro" w:cs="Times New Roman"/>
          <w:sz w:val="26"/>
          <w:szCs w:val="26"/>
        </w:rPr>
        <w:t xml:space="preserve">нерго» составляет </w:t>
      </w:r>
      <w:r>
        <w:rPr>
          <w:rFonts w:ascii="Myriad Pro" w:eastAsia="Calibri" w:hAnsi="Myriad Pro" w:cs="Times New Roman"/>
          <w:sz w:val="26"/>
          <w:szCs w:val="26"/>
        </w:rPr>
        <w:t>1,8</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 xml:space="preserve">тыс. </w:t>
      </w:r>
      <w:r w:rsidRPr="00086995">
        <w:rPr>
          <w:rFonts w:ascii="Myriad Pro" w:eastAsia="Calibri" w:hAnsi="Myriad Pro" w:cs="Times New Roman"/>
          <w:sz w:val="26"/>
          <w:szCs w:val="26"/>
        </w:rPr>
        <w:t xml:space="preserve">рублей за 1 </w:t>
      </w:r>
      <w:proofErr w:type="spellStart"/>
      <w:r w:rsidRPr="00086995">
        <w:rPr>
          <w:rFonts w:ascii="Myriad Pro" w:eastAsia="Calibri" w:hAnsi="Myriad Pro" w:cs="Times New Roman"/>
          <w:sz w:val="26"/>
          <w:szCs w:val="26"/>
        </w:rPr>
        <w:t>кв.м</w:t>
      </w:r>
      <w:proofErr w:type="spellEnd"/>
      <w:r w:rsidRPr="00086995">
        <w:rPr>
          <w:rFonts w:ascii="Myriad Pro" w:eastAsia="Calibri" w:hAnsi="Myriad Pro" w:cs="Times New Roman"/>
          <w:sz w:val="26"/>
          <w:szCs w:val="26"/>
        </w:rPr>
        <w:t xml:space="preserve">., по линейным объектам </w:t>
      </w:r>
      <w:r>
        <w:rPr>
          <w:rFonts w:ascii="Myriad Pro" w:eastAsia="Calibri" w:hAnsi="Myriad Pro" w:cs="Times New Roman"/>
          <w:sz w:val="26"/>
          <w:szCs w:val="26"/>
        </w:rPr>
        <w:t>6,5</w:t>
      </w:r>
      <w:r w:rsidRPr="00086995">
        <w:rPr>
          <w:rFonts w:ascii="Myriad Pro" w:eastAsia="Calibri" w:hAnsi="Myriad Pro" w:cs="Times New Roman"/>
          <w:sz w:val="26"/>
          <w:szCs w:val="26"/>
        </w:rPr>
        <w:t xml:space="preserve"> тыс. руб. за 1 км.   </w:t>
      </w:r>
    </w:p>
    <w:p w14:paraId="07C7D4DE" w14:textId="77777777" w:rsidR="0086000C" w:rsidRDefault="00086995" w:rsidP="00CF7D18">
      <w:pPr>
        <w:spacing w:after="0" w:line="336" w:lineRule="auto"/>
        <w:ind w:firstLine="567"/>
        <w:jc w:val="both"/>
        <w:rPr>
          <w:rFonts w:ascii="Myriad Pro" w:eastAsia="Calibri" w:hAnsi="Myriad Pro" w:cs="Times New Roman"/>
          <w:sz w:val="26"/>
          <w:szCs w:val="26"/>
        </w:rPr>
      </w:pPr>
      <w:r w:rsidRPr="00086995">
        <w:rPr>
          <w:rFonts w:ascii="Myriad Pro" w:eastAsia="Calibri" w:hAnsi="Myriad Pro" w:cs="Times New Roman"/>
          <w:sz w:val="26"/>
          <w:szCs w:val="26"/>
        </w:rPr>
        <w:t xml:space="preserve"> В обоснование заявленных расходов, которые прогнозируются ПАО «МРСК С</w:t>
      </w:r>
      <w:r>
        <w:rPr>
          <w:rFonts w:ascii="Myriad Pro" w:eastAsia="Calibri" w:hAnsi="Myriad Pro" w:cs="Times New Roman"/>
          <w:sz w:val="26"/>
          <w:szCs w:val="26"/>
        </w:rPr>
        <w:t>ибири</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Бурят</w:t>
      </w:r>
      <w:r w:rsidRPr="00086995">
        <w:rPr>
          <w:rFonts w:ascii="Myriad Pro" w:eastAsia="Calibri" w:hAnsi="Myriad Pro" w:cs="Times New Roman"/>
          <w:sz w:val="26"/>
          <w:szCs w:val="26"/>
        </w:rPr>
        <w:t xml:space="preserve">энерго» в </w:t>
      </w:r>
      <w:r>
        <w:rPr>
          <w:rFonts w:ascii="Myriad Pro" w:eastAsia="Calibri" w:hAnsi="Myriad Pro" w:cs="Times New Roman"/>
          <w:sz w:val="26"/>
          <w:szCs w:val="26"/>
        </w:rPr>
        <w:t>5</w:t>
      </w:r>
      <w:r w:rsidRPr="00086995">
        <w:rPr>
          <w:rFonts w:ascii="Myriad Pro" w:eastAsia="Calibri" w:hAnsi="Myriad Pro" w:cs="Times New Roman"/>
          <w:sz w:val="26"/>
          <w:szCs w:val="26"/>
        </w:rPr>
        <w:t>,</w:t>
      </w:r>
      <w:r>
        <w:rPr>
          <w:rFonts w:ascii="Myriad Pro" w:eastAsia="Calibri" w:hAnsi="Myriad Pro" w:cs="Times New Roman"/>
          <w:sz w:val="26"/>
          <w:szCs w:val="26"/>
        </w:rPr>
        <w:t>3</w:t>
      </w:r>
      <w:r w:rsidRPr="00086995">
        <w:rPr>
          <w:rFonts w:ascii="Myriad Pro" w:eastAsia="Calibri" w:hAnsi="Myriad Pro" w:cs="Times New Roman"/>
          <w:sz w:val="26"/>
          <w:szCs w:val="26"/>
        </w:rPr>
        <w:t xml:space="preserve"> раза выше фактических величин расходов за 2017 года,</w:t>
      </w:r>
      <w:r w:rsidR="003A6C91">
        <w:rPr>
          <w:rFonts w:ascii="Myriad Pro" w:eastAsia="Calibri" w:hAnsi="Myriad Pro" w:cs="Times New Roman"/>
          <w:sz w:val="26"/>
          <w:szCs w:val="26"/>
        </w:rPr>
        <w:t xml:space="preserve"> филиалом ПАО «МРСК Сибири» - «Бурятэнерго» </w:t>
      </w:r>
      <w:r w:rsidRPr="00086995">
        <w:rPr>
          <w:rFonts w:ascii="Myriad Pro" w:eastAsia="Calibri" w:hAnsi="Myriad Pro" w:cs="Times New Roman"/>
          <w:sz w:val="26"/>
          <w:szCs w:val="26"/>
        </w:rPr>
        <w:t>представлен расчет расходов на оформление земельно-правовых документов, а также даны пояснения в Пояснительной записке в части ссылок на нормативные документы. Расчет на 2019 год содержит общее количество объектов в части ПС (в т.к. ТП и КТП) и ВЛ всех классов напряжения, стоимость работ на один объект и общие расходы на соответствующие услуги. В Пояснительной записке к расчету необходимой валовой выручки филиал ПАО «МРСК С</w:t>
      </w:r>
      <w:r>
        <w:rPr>
          <w:rFonts w:ascii="Myriad Pro" w:eastAsia="Calibri" w:hAnsi="Myriad Pro" w:cs="Times New Roman"/>
          <w:sz w:val="26"/>
          <w:szCs w:val="26"/>
        </w:rPr>
        <w:t>ибири</w:t>
      </w:r>
      <w:r w:rsidRPr="0008699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086995">
        <w:rPr>
          <w:rFonts w:ascii="Myriad Pro" w:eastAsia="Calibri" w:hAnsi="Myriad Pro" w:cs="Times New Roman"/>
          <w:sz w:val="26"/>
          <w:szCs w:val="26"/>
        </w:rPr>
        <w:t>«</w:t>
      </w:r>
      <w:r>
        <w:rPr>
          <w:rFonts w:ascii="Myriad Pro" w:eastAsia="Calibri" w:hAnsi="Myriad Pro" w:cs="Times New Roman"/>
          <w:sz w:val="26"/>
          <w:szCs w:val="26"/>
        </w:rPr>
        <w:t>Бурят</w:t>
      </w:r>
      <w:r w:rsidRPr="00086995">
        <w:rPr>
          <w:rFonts w:ascii="Myriad Pro" w:eastAsia="Calibri" w:hAnsi="Myriad Pro" w:cs="Times New Roman"/>
          <w:sz w:val="26"/>
          <w:szCs w:val="26"/>
        </w:rPr>
        <w:t>энерго» указывает, что увеличение объектов в сравнении с 2017 и 2018 гг. связано с отсутствием нормативных подзаконных актов, регламентирующих порядок установления охранных зон</w:t>
      </w:r>
      <w:r w:rsidR="00184A60">
        <w:rPr>
          <w:rFonts w:ascii="Myriad Pro" w:eastAsia="Calibri" w:hAnsi="Myriad Pro" w:cs="Times New Roman"/>
          <w:sz w:val="26"/>
          <w:szCs w:val="26"/>
        </w:rPr>
        <w:t xml:space="preserve">. </w:t>
      </w:r>
    </w:p>
    <w:p w14:paraId="183E0D10" w14:textId="77777777" w:rsidR="00D42F84" w:rsidRDefault="0086000C" w:rsidP="00CF7D18">
      <w:pPr>
        <w:spacing w:after="0" w:line="336" w:lineRule="auto"/>
        <w:ind w:firstLine="567"/>
        <w:jc w:val="both"/>
        <w:rPr>
          <w:rFonts w:ascii="Myriad Pro" w:hAnsi="Myriad Pro"/>
          <w:sz w:val="26"/>
          <w:szCs w:val="26"/>
        </w:rPr>
      </w:pPr>
      <w:r>
        <w:rPr>
          <w:rFonts w:ascii="Myriad Pro" w:eastAsia="Calibri" w:hAnsi="Myriad Pro" w:cs="Times New Roman"/>
          <w:sz w:val="26"/>
          <w:szCs w:val="26"/>
        </w:rPr>
        <w:t>Исполнителем рассмотрены обосновывающие документы и установлено, что представленный филиалом «Бурятэнерго» р</w:t>
      </w:r>
      <w:r w:rsidRPr="00D35FAF">
        <w:rPr>
          <w:rFonts w:ascii="Myriad Pro" w:hAnsi="Myriad Pro"/>
          <w:sz w:val="26"/>
          <w:szCs w:val="26"/>
        </w:rPr>
        <w:t xml:space="preserve">асчет </w:t>
      </w:r>
      <w:r>
        <w:rPr>
          <w:rFonts w:ascii="Myriad Pro" w:hAnsi="Myriad Pro"/>
          <w:sz w:val="26"/>
          <w:szCs w:val="26"/>
        </w:rPr>
        <w:t xml:space="preserve">плановых </w:t>
      </w:r>
      <w:r w:rsidRPr="00D35FAF">
        <w:rPr>
          <w:rFonts w:ascii="Myriad Pro" w:hAnsi="Myriad Pro"/>
          <w:sz w:val="26"/>
          <w:szCs w:val="26"/>
        </w:rPr>
        <w:t xml:space="preserve">расходов на оформление земельно-правовых документов </w:t>
      </w:r>
      <w:r w:rsidR="00D42F84" w:rsidRPr="00086995">
        <w:rPr>
          <w:rFonts w:ascii="Myriad Pro" w:eastAsia="Calibri" w:hAnsi="Myriad Pro" w:cs="Times New Roman"/>
          <w:sz w:val="26"/>
          <w:szCs w:val="26"/>
        </w:rPr>
        <w:t>содержит общее количество объектов</w:t>
      </w:r>
      <w:r w:rsidR="00D42F84">
        <w:rPr>
          <w:rFonts w:ascii="Myriad Pro" w:eastAsia="Calibri" w:hAnsi="Myriad Pro" w:cs="Times New Roman"/>
          <w:sz w:val="26"/>
          <w:szCs w:val="26"/>
        </w:rPr>
        <w:t xml:space="preserve"> </w:t>
      </w:r>
      <w:r w:rsidR="00D42F84" w:rsidRPr="00086995">
        <w:rPr>
          <w:rFonts w:ascii="Myriad Pro" w:eastAsia="Calibri" w:hAnsi="Myriad Pro" w:cs="Times New Roman"/>
          <w:sz w:val="26"/>
          <w:szCs w:val="26"/>
        </w:rPr>
        <w:t>и общие расходы на соответствующие услуги</w:t>
      </w:r>
      <w:r w:rsidR="00D42F84">
        <w:rPr>
          <w:rFonts w:ascii="Myriad Pro" w:eastAsia="Calibri" w:hAnsi="Myriad Pro" w:cs="Times New Roman"/>
          <w:sz w:val="26"/>
          <w:szCs w:val="26"/>
        </w:rPr>
        <w:t xml:space="preserve">, и не содержит расчет </w:t>
      </w:r>
      <w:r w:rsidRPr="00D35FAF">
        <w:rPr>
          <w:rFonts w:ascii="Myriad Pro" w:hAnsi="Myriad Pro"/>
          <w:sz w:val="26"/>
          <w:szCs w:val="26"/>
        </w:rPr>
        <w:t>в разрезе каждого земельного участка, которые необходимо поставить на кадастровый учет и по которым необходимо выполнить работы на оформление кадастровых (землеустроительных) дел</w:t>
      </w:r>
      <w:r w:rsidR="00D42F84">
        <w:rPr>
          <w:rFonts w:ascii="Myriad Pro" w:hAnsi="Myriad Pro"/>
          <w:sz w:val="26"/>
          <w:szCs w:val="26"/>
        </w:rPr>
        <w:t>.</w:t>
      </w:r>
    </w:p>
    <w:p w14:paraId="1F87CC12" w14:textId="77777777" w:rsidR="00D42F84" w:rsidRPr="00D42F84" w:rsidRDefault="00D42F84" w:rsidP="00CF7D18">
      <w:pPr>
        <w:spacing w:after="0" w:line="336" w:lineRule="auto"/>
        <w:ind w:firstLine="567"/>
        <w:jc w:val="both"/>
        <w:rPr>
          <w:rFonts w:ascii="Myriad Pro" w:eastAsia="Calibri" w:hAnsi="Myriad Pro" w:cs="Times New Roman"/>
          <w:sz w:val="26"/>
          <w:szCs w:val="26"/>
        </w:rPr>
      </w:pPr>
      <w:r w:rsidRPr="00D42F84">
        <w:rPr>
          <w:rFonts w:ascii="Myriad Pro" w:eastAsia="Calibri" w:hAnsi="Myriad Pro" w:cs="Times New Roman"/>
          <w:sz w:val="26"/>
          <w:szCs w:val="26"/>
        </w:rPr>
        <w:t>В связи с чем, Исполнитель считает, что расходы на оформление земельно-правовых документов являются фактически обоснованными в размере 443,73 тыс. руб. (факт за 2017 год), принятые РСТ РБ на 2019 год расходы на оформление земельно-правовых документов в размере 2 476,0 тыс. руб. не подтверждены документально.</w:t>
      </w:r>
    </w:p>
    <w:p w14:paraId="741AF60C" w14:textId="77777777" w:rsidR="00086995" w:rsidRPr="00086995" w:rsidRDefault="00086995" w:rsidP="00CF7D18">
      <w:pPr>
        <w:spacing w:after="0" w:line="336" w:lineRule="auto"/>
        <w:ind w:firstLine="567"/>
        <w:jc w:val="both"/>
        <w:rPr>
          <w:rFonts w:ascii="Myriad Pro" w:eastAsia="Calibri" w:hAnsi="Myriad Pro" w:cs="Times New Roman"/>
          <w:sz w:val="26"/>
          <w:szCs w:val="26"/>
        </w:rPr>
      </w:pPr>
      <w:r w:rsidRPr="00086995">
        <w:rPr>
          <w:rFonts w:ascii="Myriad Pro" w:eastAsia="Calibri" w:hAnsi="Myriad Pro" w:cs="Times New Roman"/>
          <w:sz w:val="26"/>
          <w:szCs w:val="26"/>
        </w:rPr>
        <w:lastRenderedPageBreak/>
        <w:t>Исполнитель также считает необходимым рекомендовать филиалу</w:t>
      </w:r>
      <w:r w:rsidR="004824BA">
        <w:rPr>
          <w:rFonts w:ascii="Myriad Pro" w:eastAsia="Calibri" w:hAnsi="Myriad Pro" w:cs="Times New Roman"/>
          <w:sz w:val="26"/>
          <w:szCs w:val="26"/>
        </w:rPr>
        <w:t xml:space="preserve"> </w:t>
      </w:r>
      <w:r w:rsidRPr="00086995">
        <w:rPr>
          <w:rFonts w:ascii="Myriad Pro" w:eastAsia="Calibri" w:hAnsi="Myriad Pro" w:cs="Times New Roman"/>
          <w:sz w:val="26"/>
          <w:szCs w:val="26"/>
        </w:rPr>
        <w:t>ПАО</w:t>
      </w:r>
      <w:r w:rsidR="00962AB7">
        <w:rPr>
          <w:rFonts w:ascii="Myriad Pro" w:eastAsia="Calibri" w:hAnsi="Myriad Pro" w:cs="Times New Roman"/>
          <w:sz w:val="26"/>
          <w:szCs w:val="26"/>
        </w:rPr>
        <w:t> </w:t>
      </w:r>
      <w:r w:rsidRPr="00086995">
        <w:rPr>
          <w:rFonts w:ascii="Myriad Pro" w:eastAsia="Calibri" w:hAnsi="Myriad Pro" w:cs="Times New Roman"/>
          <w:sz w:val="26"/>
          <w:szCs w:val="26"/>
        </w:rPr>
        <w:t>«МРСК С</w:t>
      </w:r>
      <w:r w:rsidR="00D35FAF">
        <w:rPr>
          <w:rFonts w:ascii="Myriad Pro" w:eastAsia="Calibri" w:hAnsi="Myriad Pro" w:cs="Times New Roman"/>
          <w:sz w:val="26"/>
          <w:szCs w:val="26"/>
        </w:rPr>
        <w:t>ибири</w:t>
      </w:r>
      <w:r w:rsidRPr="00086995">
        <w:rPr>
          <w:rFonts w:ascii="Myriad Pro" w:eastAsia="Calibri" w:hAnsi="Myriad Pro" w:cs="Times New Roman"/>
          <w:sz w:val="26"/>
          <w:szCs w:val="26"/>
        </w:rPr>
        <w:t xml:space="preserve">» </w:t>
      </w:r>
      <w:r w:rsidR="00D35FAF">
        <w:rPr>
          <w:rFonts w:ascii="Myriad Pro" w:eastAsia="Calibri" w:hAnsi="Myriad Pro" w:cs="Times New Roman"/>
          <w:sz w:val="26"/>
          <w:szCs w:val="26"/>
        </w:rPr>
        <w:t xml:space="preserve">- </w:t>
      </w:r>
      <w:r w:rsidRPr="00086995">
        <w:rPr>
          <w:rFonts w:ascii="Myriad Pro" w:eastAsia="Calibri" w:hAnsi="Myriad Pro" w:cs="Times New Roman"/>
          <w:sz w:val="26"/>
          <w:szCs w:val="26"/>
        </w:rPr>
        <w:t>«</w:t>
      </w:r>
      <w:r w:rsidR="00D35FAF">
        <w:rPr>
          <w:rFonts w:ascii="Myriad Pro" w:eastAsia="Calibri" w:hAnsi="Myriad Pro" w:cs="Times New Roman"/>
          <w:sz w:val="26"/>
          <w:szCs w:val="26"/>
        </w:rPr>
        <w:t>Бурят</w:t>
      </w:r>
      <w:r w:rsidRPr="00086995">
        <w:rPr>
          <w:rFonts w:ascii="Myriad Pro" w:eastAsia="Calibri" w:hAnsi="Myriad Pro" w:cs="Times New Roman"/>
          <w:sz w:val="26"/>
          <w:szCs w:val="26"/>
        </w:rPr>
        <w:t>энерго» дополнительно представлять в составе тарифной заявки с целью обоснования плановых расходов следующие материалы:</w:t>
      </w:r>
    </w:p>
    <w:p w14:paraId="495E2637" w14:textId="77777777" w:rsidR="00D35FAF" w:rsidRDefault="00702DBB" w:rsidP="00CF7D18">
      <w:pPr>
        <w:pStyle w:val="a3"/>
        <w:numPr>
          <w:ilvl w:val="0"/>
          <w:numId w:val="62"/>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р</w:t>
      </w:r>
      <w:r w:rsidR="00086995" w:rsidRPr="00D35FAF">
        <w:rPr>
          <w:rFonts w:ascii="Myriad Pro" w:hAnsi="Myriad Pro"/>
          <w:sz w:val="26"/>
          <w:szCs w:val="26"/>
        </w:rPr>
        <w:t>асчет расходов на оформление земельно-правовых документов в разрезе каждого земельного участка, которые необходимо поставить на кадастровый учет и по которым необходимо выполнить работы на оформление кадастровых (землеустроительных) дел;</w:t>
      </w:r>
    </w:p>
    <w:p w14:paraId="3BECEF90" w14:textId="77777777" w:rsidR="00D35FAF" w:rsidRDefault="00702DBB" w:rsidP="00CF7D18">
      <w:pPr>
        <w:pStyle w:val="a3"/>
        <w:numPr>
          <w:ilvl w:val="0"/>
          <w:numId w:val="62"/>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д</w:t>
      </w:r>
      <w:r w:rsidR="00086995" w:rsidRPr="00D35FAF">
        <w:rPr>
          <w:rFonts w:ascii="Myriad Pro" w:hAnsi="Myriad Pro"/>
          <w:sz w:val="26"/>
          <w:szCs w:val="26"/>
        </w:rPr>
        <w:t>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0BAF2A27" w14:textId="7AED68F4" w:rsidR="00D35FAF" w:rsidRDefault="00702DBB" w:rsidP="00CF7D18">
      <w:pPr>
        <w:pStyle w:val="a3"/>
        <w:numPr>
          <w:ilvl w:val="0"/>
          <w:numId w:val="62"/>
        </w:numPr>
        <w:tabs>
          <w:tab w:val="left" w:pos="993"/>
        </w:tabs>
        <w:spacing w:after="0" w:line="336" w:lineRule="auto"/>
        <w:ind w:left="0" w:firstLine="567"/>
        <w:jc w:val="both"/>
        <w:rPr>
          <w:rFonts w:ascii="Myriad Pro" w:hAnsi="Myriad Pro"/>
          <w:sz w:val="26"/>
          <w:szCs w:val="26"/>
        </w:rPr>
      </w:pPr>
      <w:r>
        <w:rPr>
          <w:rFonts w:ascii="Myriad Pro" w:hAnsi="Myriad Pro"/>
          <w:sz w:val="26"/>
          <w:szCs w:val="26"/>
        </w:rPr>
        <w:t>р</w:t>
      </w:r>
      <w:r w:rsidR="00086995" w:rsidRPr="00D35FAF">
        <w:rPr>
          <w:rFonts w:ascii="Myriad Pro" w:hAnsi="Myriad Pro"/>
          <w:sz w:val="26"/>
          <w:szCs w:val="26"/>
        </w:rPr>
        <w:t>еестр договоров, копии договоров и первичную документацию за предшествующий период в целях обоснования стоимости работ и подтверждения фактических затрат.</w:t>
      </w:r>
    </w:p>
    <w:p w14:paraId="00E05507" w14:textId="77777777" w:rsidR="005B4203" w:rsidRDefault="005B4203" w:rsidP="005B4203">
      <w:pPr>
        <w:pStyle w:val="a3"/>
        <w:tabs>
          <w:tab w:val="left" w:pos="993"/>
        </w:tabs>
        <w:spacing w:after="0" w:line="336" w:lineRule="auto"/>
        <w:ind w:left="567"/>
        <w:jc w:val="both"/>
        <w:rPr>
          <w:rFonts w:ascii="Myriad Pro" w:hAnsi="Myriad Pro"/>
          <w:sz w:val="26"/>
          <w:szCs w:val="26"/>
        </w:rPr>
      </w:pPr>
    </w:p>
    <w:p w14:paraId="59F0CE8B" w14:textId="77777777" w:rsidR="00D35FAF" w:rsidRPr="001B4A7E" w:rsidRDefault="00D35FAF" w:rsidP="00CF7D18">
      <w:pPr>
        <w:pStyle w:val="a3"/>
        <w:numPr>
          <w:ilvl w:val="0"/>
          <w:numId w:val="63"/>
        </w:numPr>
        <w:spacing w:after="0" w:line="336" w:lineRule="auto"/>
        <w:jc w:val="both"/>
        <w:rPr>
          <w:rFonts w:ascii="Myriad Pro" w:hAnsi="Myriad Pro"/>
          <w:b/>
          <w:i/>
          <w:sz w:val="26"/>
          <w:szCs w:val="26"/>
        </w:rPr>
      </w:pPr>
      <w:r w:rsidRPr="001B4A7E">
        <w:rPr>
          <w:rFonts w:ascii="Myriad Pro" w:hAnsi="Myriad Pro"/>
          <w:b/>
          <w:i/>
          <w:sz w:val="26"/>
          <w:szCs w:val="26"/>
        </w:rPr>
        <w:t>Расходы на получение и приобретение лицензий</w:t>
      </w:r>
    </w:p>
    <w:p w14:paraId="06308311" w14:textId="77777777" w:rsidR="00D35FAF" w:rsidRDefault="00064323" w:rsidP="00CF7D18">
      <w:pPr>
        <w:spacing w:after="0" w:line="336" w:lineRule="auto"/>
        <w:ind w:firstLine="567"/>
        <w:jc w:val="both"/>
        <w:rPr>
          <w:rFonts w:ascii="Myriad Pro" w:hAnsi="Myriad Pro"/>
          <w:sz w:val="26"/>
          <w:szCs w:val="26"/>
        </w:rPr>
      </w:pPr>
      <w:r>
        <w:rPr>
          <w:rFonts w:ascii="Myriad Pro" w:hAnsi="Myriad Pro"/>
          <w:sz w:val="26"/>
          <w:szCs w:val="26"/>
        </w:rPr>
        <w:t xml:space="preserve">Расходы по статье «Получение и приобретение лицензий» на 2019 год запланированы </w:t>
      </w:r>
      <w:r w:rsidR="00A16E2B">
        <w:rPr>
          <w:rFonts w:ascii="Myriad Pro" w:hAnsi="Myriad Pro"/>
          <w:sz w:val="26"/>
          <w:szCs w:val="26"/>
        </w:rPr>
        <w:t xml:space="preserve">филиалом </w:t>
      </w:r>
      <w:r w:rsidRPr="00D35FAF">
        <w:rPr>
          <w:rFonts w:ascii="Myriad Pro" w:hAnsi="Myriad Pro"/>
          <w:sz w:val="26"/>
          <w:szCs w:val="26"/>
        </w:rPr>
        <w:t>ПАО «МРСК Сибири» - «Бурятэнерго»</w:t>
      </w:r>
      <w:r>
        <w:rPr>
          <w:rFonts w:ascii="Myriad Pro" w:hAnsi="Myriad Pro"/>
          <w:sz w:val="26"/>
          <w:szCs w:val="26"/>
        </w:rPr>
        <w:t xml:space="preserve"> в размере 193,15 тыс. руб., исходя из фактических расходов на </w:t>
      </w:r>
      <w:r w:rsidRPr="00064323">
        <w:rPr>
          <w:rFonts w:ascii="Myriad Pro" w:hAnsi="Myriad Pro"/>
          <w:sz w:val="26"/>
          <w:szCs w:val="26"/>
        </w:rPr>
        <w:t>возмещени</w:t>
      </w:r>
      <w:r>
        <w:rPr>
          <w:rFonts w:ascii="Myriad Pro" w:hAnsi="Myriad Pro"/>
          <w:sz w:val="26"/>
          <w:szCs w:val="26"/>
        </w:rPr>
        <w:t>е</w:t>
      </w:r>
      <w:r w:rsidRPr="00064323">
        <w:rPr>
          <w:rFonts w:ascii="Myriad Pro" w:hAnsi="Myriad Pro"/>
          <w:sz w:val="26"/>
          <w:szCs w:val="26"/>
        </w:rPr>
        <w:t xml:space="preserve"> вреда, причиненного федеральным трассам транспортными средствами свыше 12 тонн</w:t>
      </w:r>
      <w:r>
        <w:rPr>
          <w:rFonts w:ascii="Myriad Pro" w:hAnsi="Myriad Pro"/>
          <w:sz w:val="26"/>
          <w:szCs w:val="26"/>
        </w:rPr>
        <w:t xml:space="preserve"> за 2017 год в сумме </w:t>
      </w:r>
      <w:r w:rsidR="00D35FAF">
        <w:rPr>
          <w:rFonts w:ascii="Myriad Pro" w:hAnsi="Myriad Pro"/>
          <w:sz w:val="26"/>
          <w:szCs w:val="26"/>
        </w:rPr>
        <w:t>185,72</w:t>
      </w:r>
      <w:r w:rsidR="00D35FAF" w:rsidRPr="00D35FAF">
        <w:rPr>
          <w:rFonts w:ascii="Myriad Pro" w:hAnsi="Myriad Pro"/>
          <w:sz w:val="26"/>
          <w:szCs w:val="26"/>
        </w:rPr>
        <w:t xml:space="preserve"> тыс. руб.</w:t>
      </w:r>
      <w:r>
        <w:rPr>
          <w:rFonts w:ascii="Myriad Pro" w:hAnsi="Myriad Pro"/>
          <w:sz w:val="26"/>
          <w:szCs w:val="26"/>
        </w:rPr>
        <w:t xml:space="preserve"> с учетом индексов-дефляторов 2017/2018 и 2018/2019 годы 1,037 и 1,04</w:t>
      </w:r>
      <w:r w:rsidR="00D35FAF">
        <w:rPr>
          <w:rFonts w:ascii="Myriad Pro" w:hAnsi="Myriad Pro"/>
          <w:sz w:val="26"/>
          <w:szCs w:val="26"/>
        </w:rPr>
        <w:t>.</w:t>
      </w:r>
    </w:p>
    <w:p w14:paraId="0E20CB1E" w14:textId="77777777" w:rsidR="00B17069" w:rsidRDefault="00D35FAF" w:rsidP="00CF7D18">
      <w:pPr>
        <w:spacing w:after="0" w:line="336" w:lineRule="auto"/>
        <w:ind w:firstLine="567"/>
        <w:jc w:val="both"/>
        <w:rPr>
          <w:rFonts w:ascii="Myriad Pro" w:hAnsi="Myriad Pro"/>
          <w:sz w:val="26"/>
          <w:szCs w:val="26"/>
        </w:rPr>
      </w:pPr>
      <w:r w:rsidRPr="00D35FAF">
        <w:rPr>
          <w:rFonts w:ascii="Myriad Pro" w:hAnsi="Myriad Pro"/>
          <w:sz w:val="26"/>
          <w:szCs w:val="26"/>
        </w:rPr>
        <w:t>Постановление</w:t>
      </w:r>
      <w:r w:rsidR="00B17069">
        <w:rPr>
          <w:rFonts w:ascii="Myriad Pro" w:hAnsi="Myriad Pro"/>
          <w:sz w:val="26"/>
          <w:szCs w:val="26"/>
        </w:rPr>
        <w:t>м</w:t>
      </w:r>
      <w:r w:rsidRPr="00D35FAF">
        <w:rPr>
          <w:rFonts w:ascii="Myriad Pro" w:hAnsi="Myriad Pro"/>
          <w:sz w:val="26"/>
          <w:szCs w:val="26"/>
        </w:rPr>
        <w:t xml:space="preserve"> Правительства РФ от 14.06.2013 №</w:t>
      </w:r>
      <w:r w:rsidR="00A16E2B">
        <w:rPr>
          <w:rFonts w:ascii="Myriad Pro" w:hAnsi="Myriad Pro"/>
          <w:sz w:val="26"/>
          <w:szCs w:val="26"/>
        </w:rPr>
        <w:t xml:space="preserve"> </w:t>
      </w:r>
      <w:r w:rsidRPr="00D35FAF">
        <w:rPr>
          <w:rFonts w:ascii="Myriad Pro" w:hAnsi="Myriad Pro"/>
          <w:sz w:val="26"/>
          <w:szCs w:val="26"/>
        </w:rPr>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(далее по тексту – Постановление №</w:t>
      </w:r>
      <w:r w:rsidR="00A16E2B">
        <w:rPr>
          <w:rFonts w:ascii="Myriad Pro" w:hAnsi="Myriad Pro"/>
          <w:sz w:val="26"/>
          <w:szCs w:val="26"/>
        </w:rPr>
        <w:t xml:space="preserve"> </w:t>
      </w:r>
      <w:r w:rsidRPr="00D35FAF">
        <w:rPr>
          <w:rFonts w:ascii="Myriad Pro" w:hAnsi="Myriad Pro"/>
          <w:sz w:val="26"/>
          <w:szCs w:val="26"/>
        </w:rPr>
        <w:t>504), устанавлива</w:t>
      </w:r>
      <w:r w:rsidR="00B17069">
        <w:rPr>
          <w:rFonts w:ascii="Myriad Pro" w:hAnsi="Myriad Pro"/>
          <w:sz w:val="26"/>
          <w:szCs w:val="26"/>
        </w:rPr>
        <w:t>ется</w:t>
      </w:r>
      <w:r w:rsidRPr="00D35FAF">
        <w:rPr>
          <w:rFonts w:ascii="Myriad Pro" w:hAnsi="Myriad Pro"/>
          <w:sz w:val="26"/>
          <w:szCs w:val="26"/>
        </w:rPr>
        <w:t xml:space="preserve"> плат</w:t>
      </w:r>
      <w:r w:rsidR="00B17069">
        <w:rPr>
          <w:rFonts w:ascii="Myriad Pro" w:hAnsi="Myriad Pro"/>
          <w:sz w:val="26"/>
          <w:szCs w:val="26"/>
        </w:rPr>
        <w:t>а</w:t>
      </w:r>
      <w:r w:rsidRPr="00D35FAF">
        <w:rPr>
          <w:rFonts w:ascii="Myriad Pro" w:hAnsi="Myriad Pro"/>
          <w:sz w:val="26"/>
          <w:szCs w:val="26"/>
        </w:rPr>
        <w:t xml:space="preserve"> (сбор) за проезд по федеральным дорогам такими большегрузными автомобилями. </w:t>
      </w:r>
    </w:p>
    <w:p w14:paraId="1B1CEA42"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Основным «дорожным» документом, определяющим использование дорог в РФ, является Федеральный закон от 08.11.2007 №</w:t>
      </w:r>
      <w:r w:rsidR="00A16E2B">
        <w:rPr>
          <w:rFonts w:ascii="Myriad Pro" w:hAnsi="Myriad Pro"/>
          <w:sz w:val="26"/>
          <w:szCs w:val="26"/>
        </w:rPr>
        <w:t xml:space="preserve"> </w:t>
      </w:r>
      <w:r w:rsidRPr="00B17069">
        <w:rPr>
          <w:rFonts w:ascii="Myriad Pro" w:hAnsi="Myriad Pro"/>
          <w:sz w:val="26"/>
          <w:szCs w:val="26"/>
        </w:rPr>
        <w:t>257-ФЗ «Об автомобильных дорогах и дорожной деятельности в РФ» (далее по тексту – Закон №</w:t>
      </w:r>
      <w:r w:rsidR="00A16E2B">
        <w:rPr>
          <w:rFonts w:ascii="Myriad Pro" w:hAnsi="Myriad Pro"/>
          <w:sz w:val="26"/>
          <w:szCs w:val="26"/>
        </w:rPr>
        <w:t xml:space="preserve"> </w:t>
      </w:r>
      <w:r w:rsidRPr="00B17069">
        <w:rPr>
          <w:rFonts w:ascii="Myriad Pro" w:hAnsi="Myriad Pro"/>
          <w:sz w:val="26"/>
          <w:szCs w:val="26"/>
        </w:rPr>
        <w:t>257-ФЗ). Статья 31 Закона №</w:t>
      </w:r>
      <w:r w:rsidR="00A16E2B">
        <w:rPr>
          <w:rFonts w:ascii="Myriad Pro" w:hAnsi="Myriad Pro"/>
          <w:sz w:val="26"/>
          <w:szCs w:val="26"/>
        </w:rPr>
        <w:t xml:space="preserve"> </w:t>
      </w:r>
      <w:r w:rsidRPr="00B17069">
        <w:rPr>
          <w:rFonts w:ascii="Myriad Pro" w:hAnsi="Myriad Pro"/>
          <w:sz w:val="26"/>
          <w:szCs w:val="26"/>
        </w:rPr>
        <w:t>257-ФЗ регламентирует порядок движения по автомобильным дорогам тяжеловесного и (или) крупногабаритного транспортного средства, а также транспортного средства, осуществляющего перевозки опасных грузов.</w:t>
      </w:r>
    </w:p>
    <w:p w14:paraId="3F53ADD5" w14:textId="77777777" w:rsid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lastRenderedPageBreak/>
        <w:t>Движение по автомобильным дорогам крупногабаритного транспортного средства либо транспортного средства, осуществляющего перевозки опасных грузов, допускается при наличии специальных разрешений</w:t>
      </w:r>
      <w:r>
        <w:rPr>
          <w:rFonts w:ascii="Myriad Pro" w:hAnsi="Myriad Pro"/>
          <w:sz w:val="26"/>
          <w:szCs w:val="26"/>
        </w:rPr>
        <w:t xml:space="preserve"> </w:t>
      </w:r>
      <w:r w:rsidRPr="00B17069">
        <w:rPr>
          <w:rFonts w:ascii="Myriad Pro" w:hAnsi="Myriad Pro"/>
          <w:sz w:val="26"/>
          <w:szCs w:val="26"/>
        </w:rPr>
        <w:t>(п.1 ст.31 Закона №</w:t>
      </w:r>
      <w:r w:rsidR="00E12DA7">
        <w:rPr>
          <w:rFonts w:ascii="Myriad Pro" w:hAnsi="Myriad Pro"/>
          <w:sz w:val="26"/>
          <w:szCs w:val="26"/>
        </w:rPr>
        <w:t> </w:t>
      </w:r>
      <w:r w:rsidRPr="00B17069">
        <w:rPr>
          <w:rFonts w:ascii="Myriad Pro" w:hAnsi="Myriad Pro"/>
          <w:sz w:val="26"/>
          <w:szCs w:val="26"/>
        </w:rPr>
        <w:t>257-ФЗ).</w:t>
      </w:r>
    </w:p>
    <w:p w14:paraId="0840A5A4" w14:textId="77777777" w:rsidR="00B17069" w:rsidRPr="00B17069" w:rsidRDefault="00B17069" w:rsidP="00CF7D18">
      <w:pPr>
        <w:spacing w:after="0" w:line="336" w:lineRule="auto"/>
        <w:ind w:firstLine="567"/>
        <w:jc w:val="both"/>
        <w:rPr>
          <w:rFonts w:ascii="Myriad Pro" w:hAnsi="Myriad Pro"/>
          <w:sz w:val="26"/>
          <w:szCs w:val="26"/>
        </w:rPr>
      </w:pPr>
      <w:r>
        <w:rPr>
          <w:rFonts w:ascii="Myriad Pro" w:hAnsi="Myriad Pro"/>
          <w:sz w:val="26"/>
          <w:szCs w:val="26"/>
        </w:rPr>
        <w:t>Д</w:t>
      </w:r>
      <w:r w:rsidRPr="00B17069">
        <w:rPr>
          <w:rFonts w:ascii="Myriad Pro" w:hAnsi="Myriad Pro"/>
          <w:sz w:val="26"/>
          <w:szCs w:val="26"/>
        </w:rPr>
        <w:t>ля получения такого разрешения требуется (п.6 ст.31 закона №257-ФЗ):</w:t>
      </w:r>
    </w:p>
    <w:p w14:paraId="331F2F37"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1) согласование маршрута тяжеловесного и (или) крупногабаритного транспортного средства, а также транспортного средства, осуществляющего перевозки опасных грузов;</w:t>
      </w:r>
    </w:p>
    <w:p w14:paraId="4E631205"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2) возмещение владельцем тяжеловесного транспортного средства вреда, который будет причинен таким транспортным средством;</w:t>
      </w:r>
    </w:p>
    <w:p w14:paraId="49B716C4"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3) наличие уведомления о включении транспортного средства, осуществляющего перевозки опасных грузов, в Реестр категорированных объектов транспортной инфраструктуры и транспортных средств и о присвоенной категории, а также уведомления о соответствии субъекта транспортной инфраструктуры или перевозчика требованиям в области транспортной безопасности.</w:t>
      </w:r>
    </w:p>
    <w:p w14:paraId="0FF14BF3"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Кроме того, Федеральным законом от 31.07.2015 г. №248-ФЗ введены требования в части габаритов и загруженности большегрузных автомобилей. Так, за превышение установленных Правительством РФ допустимых габаритов большегрузов более чем на два процента, необходимо платить.</w:t>
      </w:r>
    </w:p>
    <w:p w14:paraId="36FB6E96"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Порядок возмещения вреда, причиняемого тяжеловесными транспортными средствами, и порядок определения размера такого вреда устанавливаются Правительством РФ (п.12 ст.31 Закона №257-ФЗ).</w:t>
      </w:r>
    </w:p>
    <w:p w14:paraId="66CE4B01" w14:textId="77777777" w:rsidR="00B17069" w:rsidRP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t xml:space="preserve">С 15 ноября 2015 в соответствии с Федеральным законом от 06.04.2011 г. </w:t>
      </w:r>
      <w:r w:rsidR="00F90107">
        <w:rPr>
          <w:rFonts w:ascii="Myriad Pro" w:hAnsi="Myriad Pro"/>
          <w:sz w:val="26"/>
          <w:szCs w:val="26"/>
        </w:rPr>
        <w:br/>
      </w:r>
      <w:r w:rsidRPr="00B17069">
        <w:rPr>
          <w:rFonts w:ascii="Myriad Pro" w:hAnsi="Myriad Pro"/>
          <w:sz w:val="26"/>
          <w:szCs w:val="26"/>
        </w:rPr>
        <w:t>№68-ФЗ введена новая ст.31.1 Закона №257-ФЗ. Движение транспортных средств, имеющих разрешенную максимальную массу свыше 12 тонн, по автомобильным дорогам общего пользования федерального значения допускается при условии внесения платы в счет возмещения вреда, причиняемого автомобильным дорогам такими транспортными средствами (п.1 ст.31.1 Закона №257-ФЗ).</w:t>
      </w:r>
    </w:p>
    <w:p w14:paraId="13204F64" w14:textId="77777777" w:rsidR="00B17069" w:rsidRPr="00B17069" w:rsidRDefault="00B17069" w:rsidP="00CF7D18">
      <w:pPr>
        <w:spacing w:after="0" w:line="336" w:lineRule="auto"/>
        <w:ind w:firstLine="567"/>
        <w:jc w:val="both"/>
        <w:rPr>
          <w:rFonts w:ascii="Myriad Pro" w:hAnsi="Myriad Pro"/>
          <w:sz w:val="26"/>
          <w:szCs w:val="26"/>
        </w:rPr>
      </w:pPr>
      <w:r>
        <w:rPr>
          <w:rFonts w:ascii="Myriad Pro" w:hAnsi="Myriad Pro"/>
          <w:sz w:val="26"/>
          <w:szCs w:val="26"/>
        </w:rPr>
        <w:t>П</w:t>
      </w:r>
      <w:r w:rsidRPr="00B17069">
        <w:rPr>
          <w:rFonts w:ascii="Myriad Pro" w:hAnsi="Myriad Pro"/>
          <w:sz w:val="26"/>
          <w:szCs w:val="26"/>
        </w:rPr>
        <w:t>лата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уплачивается владельцами транспортных средств и зачисляется в федеральный бюджет.</w:t>
      </w:r>
    </w:p>
    <w:p w14:paraId="599263A0" w14:textId="77777777" w:rsidR="00B17069" w:rsidRDefault="00B17069" w:rsidP="00CF7D18">
      <w:pPr>
        <w:spacing w:after="0" w:line="336" w:lineRule="auto"/>
        <w:ind w:firstLine="567"/>
        <w:jc w:val="both"/>
        <w:rPr>
          <w:rFonts w:ascii="Myriad Pro" w:hAnsi="Myriad Pro"/>
          <w:sz w:val="26"/>
          <w:szCs w:val="26"/>
        </w:rPr>
      </w:pPr>
      <w:r w:rsidRPr="00B17069">
        <w:rPr>
          <w:rFonts w:ascii="Myriad Pro" w:hAnsi="Myriad Pro"/>
          <w:sz w:val="26"/>
          <w:szCs w:val="26"/>
        </w:rPr>
        <w:lastRenderedPageBreak/>
        <w:t>Согласно п.8 ст.31.1 Закона №257-ФЗ размер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а также порядок ее взимания устанавливаются Правительством РФ.</w:t>
      </w:r>
    </w:p>
    <w:p w14:paraId="6004E915" w14:textId="392A8EBD" w:rsidR="004F57E5" w:rsidRDefault="00B17069" w:rsidP="00CF7D18">
      <w:pPr>
        <w:spacing w:after="0" w:line="336" w:lineRule="auto"/>
        <w:ind w:firstLine="567"/>
        <w:jc w:val="both"/>
        <w:rPr>
          <w:rFonts w:ascii="Myriad Pro" w:hAnsi="Myriad Pro"/>
          <w:sz w:val="26"/>
          <w:szCs w:val="26"/>
        </w:rPr>
      </w:pPr>
      <w:r>
        <w:rPr>
          <w:rFonts w:ascii="Myriad Pro" w:hAnsi="Myriad Pro"/>
          <w:sz w:val="26"/>
          <w:szCs w:val="26"/>
        </w:rPr>
        <w:t>Исполнитель считает</w:t>
      </w:r>
      <w:r w:rsidR="00A16E2B">
        <w:rPr>
          <w:rFonts w:ascii="Myriad Pro" w:hAnsi="Myriad Pro"/>
          <w:sz w:val="26"/>
          <w:szCs w:val="26"/>
        </w:rPr>
        <w:t>, что РСТ РБ</w:t>
      </w:r>
      <w:r>
        <w:rPr>
          <w:rFonts w:ascii="Myriad Pro" w:hAnsi="Myriad Pro"/>
          <w:sz w:val="26"/>
          <w:szCs w:val="26"/>
        </w:rPr>
        <w:t xml:space="preserve"> </w:t>
      </w:r>
      <w:r w:rsidR="00A16E2B">
        <w:rPr>
          <w:rFonts w:ascii="Myriad Pro" w:hAnsi="Myriad Pro"/>
          <w:sz w:val="26"/>
          <w:szCs w:val="26"/>
        </w:rPr>
        <w:t>обоснованно учтены в НВВ филиала «Бурятэнерго»</w:t>
      </w:r>
      <w:r w:rsidR="00A16E2B" w:rsidRPr="00A16E2B">
        <w:rPr>
          <w:rFonts w:ascii="Myriad Pro" w:hAnsi="Myriad Pro"/>
          <w:sz w:val="26"/>
          <w:szCs w:val="26"/>
        </w:rPr>
        <w:t xml:space="preserve"> </w:t>
      </w:r>
      <w:r w:rsidR="00A16E2B">
        <w:rPr>
          <w:rFonts w:ascii="Myriad Pro" w:hAnsi="Myriad Pro"/>
          <w:sz w:val="26"/>
          <w:szCs w:val="26"/>
        </w:rPr>
        <w:t xml:space="preserve">на 2019 год </w:t>
      </w:r>
      <w:r>
        <w:rPr>
          <w:rFonts w:ascii="Myriad Pro" w:hAnsi="Myriad Pro"/>
          <w:sz w:val="26"/>
          <w:szCs w:val="26"/>
        </w:rPr>
        <w:t xml:space="preserve">расходы </w:t>
      </w:r>
      <w:r w:rsidR="00887378">
        <w:rPr>
          <w:rFonts w:ascii="Myriad Pro" w:hAnsi="Myriad Pro"/>
          <w:sz w:val="26"/>
          <w:szCs w:val="26"/>
        </w:rPr>
        <w:t xml:space="preserve">в размере 193,15 тыс. руб. </w:t>
      </w:r>
      <w:r w:rsidR="004F57E5">
        <w:rPr>
          <w:rFonts w:ascii="Myriad Pro" w:hAnsi="Myriad Pro"/>
          <w:sz w:val="26"/>
          <w:szCs w:val="26"/>
        </w:rPr>
        <w:t xml:space="preserve">на возмещение вреда, </w:t>
      </w:r>
      <w:r w:rsidR="004F57E5" w:rsidRPr="004F57E5">
        <w:rPr>
          <w:rFonts w:ascii="Myriad Pro" w:hAnsi="Myriad Pro"/>
          <w:sz w:val="26"/>
          <w:szCs w:val="26"/>
        </w:rPr>
        <w:t>причиняемого автомобильным дорогам общего пользования федерального значения транспортными средствами, имеющими разрешенную ма</w:t>
      </w:r>
      <w:r w:rsidR="00887378">
        <w:rPr>
          <w:rFonts w:ascii="Myriad Pro" w:hAnsi="Myriad Pro"/>
          <w:sz w:val="26"/>
          <w:szCs w:val="26"/>
        </w:rPr>
        <w:t>ксимальную массу свыше 12 тонн.</w:t>
      </w:r>
    </w:p>
    <w:p w14:paraId="30B2AE0C" w14:textId="77777777" w:rsidR="005B4203" w:rsidRDefault="005B4203" w:rsidP="00CF7D18">
      <w:pPr>
        <w:spacing w:after="0" w:line="336" w:lineRule="auto"/>
        <w:ind w:firstLine="567"/>
        <w:jc w:val="both"/>
        <w:rPr>
          <w:rFonts w:ascii="Myriad Pro" w:hAnsi="Myriad Pro"/>
          <w:sz w:val="26"/>
          <w:szCs w:val="26"/>
        </w:rPr>
      </w:pPr>
    </w:p>
    <w:p w14:paraId="376EC36A" w14:textId="77777777" w:rsidR="004F57E5" w:rsidRPr="001B4A7E" w:rsidRDefault="00360510" w:rsidP="00CF7D18">
      <w:pPr>
        <w:pStyle w:val="a3"/>
        <w:numPr>
          <w:ilvl w:val="0"/>
          <w:numId w:val="63"/>
        </w:numPr>
        <w:autoSpaceDE w:val="0"/>
        <w:autoSpaceDN w:val="0"/>
        <w:adjustRightInd w:val="0"/>
        <w:spacing w:after="0" w:line="336" w:lineRule="auto"/>
        <w:jc w:val="both"/>
        <w:rPr>
          <w:rFonts w:ascii="Myriad Pro" w:hAnsi="Myriad Pro"/>
          <w:b/>
          <w:i/>
          <w:sz w:val="26"/>
          <w:szCs w:val="26"/>
        </w:rPr>
      </w:pPr>
      <w:r w:rsidRPr="001B4A7E">
        <w:rPr>
          <w:rFonts w:ascii="Myriad Pro" w:hAnsi="Myriad Pro"/>
          <w:b/>
          <w:i/>
          <w:sz w:val="26"/>
          <w:szCs w:val="26"/>
        </w:rPr>
        <w:t>П</w:t>
      </w:r>
      <w:r w:rsidR="004F57E5" w:rsidRPr="001B4A7E">
        <w:rPr>
          <w:rFonts w:ascii="Myriad Pro" w:hAnsi="Myriad Pro"/>
          <w:b/>
          <w:i/>
          <w:sz w:val="26"/>
          <w:szCs w:val="26"/>
        </w:rPr>
        <w:t>очтово-телеграфные расходы</w:t>
      </w:r>
    </w:p>
    <w:p w14:paraId="2F4B8BDB" w14:textId="77777777" w:rsidR="006602E6" w:rsidRDefault="00887378" w:rsidP="00CF7D18">
      <w:pPr>
        <w:spacing w:after="0" w:line="336" w:lineRule="auto"/>
        <w:ind w:firstLine="567"/>
        <w:jc w:val="both"/>
        <w:rPr>
          <w:rFonts w:ascii="Myriad Pro" w:eastAsia="Calibri" w:hAnsi="Myriad Pro" w:cs="Times New Roman"/>
          <w:sz w:val="26"/>
          <w:szCs w:val="26"/>
        </w:rPr>
      </w:pPr>
      <w:r w:rsidRPr="00887378">
        <w:rPr>
          <w:rFonts w:ascii="Myriad Pro" w:eastAsia="Calibri" w:hAnsi="Myriad Pro" w:cs="Times New Roman"/>
          <w:sz w:val="26"/>
          <w:szCs w:val="26"/>
        </w:rPr>
        <w:t>Расходы по статье «</w:t>
      </w:r>
      <w:r w:rsidR="00360510">
        <w:rPr>
          <w:rFonts w:ascii="Myriad Pro" w:eastAsia="Calibri" w:hAnsi="Myriad Pro" w:cs="Times New Roman"/>
          <w:sz w:val="26"/>
          <w:szCs w:val="26"/>
        </w:rPr>
        <w:t>П</w:t>
      </w:r>
      <w:r w:rsidRPr="00887378">
        <w:rPr>
          <w:rFonts w:ascii="Myriad Pro" w:eastAsia="Calibri" w:hAnsi="Myriad Pro" w:cs="Times New Roman"/>
          <w:sz w:val="26"/>
          <w:szCs w:val="26"/>
        </w:rPr>
        <w:t>о</w:t>
      </w:r>
      <w:r w:rsidR="00360510">
        <w:rPr>
          <w:rFonts w:ascii="Myriad Pro" w:eastAsia="Calibri" w:hAnsi="Myriad Pro" w:cs="Times New Roman"/>
          <w:sz w:val="26"/>
          <w:szCs w:val="26"/>
        </w:rPr>
        <w:t>чтово-телеграфные расходы</w:t>
      </w:r>
      <w:r w:rsidRPr="00887378">
        <w:rPr>
          <w:rFonts w:ascii="Myriad Pro" w:eastAsia="Calibri" w:hAnsi="Myriad Pro" w:cs="Times New Roman"/>
          <w:sz w:val="26"/>
          <w:szCs w:val="26"/>
        </w:rPr>
        <w:t xml:space="preserve">» на 2019 год запланированы филиалом ПАО «МРСК Сибири» - «Бурятэнерго» в размере </w:t>
      </w:r>
      <w:r w:rsidR="00360510">
        <w:rPr>
          <w:rFonts w:ascii="Myriad Pro" w:eastAsia="Calibri" w:hAnsi="Myriad Pro" w:cs="Times New Roman"/>
          <w:sz w:val="26"/>
          <w:szCs w:val="26"/>
        </w:rPr>
        <w:t>4 913,91</w:t>
      </w:r>
      <w:r w:rsidRPr="00887378">
        <w:rPr>
          <w:rFonts w:ascii="Myriad Pro" w:eastAsia="Calibri" w:hAnsi="Myriad Pro" w:cs="Times New Roman"/>
          <w:sz w:val="26"/>
          <w:szCs w:val="26"/>
        </w:rPr>
        <w:t xml:space="preserve"> тыс. руб., </w:t>
      </w:r>
      <w:r w:rsidR="006602E6">
        <w:rPr>
          <w:rFonts w:ascii="Myriad Pro" w:eastAsia="Calibri" w:hAnsi="Myriad Pro" w:cs="Times New Roman"/>
          <w:sz w:val="26"/>
          <w:szCs w:val="26"/>
        </w:rPr>
        <w:t xml:space="preserve">включающие в себя </w:t>
      </w:r>
      <w:r w:rsidRPr="00887378">
        <w:rPr>
          <w:rFonts w:ascii="Myriad Pro" w:eastAsia="Calibri" w:hAnsi="Myriad Pro" w:cs="Times New Roman"/>
          <w:sz w:val="26"/>
          <w:szCs w:val="26"/>
        </w:rPr>
        <w:t>расход</w:t>
      </w:r>
      <w:r w:rsidR="006602E6">
        <w:rPr>
          <w:rFonts w:ascii="Myriad Pro" w:eastAsia="Calibri" w:hAnsi="Myriad Pro" w:cs="Times New Roman"/>
          <w:sz w:val="26"/>
          <w:szCs w:val="26"/>
        </w:rPr>
        <w:t>ы</w:t>
      </w:r>
      <w:r w:rsidRPr="00887378">
        <w:rPr>
          <w:rFonts w:ascii="Myriad Pro" w:eastAsia="Calibri" w:hAnsi="Myriad Pro" w:cs="Times New Roman"/>
          <w:sz w:val="26"/>
          <w:szCs w:val="26"/>
        </w:rPr>
        <w:t xml:space="preserve"> на </w:t>
      </w:r>
      <w:r w:rsidR="00360510" w:rsidRPr="00360510">
        <w:rPr>
          <w:rFonts w:ascii="Myriad Pro" w:eastAsia="Calibri" w:hAnsi="Myriad Pro" w:cs="Times New Roman"/>
          <w:sz w:val="26"/>
          <w:szCs w:val="26"/>
        </w:rPr>
        <w:t>услуги почт</w:t>
      </w:r>
      <w:r w:rsidR="00360510">
        <w:rPr>
          <w:rFonts w:ascii="Myriad Pro" w:eastAsia="Calibri" w:hAnsi="Myriad Pro" w:cs="Times New Roman"/>
          <w:sz w:val="26"/>
          <w:szCs w:val="26"/>
        </w:rPr>
        <w:t>ы</w:t>
      </w:r>
      <w:r w:rsidR="00360510" w:rsidRPr="00360510">
        <w:rPr>
          <w:rFonts w:ascii="Myriad Pro" w:eastAsia="Calibri" w:hAnsi="Myriad Pro" w:cs="Times New Roman"/>
          <w:sz w:val="26"/>
          <w:szCs w:val="26"/>
        </w:rPr>
        <w:t xml:space="preserve"> России</w:t>
      </w:r>
      <w:r w:rsidR="00360510">
        <w:rPr>
          <w:rFonts w:ascii="Myriad Pro" w:eastAsia="Calibri" w:hAnsi="Myriad Pro" w:cs="Times New Roman"/>
          <w:sz w:val="26"/>
          <w:szCs w:val="26"/>
        </w:rPr>
        <w:t>,</w:t>
      </w:r>
      <w:r w:rsidR="00360510" w:rsidRPr="00360510">
        <w:rPr>
          <w:rFonts w:ascii="Myriad Pro" w:eastAsia="Calibri" w:hAnsi="Myriad Pro" w:cs="Times New Roman"/>
          <w:sz w:val="26"/>
          <w:szCs w:val="26"/>
        </w:rPr>
        <w:t xml:space="preserve"> экспресс доставку </w:t>
      </w:r>
      <w:r w:rsidR="00360510">
        <w:rPr>
          <w:rFonts w:ascii="Myriad Pro" w:eastAsia="Calibri" w:hAnsi="Myriad Pro" w:cs="Times New Roman"/>
          <w:sz w:val="26"/>
          <w:szCs w:val="26"/>
        </w:rPr>
        <w:t>и приобретение канцелярских принадлежностей</w:t>
      </w:r>
      <w:r w:rsidR="006602E6">
        <w:rPr>
          <w:rFonts w:ascii="Myriad Pro" w:eastAsia="Calibri" w:hAnsi="Myriad Pro" w:cs="Times New Roman"/>
          <w:sz w:val="26"/>
          <w:szCs w:val="26"/>
        </w:rPr>
        <w:t>.</w:t>
      </w:r>
    </w:p>
    <w:p w14:paraId="00411BF1" w14:textId="77777777" w:rsidR="006602E6" w:rsidRDefault="00360510"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Необходимо отметить, что филиалом «Бурятэнерго» канцелярские расходы также заявлены на 2019 год в составе статьи расходов «Материалы на эксплуатацию»</w:t>
      </w:r>
      <w:r w:rsidR="006602E6">
        <w:rPr>
          <w:rFonts w:ascii="Myriad Pro" w:eastAsia="Calibri" w:hAnsi="Myriad Pro" w:cs="Times New Roman"/>
          <w:sz w:val="26"/>
          <w:szCs w:val="26"/>
        </w:rPr>
        <w:t xml:space="preserve"> в размере 3 856,38 тыс. руб.</w:t>
      </w:r>
      <w:r w:rsidR="006602E6" w:rsidRPr="006602E6">
        <w:t xml:space="preserve"> </w:t>
      </w:r>
      <w:r w:rsidR="006602E6" w:rsidRPr="006602E6">
        <w:rPr>
          <w:rFonts w:ascii="Myriad Pro" w:eastAsia="Calibri" w:hAnsi="Myriad Pro" w:cs="Times New Roman"/>
          <w:sz w:val="26"/>
          <w:szCs w:val="26"/>
        </w:rPr>
        <w:t>В связи с исключением двойного учета затрат</w:t>
      </w:r>
      <w:r w:rsidR="006602E6">
        <w:rPr>
          <w:rFonts w:ascii="Myriad Pro" w:eastAsia="Calibri" w:hAnsi="Myriad Pro" w:cs="Times New Roman"/>
          <w:sz w:val="26"/>
          <w:szCs w:val="26"/>
        </w:rPr>
        <w:t>,</w:t>
      </w:r>
      <w:r w:rsidR="006602E6" w:rsidRPr="006602E6">
        <w:rPr>
          <w:rFonts w:ascii="Myriad Pro" w:eastAsia="Calibri" w:hAnsi="Myriad Pro" w:cs="Times New Roman"/>
          <w:sz w:val="26"/>
          <w:szCs w:val="26"/>
        </w:rPr>
        <w:t xml:space="preserve"> канцелярские расходы </w:t>
      </w:r>
      <w:r w:rsidR="006602E6">
        <w:rPr>
          <w:rFonts w:ascii="Myriad Pro" w:eastAsia="Calibri" w:hAnsi="Myriad Pro" w:cs="Times New Roman"/>
          <w:sz w:val="26"/>
          <w:szCs w:val="26"/>
        </w:rPr>
        <w:t xml:space="preserve">рассмотрены РСТ РБ в составе статьи </w:t>
      </w:r>
      <w:r w:rsidR="006602E6" w:rsidRPr="006602E6">
        <w:rPr>
          <w:rFonts w:ascii="Myriad Pro" w:eastAsia="Calibri" w:hAnsi="Myriad Pro" w:cs="Times New Roman"/>
          <w:sz w:val="26"/>
          <w:szCs w:val="26"/>
        </w:rPr>
        <w:t>«Материалы на эксплуатацию. Канцелярские расходы».</w:t>
      </w:r>
    </w:p>
    <w:p w14:paraId="5CD995AF" w14:textId="77777777" w:rsidR="004F57E5" w:rsidRPr="004F57E5" w:rsidRDefault="004F57E5"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 xml:space="preserve">Почтово-телеграфные расходы </w:t>
      </w:r>
      <w:r w:rsidR="006602E6">
        <w:rPr>
          <w:rFonts w:ascii="Myriad Pro" w:eastAsia="Calibri" w:hAnsi="Myriad Pro" w:cs="Times New Roman"/>
          <w:sz w:val="26"/>
          <w:szCs w:val="26"/>
        </w:rPr>
        <w:t>на 2019 год заявлены</w:t>
      </w:r>
      <w:r w:rsidRPr="004F57E5">
        <w:rPr>
          <w:rFonts w:ascii="Myriad Pro" w:eastAsia="Calibri" w:hAnsi="Myriad Pro" w:cs="Times New Roman"/>
          <w:sz w:val="26"/>
          <w:szCs w:val="26"/>
        </w:rPr>
        <w:t xml:space="preserve"> филиал</w:t>
      </w:r>
      <w:r w:rsidR="006602E6">
        <w:rPr>
          <w:rFonts w:ascii="Myriad Pro" w:eastAsia="Calibri" w:hAnsi="Myriad Pro" w:cs="Times New Roman"/>
          <w:sz w:val="26"/>
          <w:szCs w:val="26"/>
        </w:rPr>
        <w:t>ом</w:t>
      </w:r>
      <w:r w:rsidRPr="004F57E5">
        <w:rPr>
          <w:rFonts w:ascii="Myriad Pro" w:eastAsia="Calibri" w:hAnsi="Myriad Pro" w:cs="Times New Roman"/>
          <w:sz w:val="26"/>
          <w:szCs w:val="26"/>
        </w:rPr>
        <w:t xml:space="preserve"> ПАО «МРСК С</w:t>
      </w:r>
      <w:r>
        <w:rPr>
          <w:rFonts w:ascii="Myriad Pro" w:eastAsia="Calibri" w:hAnsi="Myriad Pro" w:cs="Times New Roman"/>
          <w:sz w:val="26"/>
          <w:szCs w:val="26"/>
        </w:rPr>
        <w:t>ибири</w:t>
      </w:r>
      <w:r w:rsidRPr="004F57E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4F57E5">
        <w:rPr>
          <w:rFonts w:ascii="Myriad Pro" w:eastAsia="Calibri" w:hAnsi="Myriad Pro" w:cs="Times New Roman"/>
          <w:sz w:val="26"/>
          <w:szCs w:val="26"/>
        </w:rPr>
        <w:t>«</w:t>
      </w:r>
      <w:r>
        <w:rPr>
          <w:rFonts w:ascii="Myriad Pro" w:eastAsia="Calibri" w:hAnsi="Myriad Pro" w:cs="Times New Roman"/>
          <w:sz w:val="26"/>
          <w:szCs w:val="26"/>
        </w:rPr>
        <w:t>Бурят</w:t>
      </w:r>
      <w:r w:rsidRPr="004F57E5">
        <w:rPr>
          <w:rFonts w:ascii="Myriad Pro" w:eastAsia="Calibri" w:hAnsi="Myriad Pro" w:cs="Times New Roman"/>
          <w:sz w:val="26"/>
          <w:szCs w:val="26"/>
        </w:rPr>
        <w:t>энерго» на основании ожидаемого факта 2018 года</w:t>
      </w:r>
      <w:r w:rsidR="006602E6">
        <w:rPr>
          <w:rFonts w:ascii="Myriad Pro" w:eastAsia="Calibri" w:hAnsi="Myriad Pro" w:cs="Times New Roman"/>
          <w:sz w:val="26"/>
          <w:szCs w:val="26"/>
        </w:rPr>
        <w:t xml:space="preserve"> с индексом-дефлятором 1,04</w:t>
      </w:r>
      <w:r w:rsidRPr="004F57E5">
        <w:rPr>
          <w:rFonts w:ascii="Myriad Pro" w:eastAsia="Calibri" w:hAnsi="Myriad Pro" w:cs="Times New Roman"/>
          <w:sz w:val="26"/>
          <w:szCs w:val="26"/>
        </w:rPr>
        <w:t xml:space="preserve">. </w:t>
      </w:r>
      <w:r w:rsidR="006602E6">
        <w:rPr>
          <w:rFonts w:ascii="Myriad Pro" w:eastAsia="Calibri" w:hAnsi="Myriad Pro" w:cs="Times New Roman"/>
          <w:sz w:val="26"/>
          <w:szCs w:val="26"/>
        </w:rPr>
        <w:t>При этом, д</w:t>
      </w:r>
      <w:r w:rsidRPr="004F57E5">
        <w:rPr>
          <w:rFonts w:ascii="Myriad Pro" w:eastAsia="Calibri" w:hAnsi="Myriad Pro" w:cs="Times New Roman"/>
          <w:sz w:val="26"/>
          <w:szCs w:val="26"/>
        </w:rPr>
        <w:t>етальный расчет расходов на почтово-телеграфные услуги на 2018-2019</w:t>
      </w:r>
      <w:r w:rsidR="006602E6">
        <w:rPr>
          <w:rFonts w:ascii="Myriad Pro" w:eastAsia="Calibri" w:hAnsi="Myriad Pro" w:cs="Times New Roman"/>
          <w:sz w:val="26"/>
          <w:szCs w:val="26"/>
        </w:rPr>
        <w:t xml:space="preserve"> </w:t>
      </w:r>
      <w:r w:rsidRPr="004F57E5">
        <w:rPr>
          <w:rFonts w:ascii="Myriad Pro" w:eastAsia="Calibri" w:hAnsi="Myriad Pro" w:cs="Times New Roman"/>
          <w:sz w:val="26"/>
          <w:szCs w:val="26"/>
        </w:rPr>
        <w:t>гг., позволяющий сделать выводы о причинах обоснованности увеличения расходов,</w:t>
      </w:r>
      <w:r w:rsidR="006602E6">
        <w:rPr>
          <w:rFonts w:ascii="Myriad Pro" w:eastAsia="Calibri" w:hAnsi="Myriad Pro" w:cs="Times New Roman"/>
          <w:sz w:val="26"/>
          <w:szCs w:val="26"/>
        </w:rPr>
        <w:t xml:space="preserve"> в материалах дела отсутствует.</w:t>
      </w:r>
    </w:p>
    <w:p w14:paraId="22505011" w14:textId="77777777" w:rsidR="00647E2D" w:rsidRDefault="00647E2D" w:rsidP="00CF7D18">
      <w:pPr>
        <w:spacing w:after="0" w:line="336" w:lineRule="auto"/>
        <w:ind w:firstLine="567"/>
        <w:jc w:val="both"/>
        <w:rPr>
          <w:rFonts w:ascii="Myriad Pro" w:eastAsia="Calibri" w:hAnsi="Myriad Pro" w:cs="Times New Roman"/>
          <w:color w:val="000000"/>
          <w:sz w:val="26"/>
          <w:szCs w:val="26"/>
        </w:rPr>
      </w:pPr>
      <w:r w:rsidRPr="00EE2019">
        <w:rPr>
          <w:rFonts w:ascii="Myriad Pro" w:eastAsia="Calibri" w:hAnsi="Myriad Pro" w:cs="Times New Roman"/>
          <w:color w:val="000000"/>
          <w:sz w:val="26"/>
          <w:szCs w:val="26"/>
        </w:rPr>
        <w:t xml:space="preserve">Пояснения </w:t>
      </w:r>
      <w:r>
        <w:rPr>
          <w:rFonts w:ascii="Myriad Pro" w:eastAsia="Calibri" w:hAnsi="Myriad Pro" w:cs="Times New Roman"/>
          <w:color w:val="000000"/>
          <w:sz w:val="26"/>
          <w:szCs w:val="26"/>
        </w:rPr>
        <w:t xml:space="preserve">регулирующего органа </w:t>
      </w:r>
      <w:r w:rsidRPr="00EE2019">
        <w:rPr>
          <w:rFonts w:ascii="Myriad Pro" w:eastAsia="Calibri" w:hAnsi="Myriad Pro" w:cs="Times New Roman"/>
          <w:color w:val="000000"/>
          <w:sz w:val="26"/>
          <w:szCs w:val="26"/>
        </w:rPr>
        <w:t xml:space="preserve">по определению </w:t>
      </w:r>
      <w:r>
        <w:rPr>
          <w:rFonts w:ascii="Myriad Pro" w:eastAsia="Calibri" w:hAnsi="Myriad Pro" w:cs="Times New Roman"/>
          <w:color w:val="000000"/>
          <w:sz w:val="26"/>
          <w:szCs w:val="26"/>
        </w:rPr>
        <w:t xml:space="preserve">почтово-телеграфных </w:t>
      </w:r>
      <w:r w:rsidRPr="00EE2019">
        <w:rPr>
          <w:rFonts w:ascii="Myriad Pro" w:eastAsia="Calibri" w:hAnsi="Myriad Pro" w:cs="Times New Roman"/>
          <w:color w:val="000000"/>
          <w:sz w:val="26"/>
          <w:szCs w:val="26"/>
        </w:rPr>
        <w:t xml:space="preserve">расходов </w:t>
      </w:r>
      <w:r>
        <w:rPr>
          <w:rFonts w:ascii="Myriad Pro" w:eastAsia="Calibri" w:hAnsi="Myriad Pro" w:cs="Times New Roman"/>
          <w:sz w:val="26"/>
          <w:szCs w:val="26"/>
        </w:rPr>
        <w:t>в</w:t>
      </w:r>
      <w:r w:rsidRPr="00FA5029">
        <w:rPr>
          <w:rFonts w:ascii="Myriad Pro" w:eastAsia="Calibri" w:hAnsi="Myriad Pro" w:cs="Times New Roman"/>
          <w:sz w:val="26"/>
          <w:szCs w:val="26"/>
        </w:rPr>
        <w:t xml:space="preserve"> </w:t>
      </w:r>
      <w:r>
        <w:rPr>
          <w:rFonts w:ascii="Myriad Pro" w:eastAsia="Calibri" w:hAnsi="Myriad Pro" w:cs="Times New Roman"/>
          <w:sz w:val="26"/>
          <w:szCs w:val="26"/>
        </w:rPr>
        <w:t xml:space="preserve">протоколе заседания коллегии РСТ РБ от 26.12.2018 № 1/49 </w:t>
      </w:r>
      <w:r w:rsidRPr="00EE2019">
        <w:rPr>
          <w:rFonts w:ascii="Myriad Pro" w:eastAsia="Calibri" w:hAnsi="Myriad Pro" w:cs="Times New Roman"/>
          <w:color w:val="000000"/>
          <w:sz w:val="26"/>
          <w:szCs w:val="26"/>
        </w:rPr>
        <w:t>не отражены.</w:t>
      </w:r>
    </w:p>
    <w:p w14:paraId="7E1C56D7" w14:textId="77777777" w:rsidR="004F57E5" w:rsidRPr="004F57E5" w:rsidRDefault="004F57E5"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Принимая во внимание наличие договоров на почтово-телеграфные услуги, а также данные бухгалтерского учета по виду деятельности «передача электрической энергии» (обороты по счету 20), подтверждающие фактические расходы за 2017 год</w:t>
      </w:r>
      <w:r w:rsidR="006602E6">
        <w:rPr>
          <w:rFonts w:ascii="Myriad Pro" w:eastAsia="Calibri" w:hAnsi="Myriad Pro" w:cs="Times New Roman"/>
          <w:sz w:val="26"/>
          <w:szCs w:val="26"/>
        </w:rPr>
        <w:t xml:space="preserve"> в размере 980,566 тыс. руб.</w:t>
      </w:r>
      <w:r w:rsidRPr="004F57E5">
        <w:rPr>
          <w:rFonts w:ascii="Myriad Pro" w:eastAsia="Calibri" w:hAnsi="Myriad Pro" w:cs="Times New Roman"/>
          <w:sz w:val="26"/>
          <w:szCs w:val="26"/>
        </w:rPr>
        <w:t xml:space="preserve">, Исполнитель считает </w:t>
      </w:r>
      <w:r w:rsidRPr="004F57E5">
        <w:rPr>
          <w:rFonts w:ascii="Myriad Pro" w:eastAsia="Calibri" w:hAnsi="Myriad Pro" w:cs="Times New Roman"/>
          <w:sz w:val="26"/>
          <w:szCs w:val="26"/>
        </w:rPr>
        <w:lastRenderedPageBreak/>
        <w:t>обоснованным определение расходов на почтово-телеграфные услуги на основании фактических данных за 2017 год с применением индексов потребительских цен, отраженных в прогнозе Министерства экономического развития РФ до 2024 года от 01.10.2018 года</w:t>
      </w:r>
      <w:r w:rsidR="006602E6">
        <w:rPr>
          <w:rFonts w:ascii="Myriad Pro" w:eastAsia="Calibri" w:hAnsi="Myriad Pro" w:cs="Times New Roman"/>
          <w:sz w:val="26"/>
          <w:szCs w:val="26"/>
        </w:rPr>
        <w:t xml:space="preserve"> (2017/2018 - 1,027 и 2018/2019 - 1,046)</w:t>
      </w:r>
      <w:r w:rsidRPr="004F57E5">
        <w:rPr>
          <w:rFonts w:ascii="Myriad Pro" w:eastAsia="Calibri" w:hAnsi="Myriad Pro" w:cs="Times New Roman"/>
          <w:sz w:val="26"/>
          <w:szCs w:val="26"/>
        </w:rPr>
        <w:t>.</w:t>
      </w:r>
    </w:p>
    <w:p w14:paraId="203C7EED" w14:textId="77777777" w:rsidR="004F57E5" w:rsidRPr="004F57E5" w:rsidRDefault="004F57E5" w:rsidP="00CF7D18">
      <w:pPr>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Исполнитель считает необходимым рекомендовать в материалах тарифной заявки также предоставлять:</w:t>
      </w:r>
    </w:p>
    <w:p w14:paraId="4BDE17A6" w14:textId="77777777" w:rsidR="004F57E5" w:rsidRPr="004F57E5" w:rsidRDefault="004F57E5" w:rsidP="00CF7D18">
      <w:pPr>
        <w:numPr>
          <w:ilvl w:val="0"/>
          <w:numId w:val="30"/>
        </w:numPr>
        <w:tabs>
          <w:tab w:val="left" w:pos="993"/>
        </w:tabs>
        <w:spacing w:after="0" w:line="336" w:lineRule="auto"/>
        <w:ind w:left="0" w:firstLine="567"/>
        <w:contextualSpacing/>
        <w:jc w:val="both"/>
        <w:rPr>
          <w:rFonts w:ascii="Myriad Pro" w:eastAsia="Calibri" w:hAnsi="Myriad Pro" w:cs="Times New Roman"/>
          <w:b/>
          <w:i/>
          <w:sz w:val="26"/>
          <w:szCs w:val="26"/>
        </w:rPr>
      </w:pPr>
      <w:r w:rsidRPr="004F57E5">
        <w:rPr>
          <w:rFonts w:ascii="Myriad Pro" w:eastAsia="Calibri" w:hAnsi="Myriad Pro" w:cs="Times New Roman"/>
          <w:sz w:val="26"/>
          <w:szCs w:val="26"/>
        </w:rPr>
        <w:t>Реестры актов выполненных работ и акты за истекший год, предшествующий первому (базовому) году долгосрочного периода регулирования;</w:t>
      </w:r>
    </w:p>
    <w:p w14:paraId="223E1512" w14:textId="77777777" w:rsidR="004F57E5" w:rsidRDefault="004F57E5" w:rsidP="00CF7D18">
      <w:pPr>
        <w:numPr>
          <w:ilvl w:val="0"/>
          <w:numId w:val="30"/>
        </w:numPr>
        <w:tabs>
          <w:tab w:val="left" w:pos="993"/>
        </w:tabs>
        <w:autoSpaceDE w:val="0"/>
        <w:autoSpaceDN w:val="0"/>
        <w:adjustRightInd w:val="0"/>
        <w:spacing w:after="0" w:line="336" w:lineRule="auto"/>
        <w:ind w:left="0" w:firstLine="567"/>
        <w:contextualSpacing/>
        <w:jc w:val="both"/>
        <w:rPr>
          <w:rFonts w:ascii="Myriad Pro" w:eastAsia="Calibri" w:hAnsi="Myriad Pro" w:cs="Times New Roman"/>
          <w:sz w:val="26"/>
          <w:szCs w:val="26"/>
        </w:rPr>
      </w:pPr>
      <w:r w:rsidRPr="004F57E5">
        <w:rPr>
          <w:rFonts w:ascii="Myriad Pro" w:eastAsia="Calibri" w:hAnsi="Myriad Pro" w:cs="Times New Roman"/>
          <w:sz w:val="26"/>
          <w:szCs w:val="26"/>
        </w:rPr>
        <w:t>Дополнительные пояснения о значительном превышении плановых расходов в сравнении с фактическими затратами с приложением подробных расчетов.</w:t>
      </w:r>
    </w:p>
    <w:p w14:paraId="42BB1E3E" w14:textId="77777777" w:rsidR="00647E2D" w:rsidRPr="004F57E5" w:rsidRDefault="00647E2D" w:rsidP="00CF7D18">
      <w:pPr>
        <w:autoSpaceDE w:val="0"/>
        <w:autoSpaceDN w:val="0"/>
        <w:adjustRightInd w:val="0"/>
        <w:spacing w:after="0" w:line="336" w:lineRule="auto"/>
        <w:ind w:left="284"/>
        <w:contextualSpacing/>
        <w:jc w:val="both"/>
        <w:rPr>
          <w:rFonts w:ascii="Myriad Pro" w:eastAsia="Calibri" w:hAnsi="Myriad Pro" w:cs="Times New Roman"/>
          <w:sz w:val="26"/>
          <w:szCs w:val="26"/>
        </w:rPr>
      </w:pPr>
    </w:p>
    <w:p w14:paraId="1F840E09" w14:textId="77777777" w:rsidR="00C50951" w:rsidRPr="00820FE7" w:rsidRDefault="00C50951" w:rsidP="00CF7D18">
      <w:pPr>
        <w:pStyle w:val="a3"/>
        <w:numPr>
          <w:ilvl w:val="0"/>
          <w:numId w:val="63"/>
        </w:numPr>
        <w:spacing w:after="0" w:line="336" w:lineRule="auto"/>
        <w:rPr>
          <w:rFonts w:ascii="Myriad Pro" w:hAnsi="Myriad Pro"/>
          <w:b/>
          <w:i/>
          <w:sz w:val="26"/>
          <w:szCs w:val="26"/>
        </w:rPr>
      </w:pPr>
      <w:r w:rsidRPr="00820FE7">
        <w:rPr>
          <w:rFonts w:ascii="Myriad Pro" w:hAnsi="Myriad Pro"/>
          <w:b/>
          <w:i/>
          <w:sz w:val="26"/>
          <w:szCs w:val="26"/>
        </w:rPr>
        <w:t>Расходы по договорам возмездного оказания услуг</w:t>
      </w:r>
      <w:r w:rsidR="00505827" w:rsidRPr="00820FE7">
        <w:rPr>
          <w:rFonts w:ascii="Myriad Pro" w:hAnsi="Myriad Pro"/>
          <w:b/>
          <w:i/>
          <w:sz w:val="26"/>
          <w:szCs w:val="26"/>
        </w:rPr>
        <w:t xml:space="preserve"> (уборка помещений, подшивка документов)</w:t>
      </w:r>
    </w:p>
    <w:p w14:paraId="281B3D1F" w14:textId="77777777" w:rsidR="006602E6" w:rsidRPr="006602E6" w:rsidRDefault="004F1F35"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w:t>
      </w:r>
      <w:r w:rsidR="006602E6">
        <w:rPr>
          <w:rFonts w:ascii="Myriad Pro" w:eastAsia="Calibri" w:hAnsi="Myriad Pro" w:cs="Times New Roman"/>
          <w:sz w:val="26"/>
          <w:szCs w:val="26"/>
        </w:rPr>
        <w:t>Р</w:t>
      </w:r>
      <w:r w:rsidR="006602E6" w:rsidRPr="006602E6">
        <w:rPr>
          <w:rFonts w:ascii="Myriad Pro" w:eastAsia="Calibri" w:hAnsi="Myriad Pro" w:cs="Times New Roman"/>
          <w:sz w:val="26"/>
          <w:szCs w:val="26"/>
        </w:rPr>
        <w:t xml:space="preserve">асходы по договорам возмездного оказания услуг» на 2019 год запланированы </w:t>
      </w:r>
      <w:r>
        <w:rPr>
          <w:rFonts w:ascii="Myriad Pro" w:eastAsia="Calibri" w:hAnsi="Myriad Pro" w:cs="Times New Roman"/>
          <w:sz w:val="26"/>
          <w:szCs w:val="26"/>
        </w:rPr>
        <w:t xml:space="preserve">филиалом ПАО «МРСК Сибири» - «Бурятэнерго» </w:t>
      </w:r>
      <w:r w:rsidR="006602E6" w:rsidRPr="006602E6">
        <w:rPr>
          <w:rFonts w:ascii="Myriad Pro" w:eastAsia="Calibri" w:hAnsi="Myriad Pro" w:cs="Times New Roman"/>
          <w:sz w:val="26"/>
          <w:szCs w:val="26"/>
        </w:rPr>
        <w:t xml:space="preserve">в сумме </w:t>
      </w:r>
      <w:r>
        <w:rPr>
          <w:rFonts w:ascii="Myriad Pro" w:eastAsia="Calibri" w:hAnsi="Myriad Pro" w:cs="Times New Roman"/>
          <w:sz w:val="26"/>
          <w:szCs w:val="26"/>
        </w:rPr>
        <w:t>5 557,67</w:t>
      </w:r>
      <w:r w:rsidR="006602E6" w:rsidRPr="006602E6">
        <w:rPr>
          <w:rFonts w:ascii="Myriad Pro" w:eastAsia="Calibri" w:hAnsi="Myriad Pro" w:cs="Times New Roman"/>
          <w:sz w:val="26"/>
          <w:szCs w:val="26"/>
        </w:rPr>
        <w:t xml:space="preserve"> тыс. руб., при этом в своих расчетах предприятие исходило из фактически понесенных расходов за 2017 год с учетом индекса потребительских цен 1,037 и 1,04 на период 2018, 2019 гг.</w:t>
      </w:r>
    </w:p>
    <w:p w14:paraId="38049D89" w14:textId="77777777" w:rsidR="004F1F35" w:rsidRDefault="004F1F35"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Для обоснования по данной статье расходов филиалом «Бурятэнерго» представлены следующие документы:</w:t>
      </w:r>
    </w:p>
    <w:p w14:paraId="241C715B" w14:textId="77777777" w:rsidR="004F1F35" w:rsidRDefault="004F1F35"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 </w:t>
      </w:r>
      <w:r w:rsidRPr="00C50951">
        <w:rPr>
          <w:rFonts w:ascii="Myriad Pro" w:eastAsia="Calibri" w:hAnsi="Myriad Pro" w:cs="Times New Roman"/>
          <w:sz w:val="26"/>
          <w:szCs w:val="26"/>
        </w:rPr>
        <w:t>обороты по счету 20</w:t>
      </w:r>
      <w:r>
        <w:rPr>
          <w:rFonts w:ascii="Myriad Pro" w:eastAsia="Calibri" w:hAnsi="Myriad Pro" w:cs="Times New Roman"/>
          <w:sz w:val="26"/>
          <w:szCs w:val="26"/>
        </w:rPr>
        <w:t xml:space="preserve"> за 2017 год;</w:t>
      </w:r>
    </w:p>
    <w:p w14:paraId="723568B4" w14:textId="77777777" w:rsidR="007E28CB" w:rsidRDefault="004F1F35"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w:t>
      </w:r>
      <w:r w:rsidRPr="004F1F35">
        <w:rPr>
          <w:rFonts w:ascii="Myriad Pro" w:eastAsia="Calibri" w:hAnsi="Myriad Pro" w:cs="Times New Roman"/>
          <w:sz w:val="26"/>
          <w:szCs w:val="26"/>
        </w:rPr>
        <w:t xml:space="preserve"> договор</w:t>
      </w:r>
      <w:r>
        <w:rPr>
          <w:rFonts w:ascii="Myriad Pro" w:eastAsia="Calibri" w:hAnsi="Myriad Pro" w:cs="Times New Roman"/>
          <w:sz w:val="26"/>
          <w:szCs w:val="26"/>
        </w:rPr>
        <w:t>ы</w:t>
      </w:r>
      <w:r w:rsidRPr="004F1F35">
        <w:rPr>
          <w:rFonts w:ascii="Myriad Pro" w:eastAsia="Calibri" w:hAnsi="Myriad Pro" w:cs="Times New Roman"/>
          <w:sz w:val="26"/>
          <w:szCs w:val="26"/>
        </w:rPr>
        <w:t xml:space="preserve"> возмездного оказания услуг в количестве 65 штук</w:t>
      </w:r>
      <w:r w:rsidR="007E28CB">
        <w:rPr>
          <w:rFonts w:ascii="Myriad Pro" w:eastAsia="Calibri" w:hAnsi="Myriad Pro" w:cs="Times New Roman"/>
          <w:sz w:val="26"/>
          <w:szCs w:val="26"/>
        </w:rPr>
        <w:t xml:space="preserve"> с приложением дополнительных соглашений о продлении срока действия договоров и стоимости услуг;</w:t>
      </w:r>
    </w:p>
    <w:p w14:paraId="05FEA786" w14:textId="77777777" w:rsidR="004F1F35" w:rsidRDefault="004F1F35"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 </w:t>
      </w:r>
      <w:r w:rsidRPr="00C50951">
        <w:rPr>
          <w:rFonts w:ascii="Myriad Pro" w:eastAsia="Calibri" w:hAnsi="Myriad Pro" w:cs="Times New Roman"/>
          <w:sz w:val="26"/>
          <w:szCs w:val="26"/>
        </w:rPr>
        <w:t>реестр</w:t>
      </w:r>
      <w:r>
        <w:rPr>
          <w:rFonts w:ascii="Myriad Pro" w:eastAsia="Calibri" w:hAnsi="Myriad Pro" w:cs="Times New Roman"/>
          <w:sz w:val="26"/>
          <w:szCs w:val="26"/>
        </w:rPr>
        <w:t xml:space="preserve"> </w:t>
      </w:r>
      <w:r w:rsidRPr="00C50951">
        <w:rPr>
          <w:rFonts w:ascii="Myriad Pro" w:eastAsia="Calibri" w:hAnsi="Myriad Pro" w:cs="Times New Roman"/>
          <w:sz w:val="26"/>
          <w:szCs w:val="26"/>
        </w:rPr>
        <w:t>акт</w:t>
      </w:r>
      <w:r>
        <w:rPr>
          <w:rFonts w:ascii="Myriad Pro" w:eastAsia="Calibri" w:hAnsi="Myriad Pro" w:cs="Times New Roman"/>
          <w:sz w:val="26"/>
          <w:szCs w:val="26"/>
        </w:rPr>
        <w:t>ов</w:t>
      </w:r>
      <w:r w:rsidRPr="00C50951">
        <w:rPr>
          <w:rFonts w:ascii="Myriad Pro" w:eastAsia="Calibri" w:hAnsi="Myriad Pro" w:cs="Times New Roman"/>
          <w:sz w:val="26"/>
          <w:szCs w:val="26"/>
        </w:rPr>
        <w:t xml:space="preserve"> выполненных работ</w:t>
      </w:r>
      <w:r>
        <w:rPr>
          <w:rFonts w:ascii="Myriad Pro" w:eastAsia="Calibri" w:hAnsi="Myriad Pro" w:cs="Times New Roman"/>
          <w:sz w:val="26"/>
          <w:szCs w:val="26"/>
        </w:rPr>
        <w:t>.</w:t>
      </w:r>
    </w:p>
    <w:p w14:paraId="156D62F9" w14:textId="77777777" w:rsidR="007E28CB" w:rsidRDefault="007E28CB"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расходы </w:t>
      </w:r>
      <w:r w:rsidRPr="007E28CB">
        <w:rPr>
          <w:rFonts w:ascii="Myriad Pro" w:eastAsia="Calibri" w:hAnsi="Myriad Pro" w:cs="Times New Roman"/>
          <w:sz w:val="26"/>
          <w:szCs w:val="26"/>
        </w:rPr>
        <w:t>по договору №18.0300.3925.14 от 02.10.2014 с ИП «Антропова Т.М.» в сумме 423,0 тыс. руб. на оказание услуг по подшивке документов, исключены ввиду двойного учета затрат</w:t>
      </w:r>
      <w:r>
        <w:rPr>
          <w:rFonts w:ascii="Myriad Pro" w:eastAsia="Calibri" w:hAnsi="Myriad Pro" w:cs="Times New Roman"/>
          <w:sz w:val="26"/>
          <w:szCs w:val="26"/>
        </w:rPr>
        <w:t xml:space="preserve">, поскольку данные затраты предложены филиалом «Бурятэнерго» в составе расходов по </w:t>
      </w:r>
      <w:r w:rsidRPr="007E28CB">
        <w:rPr>
          <w:rFonts w:ascii="Myriad Pro" w:eastAsia="Calibri" w:hAnsi="Myriad Pro" w:cs="Times New Roman"/>
          <w:sz w:val="26"/>
          <w:szCs w:val="26"/>
        </w:rPr>
        <w:t>стать</w:t>
      </w:r>
      <w:r>
        <w:rPr>
          <w:rFonts w:ascii="Myriad Pro" w:eastAsia="Calibri" w:hAnsi="Myriad Pro" w:cs="Times New Roman"/>
          <w:sz w:val="26"/>
          <w:szCs w:val="26"/>
        </w:rPr>
        <w:t>е «Содержание зданий»</w:t>
      </w:r>
      <w:r w:rsidRPr="007E28CB">
        <w:rPr>
          <w:rFonts w:ascii="Myriad Pro" w:eastAsia="Calibri" w:hAnsi="Myriad Pro" w:cs="Times New Roman"/>
          <w:sz w:val="26"/>
          <w:szCs w:val="26"/>
        </w:rPr>
        <w:t>.</w:t>
      </w:r>
    </w:p>
    <w:p w14:paraId="207AB324" w14:textId="77777777" w:rsidR="007E28CB" w:rsidRDefault="007E28CB"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В результате рассмотрения Исполнителем предоставленных для экспертизы договоров, заключенных с физическими лицами на</w:t>
      </w:r>
      <w:r w:rsidRPr="004F1F35">
        <w:rPr>
          <w:rFonts w:ascii="Myriad Pro" w:eastAsia="Calibri" w:hAnsi="Myriad Pro" w:cs="Times New Roman"/>
          <w:sz w:val="26"/>
          <w:szCs w:val="26"/>
        </w:rPr>
        <w:t xml:space="preserve"> </w:t>
      </w:r>
      <w:r>
        <w:rPr>
          <w:rFonts w:ascii="Myriad Pro" w:eastAsia="Calibri" w:hAnsi="Myriad Pro" w:cs="Times New Roman"/>
          <w:sz w:val="26"/>
          <w:szCs w:val="26"/>
        </w:rPr>
        <w:t xml:space="preserve">оказание услуги по </w:t>
      </w:r>
      <w:r w:rsidRPr="004F1F35">
        <w:rPr>
          <w:rFonts w:ascii="Myriad Pro" w:eastAsia="Calibri" w:hAnsi="Myriad Pro" w:cs="Times New Roman"/>
          <w:sz w:val="26"/>
          <w:szCs w:val="26"/>
        </w:rPr>
        <w:t>уборк</w:t>
      </w:r>
      <w:r>
        <w:rPr>
          <w:rFonts w:ascii="Myriad Pro" w:eastAsia="Calibri" w:hAnsi="Myriad Pro" w:cs="Times New Roman"/>
          <w:sz w:val="26"/>
          <w:szCs w:val="26"/>
        </w:rPr>
        <w:t>е</w:t>
      </w:r>
      <w:r w:rsidRPr="004F1F35">
        <w:rPr>
          <w:rFonts w:ascii="Myriad Pro" w:eastAsia="Calibri" w:hAnsi="Myriad Pro" w:cs="Times New Roman"/>
          <w:sz w:val="26"/>
          <w:szCs w:val="26"/>
        </w:rPr>
        <w:t xml:space="preserve"> служебных помещений филиала </w:t>
      </w:r>
      <w:r>
        <w:rPr>
          <w:rFonts w:ascii="Myriad Pro" w:eastAsia="Calibri" w:hAnsi="Myriad Pro" w:cs="Times New Roman"/>
          <w:sz w:val="26"/>
          <w:szCs w:val="26"/>
        </w:rPr>
        <w:t>«</w:t>
      </w:r>
      <w:r w:rsidRPr="004F1F35">
        <w:rPr>
          <w:rFonts w:ascii="Myriad Pro" w:eastAsia="Calibri" w:hAnsi="Myriad Pro" w:cs="Times New Roman"/>
          <w:sz w:val="26"/>
          <w:szCs w:val="26"/>
        </w:rPr>
        <w:t>Бурятэнерго</w:t>
      </w:r>
      <w:r>
        <w:rPr>
          <w:rFonts w:ascii="Myriad Pro" w:eastAsia="Calibri" w:hAnsi="Myriad Pro" w:cs="Times New Roman"/>
          <w:sz w:val="26"/>
          <w:szCs w:val="26"/>
        </w:rPr>
        <w:t>»</w:t>
      </w:r>
      <w:r w:rsidRPr="004F1F35">
        <w:rPr>
          <w:rFonts w:ascii="Myriad Pro" w:eastAsia="Calibri" w:hAnsi="Myriad Pro" w:cs="Times New Roman"/>
          <w:sz w:val="26"/>
          <w:szCs w:val="26"/>
        </w:rPr>
        <w:t xml:space="preserve"> (влажная и генеральная уборка, мытье, чистка и пр.)</w:t>
      </w:r>
      <w:r>
        <w:rPr>
          <w:rFonts w:ascii="Myriad Pro" w:eastAsia="Calibri" w:hAnsi="Myriad Pro" w:cs="Times New Roman"/>
          <w:sz w:val="26"/>
          <w:szCs w:val="26"/>
        </w:rPr>
        <w:t>, расходы определены на 2019 год в сумме 5 256,79 тыс. руб.</w:t>
      </w:r>
      <w:r w:rsidR="00241A92">
        <w:rPr>
          <w:rFonts w:ascii="Myriad Pro" w:eastAsia="Calibri" w:hAnsi="Myriad Pro" w:cs="Times New Roman"/>
          <w:sz w:val="26"/>
          <w:szCs w:val="26"/>
        </w:rPr>
        <w:t>, что ниже</w:t>
      </w:r>
      <w:r w:rsidR="00241A92" w:rsidRPr="00241A92">
        <w:rPr>
          <w:rFonts w:ascii="Myriad Pro" w:eastAsia="Calibri" w:hAnsi="Myriad Pro" w:cs="Times New Roman"/>
          <w:sz w:val="26"/>
          <w:szCs w:val="26"/>
        </w:rPr>
        <w:t xml:space="preserve"> </w:t>
      </w:r>
      <w:r w:rsidR="00241A92">
        <w:rPr>
          <w:rFonts w:ascii="Myriad Pro" w:eastAsia="Calibri" w:hAnsi="Myriad Pro" w:cs="Times New Roman"/>
          <w:sz w:val="26"/>
          <w:szCs w:val="26"/>
        </w:rPr>
        <w:t>расходов, заявленных филиалом «Бурятэнерго» на 300,88 тыс. руб.</w:t>
      </w:r>
      <w:r>
        <w:rPr>
          <w:rFonts w:ascii="Myriad Pro" w:eastAsia="Calibri" w:hAnsi="Myriad Pro" w:cs="Times New Roman"/>
          <w:sz w:val="26"/>
          <w:szCs w:val="26"/>
        </w:rPr>
        <w:t xml:space="preserve">  </w:t>
      </w:r>
    </w:p>
    <w:p w14:paraId="1E3726E6" w14:textId="77777777" w:rsidR="00C50951" w:rsidRPr="00C50951" w:rsidRDefault="00C50951" w:rsidP="00CF7D18">
      <w:pPr>
        <w:spacing w:after="0" w:line="336" w:lineRule="auto"/>
        <w:ind w:firstLine="567"/>
        <w:jc w:val="both"/>
        <w:rPr>
          <w:rFonts w:ascii="Myriad Pro" w:eastAsia="Calibri" w:hAnsi="Myriad Pro" w:cs="Times New Roman"/>
          <w:sz w:val="26"/>
          <w:szCs w:val="26"/>
        </w:rPr>
      </w:pPr>
      <w:r w:rsidRPr="00C50951">
        <w:rPr>
          <w:rFonts w:ascii="Myriad Pro" w:eastAsia="Calibri" w:hAnsi="Myriad Pro" w:cs="Times New Roman"/>
          <w:sz w:val="26"/>
          <w:szCs w:val="26"/>
        </w:rPr>
        <w:t>Исполнитель считает необходимым рекомендовать в материалах тарифной заявки также предоставлять:</w:t>
      </w:r>
    </w:p>
    <w:p w14:paraId="44DC0F95" w14:textId="77777777" w:rsidR="00C50951" w:rsidRPr="00C50951" w:rsidRDefault="00702DBB" w:rsidP="00CF7D18">
      <w:pPr>
        <w:numPr>
          <w:ilvl w:val="0"/>
          <w:numId w:val="30"/>
        </w:numPr>
        <w:spacing w:after="0" w:line="336" w:lineRule="auto"/>
        <w:ind w:left="0" w:firstLine="284"/>
        <w:contextualSpacing/>
        <w:jc w:val="both"/>
        <w:rPr>
          <w:rFonts w:ascii="Myriad Pro" w:eastAsia="Calibri" w:hAnsi="Myriad Pro" w:cs="Times New Roman"/>
          <w:b/>
          <w:i/>
          <w:sz w:val="26"/>
          <w:szCs w:val="26"/>
        </w:rPr>
      </w:pPr>
      <w:r>
        <w:rPr>
          <w:rFonts w:ascii="Myriad Pro" w:eastAsia="Calibri" w:hAnsi="Myriad Pro" w:cs="Times New Roman"/>
          <w:sz w:val="26"/>
          <w:szCs w:val="26"/>
        </w:rPr>
        <w:t>р</w:t>
      </w:r>
      <w:r w:rsidR="00C50951" w:rsidRPr="00C50951">
        <w:rPr>
          <w:rFonts w:ascii="Myriad Pro" w:eastAsia="Calibri" w:hAnsi="Myriad Pro" w:cs="Times New Roman"/>
          <w:sz w:val="26"/>
          <w:szCs w:val="26"/>
        </w:rPr>
        <w:t>еестры актов выполненных работ и акты за истекший год, предшествующий первому (базовому) году долгосрочного периода регулирования.</w:t>
      </w:r>
    </w:p>
    <w:p w14:paraId="494EB2A7" w14:textId="77777777" w:rsidR="00C50951" w:rsidRPr="00C50951" w:rsidRDefault="00702DBB" w:rsidP="00CF7D18">
      <w:pPr>
        <w:numPr>
          <w:ilvl w:val="0"/>
          <w:numId w:val="30"/>
        </w:numPr>
        <w:autoSpaceDE w:val="0"/>
        <w:autoSpaceDN w:val="0"/>
        <w:adjustRightInd w:val="0"/>
        <w:spacing w:after="0" w:line="336" w:lineRule="auto"/>
        <w:ind w:left="0" w:firstLine="284"/>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C50951" w:rsidRPr="00C50951">
        <w:rPr>
          <w:rFonts w:ascii="Myriad Pro" w:eastAsia="Calibri" w:hAnsi="Myriad Pro" w:cs="Times New Roman"/>
          <w:sz w:val="26"/>
          <w:szCs w:val="26"/>
        </w:rPr>
        <w:t>ополнительные пояснения о значительном превышении плановых расходов в сравнении с фактическими затратами с приложением подробных расчетов, в частности по статье расходов «уборка помещений» необходимо было выполнить расчет с указанием всех помещений, подлежащих уборке, указать стоимость уборки за 1 кв.</w:t>
      </w:r>
      <w:r w:rsidR="0073367E">
        <w:rPr>
          <w:rFonts w:ascii="Myriad Pro" w:eastAsia="Calibri" w:hAnsi="Myriad Pro" w:cs="Times New Roman"/>
          <w:sz w:val="26"/>
          <w:szCs w:val="26"/>
        </w:rPr>
        <w:t xml:space="preserve"> </w:t>
      </w:r>
      <w:r w:rsidR="00C50951" w:rsidRPr="00C50951">
        <w:rPr>
          <w:rFonts w:ascii="Myriad Pro" w:eastAsia="Calibri" w:hAnsi="Myriad Pro" w:cs="Times New Roman"/>
          <w:sz w:val="26"/>
          <w:szCs w:val="26"/>
        </w:rPr>
        <w:t>м., частоту проведения уборки в день (неделю/месяц), приложить монитори</w:t>
      </w:r>
      <w:r w:rsidR="00D0239D">
        <w:rPr>
          <w:rFonts w:ascii="Myriad Pro" w:eastAsia="Calibri" w:hAnsi="Myriad Pro" w:cs="Times New Roman"/>
          <w:sz w:val="26"/>
          <w:szCs w:val="26"/>
        </w:rPr>
        <w:t>н</w:t>
      </w:r>
      <w:r w:rsidR="00C50951" w:rsidRPr="00C50951">
        <w:rPr>
          <w:rFonts w:ascii="Myriad Pro" w:eastAsia="Calibri" w:hAnsi="Myriad Pro" w:cs="Times New Roman"/>
          <w:sz w:val="26"/>
          <w:szCs w:val="26"/>
        </w:rPr>
        <w:t xml:space="preserve">г стоимости услуг клининговых компаний, </w:t>
      </w:r>
      <w:r w:rsidR="00505827">
        <w:rPr>
          <w:rFonts w:ascii="Myriad Pro" w:eastAsia="Calibri" w:hAnsi="Myriad Pro" w:cs="Times New Roman"/>
          <w:sz w:val="26"/>
          <w:szCs w:val="26"/>
        </w:rPr>
        <w:t>присутствующих на территории Республики Бурятия</w:t>
      </w:r>
      <w:r w:rsidR="00C50951" w:rsidRPr="00C50951">
        <w:rPr>
          <w:rFonts w:ascii="Myriad Pro" w:eastAsia="Calibri" w:hAnsi="Myriad Pro" w:cs="Times New Roman"/>
          <w:sz w:val="26"/>
          <w:szCs w:val="26"/>
        </w:rPr>
        <w:t xml:space="preserve">. </w:t>
      </w:r>
    </w:p>
    <w:p w14:paraId="6B287D3E" w14:textId="77777777" w:rsidR="00C50951" w:rsidRDefault="00C50951" w:rsidP="00CF7D18">
      <w:pPr>
        <w:autoSpaceDE w:val="0"/>
        <w:autoSpaceDN w:val="0"/>
        <w:adjustRightInd w:val="0"/>
        <w:spacing w:after="0" w:line="336" w:lineRule="auto"/>
        <w:jc w:val="both"/>
        <w:rPr>
          <w:rFonts w:ascii="Myriad Pro" w:eastAsia="Calibri" w:hAnsi="Myriad Pro" w:cs="Times New Roman"/>
          <w:b/>
          <w:i/>
          <w:sz w:val="26"/>
          <w:szCs w:val="26"/>
        </w:rPr>
      </w:pPr>
    </w:p>
    <w:p w14:paraId="0B59A5CB" w14:textId="77777777" w:rsidR="00505827" w:rsidRDefault="00505827" w:rsidP="00CF7D18">
      <w:pPr>
        <w:pStyle w:val="a3"/>
        <w:numPr>
          <w:ilvl w:val="0"/>
          <w:numId w:val="63"/>
        </w:numPr>
        <w:autoSpaceDE w:val="0"/>
        <w:autoSpaceDN w:val="0"/>
        <w:adjustRightInd w:val="0"/>
        <w:spacing w:after="0" w:line="336" w:lineRule="auto"/>
        <w:jc w:val="both"/>
        <w:rPr>
          <w:rFonts w:ascii="Myriad Pro" w:hAnsi="Myriad Pro"/>
          <w:b/>
          <w:i/>
          <w:sz w:val="26"/>
          <w:szCs w:val="26"/>
        </w:rPr>
      </w:pPr>
      <w:r w:rsidRPr="00505827">
        <w:rPr>
          <w:rFonts w:ascii="Myriad Pro" w:hAnsi="Myriad Pro"/>
          <w:b/>
          <w:i/>
          <w:sz w:val="26"/>
          <w:szCs w:val="26"/>
        </w:rPr>
        <w:t xml:space="preserve">Затраты по статье «Расходы на ГО и ЧС» </w:t>
      </w:r>
    </w:p>
    <w:p w14:paraId="093A1060" w14:textId="77777777" w:rsidR="00505827" w:rsidRPr="00505827" w:rsidRDefault="00F739D9" w:rsidP="00CF7D18">
      <w:pPr>
        <w:autoSpaceDE w:val="0"/>
        <w:autoSpaceDN w:val="0"/>
        <w:adjustRightInd w:val="0"/>
        <w:spacing w:after="0" w:line="336" w:lineRule="auto"/>
        <w:ind w:firstLine="567"/>
        <w:jc w:val="both"/>
        <w:rPr>
          <w:rFonts w:ascii="Myriad Pro" w:hAnsi="Myriad Pro"/>
          <w:sz w:val="26"/>
          <w:szCs w:val="26"/>
        </w:rPr>
      </w:pPr>
      <w:r>
        <w:rPr>
          <w:rFonts w:ascii="Myriad Pro" w:hAnsi="Myriad Pro"/>
          <w:sz w:val="26"/>
          <w:szCs w:val="26"/>
        </w:rPr>
        <w:t xml:space="preserve">Расходы на ГО и ЧС </w:t>
      </w:r>
      <w:r w:rsidR="00505827" w:rsidRPr="00505827">
        <w:rPr>
          <w:rFonts w:ascii="Myriad Pro" w:hAnsi="Myriad Pro"/>
          <w:sz w:val="26"/>
          <w:szCs w:val="26"/>
        </w:rPr>
        <w:t xml:space="preserve">на 2019 год запланированы </w:t>
      </w:r>
      <w:r>
        <w:rPr>
          <w:rFonts w:ascii="Myriad Pro" w:hAnsi="Myriad Pro"/>
          <w:sz w:val="26"/>
          <w:szCs w:val="26"/>
        </w:rPr>
        <w:t>филиалом «Бурятэнерго»</w:t>
      </w:r>
      <w:r w:rsidR="00505827" w:rsidRPr="00505827">
        <w:rPr>
          <w:rFonts w:ascii="Myriad Pro" w:hAnsi="Myriad Pro"/>
          <w:sz w:val="26"/>
          <w:szCs w:val="26"/>
        </w:rPr>
        <w:t xml:space="preserve"> в сумме 289,29 тыс. руб., в том числе по филиалу </w:t>
      </w:r>
      <w:r w:rsidR="0072060C">
        <w:rPr>
          <w:rFonts w:ascii="Myriad Pro" w:hAnsi="Myriad Pro"/>
          <w:sz w:val="26"/>
          <w:szCs w:val="26"/>
        </w:rPr>
        <w:t>«</w:t>
      </w:r>
      <w:r w:rsidR="00505827" w:rsidRPr="00505827">
        <w:rPr>
          <w:rFonts w:ascii="Myriad Pro" w:hAnsi="Myriad Pro"/>
          <w:sz w:val="26"/>
          <w:szCs w:val="26"/>
        </w:rPr>
        <w:t>Бурятэнерго</w:t>
      </w:r>
      <w:r w:rsidR="0072060C">
        <w:rPr>
          <w:rFonts w:ascii="Myriad Pro" w:hAnsi="Myriad Pro"/>
          <w:sz w:val="26"/>
          <w:szCs w:val="26"/>
        </w:rPr>
        <w:t>» -</w:t>
      </w:r>
      <w:r w:rsidR="00505827" w:rsidRPr="00505827">
        <w:rPr>
          <w:rFonts w:ascii="Myriad Pro" w:hAnsi="Myriad Pro"/>
          <w:sz w:val="26"/>
          <w:szCs w:val="26"/>
        </w:rPr>
        <w:t xml:space="preserve"> 273,2 тыс. руб., по </w:t>
      </w:r>
      <w:r w:rsidR="00C1326B">
        <w:rPr>
          <w:rFonts w:ascii="Myriad Pro" w:hAnsi="Myriad Pro"/>
          <w:sz w:val="26"/>
          <w:szCs w:val="26"/>
        </w:rPr>
        <w:t>И</w:t>
      </w:r>
      <w:r w:rsidR="00D17981">
        <w:rPr>
          <w:rFonts w:ascii="Myriad Pro" w:hAnsi="Myriad Pro"/>
          <w:sz w:val="26"/>
          <w:szCs w:val="26"/>
        </w:rPr>
        <w:t>сполнительному</w:t>
      </w:r>
      <w:r w:rsidR="00505827" w:rsidRPr="00505827">
        <w:rPr>
          <w:rFonts w:ascii="Myriad Pro" w:hAnsi="Myriad Pro"/>
          <w:sz w:val="26"/>
          <w:szCs w:val="26"/>
        </w:rPr>
        <w:t xml:space="preserve"> аппарату ПАО «МРСК Сибири» - 16,1 тыс. руб. </w:t>
      </w:r>
      <w:r w:rsidR="00781C95">
        <w:rPr>
          <w:rFonts w:ascii="Myriad Pro" w:hAnsi="Myriad Pro"/>
          <w:sz w:val="26"/>
          <w:szCs w:val="26"/>
        </w:rPr>
        <w:t xml:space="preserve">(рассмотрены в составе статьи «Расходы </w:t>
      </w:r>
      <w:r w:rsidR="00C1326B">
        <w:rPr>
          <w:rFonts w:ascii="Myriad Pro" w:hAnsi="Myriad Pro"/>
          <w:sz w:val="26"/>
          <w:szCs w:val="26"/>
        </w:rPr>
        <w:t>И</w:t>
      </w:r>
      <w:r w:rsidR="00D17981">
        <w:rPr>
          <w:rFonts w:ascii="Myriad Pro" w:hAnsi="Myriad Pro"/>
          <w:sz w:val="26"/>
          <w:szCs w:val="26"/>
        </w:rPr>
        <w:t>сполнительного</w:t>
      </w:r>
      <w:r w:rsidR="00781C95">
        <w:rPr>
          <w:rFonts w:ascii="Myriad Pro" w:hAnsi="Myriad Pro"/>
          <w:sz w:val="26"/>
          <w:szCs w:val="26"/>
        </w:rPr>
        <w:t xml:space="preserve"> аппарата ПАО «МРСК Сибири»). </w:t>
      </w:r>
      <w:r w:rsidR="00505827" w:rsidRPr="00505827">
        <w:rPr>
          <w:rFonts w:ascii="Myriad Pro" w:hAnsi="Myriad Pro"/>
          <w:sz w:val="26"/>
          <w:szCs w:val="26"/>
        </w:rPr>
        <w:t>При этом</w:t>
      </w:r>
      <w:r w:rsidR="00781C95">
        <w:rPr>
          <w:rFonts w:ascii="Myriad Pro" w:hAnsi="Myriad Pro"/>
          <w:sz w:val="26"/>
          <w:szCs w:val="26"/>
        </w:rPr>
        <w:t xml:space="preserve">, </w:t>
      </w:r>
      <w:r w:rsidR="007C321D">
        <w:rPr>
          <w:rFonts w:ascii="Myriad Pro" w:hAnsi="Myriad Pro"/>
          <w:sz w:val="26"/>
          <w:szCs w:val="26"/>
        </w:rPr>
        <w:t xml:space="preserve">согласно пояснительной записке, </w:t>
      </w:r>
      <w:r w:rsidR="00781C95">
        <w:rPr>
          <w:rFonts w:ascii="Myriad Pro" w:hAnsi="Myriad Pro"/>
          <w:sz w:val="26"/>
          <w:szCs w:val="26"/>
        </w:rPr>
        <w:t xml:space="preserve">расходы по филиалу «Бурятэнерго» запланированы на 2019 год с учетом </w:t>
      </w:r>
      <w:r w:rsidR="00505827" w:rsidRPr="00505827">
        <w:rPr>
          <w:rFonts w:ascii="Myriad Pro" w:hAnsi="Myriad Pro"/>
          <w:sz w:val="26"/>
          <w:szCs w:val="26"/>
        </w:rPr>
        <w:t xml:space="preserve">затрат на мобилизационную подготовку </w:t>
      </w:r>
      <w:r w:rsidR="007C321D">
        <w:rPr>
          <w:rFonts w:ascii="Myriad Pro" w:hAnsi="Myriad Pro"/>
          <w:sz w:val="26"/>
          <w:szCs w:val="26"/>
        </w:rPr>
        <w:t xml:space="preserve">(исходя из плановой потребности филиала </w:t>
      </w:r>
      <w:r w:rsidR="00505827" w:rsidRPr="00505827">
        <w:rPr>
          <w:rFonts w:ascii="Myriad Pro" w:hAnsi="Myriad Pro"/>
          <w:sz w:val="26"/>
          <w:szCs w:val="26"/>
        </w:rPr>
        <w:t>на 2019 год</w:t>
      </w:r>
      <w:r w:rsidR="007C321D">
        <w:rPr>
          <w:rFonts w:ascii="Myriad Pro" w:hAnsi="Myriad Pro"/>
          <w:sz w:val="26"/>
          <w:szCs w:val="26"/>
        </w:rPr>
        <w:t>) и затрат</w:t>
      </w:r>
      <w:r w:rsidR="00505827" w:rsidRPr="00505827">
        <w:rPr>
          <w:rFonts w:ascii="Myriad Pro" w:hAnsi="Myriad Pro"/>
          <w:sz w:val="26"/>
          <w:szCs w:val="26"/>
        </w:rPr>
        <w:t xml:space="preserve"> на прочие организационные мероприятия ГО и ЧС </w:t>
      </w:r>
      <w:r w:rsidR="007C321D">
        <w:rPr>
          <w:rFonts w:ascii="Myriad Pro" w:hAnsi="Myriad Pro"/>
          <w:sz w:val="26"/>
          <w:szCs w:val="26"/>
        </w:rPr>
        <w:t xml:space="preserve">(исходя </w:t>
      </w:r>
      <w:r w:rsidR="00505827" w:rsidRPr="00505827">
        <w:rPr>
          <w:rFonts w:ascii="Myriad Pro" w:hAnsi="Myriad Pro"/>
          <w:sz w:val="26"/>
          <w:szCs w:val="26"/>
        </w:rPr>
        <w:t>из фактически</w:t>
      </w:r>
      <w:r w:rsidR="007C321D">
        <w:rPr>
          <w:rFonts w:ascii="Myriad Pro" w:hAnsi="Myriad Pro"/>
          <w:sz w:val="26"/>
          <w:szCs w:val="26"/>
        </w:rPr>
        <w:t>х</w:t>
      </w:r>
      <w:r w:rsidR="00505827" w:rsidRPr="00505827">
        <w:rPr>
          <w:rFonts w:ascii="Myriad Pro" w:hAnsi="Myriad Pro"/>
          <w:sz w:val="26"/>
          <w:szCs w:val="26"/>
        </w:rPr>
        <w:t xml:space="preserve"> расходов за 201</w:t>
      </w:r>
      <w:r w:rsidR="00781C95">
        <w:rPr>
          <w:rFonts w:ascii="Myriad Pro" w:hAnsi="Myriad Pro"/>
          <w:sz w:val="26"/>
          <w:szCs w:val="26"/>
        </w:rPr>
        <w:t>7</w:t>
      </w:r>
      <w:r w:rsidR="00505827" w:rsidRPr="00505827">
        <w:rPr>
          <w:rFonts w:ascii="Myriad Pro" w:hAnsi="Myriad Pro"/>
          <w:sz w:val="26"/>
          <w:szCs w:val="26"/>
        </w:rPr>
        <w:t xml:space="preserve"> год с учетом индексов-дефляторов</w:t>
      </w:r>
      <w:r w:rsidR="007C321D">
        <w:rPr>
          <w:rFonts w:ascii="Myriad Pro" w:hAnsi="Myriad Pro"/>
          <w:sz w:val="26"/>
          <w:szCs w:val="26"/>
        </w:rPr>
        <w:t>)</w:t>
      </w:r>
      <w:r w:rsidR="00505827" w:rsidRPr="00505827">
        <w:rPr>
          <w:rFonts w:ascii="Myriad Pro" w:hAnsi="Myriad Pro"/>
          <w:sz w:val="26"/>
          <w:szCs w:val="26"/>
        </w:rPr>
        <w:t>.</w:t>
      </w:r>
    </w:p>
    <w:p w14:paraId="1392EC20" w14:textId="77777777" w:rsidR="00F739D9" w:rsidRPr="00505827" w:rsidRDefault="007C321D" w:rsidP="00CF7D18">
      <w:pPr>
        <w:pStyle w:val="a3"/>
        <w:autoSpaceDE w:val="0"/>
        <w:autoSpaceDN w:val="0"/>
        <w:adjustRightInd w:val="0"/>
        <w:spacing w:after="0" w:line="336" w:lineRule="auto"/>
        <w:ind w:left="0" w:firstLine="567"/>
        <w:jc w:val="both"/>
        <w:rPr>
          <w:rFonts w:ascii="Myriad Pro" w:hAnsi="Myriad Pro"/>
          <w:sz w:val="26"/>
          <w:szCs w:val="26"/>
        </w:rPr>
      </w:pPr>
      <w:r>
        <w:rPr>
          <w:rFonts w:ascii="Myriad Pro" w:hAnsi="Myriad Pro"/>
          <w:sz w:val="26"/>
          <w:szCs w:val="26"/>
        </w:rPr>
        <w:t>Исполнителем</w:t>
      </w:r>
      <w:r w:rsidR="00F739D9" w:rsidRPr="00F739D9">
        <w:rPr>
          <w:rFonts w:ascii="Myriad Pro" w:hAnsi="Myriad Pro"/>
          <w:sz w:val="26"/>
          <w:szCs w:val="26"/>
        </w:rPr>
        <w:t xml:space="preserve"> </w:t>
      </w:r>
      <w:r w:rsidR="00F739D9">
        <w:rPr>
          <w:rFonts w:ascii="Myriad Pro" w:hAnsi="Myriad Pro"/>
          <w:sz w:val="26"/>
          <w:szCs w:val="26"/>
        </w:rPr>
        <w:t xml:space="preserve">отмечено, что </w:t>
      </w:r>
      <w:r w:rsidR="00F739D9" w:rsidRPr="00505827">
        <w:rPr>
          <w:rFonts w:ascii="Myriad Pro" w:hAnsi="Myriad Pro"/>
          <w:sz w:val="26"/>
          <w:szCs w:val="26"/>
        </w:rPr>
        <w:t xml:space="preserve">расходы по мобилизационной подготовке, представленные </w:t>
      </w:r>
      <w:r>
        <w:rPr>
          <w:rFonts w:ascii="Myriad Pro" w:hAnsi="Myriad Pro"/>
          <w:sz w:val="26"/>
          <w:szCs w:val="26"/>
        </w:rPr>
        <w:t>филиалом «Бурятэнерго»</w:t>
      </w:r>
      <w:r w:rsidR="00F739D9" w:rsidRPr="00505827">
        <w:rPr>
          <w:rFonts w:ascii="Myriad Pro" w:hAnsi="Myriad Pro"/>
          <w:sz w:val="26"/>
          <w:szCs w:val="26"/>
        </w:rPr>
        <w:t xml:space="preserve"> на 2019 год в сумме 200,0 тыс. руб. не</w:t>
      </w:r>
      <w:r w:rsidR="00DF7DD0">
        <w:rPr>
          <w:rFonts w:ascii="Myriad Pro" w:hAnsi="Myriad Pro"/>
          <w:sz w:val="26"/>
          <w:szCs w:val="26"/>
        </w:rPr>
        <w:t xml:space="preserve"> </w:t>
      </w:r>
      <w:r w:rsidR="00781C95">
        <w:rPr>
          <w:rFonts w:ascii="Myriad Pro" w:hAnsi="Myriad Pro"/>
          <w:sz w:val="26"/>
          <w:szCs w:val="26"/>
        </w:rPr>
        <w:t>подтверждены документально</w:t>
      </w:r>
      <w:r w:rsidR="00F739D9" w:rsidRPr="00505827">
        <w:rPr>
          <w:rFonts w:ascii="Myriad Pro" w:hAnsi="Myriad Pro"/>
          <w:sz w:val="26"/>
          <w:szCs w:val="26"/>
        </w:rPr>
        <w:t xml:space="preserve">, поскольку </w:t>
      </w:r>
      <w:r w:rsidR="00DF7DD0">
        <w:rPr>
          <w:rFonts w:ascii="Myriad Pro" w:hAnsi="Myriad Pro"/>
          <w:sz w:val="26"/>
          <w:szCs w:val="26"/>
        </w:rPr>
        <w:t>отсутствуют</w:t>
      </w:r>
      <w:r w:rsidR="00F739D9" w:rsidRPr="00505827">
        <w:rPr>
          <w:rFonts w:ascii="Myriad Pro" w:hAnsi="Myriad Pro"/>
          <w:sz w:val="26"/>
          <w:szCs w:val="26"/>
        </w:rPr>
        <w:t xml:space="preserve"> договоры, заключенные на основании конкурсных процедур, </w:t>
      </w:r>
      <w:r w:rsidR="00781C95">
        <w:rPr>
          <w:rFonts w:ascii="Myriad Pro" w:hAnsi="Myriad Pro"/>
          <w:sz w:val="26"/>
          <w:szCs w:val="26"/>
        </w:rPr>
        <w:t xml:space="preserve">расчет затрат на плановый период с указанием </w:t>
      </w:r>
      <w:r w:rsidR="00781C95">
        <w:rPr>
          <w:rFonts w:ascii="Myriad Pro" w:hAnsi="Myriad Pro"/>
          <w:sz w:val="26"/>
          <w:szCs w:val="26"/>
        </w:rPr>
        <w:lastRenderedPageBreak/>
        <w:t xml:space="preserve">фактических расходов за 2017 год и ожидаемых в 2018 году, а также </w:t>
      </w:r>
      <w:r w:rsidR="00F739D9" w:rsidRPr="00505827">
        <w:rPr>
          <w:rFonts w:ascii="Myriad Pro" w:hAnsi="Myriad Pro"/>
          <w:sz w:val="26"/>
          <w:szCs w:val="26"/>
        </w:rPr>
        <w:t>акты выполненных работ.</w:t>
      </w:r>
    </w:p>
    <w:p w14:paraId="0679326A" w14:textId="77777777" w:rsidR="00F739D9" w:rsidRPr="00F739D9" w:rsidRDefault="00F739D9" w:rsidP="00CF7D18">
      <w:pPr>
        <w:spacing w:after="0" w:line="336" w:lineRule="auto"/>
        <w:ind w:firstLine="567"/>
        <w:jc w:val="both"/>
        <w:rPr>
          <w:rFonts w:ascii="Myriad Pro" w:eastAsia="Calibri" w:hAnsi="Myriad Pro" w:cs="Times New Roman"/>
          <w:sz w:val="26"/>
          <w:szCs w:val="26"/>
        </w:rPr>
      </w:pPr>
      <w:r w:rsidRPr="00F739D9">
        <w:rPr>
          <w:rFonts w:ascii="Myriad Pro" w:eastAsia="Calibri" w:hAnsi="Myriad Pro" w:cs="Times New Roman"/>
          <w:sz w:val="26"/>
          <w:szCs w:val="26"/>
        </w:rPr>
        <w:t>Исполнитель считает необходимым рекомендовать в материалах тарифной заявки также предоставлять:</w:t>
      </w:r>
    </w:p>
    <w:p w14:paraId="728FB51E" w14:textId="77777777" w:rsidR="00F739D9" w:rsidRPr="00F739D9" w:rsidRDefault="00702DBB" w:rsidP="00CF7D18">
      <w:pPr>
        <w:numPr>
          <w:ilvl w:val="0"/>
          <w:numId w:val="30"/>
        </w:numPr>
        <w:tabs>
          <w:tab w:val="left" w:pos="993"/>
        </w:tabs>
        <w:spacing w:after="0" w:line="336" w:lineRule="auto"/>
        <w:ind w:left="0" w:firstLine="567"/>
        <w:contextualSpacing/>
        <w:jc w:val="both"/>
        <w:rPr>
          <w:rFonts w:ascii="Myriad Pro" w:eastAsia="Calibri" w:hAnsi="Myriad Pro" w:cs="Times New Roman"/>
          <w:b/>
          <w:i/>
          <w:sz w:val="26"/>
          <w:szCs w:val="26"/>
        </w:rPr>
      </w:pPr>
      <w:r>
        <w:rPr>
          <w:rFonts w:ascii="Myriad Pro" w:eastAsia="Calibri" w:hAnsi="Myriad Pro" w:cs="Times New Roman"/>
          <w:sz w:val="26"/>
          <w:szCs w:val="26"/>
        </w:rPr>
        <w:t>р</w:t>
      </w:r>
      <w:r w:rsidR="00F739D9" w:rsidRPr="00F739D9">
        <w:rPr>
          <w:rFonts w:ascii="Myriad Pro" w:eastAsia="Calibri" w:hAnsi="Myriad Pro" w:cs="Times New Roman"/>
          <w:sz w:val="26"/>
          <w:szCs w:val="26"/>
        </w:rPr>
        <w:t>еестры актов выполненных работ и акты за истекший год, предшествующий первому (базовому) году долгосрочного периода регулирования.</w:t>
      </w:r>
    </w:p>
    <w:p w14:paraId="0E242AF9" w14:textId="77777777" w:rsidR="00DF7DD0" w:rsidRDefault="00702DBB" w:rsidP="00CF7D18">
      <w:pPr>
        <w:numPr>
          <w:ilvl w:val="0"/>
          <w:numId w:val="30"/>
        </w:numPr>
        <w:tabs>
          <w:tab w:val="left" w:pos="993"/>
        </w:tabs>
        <w:autoSpaceDE w:val="0"/>
        <w:autoSpaceDN w:val="0"/>
        <w:adjustRightInd w:val="0"/>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F739D9" w:rsidRPr="00F739D9">
        <w:rPr>
          <w:rFonts w:ascii="Myriad Pro" w:eastAsia="Calibri" w:hAnsi="Myriad Pro" w:cs="Times New Roman"/>
          <w:sz w:val="26"/>
          <w:szCs w:val="26"/>
        </w:rPr>
        <w:t>ополнительные пояснения о значительном превышении плановых расходов в сравнении с фактическими затратами с приложением подробных расчетов</w:t>
      </w:r>
      <w:r w:rsidR="00DF7DD0">
        <w:rPr>
          <w:rFonts w:ascii="Myriad Pro" w:eastAsia="Calibri" w:hAnsi="Myriad Pro" w:cs="Times New Roman"/>
          <w:sz w:val="26"/>
          <w:szCs w:val="26"/>
        </w:rPr>
        <w:t>.</w:t>
      </w:r>
    </w:p>
    <w:p w14:paraId="1C915BAA" w14:textId="77777777" w:rsidR="00D4684F" w:rsidRDefault="00D4684F" w:rsidP="00CF7D18">
      <w:pPr>
        <w:tabs>
          <w:tab w:val="left" w:pos="993"/>
        </w:tabs>
        <w:autoSpaceDE w:val="0"/>
        <w:autoSpaceDN w:val="0"/>
        <w:adjustRightInd w:val="0"/>
        <w:spacing w:after="0" w:line="336" w:lineRule="auto"/>
        <w:contextualSpacing/>
        <w:jc w:val="both"/>
        <w:rPr>
          <w:rFonts w:ascii="Myriad Pro" w:eastAsia="Calibri" w:hAnsi="Myriad Pro" w:cs="Times New Roman"/>
          <w:sz w:val="26"/>
          <w:szCs w:val="26"/>
        </w:rPr>
      </w:pPr>
      <w:r>
        <w:rPr>
          <w:rFonts w:ascii="Myriad Pro" w:eastAsia="Calibri" w:hAnsi="Myriad Pro" w:cs="Times New Roman"/>
          <w:sz w:val="26"/>
          <w:szCs w:val="26"/>
        </w:rPr>
        <w:t>При этом, РСТ РБ признаны экономически обоснованными затраты на 2019 г. в размере 89,24 тыс. руб.</w:t>
      </w:r>
      <w:r w:rsidR="001C672C">
        <w:rPr>
          <w:rFonts w:ascii="Myriad Pro" w:eastAsia="Calibri" w:hAnsi="Myriad Pro" w:cs="Times New Roman"/>
          <w:sz w:val="26"/>
          <w:szCs w:val="26"/>
        </w:rPr>
        <w:t xml:space="preserve"> </w:t>
      </w:r>
      <w:r>
        <w:rPr>
          <w:rFonts w:ascii="Myriad Pro" w:eastAsia="Calibri" w:hAnsi="Myriad Pro" w:cs="Times New Roman"/>
          <w:sz w:val="26"/>
          <w:szCs w:val="26"/>
        </w:rPr>
        <w:t>от утвержденных затрат на 2018 г.</w:t>
      </w:r>
    </w:p>
    <w:p w14:paraId="0F764DFF" w14:textId="77777777" w:rsidR="00505827" w:rsidRPr="00505827" w:rsidRDefault="00505827" w:rsidP="00CF7D18">
      <w:pPr>
        <w:pStyle w:val="a3"/>
        <w:autoSpaceDE w:val="0"/>
        <w:autoSpaceDN w:val="0"/>
        <w:adjustRightInd w:val="0"/>
        <w:spacing w:after="0" w:line="336" w:lineRule="auto"/>
        <w:ind w:left="0" w:firstLine="567"/>
        <w:jc w:val="both"/>
        <w:rPr>
          <w:rFonts w:ascii="Myriad Pro" w:hAnsi="Myriad Pro"/>
          <w:sz w:val="26"/>
          <w:szCs w:val="26"/>
        </w:rPr>
      </w:pPr>
    </w:p>
    <w:p w14:paraId="489ADCD1" w14:textId="77777777" w:rsidR="004F57E5" w:rsidRPr="00820FE7" w:rsidRDefault="004F57E5" w:rsidP="00CF7D18">
      <w:pPr>
        <w:pStyle w:val="a3"/>
        <w:numPr>
          <w:ilvl w:val="0"/>
          <w:numId w:val="63"/>
        </w:numPr>
        <w:autoSpaceDE w:val="0"/>
        <w:autoSpaceDN w:val="0"/>
        <w:adjustRightInd w:val="0"/>
        <w:spacing w:after="0" w:line="336" w:lineRule="auto"/>
        <w:jc w:val="both"/>
        <w:rPr>
          <w:rFonts w:ascii="Myriad Pro" w:hAnsi="Myriad Pro"/>
          <w:b/>
          <w:i/>
          <w:sz w:val="26"/>
          <w:szCs w:val="26"/>
        </w:rPr>
      </w:pPr>
      <w:r w:rsidRPr="00820FE7">
        <w:rPr>
          <w:rFonts w:ascii="Myriad Pro" w:hAnsi="Myriad Pro"/>
          <w:b/>
          <w:i/>
          <w:sz w:val="26"/>
          <w:szCs w:val="26"/>
        </w:rPr>
        <w:t>Расходы на услуги PR</w:t>
      </w:r>
    </w:p>
    <w:p w14:paraId="78162C11" w14:textId="77777777" w:rsidR="007C321D" w:rsidRDefault="007C321D"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На 2019 год филиалом ПАО «МРСК Сибири» - </w:t>
      </w:r>
      <w:r w:rsidRPr="00EE291A">
        <w:rPr>
          <w:rFonts w:ascii="Myriad Pro" w:eastAsia="Calibri" w:hAnsi="Myriad Pro" w:cs="Times New Roman"/>
          <w:sz w:val="26"/>
          <w:szCs w:val="26"/>
        </w:rPr>
        <w:t xml:space="preserve">«Бурятэнерго» </w:t>
      </w:r>
      <w:r>
        <w:rPr>
          <w:rFonts w:ascii="Myriad Pro" w:eastAsia="Calibri" w:hAnsi="Myriad Pro" w:cs="Times New Roman"/>
          <w:sz w:val="26"/>
          <w:szCs w:val="26"/>
        </w:rPr>
        <w:t xml:space="preserve">расходы на </w:t>
      </w:r>
      <w:r>
        <w:rPr>
          <w:rFonts w:ascii="Myriad Pro" w:eastAsia="Calibri" w:hAnsi="Myriad Pro" w:cs="Times New Roman"/>
          <w:sz w:val="26"/>
          <w:szCs w:val="26"/>
          <w:lang w:val="en-US"/>
        </w:rPr>
        <w:t>PR</w:t>
      </w:r>
      <w:r>
        <w:rPr>
          <w:rFonts w:ascii="Myriad Pro" w:eastAsia="Calibri" w:hAnsi="Myriad Pro" w:cs="Times New Roman"/>
          <w:sz w:val="26"/>
          <w:szCs w:val="26"/>
        </w:rPr>
        <w:t>-услуги запланированы в сумме</w:t>
      </w:r>
      <w:r w:rsidRPr="00EE291A">
        <w:rPr>
          <w:rFonts w:ascii="Myriad Pro" w:eastAsia="Calibri" w:hAnsi="Myriad Pro" w:cs="Times New Roman"/>
          <w:sz w:val="26"/>
          <w:szCs w:val="26"/>
        </w:rPr>
        <w:t xml:space="preserve"> 3 </w:t>
      </w:r>
      <w:r>
        <w:rPr>
          <w:rFonts w:ascii="Myriad Pro" w:eastAsia="Calibri" w:hAnsi="Myriad Pro" w:cs="Times New Roman"/>
          <w:sz w:val="26"/>
          <w:szCs w:val="26"/>
        </w:rPr>
        <w:t>65</w:t>
      </w:r>
      <w:r w:rsidRPr="00EE291A">
        <w:rPr>
          <w:rFonts w:ascii="Myriad Pro" w:eastAsia="Calibri" w:hAnsi="Myriad Pro" w:cs="Times New Roman"/>
          <w:sz w:val="26"/>
          <w:szCs w:val="26"/>
        </w:rPr>
        <w:t>7,</w:t>
      </w:r>
      <w:r>
        <w:rPr>
          <w:rFonts w:ascii="Myriad Pro" w:eastAsia="Calibri" w:hAnsi="Myriad Pro" w:cs="Times New Roman"/>
          <w:sz w:val="26"/>
          <w:szCs w:val="26"/>
        </w:rPr>
        <w:t>5</w:t>
      </w:r>
      <w:r w:rsidRPr="00EE291A">
        <w:rPr>
          <w:rFonts w:ascii="Myriad Pro" w:eastAsia="Calibri" w:hAnsi="Myriad Pro" w:cs="Times New Roman"/>
          <w:sz w:val="26"/>
          <w:szCs w:val="26"/>
        </w:rPr>
        <w:t>2 тыс. руб., в том числе по филиалу «Бурятэнерго» – 1</w:t>
      </w:r>
      <w:r>
        <w:rPr>
          <w:rFonts w:ascii="Myriad Pro" w:eastAsia="Calibri" w:hAnsi="Myriad Pro" w:cs="Times New Roman"/>
          <w:sz w:val="26"/>
          <w:szCs w:val="26"/>
        </w:rPr>
        <w:t> 953,1</w:t>
      </w:r>
      <w:r w:rsidRPr="00EE291A">
        <w:rPr>
          <w:rFonts w:ascii="Myriad Pro" w:eastAsia="Calibri" w:hAnsi="Myriad Pro" w:cs="Times New Roman"/>
          <w:sz w:val="26"/>
          <w:szCs w:val="26"/>
        </w:rPr>
        <w:t xml:space="preserve"> и </w:t>
      </w:r>
      <w:r w:rsidR="00D17981">
        <w:rPr>
          <w:rFonts w:ascii="Myriad Pro" w:eastAsia="Calibri" w:hAnsi="Myriad Pro" w:cs="Times New Roman"/>
          <w:sz w:val="26"/>
          <w:szCs w:val="26"/>
        </w:rPr>
        <w:t>исполнительному</w:t>
      </w:r>
      <w:r w:rsidRPr="00EE291A">
        <w:rPr>
          <w:rFonts w:ascii="Myriad Pro" w:eastAsia="Calibri" w:hAnsi="Myriad Pro" w:cs="Times New Roman"/>
          <w:sz w:val="26"/>
          <w:szCs w:val="26"/>
        </w:rPr>
        <w:t xml:space="preserve"> аппарату </w:t>
      </w:r>
      <w:r>
        <w:rPr>
          <w:rFonts w:ascii="Myriad Pro" w:eastAsia="Calibri" w:hAnsi="Myriad Pro" w:cs="Times New Roman"/>
          <w:sz w:val="26"/>
          <w:szCs w:val="26"/>
        </w:rPr>
        <w:t>ПАО «</w:t>
      </w:r>
      <w:r w:rsidRPr="00EE291A">
        <w:rPr>
          <w:rFonts w:ascii="Myriad Pro" w:eastAsia="Calibri" w:hAnsi="Myriad Pro" w:cs="Times New Roman"/>
          <w:sz w:val="26"/>
          <w:szCs w:val="26"/>
        </w:rPr>
        <w:t>МРСК Сибири</w:t>
      </w:r>
      <w:r>
        <w:rPr>
          <w:rFonts w:ascii="Myriad Pro" w:eastAsia="Calibri" w:hAnsi="Myriad Pro" w:cs="Times New Roman"/>
          <w:sz w:val="26"/>
          <w:szCs w:val="26"/>
        </w:rPr>
        <w:t>»</w:t>
      </w:r>
      <w:r w:rsidRPr="00EE291A">
        <w:rPr>
          <w:rFonts w:ascii="Myriad Pro" w:eastAsia="Calibri" w:hAnsi="Myriad Pro" w:cs="Times New Roman"/>
          <w:sz w:val="26"/>
          <w:szCs w:val="26"/>
        </w:rPr>
        <w:t xml:space="preserve"> – 1</w:t>
      </w:r>
      <w:r>
        <w:rPr>
          <w:rFonts w:ascii="Myriad Pro" w:eastAsia="Calibri" w:hAnsi="Myriad Pro" w:cs="Times New Roman"/>
          <w:sz w:val="26"/>
          <w:szCs w:val="26"/>
        </w:rPr>
        <w:t> 704,4</w:t>
      </w:r>
      <w:r w:rsidRPr="00EE291A">
        <w:rPr>
          <w:rFonts w:ascii="Myriad Pro" w:eastAsia="Calibri" w:hAnsi="Myriad Pro" w:cs="Times New Roman"/>
          <w:sz w:val="26"/>
          <w:szCs w:val="26"/>
        </w:rPr>
        <w:t xml:space="preserve"> тыс. руб., при этом расходы </w:t>
      </w:r>
      <w:r>
        <w:rPr>
          <w:rFonts w:ascii="Myriad Pro" w:eastAsia="Calibri" w:hAnsi="Myriad Pro" w:cs="Times New Roman"/>
          <w:sz w:val="26"/>
          <w:szCs w:val="26"/>
        </w:rPr>
        <w:t>рассчитаны</w:t>
      </w:r>
      <w:r w:rsidRPr="00EE291A">
        <w:rPr>
          <w:rFonts w:ascii="Myriad Pro" w:eastAsia="Calibri" w:hAnsi="Myriad Pro" w:cs="Times New Roman"/>
          <w:sz w:val="26"/>
          <w:szCs w:val="26"/>
        </w:rPr>
        <w:t xml:space="preserve"> исходя из затрат за 2017 год с учетом индексов-дефляторов на 2018 и 2019 гг. (1,037 и 1,04 соответственно).</w:t>
      </w:r>
    </w:p>
    <w:p w14:paraId="05A588D5" w14:textId="77777777" w:rsidR="007C321D" w:rsidRDefault="004F57E5" w:rsidP="00CF7D18">
      <w:pPr>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Фактические расходы за 2017 год заявлены со стороны ПАО «МРСК С</w:t>
      </w:r>
      <w:r w:rsidR="00EE291A">
        <w:rPr>
          <w:rFonts w:ascii="Myriad Pro" w:eastAsia="Calibri" w:hAnsi="Myriad Pro" w:cs="Times New Roman"/>
          <w:sz w:val="26"/>
          <w:szCs w:val="26"/>
        </w:rPr>
        <w:t xml:space="preserve">ибири» - </w:t>
      </w:r>
      <w:r w:rsidRPr="004F57E5">
        <w:rPr>
          <w:rFonts w:ascii="Myriad Pro" w:eastAsia="Calibri" w:hAnsi="Myriad Pro" w:cs="Times New Roman"/>
          <w:sz w:val="26"/>
          <w:szCs w:val="26"/>
        </w:rPr>
        <w:t>«</w:t>
      </w:r>
      <w:r w:rsidR="00EE291A">
        <w:rPr>
          <w:rFonts w:ascii="Myriad Pro" w:eastAsia="Calibri" w:hAnsi="Myriad Pro" w:cs="Times New Roman"/>
          <w:sz w:val="26"/>
          <w:szCs w:val="26"/>
        </w:rPr>
        <w:t>Бурят</w:t>
      </w:r>
      <w:r w:rsidRPr="004F57E5">
        <w:rPr>
          <w:rFonts w:ascii="Myriad Pro" w:eastAsia="Calibri" w:hAnsi="Myriad Pro" w:cs="Times New Roman"/>
          <w:sz w:val="26"/>
          <w:szCs w:val="26"/>
        </w:rPr>
        <w:t xml:space="preserve">энерго» - </w:t>
      </w:r>
      <w:r w:rsidR="00EE291A">
        <w:rPr>
          <w:rFonts w:ascii="Myriad Pro" w:eastAsia="Calibri" w:hAnsi="Myriad Pro" w:cs="Times New Roman"/>
          <w:sz w:val="26"/>
          <w:szCs w:val="26"/>
        </w:rPr>
        <w:t>3 077,2</w:t>
      </w:r>
      <w:r w:rsidRPr="004F57E5">
        <w:rPr>
          <w:rFonts w:ascii="Myriad Pro" w:eastAsia="Calibri" w:hAnsi="Myriad Pro" w:cs="Times New Roman"/>
          <w:sz w:val="26"/>
          <w:szCs w:val="26"/>
        </w:rPr>
        <w:t xml:space="preserve"> тыс. руб.,</w:t>
      </w:r>
      <w:r w:rsidR="00EE291A" w:rsidRPr="00EE291A">
        <w:t xml:space="preserve"> </w:t>
      </w:r>
      <w:r w:rsidR="00EE291A" w:rsidRPr="00EE291A">
        <w:rPr>
          <w:rFonts w:ascii="Myriad Pro" w:eastAsia="Calibri" w:hAnsi="Myriad Pro" w:cs="Times New Roman"/>
          <w:sz w:val="26"/>
          <w:szCs w:val="26"/>
        </w:rPr>
        <w:t xml:space="preserve">в том числе по филиалу </w:t>
      </w:r>
      <w:r w:rsidR="00EE291A">
        <w:rPr>
          <w:rFonts w:ascii="Myriad Pro" w:eastAsia="Calibri" w:hAnsi="Myriad Pro" w:cs="Times New Roman"/>
          <w:sz w:val="26"/>
          <w:szCs w:val="26"/>
        </w:rPr>
        <w:t>«</w:t>
      </w:r>
      <w:r w:rsidR="00EE291A" w:rsidRPr="00EE291A">
        <w:rPr>
          <w:rFonts w:ascii="Myriad Pro" w:eastAsia="Calibri" w:hAnsi="Myriad Pro" w:cs="Times New Roman"/>
          <w:sz w:val="26"/>
          <w:szCs w:val="26"/>
        </w:rPr>
        <w:t>Бурятэнерго</w:t>
      </w:r>
      <w:r w:rsidR="00EE291A">
        <w:rPr>
          <w:rFonts w:ascii="Myriad Pro" w:eastAsia="Calibri" w:hAnsi="Myriad Pro" w:cs="Times New Roman"/>
          <w:sz w:val="26"/>
          <w:szCs w:val="26"/>
        </w:rPr>
        <w:t>»</w:t>
      </w:r>
      <w:r w:rsidR="00EE291A" w:rsidRPr="00EE291A">
        <w:rPr>
          <w:rFonts w:ascii="Myriad Pro" w:eastAsia="Calibri" w:hAnsi="Myriad Pro" w:cs="Times New Roman"/>
          <w:sz w:val="26"/>
          <w:szCs w:val="26"/>
        </w:rPr>
        <w:t xml:space="preserve"> – 1</w:t>
      </w:r>
      <w:r w:rsidR="00EE291A">
        <w:rPr>
          <w:rFonts w:ascii="Myriad Pro" w:eastAsia="Calibri" w:hAnsi="Myriad Pro" w:cs="Times New Roman"/>
          <w:sz w:val="26"/>
          <w:szCs w:val="26"/>
        </w:rPr>
        <w:t> 475,7</w:t>
      </w:r>
      <w:r w:rsidR="00EE291A" w:rsidRPr="00EE291A">
        <w:rPr>
          <w:rFonts w:ascii="Myriad Pro" w:eastAsia="Calibri" w:hAnsi="Myriad Pro" w:cs="Times New Roman"/>
          <w:sz w:val="26"/>
          <w:szCs w:val="26"/>
        </w:rPr>
        <w:t xml:space="preserve"> </w:t>
      </w:r>
      <w:r w:rsidR="00277EE6">
        <w:rPr>
          <w:rFonts w:ascii="Myriad Pro" w:eastAsia="Calibri" w:hAnsi="Myriad Pro" w:cs="Times New Roman"/>
          <w:sz w:val="26"/>
          <w:szCs w:val="26"/>
        </w:rPr>
        <w:t xml:space="preserve">тыс. руб. </w:t>
      </w:r>
      <w:r w:rsidR="00EE291A" w:rsidRPr="00EE291A">
        <w:rPr>
          <w:rFonts w:ascii="Myriad Pro" w:eastAsia="Calibri" w:hAnsi="Myriad Pro" w:cs="Times New Roman"/>
          <w:sz w:val="26"/>
          <w:szCs w:val="26"/>
        </w:rPr>
        <w:t xml:space="preserve">и </w:t>
      </w:r>
      <w:r w:rsidR="00D17981">
        <w:rPr>
          <w:rFonts w:ascii="Myriad Pro" w:eastAsia="Calibri" w:hAnsi="Myriad Pro" w:cs="Times New Roman"/>
          <w:sz w:val="26"/>
          <w:szCs w:val="26"/>
        </w:rPr>
        <w:t>исполнительному</w:t>
      </w:r>
      <w:r w:rsidR="00EE291A" w:rsidRPr="00EE291A">
        <w:rPr>
          <w:rFonts w:ascii="Myriad Pro" w:eastAsia="Calibri" w:hAnsi="Myriad Pro" w:cs="Times New Roman"/>
          <w:sz w:val="26"/>
          <w:szCs w:val="26"/>
        </w:rPr>
        <w:t xml:space="preserve"> аппарату </w:t>
      </w:r>
      <w:r w:rsidR="00702DBB">
        <w:rPr>
          <w:rFonts w:ascii="Myriad Pro" w:eastAsia="Calibri" w:hAnsi="Myriad Pro" w:cs="Times New Roman"/>
          <w:sz w:val="26"/>
          <w:szCs w:val="26"/>
        </w:rPr>
        <w:t>ПАО «</w:t>
      </w:r>
      <w:r w:rsidR="00EE291A" w:rsidRPr="00EE291A">
        <w:rPr>
          <w:rFonts w:ascii="Myriad Pro" w:eastAsia="Calibri" w:hAnsi="Myriad Pro" w:cs="Times New Roman"/>
          <w:sz w:val="26"/>
          <w:szCs w:val="26"/>
        </w:rPr>
        <w:t>МРСК Сибири</w:t>
      </w:r>
      <w:r w:rsidR="00702DBB">
        <w:rPr>
          <w:rFonts w:ascii="Myriad Pro" w:eastAsia="Calibri" w:hAnsi="Myriad Pro" w:cs="Times New Roman"/>
          <w:sz w:val="26"/>
          <w:szCs w:val="26"/>
        </w:rPr>
        <w:t>»</w:t>
      </w:r>
      <w:r w:rsidR="00EE291A" w:rsidRPr="00EE291A">
        <w:rPr>
          <w:rFonts w:ascii="Myriad Pro" w:eastAsia="Calibri" w:hAnsi="Myriad Pro" w:cs="Times New Roman"/>
          <w:sz w:val="26"/>
          <w:szCs w:val="26"/>
        </w:rPr>
        <w:t xml:space="preserve"> – 1</w:t>
      </w:r>
      <w:r w:rsidR="00EE291A">
        <w:rPr>
          <w:rFonts w:ascii="Myriad Pro" w:eastAsia="Calibri" w:hAnsi="Myriad Pro" w:cs="Times New Roman"/>
          <w:sz w:val="26"/>
          <w:szCs w:val="26"/>
        </w:rPr>
        <w:t> 601,52</w:t>
      </w:r>
      <w:r w:rsidR="00EE291A" w:rsidRPr="00EE291A">
        <w:rPr>
          <w:rFonts w:ascii="Myriad Pro" w:eastAsia="Calibri" w:hAnsi="Myriad Pro" w:cs="Times New Roman"/>
          <w:sz w:val="26"/>
          <w:szCs w:val="26"/>
        </w:rPr>
        <w:t xml:space="preserve"> тыс. руб.</w:t>
      </w:r>
      <w:r w:rsidR="00277EE6">
        <w:rPr>
          <w:rFonts w:ascii="Myriad Pro" w:eastAsia="Calibri" w:hAnsi="Myriad Pro" w:cs="Times New Roman"/>
          <w:sz w:val="26"/>
          <w:szCs w:val="26"/>
        </w:rPr>
        <w:t xml:space="preserve"> </w:t>
      </w:r>
    </w:p>
    <w:p w14:paraId="3A7F0236" w14:textId="77777777" w:rsidR="00BE4E80" w:rsidRDefault="004F57E5"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В состав расходов рекламного характера и расходов на услуги</w:t>
      </w:r>
      <w:r w:rsidR="007C321D">
        <w:rPr>
          <w:rFonts w:ascii="Myriad Pro" w:eastAsia="Calibri" w:hAnsi="Myriad Pro" w:cs="Times New Roman"/>
          <w:sz w:val="26"/>
          <w:szCs w:val="26"/>
        </w:rPr>
        <w:t>-</w:t>
      </w:r>
      <w:r w:rsidRPr="004F57E5">
        <w:rPr>
          <w:rFonts w:ascii="Myriad Pro" w:eastAsia="Calibri" w:hAnsi="Myriad Pro" w:cs="Times New Roman"/>
          <w:sz w:val="26"/>
          <w:szCs w:val="26"/>
        </w:rPr>
        <w:t xml:space="preserve">PR со стороны </w:t>
      </w:r>
      <w:r w:rsidR="007C321D">
        <w:rPr>
          <w:rFonts w:ascii="Myriad Pro" w:eastAsia="Calibri" w:hAnsi="Myriad Pro" w:cs="Times New Roman"/>
          <w:sz w:val="26"/>
          <w:szCs w:val="26"/>
        </w:rPr>
        <w:t>П</w:t>
      </w:r>
      <w:r w:rsidRPr="004F57E5">
        <w:rPr>
          <w:rFonts w:ascii="Myriad Pro" w:eastAsia="Calibri" w:hAnsi="Myriad Pro" w:cs="Times New Roman"/>
          <w:sz w:val="26"/>
          <w:szCs w:val="26"/>
        </w:rPr>
        <w:t>АО «МРСК С</w:t>
      </w:r>
      <w:r w:rsidR="00EE291A">
        <w:rPr>
          <w:rFonts w:ascii="Myriad Pro" w:eastAsia="Calibri" w:hAnsi="Myriad Pro" w:cs="Times New Roman"/>
          <w:sz w:val="26"/>
          <w:szCs w:val="26"/>
        </w:rPr>
        <w:t>ибири</w:t>
      </w:r>
      <w:r w:rsidRPr="004F57E5">
        <w:rPr>
          <w:rFonts w:ascii="Myriad Pro" w:eastAsia="Calibri" w:hAnsi="Myriad Pro" w:cs="Times New Roman"/>
          <w:sz w:val="26"/>
          <w:szCs w:val="26"/>
        </w:rPr>
        <w:t xml:space="preserve">» </w:t>
      </w:r>
      <w:r w:rsidR="00EE291A">
        <w:rPr>
          <w:rFonts w:ascii="Myriad Pro" w:eastAsia="Calibri" w:hAnsi="Myriad Pro" w:cs="Times New Roman"/>
          <w:sz w:val="26"/>
          <w:szCs w:val="26"/>
        </w:rPr>
        <w:t xml:space="preserve">- </w:t>
      </w:r>
      <w:r w:rsidRPr="004F57E5">
        <w:rPr>
          <w:rFonts w:ascii="Myriad Pro" w:eastAsia="Calibri" w:hAnsi="Myriad Pro" w:cs="Times New Roman"/>
          <w:sz w:val="26"/>
          <w:szCs w:val="26"/>
        </w:rPr>
        <w:t>«</w:t>
      </w:r>
      <w:r w:rsidR="00EE291A">
        <w:rPr>
          <w:rFonts w:ascii="Myriad Pro" w:eastAsia="Calibri" w:hAnsi="Myriad Pro" w:cs="Times New Roman"/>
          <w:sz w:val="26"/>
          <w:szCs w:val="26"/>
        </w:rPr>
        <w:t>Бурят</w:t>
      </w:r>
      <w:r w:rsidRPr="004F57E5">
        <w:rPr>
          <w:rFonts w:ascii="Myriad Pro" w:eastAsia="Calibri" w:hAnsi="Myriad Pro" w:cs="Times New Roman"/>
          <w:sz w:val="26"/>
          <w:szCs w:val="26"/>
        </w:rPr>
        <w:t xml:space="preserve">энерго» включены затраты на публикации и трансляции во внешних СМИ, расходы на организацию региональной инвестиционной энергетической конференции, освещение проведения конференции в СМИ, а также расходы на реализацию специальных проектов имиджевого характера. </w:t>
      </w:r>
    </w:p>
    <w:p w14:paraId="35849940" w14:textId="77777777" w:rsidR="00F85F2A" w:rsidRPr="004F57E5" w:rsidRDefault="00F85F2A" w:rsidP="00CF7D18">
      <w:pPr>
        <w:autoSpaceDE w:val="0"/>
        <w:autoSpaceDN w:val="0"/>
        <w:adjustRightInd w:val="0"/>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t>Согласно пункту 7 Основ ценообразования №</w:t>
      </w:r>
      <w:r w:rsidR="007C321D">
        <w:rPr>
          <w:rFonts w:ascii="Myriad Pro" w:eastAsia="Calibri" w:hAnsi="Myriad Pro" w:cs="Times New Roman"/>
          <w:sz w:val="26"/>
          <w:szCs w:val="26"/>
        </w:rPr>
        <w:t xml:space="preserve"> </w:t>
      </w:r>
      <w:r w:rsidRPr="004F57E5">
        <w:rPr>
          <w:rFonts w:ascii="Myriad Pro" w:eastAsia="Calibri" w:hAnsi="Myriad Pro" w:cs="Times New Roman"/>
          <w:sz w:val="26"/>
          <w:szCs w:val="26"/>
        </w:rPr>
        <w:t>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3AF7F89A" w14:textId="77777777" w:rsidR="00F85F2A" w:rsidRPr="004F57E5" w:rsidRDefault="00F85F2A" w:rsidP="00CF7D18">
      <w:pPr>
        <w:spacing w:after="0" w:line="336" w:lineRule="auto"/>
        <w:ind w:firstLine="567"/>
        <w:jc w:val="both"/>
        <w:rPr>
          <w:rFonts w:ascii="Myriad Pro" w:eastAsia="Calibri" w:hAnsi="Myriad Pro" w:cs="Times New Roman"/>
          <w:sz w:val="26"/>
          <w:szCs w:val="26"/>
        </w:rPr>
      </w:pPr>
      <w:r w:rsidRPr="004F57E5">
        <w:rPr>
          <w:rFonts w:ascii="Myriad Pro" w:eastAsia="Calibri" w:hAnsi="Myriad Pro" w:cs="Times New Roman"/>
          <w:sz w:val="26"/>
          <w:szCs w:val="26"/>
        </w:rPr>
        <w:lastRenderedPageBreak/>
        <w:t>Как следует из материалов Пояснительной записки ПАО «МРСК С</w:t>
      </w:r>
      <w:r>
        <w:rPr>
          <w:rFonts w:ascii="Myriad Pro" w:eastAsia="Calibri" w:hAnsi="Myriad Pro" w:cs="Times New Roman"/>
          <w:sz w:val="26"/>
          <w:szCs w:val="26"/>
        </w:rPr>
        <w:t>ибири</w:t>
      </w:r>
      <w:r w:rsidRPr="004F57E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4F57E5">
        <w:rPr>
          <w:rFonts w:ascii="Myriad Pro" w:eastAsia="Calibri" w:hAnsi="Myriad Pro" w:cs="Times New Roman"/>
          <w:sz w:val="26"/>
          <w:szCs w:val="26"/>
        </w:rPr>
        <w:t>«</w:t>
      </w:r>
      <w:r>
        <w:rPr>
          <w:rFonts w:ascii="Myriad Pro" w:eastAsia="Calibri" w:hAnsi="Myriad Pro" w:cs="Times New Roman"/>
          <w:sz w:val="26"/>
          <w:szCs w:val="26"/>
        </w:rPr>
        <w:t>Бурят</w:t>
      </w:r>
      <w:r w:rsidRPr="004F57E5">
        <w:rPr>
          <w:rFonts w:ascii="Myriad Pro" w:eastAsia="Calibri" w:hAnsi="Myriad Pro" w:cs="Times New Roman"/>
          <w:sz w:val="26"/>
          <w:szCs w:val="26"/>
        </w:rPr>
        <w:t xml:space="preserve">энерго» данные расходы направлены на формирование имиджа и статуса компании, </w:t>
      </w:r>
      <w:r>
        <w:rPr>
          <w:rFonts w:ascii="Myriad Pro" w:eastAsia="Calibri" w:hAnsi="Myriad Pro" w:cs="Times New Roman"/>
          <w:sz w:val="26"/>
          <w:szCs w:val="26"/>
        </w:rPr>
        <w:t>в связи с чем</w:t>
      </w:r>
      <w:r w:rsidRPr="004F57E5">
        <w:rPr>
          <w:rFonts w:ascii="Myriad Pro" w:eastAsia="Calibri" w:hAnsi="Myriad Pro" w:cs="Times New Roman"/>
          <w:sz w:val="26"/>
          <w:szCs w:val="26"/>
        </w:rPr>
        <w:t xml:space="preserve"> по мнению Исполнителя, для подтверждения обоснованности данных расходов в составе тарифной заявки филиалу ПАО «МРСК С</w:t>
      </w:r>
      <w:r>
        <w:rPr>
          <w:rFonts w:ascii="Myriad Pro" w:eastAsia="Calibri" w:hAnsi="Myriad Pro" w:cs="Times New Roman"/>
          <w:sz w:val="26"/>
          <w:szCs w:val="26"/>
        </w:rPr>
        <w:t>ибири</w:t>
      </w:r>
      <w:r w:rsidRPr="004F57E5">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4F57E5">
        <w:rPr>
          <w:rFonts w:ascii="Myriad Pro" w:eastAsia="Calibri" w:hAnsi="Myriad Pro" w:cs="Times New Roman"/>
          <w:sz w:val="26"/>
          <w:szCs w:val="26"/>
        </w:rPr>
        <w:t>«</w:t>
      </w:r>
      <w:r>
        <w:rPr>
          <w:rFonts w:ascii="Myriad Pro" w:eastAsia="Calibri" w:hAnsi="Myriad Pro" w:cs="Times New Roman"/>
          <w:sz w:val="26"/>
          <w:szCs w:val="26"/>
        </w:rPr>
        <w:t>Бурятэнерго</w:t>
      </w:r>
      <w:r w:rsidRPr="004F57E5">
        <w:rPr>
          <w:rFonts w:ascii="Myriad Pro" w:eastAsia="Calibri" w:hAnsi="Myriad Pro" w:cs="Times New Roman"/>
          <w:sz w:val="26"/>
          <w:szCs w:val="26"/>
        </w:rPr>
        <w:t>» необходимо было представить:</w:t>
      </w:r>
    </w:p>
    <w:p w14:paraId="5609094E" w14:textId="77777777" w:rsidR="00F85F2A" w:rsidRPr="004F57E5" w:rsidRDefault="00702DBB" w:rsidP="00CF7D18">
      <w:pPr>
        <w:numPr>
          <w:ilvl w:val="0"/>
          <w:numId w:val="51"/>
        </w:numPr>
        <w:tabs>
          <w:tab w:val="left" w:pos="993"/>
        </w:tabs>
        <w:autoSpaceDE w:val="0"/>
        <w:autoSpaceDN w:val="0"/>
        <w:adjustRightInd w:val="0"/>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F85F2A" w:rsidRPr="004F57E5">
        <w:rPr>
          <w:rFonts w:ascii="Myriad Pro" w:eastAsia="Calibri" w:hAnsi="Myriad Pro" w:cs="Times New Roman"/>
          <w:sz w:val="26"/>
          <w:szCs w:val="26"/>
        </w:rPr>
        <w:t>ояснительную записку, отражающую взаимосвязь расходов на формирование имиджа и статуса компании непосредственно с производственной деятельностью филиала в части оказания услуг по передаче электрической энергии;</w:t>
      </w:r>
    </w:p>
    <w:p w14:paraId="33B6DB9D" w14:textId="77777777" w:rsidR="00F85F2A" w:rsidRDefault="00702DBB" w:rsidP="00CF7D18">
      <w:pPr>
        <w:numPr>
          <w:ilvl w:val="0"/>
          <w:numId w:val="51"/>
        </w:numPr>
        <w:tabs>
          <w:tab w:val="left" w:pos="993"/>
        </w:tabs>
        <w:autoSpaceDE w:val="0"/>
        <w:autoSpaceDN w:val="0"/>
        <w:adjustRightInd w:val="0"/>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F85F2A" w:rsidRPr="004F57E5">
        <w:rPr>
          <w:rFonts w:ascii="Myriad Pro" w:eastAsia="Calibri" w:hAnsi="Myriad Pro" w:cs="Times New Roman"/>
          <w:sz w:val="26"/>
          <w:szCs w:val="26"/>
        </w:rPr>
        <w:t>боснование цен, как на выпуск сувенирной продукции, публикации и трансляции в СМИ, так и на участие в конференции (коммерческие предложения, прайс-листы, счета, первичные документы бухгалтерского учета), позволяющие сделать вывод об обоснованности заявленных расходах.</w:t>
      </w:r>
    </w:p>
    <w:p w14:paraId="0913ED8E" w14:textId="77777777" w:rsidR="00D0239D" w:rsidRDefault="00D0239D" w:rsidP="00CF7D18">
      <w:pPr>
        <w:autoSpaceDE w:val="0"/>
        <w:autoSpaceDN w:val="0"/>
        <w:adjustRightInd w:val="0"/>
        <w:spacing w:after="0" w:line="336" w:lineRule="auto"/>
        <w:ind w:left="567"/>
        <w:contextualSpacing/>
        <w:jc w:val="both"/>
        <w:rPr>
          <w:rFonts w:ascii="Myriad Pro" w:eastAsia="Calibri" w:hAnsi="Myriad Pro" w:cs="Times New Roman"/>
          <w:sz w:val="26"/>
          <w:szCs w:val="26"/>
        </w:rPr>
      </w:pPr>
    </w:p>
    <w:p w14:paraId="5C8D1A0E" w14:textId="77777777" w:rsidR="00674CE2" w:rsidRPr="00820FE7" w:rsidRDefault="00EB27B2" w:rsidP="00CF7D18">
      <w:pPr>
        <w:pStyle w:val="a3"/>
        <w:numPr>
          <w:ilvl w:val="0"/>
          <w:numId w:val="63"/>
        </w:numPr>
        <w:autoSpaceDE w:val="0"/>
        <w:autoSpaceDN w:val="0"/>
        <w:adjustRightInd w:val="0"/>
        <w:spacing w:after="0" w:line="336" w:lineRule="auto"/>
        <w:jc w:val="both"/>
        <w:rPr>
          <w:rFonts w:ascii="Myriad Pro" w:hAnsi="Myriad Pro"/>
          <w:b/>
          <w:i/>
          <w:sz w:val="26"/>
          <w:szCs w:val="26"/>
        </w:rPr>
      </w:pPr>
      <w:r w:rsidRPr="00820FE7">
        <w:rPr>
          <w:rFonts w:ascii="Myriad Pro" w:hAnsi="Myriad Pro"/>
          <w:b/>
          <w:i/>
          <w:sz w:val="26"/>
          <w:szCs w:val="26"/>
        </w:rPr>
        <w:t>Услуги по агентским договорам</w:t>
      </w:r>
    </w:p>
    <w:p w14:paraId="2C2D7124" w14:textId="77777777" w:rsidR="00EB27B2" w:rsidRDefault="00674CE2"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Филиалом ПАО «МРСК Сибири» - «Бурятэнерго» </w:t>
      </w:r>
      <w:r w:rsidRPr="00674CE2">
        <w:rPr>
          <w:rFonts w:ascii="Myriad Pro" w:eastAsia="Calibri" w:hAnsi="Myriad Pro" w:cs="Times New Roman"/>
          <w:sz w:val="26"/>
          <w:szCs w:val="26"/>
        </w:rPr>
        <w:t xml:space="preserve">на 2019 год запланированы </w:t>
      </w:r>
      <w:r>
        <w:rPr>
          <w:rFonts w:ascii="Myriad Pro" w:eastAsia="Calibri" w:hAnsi="Myriad Pro" w:cs="Times New Roman"/>
          <w:sz w:val="26"/>
          <w:szCs w:val="26"/>
        </w:rPr>
        <w:t xml:space="preserve">расходы </w:t>
      </w:r>
      <w:r w:rsidR="00EB27B2">
        <w:rPr>
          <w:rFonts w:ascii="Myriad Pro" w:eastAsia="Calibri" w:hAnsi="Myriad Pro" w:cs="Times New Roman"/>
          <w:sz w:val="26"/>
          <w:szCs w:val="26"/>
        </w:rPr>
        <w:t>по агентским договорам в с</w:t>
      </w:r>
      <w:r w:rsidRPr="00674CE2">
        <w:rPr>
          <w:rFonts w:ascii="Myriad Pro" w:eastAsia="Calibri" w:hAnsi="Myriad Pro" w:cs="Times New Roman"/>
          <w:sz w:val="26"/>
          <w:szCs w:val="26"/>
        </w:rPr>
        <w:t xml:space="preserve">умме </w:t>
      </w:r>
      <w:r w:rsidR="00EB27B2">
        <w:rPr>
          <w:rFonts w:ascii="Myriad Pro" w:eastAsia="Calibri" w:hAnsi="Myriad Pro" w:cs="Times New Roman"/>
          <w:sz w:val="26"/>
          <w:szCs w:val="26"/>
        </w:rPr>
        <w:t>14 </w:t>
      </w:r>
      <w:r w:rsidRPr="00674CE2">
        <w:rPr>
          <w:rFonts w:ascii="Myriad Pro" w:eastAsia="Calibri" w:hAnsi="Myriad Pro" w:cs="Times New Roman"/>
          <w:sz w:val="26"/>
          <w:szCs w:val="26"/>
        </w:rPr>
        <w:t>3</w:t>
      </w:r>
      <w:r w:rsidR="00EB27B2">
        <w:rPr>
          <w:rFonts w:ascii="Myriad Pro" w:eastAsia="Calibri" w:hAnsi="Myriad Pro" w:cs="Times New Roman"/>
          <w:sz w:val="26"/>
          <w:szCs w:val="26"/>
        </w:rPr>
        <w:t>3</w:t>
      </w:r>
      <w:r w:rsidRPr="00674CE2">
        <w:rPr>
          <w:rFonts w:ascii="Myriad Pro" w:eastAsia="Calibri" w:hAnsi="Myriad Pro" w:cs="Times New Roman"/>
          <w:sz w:val="26"/>
          <w:szCs w:val="26"/>
        </w:rPr>
        <w:t>2</w:t>
      </w:r>
      <w:r w:rsidR="00EB27B2">
        <w:rPr>
          <w:rFonts w:ascii="Myriad Pro" w:eastAsia="Calibri" w:hAnsi="Myriad Pro" w:cs="Times New Roman"/>
          <w:sz w:val="26"/>
          <w:szCs w:val="26"/>
        </w:rPr>
        <w:t>,0</w:t>
      </w:r>
      <w:r w:rsidRPr="00674CE2">
        <w:rPr>
          <w:rFonts w:ascii="Myriad Pro" w:eastAsia="Calibri" w:hAnsi="Myriad Pro" w:cs="Times New Roman"/>
          <w:sz w:val="26"/>
          <w:szCs w:val="26"/>
        </w:rPr>
        <w:t xml:space="preserve"> тыс. руб.</w:t>
      </w:r>
    </w:p>
    <w:p w14:paraId="665A34B0" w14:textId="77777777" w:rsidR="00EB27B2" w:rsidRDefault="00EB27B2" w:rsidP="00CF7D18">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пояснительной записке </w:t>
      </w:r>
      <w:r w:rsidRPr="00EB27B2">
        <w:rPr>
          <w:rFonts w:ascii="Myriad Pro" w:eastAsia="Calibri" w:hAnsi="Myriad Pro" w:cs="Times New Roman"/>
          <w:sz w:val="26"/>
          <w:szCs w:val="26"/>
        </w:rPr>
        <w:t xml:space="preserve">на 15.03.2018 заключены 41 договор гражданско-правового характера с физическими лицами на снятие показаний приборов учета, при этом к концу 2018 года предприятием ожидается заключить 149 договоров ГПХ.  </w:t>
      </w:r>
    </w:p>
    <w:p w14:paraId="2DA43023" w14:textId="77777777" w:rsidR="00EB27B2" w:rsidRDefault="00EB27B2"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 xml:space="preserve">Согласно представленному </w:t>
      </w:r>
      <w:r>
        <w:rPr>
          <w:rFonts w:ascii="Myriad Pro" w:eastAsia="Calibri" w:hAnsi="Myriad Pro" w:cs="Times New Roman"/>
          <w:sz w:val="26"/>
          <w:szCs w:val="26"/>
        </w:rPr>
        <w:t>филиалом «Бурятэнерго»</w:t>
      </w:r>
      <w:r w:rsidRPr="00EB27B2">
        <w:rPr>
          <w:rFonts w:ascii="Myriad Pro" w:eastAsia="Calibri" w:hAnsi="Myriad Pro" w:cs="Times New Roman"/>
          <w:sz w:val="26"/>
          <w:szCs w:val="26"/>
        </w:rPr>
        <w:t xml:space="preserve"> расчету затрат на агентов по снятию показаний на 2019 год запланировано снятий показаний агентами за год в количестве 1 433 196 снятий (119 433 * 12 мес.), где количество точек учета физических лиц с приборами учета за исключением оснащенных АИИСКУЭ запланировано в количестве 119 433, при ежемесячном снятии показаний. В связи с чем, затраты на 2019 год запланированы предприятием в сумме 14 332,0 тыс. руб. исходя из стоимости 10 руб. за одно снятие согласно представленным агентским договорам.</w:t>
      </w:r>
    </w:p>
    <w:p w14:paraId="0ED76D49" w14:textId="77777777" w:rsidR="00F87110" w:rsidRPr="00EB27B2" w:rsidRDefault="00F87110"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 xml:space="preserve">Действующим законодательством предусмотрено, что в случае непредставления показаний расчетных приборов учета собственниками и пользователями жилых домов и помещений в многоквартирных домах, расчет объема оказанных услуг по передаче электрической энергии за расчетный период </w:t>
      </w:r>
      <w:r w:rsidRPr="00EB27B2">
        <w:rPr>
          <w:rFonts w:ascii="Myriad Pro" w:eastAsia="Calibri" w:hAnsi="Myriad Pro" w:cs="Times New Roman"/>
          <w:sz w:val="26"/>
          <w:szCs w:val="26"/>
        </w:rPr>
        <w:lastRenderedPageBreak/>
        <w:t>определяется в соответствии с п.59(б), 60, 61 «Правил предоставления коммунальных услуг собственникам и пользователям помещений в многоквартирных домах и жилых домов», утвержденных ПП РФ от 06.05.2011 №</w:t>
      </w:r>
      <w:r w:rsidR="0004061D">
        <w:rPr>
          <w:rFonts w:ascii="Myriad Pro" w:eastAsia="Calibri" w:hAnsi="Myriad Pro" w:cs="Times New Roman"/>
          <w:sz w:val="26"/>
          <w:szCs w:val="26"/>
        </w:rPr>
        <w:t> </w:t>
      </w:r>
      <w:r w:rsidRPr="00EB27B2">
        <w:rPr>
          <w:rFonts w:ascii="Myriad Pro" w:eastAsia="Calibri" w:hAnsi="Myriad Pro" w:cs="Times New Roman"/>
          <w:sz w:val="26"/>
          <w:szCs w:val="26"/>
        </w:rPr>
        <w:t>354.</w:t>
      </w:r>
    </w:p>
    <w:p w14:paraId="79883054" w14:textId="77777777" w:rsidR="00F87110" w:rsidRPr="00EB27B2" w:rsidRDefault="00F87110"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Проверка правильности снятия показания расчетных приборов учета (контрольное снятие показаний) осуществляется сетевой организацией:</w:t>
      </w:r>
    </w:p>
    <w:p w14:paraId="78B30A29" w14:textId="77777777" w:rsidR="00F87110" w:rsidRPr="0004061D" w:rsidRDefault="00F87110" w:rsidP="00CF7D18">
      <w:pPr>
        <w:pStyle w:val="a3"/>
        <w:numPr>
          <w:ilvl w:val="0"/>
          <w:numId w:val="113"/>
        </w:numPr>
        <w:spacing w:after="0" w:line="336" w:lineRule="auto"/>
        <w:ind w:left="993" w:hanging="426"/>
        <w:jc w:val="both"/>
        <w:rPr>
          <w:rFonts w:ascii="Myriad Pro" w:hAnsi="Myriad Pro"/>
          <w:sz w:val="26"/>
          <w:szCs w:val="26"/>
        </w:rPr>
      </w:pPr>
      <w:r w:rsidRPr="0004061D">
        <w:rPr>
          <w:rFonts w:ascii="Myriad Pro" w:hAnsi="Myriad Pro"/>
          <w:sz w:val="26"/>
          <w:szCs w:val="26"/>
        </w:rPr>
        <w:t>не чаще 1 раза в месяц – по приборам учета, установленным в энергопринимающих устройствах потребителей юридических и приравненных к ним лиц, потребителей - граждан, использующих электрическую энергию для осуществления предпринимательской деятельности, в отношении которых установлены указанные расчетные приборы учета, по общедомовым приборам</w:t>
      </w:r>
      <w:r w:rsidR="00693823" w:rsidRPr="0004061D">
        <w:rPr>
          <w:rFonts w:ascii="Myriad Pro" w:hAnsi="Myriad Pro"/>
          <w:sz w:val="26"/>
          <w:szCs w:val="26"/>
        </w:rPr>
        <w:t xml:space="preserve"> </w:t>
      </w:r>
      <w:r w:rsidRPr="0004061D">
        <w:rPr>
          <w:rFonts w:ascii="Myriad Pro" w:hAnsi="Myriad Pro"/>
          <w:sz w:val="26"/>
          <w:szCs w:val="26"/>
        </w:rPr>
        <w:t>учета, а также по приборам учета, установленным в местах общего пользования в многоквартирных домах, не оборудованных общедомовыми приборами учета;</w:t>
      </w:r>
    </w:p>
    <w:p w14:paraId="0799CCA5" w14:textId="77777777" w:rsidR="00F87110" w:rsidRPr="0004061D" w:rsidRDefault="00F87110" w:rsidP="00CF7D18">
      <w:pPr>
        <w:pStyle w:val="a3"/>
        <w:numPr>
          <w:ilvl w:val="0"/>
          <w:numId w:val="113"/>
        </w:numPr>
        <w:spacing w:after="0" w:line="336" w:lineRule="auto"/>
        <w:ind w:left="993" w:hanging="426"/>
        <w:jc w:val="both"/>
        <w:rPr>
          <w:rFonts w:ascii="Myriad Pro" w:hAnsi="Myriad Pro"/>
          <w:sz w:val="26"/>
          <w:szCs w:val="26"/>
        </w:rPr>
      </w:pPr>
      <w:r w:rsidRPr="0004061D">
        <w:rPr>
          <w:rFonts w:ascii="Myriad Pro" w:hAnsi="Myriad Pro"/>
          <w:sz w:val="26"/>
          <w:szCs w:val="26"/>
        </w:rPr>
        <w:t>не чаще 1 раза в 6 месяцев – по индивидуальным приборам учета потребителей - граждан.</w:t>
      </w:r>
    </w:p>
    <w:p w14:paraId="324C9243" w14:textId="77777777" w:rsidR="00F87110" w:rsidRPr="00EB27B2" w:rsidRDefault="00F87110"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Сетевая организация проводит контрольное снятие показаний в соответствии с разработанным им и доведенным до сведения ГП планом-графиком проведения контрольного снятия показаний в отношении точек поставки потребителей электрической энергии, энергопринимающие устройства которых присоединены, в том числе опосредованно, к объектам электросетевого хозяйства сетевой организации, обслуживание которых осуществляет ГП. Проверка правильности снятия показаний расчетных приборов учета осуществляется также при проверке состояния схемы измерения и работы средств измерения электрической энергии, а также их замене.</w:t>
      </w:r>
    </w:p>
    <w:p w14:paraId="3E93D048" w14:textId="77777777" w:rsidR="00F87110" w:rsidRPr="00EB27B2" w:rsidRDefault="00F87110"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 xml:space="preserve">Представленный </w:t>
      </w:r>
      <w:r>
        <w:rPr>
          <w:rFonts w:ascii="Myriad Pro" w:eastAsia="Calibri" w:hAnsi="Myriad Pro" w:cs="Times New Roman"/>
          <w:sz w:val="26"/>
          <w:szCs w:val="26"/>
        </w:rPr>
        <w:t>филиалом «Бурятэнерго»</w:t>
      </w:r>
      <w:r w:rsidRPr="00EB27B2">
        <w:rPr>
          <w:rFonts w:ascii="Myriad Pro" w:eastAsia="Calibri" w:hAnsi="Myriad Pro" w:cs="Times New Roman"/>
          <w:sz w:val="26"/>
          <w:szCs w:val="26"/>
        </w:rPr>
        <w:t xml:space="preserve"> расчет затрат содержит информацию по планируемому на 2019 год количеству точек учета физических лиц с приборами учета за исключением оснащенных АИИСКУЭ в количестве 119</w:t>
      </w:r>
      <w:r w:rsidR="0072060C">
        <w:rPr>
          <w:rFonts w:ascii="Myriad Pro" w:eastAsia="Calibri" w:hAnsi="Myriad Pro" w:cs="Times New Roman"/>
          <w:sz w:val="26"/>
          <w:szCs w:val="26"/>
        </w:rPr>
        <w:t> </w:t>
      </w:r>
      <w:r w:rsidRPr="00EB27B2">
        <w:rPr>
          <w:rFonts w:ascii="Myriad Pro" w:eastAsia="Calibri" w:hAnsi="Myriad Pro" w:cs="Times New Roman"/>
          <w:sz w:val="26"/>
          <w:szCs w:val="26"/>
        </w:rPr>
        <w:t xml:space="preserve">433 точек. При этом, представленные агентские договоры не содержат сведений, являющихся предметом договоров, а именно выданных агенту заданий, также не представлены акты о приеме работ, выполненных по договору. </w:t>
      </w:r>
    </w:p>
    <w:p w14:paraId="47AA3FFC" w14:textId="77777777" w:rsidR="00987644" w:rsidRDefault="00F87110" w:rsidP="00CF7D18">
      <w:pPr>
        <w:spacing w:after="0" w:line="336" w:lineRule="auto"/>
        <w:ind w:firstLine="567"/>
        <w:jc w:val="both"/>
        <w:rPr>
          <w:rFonts w:ascii="Myriad Pro" w:eastAsia="Calibri" w:hAnsi="Myriad Pro" w:cs="Times New Roman"/>
          <w:sz w:val="26"/>
          <w:szCs w:val="26"/>
        </w:rPr>
      </w:pPr>
      <w:r w:rsidRPr="00EB27B2">
        <w:rPr>
          <w:rFonts w:ascii="Myriad Pro" w:eastAsia="Calibri" w:hAnsi="Myriad Pro" w:cs="Times New Roman"/>
          <w:sz w:val="26"/>
          <w:szCs w:val="26"/>
        </w:rPr>
        <w:t xml:space="preserve">Кроме того, </w:t>
      </w:r>
      <w:r>
        <w:rPr>
          <w:rFonts w:ascii="Myriad Pro" w:eastAsia="Calibri" w:hAnsi="Myriad Pro" w:cs="Times New Roman"/>
          <w:sz w:val="26"/>
          <w:szCs w:val="26"/>
        </w:rPr>
        <w:t>филиалом «Бурятэнерго»</w:t>
      </w:r>
      <w:r w:rsidRPr="00EB27B2">
        <w:rPr>
          <w:rFonts w:ascii="Myriad Pro" w:eastAsia="Calibri" w:hAnsi="Myriad Pro" w:cs="Times New Roman"/>
          <w:sz w:val="26"/>
          <w:szCs w:val="26"/>
        </w:rPr>
        <w:t xml:space="preserve"> не представлен согласованный с </w:t>
      </w:r>
      <w:r w:rsidR="00C1326B">
        <w:rPr>
          <w:rFonts w:ascii="Myriad Pro" w:eastAsia="Calibri" w:hAnsi="Myriad Pro" w:cs="Times New Roman"/>
          <w:sz w:val="26"/>
          <w:szCs w:val="26"/>
        </w:rPr>
        <w:t>гарантирующим поставщиком</w:t>
      </w:r>
      <w:r w:rsidRPr="00EB27B2">
        <w:rPr>
          <w:rFonts w:ascii="Myriad Pro" w:eastAsia="Calibri" w:hAnsi="Myriad Pro" w:cs="Times New Roman"/>
          <w:sz w:val="26"/>
          <w:szCs w:val="26"/>
        </w:rPr>
        <w:t xml:space="preserve"> АО</w:t>
      </w:r>
      <w:r w:rsidR="0072060C">
        <w:rPr>
          <w:rFonts w:ascii="Myriad Pro" w:eastAsia="Calibri" w:hAnsi="Myriad Pro" w:cs="Times New Roman"/>
          <w:sz w:val="26"/>
          <w:szCs w:val="26"/>
        </w:rPr>
        <w:t> </w:t>
      </w:r>
      <w:r w:rsidRPr="00EB27B2">
        <w:rPr>
          <w:rFonts w:ascii="Myriad Pro" w:eastAsia="Calibri" w:hAnsi="Myriad Pro" w:cs="Times New Roman"/>
          <w:sz w:val="26"/>
          <w:szCs w:val="26"/>
        </w:rPr>
        <w:t>«</w:t>
      </w:r>
      <w:proofErr w:type="spellStart"/>
      <w:r w:rsidRPr="00EB27B2">
        <w:rPr>
          <w:rFonts w:ascii="Myriad Pro" w:eastAsia="Calibri" w:hAnsi="Myriad Pro" w:cs="Times New Roman"/>
          <w:sz w:val="26"/>
          <w:szCs w:val="26"/>
        </w:rPr>
        <w:t>Читаэнергосбыт</w:t>
      </w:r>
      <w:proofErr w:type="spellEnd"/>
      <w:r w:rsidRPr="00EB27B2">
        <w:rPr>
          <w:rFonts w:ascii="Myriad Pro" w:eastAsia="Calibri" w:hAnsi="Myriad Pro" w:cs="Times New Roman"/>
          <w:sz w:val="26"/>
          <w:szCs w:val="26"/>
        </w:rPr>
        <w:t xml:space="preserve">» план-график проведения </w:t>
      </w:r>
      <w:r w:rsidRPr="00EB27B2">
        <w:rPr>
          <w:rFonts w:ascii="Myriad Pro" w:eastAsia="Calibri" w:hAnsi="Myriad Pro" w:cs="Times New Roman"/>
          <w:sz w:val="26"/>
          <w:szCs w:val="26"/>
        </w:rPr>
        <w:lastRenderedPageBreak/>
        <w:t xml:space="preserve">контрольного снятия показаний в отношении точек поставки потребителей электрической энергии, энергопринимающие устройства которых присоединены, в том числе опосредованно, к объектам электросетевого хозяйства сетевой организации, обслуживание которых осуществляет </w:t>
      </w:r>
      <w:r w:rsidR="00C1326B">
        <w:rPr>
          <w:rFonts w:ascii="Myriad Pro" w:eastAsia="Calibri" w:hAnsi="Myriad Pro" w:cs="Times New Roman"/>
          <w:sz w:val="26"/>
          <w:szCs w:val="26"/>
        </w:rPr>
        <w:t>гарантирующим поставщиком</w:t>
      </w:r>
      <w:r w:rsidRPr="00EB27B2">
        <w:rPr>
          <w:rFonts w:ascii="Myriad Pro" w:eastAsia="Calibri" w:hAnsi="Myriad Pro" w:cs="Times New Roman"/>
          <w:sz w:val="26"/>
          <w:szCs w:val="26"/>
        </w:rPr>
        <w:t xml:space="preserve">. Отмечается также, что </w:t>
      </w:r>
      <w:r>
        <w:rPr>
          <w:rFonts w:ascii="Myriad Pro" w:eastAsia="Calibri" w:hAnsi="Myriad Pro" w:cs="Times New Roman"/>
          <w:sz w:val="26"/>
          <w:szCs w:val="26"/>
        </w:rPr>
        <w:t xml:space="preserve">фактические </w:t>
      </w:r>
      <w:r w:rsidRPr="00EB27B2">
        <w:rPr>
          <w:rFonts w:ascii="Myriad Pro" w:eastAsia="Calibri" w:hAnsi="Myriad Pro" w:cs="Times New Roman"/>
          <w:sz w:val="26"/>
          <w:szCs w:val="26"/>
        </w:rPr>
        <w:t>расходы по с</w:t>
      </w:r>
      <w:r>
        <w:rPr>
          <w:rFonts w:ascii="Myriad Pro" w:eastAsia="Calibri" w:hAnsi="Myriad Pro" w:cs="Times New Roman"/>
          <w:sz w:val="26"/>
          <w:szCs w:val="26"/>
        </w:rPr>
        <w:t xml:space="preserve">нятию показаний </w:t>
      </w:r>
      <w:r w:rsidRPr="00EB27B2">
        <w:rPr>
          <w:rFonts w:ascii="Myriad Pro" w:eastAsia="Calibri" w:hAnsi="Myriad Pro" w:cs="Times New Roman"/>
          <w:sz w:val="26"/>
          <w:szCs w:val="26"/>
        </w:rPr>
        <w:t xml:space="preserve">за 2017 год </w:t>
      </w:r>
      <w:r>
        <w:rPr>
          <w:rFonts w:ascii="Myriad Pro" w:eastAsia="Calibri" w:hAnsi="Myriad Pro" w:cs="Times New Roman"/>
          <w:sz w:val="26"/>
          <w:szCs w:val="26"/>
        </w:rPr>
        <w:t xml:space="preserve">по филиалу «Бурятэнерго» </w:t>
      </w:r>
      <w:r w:rsidRPr="00EB27B2">
        <w:rPr>
          <w:rFonts w:ascii="Myriad Pro" w:eastAsia="Calibri" w:hAnsi="Myriad Pro" w:cs="Times New Roman"/>
          <w:sz w:val="26"/>
          <w:szCs w:val="26"/>
        </w:rPr>
        <w:t xml:space="preserve">отсутствуют. В связи с чем, </w:t>
      </w:r>
      <w:r>
        <w:rPr>
          <w:rFonts w:ascii="Myriad Pro" w:eastAsia="Calibri" w:hAnsi="Myriad Pro" w:cs="Times New Roman"/>
          <w:sz w:val="26"/>
          <w:szCs w:val="26"/>
        </w:rPr>
        <w:t xml:space="preserve">Исполнитель приходит к выводу, что оценить </w:t>
      </w:r>
      <w:r w:rsidRPr="00EB27B2">
        <w:rPr>
          <w:rFonts w:ascii="Myriad Pro" w:eastAsia="Calibri" w:hAnsi="Myriad Pro" w:cs="Times New Roman"/>
          <w:sz w:val="26"/>
          <w:szCs w:val="26"/>
        </w:rPr>
        <w:t>экономическ</w:t>
      </w:r>
      <w:r>
        <w:rPr>
          <w:rFonts w:ascii="Myriad Pro" w:eastAsia="Calibri" w:hAnsi="Myriad Pro" w:cs="Times New Roman"/>
          <w:sz w:val="26"/>
          <w:szCs w:val="26"/>
        </w:rPr>
        <w:t>ую</w:t>
      </w:r>
      <w:r w:rsidRPr="00EB27B2">
        <w:rPr>
          <w:rFonts w:ascii="Myriad Pro" w:eastAsia="Calibri" w:hAnsi="Myriad Pro" w:cs="Times New Roman"/>
          <w:sz w:val="26"/>
          <w:szCs w:val="26"/>
        </w:rPr>
        <w:t xml:space="preserve"> обоснованност</w:t>
      </w:r>
      <w:r>
        <w:rPr>
          <w:rFonts w:ascii="Myriad Pro" w:eastAsia="Calibri" w:hAnsi="Myriad Pro" w:cs="Times New Roman"/>
          <w:sz w:val="26"/>
          <w:szCs w:val="26"/>
        </w:rPr>
        <w:t>ь</w:t>
      </w:r>
      <w:r w:rsidRPr="00EB27B2">
        <w:rPr>
          <w:rFonts w:ascii="Myriad Pro" w:eastAsia="Calibri" w:hAnsi="Myriad Pro" w:cs="Times New Roman"/>
          <w:sz w:val="26"/>
          <w:szCs w:val="26"/>
        </w:rPr>
        <w:t xml:space="preserve"> расходов на услуги по снятию показаний п</w:t>
      </w:r>
      <w:r>
        <w:rPr>
          <w:rFonts w:ascii="Myriad Pro" w:eastAsia="Calibri" w:hAnsi="Myriad Pro" w:cs="Times New Roman"/>
          <w:sz w:val="26"/>
          <w:szCs w:val="26"/>
        </w:rPr>
        <w:t>риборов учета в предложенном филиалом ПАО «МРСК Сибири» - «Бурятэнерго»</w:t>
      </w:r>
      <w:r w:rsidRPr="00EB27B2">
        <w:rPr>
          <w:rFonts w:ascii="Myriad Pro" w:eastAsia="Calibri" w:hAnsi="Myriad Pro" w:cs="Times New Roman"/>
          <w:sz w:val="26"/>
          <w:szCs w:val="26"/>
        </w:rPr>
        <w:t xml:space="preserve"> размере 14 332,0 тыс. руб., без исследования вышеуказанных документов не представляется возможным.</w:t>
      </w:r>
      <w:r w:rsidR="00987644">
        <w:rPr>
          <w:rFonts w:ascii="Myriad Pro" w:eastAsia="Calibri" w:hAnsi="Myriad Pro" w:cs="Times New Roman"/>
          <w:sz w:val="26"/>
          <w:szCs w:val="26"/>
        </w:rPr>
        <w:t xml:space="preserve"> </w:t>
      </w:r>
    </w:p>
    <w:p w14:paraId="69657A9D" w14:textId="77777777" w:rsidR="000C6A47" w:rsidRDefault="00A32550" w:rsidP="00CF7D18">
      <w:pPr>
        <w:spacing w:after="0" w:line="336" w:lineRule="auto"/>
        <w:ind w:firstLine="567"/>
        <w:jc w:val="both"/>
        <w:rPr>
          <w:rFonts w:ascii="Myriad Pro" w:eastAsia="Calibri" w:hAnsi="Myriad Pro" w:cs="Times New Roman"/>
          <w:sz w:val="26"/>
          <w:szCs w:val="26"/>
        </w:rPr>
      </w:pPr>
      <w:r w:rsidRPr="00EC6109">
        <w:rPr>
          <w:rFonts w:ascii="Myriad Pro" w:eastAsia="Calibri" w:hAnsi="Myriad Pro" w:cs="Times New Roman"/>
          <w:b/>
          <w:sz w:val="26"/>
          <w:szCs w:val="26"/>
        </w:rPr>
        <w:t>Указанная сумма по мнению Исполнителя обоснованно не учтена РСТ РБ при определении базового уровня подконтрольных расходов на период 2019-2023 гг.</w:t>
      </w:r>
    </w:p>
    <w:p w14:paraId="751DD198" w14:textId="77777777" w:rsidR="00987644" w:rsidRDefault="00987644" w:rsidP="00987644">
      <w:pPr>
        <w:spacing w:after="0" w:line="360" w:lineRule="auto"/>
        <w:ind w:firstLine="567"/>
        <w:jc w:val="both"/>
        <w:rPr>
          <w:rFonts w:ascii="Myriad Pro" w:eastAsia="Times New Roman" w:hAnsi="Myriad Pro" w:cs="Times New Roman"/>
          <w:color w:val="000000"/>
          <w:sz w:val="18"/>
          <w:szCs w:val="18"/>
          <w:lang w:eastAsia="ru-RU"/>
        </w:rPr>
        <w:sectPr w:rsidR="00987644" w:rsidSect="00121F97">
          <w:pgSz w:w="11906" w:h="16838"/>
          <w:pgMar w:top="1134" w:right="851" w:bottom="1134" w:left="1701" w:header="708" w:footer="708" w:gutter="0"/>
          <w:cols w:space="708"/>
          <w:docGrid w:linePitch="360"/>
        </w:sectPr>
      </w:pPr>
    </w:p>
    <w:tbl>
      <w:tblPr>
        <w:tblW w:w="14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581"/>
        <w:gridCol w:w="1418"/>
        <w:gridCol w:w="1275"/>
        <w:gridCol w:w="1701"/>
        <w:gridCol w:w="1276"/>
        <w:gridCol w:w="1276"/>
        <w:gridCol w:w="1417"/>
        <w:gridCol w:w="1134"/>
        <w:gridCol w:w="1418"/>
      </w:tblGrid>
      <w:tr w:rsidR="00ED6D24" w:rsidRPr="0004061D" w14:paraId="26ADEC42" w14:textId="77777777" w:rsidTr="00FC4C2D">
        <w:trPr>
          <w:trHeight w:val="698"/>
          <w:jc w:val="center"/>
        </w:trPr>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E9807" w14:textId="77777777" w:rsidR="00ED6D24" w:rsidRPr="0004061D" w:rsidRDefault="000C6A47" w:rsidP="000C6A47">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lastRenderedPageBreak/>
              <w:t>№</w:t>
            </w:r>
            <w:r w:rsidR="002F1C0C" w:rsidRPr="0004061D">
              <w:rPr>
                <w:rFonts w:ascii="Myriad Pro" w:eastAsia="Times New Roman" w:hAnsi="Myriad Pro" w:cs="Times New Roman"/>
                <w:b/>
                <w:bCs/>
                <w:color w:val="FFFFFF" w:themeColor="background1"/>
                <w:sz w:val="18"/>
                <w:szCs w:val="18"/>
                <w:lang w:eastAsia="ru-RU"/>
              </w:rPr>
              <w:t xml:space="preserve"> </w:t>
            </w:r>
            <w:proofErr w:type="spellStart"/>
            <w:r w:rsidRPr="0004061D">
              <w:rPr>
                <w:rFonts w:ascii="Myriad Pro" w:eastAsia="Times New Roman" w:hAnsi="Myriad Pro" w:cs="Times New Roman"/>
                <w:b/>
                <w:bCs/>
                <w:color w:val="FFFFFF" w:themeColor="background1"/>
                <w:sz w:val="18"/>
                <w:szCs w:val="18"/>
                <w:lang w:eastAsia="ru-RU"/>
              </w:rPr>
              <w:t>пп</w:t>
            </w:r>
            <w:proofErr w:type="spellEnd"/>
          </w:p>
        </w:tc>
        <w:tc>
          <w:tcPr>
            <w:tcW w:w="25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1AF5EC" w14:textId="77777777" w:rsidR="00ED6D24" w:rsidRPr="0004061D" w:rsidRDefault="000C6A47" w:rsidP="000C6A47">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Наименование статьи</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92D1D"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2017</w:t>
            </w:r>
            <w:r w:rsidR="002F1C0C" w:rsidRPr="0004061D">
              <w:rPr>
                <w:rFonts w:ascii="Myriad Pro" w:eastAsia="Times New Roman" w:hAnsi="Myriad Pro" w:cs="Times New Roman"/>
                <w:b/>
                <w:bCs/>
                <w:color w:val="FFFFFF" w:themeColor="background1"/>
                <w:sz w:val="18"/>
                <w:szCs w:val="18"/>
                <w:lang w:eastAsia="ru-RU"/>
              </w:rPr>
              <w:t xml:space="preserve"> г.</w:t>
            </w:r>
            <w:r w:rsidRPr="0004061D">
              <w:rPr>
                <w:rFonts w:ascii="Myriad Pro" w:eastAsia="Times New Roman" w:hAnsi="Myriad Pro" w:cs="Times New Roman"/>
                <w:b/>
                <w:bCs/>
                <w:color w:val="FFFFFF" w:themeColor="background1"/>
                <w:sz w:val="18"/>
                <w:szCs w:val="18"/>
                <w:lang w:eastAsia="ru-RU"/>
              </w:rPr>
              <w:t xml:space="preserve"> факт</w:t>
            </w:r>
            <w:r w:rsidR="000C6A47" w:rsidRPr="0004061D">
              <w:rPr>
                <w:rFonts w:ascii="Myriad Pro" w:eastAsia="Times New Roman" w:hAnsi="Myriad Pro" w:cs="Times New Roman"/>
                <w:b/>
                <w:bCs/>
                <w:color w:val="FFFFFF" w:themeColor="background1"/>
                <w:sz w:val="18"/>
                <w:szCs w:val="18"/>
                <w:lang w:eastAsia="ru-RU"/>
              </w:rPr>
              <w:t>, тыс. руб.</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2464DD" w14:textId="77777777" w:rsidR="00ED6D24" w:rsidRPr="0004061D" w:rsidRDefault="00C91637" w:rsidP="00E45F2E">
            <w:pPr>
              <w:spacing w:after="0" w:line="240" w:lineRule="auto"/>
              <w:jc w:val="center"/>
              <w:rPr>
                <w:rFonts w:ascii="Myriad Pro" w:eastAsia="Times New Roman" w:hAnsi="Myriad Pro" w:cs="Arial"/>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 xml:space="preserve">Тарифная </w:t>
            </w:r>
            <w:r w:rsidR="00ED6D24" w:rsidRPr="0004061D">
              <w:rPr>
                <w:rFonts w:ascii="Myriad Pro" w:eastAsia="Times New Roman" w:hAnsi="Myriad Pro" w:cs="Times New Roman"/>
                <w:b/>
                <w:bCs/>
                <w:color w:val="FFFFFF" w:themeColor="background1"/>
                <w:sz w:val="18"/>
                <w:szCs w:val="18"/>
                <w:lang w:eastAsia="ru-RU"/>
              </w:rPr>
              <w:t xml:space="preserve">заявка </w:t>
            </w:r>
            <w:r w:rsidRPr="0004061D">
              <w:rPr>
                <w:rFonts w:ascii="Myriad Pro" w:eastAsia="Times New Roman" w:hAnsi="Myriad Pro" w:cs="Times New Roman"/>
                <w:b/>
                <w:bCs/>
                <w:color w:val="FFFFFF" w:themeColor="background1"/>
                <w:sz w:val="18"/>
                <w:szCs w:val="18"/>
                <w:lang w:eastAsia="ru-RU"/>
              </w:rPr>
              <w:t>филиала ПАО «МРСК Сибири» - «Бурятэнерго» 2019 г.,</w:t>
            </w:r>
            <w:r w:rsidR="00E45F2E" w:rsidRPr="0004061D">
              <w:rPr>
                <w:rFonts w:ascii="Myriad Pro" w:eastAsia="Times New Roman" w:hAnsi="Myriad Pro" w:cs="Times New Roman"/>
                <w:b/>
                <w:bCs/>
                <w:color w:val="FFFFFF" w:themeColor="background1"/>
                <w:sz w:val="18"/>
                <w:szCs w:val="18"/>
                <w:lang w:eastAsia="ru-RU"/>
              </w:rPr>
              <w:t xml:space="preserve"> </w:t>
            </w:r>
            <w:r w:rsidRPr="0004061D">
              <w:rPr>
                <w:rFonts w:ascii="Myriad Pro" w:eastAsia="Times New Roman" w:hAnsi="Myriad Pro" w:cs="Times New Roman"/>
                <w:b/>
                <w:bCs/>
                <w:color w:val="FFFFFF" w:themeColor="background1"/>
                <w:sz w:val="18"/>
                <w:szCs w:val="18"/>
                <w:lang w:eastAsia="ru-RU"/>
              </w:rPr>
              <w:t>тыс. руб.</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E3606" w14:textId="77777777" w:rsidR="00ED6D24" w:rsidRPr="0004061D" w:rsidRDefault="00C91637" w:rsidP="00C91637">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Arial"/>
                <w:b/>
                <w:bCs/>
                <w:color w:val="FFFFFF" w:themeColor="background1"/>
                <w:sz w:val="18"/>
                <w:szCs w:val="18"/>
                <w:lang w:eastAsia="ru-RU"/>
              </w:rPr>
              <w:t>Подконтроль</w:t>
            </w:r>
            <w:r w:rsidR="00ED6D24" w:rsidRPr="0004061D">
              <w:rPr>
                <w:rFonts w:ascii="Myriad Pro" w:eastAsia="Times New Roman" w:hAnsi="Myriad Pro" w:cs="Arial"/>
                <w:b/>
                <w:bCs/>
                <w:color w:val="FFFFFF" w:themeColor="background1"/>
                <w:sz w:val="18"/>
                <w:szCs w:val="18"/>
                <w:lang w:eastAsia="ru-RU"/>
              </w:rPr>
              <w:t>ные расходы</w:t>
            </w:r>
            <w:r w:rsidR="002F1C0C" w:rsidRPr="0004061D">
              <w:rPr>
                <w:rFonts w:ascii="Myriad Pro" w:eastAsia="Times New Roman" w:hAnsi="Myriad Pro" w:cs="Arial"/>
                <w:b/>
                <w:bCs/>
                <w:color w:val="FFFFFF" w:themeColor="background1"/>
                <w:sz w:val="18"/>
                <w:szCs w:val="18"/>
                <w:lang w:eastAsia="ru-RU"/>
              </w:rPr>
              <w:t xml:space="preserve"> 2019 г.</w:t>
            </w:r>
            <w:r w:rsidRPr="0004061D">
              <w:rPr>
                <w:rFonts w:ascii="Myriad Pro" w:eastAsia="Times New Roman" w:hAnsi="Myriad Pro" w:cs="Arial"/>
                <w:b/>
                <w:bCs/>
                <w:color w:val="FFFFFF" w:themeColor="background1"/>
                <w:sz w:val="18"/>
                <w:szCs w:val="18"/>
                <w:lang w:eastAsia="ru-RU"/>
              </w:rPr>
              <w:t xml:space="preserve"> (</w:t>
            </w:r>
            <w:r w:rsidR="00ED6D24" w:rsidRPr="0004061D">
              <w:rPr>
                <w:rFonts w:ascii="Myriad Pro" w:eastAsia="Times New Roman" w:hAnsi="Myriad Pro" w:cs="Arial"/>
                <w:b/>
                <w:bCs/>
                <w:color w:val="FFFFFF" w:themeColor="background1"/>
                <w:sz w:val="18"/>
                <w:szCs w:val="18"/>
                <w:lang w:eastAsia="ru-RU"/>
              </w:rPr>
              <w:t>принят</w:t>
            </w:r>
            <w:r w:rsidRPr="0004061D">
              <w:rPr>
                <w:rFonts w:ascii="Myriad Pro" w:eastAsia="Times New Roman" w:hAnsi="Myriad Pro" w:cs="Arial"/>
                <w:b/>
                <w:bCs/>
                <w:color w:val="FFFFFF" w:themeColor="background1"/>
                <w:sz w:val="18"/>
                <w:szCs w:val="18"/>
                <w:lang w:eastAsia="ru-RU"/>
              </w:rPr>
              <w:t>о РСТ РБ -</w:t>
            </w:r>
            <w:r w:rsidR="00ED6D24" w:rsidRPr="0004061D">
              <w:rPr>
                <w:rFonts w:ascii="Myriad Pro" w:eastAsia="Times New Roman" w:hAnsi="Myriad Pro" w:cs="Arial"/>
                <w:b/>
                <w:bCs/>
                <w:color w:val="FFFFFF" w:themeColor="background1"/>
                <w:sz w:val="18"/>
                <w:szCs w:val="18"/>
                <w:lang w:eastAsia="ru-RU"/>
              </w:rPr>
              <w:t>ТБР)</w:t>
            </w:r>
            <w:r w:rsidRPr="0004061D">
              <w:rPr>
                <w:rFonts w:ascii="Myriad Pro" w:eastAsia="Times New Roman" w:hAnsi="Myriad Pro" w:cs="Arial"/>
                <w:b/>
                <w:bCs/>
                <w:color w:val="FFFFFF" w:themeColor="background1"/>
                <w:sz w:val="18"/>
                <w:szCs w:val="18"/>
                <w:lang w:eastAsia="ru-RU"/>
              </w:rPr>
              <w:t>,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B3F73"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Исполнитель</w:t>
            </w:r>
            <w:r w:rsidR="002F1C0C" w:rsidRPr="0004061D">
              <w:rPr>
                <w:rFonts w:ascii="Myriad Pro" w:eastAsia="Times New Roman" w:hAnsi="Myriad Pro" w:cs="Times New Roman"/>
                <w:b/>
                <w:bCs/>
                <w:color w:val="FFFFFF" w:themeColor="background1"/>
                <w:sz w:val="18"/>
                <w:szCs w:val="18"/>
                <w:lang w:eastAsia="ru-RU"/>
              </w:rPr>
              <w:t xml:space="preserve"> 2019 г.</w:t>
            </w:r>
            <w:r w:rsidR="001452EF" w:rsidRPr="0004061D">
              <w:rPr>
                <w:rFonts w:ascii="Myriad Pro" w:eastAsia="Times New Roman" w:hAnsi="Myriad Pro" w:cs="Times New Roman"/>
                <w:b/>
                <w:bCs/>
                <w:color w:val="FFFFFF" w:themeColor="background1"/>
                <w:sz w:val="18"/>
                <w:szCs w:val="18"/>
                <w:lang w:eastAsia="ru-RU"/>
              </w:rPr>
              <w:t>, тыс. руб.</w:t>
            </w:r>
          </w:p>
        </w:tc>
      </w:tr>
      <w:tr w:rsidR="00ED6D24" w:rsidRPr="0004061D" w14:paraId="1DA40A94" w14:textId="77777777" w:rsidTr="00FC4C2D">
        <w:trPr>
          <w:trHeight w:val="548"/>
          <w:jc w:val="center"/>
        </w:trPr>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D57DF" w14:textId="77777777" w:rsidR="00ED6D24" w:rsidRPr="0004061D" w:rsidRDefault="00ED6D24" w:rsidP="009E5D5C">
            <w:pPr>
              <w:spacing w:after="0" w:line="240" w:lineRule="auto"/>
              <w:rPr>
                <w:rFonts w:ascii="Myriad Pro" w:eastAsia="Times New Roman" w:hAnsi="Myriad Pro" w:cs="Times New Roman"/>
                <w:b/>
                <w:bCs/>
                <w:color w:val="FFFFFF" w:themeColor="background1"/>
                <w:sz w:val="18"/>
                <w:szCs w:val="18"/>
                <w:lang w:eastAsia="ru-RU"/>
              </w:rPr>
            </w:pPr>
          </w:p>
        </w:tc>
        <w:tc>
          <w:tcPr>
            <w:tcW w:w="25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0F32F" w14:textId="77777777" w:rsidR="00ED6D24" w:rsidRPr="0004061D" w:rsidRDefault="00ED6D24" w:rsidP="009E5D5C">
            <w:pPr>
              <w:spacing w:after="0" w:line="240" w:lineRule="auto"/>
              <w:rPr>
                <w:rFonts w:ascii="Myriad Pro" w:eastAsia="Times New Roman" w:hAnsi="Myriad Pro" w:cs="Times New Roman"/>
                <w:b/>
                <w:bCs/>
                <w:color w:val="FFFFFF" w:themeColor="background1"/>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E1E94" w14:textId="77777777" w:rsidR="00ED6D24" w:rsidRPr="0004061D" w:rsidRDefault="00ED6D24" w:rsidP="009E5D5C">
            <w:pPr>
              <w:spacing w:after="0" w:line="240" w:lineRule="auto"/>
              <w:rPr>
                <w:rFonts w:ascii="Myriad Pro" w:eastAsia="Times New Roman" w:hAnsi="Myriad Pro" w:cs="Times New Roman"/>
                <w:b/>
                <w:bCs/>
                <w:color w:val="FFFFFF" w:themeColor="background1"/>
                <w:sz w:val="18"/>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7D8B4"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Всего заявлено</w:t>
            </w:r>
            <w:r w:rsidR="00C91637" w:rsidRPr="0004061D">
              <w:rPr>
                <w:rFonts w:ascii="Myriad Pro" w:eastAsia="Times New Roman" w:hAnsi="Myriad Pro" w:cs="Times New Roman"/>
                <w:b/>
                <w:bCs/>
                <w:color w:val="FFFFFF" w:themeColor="background1"/>
                <w:sz w:val="18"/>
                <w:szCs w:val="18"/>
                <w:lang w:eastAsia="ru-RU"/>
              </w:rPr>
              <w:t>, в том числе: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E12910" w14:textId="77777777" w:rsidR="00ED6D24" w:rsidRPr="0004061D" w:rsidRDefault="00C91637" w:rsidP="009E5D5C">
            <w:pPr>
              <w:spacing w:after="0" w:line="240" w:lineRule="auto"/>
              <w:ind w:right="-142"/>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Исполнительный аппарат</w:t>
            </w:r>
            <w:r w:rsidR="00ED6D24" w:rsidRPr="0004061D">
              <w:rPr>
                <w:rFonts w:ascii="Myriad Pro" w:eastAsia="Times New Roman" w:hAnsi="Myriad Pro" w:cs="Times New Roman"/>
                <w:b/>
                <w:bCs/>
                <w:color w:val="FFFFFF" w:themeColor="background1"/>
                <w:sz w:val="18"/>
                <w:szCs w:val="18"/>
                <w:lang w:eastAsia="ru-RU"/>
              </w:rPr>
              <w:t xml:space="preserve"> ПАО «МРСК Сибири»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12314"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по методу ЭОР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B8F0F"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баз. уровень ОР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BEF4B" w14:textId="77777777" w:rsidR="00ED6D24" w:rsidRPr="0004061D" w:rsidRDefault="00ED6D24" w:rsidP="00ED6D2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По методу ЭОР</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E7D69B" w14:textId="77777777" w:rsidR="00ED6D24" w:rsidRPr="0004061D" w:rsidRDefault="002F1C0C"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В т.ч.</w:t>
            </w:r>
            <w:r w:rsidR="00ED6D24" w:rsidRPr="0004061D">
              <w:rPr>
                <w:rFonts w:ascii="Myriad Pro" w:eastAsia="Times New Roman" w:hAnsi="Myriad Pro" w:cs="Times New Roman"/>
                <w:b/>
                <w:bCs/>
                <w:color w:val="FFFFFF" w:themeColor="background1"/>
                <w:sz w:val="18"/>
                <w:szCs w:val="18"/>
                <w:lang w:eastAsia="ru-RU"/>
              </w:rPr>
              <w:t xml:space="preserve"> риск изъятия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20C149" w14:textId="77777777" w:rsidR="00ED6D24" w:rsidRPr="0004061D" w:rsidRDefault="00ED6D24" w:rsidP="009E5D5C">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Times New Roman" w:hAnsi="Myriad Pro" w:cs="Times New Roman"/>
                <w:b/>
                <w:bCs/>
                <w:color w:val="FFFFFF" w:themeColor="background1"/>
                <w:sz w:val="18"/>
                <w:szCs w:val="18"/>
                <w:lang w:eastAsia="ru-RU"/>
              </w:rPr>
              <w:t xml:space="preserve">В т.ч. доп. </w:t>
            </w:r>
            <w:proofErr w:type="spellStart"/>
            <w:r w:rsidRPr="0004061D">
              <w:rPr>
                <w:rFonts w:ascii="Myriad Pro" w:eastAsia="Times New Roman" w:hAnsi="Myriad Pro" w:cs="Times New Roman"/>
                <w:b/>
                <w:bCs/>
                <w:color w:val="FFFFFF" w:themeColor="background1"/>
                <w:sz w:val="18"/>
                <w:szCs w:val="18"/>
                <w:lang w:eastAsia="ru-RU"/>
              </w:rPr>
              <w:t>обосн</w:t>
            </w:r>
            <w:proofErr w:type="spellEnd"/>
            <w:r w:rsidRPr="0004061D">
              <w:rPr>
                <w:rFonts w:ascii="Myriad Pro" w:eastAsia="Times New Roman" w:hAnsi="Myriad Pro" w:cs="Times New Roman"/>
                <w:b/>
                <w:bCs/>
                <w:color w:val="FFFFFF" w:themeColor="background1"/>
                <w:sz w:val="18"/>
                <w:szCs w:val="18"/>
                <w:lang w:eastAsia="ru-RU"/>
              </w:rPr>
              <w:t>. расходы</w:t>
            </w:r>
          </w:p>
        </w:tc>
      </w:tr>
      <w:tr w:rsidR="00E45F2E" w:rsidRPr="001452EF" w14:paraId="4EC17C9C" w14:textId="77777777" w:rsidTr="00FC4C2D">
        <w:trPr>
          <w:trHeight w:val="525"/>
          <w:jc w:val="center"/>
        </w:trPr>
        <w:tc>
          <w:tcPr>
            <w:tcW w:w="850" w:type="dxa"/>
            <w:tcBorders>
              <w:top w:val="single" w:sz="4" w:space="0" w:color="FFFFFF" w:themeColor="background1"/>
            </w:tcBorders>
            <w:shd w:val="clear" w:color="auto" w:fill="D6E3BC" w:themeFill="accent3" w:themeFillTint="66"/>
            <w:noWrap/>
            <w:vAlign w:val="center"/>
            <w:hideMark/>
          </w:tcPr>
          <w:p w14:paraId="39368950"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w:t>
            </w:r>
          </w:p>
        </w:tc>
        <w:tc>
          <w:tcPr>
            <w:tcW w:w="2581" w:type="dxa"/>
            <w:tcBorders>
              <w:top w:val="single" w:sz="4" w:space="0" w:color="FFFFFF" w:themeColor="background1"/>
            </w:tcBorders>
            <w:shd w:val="clear" w:color="auto" w:fill="D6E3BC" w:themeFill="accent3" w:themeFillTint="66"/>
            <w:vAlign w:val="center"/>
            <w:hideMark/>
          </w:tcPr>
          <w:p w14:paraId="7C3E88B7" w14:textId="77777777" w:rsidR="00E45F2E" w:rsidRPr="001452EF" w:rsidRDefault="00E45F2E" w:rsidP="00E45F2E">
            <w:pPr>
              <w:spacing w:after="0" w:line="240" w:lineRule="auto"/>
              <w:rPr>
                <w:rFonts w:ascii="Myriad Pro" w:eastAsia="Times New Roman" w:hAnsi="Myriad Pro" w:cs="Times New Roman"/>
                <w:b/>
                <w:bCs/>
                <w:color w:val="000000"/>
                <w:sz w:val="18"/>
                <w:szCs w:val="18"/>
                <w:lang w:eastAsia="ru-RU"/>
              </w:rPr>
            </w:pPr>
            <w:r w:rsidRPr="001452EF">
              <w:rPr>
                <w:rFonts w:ascii="Myriad Pro" w:eastAsia="Times New Roman" w:hAnsi="Myriad Pro" w:cs="Times New Roman"/>
                <w:b/>
                <w:bCs/>
                <w:color w:val="000000"/>
                <w:sz w:val="18"/>
                <w:szCs w:val="18"/>
                <w:lang w:eastAsia="ru-RU"/>
              </w:rPr>
              <w:t>Прочие расходы, всего, в том числе:</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60FDFB3" w14:textId="77777777" w:rsidR="00E45F2E" w:rsidRPr="001452EF" w:rsidRDefault="00E45F2E" w:rsidP="00E45F2E">
            <w:pPr>
              <w:spacing w:after="0" w:line="240" w:lineRule="auto"/>
              <w:ind w:right="-108"/>
              <w:jc w:val="center"/>
              <w:rPr>
                <w:rFonts w:ascii="Myriad Pro" w:eastAsia="Times New Roman" w:hAnsi="Myriad Pro" w:cs="Times New Roman"/>
                <w:b/>
                <w:bCs/>
                <w:color w:val="000000"/>
                <w:sz w:val="18"/>
                <w:szCs w:val="18"/>
                <w:lang w:eastAsia="ru-RU"/>
              </w:rPr>
            </w:pPr>
            <w:r w:rsidRPr="001452EF">
              <w:rPr>
                <w:rFonts w:ascii="Myriad Pro" w:hAnsi="Myriad Pro" w:cs="Calibri"/>
                <w:b/>
                <w:bCs/>
                <w:color w:val="000000"/>
                <w:sz w:val="18"/>
                <w:szCs w:val="18"/>
              </w:rPr>
              <w:t>180 032,38</w:t>
            </w:r>
          </w:p>
        </w:tc>
        <w:tc>
          <w:tcPr>
            <w:tcW w:w="1275" w:type="dxa"/>
            <w:tcBorders>
              <w:top w:val="single" w:sz="4" w:space="0" w:color="FFFFFF" w:themeColor="background1"/>
            </w:tcBorders>
            <w:shd w:val="clear" w:color="auto" w:fill="D6E3BC" w:themeFill="accent3" w:themeFillTint="66"/>
            <w:noWrap/>
            <w:vAlign w:val="center"/>
            <w:hideMark/>
          </w:tcPr>
          <w:p w14:paraId="2A059C63" w14:textId="77777777" w:rsidR="00E45F2E" w:rsidRPr="001452EF" w:rsidRDefault="00E45F2E" w:rsidP="00E45F2E">
            <w:pPr>
              <w:spacing w:after="0" w:line="240" w:lineRule="auto"/>
              <w:ind w:right="-108"/>
              <w:jc w:val="center"/>
              <w:rPr>
                <w:rFonts w:ascii="Myriad Pro" w:eastAsia="Times New Roman" w:hAnsi="Myriad Pro" w:cs="Times New Roman"/>
                <w:b/>
                <w:bCs/>
                <w:color w:val="000000"/>
                <w:sz w:val="18"/>
                <w:szCs w:val="18"/>
                <w:lang w:eastAsia="ru-RU"/>
              </w:rPr>
            </w:pPr>
            <w:r w:rsidRPr="001452EF">
              <w:rPr>
                <w:rFonts w:ascii="Myriad Pro" w:eastAsia="Times New Roman" w:hAnsi="Myriad Pro" w:cs="Times New Roman"/>
                <w:b/>
                <w:bCs/>
                <w:color w:val="000000"/>
                <w:sz w:val="18"/>
                <w:szCs w:val="18"/>
                <w:lang w:eastAsia="ru-RU"/>
              </w:rPr>
              <w:t>432 528,36</w:t>
            </w:r>
          </w:p>
        </w:tc>
        <w:tc>
          <w:tcPr>
            <w:tcW w:w="1701" w:type="dxa"/>
            <w:tcBorders>
              <w:top w:val="single" w:sz="4" w:space="0" w:color="FFFFFF" w:themeColor="background1"/>
            </w:tcBorders>
            <w:shd w:val="clear" w:color="auto" w:fill="D6E3BC" w:themeFill="accent3" w:themeFillTint="66"/>
            <w:vAlign w:val="center"/>
          </w:tcPr>
          <w:p w14:paraId="344D4AF2" w14:textId="77777777" w:rsidR="00E45F2E" w:rsidRPr="001452EF" w:rsidRDefault="00E45F2E" w:rsidP="00E45F2E">
            <w:pPr>
              <w:spacing w:after="0" w:line="240" w:lineRule="auto"/>
              <w:ind w:right="-108"/>
              <w:jc w:val="center"/>
              <w:rPr>
                <w:rFonts w:ascii="Myriad Pro" w:eastAsia="Times New Roman" w:hAnsi="Myriad Pro" w:cs="Times New Roman"/>
                <w:b/>
                <w:bCs/>
                <w:sz w:val="18"/>
                <w:szCs w:val="18"/>
                <w:lang w:eastAsia="ru-RU"/>
              </w:rPr>
            </w:pPr>
            <w:r w:rsidRPr="001452EF">
              <w:rPr>
                <w:rFonts w:ascii="Myriad Pro" w:eastAsia="Times New Roman" w:hAnsi="Myriad Pro" w:cs="Times New Roman"/>
                <w:b/>
                <w:bCs/>
                <w:sz w:val="18"/>
                <w:szCs w:val="18"/>
                <w:lang w:eastAsia="ru-RU"/>
              </w:rPr>
              <w:t>12 876,67</w:t>
            </w:r>
          </w:p>
        </w:tc>
        <w:tc>
          <w:tcPr>
            <w:tcW w:w="1276" w:type="dxa"/>
            <w:tcBorders>
              <w:top w:val="single" w:sz="4" w:space="0" w:color="FFFFFF" w:themeColor="background1"/>
            </w:tcBorders>
            <w:shd w:val="clear" w:color="auto" w:fill="D6E3BC" w:themeFill="accent3" w:themeFillTint="66"/>
            <w:noWrap/>
            <w:vAlign w:val="center"/>
          </w:tcPr>
          <w:p w14:paraId="1440FC9C" w14:textId="77777777" w:rsidR="00E45F2E" w:rsidRPr="001452EF" w:rsidRDefault="00E45F2E" w:rsidP="00E45F2E">
            <w:pPr>
              <w:spacing w:after="0" w:line="240" w:lineRule="auto"/>
              <w:ind w:right="-108"/>
              <w:jc w:val="center"/>
              <w:rPr>
                <w:rFonts w:ascii="Myriad Pro" w:eastAsia="Times New Roman" w:hAnsi="Myriad Pro" w:cs="Times New Roman"/>
                <w:b/>
                <w:bCs/>
                <w:color w:val="000000"/>
                <w:sz w:val="18"/>
                <w:szCs w:val="18"/>
                <w:lang w:eastAsia="ru-RU"/>
              </w:rPr>
            </w:pPr>
            <w:r w:rsidRPr="001452EF">
              <w:rPr>
                <w:rFonts w:ascii="Myriad Pro" w:eastAsia="Times New Roman" w:hAnsi="Myriad Pro" w:cs="Times New Roman"/>
                <w:b/>
                <w:bCs/>
                <w:color w:val="000000"/>
                <w:sz w:val="18"/>
                <w:szCs w:val="18"/>
                <w:lang w:eastAsia="ru-RU"/>
              </w:rPr>
              <w:t>243 970,60</w:t>
            </w:r>
          </w:p>
        </w:tc>
        <w:tc>
          <w:tcPr>
            <w:tcW w:w="1276" w:type="dxa"/>
            <w:tcBorders>
              <w:top w:val="single" w:sz="4" w:space="0" w:color="FFFFFF" w:themeColor="background1"/>
            </w:tcBorders>
            <w:shd w:val="clear" w:color="auto" w:fill="D6E3BC" w:themeFill="accent3" w:themeFillTint="66"/>
            <w:noWrap/>
            <w:vAlign w:val="center"/>
          </w:tcPr>
          <w:p w14:paraId="1C27A638" w14:textId="77777777" w:rsidR="00E45F2E" w:rsidRPr="001452EF" w:rsidRDefault="00E45F2E" w:rsidP="00E45F2E">
            <w:pPr>
              <w:spacing w:after="0" w:line="240" w:lineRule="auto"/>
              <w:jc w:val="center"/>
              <w:rPr>
                <w:rFonts w:ascii="Myriad Pro" w:eastAsia="Times New Roman" w:hAnsi="Myriad Pro" w:cs="Times New Roman"/>
                <w:b/>
                <w:bCs/>
                <w:color w:val="000000"/>
                <w:sz w:val="18"/>
                <w:szCs w:val="18"/>
                <w:lang w:eastAsia="ru-RU"/>
              </w:rPr>
            </w:pPr>
            <w:r w:rsidRPr="001452EF">
              <w:rPr>
                <w:rFonts w:ascii="Myriad Pro" w:eastAsia="Times New Roman" w:hAnsi="Myriad Pro" w:cs="Times New Roman"/>
                <w:b/>
                <w:bCs/>
                <w:color w:val="000000"/>
                <w:sz w:val="18"/>
                <w:szCs w:val="18"/>
                <w:lang w:eastAsia="ru-RU"/>
              </w:rPr>
              <w:t>246 405,44</w:t>
            </w:r>
          </w:p>
        </w:tc>
        <w:tc>
          <w:tcPr>
            <w:tcW w:w="141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38207900" w14:textId="77777777" w:rsidR="004F606A" w:rsidRPr="003D423A" w:rsidRDefault="00FE46D9">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317</w:t>
            </w:r>
            <w:r w:rsidR="004F606A">
              <w:rPr>
                <w:rFonts w:ascii="Myriad Pro" w:hAnsi="Myriad Pro" w:cs="Calibri"/>
                <w:b/>
                <w:bCs/>
                <w:color w:val="000000"/>
                <w:sz w:val="18"/>
                <w:szCs w:val="18"/>
              </w:rPr>
              <w:t> 658,65</w:t>
            </w:r>
          </w:p>
        </w:tc>
        <w:tc>
          <w:tcPr>
            <w:tcW w:w="1134" w:type="dxa"/>
            <w:tcBorders>
              <w:top w:val="single" w:sz="4" w:space="0" w:color="FFFFFF" w:themeColor="background1"/>
            </w:tcBorders>
            <w:shd w:val="clear" w:color="auto" w:fill="D6E3BC" w:themeFill="accent3" w:themeFillTint="66"/>
            <w:noWrap/>
            <w:vAlign w:val="center"/>
          </w:tcPr>
          <w:p w14:paraId="50CED9DA" w14:textId="77777777" w:rsidR="00E45F2E" w:rsidRPr="001452EF" w:rsidRDefault="00FE46D9" w:rsidP="00FE46D9">
            <w:pPr>
              <w:spacing w:after="0" w:line="240" w:lineRule="auto"/>
              <w:jc w:val="right"/>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-4 627,62</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2A886CC5" w14:textId="77777777" w:rsidR="00E45F2E" w:rsidRPr="00E45F2E" w:rsidRDefault="004F606A" w:rsidP="0069756A">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73 688,05</w:t>
            </w:r>
          </w:p>
        </w:tc>
      </w:tr>
      <w:tr w:rsidR="00E45F2E" w:rsidRPr="001452EF" w14:paraId="1A26D35D" w14:textId="77777777" w:rsidTr="00FC4C2D">
        <w:trPr>
          <w:trHeight w:val="503"/>
          <w:jc w:val="center"/>
        </w:trPr>
        <w:tc>
          <w:tcPr>
            <w:tcW w:w="850" w:type="dxa"/>
            <w:shd w:val="clear" w:color="auto" w:fill="auto"/>
            <w:noWrap/>
            <w:vAlign w:val="bottom"/>
            <w:hideMark/>
          </w:tcPr>
          <w:p w14:paraId="6FD64B9A"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w:t>
            </w:r>
          </w:p>
        </w:tc>
        <w:tc>
          <w:tcPr>
            <w:tcW w:w="2581" w:type="dxa"/>
            <w:shd w:val="clear" w:color="auto" w:fill="auto"/>
            <w:vAlign w:val="bottom"/>
            <w:hideMark/>
          </w:tcPr>
          <w:p w14:paraId="0B1F5879"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Оплата работ и услуг сторонних организаций</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C91C172"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79 623,50</w:t>
            </w:r>
          </w:p>
        </w:tc>
        <w:tc>
          <w:tcPr>
            <w:tcW w:w="1275" w:type="dxa"/>
            <w:shd w:val="clear" w:color="auto" w:fill="auto"/>
            <w:noWrap/>
            <w:vAlign w:val="center"/>
            <w:hideMark/>
          </w:tcPr>
          <w:p w14:paraId="0EB701B1"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211 711,79</w:t>
            </w:r>
          </w:p>
        </w:tc>
        <w:tc>
          <w:tcPr>
            <w:tcW w:w="1701" w:type="dxa"/>
            <w:vAlign w:val="center"/>
          </w:tcPr>
          <w:p w14:paraId="1DC89D86"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3030,01</w:t>
            </w:r>
          </w:p>
        </w:tc>
        <w:tc>
          <w:tcPr>
            <w:tcW w:w="1276" w:type="dxa"/>
            <w:shd w:val="clear" w:color="auto" w:fill="auto"/>
            <w:noWrap/>
            <w:vAlign w:val="center"/>
            <w:hideMark/>
          </w:tcPr>
          <w:p w14:paraId="344FD654"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130 719,86</w:t>
            </w:r>
          </w:p>
        </w:tc>
        <w:tc>
          <w:tcPr>
            <w:tcW w:w="1276" w:type="dxa"/>
            <w:shd w:val="clear" w:color="auto" w:fill="auto"/>
            <w:noWrap/>
            <w:vAlign w:val="center"/>
            <w:hideMark/>
          </w:tcPr>
          <w:p w14:paraId="75DE1447"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132 024,45</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3BCD7BC" w14:textId="77777777" w:rsidR="00E45F2E" w:rsidRPr="00E45F2E" w:rsidRDefault="00F2288D" w:rsidP="00E45F2E">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182 100,00</w:t>
            </w:r>
          </w:p>
        </w:tc>
        <w:tc>
          <w:tcPr>
            <w:tcW w:w="1134" w:type="dxa"/>
            <w:shd w:val="clear" w:color="auto" w:fill="auto"/>
            <w:noWrap/>
            <w:vAlign w:val="center"/>
          </w:tcPr>
          <w:p w14:paraId="5EAD2F85"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3504F48F" w14:textId="77777777" w:rsidR="00E45F2E" w:rsidRPr="00E45F2E" w:rsidRDefault="008273FD" w:rsidP="00E45F2E">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51 380,14</w:t>
            </w:r>
          </w:p>
        </w:tc>
      </w:tr>
      <w:tr w:rsidR="00E45F2E" w:rsidRPr="001452EF" w14:paraId="6759D19B" w14:textId="77777777" w:rsidTr="00FC4C2D">
        <w:trPr>
          <w:trHeight w:val="247"/>
          <w:jc w:val="center"/>
        </w:trPr>
        <w:tc>
          <w:tcPr>
            <w:tcW w:w="850" w:type="dxa"/>
            <w:shd w:val="clear" w:color="auto" w:fill="auto"/>
            <w:noWrap/>
            <w:vAlign w:val="bottom"/>
            <w:hideMark/>
          </w:tcPr>
          <w:p w14:paraId="5E876037"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4.3.1.1.</w:t>
            </w:r>
          </w:p>
        </w:tc>
        <w:tc>
          <w:tcPr>
            <w:tcW w:w="2581" w:type="dxa"/>
            <w:shd w:val="clear" w:color="auto" w:fill="auto"/>
            <w:vAlign w:val="bottom"/>
            <w:hideMark/>
          </w:tcPr>
          <w:p w14:paraId="0A82F81F"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Услуги связи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5D758471"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14 658,81</w:t>
            </w:r>
          </w:p>
        </w:tc>
        <w:tc>
          <w:tcPr>
            <w:tcW w:w="1275" w:type="dxa"/>
            <w:shd w:val="clear" w:color="auto" w:fill="auto"/>
            <w:noWrap/>
            <w:vAlign w:val="center"/>
            <w:hideMark/>
          </w:tcPr>
          <w:p w14:paraId="0066D25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16 321,78</w:t>
            </w:r>
          </w:p>
        </w:tc>
        <w:tc>
          <w:tcPr>
            <w:tcW w:w="1701" w:type="dxa"/>
            <w:vAlign w:val="center"/>
          </w:tcPr>
          <w:p w14:paraId="039F6384"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466,81</w:t>
            </w:r>
          </w:p>
        </w:tc>
        <w:tc>
          <w:tcPr>
            <w:tcW w:w="1276" w:type="dxa"/>
            <w:shd w:val="clear" w:color="auto" w:fill="auto"/>
            <w:noWrap/>
            <w:vAlign w:val="center"/>
            <w:hideMark/>
          </w:tcPr>
          <w:p w14:paraId="14B97CA0"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15 747,11</w:t>
            </w:r>
          </w:p>
        </w:tc>
        <w:tc>
          <w:tcPr>
            <w:tcW w:w="1276" w:type="dxa"/>
            <w:shd w:val="clear" w:color="auto" w:fill="auto"/>
            <w:noWrap/>
            <w:vAlign w:val="center"/>
            <w:hideMark/>
          </w:tcPr>
          <w:p w14:paraId="2AEEB46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15 904,26</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28C3990"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15 747,11</w:t>
            </w:r>
          </w:p>
        </w:tc>
        <w:tc>
          <w:tcPr>
            <w:tcW w:w="1134" w:type="dxa"/>
            <w:shd w:val="clear" w:color="auto" w:fill="auto"/>
            <w:noWrap/>
            <w:vAlign w:val="center"/>
          </w:tcPr>
          <w:p w14:paraId="78890C7C"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3CB0D7F6"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0,00</w:t>
            </w:r>
          </w:p>
        </w:tc>
      </w:tr>
      <w:tr w:rsidR="00E45F2E" w:rsidRPr="001452EF" w14:paraId="69BB5D85" w14:textId="77777777" w:rsidTr="00FC4C2D">
        <w:trPr>
          <w:trHeight w:val="780"/>
          <w:jc w:val="center"/>
        </w:trPr>
        <w:tc>
          <w:tcPr>
            <w:tcW w:w="850" w:type="dxa"/>
            <w:shd w:val="clear" w:color="auto" w:fill="auto"/>
            <w:noWrap/>
            <w:vAlign w:val="bottom"/>
            <w:hideMark/>
          </w:tcPr>
          <w:p w14:paraId="7BCB0DF5"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4.3.1.2.</w:t>
            </w:r>
          </w:p>
        </w:tc>
        <w:tc>
          <w:tcPr>
            <w:tcW w:w="2581" w:type="dxa"/>
            <w:shd w:val="clear" w:color="auto" w:fill="auto"/>
            <w:vAlign w:val="bottom"/>
            <w:hideMark/>
          </w:tcPr>
          <w:p w14:paraId="37E36A5D"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Расходы на услуги вневедомственной охраны и коммунального хозяйства, в том числе: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A743D17"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25 499,01</w:t>
            </w:r>
          </w:p>
        </w:tc>
        <w:tc>
          <w:tcPr>
            <w:tcW w:w="1275" w:type="dxa"/>
            <w:shd w:val="clear" w:color="auto" w:fill="auto"/>
            <w:noWrap/>
            <w:vAlign w:val="center"/>
            <w:hideMark/>
          </w:tcPr>
          <w:p w14:paraId="485863E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25 251,68</w:t>
            </w:r>
          </w:p>
        </w:tc>
        <w:tc>
          <w:tcPr>
            <w:tcW w:w="1701" w:type="dxa"/>
            <w:vAlign w:val="center"/>
          </w:tcPr>
          <w:p w14:paraId="01FCCEB7"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178,68</w:t>
            </w:r>
          </w:p>
        </w:tc>
        <w:tc>
          <w:tcPr>
            <w:tcW w:w="1276" w:type="dxa"/>
            <w:shd w:val="clear" w:color="auto" w:fill="auto"/>
            <w:noWrap/>
            <w:vAlign w:val="center"/>
            <w:hideMark/>
          </w:tcPr>
          <w:p w14:paraId="5A92EE6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25 251,68</w:t>
            </w:r>
          </w:p>
        </w:tc>
        <w:tc>
          <w:tcPr>
            <w:tcW w:w="1276" w:type="dxa"/>
            <w:shd w:val="clear" w:color="auto" w:fill="auto"/>
            <w:noWrap/>
            <w:vAlign w:val="center"/>
            <w:hideMark/>
          </w:tcPr>
          <w:p w14:paraId="51D036B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25 503,69</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3BD0DB49"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27 392,10</w:t>
            </w:r>
          </w:p>
        </w:tc>
        <w:tc>
          <w:tcPr>
            <w:tcW w:w="1134" w:type="dxa"/>
            <w:shd w:val="clear" w:color="auto" w:fill="auto"/>
            <w:noWrap/>
            <w:vAlign w:val="center"/>
          </w:tcPr>
          <w:p w14:paraId="56794534"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0560B2E3"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2 140,42</w:t>
            </w:r>
          </w:p>
        </w:tc>
      </w:tr>
      <w:tr w:rsidR="00E45F2E" w:rsidRPr="001452EF" w14:paraId="3F78FF34" w14:textId="77777777" w:rsidTr="00FC4C2D">
        <w:trPr>
          <w:trHeight w:val="385"/>
          <w:jc w:val="center"/>
        </w:trPr>
        <w:tc>
          <w:tcPr>
            <w:tcW w:w="850" w:type="dxa"/>
            <w:shd w:val="clear" w:color="auto" w:fill="auto"/>
            <w:noWrap/>
            <w:vAlign w:val="bottom"/>
            <w:hideMark/>
          </w:tcPr>
          <w:p w14:paraId="53FF93DA"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4.3.1.3.</w:t>
            </w:r>
          </w:p>
        </w:tc>
        <w:tc>
          <w:tcPr>
            <w:tcW w:w="2581" w:type="dxa"/>
            <w:shd w:val="clear" w:color="auto" w:fill="auto"/>
            <w:vAlign w:val="bottom"/>
            <w:hideMark/>
          </w:tcPr>
          <w:p w14:paraId="0ED7F88D"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Расходы на юридические и информационные услуги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E66F159"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29 289,32</w:t>
            </w:r>
          </w:p>
        </w:tc>
        <w:tc>
          <w:tcPr>
            <w:tcW w:w="1275" w:type="dxa"/>
            <w:shd w:val="clear" w:color="auto" w:fill="auto"/>
            <w:noWrap/>
            <w:vAlign w:val="center"/>
            <w:hideMark/>
          </w:tcPr>
          <w:p w14:paraId="1E4598AF"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78 521,87</w:t>
            </w:r>
          </w:p>
        </w:tc>
        <w:tc>
          <w:tcPr>
            <w:tcW w:w="1701" w:type="dxa"/>
            <w:vAlign w:val="center"/>
          </w:tcPr>
          <w:p w14:paraId="6EFF31A3"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2139,22</w:t>
            </w:r>
          </w:p>
        </w:tc>
        <w:tc>
          <w:tcPr>
            <w:tcW w:w="1276" w:type="dxa"/>
            <w:shd w:val="clear" w:color="auto" w:fill="auto"/>
            <w:noWrap/>
            <w:vAlign w:val="center"/>
            <w:hideMark/>
          </w:tcPr>
          <w:p w14:paraId="4F201FA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31 463,82</w:t>
            </w:r>
          </w:p>
        </w:tc>
        <w:tc>
          <w:tcPr>
            <w:tcW w:w="1276" w:type="dxa"/>
            <w:shd w:val="clear" w:color="auto" w:fill="auto"/>
            <w:noWrap/>
            <w:vAlign w:val="center"/>
            <w:hideMark/>
          </w:tcPr>
          <w:p w14:paraId="1E6BBAD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31 777,83</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5EC7EA9"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31 717,34</w:t>
            </w:r>
          </w:p>
        </w:tc>
        <w:tc>
          <w:tcPr>
            <w:tcW w:w="1134" w:type="dxa"/>
            <w:shd w:val="clear" w:color="auto" w:fill="auto"/>
            <w:noWrap/>
            <w:vAlign w:val="center"/>
          </w:tcPr>
          <w:p w14:paraId="7CC3F315"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045156BB"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253,52</w:t>
            </w:r>
          </w:p>
        </w:tc>
      </w:tr>
      <w:tr w:rsidR="00E45F2E" w:rsidRPr="001452EF" w14:paraId="2DE1D986" w14:textId="77777777" w:rsidTr="00FC4C2D">
        <w:trPr>
          <w:trHeight w:val="141"/>
          <w:jc w:val="center"/>
        </w:trPr>
        <w:tc>
          <w:tcPr>
            <w:tcW w:w="850" w:type="dxa"/>
            <w:shd w:val="clear" w:color="auto" w:fill="auto"/>
            <w:noWrap/>
            <w:vAlign w:val="bottom"/>
            <w:hideMark/>
          </w:tcPr>
          <w:p w14:paraId="1FE33B5E"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4.3.1.4.</w:t>
            </w:r>
          </w:p>
        </w:tc>
        <w:tc>
          <w:tcPr>
            <w:tcW w:w="2581" w:type="dxa"/>
            <w:shd w:val="clear" w:color="auto" w:fill="auto"/>
            <w:vAlign w:val="bottom"/>
            <w:hideMark/>
          </w:tcPr>
          <w:p w14:paraId="6B6957F1"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Расходы на аудиторские и консультационные услуги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35FADB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208,48</w:t>
            </w:r>
          </w:p>
        </w:tc>
        <w:tc>
          <w:tcPr>
            <w:tcW w:w="1275" w:type="dxa"/>
            <w:shd w:val="clear" w:color="auto" w:fill="auto"/>
            <w:noWrap/>
            <w:vAlign w:val="center"/>
            <w:hideMark/>
          </w:tcPr>
          <w:p w14:paraId="489908CC"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665,62</w:t>
            </w:r>
          </w:p>
        </w:tc>
        <w:tc>
          <w:tcPr>
            <w:tcW w:w="1701" w:type="dxa"/>
            <w:vAlign w:val="center"/>
          </w:tcPr>
          <w:p w14:paraId="31F34B7C"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238,78</w:t>
            </w:r>
          </w:p>
        </w:tc>
        <w:tc>
          <w:tcPr>
            <w:tcW w:w="1276" w:type="dxa"/>
            <w:shd w:val="clear" w:color="auto" w:fill="auto"/>
            <w:noWrap/>
            <w:vAlign w:val="center"/>
            <w:hideMark/>
          </w:tcPr>
          <w:p w14:paraId="5DA39190"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55,51</w:t>
            </w:r>
          </w:p>
        </w:tc>
        <w:tc>
          <w:tcPr>
            <w:tcW w:w="1276" w:type="dxa"/>
            <w:shd w:val="clear" w:color="auto" w:fill="auto"/>
            <w:noWrap/>
            <w:vAlign w:val="center"/>
            <w:hideMark/>
          </w:tcPr>
          <w:p w14:paraId="67142005"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56,07</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A1D5070"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296,42</w:t>
            </w:r>
          </w:p>
        </w:tc>
        <w:tc>
          <w:tcPr>
            <w:tcW w:w="1134" w:type="dxa"/>
            <w:shd w:val="clear" w:color="auto" w:fill="auto"/>
            <w:noWrap/>
            <w:vAlign w:val="center"/>
          </w:tcPr>
          <w:p w14:paraId="21A38C64"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1A4D988B"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240,90</w:t>
            </w:r>
          </w:p>
        </w:tc>
      </w:tr>
      <w:tr w:rsidR="00E45F2E" w:rsidRPr="001452EF" w14:paraId="44827DF2" w14:textId="77777777" w:rsidTr="00FC4C2D">
        <w:trPr>
          <w:trHeight w:val="339"/>
          <w:jc w:val="center"/>
        </w:trPr>
        <w:tc>
          <w:tcPr>
            <w:tcW w:w="850" w:type="dxa"/>
            <w:shd w:val="clear" w:color="auto" w:fill="auto"/>
            <w:noWrap/>
            <w:vAlign w:val="bottom"/>
            <w:hideMark/>
          </w:tcPr>
          <w:p w14:paraId="4C62B907"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4.3.1.5.</w:t>
            </w:r>
          </w:p>
        </w:tc>
        <w:tc>
          <w:tcPr>
            <w:tcW w:w="2581" w:type="dxa"/>
            <w:shd w:val="clear" w:color="auto" w:fill="auto"/>
            <w:vAlign w:val="bottom"/>
            <w:hideMark/>
          </w:tcPr>
          <w:p w14:paraId="02612919"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Транспортные услуги</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6472589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1 680,51</w:t>
            </w:r>
          </w:p>
        </w:tc>
        <w:tc>
          <w:tcPr>
            <w:tcW w:w="1275" w:type="dxa"/>
            <w:shd w:val="clear" w:color="auto" w:fill="auto"/>
            <w:noWrap/>
            <w:vAlign w:val="center"/>
            <w:hideMark/>
          </w:tcPr>
          <w:p w14:paraId="11BE18D1"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3 107,97</w:t>
            </w:r>
          </w:p>
        </w:tc>
        <w:tc>
          <w:tcPr>
            <w:tcW w:w="1701" w:type="dxa"/>
            <w:vAlign w:val="center"/>
          </w:tcPr>
          <w:p w14:paraId="44CAC0A0"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0,0</w:t>
            </w:r>
          </w:p>
        </w:tc>
        <w:tc>
          <w:tcPr>
            <w:tcW w:w="1276" w:type="dxa"/>
            <w:shd w:val="clear" w:color="auto" w:fill="auto"/>
            <w:noWrap/>
            <w:vAlign w:val="center"/>
            <w:hideMark/>
          </w:tcPr>
          <w:p w14:paraId="314C8488"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2 228,16</w:t>
            </w:r>
          </w:p>
        </w:tc>
        <w:tc>
          <w:tcPr>
            <w:tcW w:w="1276" w:type="dxa"/>
            <w:shd w:val="clear" w:color="auto" w:fill="auto"/>
            <w:noWrap/>
            <w:vAlign w:val="center"/>
            <w:hideMark/>
          </w:tcPr>
          <w:p w14:paraId="5F85170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2 250,40</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FD1DF56"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2 228,16</w:t>
            </w:r>
          </w:p>
        </w:tc>
        <w:tc>
          <w:tcPr>
            <w:tcW w:w="1134" w:type="dxa"/>
            <w:shd w:val="clear" w:color="auto" w:fill="auto"/>
            <w:noWrap/>
            <w:vAlign w:val="center"/>
          </w:tcPr>
          <w:p w14:paraId="01718DA9"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7C542E55" w14:textId="77777777" w:rsidR="00E45F2E" w:rsidRPr="00E45F2E" w:rsidRDefault="00E45F2E" w:rsidP="00E45F2E">
            <w:pPr>
              <w:spacing w:after="0" w:line="240" w:lineRule="auto"/>
              <w:jc w:val="center"/>
              <w:rPr>
                <w:rFonts w:ascii="Myriad Pro" w:eastAsia="Times New Roman" w:hAnsi="Myriad Pro" w:cs="Times New Roman"/>
                <w:color w:val="000000"/>
                <w:sz w:val="18"/>
                <w:szCs w:val="18"/>
                <w:lang w:eastAsia="ru-RU"/>
              </w:rPr>
            </w:pPr>
            <w:r w:rsidRPr="00E45F2E">
              <w:rPr>
                <w:rFonts w:ascii="Myriad Pro" w:hAnsi="Myriad Pro" w:cs="Calibri"/>
                <w:color w:val="000000"/>
                <w:sz w:val="18"/>
                <w:szCs w:val="18"/>
              </w:rPr>
              <w:t>0,00</w:t>
            </w:r>
          </w:p>
        </w:tc>
      </w:tr>
      <w:tr w:rsidR="00E45F2E" w:rsidRPr="001452EF" w14:paraId="7EAB8E55" w14:textId="77777777" w:rsidTr="00FC4C2D">
        <w:trPr>
          <w:trHeight w:val="387"/>
          <w:jc w:val="center"/>
        </w:trPr>
        <w:tc>
          <w:tcPr>
            <w:tcW w:w="850" w:type="dxa"/>
            <w:shd w:val="clear" w:color="auto" w:fill="auto"/>
            <w:noWrap/>
            <w:vAlign w:val="bottom"/>
            <w:hideMark/>
          </w:tcPr>
          <w:p w14:paraId="5D269716"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4.3.1.6.</w:t>
            </w:r>
          </w:p>
        </w:tc>
        <w:tc>
          <w:tcPr>
            <w:tcW w:w="2581" w:type="dxa"/>
            <w:shd w:val="clear" w:color="auto" w:fill="auto"/>
            <w:vAlign w:val="bottom"/>
            <w:hideMark/>
          </w:tcPr>
          <w:p w14:paraId="2C7F0F98" w14:textId="77777777" w:rsidR="00E45F2E" w:rsidRPr="001452EF" w:rsidRDefault="00E45F2E" w:rsidP="00E45F2E">
            <w:pPr>
              <w:spacing w:after="0" w:line="240" w:lineRule="auto"/>
              <w:ind w:firstLine="209"/>
              <w:rPr>
                <w:rFonts w:ascii="Myriad Pro" w:eastAsia="Times New Roman" w:hAnsi="Myriad Pro" w:cs="Times New Roman"/>
                <w:iCs/>
                <w:color w:val="000000"/>
                <w:sz w:val="18"/>
                <w:szCs w:val="18"/>
                <w:lang w:eastAsia="ru-RU"/>
              </w:rPr>
            </w:pPr>
            <w:r w:rsidRPr="001452EF">
              <w:rPr>
                <w:rFonts w:ascii="Myriad Pro" w:eastAsia="Times New Roman" w:hAnsi="Myriad Pro" w:cs="Times New Roman"/>
                <w:iCs/>
                <w:color w:val="000000"/>
                <w:sz w:val="18"/>
                <w:szCs w:val="18"/>
                <w:lang w:eastAsia="ru-RU"/>
              </w:rPr>
              <w:t>Прочие услуги сторонних организаций, в том числе:</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2186039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8 287,38</w:t>
            </w:r>
          </w:p>
        </w:tc>
        <w:tc>
          <w:tcPr>
            <w:tcW w:w="1275" w:type="dxa"/>
            <w:shd w:val="clear" w:color="auto" w:fill="auto"/>
            <w:noWrap/>
            <w:vAlign w:val="center"/>
            <w:hideMark/>
          </w:tcPr>
          <w:p w14:paraId="2D43F19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87 842,88</w:t>
            </w:r>
          </w:p>
        </w:tc>
        <w:tc>
          <w:tcPr>
            <w:tcW w:w="1701" w:type="dxa"/>
            <w:vAlign w:val="center"/>
          </w:tcPr>
          <w:p w14:paraId="22975FB5"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6,52</w:t>
            </w:r>
          </w:p>
        </w:tc>
        <w:tc>
          <w:tcPr>
            <w:tcW w:w="1276" w:type="dxa"/>
            <w:shd w:val="clear" w:color="auto" w:fill="auto"/>
            <w:noWrap/>
            <w:vAlign w:val="center"/>
            <w:hideMark/>
          </w:tcPr>
          <w:p w14:paraId="243F6B49"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55 973,58</w:t>
            </w:r>
          </w:p>
        </w:tc>
        <w:tc>
          <w:tcPr>
            <w:tcW w:w="1276" w:type="dxa"/>
            <w:shd w:val="clear" w:color="auto" w:fill="auto"/>
            <w:noWrap/>
            <w:vAlign w:val="center"/>
            <w:hideMark/>
          </w:tcPr>
          <w:p w14:paraId="3003A2C4"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56 532,20</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6880B7A" w14:textId="77777777" w:rsidR="00E45F2E" w:rsidRPr="00E45F2E" w:rsidRDefault="00F2288D" w:rsidP="00E45F2E">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104 718,87</w:t>
            </w:r>
          </w:p>
        </w:tc>
        <w:tc>
          <w:tcPr>
            <w:tcW w:w="1134" w:type="dxa"/>
            <w:shd w:val="clear" w:color="auto" w:fill="auto"/>
            <w:noWrap/>
            <w:vAlign w:val="center"/>
          </w:tcPr>
          <w:p w14:paraId="7C2D0BBA"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6727D88D" w14:textId="77777777" w:rsidR="00E45F2E" w:rsidRPr="00E45F2E" w:rsidRDefault="00F2288D" w:rsidP="00E45F2E">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48 745,29</w:t>
            </w:r>
          </w:p>
        </w:tc>
      </w:tr>
      <w:tr w:rsidR="00E45F2E" w:rsidRPr="001452EF" w14:paraId="0B167D82" w14:textId="77777777" w:rsidTr="00FC4C2D">
        <w:trPr>
          <w:trHeight w:val="394"/>
          <w:jc w:val="center"/>
        </w:trPr>
        <w:tc>
          <w:tcPr>
            <w:tcW w:w="850" w:type="dxa"/>
            <w:shd w:val="clear" w:color="auto" w:fill="auto"/>
            <w:noWrap/>
            <w:vAlign w:val="bottom"/>
            <w:hideMark/>
          </w:tcPr>
          <w:p w14:paraId="16804F6A"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4.3.2.</w:t>
            </w:r>
          </w:p>
        </w:tc>
        <w:tc>
          <w:tcPr>
            <w:tcW w:w="2581" w:type="dxa"/>
            <w:shd w:val="clear" w:color="auto" w:fill="auto"/>
            <w:vAlign w:val="bottom"/>
            <w:hideMark/>
          </w:tcPr>
          <w:p w14:paraId="537344C9"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Расходы на командировки и представительские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2C477"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41 868,74</w:t>
            </w:r>
          </w:p>
        </w:tc>
        <w:tc>
          <w:tcPr>
            <w:tcW w:w="1275" w:type="dxa"/>
            <w:shd w:val="clear" w:color="auto" w:fill="auto"/>
            <w:noWrap/>
            <w:vAlign w:val="center"/>
            <w:hideMark/>
          </w:tcPr>
          <w:p w14:paraId="38D7BCD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56 539,46</w:t>
            </w:r>
          </w:p>
        </w:tc>
        <w:tc>
          <w:tcPr>
            <w:tcW w:w="1701" w:type="dxa"/>
            <w:vAlign w:val="center"/>
          </w:tcPr>
          <w:p w14:paraId="4774FD2B"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3864,34</w:t>
            </w:r>
          </w:p>
        </w:tc>
        <w:tc>
          <w:tcPr>
            <w:tcW w:w="1276" w:type="dxa"/>
            <w:shd w:val="clear" w:color="auto" w:fill="auto"/>
            <w:noWrap/>
            <w:vAlign w:val="center"/>
            <w:hideMark/>
          </w:tcPr>
          <w:p w14:paraId="6E212BC4"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44 977,16</w:t>
            </w:r>
          </w:p>
        </w:tc>
        <w:tc>
          <w:tcPr>
            <w:tcW w:w="1276" w:type="dxa"/>
            <w:shd w:val="clear" w:color="auto" w:fill="auto"/>
            <w:noWrap/>
            <w:vAlign w:val="center"/>
            <w:hideMark/>
          </w:tcPr>
          <w:p w14:paraId="0998F38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45 426,03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3E05B"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44 977,16</w:t>
            </w:r>
          </w:p>
        </w:tc>
        <w:tc>
          <w:tcPr>
            <w:tcW w:w="1134" w:type="dxa"/>
            <w:shd w:val="clear" w:color="auto" w:fill="auto"/>
            <w:noWrap/>
            <w:vAlign w:val="center"/>
          </w:tcPr>
          <w:p w14:paraId="3482DA20"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1AF6DA04"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r>
      <w:tr w:rsidR="00E45F2E" w:rsidRPr="001452EF" w14:paraId="3EFBF851" w14:textId="77777777" w:rsidTr="00FC4C2D">
        <w:trPr>
          <w:trHeight w:val="255"/>
          <w:jc w:val="center"/>
        </w:trPr>
        <w:tc>
          <w:tcPr>
            <w:tcW w:w="850" w:type="dxa"/>
            <w:shd w:val="clear" w:color="auto" w:fill="auto"/>
            <w:noWrap/>
            <w:vAlign w:val="bottom"/>
            <w:hideMark/>
          </w:tcPr>
          <w:p w14:paraId="78D9A496"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4.3.3.</w:t>
            </w:r>
          </w:p>
        </w:tc>
        <w:tc>
          <w:tcPr>
            <w:tcW w:w="2581" w:type="dxa"/>
            <w:shd w:val="clear" w:color="auto" w:fill="auto"/>
            <w:vAlign w:val="bottom"/>
            <w:hideMark/>
          </w:tcPr>
          <w:p w14:paraId="508C0FD1"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Расходы на подготовку кадров</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2847B28C"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9 046,37</w:t>
            </w:r>
          </w:p>
        </w:tc>
        <w:tc>
          <w:tcPr>
            <w:tcW w:w="1275" w:type="dxa"/>
            <w:shd w:val="clear" w:color="auto" w:fill="auto"/>
            <w:noWrap/>
            <w:vAlign w:val="center"/>
            <w:hideMark/>
          </w:tcPr>
          <w:p w14:paraId="619974B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10 239,77</w:t>
            </w:r>
          </w:p>
        </w:tc>
        <w:tc>
          <w:tcPr>
            <w:tcW w:w="1701" w:type="dxa"/>
            <w:vAlign w:val="center"/>
          </w:tcPr>
          <w:p w14:paraId="57201BE6"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157,4</w:t>
            </w:r>
          </w:p>
        </w:tc>
        <w:tc>
          <w:tcPr>
            <w:tcW w:w="1276" w:type="dxa"/>
            <w:shd w:val="clear" w:color="auto" w:fill="auto"/>
            <w:noWrap/>
            <w:vAlign w:val="center"/>
            <w:hideMark/>
          </w:tcPr>
          <w:p w14:paraId="05DB2AF6"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9 717,99</w:t>
            </w:r>
          </w:p>
        </w:tc>
        <w:tc>
          <w:tcPr>
            <w:tcW w:w="1276" w:type="dxa"/>
            <w:shd w:val="clear" w:color="auto" w:fill="auto"/>
            <w:noWrap/>
            <w:vAlign w:val="center"/>
            <w:hideMark/>
          </w:tcPr>
          <w:p w14:paraId="440BE221"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9 814,97</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16EEDFC3"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9 717,99</w:t>
            </w:r>
          </w:p>
        </w:tc>
        <w:tc>
          <w:tcPr>
            <w:tcW w:w="1134" w:type="dxa"/>
            <w:shd w:val="clear" w:color="auto" w:fill="auto"/>
            <w:noWrap/>
            <w:vAlign w:val="center"/>
          </w:tcPr>
          <w:p w14:paraId="650AF229"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6FF9032E"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r>
      <w:tr w:rsidR="00E45F2E" w:rsidRPr="001452EF" w14:paraId="303613F3" w14:textId="77777777" w:rsidTr="00FC4C2D">
        <w:trPr>
          <w:trHeight w:val="559"/>
          <w:jc w:val="center"/>
        </w:trPr>
        <w:tc>
          <w:tcPr>
            <w:tcW w:w="850" w:type="dxa"/>
            <w:shd w:val="clear" w:color="auto" w:fill="auto"/>
            <w:noWrap/>
            <w:vAlign w:val="bottom"/>
            <w:hideMark/>
          </w:tcPr>
          <w:p w14:paraId="637217F6"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4.3.4.</w:t>
            </w:r>
          </w:p>
        </w:tc>
        <w:tc>
          <w:tcPr>
            <w:tcW w:w="2581" w:type="dxa"/>
            <w:shd w:val="clear" w:color="auto" w:fill="auto"/>
            <w:vAlign w:val="bottom"/>
            <w:hideMark/>
          </w:tcPr>
          <w:p w14:paraId="2B0E1EB9"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Расходы на обеспечение нормальных условий труда и мер по технике безопасности</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57BD5754"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10 090,74</w:t>
            </w:r>
          </w:p>
        </w:tc>
        <w:tc>
          <w:tcPr>
            <w:tcW w:w="1275" w:type="dxa"/>
            <w:shd w:val="clear" w:color="auto" w:fill="auto"/>
            <w:noWrap/>
            <w:vAlign w:val="center"/>
            <w:hideMark/>
          </w:tcPr>
          <w:p w14:paraId="15CC0D3B"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12 223,02</w:t>
            </w:r>
          </w:p>
        </w:tc>
        <w:tc>
          <w:tcPr>
            <w:tcW w:w="1701" w:type="dxa"/>
            <w:vAlign w:val="center"/>
          </w:tcPr>
          <w:p w14:paraId="5024507F"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95,5</w:t>
            </w:r>
          </w:p>
        </w:tc>
        <w:tc>
          <w:tcPr>
            <w:tcW w:w="1276" w:type="dxa"/>
            <w:shd w:val="clear" w:color="auto" w:fill="auto"/>
            <w:noWrap/>
            <w:vAlign w:val="center"/>
            <w:hideMark/>
          </w:tcPr>
          <w:p w14:paraId="1C30FD98"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10 839,89</w:t>
            </w:r>
          </w:p>
        </w:tc>
        <w:tc>
          <w:tcPr>
            <w:tcW w:w="1276" w:type="dxa"/>
            <w:shd w:val="clear" w:color="auto" w:fill="auto"/>
            <w:noWrap/>
            <w:vAlign w:val="center"/>
            <w:hideMark/>
          </w:tcPr>
          <w:p w14:paraId="1E7D6173"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10 948,08</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B103937"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10 839,89</w:t>
            </w:r>
          </w:p>
        </w:tc>
        <w:tc>
          <w:tcPr>
            <w:tcW w:w="1134" w:type="dxa"/>
            <w:shd w:val="clear" w:color="auto" w:fill="auto"/>
            <w:noWrap/>
            <w:vAlign w:val="center"/>
          </w:tcPr>
          <w:p w14:paraId="486FD4E9"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0547D7FF"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r>
      <w:tr w:rsidR="00E45F2E" w:rsidRPr="001452EF" w14:paraId="01801B42" w14:textId="77777777" w:rsidTr="00FC4C2D">
        <w:trPr>
          <w:trHeight w:val="214"/>
          <w:jc w:val="center"/>
        </w:trPr>
        <w:tc>
          <w:tcPr>
            <w:tcW w:w="850" w:type="dxa"/>
            <w:shd w:val="clear" w:color="auto" w:fill="auto"/>
            <w:noWrap/>
            <w:vAlign w:val="bottom"/>
            <w:hideMark/>
          </w:tcPr>
          <w:p w14:paraId="25A8219A"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4.3.5.</w:t>
            </w:r>
          </w:p>
        </w:tc>
        <w:tc>
          <w:tcPr>
            <w:tcW w:w="2581" w:type="dxa"/>
            <w:shd w:val="clear" w:color="auto" w:fill="auto"/>
            <w:vAlign w:val="bottom"/>
            <w:hideMark/>
          </w:tcPr>
          <w:p w14:paraId="3E1DDFFF"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Расходы на страхование</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1B270551"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3 896,37</w:t>
            </w:r>
          </w:p>
        </w:tc>
        <w:tc>
          <w:tcPr>
            <w:tcW w:w="1275" w:type="dxa"/>
            <w:shd w:val="clear" w:color="auto" w:fill="auto"/>
            <w:noWrap/>
            <w:vAlign w:val="center"/>
            <w:hideMark/>
          </w:tcPr>
          <w:p w14:paraId="4303B96F"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8 133,70</w:t>
            </w:r>
          </w:p>
        </w:tc>
        <w:tc>
          <w:tcPr>
            <w:tcW w:w="1701" w:type="dxa"/>
            <w:vAlign w:val="center"/>
          </w:tcPr>
          <w:p w14:paraId="00EDBC55"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559,2</w:t>
            </w:r>
          </w:p>
        </w:tc>
        <w:tc>
          <w:tcPr>
            <w:tcW w:w="1276" w:type="dxa"/>
            <w:shd w:val="clear" w:color="auto" w:fill="auto"/>
            <w:noWrap/>
            <w:vAlign w:val="center"/>
            <w:hideMark/>
          </w:tcPr>
          <w:p w14:paraId="3B5EB6A9"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4 605,90</w:t>
            </w:r>
          </w:p>
        </w:tc>
        <w:tc>
          <w:tcPr>
            <w:tcW w:w="1276" w:type="dxa"/>
            <w:shd w:val="clear" w:color="auto" w:fill="auto"/>
            <w:noWrap/>
            <w:vAlign w:val="center"/>
            <w:hideMark/>
          </w:tcPr>
          <w:p w14:paraId="3B924A90"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4 651,87</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6433B18"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4 605,90</w:t>
            </w:r>
          </w:p>
        </w:tc>
        <w:tc>
          <w:tcPr>
            <w:tcW w:w="1134" w:type="dxa"/>
            <w:shd w:val="clear" w:color="auto" w:fill="auto"/>
            <w:noWrap/>
            <w:vAlign w:val="center"/>
          </w:tcPr>
          <w:p w14:paraId="0C3EFE2F"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67AA0B4B"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r>
      <w:tr w:rsidR="00E45F2E" w:rsidRPr="001452EF" w14:paraId="3B9E637E" w14:textId="77777777" w:rsidTr="00FC4C2D">
        <w:trPr>
          <w:trHeight w:val="415"/>
          <w:jc w:val="center"/>
        </w:trPr>
        <w:tc>
          <w:tcPr>
            <w:tcW w:w="850" w:type="dxa"/>
            <w:shd w:val="clear" w:color="auto" w:fill="auto"/>
            <w:noWrap/>
            <w:vAlign w:val="bottom"/>
            <w:hideMark/>
          </w:tcPr>
          <w:p w14:paraId="2AA272BE"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4.3.6.</w:t>
            </w:r>
          </w:p>
        </w:tc>
        <w:tc>
          <w:tcPr>
            <w:tcW w:w="2581" w:type="dxa"/>
            <w:shd w:val="clear" w:color="auto" w:fill="auto"/>
            <w:vAlign w:val="bottom"/>
            <w:hideMark/>
          </w:tcPr>
          <w:p w14:paraId="3518AC9B"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Расходы социального характера из прибыли</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0EA28387"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12 548,54</w:t>
            </w:r>
          </w:p>
        </w:tc>
        <w:tc>
          <w:tcPr>
            <w:tcW w:w="1275" w:type="dxa"/>
            <w:shd w:val="clear" w:color="auto" w:fill="auto"/>
            <w:noWrap/>
            <w:vAlign w:val="center"/>
            <w:hideMark/>
          </w:tcPr>
          <w:p w14:paraId="0B9C7945"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77 916,17</w:t>
            </w:r>
          </w:p>
        </w:tc>
        <w:tc>
          <w:tcPr>
            <w:tcW w:w="1701" w:type="dxa"/>
            <w:vAlign w:val="center"/>
          </w:tcPr>
          <w:p w14:paraId="0CE51623"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1366,73</w:t>
            </w:r>
          </w:p>
        </w:tc>
        <w:tc>
          <w:tcPr>
            <w:tcW w:w="1276" w:type="dxa"/>
            <w:shd w:val="clear" w:color="auto" w:fill="auto"/>
            <w:noWrap/>
            <w:vAlign w:val="center"/>
            <w:hideMark/>
          </w:tcPr>
          <w:p w14:paraId="4B8EF22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13 480,17</w:t>
            </w:r>
          </w:p>
        </w:tc>
        <w:tc>
          <w:tcPr>
            <w:tcW w:w="1276" w:type="dxa"/>
            <w:shd w:val="clear" w:color="auto" w:fill="auto"/>
            <w:noWrap/>
            <w:vAlign w:val="center"/>
            <w:hideMark/>
          </w:tcPr>
          <w:p w14:paraId="45ED860C"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13 614,70</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43C467D" w14:textId="77777777" w:rsidR="00E45F2E" w:rsidRPr="00E45F2E" w:rsidRDefault="004F606A" w:rsidP="0069756A">
            <w:pPr>
              <w:spacing w:after="0" w:line="240" w:lineRule="auto"/>
              <w:jc w:val="center"/>
              <w:rPr>
                <w:rFonts w:ascii="Myriad Pro" w:eastAsia="Times New Roman" w:hAnsi="Myriad Pro" w:cs="Times New Roman"/>
                <w:sz w:val="18"/>
                <w:szCs w:val="18"/>
                <w:lang w:eastAsia="ru-RU"/>
              </w:rPr>
            </w:pPr>
            <w:r>
              <w:rPr>
                <w:rFonts w:ascii="Myriad Pro" w:hAnsi="Myriad Pro" w:cs="Calibri"/>
                <w:sz w:val="18"/>
                <w:szCs w:val="18"/>
              </w:rPr>
              <w:t>28 615,74</w:t>
            </w:r>
          </w:p>
        </w:tc>
        <w:tc>
          <w:tcPr>
            <w:tcW w:w="1134" w:type="dxa"/>
            <w:shd w:val="clear" w:color="auto" w:fill="auto"/>
            <w:noWrap/>
            <w:vAlign w:val="center"/>
          </w:tcPr>
          <w:p w14:paraId="5768F1DD"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70139DEC" w14:textId="77777777" w:rsidR="00E45F2E" w:rsidRPr="001452EF" w:rsidRDefault="004F606A" w:rsidP="0069756A">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15 001,04</w:t>
            </w:r>
          </w:p>
        </w:tc>
      </w:tr>
      <w:tr w:rsidR="00E45F2E" w:rsidRPr="001452EF" w14:paraId="22D7C074" w14:textId="77777777" w:rsidTr="00FC4C2D">
        <w:trPr>
          <w:trHeight w:val="255"/>
          <w:jc w:val="center"/>
        </w:trPr>
        <w:tc>
          <w:tcPr>
            <w:tcW w:w="850" w:type="dxa"/>
            <w:shd w:val="clear" w:color="auto" w:fill="auto"/>
            <w:noWrap/>
            <w:vAlign w:val="bottom"/>
            <w:hideMark/>
          </w:tcPr>
          <w:p w14:paraId="465B9CE2"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4.3.7.</w:t>
            </w:r>
          </w:p>
        </w:tc>
        <w:tc>
          <w:tcPr>
            <w:tcW w:w="2581" w:type="dxa"/>
            <w:shd w:val="clear" w:color="auto" w:fill="auto"/>
            <w:vAlign w:val="bottom"/>
            <w:hideMark/>
          </w:tcPr>
          <w:p w14:paraId="439E6836"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Электроэнергия на хоз. нужды</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2F10BEDA"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16 785,42</w:t>
            </w:r>
          </w:p>
        </w:tc>
        <w:tc>
          <w:tcPr>
            <w:tcW w:w="1275" w:type="dxa"/>
            <w:shd w:val="clear" w:color="auto" w:fill="auto"/>
            <w:noWrap/>
            <w:vAlign w:val="center"/>
            <w:hideMark/>
          </w:tcPr>
          <w:p w14:paraId="307685DE"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15 144,05</w:t>
            </w:r>
          </w:p>
        </w:tc>
        <w:tc>
          <w:tcPr>
            <w:tcW w:w="1701" w:type="dxa"/>
            <w:vAlign w:val="center"/>
          </w:tcPr>
          <w:p w14:paraId="4DFA52DD"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356,71</w:t>
            </w:r>
          </w:p>
        </w:tc>
        <w:tc>
          <w:tcPr>
            <w:tcW w:w="1276" w:type="dxa"/>
            <w:shd w:val="clear" w:color="auto" w:fill="auto"/>
            <w:noWrap/>
            <w:vAlign w:val="center"/>
            <w:hideMark/>
          </w:tcPr>
          <w:p w14:paraId="1749D17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14 787,35</w:t>
            </w:r>
          </w:p>
        </w:tc>
        <w:tc>
          <w:tcPr>
            <w:tcW w:w="1276" w:type="dxa"/>
            <w:shd w:val="clear" w:color="auto" w:fill="auto"/>
            <w:noWrap/>
            <w:vAlign w:val="center"/>
            <w:hideMark/>
          </w:tcPr>
          <w:p w14:paraId="05F65CCA"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14 934,93</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7526395"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14 787,35</w:t>
            </w:r>
          </w:p>
        </w:tc>
        <w:tc>
          <w:tcPr>
            <w:tcW w:w="1134" w:type="dxa"/>
            <w:shd w:val="clear" w:color="auto" w:fill="auto"/>
            <w:noWrap/>
            <w:vAlign w:val="center"/>
          </w:tcPr>
          <w:p w14:paraId="0EC33FCC"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c>
          <w:tcPr>
            <w:tcW w:w="1418" w:type="dxa"/>
            <w:shd w:val="clear" w:color="auto" w:fill="auto"/>
            <w:noWrap/>
            <w:vAlign w:val="center"/>
          </w:tcPr>
          <w:p w14:paraId="73732177"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p>
        </w:tc>
      </w:tr>
      <w:tr w:rsidR="00E45F2E" w:rsidRPr="001452EF" w14:paraId="401135DD" w14:textId="77777777" w:rsidTr="00FC4C2D">
        <w:trPr>
          <w:trHeight w:val="255"/>
          <w:jc w:val="center"/>
        </w:trPr>
        <w:tc>
          <w:tcPr>
            <w:tcW w:w="850" w:type="dxa"/>
            <w:shd w:val="clear" w:color="auto" w:fill="auto"/>
            <w:noWrap/>
            <w:vAlign w:val="bottom"/>
            <w:hideMark/>
          </w:tcPr>
          <w:p w14:paraId="49FEDD1C" w14:textId="77777777" w:rsidR="00E45F2E" w:rsidRPr="001452EF" w:rsidRDefault="00E45F2E" w:rsidP="00E45F2E">
            <w:pPr>
              <w:spacing w:after="0" w:line="240" w:lineRule="auto"/>
              <w:ind w:left="-108" w:right="-108"/>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4.3.8.</w:t>
            </w:r>
          </w:p>
        </w:tc>
        <w:tc>
          <w:tcPr>
            <w:tcW w:w="2581" w:type="dxa"/>
            <w:shd w:val="clear" w:color="auto" w:fill="auto"/>
            <w:vAlign w:val="bottom"/>
            <w:hideMark/>
          </w:tcPr>
          <w:p w14:paraId="51755323" w14:textId="77777777" w:rsidR="00E45F2E" w:rsidRPr="001452EF" w:rsidRDefault="00E45F2E" w:rsidP="00E45F2E">
            <w:pPr>
              <w:spacing w:after="0" w:line="240" w:lineRule="auto"/>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Другие прочие расходы</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1D0348FF"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hAnsi="Myriad Pro" w:cs="Calibri"/>
                <w:color w:val="000000"/>
                <w:sz w:val="18"/>
                <w:szCs w:val="18"/>
              </w:rPr>
              <w:t>6 172,70</w:t>
            </w:r>
          </w:p>
        </w:tc>
        <w:tc>
          <w:tcPr>
            <w:tcW w:w="1275" w:type="dxa"/>
            <w:shd w:val="clear" w:color="auto" w:fill="auto"/>
            <w:noWrap/>
            <w:vAlign w:val="center"/>
            <w:hideMark/>
          </w:tcPr>
          <w:p w14:paraId="22142BF7"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40 620,40</w:t>
            </w:r>
          </w:p>
        </w:tc>
        <w:tc>
          <w:tcPr>
            <w:tcW w:w="1701" w:type="dxa"/>
            <w:vAlign w:val="center"/>
          </w:tcPr>
          <w:p w14:paraId="7AE76796" w14:textId="77777777" w:rsidR="00E45F2E" w:rsidRPr="001452EF" w:rsidRDefault="00E45F2E" w:rsidP="00E45F2E">
            <w:pPr>
              <w:spacing w:after="0" w:line="240" w:lineRule="auto"/>
              <w:jc w:val="center"/>
              <w:rPr>
                <w:rFonts w:ascii="Myriad Pro" w:eastAsia="Times New Roman" w:hAnsi="Myriad Pro" w:cs="Times New Roman"/>
                <w:sz w:val="18"/>
                <w:szCs w:val="18"/>
                <w:lang w:eastAsia="ru-RU"/>
              </w:rPr>
            </w:pPr>
            <w:r w:rsidRPr="001452EF">
              <w:rPr>
                <w:rFonts w:ascii="Myriad Pro" w:eastAsia="Times New Roman" w:hAnsi="Myriad Pro" w:cs="Times New Roman"/>
                <w:sz w:val="18"/>
                <w:szCs w:val="18"/>
                <w:lang w:eastAsia="ru-RU"/>
              </w:rPr>
              <w:t>3446,8</w:t>
            </w:r>
          </w:p>
        </w:tc>
        <w:tc>
          <w:tcPr>
            <w:tcW w:w="1276" w:type="dxa"/>
            <w:shd w:val="clear" w:color="auto" w:fill="auto"/>
            <w:noWrap/>
            <w:vAlign w:val="center"/>
            <w:hideMark/>
          </w:tcPr>
          <w:p w14:paraId="1A7DE2ED"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14 842,28</w:t>
            </w:r>
          </w:p>
        </w:tc>
        <w:tc>
          <w:tcPr>
            <w:tcW w:w="1276" w:type="dxa"/>
            <w:shd w:val="clear" w:color="auto" w:fill="auto"/>
            <w:noWrap/>
            <w:vAlign w:val="center"/>
            <w:hideMark/>
          </w:tcPr>
          <w:p w14:paraId="6A775445" w14:textId="77777777" w:rsidR="00E45F2E" w:rsidRPr="001452EF" w:rsidRDefault="00E45F2E" w:rsidP="00E45F2E">
            <w:pPr>
              <w:spacing w:after="0" w:line="240" w:lineRule="auto"/>
              <w:jc w:val="center"/>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14 990,41</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EE8C16A" w14:textId="77777777" w:rsidR="00E45F2E" w:rsidRPr="00E45F2E" w:rsidRDefault="00E45F2E" w:rsidP="00E45F2E">
            <w:pPr>
              <w:spacing w:after="0" w:line="240" w:lineRule="auto"/>
              <w:jc w:val="center"/>
              <w:rPr>
                <w:rFonts w:ascii="Myriad Pro" w:eastAsia="Times New Roman" w:hAnsi="Myriad Pro" w:cs="Times New Roman"/>
                <w:sz w:val="18"/>
                <w:szCs w:val="18"/>
                <w:lang w:eastAsia="ru-RU"/>
              </w:rPr>
            </w:pPr>
            <w:r w:rsidRPr="00E45F2E">
              <w:rPr>
                <w:rFonts w:ascii="Myriad Pro" w:hAnsi="Myriad Pro" w:cs="Calibri"/>
                <w:sz w:val="18"/>
                <w:szCs w:val="18"/>
              </w:rPr>
              <w:t>22 014,62</w:t>
            </w:r>
          </w:p>
        </w:tc>
        <w:tc>
          <w:tcPr>
            <w:tcW w:w="1134" w:type="dxa"/>
            <w:shd w:val="clear" w:color="auto" w:fill="auto"/>
            <w:noWrap/>
            <w:vAlign w:val="center"/>
          </w:tcPr>
          <w:p w14:paraId="4251045B"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-4 627,62</w:t>
            </w:r>
          </w:p>
        </w:tc>
        <w:tc>
          <w:tcPr>
            <w:tcW w:w="1418" w:type="dxa"/>
            <w:shd w:val="clear" w:color="auto" w:fill="auto"/>
            <w:noWrap/>
            <w:vAlign w:val="center"/>
          </w:tcPr>
          <w:p w14:paraId="3920F2D9" w14:textId="77777777" w:rsidR="00E45F2E" w:rsidRPr="001452EF" w:rsidRDefault="00E45F2E" w:rsidP="00E45F2E">
            <w:pPr>
              <w:spacing w:after="0" w:line="240" w:lineRule="auto"/>
              <w:jc w:val="right"/>
              <w:rPr>
                <w:rFonts w:ascii="Myriad Pro" w:eastAsia="Times New Roman" w:hAnsi="Myriad Pro" w:cs="Times New Roman"/>
                <w:color w:val="000000"/>
                <w:sz w:val="18"/>
                <w:szCs w:val="18"/>
                <w:lang w:eastAsia="ru-RU"/>
              </w:rPr>
            </w:pPr>
            <w:r w:rsidRPr="001452EF">
              <w:rPr>
                <w:rFonts w:ascii="Myriad Pro" w:eastAsia="Times New Roman" w:hAnsi="Myriad Pro" w:cs="Times New Roman"/>
                <w:color w:val="000000"/>
                <w:sz w:val="18"/>
                <w:szCs w:val="18"/>
                <w:lang w:eastAsia="ru-RU"/>
              </w:rPr>
              <w:t>7 172,34</w:t>
            </w:r>
          </w:p>
        </w:tc>
      </w:tr>
    </w:tbl>
    <w:p w14:paraId="6F4C409D" w14:textId="77777777" w:rsidR="000C6A47" w:rsidRDefault="000C6A47" w:rsidP="008568D2">
      <w:pPr>
        <w:spacing w:after="0" w:line="360" w:lineRule="auto"/>
        <w:jc w:val="both"/>
        <w:rPr>
          <w:rFonts w:ascii="Myriad Pro" w:hAnsi="Myriad Pro"/>
          <w:color w:val="000000" w:themeColor="text1"/>
          <w:sz w:val="26"/>
          <w:szCs w:val="26"/>
          <w:highlight w:val="yellow"/>
        </w:rPr>
        <w:sectPr w:rsidR="000C6A47" w:rsidSect="005B4203">
          <w:pgSz w:w="16838" w:h="11906" w:orient="landscape"/>
          <w:pgMar w:top="1418" w:right="851" w:bottom="1134" w:left="1701" w:header="709" w:footer="709" w:gutter="0"/>
          <w:cols w:space="708"/>
          <w:docGrid w:linePitch="360"/>
        </w:sectPr>
      </w:pPr>
    </w:p>
    <w:p w14:paraId="5B57C55D" w14:textId="77777777" w:rsidR="00FA5029" w:rsidRPr="00EC596A" w:rsidRDefault="00FA5029" w:rsidP="00CF7D18">
      <w:pPr>
        <w:spacing w:after="0" w:line="336" w:lineRule="auto"/>
        <w:jc w:val="both"/>
        <w:rPr>
          <w:rFonts w:ascii="Myriad Pro" w:hAnsi="Myriad Pro"/>
          <w:bCs/>
          <w:sz w:val="26"/>
          <w:szCs w:val="26"/>
        </w:rPr>
      </w:pPr>
      <w:r w:rsidRPr="00EC596A">
        <w:rPr>
          <w:rFonts w:ascii="Myriad Pro" w:hAnsi="Myriad Pro"/>
          <w:bCs/>
          <w:sz w:val="26"/>
          <w:szCs w:val="26"/>
        </w:rPr>
        <w:lastRenderedPageBreak/>
        <w:t>На основании постатейного анализа подконтрольных расходов Исполнитель делает следующий вывод:</w:t>
      </w:r>
    </w:p>
    <w:p w14:paraId="513B6437" w14:textId="77777777" w:rsidR="00FA5029" w:rsidRPr="00EC596A" w:rsidRDefault="00FA5029" w:rsidP="00CF7D18">
      <w:pPr>
        <w:pStyle w:val="a3"/>
        <w:numPr>
          <w:ilvl w:val="0"/>
          <w:numId w:val="41"/>
        </w:numPr>
        <w:spacing w:after="0" w:line="336" w:lineRule="auto"/>
        <w:ind w:left="993" w:hanging="426"/>
        <w:jc w:val="both"/>
        <w:rPr>
          <w:rFonts w:ascii="Myriad Pro" w:hAnsi="Myriad Pro"/>
          <w:bCs/>
          <w:sz w:val="26"/>
          <w:szCs w:val="26"/>
        </w:rPr>
      </w:pPr>
      <w:r w:rsidRPr="00EC596A">
        <w:rPr>
          <w:rFonts w:ascii="Myriad Pro" w:hAnsi="Myriad Pro"/>
          <w:bCs/>
          <w:sz w:val="26"/>
          <w:szCs w:val="26"/>
        </w:rPr>
        <w:t>Представленные со стороны филиала ПАО «МРСК С</w:t>
      </w:r>
      <w:r w:rsidR="00F87110" w:rsidRPr="00EC596A">
        <w:rPr>
          <w:rFonts w:ascii="Myriad Pro" w:hAnsi="Myriad Pro"/>
          <w:bCs/>
          <w:sz w:val="26"/>
          <w:szCs w:val="26"/>
        </w:rPr>
        <w:t>ибири</w:t>
      </w:r>
      <w:r w:rsidRPr="00EC596A">
        <w:rPr>
          <w:rFonts w:ascii="Myriad Pro" w:hAnsi="Myriad Pro"/>
          <w:bCs/>
          <w:sz w:val="26"/>
          <w:szCs w:val="26"/>
        </w:rPr>
        <w:t xml:space="preserve">» </w:t>
      </w:r>
      <w:r w:rsidR="00F87110" w:rsidRPr="00EC596A">
        <w:rPr>
          <w:rFonts w:ascii="Myriad Pro" w:hAnsi="Myriad Pro"/>
          <w:bCs/>
          <w:sz w:val="26"/>
          <w:szCs w:val="26"/>
        </w:rPr>
        <w:t xml:space="preserve">- </w:t>
      </w:r>
      <w:r w:rsidRPr="00EC596A">
        <w:rPr>
          <w:rFonts w:ascii="Myriad Pro" w:hAnsi="Myriad Pro"/>
          <w:bCs/>
          <w:sz w:val="26"/>
          <w:szCs w:val="26"/>
        </w:rPr>
        <w:t>«</w:t>
      </w:r>
      <w:r w:rsidR="00F87110" w:rsidRPr="00EC596A">
        <w:rPr>
          <w:rFonts w:ascii="Myriad Pro" w:hAnsi="Myriad Pro"/>
          <w:bCs/>
          <w:sz w:val="26"/>
          <w:szCs w:val="26"/>
        </w:rPr>
        <w:t>Бурят</w:t>
      </w:r>
      <w:r w:rsidRPr="00EC596A">
        <w:rPr>
          <w:rFonts w:ascii="Myriad Pro" w:hAnsi="Myriad Pro"/>
          <w:bCs/>
          <w:sz w:val="26"/>
          <w:szCs w:val="26"/>
        </w:rPr>
        <w:t xml:space="preserve">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6E806D3E" w14:textId="77777777" w:rsidR="00FA5029" w:rsidRPr="00EC596A" w:rsidRDefault="00FA5029" w:rsidP="00CF7D18">
      <w:pPr>
        <w:pStyle w:val="a3"/>
        <w:numPr>
          <w:ilvl w:val="0"/>
          <w:numId w:val="41"/>
        </w:numPr>
        <w:spacing w:after="0" w:line="336" w:lineRule="auto"/>
        <w:ind w:left="993" w:hanging="284"/>
        <w:jc w:val="both"/>
        <w:rPr>
          <w:rFonts w:ascii="Myriad Pro" w:hAnsi="Myriad Pro"/>
          <w:bCs/>
          <w:sz w:val="26"/>
          <w:szCs w:val="26"/>
        </w:rPr>
      </w:pPr>
      <w:r w:rsidRPr="00EC596A">
        <w:rPr>
          <w:rFonts w:ascii="Myriad Pro" w:hAnsi="Myriad Pro"/>
          <w:bCs/>
          <w:sz w:val="26"/>
          <w:szCs w:val="26"/>
        </w:rPr>
        <w:t>Исполнителем выявлены факты</w:t>
      </w:r>
      <w:r w:rsidR="004221F9" w:rsidRPr="00EC596A">
        <w:rPr>
          <w:rFonts w:ascii="Myriad Pro" w:hAnsi="Myriad Pro"/>
          <w:bCs/>
          <w:sz w:val="26"/>
          <w:szCs w:val="26"/>
        </w:rPr>
        <w:t xml:space="preserve"> не полного </w:t>
      </w:r>
      <w:r w:rsidRPr="00EC596A">
        <w:rPr>
          <w:rFonts w:ascii="Myriad Pro" w:hAnsi="Myriad Pro"/>
          <w:bCs/>
          <w:sz w:val="26"/>
          <w:szCs w:val="26"/>
        </w:rPr>
        <w:t>документального подтверждения заявленных на 2019 год расходов со стороны филиала ПАО «МРСК С</w:t>
      </w:r>
      <w:r w:rsidR="00F87110" w:rsidRPr="00EC596A">
        <w:rPr>
          <w:rFonts w:ascii="Myriad Pro" w:hAnsi="Myriad Pro"/>
          <w:bCs/>
          <w:sz w:val="26"/>
          <w:szCs w:val="26"/>
        </w:rPr>
        <w:t>ибири</w:t>
      </w:r>
      <w:r w:rsidRPr="00EC596A">
        <w:rPr>
          <w:rFonts w:ascii="Myriad Pro" w:hAnsi="Myriad Pro"/>
          <w:bCs/>
          <w:sz w:val="26"/>
          <w:szCs w:val="26"/>
        </w:rPr>
        <w:t xml:space="preserve">» </w:t>
      </w:r>
      <w:r w:rsidR="00F87110" w:rsidRPr="00EC596A">
        <w:rPr>
          <w:rFonts w:ascii="Myriad Pro" w:hAnsi="Myriad Pro"/>
          <w:bCs/>
          <w:sz w:val="26"/>
          <w:szCs w:val="26"/>
        </w:rPr>
        <w:t xml:space="preserve">- </w:t>
      </w:r>
      <w:r w:rsidRPr="00EC596A">
        <w:rPr>
          <w:rFonts w:ascii="Myriad Pro" w:hAnsi="Myriad Pro"/>
          <w:bCs/>
          <w:sz w:val="26"/>
          <w:szCs w:val="26"/>
        </w:rPr>
        <w:t>«</w:t>
      </w:r>
      <w:r w:rsidR="00F87110" w:rsidRPr="00EC596A">
        <w:rPr>
          <w:rFonts w:ascii="Myriad Pro" w:hAnsi="Myriad Pro"/>
          <w:bCs/>
          <w:sz w:val="26"/>
          <w:szCs w:val="26"/>
        </w:rPr>
        <w:t>Бурят</w:t>
      </w:r>
      <w:r w:rsidRPr="00EC596A">
        <w:rPr>
          <w:rFonts w:ascii="Myriad Pro" w:hAnsi="Myriad Pro"/>
          <w:bCs/>
          <w:sz w:val="26"/>
          <w:szCs w:val="26"/>
        </w:rPr>
        <w:t>энерго»</w:t>
      </w:r>
      <w:r w:rsidR="004221F9" w:rsidRPr="00EC596A">
        <w:rPr>
          <w:rFonts w:ascii="Myriad Pro" w:hAnsi="Myriad Pro"/>
          <w:bCs/>
          <w:sz w:val="26"/>
          <w:szCs w:val="26"/>
        </w:rPr>
        <w:t>, в связи с отсутствием фактически понесенных затрат в предыдущем периоде регулирования, либо большого объема обосновывающих документов</w:t>
      </w:r>
      <w:r w:rsidRPr="00EC596A">
        <w:rPr>
          <w:rFonts w:ascii="Myriad Pro" w:hAnsi="Myriad Pro"/>
          <w:bCs/>
          <w:sz w:val="26"/>
          <w:szCs w:val="26"/>
        </w:rPr>
        <w:t>;</w:t>
      </w:r>
    </w:p>
    <w:p w14:paraId="4FEBC681" w14:textId="77777777" w:rsidR="00FA5029" w:rsidRPr="00EC596A" w:rsidRDefault="00FA5029" w:rsidP="00CF7D18">
      <w:pPr>
        <w:pStyle w:val="a3"/>
        <w:numPr>
          <w:ilvl w:val="0"/>
          <w:numId w:val="41"/>
        </w:numPr>
        <w:spacing w:after="0" w:line="336" w:lineRule="auto"/>
        <w:ind w:left="993" w:hanging="284"/>
        <w:jc w:val="both"/>
        <w:rPr>
          <w:rFonts w:ascii="Myriad Pro" w:hAnsi="Myriad Pro"/>
          <w:bCs/>
          <w:sz w:val="26"/>
          <w:szCs w:val="26"/>
        </w:rPr>
      </w:pPr>
      <w:r w:rsidRPr="00EC596A">
        <w:rPr>
          <w:rFonts w:ascii="Myriad Pro" w:hAnsi="Myriad Pro"/>
          <w:bCs/>
          <w:sz w:val="26"/>
          <w:szCs w:val="26"/>
        </w:rPr>
        <w:t xml:space="preserve">В </w:t>
      </w:r>
      <w:r w:rsidR="005F73A6" w:rsidRPr="00EC596A">
        <w:rPr>
          <w:rFonts w:ascii="Myriad Pro" w:hAnsi="Myriad Pro"/>
          <w:bCs/>
          <w:sz w:val="26"/>
          <w:szCs w:val="26"/>
        </w:rPr>
        <w:t>протоко</w:t>
      </w:r>
      <w:r w:rsidR="004F7CF9" w:rsidRPr="00EC596A">
        <w:rPr>
          <w:rFonts w:ascii="Myriad Pro" w:hAnsi="Myriad Pro"/>
          <w:bCs/>
          <w:sz w:val="26"/>
          <w:szCs w:val="26"/>
        </w:rPr>
        <w:t>л</w:t>
      </w:r>
      <w:r w:rsidR="00A44195" w:rsidRPr="00EC596A">
        <w:rPr>
          <w:rFonts w:ascii="Myriad Pro" w:hAnsi="Myriad Pro"/>
          <w:bCs/>
          <w:sz w:val="26"/>
          <w:szCs w:val="26"/>
        </w:rPr>
        <w:t>е</w:t>
      </w:r>
      <w:r w:rsidR="004F7CF9" w:rsidRPr="00EC596A">
        <w:rPr>
          <w:rFonts w:ascii="Myriad Pro" w:hAnsi="Myriad Pro"/>
          <w:bCs/>
          <w:sz w:val="26"/>
          <w:szCs w:val="26"/>
        </w:rPr>
        <w:t xml:space="preserve"> заседания Коллегии РСТ РБ № 1/49 основания, по которым отказано во включении в тарифы отдельных расходов, предложенных филиалом ПАО «МРСК Сибири» - «Бурятэнерго», указаны в кратком виде, </w:t>
      </w:r>
      <w:r w:rsidRPr="00EC596A">
        <w:rPr>
          <w:rFonts w:ascii="Myriad Pro" w:hAnsi="Myriad Pro"/>
          <w:bCs/>
          <w:sz w:val="26"/>
          <w:szCs w:val="26"/>
        </w:rPr>
        <w:t>по ряду статей расходов отсутствует обоснование позиции определения экономически обоснованного уровня как фактических расходов за 2017 г</w:t>
      </w:r>
      <w:r w:rsidR="004F7CF9" w:rsidRPr="00EC596A">
        <w:rPr>
          <w:rFonts w:ascii="Myriad Pro" w:hAnsi="Myriad Pro"/>
          <w:bCs/>
          <w:sz w:val="26"/>
          <w:szCs w:val="26"/>
        </w:rPr>
        <w:t>од</w:t>
      </w:r>
      <w:r w:rsidRPr="00EC596A">
        <w:rPr>
          <w:rFonts w:ascii="Myriad Pro" w:hAnsi="Myriad Pro"/>
          <w:bCs/>
          <w:sz w:val="26"/>
          <w:szCs w:val="26"/>
        </w:rPr>
        <w:t xml:space="preserve"> (определяемых с целью расчета эффективного уровня операционных расходов), так и плановых расходов на 2019 год;</w:t>
      </w:r>
    </w:p>
    <w:p w14:paraId="47AE3A6D" w14:textId="77777777" w:rsidR="004221F9" w:rsidRPr="00EC596A" w:rsidRDefault="00FA5029" w:rsidP="00CF7D18">
      <w:pPr>
        <w:pStyle w:val="a3"/>
        <w:tabs>
          <w:tab w:val="left" w:pos="993"/>
        </w:tabs>
        <w:spacing w:after="0" w:line="336" w:lineRule="auto"/>
        <w:ind w:left="993" w:hanging="284"/>
        <w:jc w:val="both"/>
        <w:rPr>
          <w:rFonts w:ascii="Myriad Pro" w:hAnsi="Myriad Pro"/>
          <w:bCs/>
          <w:sz w:val="26"/>
          <w:szCs w:val="26"/>
        </w:rPr>
      </w:pPr>
      <w:r w:rsidRPr="00EC596A">
        <w:rPr>
          <w:rFonts w:ascii="Myriad Pro" w:hAnsi="Myriad Pro"/>
          <w:bCs/>
          <w:sz w:val="26"/>
          <w:szCs w:val="26"/>
        </w:rPr>
        <w:t>По ряду статей подконтрольных расходов в материалах тарифной заявки отсутствуют копии договоров, реестры актов и копии актов выполненных работ (услуг), подтверждение фактических расходов за 2017 год</w:t>
      </w:r>
      <w:r w:rsidR="004221F9" w:rsidRPr="00EC596A">
        <w:rPr>
          <w:rFonts w:ascii="Myriad Pro" w:hAnsi="Myriad Pro"/>
          <w:bCs/>
          <w:sz w:val="26"/>
          <w:szCs w:val="26"/>
        </w:rPr>
        <w:t>,</w:t>
      </w:r>
      <w:r w:rsidR="004221F9" w:rsidRPr="00EC596A">
        <w:rPr>
          <w:rFonts w:ascii="Myriad Pro" w:hAnsi="Myriad Pro"/>
          <w:bCs/>
        </w:rPr>
        <w:t xml:space="preserve"> </w:t>
      </w:r>
      <w:r w:rsidR="004221F9" w:rsidRPr="00EC596A">
        <w:rPr>
          <w:rFonts w:ascii="Myriad Pro" w:hAnsi="Myriad Pro"/>
          <w:bCs/>
          <w:sz w:val="26"/>
          <w:szCs w:val="26"/>
        </w:rPr>
        <w:t>в связи с отсутствием фактически понесенных затрат в предыдущем периоде регулирования, либо большого объема обосновывающих документов</w:t>
      </w:r>
      <w:r w:rsidRPr="00EC596A">
        <w:rPr>
          <w:rFonts w:ascii="Myriad Pro" w:hAnsi="Myriad Pro"/>
          <w:bCs/>
          <w:sz w:val="26"/>
          <w:szCs w:val="26"/>
        </w:rPr>
        <w:t>.</w:t>
      </w:r>
    </w:p>
    <w:p w14:paraId="0204390C" w14:textId="77777777" w:rsidR="00693823" w:rsidRPr="00EC596A" w:rsidRDefault="00FA5029" w:rsidP="00CF7D18">
      <w:pPr>
        <w:spacing w:after="0" w:line="336" w:lineRule="auto"/>
        <w:ind w:firstLine="567"/>
        <w:jc w:val="both"/>
        <w:rPr>
          <w:rFonts w:ascii="Myriad Pro" w:hAnsi="Myriad Pro"/>
          <w:bCs/>
          <w:highlight w:val="yellow"/>
        </w:rPr>
      </w:pPr>
      <w:r w:rsidRPr="00EC596A">
        <w:rPr>
          <w:rFonts w:ascii="Myriad Pro" w:hAnsi="Myriad Pro"/>
          <w:bCs/>
          <w:sz w:val="26"/>
          <w:szCs w:val="26"/>
        </w:rPr>
        <w:t>Сводные результаты анализа по статьям подконтрольных расходов представлены в таблице.</w:t>
      </w:r>
    </w:p>
    <w:p w14:paraId="770D45D7" w14:textId="77777777" w:rsidR="00EF1F2A" w:rsidRDefault="00EF1F2A" w:rsidP="009E5D5C">
      <w:pPr>
        <w:spacing w:after="0" w:line="240" w:lineRule="auto"/>
        <w:jc w:val="center"/>
        <w:rPr>
          <w:rFonts w:ascii="Myriad Pro" w:eastAsia="Times New Roman" w:hAnsi="Myriad Pro" w:cs="Times New Roman"/>
          <w:bCs/>
          <w:sz w:val="18"/>
          <w:szCs w:val="18"/>
          <w:lang w:eastAsia="ru-RU"/>
        </w:rPr>
        <w:sectPr w:rsidR="00EF1F2A" w:rsidSect="00121F97">
          <w:pgSz w:w="11906" w:h="16838"/>
          <w:pgMar w:top="1134" w:right="851" w:bottom="1134" w:left="1701" w:header="708" w:footer="708" w:gutter="0"/>
          <w:cols w:space="708"/>
          <w:docGrid w:linePitch="360"/>
        </w:sectPr>
      </w:pPr>
    </w:p>
    <w:tbl>
      <w:tblPr>
        <w:tblW w:w="14488" w:type="dxa"/>
        <w:jc w:val="center"/>
        <w:tblLayout w:type="fixed"/>
        <w:tblLook w:val="04A0" w:firstRow="1" w:lastRow="0" w:firstColumn="1" w:lastColumn="0" w:noHBand="0" w:noVBand="1"/>
      </w:tblPr>
      <w:tblGrid>
        <w:gridCol w:w="880"/>
        <w:gridCol w:w="3510"/>
        <w:gridCol w:w="1417"/>
        <w:gridCol w:w="1560"/>
        <w:gridCol w:w="1593"/>
        <w:gridCol w:w="1701"/>
        <w:gridCol w:w="1275"/>
        <w:gridCol w:w="1276"/>
        <w:gridCol w:w="1276"/>
      </w:tblGrid>
      <w:tr w:rsidR="004A5324" w:rsidRPr="0004061D" w14:paraId="7F23C18C" w14:textId="77777777" w:rsidTr="00FC4C2D">
        <w:trPr>
          <w:trHeight w:val="273"/>
          <w:jc w:val="center"/>
        </w:trPr>
        <w:tc>
          <w:tcPr>
            <w:tcW w:w="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3D4A0F" w14:textId="77777777" w:rsidR="00175BC4" w:rsidRPr="0004061D" w:rsidRDefault="00175BC4" w:rsidP="009E5D5C">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lastRenderedPageBreak/>
              <w:t>№ п/п</w:t>
            </w:r>
          </w:p>
        </w:tc>
        <w:tc>
          <w:tcPr>
            <w:tcW w:w="35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4F0314" w14:textId="77777777" w:rsidR="00175BC4" w:rsidRPr="0004061D" w:rsidRDefault="00175BC4" w:rsidP="009E5D5C">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Наименование статьи расходов</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60A1A"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2017 г. факт,</w:t>
            </w:r>
          </w:p>
          <w:p w14:paraId="572E80C1"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 xml:space="preserve">тыс. руб. </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E48F3" w14:textId="77777777" w:rsidR="00175BC4" w:rsidRPr="0004061D" w:rsidRDefault="00E07900" w:rsidP="00EF1F2A">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Предложение</w:t>
            </w:r>
            <w:r w:rsidR="00175BC4" w:rsidRPr="0004061D">
              <w:rPr>
                <w:rFonts w:ascii="Myriad Pro" w:eastAsia="Times New Roman" w:hAnsi="Myriad Pro" w:cs="Times New Roman"/>
                <w:b/>
                <w:color w:val="FFFFFF" w:themeColor="background1"/>
                <w:sz w:val="18"/>
                <w:szCs w:val="18"/>
                <w:lang w:eastAsia="ru-RU"/>
              </w:rPr>
              <w:t xml:space="preserve"> филиала</w:t>
            </w:r>
            <w:r w:rsidR="00EF1F2A" w:rsidRPr="0004061D">
              <w:rPr>
                <w:rFonts w:ascii="Myriad Pro" w:eastAsia="Times New Roman" w:hAnsi="Myriad Pro" w:cs="Times New Roman"/>
                <w:b/>
                <w:color w:val="FFFFFF" w:themeColor="background1"/>
                <w:sz w:val="18"/>
                <w:szCs w:val="18"/>
                <w:lang w:eastAsia="ru-RU"/>
              </w:rPr>
              <w:t xml:space="preserve"> ПАО «МРСК Сибири» - «Бурятэнерго»</w:t>
            </w:r>
            <w:r w:rsidR="00175BC4" w:rsidRPr="0004061D">
              <w:rPr>
                <w:rFonts w:ascii="Myriad Pro" w:eastAsia="Times New Roman" w:hAnsi="Myriad Pro" w:cs="Times New Roman"/>
                <w:b/>
                <w:color w:val="FFFFFF" w:themeColor="background1"/>
                <w:sz w:val="18"/>
                <w:szCs w:val="18"/>
                <w:lang w:eastAsia="ru-RU"/>
              </w:rPr>
              <w:t xml:space="preserve"> на 2019 год, тыс. руб. </w:t>
            </w:r>
          </w:p>
        </w:tc>
        <w:tc>
          <w:tcPr>
            <w:tcW w:w="32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16E23" w14:textId="77777777" w:rsidR="00175BC4" w:rsidRPr="0004061D" w:rsidRDefault="00175BC4" w:rsidP="00EF1F2A">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 xml:space="preserve"> Подконтрольные расходы </w:t>
            </w:r>
            <w:r w:rsidR="00EF1F2A" w:rsidRPr="0004061D">
              <w:rPr>
                <w:rFonts w:ascii="Myriad Pro" w:eastAsia="Times New Roman" w:hAnsi="Myriad Pro" w:cs="Times New Roman"/>
                <w:b/>
                <w:color w:val="FFFFFF" w:themeColor="background1"/>
                <w:sz w:val="18"/>
                <w:szCs w:val="18"/>
                <w:lang w:eastAsia="ru-RU"/>
              </w:rPr>
              <w:t>2019 год (</w:t>
            </w:r>
            <w:r w:rsidRPr="0004061D">
              <w:rPr>
                <w:rFonts w:ascii="Myriad Pro" w:eastAsia="Times New Roman" w:hAnsi="Myriad Pro" w:cs="Times New Roman"/>
                <w:b/>
                <w:color w:val="FFFFFF" w:themeColor="background1"/>
                <w:sz w:val="18"/>
                <w:szCs w:val="18"/>
                <w:lang w:eastAsia="ru-RU"/>
              </w:rPr>
              <w:t>принят</w:t>
            </w:r>
            <w:r w:rsidR="00EF1F2A" w:rsidRPr="0004061D">
              <w:rPr>
                <w:rFonts w:ascii="Myriad Pro" w:eastAsia="Times New Roman" w:hAnsi="Myriad Pro" w:cs="Times New Roman"/>
                <w:b/>
                <w:color w:val="FFFFFF" w:themeColor="background1"/>
                <w:sz w:val="18"/>
                <w:szCs w:val="18"/>
                <w:lang w:eastAsia="ru-RU"/>
              </w:rPr>
              <w:t>о РСТ РБ – ТБР), тыс. руб.</w:t>
            </w:r>
          </w:p>
        </w:tc>
        <w:tc>
          <w:tcPr>
            <w:tcW w:w="38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B2914" w14:textId="77777777" w:rsidR="00175BC4" w:rsidRPr="0004061D" w:rsidRDefault="00C203CD" w:rsidP="00C203CD">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Р</w:t>
            </w:r>
            <w:r w:rsidR="00175BC4" w:rsidRPr="0004061D">
              <w:rPr>
                <w:rFonts w:ascii="Myriad Pro" w:eastAsia="Times New Roman" w:hAnsi="Myriad Pro" w:cs="Times New Roman"/>
                <w:b/>
                <w:color w:val="FFFFFF" w:themeColor="background1"/>
                <w:sz w:val="18"/>
                <w:szCs w:val="18"/>
                <w:lang w:eastAsia="ru-RU"/>
              </w:rPr>
              <w:t>асчет</w:t>
            </w:r>
            <w:r w:rsidRPr="0004061D">
              <w:rPr>
                <w:rFonts w:ascii="Myriad Pro" w:eastAsia="Times New Roman" w:hAnsi="Myriad Pro" w:cs="Times New Roman"/>
                <w:b/>
                <w:color w:val="FFFFFF" w:themeColor="background1"/>
                <w:sz w:val="18"/>
                <w:szCs w:val="18"/>
                <w:lang w:eastAsia="ru-RU"/>
              </w:rPr>
              <w:t xml:space="preserve"> </w:t>
            </w:r>
            <w:r w:rsidR="00175BC4" w:rsidRPr="0004061D">
              <w:rPr>
                <w:rFonts w:ascii="Myriad Pro" w:eastAsia="Times New Roman" w:hAnsi="Myriad Pro" w:cs="Times New Roman"/>
                <w:b/>
                <w:color w:val="FFFFFF" w:themeColor="background1"/>
                <w:sz w:val="18"/>
                <w:szCs w:val="18"/>
                <w:lang w:eastAsia="ru-RU"/>
              </w:rPr>
              <w:t>Исполнителя</w:t>
            </w:r>
            <w:r w:rsidR="00A44195" w:rsidRPr="0004061D">
              <w:rPr>
                <w:rFonts w:ascii="Myriad Pro" w:eastAsia="Times New Roman" w:hAnsi="Myriad Pro" w:cs="Times New Roman"/>
                <w:b/>
                <w:color w:val="FFFFFF" w:themeColor="background1"/>
                <w:sz w:val="18"/>
                <w:szCs w:val="18"/>
                <w:lang w:eastAsia="ru-RU"/>
              </w:rPr>
              <w:t xml:space="preserve"> на 2019 год</w:t>
            </w:r>
            <w:r w:rsidR="00175BC4" w:rsidRPr="0004061D">
              <w:rPr>
                <w:rFonts w:ascii="Myriad Pro" w:eastAsia="Times New Roman" w:hAnsi="Myriad Pro" w:cs="Times New Roman"/>
                <w:b/>
                <w:color w:val="FFFFFF" w:themeColor="background1"/>
                <w:sz w:val="18"/>
                <w:szCs w:val="18"/>
                <w:lang w:eastAsia="ru-RU"/>
              </w:rPr>
              <w:t>, тыс. руб.</w:t>
            </w:r>
          </w:p>
        </w:tc>
      </w:tr>
      <w:tr w:rsidR="004A5324" w:rsidRPr="004A5324" w14:paraId="2801E332" w14:textId="77777777" w:rsidTr="00FC4C2D">
        <w:trPr>
          <w:trHeight w:val="618"/>
          <w:jc w:val="center"/>
        </w:trPr>
        <w:tc>
          <w:tcPr>
            <w:tcW w:w="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51D89" w14:textId="77777777" w:rsidR="00175BC4" w:rsidRPr="004A5324" w:rsidRDefault="00175BC4" w:rsidP="00175BC4">
            <w:pPr>
              <w:spacing w:after="0" w:line="240" w:lineRule="auto"/>
              <w:rPr>
                <w:rFonts w:ascii="Myriad Pro" w:eastAsia="Times New Roman" w:hAnsi="Myriad Pro" w:cs="Times New Roman"/>
                <w:bCs/>
                <w:color w:val="FFFFFF" w:themeColor="background1"/>
                <w:sz w:val="18"/>
                <w:szCs w:val="18"/>
                <w:lang w:eastAsia="ru-RU"/>
              </w:rPr>
            </w:pPr>
          </w:p>
        </w:tc>
        <w:tc>
          <w:tcPr>
            <w:tcW w:w="3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AC60B" w14:textId="77777777" w:rsidR="00175BC4" w:rsidRPr="004A5324" w:rsidRDefault="00175BC4" w:rsidP="00175BC4">
            <w:pPr>
              <w:spacing w:after="0" w:line="240" w:lineRule="auto"/>
              <w:rPr>
                <w:rFonts w:ascii="Myriad Pro" w:eastAsia="Times New Roman" w:hAnsi="Myriad Pro" w:cs="Times New Roman"/>
                <w:bCs/>
                <w:color w:val="FFFFFF" w:themeColor="background1"/>
                <w:sz w:val="18"/>
                <w:szCs w:val="18"/>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C7374" w14:textId="77777777" w:rsidR="00175BC4" w:rsidRPr="004A5324" w:rsidRDefault="00175BC4" w:rsidP="00175BC4">
            <w:pPr>
              <w:spacing w:after="0" w:line="240" w:lineRule="auto"/>
              <w:rPr>
                <w:rFonts w:ascii="Myriad Pro" w:eastAsia="Times New Roman" w:hAnsi="Myriad Pro" w:cs="Times New Roman"/>
                <w:bCs/>
                <w:color w:val="FFFFFF" w:themeColor="background1"/>
                <w:sz w:val="18"/>
                <w:szCs w:val="18"/>
                <w:lang w:eastAsia="ru-RU"/>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612B7" w14:textId="77777777" w:rsidR="00175BC4" w:rsidRPr="004A5324" w:rsidRDefault="00175BC4" w:rsidP="00175BC4">
            <w:pPr>
              <w:spacing w:after="0" w:line="240" w:lineRule="auto"/>
              <w:rPr>
                <w:rFonts w:ascii="Myriad Pro" w:eastAsia="Times New Roman" w:hAnsi="Myriad Pro" w:cs="Times New Roman"/>
                <w:bCs/>
                <w:color w:val="FFFFFF" w:themeColor="background1"/>
                <w:sz w:val="18"/>
                <w:szCs w:val="18"/>
                <w:lang w:eastAsia="ru-RU"/>
              </w:rPr>
            </w:pP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8CDB2" w14:textId="77777777" w:rsidR="00175BC4" w:rsidRPr="0004061D" w:rsidRDefault="00175BC4" w:rsidP="00175BC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Calibri" w:hAnsi="Myriad Pro" w:cs="Times New Roman"/>
                <w:b/>
                <w:bCs/>
                <w:color w:val="FFFFFF" w:themeColor="background1"/>
                <w:sz w:val="18"/>
                <w:szCs w:val="18"/>
              </w:rPr>
              <w:t>по методу ЭОР,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80FFE" w14:textId="77777777" w:rsidR="00175BC4" w:rsidRPr="0004061D" w:rsidRDefault="00175BC4" w:rsidP="00175BC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Calibri" w:hAnsi="Myriad Pro" w:cs="Times New Roman"/>
                <w:b/>
                <w:bCs/>
                <w:color w:val="FFFFFF" w:themeColor="background1"/>
                <w:sz w:val="18"/>
                <w:szCs w:val="18"/>
              </w:rPr>
              <w:t>базовый уровень ОР,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A2D16" w14:textId="77777777" w:rsidR="00175BC4" w:rsidRPr="0004061D" w:rsidRDefault="00175BC4" w:rsidP="00175BC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Calibri" w:hAnsi="Myriad Pro" w:cs="Times New Roman"/>
                <w:b/>
                <w:bCs/>
                <w:color w:val="FFFFFF" w:themeColor="background1"/>
                <w:sz w:val="18"/>
                <w:szCs w:val="18"/>
              </w:rPr>
              <w:t>по методу ЭОР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0661B" w14:textId="77777777" w:rsidR="00175BC4" w:rsidRPr="0004061D" w:rsidRDefault="00175BC4" w:rsidP="00175BC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Calibri" w:hAnsi="Myriad Pro" w:cs="Times New Roman"/>
                <w:b/>
                <w:bCs/>
                <w:color w:val="FFFFFF" w:themeColor="background1"/>
                <w:sz w:val="18"/>
                <w:szCs w:val="18"/>
              </w:rPr>
              <w:t>в т.ч. риск изъятия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9EDBB" w14:textId="77777777" w:rsidR="00175BC4" w:rsidRPr="0004061D" w:rsidRDefault="00175BC4" w:rsidP="00175BC4">
            <w:pPr>
              <w:spacing w:after="0" w:line="240" w:lineRule="auto"/>
              <w:jc w:val="center"/>
              <w:rPr>
                <w:rFonts w:ascii="Myriad Pro" w:eastAsia="Times New Roman" w:hAnsi="Myriad Pro" w:cs="Times New Roman"/>
                <w:b/>
                <w:bCs/>
                <w:color w:val="FFFFFF" w:themeColor="background1"/>
                <w:sz w:val="18"/>
                <w:szCs w:val="18"/>
                <w:lang w:eastAsia="ru-RU"/>
              </w:rPr>
            </w:pPr>
            <w:r w:rsidRPr="0004061D">
              <w:rPr>
                <w:rFonts w:ascii="Myriad Pro" w:eastAsia="Calibri" w:hAnsi="Myriad Pro" w:cs="Times New Roman"/>
                <w:b/>
                <w:bCs/>
                <w:color w:val="FFFFFF" w:themeColor="background1"/>
                <w:sz w:val="18"/>
                <w:szCs w:val="18"/>
              </w:rPr>
              <w:t xml:space="preserve">в т.ч. доп. </w:t>
            </w:r>
            <w:proofErr w:type="spellStart"/>
            <w:r w:rsidRPr="0004061D">
              <w:rPr>
                <w:rFonts w:ascii="Myriad Pro" w:eastAsia="Calibri" w:hAnsi="Myriad Pro" w:cs="Times New Roman"/>
                <w:b/>
                <w:bCs/>
                <w:color w:val="FFFFFF" w:themeColor="background1"/>
                <w:sz w:val="18"/>
                <w:szCs w:val="18"/>
              </w:rPr>
              <w:t>обосн</w:t>
            </w:r>
            <w:proofErr w:type="spellEnd"/>
            <w:r w:rsidRPr="0004061D">
              <w:rPr>
                <w:rFonts w:ascii="Myriad Pro" w:eastAsia="Calibri" w:hAnsi="Myriad Pro" w:cs="Times New Roman"/>
                <w:b/>
                <w:bCs/>
                <w:color w:val="FFFFFF" w:themeColor="background1"/>
                <w:sz w:val="18"/>
                <w:szCs w:val="18"/>
              </w:rPr>
              <w:t>. расходы</w:t>
            </w:r>
          </w:p>
        </w:tc>
      </w:tr>
      <w:tr w:rsidR="004A5324" w:rsidRPr="0004061D" w14:paraId="1571D134" w14:textId="77777777" w:rsidTr="00FC4C2D">
        <w:trPr>
          <w:trHeight w:val="115"/>
          <w:jc w:val="center"/>
        </w:trPr>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75BAD8"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1</w:t>
            </w:r>
          </w:p>
        </w:tc>
        <w:tc>
          <w:tcPr>
            <w:tcW w:w="3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DEDD3"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E98D25"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8A7F3"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4</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AFD125"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5 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F7574D"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6</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DCFD29"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E90615"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9B1497" w14:textId="77777777" w:rsidR="00175BC4" w:rsidRPr="0004061D" w:rsidRDefault="00175BC4" w:rsidP="00175BC4">
            <w:pPr>
              <w:spacing w:after="0" w:line="240" w:lineRule="auto"/>
              <w:jc w:val="center"/>
              <w:rPr>
                <w:rFonts w:ascii="Myriad Pro" w:eastAsia="Times New Roman" w:hAnsi="Myriad Pro" w:cs="Times New Roman"/>
                <w:b/>
                <w:color w:val="FFFFFF" w:themeColor="background1"/>
                <w:sz w:val="18"/>
                <w:szCs w:val="18"/>
                <w:lang w:eastAsia="ru-RU"/>
              </w:rPr>
            </w:pPr>
            <w:r w:rsidRPr="0004061D">
              <w:rPr>
                <w:rFonts w:ascii="Myriad Pro" w:eastAsia="Times New Roman" w:hAnsi="Myriad Pro" w:cs="Times New Roman"/>
                <w:b/>
                <w:color w:val="FFFFFF" w:themeColor="background1"/>
                <w:sz w:val="18"/>
                <w:szCs w:val="18"/>
                <w:lang w:eastAsia="ru-RU"/>
              </w:rPr>
              <w:t>9</w:t>
            </w:r>
          </w:p>
        </w:tc>
      </w:tr>
      <w:tr w:rsidR="00685A56" w:rsidRPr="0099544E" w14:paraId="6A8E181A" w14:textId="77777777" w:rsidTr="00FC4C2D">
        <w:trPr>
          <w:trHeight w:val="303"/>
          <w:jc w:val="center"/>
        </w:trPr>
        <w:tc>
          <w:tcPr>
            <w:tcW w:w="880"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4A73846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4.1.</w:t>
            </w:r>
          </w:p>
        </w:tc>
        <w:tc>
          <w:tcPr>
            <w:tcW w:w="351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CAADBA0"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Материальные затраты</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1B8672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366 475,72</w:t>
            </w:r>
          </w:p>
        </w:tc>
        <w:tc>
          <w:tcPr>
            <w:tcW w:w="156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A5A682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500 315,27</w:t>
            </w:r>
          </w:p>
        </w:tc>
        <w:tc>
          <w:tcPr>
            <w:tcW w:w="159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95AC5A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389 328,27</w:t>
            </w:r>
          </w:p>
        </w:tc>
        <w:tc>
          <w:tcPr>
            <w:tcW w:w="1701"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A5EADC7"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393 213,79</w:t>
            </w:r>
          </w:p>
        </w:tc>
        <w:tc>
          <w:tcPr>
            <w:tcW w:w="12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D3D980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390 736,63</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EFD9A6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21A6B2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1 408,35</w:t>
            </w:r>
          </w:p>
        </w:tc>
      </w:tr>
      <w:tr w:rsidR="00685A56" w:rsidRPr="0099544E" w14:paraId="0F2C88BC" w14:textId="77777777" w:rsidTr="00FC4C2D">
        <w:trPr>
          <w:trHeight w:val="45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683F823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4.1.1.</w:t>
            </w:r>
          </w:p>
        </w:tc>
        <w:tc>
          <w:tcPr>
            <w:tcW w:w="3510" w:type="dxa"/>
            <w:tcBorders>
              <w:top w:val="nil"/>
              <w:left w:val="nil"/>
              <w:bottom w:val="single" w:sz="8" w:space="0" w:color="auto"/>
              <w:right w:val="single" w:sz="8" w:space="0" w:color="auto"/>
            </w:tcBorders>
            <w:shd w:val="clear" w:color="auto" w:fill="auto"/>
            <w:vAlign w:val="center"/>
            <w:hideMark/>
          </w:tcPr>
          <w:p w14:paraId="6773AA4F"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Сырье, материалы, запасные части, инструмент, топливо</w:t>
            </w:r>
          </w:p>
        </w:tc>
        <w:tc>
          <w:tcPr>
            <w:tcW w:w="1417" w:type="dxa"/>
            <w:tcBorders>
              <w:top w:val="nil"/>
              <w:left w:val="nil"/>
              <w:bottom w:val="single" w:sz="8" w:space="0" w:color="auto"/>
              <w:right w:val="single" w:sz="8" w:space="0" w:color="auto"/>
            </w:tcBorders>
            <w:shd w:val="clear" w:color="auto" w:fill="auto"/>
            <w:vAlign w:val="center"/>
            <w:hideMark/>
          </w:tcPr>
          <w:p w14:paraId="5B597E3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332 084,36</w:t>
            </w:r>
          </w:p>
        </w:tc>
        <w:tc>
          <w:tcPr>
            <w:tcW w:w="1560" w:type="dxa"/>
            <w:tcBorders>
              <w:top w:val="nil"/>
              <w:left w:val="nil"/>
              <w:bottom w:val="single" w:sz="8" w:space="0" w:color="auto"/>
              <w:right w:val="single" w:sz="8" w:space="0" w:color="auto"/>
            </w:tcBorders>
            <w:shd w:val="clear" w:color="auto" w:fill="auto"/>
            <w:vAlign w:val="center"/>
            <w:hideMark/>
          </w:tcPr>
          <w:p w14:paraId="134C55A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471 227,11</w:t>
            </w:r>
          </w:p>
        </w:tc>
        <w:tc>
          <w:tcPr>
            <w:tcW w:w="1593" w:type="dxa"/>
            <w:tcBorders>
              <w:top w:val="nil"/>
              <w:left w:val="nil"/>
              <w:bottom w:val="single" w:sz="8" w:space="0" w:color="auto"/>
              <w:right w:val="single" w:sz="8" w:space="0" w:color="auto"/>
            </w:tcBorders>
            <w:shd w:val="clear" w:color="auto" w:fill="auto"/>
            <w:vAlign w:val="center"/>
            <w:hideMark/>
          </w:tcPr>
          <w:p w14:paraId="727DE42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360 521,79</w:t>
            </w:r>
          </w:p>
        </w:tc>
        <w:tc>
          <w:tcPr>
            <w:tcW w:w="1701" w:type="dxa"/>
            <w:tcBorders>
              <w:top w:val="nil"/>
              <w:left w:val="nil"/>
              <w:bottom w:val="single" w:sz="8" w:space="0" w:color="auto"/>
              <w:right w:val="single" w:sz="8" w:space="0" w:color="auto"/>
            </w:tcBorders>
            <w:shd w:val="clear" w:color="auto" w:fill="auto"/>
            <w:vAlign w:val="center"/>
            <w:hideMark/>
          </w:tcPr>
          <w:p w14:paraId="62A727E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364 119,82</w:t>
            </w:r>
          </w:p>
        </w:tc>
        <w:tc>
          <w:tcPr>
            <w:tcW w:w="1275" w:type="dxa"/>
            <w:tcBorders>
              <w:top w:val="nil"/>
              <w:left w:val="nil"/>
              <w:bottom w:val="single" w:sz="8" w:space="0" w:color="auto"/>
              <w:right w:val="single" w:sz="8" w:space="0" w:color="auto"/>
            </w:tcBorders>
            <w:shd w:val="clear" w:color="auto" w:fill="auto"/>
            <w:vAlign w:val="center"/>
            <w:hideMark/>
          </w:tcPr>
          <w:p w14:paraId="41B394E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361 930,15</w:t>
            </w:r>
          </w:p>
        </w:tc>
        <w:tc>
          <w:tcPr>
            <w:tcW w:w="1276" w:type="dxa"/>
            <w:tcBorders>
              <w:top w:val="nil"/>
              <w:left w:val="nil"/>
              <w:bottom w:val="single" w:sz="8" w:space="0" w:color="auto"/>
              <w:right w:val="single" w:sz="8" w:space="0" w:color="auto"/>
            </w:tcBorders>
            <w:shd w:val="clear" w:color="auto" w:fill="auto"/>
            <w:vAlign w:val="center"/>
            <w:hideMark/>
          </w:tcPr>
          <w:p w14:paraId="21651C2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3EF66FD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1 408,35</w:t>
            </w:r>
          </w:p>
        </w:tc>
      </w:tr>
      <w:tr w:rsidR="00685A56" w:rsidRPr="0099544E" w14:paraId="16E56A6A" w14:textId="77777777" w:rsidTr="00FC4C2D">
        <w:trPr>
          <w:trHeight w:val="40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3A8645A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4.1.2.</w:t>
            </w:r>
          </w:p>
        </w:tc>
        <w:tc>
          <w:tcPr>
            <w:tcW w:w="3510" w:type="dxa"/>
            <w:tcBorders>
              <w:top w:val="nil"/>
              <w:left w:val="nil"/>
              <w:bottom w:val="single" w:sz="8" w:space="0" w:color="auto"/>
              <w:right w:val="single" w:sz="8" w:space="0" w:color="auto"/>
            </w:tcBorders>
            <w:shd w:val="clear" w:color="auto" w:fill="auto"/>
            <w:vAlign w:val="center"/>
            <w:hideMark/>
          </w:tcPr>
          <w:p w14:paraId="4C2BCC39"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Работы и услуги производственного характера</w:t>
            </w:r>
          </w:p>
        </w:tc>
        <w:tc>
          <w:tcPr>
            <w:tcW w:w="1417" w:type="dxa"/>
            <w:tcBorders>
              <w:top w:val="nil"/>
              <w:left w:val="nil"/>
              <w:bottom w:val="single" w:sz="8" w:space="0" w:color="auto"/>
              <w:right w:val="single" w:sz="8" w:space="0" w:color="auto"/>
            </w:tcBorders>
            <w:shd w:val="clear" w:color="auto" w:fill="auto"/>
            <w:vAlign w:val="center"/>
            <w:hideMark/>
          </w:tcPr>
          <w:p w14:paraId="4746806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34 391,36</w:t>
            </w:r>
          </w:p>
        </w:tc>
        <w:tc>
          <w:tcPr>
            <w:tcW w:w="1560" w:type="dxa"/>
            <w:tcBorders>
              <w:top w:val="nil"/>
              <w:left w:val="nil"/>
              <w:bottom w:val="single" w:sz="8" w:space="0" w:color="auto"/>
              <w:right w:val="single" w:sz="8" w:space="0" w:color="auto"/>
            </w:tcBorders>
            <w:shd w:val="clear" w:color="auto" w:fill="auto"/>
            <w:vAlign w:val="center"/>
            <w:hideMark/>
          </w:tcPr>
          <w:p w14:paraId="76B88CC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29 088,16</w:t>
            </w:r>
          </w:p>
        </w:tc>
        <w:tc>
          <w:tcPr>
            <w:tcW w:w="1593" w:type="dxa"/>
            <w:tcBorders>
              <w:top w:val="nil"/>
              <w:left w:val="nil"/>
              <w:bottom w:val="single" w:sz="8" w:space="0" w:color="auto"/>
              <w:right w:val="single" w:sz="8" w:space="0" w:color="auto"/>
            </w:tcBorders>
            <w:shd w:val="clear" w:color="auto" w:fill="auto"/>
            <w:vAlign w:val="center"/>
            <w:hideMark/>
          </w:tcPr>
          <w:p w14:paraId="20FE030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28 806,48</w:t>
            </w:r>
          </w:p>
        </w:tc>
        <w:tc>
          <w:tcPr>
            <w:tcW w:w="1701" w:type="dxa"/>
            <w:tcBorders>
              <w:top w:val="nil"/>
              <w:left w:val="nil"/>
              <w:bottom w:val="single" w:sz="8" w:space="0" w:color="auto"/>
              <w:right w:val="single" w:sz="8" w:space="0" w:color="auto"/>
            </w:tcBorders>
            <w:shd w:val="clear" w:color="auto" w:fill="auto"/>
            <w:vAlign w:val="center"/>
            <w:hideMark/>
          </w:tcPr>
          <w:p w14:paraId="4BC67E0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29 093,97</w:t>
            </w:r>
          </w:p>
        </w:tc>
        <w:tc>
          <w:tcPr>
            <w:tcW w:w="1275" w:type="dxa"/>
            <w:tcBorders>
              <w:top w:val="nil"/>
              <w:left w:val="nil"/>
              <w:bottom w:val="single" w:sz="8" w:space="0" w:color="auto"/>
              <w:right w:val="single" w:sz="8" w:space="0" w:color="auto"/>
            </w:tcBorders>
            <w:shd w:val="clear" w:color="auto" w:fill="auto"/>
            <w:vAlign w:val="center"/>
            <w:hideMark/>
          </w:tcPr>
          <w:p w14:paraId="18DCC62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28 806,48</w:t>
            </w:r>
          </w:p>
        </w:tc>
        <w:tc>
          <w:tcPr>
            <w:tcW w:w="1276" w:type="dxa"/>
            <w:tcBorders>
              <w:top w:val="nil"/>
              <w:left w:val="nil"/>
              <w:bottom w:val="single" w:sz="8" w:space="0" w:color="auto"/>
              <w:right w:val="single" w:sz="8" w:space="0" w:color="auto"/>
            </w:tcBorders>
            <w:shd w:val="clear" w:color="auto" w:fill="auto"/>
            <w:vAlign w:val="center"/>
            <w:hideMark/>
          </w:tcPr>
          <w:p w14:paraId="68A9AAB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500625D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4944AC06" w14:textId="77777777" w:rsidTr="00FC4C2D">
        <w:trPr>
          <w:trHeight w:val="25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7A3033C7"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4.2.</w:t>
            </w:r>
          </w:p>
        </w:tc>
        <w:tc>
          <w:tcPr>
            <w:tcW w:w="3510" w:type="dxa"/>
            <w:tcBorders>
              <w:top w:val="nil"/>
              <w:left w:val="nil"/>
              <w:bottom w:val="single" w:sz="8" w:space="0" w:color="auto"/>
              <w:right w:val="single" w:sz="8" w:space="0" w:color="auto"/>
            </w:tcBorders>
            <w:shd w:val="clear" w:color="auto" w:fill="auto"/>
            <w:vAlign w:val="center"/>
            <w:hideMark/>
          </w:tcPr>
          <w:p w14:paraId="263F603E"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оплату труда</w:t>
            </w:r>
          </w:p>
        </w:tc>
        <w:tc>
          <w:tcPr>
            <w:tcW w:w="1417" w:type="dxa"/>
            <w:tcBorders>
              <w:top w:val="nil"/>
              <w:left w:val="nil"/>
              <w:bottom w:val="single" w:sz="8" w:space="0" w:color="auto"/>
              <w:right w:val="single" w:sz="8" w:space="0" w:color="auto"/>
            </w:tcBorders>
            <w:shd w:val="clear" w:color="auto" w:fill="auto"/>
            <w:vAlign w:val="center"/>
            <w:hideMark/>
          </w:tcPr>
          <w:p w14:paraId="685BE33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1 165 919,50</w:t>
            </w:r>
          </w:p>
        </w:tc>
        <w:tc>
          <w:tcPr>
            <w:tcW w:w="1560" w:type="dxa"/>
            <w:tcBorders>
              <w:top w:val="nil"/>
              <w:left w:val="nil"/>
              <w:bottom w:val="single" w:sz="8" w:space="0" w:color="auto"/>
              <w:right w:val="single" w:sz="8" w:space="0" w:color="auto"/>
            </w:tcBorders>
            <w:shd w:val="clear" w:color="auto" w:fill="auto"/>
            <w:vAlign w:val="center"/>
            <w:hideMark/>
          </w:tcPr>
          <w:p w14:paraId="2829AE9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1 662 397,67</w:t>
            </w:r>
          </w:p>
        </w:tc>
        <w:tc>
          <w:tcPr>
            <w:tcW w:w="1593" w:type="dxa"/>
            <w:tcBorders>
              <w:top w:val="nil"/>
              <w:left w:val="nil"/>
              <w:bottom w:val="single" w:sz="8" w:space="0" w:color="auto"/>
              <w:right w:val="single" w:sz="8" w:space="0" w:color="auto"/>
            </w:tcBorders>
            <w:shd w:val="clear" w:color="auto" w:fill="auto"/>
            <w:vAlign w:val="center"/>
            <w:hideMark/>
          </w:tcPr>
          <w:p w14:paraId="621CCF3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1 413 303,09</w:t>
            </w:r>
          </w:p>
        </w:tc>
        <w:tc>
          <w:tcPr>
            <w:tcW w:w="1701" w:type="dxa"/>
            <w:tcBorders>
              <w:top w:val="nil"/>
              <w:left w:val="nil"/>
              <w:bottom w:val="single" w:sz="8" w:space="0" w:color="auto"/>
              <w:right w:val="single" w:sz="8" w:space="0" w:color="auto"/>
            </w:tcBorders>
            <w:shd w:val="clear" w:color="auto" w:fill="auto"/>
            <w:vAlign w:val="center"/>
            <w:hideMark/>
          </w:tcPr>
          <w:p w14:paraId="06467FC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1 427 407,91</w:t>
            </w:r>
          </w:p>
        </w:tc>
        <w:tc>
          <w:tcPr>
            <w:tcW w:w="1275" w:type="dxa"/>
            <w:tcBorders>
              <w:top w:val="nil"/>
              <w:left w:val="nil"/>
              <w:bottom w:val="single" w:sz="8" w:space="0" w:color="auto"/>
              <w:right w:val="single" w:sz="8" w:space="0" w:color="auto"/>
            </w:tcBorders>
            <w:shd w:val="clear" w:color="auto" w:fill="auto"/>
            <w:vAlign w:val="center"/>
            <w:hideMark/>
          </w:tcPr>
          <w:p w14:paraId="59A17087"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1 605 051,51</w:t>
            </w:r>
          </w:p>
        </w:tc>
        <w:tc>
          <w:tcPr>
            <w:tcW w:w="1276" w:type="dxa"/>
            <w:tcBorders>
              <w:top w:val="nil"/>
              <w:left w:val="nil"/>
              <w:bottom w:val="single" w:sz="8" w:space="0" w:color="auto"/>
              <w:right w:val="single" w:sz="8" w:space="0" w:color="auto"/>
            </w:tcBorders>
            <w:shd w:val="clear" w:color="auto" w:fill="auto"/>
            <w:vAlign w:val="center"/>
            <w:hideMark/>
          </w:tcPr>
          <w:p w14:paraId="2166C67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7ED8410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177 643,60</w:t>
            </w:r>
          </w:p>
        </w:tc>
      </w:tr>
      <w:tr w:rsidR="00685A56" w:rsidRPr="0099544E" w14:paraId="18A81BAB" w14:textId="77777777" w:rsidTr="00FC4C2D">
        <w:trPr>
          <w:trHeight w:val="29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6A88386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w:t>
            </w:r>
          </w:p>
        </w:tc>
        <w:tc>
          <w:tcPr>
            <w:tcW w:w="3510" w:type="dxa"/>
            <w:tcBorders>
              <w:top w:val="nil"/>
              <w:left w:val="nil"/>
              <w:bottom w:val="single" w:sz="8" w:space="0" w:color="auto"/>
              <w:right w:val="single" w:sz="8" w:space="0" w:color="auto"/>
            </w:tcBorders>
            <w:shd w:val="clear" w:color="auto" w:fill="auto"/>
            <w:vAlign w:val="center"/>
            <w:hideMark/>
          </w:tcPr>
          <w:p w14:paraId="06E963B3"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Прочие расходы, всего, в том числе:</w:t>
            </w:r>
          </w:p>
        </w:tc>
        <w:tc>
          <w:tcPr>
            <w:tcW w:w="1417" w:type="dxa"/>
            <w:tcBorders>
              <w:top w:val="nil"/>
              <w:left w:val="nil"/>
              <w:bottom w:val="single" w:sz="8" w:space="0" w:color="auto"/>
              <w:right w:val="single" w:sz="8" w:space="0" w:color="auto"/>
            </w:tcBorders>
            <w:shd w:val="clear" w:color="auto" w:fill="auto"/>
            <w:vAlign w:val="center"/>
            <w:hideMark/>
          </w:tcPr>
          <w:p w14:paraId="42A2830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180 032,38</w:t>
            </w:r>
          </w:p>
        </w:tc>
        <w:tc>
          <w:tcPr>
            <w:tcW w:w="1560" w:type="dxa"/>
            <w:tcBorders>
              <w:top w:val="nil"/>
              <w:left w:val="nil"/>
              <w:bottom w:val="single" w:sz="8" w:space="0" w:color="auto"/>
              <w:right w:val="single" w:sz="8" w:space="0" w:color="auto"/>
            </w:tcBorders>
            <w:shd w:val="clear" w:color="auto" w:fill="auto"/>
            <w:vAlign w:val="center"/>
            <w:hideMark/>
          </w:tcPr>
          <w:p w14:paraId="6F8A45F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432 528,36</w:t>
            </w:r>
          </w:p>
        </w:tc>
        <w:tc>
          <w:tcPr>
            <w:tcW w:w="1593" w:type="dxa"/>
            <w:tcBorders>
              <w:top w:val="nil"/>
              <w:left w:val="nil"/>
              <w:bottom w:val="single" w:sz="8" w:space="0" w:color="auto"/>
              <w:right w:val="single" w:sz="8" w:space="0" w:color="auto"/>
            </w:tcBorders>
            <w:shd w:val="clear" w:color="auto" w:fill="auto"/>
            <w:vAlign w:val="center"/>
            <w:hideMark/>
          </w:tcPr>
          <w:p w14:paraId="26AAF01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243 970,60</w:t>
            </w:r>
          </w:p>
        </w:tc>
        <w:tc>
          <w:tcPr>
            <w:tcW w:w="1701" w:type="dxa"/>
            <w:tcBorders>
              <w:top w:val="nil"/>
              <w:left w:val="nil"/>
              <w:bottom w:val="single" w:sz="8" w:space="0" w:color="auto"/>
              <w:right w:val="single" w:sz="8" w:space="0" w:color="auto"/>
            </w:tcBorders>
            <w:shd w:val="clear" w:color="auto" w:fill="auto"/>
            <w:vAlign w:val="center"/>
            <w:hideMark/>
          </w:tcPr>
          <w:p w14:paraId="06C8A63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246 405,44</w:t>
            </w:r>
          </w:p>
        </w:tc>
        <w:tc>
          <w:tcPr>
            <w:tcW w:w="1275" w:type="dxa"/>
            <w:tcBorders>
              <w:top w:val="nil"/>
              <w:left w:val="nil"/>
              <w:bottom w:val="single" w:sz="8" w:space="0" w:color="auto"/>
              <w:right w:val="single" w:sz="8" w:space="0" w:color="auto"/>
            </w:tcBorders>
            <w:shd w:val="clear" w:color="auto" w:fill="auto"/>
            <w:vAlign w:val="center"/>
            <w:hideMark/>
          </w:tcPr>
          <w:p w14:paraId="5A9CCD3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317 658,65</w:t>
            </w:r>
          </w:p>
        </w:tc>
        <w:tc>
          <w:tcPr>
            <w:tcW w:w="1276" w:type="dxa"/>
            <w:tcBorders>
              <w:top w:val="nil"/>
              <w:left w:val="nil"/>
              <w:bottom w:val="single" w:sz="8" w:space="0" w:color="auto"/>
              <w:right w:val="single" w:sz="8" w:space="0" w:color="auto"/>
            </w:tcBorders>
            <w:shd w:val="clear" w:color="auto" w:fill="auto"/>
            <w:vAlign w:val="center"/>
            <w:hideMark/>
          </w:tcPr>
          <w:p w14:paraId="4C78A26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-4 627,62</w:t>
            </w:r>
          </w:p>
        </w:tc>
        <w:tc>
          <w:tcPr>
            <w:tcW w:w="1276" w:type="dxa"/>
            <w:tcBorders>
              <w:top w:val="nil"/>
              <w:left w:val="nil"/>
              <w:bottom w:val="single" w:sz="8" w:space="0" w:color="auto"/>
              <w:right w:val="single" w:sz="8" w:space="0" w:color="auto"/>
            </w:tcBorders>
            <w:shd w:val="clear" w:color="auto" w:fill="auto"/>
            <w:vAlign w:val="center"/>
            <w:hideMark/>
          </w:tcPr>
          <w:p w14:paraId="4AFAF57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71 253,21</w:t>
            </w:r>
          </w:p>
        </w:tc>
      </w:tr>
      <w:tr w:rsidR="00685A56" w:rsidRPr="0099544E" w14:paraId="7242DD30" w14:textId="77777777" w:rsidTr="00FC4C2D">
        <w:trPr>
          <w:trHeight w:val="42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043A3A8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w:t>
            </w:r>
          </w:p>
        </w:tc>
        <w:tc>
          <w:tcPr>
            <w:tcW w:w="3510" w:type="dxa"/>
            <w:tcBorders>
              <w:top w:val="nil"/>
              <w:left w:val="nil"/>
              <w:bottom w:val="single" w:sz="8" w:space="0" w:color="auto"/>
              <w:right w:val="single" w:sz="8" w:space="0" w:color="auto"/>
            </w:tcBorders>
            <w:shd w:val="clear" w:color="auto" w:fill="auto"/>
            <w:vAlign w:val="center"/>
            <w:hideMark/>
          </w:tcPr>
          <w:p w14:paraId="48E31000"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Оплата работ и услуг сторонних организаций</w:t>
            </w:r>
          </w:p>
        </w:tc>
        <w:tc>
          <w:tcPr>
            <w:tcW w:w="1417" w:type="dxa"/>
            <w:tcBorders>
              <w:top w:val="nil"/>
              <w:left w:val="nil"/>
              <w:bottom w:val="single" w:sz="8" w:space="0" w:color="auto"/>
              <w:right w:val="single" w:sz="8" w:space="0" w:color="auto"/>
            </w:tcBorders>
            <w:shd w:val="clear" w:color="auto" w:fill="auto"/>
            <w:vAlign w:val="center"/>
            <w:hideMark/>
          </w:tcPr>
          <w:p w14:paraId="49E99F2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78 984,55</w:t>
            </w:r>
          </w:p>
        </w:tc>
        <w:tc>
          <w:tcPr>
            <w:tcW w:w="1560" w:type="dxa"/>
            <w:tcBorders>
              <w:top w:val="nil"/>
              <w:left w:val="nil"/>
              <w:bottom w:val="single" w:sz="8" w:space="0" w:color="auto"/>
              <w:right w:val="single" w:sz="8" w:space="0" w:color="auto"/>
            </w:tcBorders>
            <w:shd w:val="clear" w:color="auto" w:fill="auto"/>
            <w:vAlign w:val="center"/>
            <w:hideMark/>
          </w:tcPr>
          <w:p w14:paraId="228A614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211 711,79</w:t>
            </w:r>
          </w:p>
        </w:tc>
        <w:tc>
          <w:tcPr>
            <w:tcW w:w="1593" w:type="dxa"/>
            <w:tcBorders>
              <w:top w:val="nil"/>
              <w:left w:val="nil"/>
              <w:bottom w:val="single" w:sz="8" w:space="0" w:color="auto"/>
              <w:right w:val="single" w:sz="8" w:space="0" w:color="auto"/>
            </w:tcBorders>
            <w:shd w:val="clear" w:color="auto" w:fill="auto"/>
            <w:vAlign w:val="center"/>
            <w:hideMark/>
          </w:tcPr>
          <w:p w14:paraId="31C27B5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130 719,86</w:t>
            </w:r>
          </w:p>
        </w:tc>
        <w:tc>
          <w:tcPr>
            <w:tcW w:w="1701" w:type="dxa"/>
            <w:tcBorders>
              <w:top w:val="nil"/>
              <w:left w:val="nil"/>
              <w:bottom w:val="single" w:sz="8" w:space="0" w:color="auto"/>
              <w:right w:val="single" w:sz="8" w:space="0" w:color="auto"/>
            </w:tcBorders>
            <w:shd w:val="clear" w:color="auto" w:fill="auto"/>
            <w:vAlign w:val="center"/>
            <w:hideMark/>
          </w:tcPr>
          <w:p w14:paraId="0D01B7C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132 024,45</w:t>
            </w:r>
          </w:p>
        </w:tc>
        <w:tc>
          <w:tcPr>
            <w:tcW w:w="1275" w:type="dxa"/>
            <w:tcBorders>
              <w:top w:val="nil"/>
              <w:left w:val="nil"/>
              <w:bottom w:val="single" w:sz="8" w:space="0" w:color="auto"/>
              <w:right w:val="single" w:sz="8" w:space="0" w:color="auto"/>
            </w:tcBorders>
            <w:shd w:val="clear" w:color="auto" w:fill="auto"/>
            <w:vAlign w:val="center"/>
            <w:hideMark/>
          </w:tcPr>
          <w:p w14:paraId="15F52A7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182 100,00</w:t>
            </w:r>
          </w:p>
        </w:tc>
        <w:tc>
          <w:tcPr>
            <w:tcW w:w="1276" w:type="dxa"/>
            <w:tcBorders>
              <w:top w:val="nil"/>
              <w:left w:val="nil"/>
              <w:bottom w:val="single" w:sz="8" w:space="0" w:color="auto"/>
              <w:right w:val="single" w:sz="8" w:space="0" w:color="auto"/>
            </w:tcBorders>
            <w:shd w:val="clear" w:color="auto" w:fill="auto"/>
            <w:vAlign w:val="center"/>
            <w:hideMark/>
          </w:tcPr>
          <w:p w14:paraId="796AB56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0DBEF82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51 380,14</w:t>
            </w:r>
          </w:p>
        </w:tc>
      </w:tr>
      <w:tr w:rsidR="00685A56" w:rsidRPr="0099544E" w14:paraId="6657291A" w14:textId="77777777" w:rsidTr="00FC4C2D">
        <w:trPr>
          <w:trHeight w:val="142"/>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0A2C5F4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4.3.1.1.</w:t>
            </w:r>
          </w:p>
        </w:tc>
        <w:tc>
          <w:tcPr>
            <w:tcW w:w="3510" w:type="dxa"/>
            <w:tcBorders>
              <w:top w:val="nil"/>
              <w:left w:val="nil"/>
              <w:bottom w:val="single" w:sz="8" w:space="0" w:color="auto"/>
              <w:right w:val="single" w:sz="8" w:space="0" w:color="auto"/>
            </w:tcBorders>
            <w:shd w:val="clear" w:color="auto" w:fill="auto"/>
            <w:vAlign w:val="center"/>
            <w:hideMark/>
          </w:tcPr>
          <w:p w14:paraId="6350869A" w14:textId="77777777" w:rsidR="00685A56" w:rsidRPr="0099544E" w:rsidRDefault="00685A56" w:rsidP="00685A56">
            <w:pPr>
              <w:spacing w:after="0" w:line="240" w:lineRule="auto"/>
              <w:ind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услуги связи</w:t>
            </w:r>
          </w:p>
        </w:tc>
        <w:tc>
          <w:tcPr>
            <w:tcW w:w="1417" w:type="dxa"/>
            <w:tcBorders>
              <w:top w:val="nil"/>
              <w:left w:val="nil"/>
              <w:bottom w:val="single" w:sz="8" w:space="0" w:color="auto"/>
              <w:right w:val="single" w:sz="8" w:space="0" w:color="auto"/>
            </w:tcBorders>
            <w:shd w:val="clear" w:color="auto" w:fill="auto"/>
            <w:vAlign w:val="center"/>
            <w:hideMark/>
          </w:tcPr>
          <w:p w14:paraId="2348B14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14 658,81</w:t>
            </w:r>
          </w:p>
        </w:tc>
        <w:tc>
          <w:tcPr>
            <w:tcW w:w="1560" w:type="dxa"/>
            <w:tcBorders>
              <w:top w:val="nil"/>
              <w:left w:val="nil"/>
              <w:bottom w:val="single" w:sz="8" w:space="0" w:color="auto"/>
              <w:right w:val="single" w:sz="8" w:space="0" w:color="auto"/>
            </w:tcBorders>
            <w:shd w:val="clear" w:color="auto" w:fill="auto"/>
            <w:vAlign w:val="center"/>
            <w:hideMark/>
          </w:tcPr>
          <w:p w14:paraId="36C63A9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16 321,78</w:t>
            </w:r>
          </w:p>
        </w:tc>
        <w:tc>
          <w:tcPr>
            <w:tcW w:w="1593" w:type="dxa"/>
            <w:tcBorders>
              <w:top w:val="nil"/>
              <w:left w:val="nil"/>
              <w:bottom w:val="single" w:sz="8" w:space="0" w:color="auto"/>
              <w:right w:val="single" w:sz="8" w:space="0" w:color="auto"/>
            </w:tcBorders>
            <w:shd w:val="clear" w:color="auto" w:fill="auto"/>
            <w:vAlign w:val="center"/>
            <w:hideMark/>
          </w:tcPr>
          <w:p w14:paraId="6DC1F94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15 747,11</w:t>
            </w:r>
          </w:p>
        </w:tc>
        <w:tc>
          <w:tcPr>
            <w:tcW w:w="1701" w:type="dxa"/>
            <w:tcBorders>
              <w:top w:val="nil"/>
              <w:left w:val="nil"/>
              <w:bottom w:val="single" w:sz="8" w:space="0" w:color="auto"/>
              <w:right w:val="single" w:sz="8" w:space="0" w:color="auto"/>
            </w:tcBorders>
            <w:shd w:val="clear" w:color="auto" w:fill="auto"/>
            <w:vAlign w:val="center"/>
            <w:hideMark/>
          </w:tcPr>
          <w:p w14:paraId="458638B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15 904,26</w:t>
            </w:r>
          </w:p>
        </w:tc>
        <w:tc>
          <w:tcPr>
            <w:tcW w:w="1275" w:type="dxa"/>
            <w:tcBorders>
              <w:top w:val="nil"/>
              <w:left w:val="nil"/>
              <w:bottom w:val="single" w:sz="8" w:space="0" w:color="auto"/>
              <w:right w:val="single" w:sz="8" w:space="0" w:color="auto"/>
            </w:tcBorders>
            <w:shd w:val="clear" w:color="auto" w:fill="auto"/>
            <w:vAlign w:val="center"/>
            <w:hideMark/>
          </w:tcPr>
          <w:p w14:paraId="493ACFC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15 747,11</w:t>
            </w:r>
          </w:p>
        </w:tc>
        <w:tc>
          <w:tcPr>
            <w:tcW w:w="1276" w:type="dxa"/>
            <w:tcBorders>
              <w:top w:val="nil"/>
              <w:left w:val="nil"/>
              <w:bottom w:val="single" w:sz="8" w:space="0" w:color="auto"/>
              <w:right w:val="single" w:sz="8" w:space="0" w:color="auto"/>
            </w:tcBorders>
            <w:shd w:val="clear" w:color="auto" w:fill="auto"/>
            <w:vAlign w:val="center"/>
            <w:hideMark/>
          </w:tcPr>
          <w:p w14:paraId="7041AC1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2274651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6498BE44" w14:textId="77777777" w:rsidTr="00FC4C2D">
        <w:trPr>
          <w:trHeight w:val="41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38D0AD0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4.3.1.2.</w:t>
            </w:r>
          </w:p>
        </w:tc>
        <w:tc>
          <w:tcPr>
            <w:tcW w:w="3510" w:type="dxa"/>
            <w:tcBorders>
              <w:top w:val="nil"/>
              <w:left w:val="nil"/>
              <w:bottom w:val="single" w:sz="8" w:space="0" w:color="auto"/>
              <w:right w:val="single" w:sz="8" w:space="0" w:color="auto"/>
            </w:tcBorders>
            <w:shd w:val="clear" w:color="auto" w:fill="auto"/>
            <w:vAlign w:val="center"/>
            <w:hideMark/>
          </w:tcPr>
          <w:p w14:paraId="388BA710" w14:textId="77777777" w:rsidR="00685A56" w:rsidRPr="0099544E" w:rsidRDefault="00685A56" w:rsidP="00685A56">
            <w:pPr>
              <w:spacing w:after="0" w:line="240" w:lineRule="auto"/>
              <w:ind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услуги вневедомственной охраны и коммунального хозяйства</w:t>
            </w:r>
          </w:p>
        </w:tc>
        <w:tc>
          <w:tcPr>
            <w:tcW w:w="1417" w:type="dxa"/>
            <w:tcBorders>
              <w:top w:val="nil"/>
              <w:left w:val="nil"/>
              <w:bottom w:val="single" w:sz="8" w:space="0" w:color="auto"/>
              <w:right w:val="single" w:sz="8" w:space="0" w:color="auto"/>
            </w:tcBorders>
            <w:shd w:val="clear" w:color="auto" w:fill="auto"/>
            <w:vAlign w:val="center"/>
            <w:hideMark/>
          </w:tcPr>
          <w:p w14:paraId="6094D46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25 499,01</w:t>
            </w:r>
          </w:p>
        </w:tc>
        <w:tc>
          <w:tcPr>
            <w:tcW w:w="1560" w:type="dxa"/>
            <w:tcBorders>
              <w:top w:val="nil"/>
              <w:left w:val="nil"/>
              <w:bottom w:val="single" w:sz="8" w:space="0" w:color="auto"/>
              <w:right w:val="single" w:sz="8" w:space="0" w:color="auto"/>
            </w:tcBorders>
            <w:shd w:val="clear" w:color="auto" w:fill="auto"/>
            <w:vAlign w:val="center"/>
            <w:hideMark/>
          </w:tcPr>
          <w:p w14:paraId="48A520C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25 251,68</w:t>
            </w:r>
          </w:p>
        </w:tc>
        <w:tc>
          <w:tcPr>
            <w:tcW w:w="1593" w:type="dxa"/>
            <w:tcBorders>
              <w:top w:val="nil"/>
              <w:left w:val="nil"/>
              <w:bottom w:val="single" w:sz="8" w:space="0" w:color="auto"/>
              <w:right w:val="single" w:sz="8" w:space="0" w:color="auto"/>
            </w:tcBorders>
            <w:shd w:val="clear" w:color="auto" w:fill="auto"/>
            <w:vAlign w:val="center"/>
            <w:hideMark/>
          </w:tcPr>
          <w:p w14:paraId="01E63B7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25 251,68</w:t>
            </w:r>
          </w:p>
        </w:tc>
        <w:tc>
          <w:tcPr>
            <w:tcW w:w="1701" w:type="dxa"/>
            <w:tcBorders>
              <w:top w:val="nil"/>
              <w:left w:val="nil"/>
              <w:bottom w:val="single" w:sz="8" w:space="0" w:color="auto"/>
              <w:right w:val="single" w:sz="8" w:space="0" w:color="auto"/>
            </w:tcBorders>
            <w:shd w:val="clear" w:color="auto" w:fill="auto"/>
            <w:vAlign w:val="center"/>
            <w:hideMark/>
          </w:tcPr>
          <w:p w14:paraId="78843CA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25 503,69</w:t>
            </w:r>
          </w:p>
        </w:tc>
        <w:tc>
          <w:tcPr>
            <w:tcW w:w="1275" w:type="dxa"/>
            <w:tcBorders>
              <w:top w:val="nil"/>
              <w:left w:val="nil"/>
              <w:bottom w:val="single" w:sz="8" w:space="0" w:color="auto"/>
              <w:right w:val="single" w:sz="8" w:space="0" w:color="auto"/>
            </w:tcBorders>
            <w:shd w:val="clear" w:color="auto" w:fill="auto"/>
            <w:vAlign w:val="center"/>
            <w:hideMark/>
          </w:tcPr>
          <w:p w14:paraId="0417357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27 392,10</w:t>
            </w:r>
          </w:p>
        </w:tc>
        <w:tc>
          <w:tcPr>
            <w:tcW w:w="1276" w:type="dxa"/>
            <w:tcBorders>
              <w:top w:val="nil"/>
              <w:left w:val="nil"/>
              <w:bottom w:val="single" w:sz="8" w:space="0" w:color="auto"/>
              <w:right w:val="single" w:sz="8" w:space="0" w:color="auto"/>
            </w:tcBorders>
            <w:shd w:val="clear" w:color="auto" w:fill="auto"/>
            <w:vAlign w:val="center"/>
            <w:hideMark/>
          </w:tcPr>
          <w:p w14:paraId="096A4D7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4E2B0CD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2 140,42</w:t>
            </w:r>
          </w:p>
        </w:tc>
      </w:tr>
      <w:tr w:rsidR="00685A56" w:rsidRPr="0099544E" w14:paraId="3C39CFAE" w14:textId="77777777" w:rsidTr="00FC4C2D">
        <w:trPr>
          <w:trHeight w:val="407"/>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52C823F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4.3.1.3.</w:t>
            </w:r>
          </w:p>
        </w:tc>
        <w:tc>
          <w:tcPr>
            <w:tcW w:w="3510" w:type="dxa"/>
            <w:tcBorders>
              <w:top w:val="nil"/>
              <w:left w:val="nil"/>
              <w:bottom w:val="single" w:sz="8" w:space="0" w:color="auto"/>
              <w:right w:val="single" w:sz="8" w:space="0" w:color="auto"/>
            </w:tcBorders>
            <w:shd w:val="clear" w:color="auto" w:fill="auto"/>
            <w:vAlign w:val="center"/>
            <w:hideMark/>
          </w:tcPr>
          <w:p w14:paraId="6317F4AC" w14:textId="77777777" w:rsidR="00685A56" w:rsidRPr="0099544E" w:rsidRDefault="00685A56" w:rsidP="00685A56">
            <w:pPr>
              <w:spacing w:after="0" w:line="240" w:lineRule="auto"/>
              <w:ind w:right="-108"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юридические и информационные услуги</w:t>
            </w:r>
          </w:p>
        </w:tc>
        <w:tc>
          <w:tcPr>
            <w:tcW w:w="1417" w:type="dxa"/>
            <w:tcBorders>
              <w:top w:val="nil"/>
              <w:left w:val="nil"/>
              <w:bottom w:val="single" w:sz="8" w:space="0" w:color="auto"/>
              <w:right w:val="single" w:sz="8" w:space="0" w:color="auto"/>
            </w:tcBorders>
            <w:shd w:val="clear" w:color="auto" w:fill="auto"/>
            <w:vAlign w:val="center"/>
            <w:hideMark/>
          </w:tcPr>
          <w:p w14:paraId="29124AB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29 289,32</w:t>
            </w:r>
          </w:p>
        </w:tc>
        <w:tc>
          <w:tcPr>
            <w:tcW w:w="1560" w:type="dxa"/>
            <w:tcBorders>
              <w:top w:val="nil"/>
              <w:left w:val="nil"/>
              <w:bottom w:val="single" w:sz="8" w:space="0" w:color="auto"/>
              <w:right w:val="single" w:sz="8" w:space="0" w:color="auto"/>
            </w:tcBorders>
            <w:shd w:val="clear" w:color="auto" w:fill="auto"/>
            <w:vAlign w:val="center"/>
            <w:hideMark/>
          </w:tcPr>
          <w:p w14:paraId="3DC84AD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78 521,87</w:t>
            </w:r>
          </w:p>
        </w:tc>
        <w:tc>
          <w:tcPr>
            <w:tcW w:w="1593" w:type="dxa"/>
            <w:tcBorders>
              <w:top w:val="nil"/>
              <w:left w:val="nil"/>
              <w:bottom w:val="single" w:sz="8" w:space="0" w:color="auto"/>
              <w:right w:val="single" w:sz="8" w:space="0" w:color="auto"/>
            </w:tcBorders>
            <w:shd w:val="clear" w:color="auto" w:fill="auto"/>
            <w:vAlign w:val="center"/>
            <w:hideMark/>
          </w:tcPr>
          <w:p w14:paraId="47EBA1B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31 463,82</w:t>
            </w:r>
          </w:p>
        </w:tc>
        <w:tc>
          <w:tcPr>
            <w:tcW w:w="1701" w:type="dxa"/>
            <w:tcBorders>
              <w:top w:val="nil"/>
              <w:left w:val="nil"/>
              <w:bottom w:val="single" w:sz="8" w:space="0" w:color="auto"/>
              <w:right w:val="single" w:sz="8" w:space="0" w:color="auto"/>
            </w:tcBorders>
            <w:shd w:val="clear" w:color="auto" w:fill="auto"/>
            <w:vAlign w:val="center"/>
            <w:hideMark/>
          </w:tcPr>
          <w:p w14:paraId="35A90A7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31 777,83</w:t>
            </w:r>
          </w:p>
        </w:tc>
        <w:tc>
          <w:tcPr>
            <w:tcW w:w="1275" w:type="dxa"/>
            <w:tcBorders>
              <w:top w:val="nil"/>
              <w:left w:val="nil"/>
              <w:bottom w:val="single" w:sz="8" w:space="0" w:color="auto"/>
              <w:right w:val="single" w:sz="8" w:space="0" w:color="auto"/>
            </w:tcBorders>
            <w:shd w:val="clear" w:color="auto" w:fill="auto"/>
            <w:vAlign w:val="center"/>
            <w:hideMark/>
          </w:tcPr>
          <w:p w14:paraId="3102FDD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31 717,34</w:t>
            </w:r>
          </w:p>
        </w:tc>
        <w:tc>
          <w:tcPr>
            <w:tcW w:w="1276" w:type="dxa"/>
            <w:tcBorders>
              <w:top w:val="nil"/>
              <w:left w:val="nil"/>
              <w:bottom w:val="single" w:sz="8" w:space="0" w:color="auto"/>
              <w:right w:val="single" w:sz="8" w:space="0" w:color="auto"/>
            </w:tcBorders>
            <w:shd w:val="clear" w:color="auto" w:fill="auto"/>
            <w:vAlign w:val="center"/>
            <w:hideMark/>
          </w:tcPr>
          <w:p w14:paraId="5AD060E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0721F17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253,52</w:t>
            </w:r>
          </w:p>
        </w:tc>
      </w:tr>
      <w:tr w:rsidR="00685A56" w:rsidRPr="0099544E" w14:paraId="5E60F4F7" w14:textId="77777777" w:rsidTr="00FC4C2D">
        <w:trPr>
          <w:trHeight w:val="386"/>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10E1117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4.3.1.4.</w:t>
            </w:r>
          </w:p>
        </w:tc>
        <w:tc>
          <w:tcPr>
            <w:tcW w:w="3510" w:type="dxa"/>
            <w:tcBorders>
              <w:top w:val="nil"/>
              <w:left w:val="nil"/>
              <w:bottom w:val="single" w:sz="8" w:space="0" w:color="auto"/>
              <w:right w:val="single" w:sz="8" w:space="0" w:color="auto"/>
            </w:tcBorders>
            <w:shd w:val="clear" w:color="auto" w:fill="auto"/>
            <w:vAlign w:val="center"/>
            <w:hideMark/>
          </w:tcPr>
          <w:p w14:paraId="2566DD9D" w14:textId="77777777" w:rsidR="00685A56" w:rsidRPr="0099544E" w:rsidRDefault="00685A56" w:rsidP="00685A56">
            <w:pPr>
              <w:spacing w:after="0" w:line="240" w:lineRule="auto"/>
              <w:ind w:right="-108"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аудиторские и консультационные услуги</w:t>
            </w:r>
          </w:p>
        </w:tc>
        <w:tc>
          <w:tcPr>
            <w:tcW w:w="1417" w:type="dxa"/>
            <w:tcBorders>
              <w:top w:val="nil"/>
              <w:left w:val="nil"/>
              <w:bottom w:val="single" w:sz="8" w:space="0" w:color="auto"/>
              <w:right w:val="single" w:sz="8" w:space="0" w:color="auto"/>
            </w:tcBorders>
            <w:shd w:val="clear" w:color="auto" w:fill="auto"/>
            <w:vAlign w:val="center"/>
            <w:hideMark/>
          </w:tcPr>
          <w:p w14:paraId="7650A76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208,48</w:t>
            </w:r>
          </w:p>
        </w:tc>
        <w:tc>
          <w:tcPr>
            <w:tcW w:w="1560" w:type="dxa"/>
            <w:tcBorders>
              <w:top w:val="nil"/>
              <w:left w:val="nil"/>
              <w:bottom w:val="single" w:sz="8" w:space="0" w:color="auto"/>
              <w:right w:val="single" w:sz="8" w:space="0" w:color="auto"/>
            </w:tcBorders>
            <w:shd w:val="clear" w:color="auto" w:fill="auto"/>
            <w:vAlign w:val="center"/>
            <w:hideMark/>
          </w:tcPr>
          <w:p w14:paraId="0F32EC5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665,62</w:t>
            </w:r>
          </w:p>
        </w:tc>
        <w:tc>
          <w:tcPr>
            <w:tcW w:w="1593" w:type="dxa"/>
            <w:tcBorders>
              <w:top w:val="nil"/>
              <w:left w:val="nil"/>
              <w:bottom w:val="single" w:sz="8" w:space="0" w:color="auto"/>
              <w:right w:val="single" w:sz="8" w:space="0" w:color="auto"/>
            </w:tcBorders>
            <w:shd w:val="clear" w:color="auto" w:fill="auto"/>
            <w:vAlign w:val="center"/>
            <w:hideMark/>
          </w:tcPr>
          <w:p w14:paraId="2FA0A76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55,51</w:t>
            </w:r>
          </w:p>
        </w:tc>
        <w:tc>
          <w:tcPr>
            <w:tcW w:w="1701" w:type="dxa"/>
            <w:tcBorders>
              <w:top w:val="nil"/>
              <w:left w:val="nil"/>
              <w:bottom w:val="single" w:sz="8" w:space="0" w:color="auto"/>
              <w:right w:val="single" w:sz="8" w:space="0" w:color="auto"/>
            </w:tcBorders>
            <w:shd w:val="clear" w:color="auto" w:fill="auto"/>
            <w:vAlign w:val="center"/>
            <w:hideMark/>
          </w:tcPr>
          <w:p w14:paraId="4144162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56,07</w:t>
            </w:r>
          </w:p>
        </w:tc>
        <w:tc>
          <w:tcPr>
            <w:tcW w:w="1275" w:type="dxa"/>
            <w:tcBorders>
              <w:top w:val="nil"/>
              <w:left w:val="nil"/>
              <w:bottom w:val="single" w:sz="8" w:space="0" w:color="auto"/>
              <w:right w:val="single" w:sz="8" w:space="0" w:color="auto"/>
            </w:tcBorders>
            <w:shd w:val="clear" w:color="auto" w:fill="auto"/>
            <w:vAlign w:val="center"/>
            <w:hideMark/>
          </w:tcPr>
          <w:p w14:paraId="6C12C54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296,42</w:t>
            </w:r>
          </w:p>
        </w:tc>
        <w:tc>
          <w:tcPr>
            <w:tcW w:w="1276" w:type="dxa"/>
            <w:tcBorders>
              <w:top w:val="nil"/>
              <w:left w:val="nil"/>
              <w:bottom w:val="single" w:sz="8" w:space="0" w:color="auto"/>
              <w:right w:val="single" w:sz="8" w:space="0" w:color="auto"/>
            </w:tcBorders>
            <w:shd w:val="clear" w:color="auto" w:fill="auto"/>
            <w:vAlign w:val="center"/>
            <w:hideMark/>
          </w:tcPr>
          <w:p w14:paraId="272769A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2E0DB18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240,91</w:t>
            </w:r>
          </w:p>
        </w:tc>
      </w:tr>
      <w:tr w:rsidR="00685A56" w:rsidRPr="0099544E" w14:paraId="4046DF7B" w14:textId="77777777" w:rsidTr="00FC4C2D">
        <w:trPr>
          <w:trHeight w:val="236"/>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48A28EE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4.3.1.5.</w:t>
            </w:r>
          </w:p>
        </w:tc>
        <w:tc>
          <w:tcPr>
            <w:tcW w:w="3510" w:type="dxa"/>
            <w:tcBorders>
              <w:top w:val="nil"/>
              <w:left w:val="nil"/>
              <w:bottom w:val="single" w:sz="8" w:space="0" w:color="auto"/>
              <w:right w:val="single" w:sz="8" w:space="0" w:color="auto"/>
            </w:tcBorders>
            <w:shd w:val="clear" w:color="auto" w:fill="auto"/>
            <w:vAlign w:val="center"/>
            <w:hideMark/>
          </w:tcPr>
          <w:p w14:paraId="1F5138B1" w14:textId="77777777" w:rsidR="00685A56" w:rsidRPr="0099544E" w:rsidRDefault="00685A56" w:rsidP="00685A56">
            <w:pPr>
              <w:spacing w:after="0" w:line="240" w:lineRule="auto"/>
              <w:ind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транспортные услуги</w:t>
            </w:r>
          </w:p>
        </w:tc>
        <w:tc>
          <w:tcPr>
            <w:tcW w:w="1417" w:type="dxa"/>
            <w:tcBorders>
              <w:top w:val="nil"/>
              <w:left w:val="nil"/>
              <w:bottom w:val="single" w:sz="8" w:space="0" w:color="auto"/>
              <w:right w:val="single" w:sz="8" w:space="0" w:color="auto"/>
            </w:tcBorders>
            <w:shd w:val="clear" w:color="auto" w:fill="auto"/>
            <w:vAlign w:val="center"/>
            <w:hideMark/>
          </w:tcPr>
          <w:p w14:paraId="09F8B30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1 680,51</w:t>
            </w:r>
          </w:p>
        </w:tc>
        <w:tc>
          <w:tcPr>
            <w:tcW w:w="1560" w:type="dxa"/>
            <w:tcBorders>
              <w:top w:val="nil"/>
              <w:left w:val="nil"/>
              <w:bottom w:val="single" w:sz="8" w:space="0" w:color="auto"/>
              <w:right w:val="single" w:sz="8" w:space="0" w:color="auto"/>
            </w:tcBorders>
            <w:shd w:val="clear" w:color="auto" w:fill="auto"/>
            <w:vAlign w:val="center"/>
            <w:hideMark/>
          </w:tcPr>
          <w:p w14:paraId="24F9978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3 107,97</w:t>
            </w:r>
          </w:p>
        </w:tc>
        <w:tc>
          <w:tcPr>
            <w:tcW w:w="1593" w:type="dxa"/>
            <w:tcBorders>
              <w:top w:val="nil"/>
              <w:left w:val="nil"/>
              <w:bottom w:val="single" w:sz="8" w:space="0" w:color="auto"/>
              <w:right w:val="single" w:sz="8" w:space="0" w:color="auto"/>
            </w:tcBorders>
            <w:shd w:val="clear" w:color="auto" w:fill="auto"/>
            <w:vAlign w:val="center"/>
            <w:hideMark/>
          </w:tcPr>
          <w:p w14:paraId="1637949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2 228,16</w:t>
            </w:r>
          </w:p>
        </w:tc>
        <w:tc>
          <w:tcPr>
            <w:tcW w:w="1701" w:type="dxa"/>
            <w:tcBorders>
              <w:top w:val="nil"/>
              <w:left w:val="nil"/>
              <w:bottom w:val="single" w:sz="8" w:space="0" w:color="auto"/>
              <w:right w:val="single" w:sz="8" w:space="0" w:color="auto"/>
            </w:tcBorders>
            <w:shd w:val="clear" w:color="auto" w:fill="auto"/>
            <w:vAlign w:val="center"/>
            <w:hideMark/>
          </w:tcPr>
          <w:p w14:paraId="6D4BA68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2 250,40</w:t>
            </w:r>
          </w:p>
        </w:tc>
        <w:tc>
          <w:tcPr>
            <w:tcW w:w="1275" w:type="dxa"/>
            <w:tcBorders>
              <w:top w:val="nil"/>
              <w:left w:val="nil"/>
              <w:bottom w:val="single" w:sz="8" w:space="0" w:color="auto"/>
              <w:right w:val="single" w:sz="8" w:space="0" w:color="auto"/>
            </w:tcBorders>
            <w:shd w:val="clear" w:color="auto" w:fill="auto"/>
            <w:vAlign w:val="center"/>
            <w:hideMark/>
          </w:tcPr>
          <w:p w14:paraId="0A3FEB0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2 228,16</w:t>
            </w:r>
          </w:p>
        </w:tc>
        <w:tc>
          <w:tcPr>
            <w:tcW w:w="1276" w:type="dxa"/>
            <w:tcBorders>
              <w:top w:val="nil"/>
              <w:left w:val="nil"/>
              <w:bottom w:val="single" w:sz="8" w:space="0" w:color="auto"/>
              <w:right w:val="single" w:sz="8" w:space="0" w:color="auto"/>
            </w:tcBorders>
            <w:shd w:val="clear" w:color="auto" w:fill="auto"/>
            <w:vAlign w:val="center"/>
            <w:hideMark/>
          </w:tcPr>
          <w:p w14:paraId="512718C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63EE192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253EAE6B" w14:textId="77777777" w:rsidTr="00FC4C2D">
        <w:trPr>
          <w:trHeight w:val="268"/>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79F8390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4.3.1.6.</w:t>
            </w:r>
          </w:p>
        </w:tc>
        <w:tc>
          <w:tcPr>
            <w:tcW w:w="3510" w:type="dxa"/>
            <w:tcBorders>
              <w:top w:val="nil"/>
              <w:left w:val="nil"/>
              <w:bottom w:val="single" w:sz="8" w:space="0" w:color="auto"/>
              <w:right w:val="single" w:sz="8" w:space="0" w:color="auto"/>
            </w:tcBorders>
            <w:shd w:val="clear" w:color="auto" w:fill="auto"/>
            <w:vAlign w:val="center"/>
            <w:hideMark/>
          </w:tcPr>
          <w:p w14:paraId="42B0254C" w14:textId="77777777" w:rsidR="00685A56" w:rsidRPr="0099544E" w:rsidRDefault="00685A56" w:rsidP="00685A56">
            <w:pPr>
              <w:spacing w:after="0" w:line="240" w:lineRule="auto"/>
              <w:ind w:firstLine="283"/>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прочие услуги сторонних организаций</w:t>
            </w:r>
          </w:p>
        </w:tc>
        <w:tc>
          <w:tcPr>
            <w:tcW w:w="1417" w:type="dxa"/>
            <w:tcBorders>
              <w:top w:val="nil"/>
              <w:left w:val="nil"/>
              <w:bottom w:val="single" w:sz="8" w:space="0" w:color="auto"/>
              <w:right w:val="single" w:sz="8" w:space="0" w:color="auto"/>
            </w:tcBorders>
            <w:shd w:val="clear" w:color="auto" w:fill="auto"/>
            <w:vAlign w:val="center"/>
            <w:hideMark/>
          </w:tcPr>
          <w:p w14:paraId="7A939C2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8 287,38</w:t>
            </w:r>
          </w:p>
        </w:tc>
        <w:tc>
          <w:tcPr>
            <w:tcW w:w="1560" w:type="dxa"/>
            <w:tcBorders>
              <w:top w:val="nil"/>
              <w:left w:val="nil"/>
              <w:bottom w:val="single" w:sz="8" w:space="0" w:color="auto"/>
              <w:right w:val="single" w:sz="8" w:space="0" w:color="auto"/>
            </w:tcBorders>
            <w:shd w:val="clear" w:color="auto" w:fill="auto"/>
            <w:vAlign w:val="center"/>
            <w:hideMark/>
          </w:tcPr>
          <w:p w14:paraId="0BDAE30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87 842,88</w:t>
            </w:r>
          </w:p>
        </w:tc>
        <w:tc>
          <w:tcPr>
            <w:tcW w:w="1593" w:type="dxa"/>
            <w:tcBorders>
              <w:top w:val="nil"/>
              <w:left w:val="nil"/>
              <w:bottom w:val="single" w:sz="8" w:space="0" w:color="auto"/>
              <w:right w:val="single" w:sz="8" w:space="0" w:color="auto"/>
            </w:tcBorders>
            <w:shd w:val="clear" w:color="auto" w:fill="auto"/>
            <w:vAlign w:val="center"/>
            <w:hideMark/>
          </w:tcPr>
          <w:p w14:paraId="67437EF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55 973,58</w:t>
            </w:r>
          </w:p>
        </w:tc>
        <w:tc>
          <w:tcPr>
            <w:tcW w:w="1701" w:type="dxa"/>
            <w:tcBorders>
              <w:top w:val="nil"/>
              <w:left w:val="nil"/>
              <w:bottom w:val="single" w:sz="8" w:space="0" w:color="auto"/>
              <w:right w:val="single" w:sz="8" w:space="0" w:color="auto"/>
            </w:tcBorders>
            <w:shd w:val="clear" w:color="auto" w:fill="auto"/>
            <w:vAlign w:val="center"/>
            <w:hideMark/>
          </w:tcPr>
          <w:p w14:paraId="236BCA1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56 532,20</w:t>
            </w:r>
          </w:p>
        </w:tc>
        <w:tc>
          <w:tcPr>
            <w:tcW w:w="1275" w:type="dxa"/>
            <w:tcBorders>
              <w:top w:val="nil"/>
              <w:left w:val="nil"/>
              <w:bottom w:val="single" w:sz="8" w:space="0" w:color="auto"/>
              <w:right w:val="single" w:sz="8" w:space="0" w:color="auto"/>
            </w:tcBorders>
            <w:shd w:val="clear" w:color="auto" w:fill="auto"/>
            <w:vAlign w:val="center"/>
            <w:hideMark/>
          </w:tcPr>
          <w:p w14:paraId="79358D5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104 718,87</w:t>
            </w:r>
          </w:p>
        </w:tc>
        <w:tc>
          <w:tcPr>
            <w:tcW w:w="1276" w:type="dxa"/>
            <w:tcBorders>
              <w:top w:val="nil"/>
              <w:left w:val="nil"/>
              <w:bottom w:val="single" w:sz="8" w:space="0" w:color="auto"/>
              <w:right w:val="single" w:sz="8" w:space="0" w:color="auto"/>
            </w:tcBorders>
            <w:shd w:val="clear" w:color="auto" w:fill="auto"/>
            <w:vAlign w:val="center"/>
            <w:hideMark/>
          </w:tcPr>
          <w:p w14:paraId="167BC4B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25360A87"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48 745,29</w:t>
            </w:r>
          </w:p>
        </w:tc>
      </w:tr>
      <w:tr w:rsidR="00685A56" w:rsidRPr="0099544E" w14:paraId="12470FBB" w14:textId="77777777" w:rsidTr="00FC4C2D">
        <w:trPr>
          <w:trHeight w:val="413"/>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70B5FC6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4.3.2.</w:t>
            </w:r>
          </w:p>
        </w:tc>
        <w:tc>
          <w:tcPr>
            <w:tcW w:w="3510" w:type="dxa"/>
            <w:tcBorders>
              <w:top w:val="nil"/>
              <w:left w:val="nil"/>
              <w:bottom w:val="single" w:sz="8" w:space="0" w:color="auto"/>
              <w:right w:val="single" w:sz="8" w:space="0" w:color="auto"/>
            </w:tcBorders>
            <w:shd w:val="clear" w:color="auto" w:fill="auto"/>
            <w:vAlign w:val="center"/>
            <w:hideMark/>
          </w:tcPr>
          <w:p w14:paraId="10A040AD"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командировки и представительские</w:t>
            </w:r>
          </w:p>
        </w:tc>
        <w:tc>
          <w:tcPr>
            <w:tcW w:w="1417" w:type="dxa"/>
            <w:tcBorders>
              <w:top w:val="nil"/>
              <w:left w:val="nil"/>
              <w:bottom w:val="single" w:sz="8" w:space="0" w:color="auto"/>
              <w:right w:val="single" w:sz="8" w:space="0" w:color="auto"/>
            </w:tcBorders>
            <w:shd w:val="clear" w:color="auto" w:fill="auto"/>
            <w:vAlign w:val="center"/>
            <w:hideMark/>
          </w:tcPr>
          <w:p w14:paraId="6EDDF71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41 868,74</w:t>
            </w:r>
          </w:p>
        </w:tc>
        <w:tc>
          <w:tcPr>
            <w:tcW w:w="1560" w:type="dxa"/>
            <w:tcBorders>
              <w:top w:val="nil"/>
              <w:left w:val="nil"/>
              <w:bottom w:val="single" w:sz="8" w:space="0" w:color="auto"/>
              <w:right w:val="single" w:sz="8" w:space="0" w:color="auto"/>
            </w:tcBorders>
            <w:shd w:val="clear" w:color="auto" w:fill="auto"/>
            <w:vAlign w:val="center"/>
            <w:hideMark/>
          </w:tcPr>
          <w:p w14:paraId="545D7A8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56 539,46</w:t>
            </w:r>
          </w:p>
        </w:tc>
        <w:tc>
          <w:tcPr>
            <w:tcW w:w="1593" w:type="dxa"/>
            <w:tcBorders>
              <w:top w:val="nil"/>
              <w:left w:val="nil"/>
              <w:bottom w:val="single" w:sz="8" w:space="0" w:color="auto"/>
              <w:right w:val="single" w:sz="8" w:space="0" w:color="auto"/>
            </w:tcBorders>
            <w:shd w:val="clear" w:color="auto" w:fill="auto"/>
            <w:vAlign w:val="center"/>
            <w:hideMark/>
          </w:tcPr>
          <w:p w14:paraId="2131B3F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44 977,16</w:t>
            </w:r>
          </w:p>
        </w:tc>
        <w:tc>
          <w:tcPr>
            <w:tcW w:w="1701" w:type="dxa"/>
            <w:tcBorders>
              <w:top w:val="nil"/>
              <w:left w:val="nil"/>
              <w:bottom w:val="single" w:sz="8" w:space="0" w:color="auto"/>
              <w:right w:val="single" w:sz="8" w:space="0" w:color="auto"/>
            </w:tcBorders>
            <w:shd w:val="clear" w:color="auto" w:fill="auto"/>
            <w:vAlign w:val="center"/>
            <w:hideMark/>
          </w:tcPr>
          <w:p w14:paraId="0AD1729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45 426,03</w:t>
            </w:r>
          </w:p>
        </w:tc>
        <w:tc>
          <w:tcPr>
            <w:tcW w:w="1275" w:type="dxa"/>
            <w:tcBorders>
              <w:top w:val="nil"/>
              <w:left w:val="nil"/>
              <w:bottom w:val="single" w:sz="8" w:space="0" w:color="auto"/>
              <w:right w:val="single" w:sz="8" w:space="0" w:color="auto"/>
            </w:tcBorders>
            <w:shd w:val="clear" w:color="auto" w:fill="auto"/>
            <w:vAlign w:val="center"/>
            <w:hideMark/>
          </w:tcPr>
          <w:p w14:paraId="20266B6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44 977,16</w:t>
            </w:r>
          </w:p>
        </w:tc>
        <w:tc>
          <w:tcPr>
            <w:tcW w:w="1276" w:type="dxa"/>
            <w:tcBorders>
              <w:top w:val="nil"/>
              <w:left w:val="nil"/>
              <w:bottom w:val="single" w:sz="8" w:space="0" w:color="auto"/>
              <w:right w:val="single" w:sz="8" w:space="0" w:color="auto"/>
            </w:tcBorders>
            <w:shd w:val="clear" w:color="auto" w:fill="auto"/>
            <w:vAlign w:val="center"/>
            <w:hideMark/>
          </w:tcPr>
          <w:p w14:paraId="7CF3A9C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2AC63E0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6DD8B66B" w14:textId="77777777" w:rsidTr="00FC4C2D">
        <w:trPr>
          <w:trHeight w:val="263"/>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4B33235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4.3.3.</w:t>
            </w:r>
          </w:p>
        </w:tc>
        <w:tc>
          <w:tcPr>
            <w:tcW w:w="3510" w:type="dxa"/>
            <w:tcBorders>
              <w:top w:val="nil"/>
              <w:left w:val="nil"/>
              <w:bottom w:val="single" w:sz="8" w:space="0" w:color="auto"/>
              <w:right w:val="single" w:sz="8" w:space="0" w:color="auto"/>
            </w:tcBorders>
            <w:shd w:val="clear" w:color="auto" w:fill="auto"/>
            <w:vAlign w:val="center"/>
            <w:hideMark/>
          </w:tcPr>
          <w:p w14:paraId="03DFB978"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подготовку кадров</w:t>
            </w:r>
          </w:p>
        </w:tc>
        <w:tc>
          <w:tcPr>
            <w:tcW w:w="1417" w:type="dxa"/>
            <w:tcBorders>
              <w:top w:val="nil"/>
              <w:left w:val="nil"/>
              <w:bottom w:val="single" w:sz="8" w:space="0" w:color="auto"/>
              <w:right w:val="single" w:sz="8" w:space="0" w:color="auto"/>
            </w:tcBorders>
            <w:shd w:val="clear" w:color="auto" w:fill="auto"/>
            <w:vAlign w:val="center"/>
            <w:hideMark/>
          </w:tcPr>
          <w:p w14:paraId="38DAE38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9 046,37</w:t>
            </w:r>
          </w:p>
        </w:tc>
        <w:tc>
          <w:tcPr>
            <w:tcW w:w="1560" w:type="dxa"/>
            <w:tcBorders>
              <w:top w:val="nil"/>
              <w:left w:val="nil"/>
              <w:bottom w:val="single" w:sz="8" w:space="0" w:color="auto"/>
              <w:right w:val="single" w:sz="8" w:space="0" w:color="auto"/>
            </w:tcBorders>
            <w:shd w:val="clear" w:color="auto" w:fill="auto"/>
            <w:vAlign w:val="center"/>
            <w:hideMark/>
          </w:tcPr>
          <w:p w14:paraId="4058391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10 239,77</w:t>
            </w:r>
          </w:p>
        </w:tc>
        <w:tc>
          <w:tcPr>
            <w:tcW w:w="1593" w:type="dxa"/>
            <w:tcBorders>
              <w:top w:val="nil"/>
              <w:left w:val="nil"/>
              <w:bottom w:val="single" w:sz="8" w:space="0" w:color="auto"/>
              <w:right w:val="single" w:sz="8" w:space="0" w:color="auto"/>
            </w:tcBorders>
            <w:shd w:val="clear" w:color="auto" w:fill="auto"/>
            <w:vAlign w:val="center"/>
            <w:hideMark/>
          </w:tcPr>
          <w:p w14:paraId="139403C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9 717,99</w:t>
            </w:r>
          </w:p>
        </w:tc>
        <w:tc>
          <w:tcPr>
            <w:tcW w:w="1701" w:type="dxa"/>
            <w:tcBorders>
              <w:top w:val="nil"/>
              <w:left w:val="nil"/>
              <w:bottom w:val="single" w:sz="8" w:space="0" w:color="auto"/>
              <w:right w:val="single" w:sz="8" w:space="0" w:color="auto"/>
            </w:tcBorders>
            <w:shd w:val="clear" w:color="auto" w:fill="auto"/>
            <w:vAlign w:val="center"/>
            <w:hideMark/>
          </w:tcPr>
          <w:p w14:paraId="30618E8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9 814,97</w:t>
            </w:r>
          </w:p>
        </w:tc>
        <w:tc>
          <w:tcPr>
            <w:tcW w:w="1275" w:type="dxa"/>
            <w:tcBorders>
              <w:top w:val="nil"/>
              <w:left w:val="nil"/>
              <w:bottom w:val="single" w:sz="8" w:space="0" w:color="auto"/>
              <w:right w:val="single" w:sz="8" w:space="0" w:color="auto"/>
            </w:tcBorders>
            <w:shd w:val="clear" w:color="auto" w:fill="auto"/>
            <w:vAlign w:val="center"/>
            <w:hideMark/>
          </w:tcPr>
          <w:p w14:paraId="29A5DBD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9 717,99</w:t>
            </w:r>
          </w:p>
        </w:tc>
        <w:tc>
          <w:tcPr>
            <w:tcW w:w="1276" w:type="dxa"/>
            <w:tcBorders>
              <w:top w:val="nil"/>
              <w:left w:val="nil"/>
              <w:bottom w:val="single" w:sz="8" w:space="0" w:color="auto"/>
              <w:right w:val="single" w:sz="8" w:space="0" w:color="auto"/>
            </w:tcBorders>
            <w:shd w:val="clear" w:color="auto" w:fill="auto"/>
            <w:vAlign w:val="center"/>
            <w:hideMark/>
          </w:tcPr>
          <w:p w14:paraId="5AEE7D5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0A4AACE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22E0B15D" w14:textId="77777777" w:rsidTr="00FC4C2D">
        <w:trPr>
          <w:trHeight w:val="537"/>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2DDB1B2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4.3.4.</w:t>
            </w:r>
          </w:p>
        </w:tc>
        <w:tc>
          <w:tcPr>
            <w:tcW w:w="3510" w:type="dxa"/>
            <w:tcBorders>
              <w:top w:val="nil"/>
              <w:left w:val="nil"/>
              <w:bottom w:val="single" w:sz="8" w:space="0" w:color="auto"/>
              <w:right w:val="single" w:sz="8" w:space="0" w:color="auto"/>
            </w:tcBorders>
            <w:shd w:val="clear" w:color="auto" w:fill="auto"/>
            <w:vAlign w:val="center"/>
            <w:hideMark/>
          </w:tcPr>
          <w:p w14:paraId="49ADCA23"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обеспечение нормальных условий труда и мер по технике безопасности</w:t>
            </w:r>
          </w:p>
        </w:tc>
        <w:tc>
          <w:tcPr>
            <w:tcW w:w="1417" w:type="dxa"/>
            <w:tcBorders>
              <w:top w:val="nil"/>
              <w:left w:val="nil"/>
              <w:bottom w:val="single" w:sz="8" w:space="0" w:color="auto"/>
              <w:right w:val="single" w:sz="8" w:space="0" w:color="auto"/>
            </w:tcBorders>
            <w:shd w:val="clear" w:color="auto" w:fill="auto"/>
            <w:vAlign w:val="center"/>
            <w:hideMark/>
          </w:tcPr>
          <w:p w14:paraId="2B307D2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10 090,74</w:t>
            </w:r>
          </w:p>
        </w:tc>
        <w:tc>
          <w:tcPr>
            <w:tcW w:w="1560" w:type="dxa"/>
            <w:tcBorders>
              <w:top w:val="nil"/>
              <w:left w:val="nil"/>
              <w:bottom w:val="single" w:sz="8" w:space="0" w:color="auto"/>
              <w:right w:val="single" w:sz="8" w:space="0" w:color="auto"/>
            </w:tcBorders>
            <w:shd w:val="clear" w:color="auto" w:fill="auto"/>
            <w:vAlign w:val="center"/>
            <w:hideMark/>
          </w:tcPr>
          <w:p w14:paraId="7E3F06B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12 223,02</w:t>
            </w:r>
          </w:p>
        </w:tc>
        <w:tc>
          <w:tcPr>
            <w:tcW w:w="1593" w:type="dxa"/>
            <w:tcBorders>
              <w:top w:val="nil"/>
              <w:left w:val="nil"/>
              <w:bottom w:val="single" w:sz="8" w:space="0" w:color="auto"/>
              <w:right w:val="single" w:sz="8" w:space="0" w:color="auto"/>
            </w:tcBorders>
            <w:shd w:val="clear" w:color="auto" w:fill="auto"/>
            <w:vAlign w:val="center"/>
            <w:hideMark/>
          </w:tcPr>
          <w:p w14:paraId="52F2168A"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10 839,89</w:t>
            </w:r>
          </w:p>
        </w:tc>
        <w:tc>
          <w:tcPr>
            <w:tcW w:w="1701" w:type="dxa"/>
            <w:tcBorders>
              <w:top w:val="nil"/>
              <w:left w:val="nil"/>
              <w:bottom w:val="single" w:sz="8" w:space="0" w:color="auto"/>
              <w:right w:val="single" w:sz="8" w:space="0" w:color="auto"/>
            </w:tcBorders>
            <w:shd w:val="clear" w:color="auto" w:fill="auto"/>
            <w:vAlign w:val="center"/>
            <w:hideMark/>
          </w:tcPr>
          <w:p w14:paraId="2C57877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10 948,08</w:t>
            </w:r>
          </w:p>
        </w:tc>
        <w:tc>
          <w:tcPr>
            <w:tcW w:w="1275" w:type="dxa"/>
            <w:tcBorders>
              <w:top w:val="nil"/>
              <w:left w:val="nil"/>
              <w:bottom w:val="single" w:sz="8" w:space="0" w:color="auto"/>
              <w:right w:val="single" w:sz="8" w:space="0" w:color="auto"/>
            </w:tcBorders>
            <w:shd w:val="clear" w:color="auto" w:fill="auto"/>
            <w:vAlign w:val="center"/>
            <w:hideMark/>
          </w:tcPr>
          <w:p w14:paraId="34F4F08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10 839,89</w:t>
            </w:r>
          </w:p>
        </w:tc>
        <w:tc>
          <w:tcPr>
            <w:tcW w:w="1276" w:type="dxa"/>
            <w:tcBorders>
              <w:top w:val="nil"/>
              <w:left w:val="nil"/>
              <w:bottom w:val="single" w:sz="8" w:space="0" w:color="auto"/>
              <w:right w:val="single" w:sz="8" w:space="0" w:color="auto"/>
            </w:tcBorders>
            <w:shd w:val="clear" w:color="auto" w:fill="auto"/>
            <w:vAlign w:val="center"/>
            <w:hideMark/>
          </w:tcPr>
          <w:p w14:paraId="33BCD83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6EBEA58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394FD815" w14:textId="77777777" w:rsidTr="00FC4C2D">
        <w:trPr>
          <w:trHeight w:val="192"/>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210112B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4.3.5.</w:t>
            </w:r>
          </w:p>
        </w:tc>
        <w:tc>
          <w:tcPr>
            <w:tcW w:w="3510" w:type="dxa"/>
            <w:tcBorders>
              <w:top w:val="nil"/>
              <w:left w:val="nil"/>
              <w:bottom w:val="single" w:sz="8" w:space="0" w:color="auto"/>
              <w:right w:val="single" w:sz="8" w:space="0" w:color="auto"/>
            </w:tcBorders>
            <w:shd w:val="clear" w:color="auto" w:fill="auto"/>
            <w:vAlign w:val="center"/>
            <w:hideMark/>
          </w:tcPr>
          <w:p w14:paraId="41385086"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на страхование</w:t>
            </w:r>
          </w:p>
        </w:tc>
        <w:tc>
          <w:tcPr>
            <w:tcW w:w="1417" w:type="dxa"/>
            <w:tcBorders>
              <w:top w:val="nil"/>
              <w:left w:val="nil"/>
              <w:bottom w:val="single" w:sz="8" w:space="0" w:color="auto"/>
              <w:right w:val="single" w:sz="8" w:space="0" w:color="auto"/>
            </w:tcBorders>
            <w:shd w:val="clear" w:color="auto" w:fill="auto"/>
            <w:vAlign w:val="center"/>
            <w:hideMark/>
          </w:tcPr>
          <w:p w14:paraId="2875EE3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3 896,37</w:t>
            </w:r>
          </w:p>
        </w:tc>
        <w:tc>
          <w:tcPr>
            <w:tcW w:w="1560" w:type="dxa"/>
            <w:tcBorders>
              <w:top w:val="nil"/>
              <w:left w:val="nil"/>
              <w:bottom w:val="single" w:sz="8" w:space="0" w:color="auto"/>
              <w:right w:val="single" w:sz="8" w:space="0" w:color="auto"/>
            </w:tcBorders>
            <w:shd w:val="clear" w:color="auto" w:fill="auto"/>
            <w:vAlign w:val="center"/>
            <w:hideMark/>
          </w:tcPr>
          <w:p w14:paraId="4F3F622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8 133,70</w:t>
            </w:r>
          </w:p>
        </w:tc>
        <w:tc>
          <w:tcPr>
            <w:tcW w:w="1593" w:type="dxa"/>
            <w:tcBorders>
              <w:top w:val="nil"/>
              <w:left w:val="nil"/>
              <w:bottom w:val="single" w:sz="8" w:space="0" w:color="auto"/>
              <w:right w:val="single" w:sz="8" w:space="0" w:color="auto"/>
            </w:tcBorders>
            <w:shd w:val="clear" w:color="auto" w:fill="auto"/>
            <w:vAlign w:val="center"/>
            <w:hideMark/>
          </w:tcPr>
          <w:p w14:paraId="4DA6682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4 605,90</w:t>
            </w:r>
          </w:p>
        </w:tc>
        <w:tc>
          <w:tcPr>
            <w:tcW w:w="1701" w:type="dxa"/>
            <w:tcBorders>
              <w:top w:val="nil"/>
              <w:left w:val="nil"/>
              <w:bottom w:val="single" w:sz="8" w:space="0" w:color="auto"/>
              <w:right w:val="single" w:sz="8" w:space="0" w:color="auto"/>
            </w:tcBorders>
            <w:shd w:val="clear" w:color="auto" w:fill="auto"/>
            <w:vAlign w:val="center"/>
            <w:hideMark/>
          </w:tcPr>
          <w:p w14:paraId="03F5D00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4 651,87</w:t>
            </w:r>
          </w:p>
        </w:tc>
        <w:tc>
          <w:tcPr>
            <w:tcW w:w="1275" w:type="dxa"/>
            <w:tcBorders>
              <w:top w:val="nil"/>
              <w:left w:val="nil"/>
              <w:bottom w:val="single" w:sz="8" w:space="0" w:color="auto"/>
              <w:right w:val="single" w:sz="8" w:space="0" w:color="auto"/>
            </w:tcBorders>
            <w:shd w:val="clear" w:color="auto" w:fill="auto"/>
            <w:vAlign w:val="center"/>
            <w:hideMark/>
          </w:tcPr>
          <w:p w14:paraId="083935D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4 605,90</w:t>
            </w:r>
          </w:p>
        </w:tc>
        <w:tc>
          <w:tcPr>
            <w:tcW w:w="1276" w:type="dxa"/>
            <w:tcBorders>
              <w:top w:val="nil"/>
              <w:left w:val="nil"/>
              <w:bottom w:val="single" w:sz="8" w:space="0" w:color="auto"/>
              <w:right w:val="single" w:sz="8" w:space="0" w:color="auto"/>
            </w:tcBorders>
            <w:shd w:val="clear" w:color="auto" w:fill="auto"/>
            <w:vAlign w:val="center"/>
            <w:hideMark/>
          </w:tcPr>
          <w:p w14:paraId="15D3488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6592518F"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645EB152" w14:textId="77777777" w:rsidTr="00FC4C2D">
        <w:trPr>
          <w:trHeight w:val="45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47215E2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4.3.6.</w:t>
            </w:r>
          </w:p>
        </w:tc>
        <w:tc>
          <w:tcPr>
            <w:tcW w:w="3510" w:type="dxa"/>
            <w:tcBorders>
              <w:top w:val="nil"/>
              <w:left w:val="nil"/>
              <w:bottom w:val="single" w:sz="8" w:space="0" w:color="auto"/>
              <w:right w:val="single" w:sz="8" w:space="0" w:color="auto"/>
            </w:tcBorders>
            <w:shd w:val="clear" w:color="auto" w:fill="auto"/>
            <w:vAlign w:val="center"/>
            <w:hideMark/>
          </w:tcPr>
          <w:p w14:paraId="662573FA" w14:textId="77777777" w:rsidR="00685A56" w:rsidRPr="0099544E" w:rsidRDefault="00685A56" w:rsidP="00685A56">
            <w:pPr>
              <w:spacing w:after="0" w:line="240" w:lineRule="auto"/>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Расходы, относимые на прибыль после налогообложения</w:t>
            </w:r>
          </w:p>
        </w:tc>
        <w:tc>
          <w:tcPr>
            <w:tcW w:w="1417" w:type="dxa"/>
            <w:tcBorders>
              <w:top w:val="nil"/>
              <w:left w:val="nil"/>
              <w:bottom w:val="single" w:sz="8" w:space="0" w:color="auto"/>
              <w:right w:val="single" w:sz="8" w:space="0" w:color="auto"/>
            </w:tcBorders>
            <w:shd w:val="clear" w:color="auto" w:fill="auto"/>
            <w:vAlign w:val="center"/>
            <w:hideMark/>
          </w:tcPr>
          <w:p w14:paraId="45DF230C"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12 548,54</w:t>
            </w:r>
          </w:p>
        </w:tc>
        <w:tc>
          <w:tcPr>
            <w:tcW w:w="1560" w:type="dxa"/>
            <w:tcBorders>
              <w:top w:val="nil"/>
              <w:left w:val="nil"/>
              <w:bottom w:val="single" w:sz="8" w:space="0" w:color="auto"/>
              <w:right w:val="single" w:sz="8" w:space="0" w:color="auto"/>
            </w:tcBorders>
            <w:shd w:val="clear" w:color="auto" w:fill="auto"/>
            <w:vAlign w:val="center"/>
            <w:hideMark/>
          </w:tcPr>
          <w:p w14:paraId="1C506C69"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77 916,17</w:t>
            </w:r>
          </w:p>
        </w:tc>
        <w:tc>
          <w:tcPr>
            <w:tcW w:w="1593" w:type="dxa"/>
            <w:tcBorders>
              <w:top w:val="nil"/>
              <w:left w:val="nil"/>
              <w:bottom w:val="single" w:sz="8" w:space="0" w:color="auto"/>
              <w:right w:val="single" w:sz="8" w:space="0" w:color="auto"/>
            </w:tcBorders>
            <w:shd w:val="clear" w:color="auto" w:fill="auto"/>
            <w:vAlign w:val="center"/>
            <w:hideMark/>
          </w:tcPr>
          <w:p w14:paraId="545BC4F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13 480,17</w:t>
            </w:r>
          </w:p>
        </w:tc>
        <w:tc>
          <w:tcPr>
            <w:tcW w:w="1701" w:type="dxa"/>
            <w:tcBorders>
              <w:top w:val="nil"/>
              <w:left w:val="nil"/>
              <w:bottom w:val="single" w:sz="8" w:space="0" w:color="auto"/>
              <w:right w:val="single" w:sz="8" w:space="0" w:color="auto"/>
            </w:tcBorders>
            <w:shd w:val="clear" w:color="auto" w:fill="auto"/>
            <w:vAlign w:val="center"/>
            <w:hideMark/>
          </w:tcPr>
          <w:p w14:paraId="5F9F58B8"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13 614,70</w:t>
            </w:r>
          </w:p>
        </w:tc>
        <w:tc>
          <w:tcPr>
            <w:tcW w:w="1275" w:type="dxa"/>
            <w:tcBorders>
              <w:top w:val="nil"/>
              <w:left w:val="nil"/>
              <w:bottom w:val="single" w:sz="8" w:space="0" w:color="auto"/>
              <w:right w:val="single" w:sz="8" w:space="0" w:color="auto"/>
            </w:tcBorders>
            <w:shd w:val="clear" w:color="auto" w:fill="auto"/>
            <w:vAlign w:val="center"/>
            <w:hideMark/>
          </w:tcPr>
          <w:p w14:paraId="7F1B7EC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28615,74</w:t>
            </w:r>
          </w:p>
        </w:tc>
        <w:tc>
          <w:tcPr>
            <w:tcW w:w="1276" w:type="dxa"/>
            <w:tcBorders>
              <w:top w:val="nil"/>
              <w:left w:val="nil"/>
              <w:bottom w:val="single" w:sz="8" w:space="0" w:color="auto"/>
              <w:right w:val="single" w:sz="8" w:space="0" w:color="auto"/>
            </w:tcBorders>
            <w:shd w:val="clear" w:color="auto" w:fill="auto"/>
            <w:vAlign w:val="center"/>
            <w:hideMark/>
          </w:tcPr>
          <w:p w14:paraId="5CDAB23D"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4CF4BF6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15 001,04</w:t>
            </w:r>
          </w:p>
        </w:tc>
      </w:tr>
      <w:tr w:rsidR="00685A56" w:rsidRPr="0099544E" w14:paraId="3E53397A" w14:textId="77777777" w:rsidTr="00FC4C2D">
        <w:trPr>
          <w:trHeight w:val="193"/>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14:paraId="1FC582C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4.3.7.</w:t>
            </w:r>
          </w:p>
        </w:tc>
        <w:tc>
          <w:tcPr>
            <w:tcW w:w="3510" w:type="dxa"/>
            <w:tcBorders>
              <w:top w:val="nil"/>
              <w:left w:val="nil"/>
              <w:bottom w:val="single" w:sz="8" w:space="0" w:color="auto"/>
              <w:right w:val="single" w:sz="8" w:space="0" w:color="auto"/>
            </w:tcBorders>
            <w:shd w:val="clear" w:color="auto" w:fill="auto"/>
            <w:vAlign w:val="center"/>
            <w:hideMark/>
          </w:tcPr>
          <w:p w14:paraId="773642DC" w14:textId="77777777" w:rsidR="00685A56" w:rsidRPr="0099544E" w:rsidRDefault="00685A56" w:rsidP="00685A56">
            <w:pPr>
              <w:spacing w:after="0" w:line="240" w:lineRule="auto"/>
              <w:ind w:right="-109"/>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Электроэнергия на хозяйственные нужды</w:t>
            </w:r>
          </w:p>
        </w:tc>
        <w:tc>
          <w:tcPr>
            <w:tcW w:w="1417" w:type="dxa"/>
            <w:tcBorders>
              <w:top w:val="nil"/>
              <w:left w:val="nil"/>
              <w:bottom w:val="single" w:sz="8" w:space="0" w:color="auto"/>
              <w:right w:val="single" w:sz="8" w:space="0" w:color="auto"/>
            </w:tcBorders>
            <w:shd w:val="clear" w:color="auto" w:fill="auto"/>
            <w:vAlign w:val="center"/>
            <w:hideMark/>
          </w:tcPr>
          <w:p w14:paraId="77AFF1D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16 785,42</w:t>
            </w:r>
          </w:p>
        </w:tc>
        <w:tc>
          <w:tcPr>
            <w:tcW w:w="1560" w:type="dxa"/>
            <w:tcBorders>
              <w:top w:val="nil"/>
              <w:left w:val="nil"/>
              <w:bottom w:val="single" w:sz="8" w:space="0" w:color="auto"/>
              <w:right w:val="single" w:sz="8" w:space="0" w:color="auto"/>
            </w:tcBorders>
            <w:shd w:val="clear" w:color="auto" w:fill="auto"/>
            <w:vAlign w:val="center"/>
            <w:hideMark/>
          </w:tcPr>
          <w:p w14:paraId="33DD07E4"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15 144,05</w:t>
            </w:r>
          </w:p>
        </w:tc>
        <w:tc>
          <w:tcPr>
            <w:tcW w:w="1593" w:type="dxa"/>
            <w:tcBorders>
              <w:top w:val="nil"/>
              <w:left w:val="nil"/>
              <w:bottom w:val="single" w:sz="8" w:space="0" w:color="auto"/>
              <w:right w:val="single" w:sz="8" w:space="0" w:color="auto"/>
            </w:tcBorders>
            <w:shd w:val="clear" w:color="auto" w:fill="auto"/>
            <w:vAlign w:val="center"/>
            <w:hideMark/>
          </w:tcPr>
          <w:p w14:paraId="4184806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14 787,35</w:t>
            </w:r>
          </w:p>
        </w:tc>
        <w:tc>
          <w:tcPr>
            <w:tcW w:w="1701" w:type="dxa"/>
            <w:tcBorders>
              <w:top w:val="nil"/>
              <w:left w:val="nil"/>
              <w:bottom w:val="single" w:sz="8" w:space="0" w:color="auto"/>
              <w:right w:val="single" w:sz="8" w:space="0" w:color="auto"/>
            </w:tcBorders>
            <w:shd w:val="clear" w:color="auto" w:fill="auto"/>
            <w:vAlign w:val="center"/>
            <w:hideMark/>
          </w:tcPr>
          <w:p w14:paraId="133DFF2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14 934,93</w:t>
            </w:r>
          </w:p>
        </w:tc>
        <w:tc>
          <w:tcPr>
            <w:tcW w:w="1275" w:type="dxa"/>
            <w:tcBorders>
              <w:top w:val="nil"/>
              <w:left w:val="nil"/>
              <w:bottom w:val="single" w:sz="8" w:space="0" w:color="auto"/>
              <w:right w:val="single" w:sz="8" w:space="0" w:color="auto"/>
            </w:tcBorders>
            <w:shd w:val="clear" w:color="auto" w:fill="auto"/>
            <w:vAlign w:val="center"/>
            <w:hideMark/>
          </w:tcPr>
          <w:p w14:paraId="4C733771"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14 787,35</w:t>
            </w:r>
          </w:p>
        </w:tc>
        <w:tc>
          <w:tcPr>
            <w:tcW w:w="1276" w:type="dxa"/>
            <w:tcBorders>
              <w:top w:val="nil"/>
              <w:left w:val="nil"/>
              <w:bottom w:val="single" w:sz="8" w:space="0" w:color="auto"/>
              <w:right w:val="single" w:sz="8" w:space="0" w:color="auto"/>
            </w:tcBorders>
            <w:shd w:val="clear" w:color="auto" w:fill="auto"/>
            <w:vAlign w:val="center"/>
            <w:hideMark/>
          </w:tcPr>
          <w:p w14:paraId="7B22B89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c>
          <w:tcPr>
            <w:tcW w:w="1276" w:type="dxa"/>
            <w:tcBorders>
              <w:top w:val="nil"/>
              <w:left w:val="nil"/>
              <w:bottom w:val="single" w:sz="8" w:space="0" w:color="auto"/>
              <w:right w:val="single" w:sz="8" w:space="0" w:color="auto"/>
            </w:tcBorders>
            <w:shd w:val="clear" w:color="auto" w:fill="auto"/>
            <w:vAlign w:val="center"/>
            <w:hideMark/>
          </w:tcPr>
          <w:p w14:paraId="7E0FC706"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0</w:t>
            </w:r>
          </w:p>
        </w:tc>
      </w:tr>
      <w:tr w:rsidR="00685A56" w:rsidRPr="0099544E" w14:paraId="6D6CAB53" w14:textId="77777777" w:rsidTr="00FC4C2D">
        <w:trPr>
          <w:trHeight w:val="126"/>
          <w:jc w:val="center"/>
        </w:trPr>
        <w:tc>
          <w:tcPr>
            <w:tcW w:w="880" w:type="dxa"/>
            <w:tcBorders>
              <w:top w:val="nil"/>
              <w:left w:val="single" w:sz="8" w:space="0" w:color="auto"/>
              <w:bottom w:val="single" w:sz="4" w:space="0" w:color="FFFFFF" w:themeColor="background1"/>
              <w:right w:val="single" w:sz="8" w:space="0" w:color="auto"/>
            </w:tcBorders>
            <w:shd w:val="clear" w:color="auto" w:fill="auto"/>
            <w:vAlign w:val="center"/>
            <w:hideMark/>
          </w:tcPr>
          <w:p w14:paraId="19D0C062"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4.3.8.</w:t>
            </w:r>
          </w:p>
        </w:tc>
        <w:tc>
          <w:tcPr>
            <w:tcW w:w="3510" w:type="dxa"/>
            <w:tcBorders>
              <w:top w:val="nil"/>
              <w:left w:val="nil"/>
              <w:bottom w:val="single" w:sz="4" w:space="0" w:color="FFFFFF" w:themeColor="background1"/>
              <w:right w:val="single" w:sz="8" w:space="0" w:color="auto"/>
            </w:tcBorders>
            <w:shd w:val="clear" w:color="auto" w:fill="auto"/>
            <w:vAlign w:val="center"/>
            <w:hideMark/>
          </w:tcPr>
          <w:p w14:paraId="787138E1" w14:textId="77777777" w:rsidR="00685A56" w:rsidRPr="0099544E" w:rsidRDefault="00685A56" w:rsidP="00685A56">
            <w:pPr>
              <w:spacing w:after="0" w:line="240" w:lineRule="auto"/>
              <w:rPr>
                <w:rFonts w:ascii="Myriad Pro" w:eastAsia="Times New Roman" w:hAnsi="Myriad Pro" w:cs="Times New Roman"/>
                <w:bCs/>
                <w:sz w:val="18"/>
                <w:szCs w:val="18"/>
                <w:lang w:eastAsia="ru-RU"/>
              </w:rPr>
            </w:pPr>
            <w:r w:rsidRPr="0099544E">
              <w:rPr>
                <w:rFonts w:ascii="Myriad Pro" w:eastAsia="Times New Roman" w:hAnsi="Myriad Pro" w:cs="Times New Roman"/>
                <w:bCs/>
                <w:sz w:val="18"/>
                <w:szCs w:val="18"/>
                <w:lang w:eastAsia="ru-RU"/>
              </w:rPr>
              <w:t>Другие прочие расходы</w:t>
            </w:r>
          </w:p>
        </w:tc>
        <w:tc>
          <w:tcPr>
            <w:tcW w:w="1417" w:type="dxa"/>
            <w:tcBorders>
              <w:top w:val="nil"/>
              <w:left w:val="nil"/>
              <w:bottom w:val="single" w:sz="4" w:space="0" w:color="FFFFFF" w:themeColor="background1"/>
              <w:right w:val="single" w:sz="8" w:space="0" w:color="auto"/>
            </w:tcBorders>
            <w:shd w:val="clear" w:color="auto" w:fill="auto"/>
            <w:vAlign w:val="center"/>
            <w:hideMark/>
          </w:tcPr>
          <w:p w14:paraId="2AA0024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6 172,70</w:t>
            </w:r>
          </w:p>
        </w:tc>
        <w:tc>
          <w:tcPr>
            <w:tcW w:w="1560" w:type="dxa"/>
            <w:tcBorders>
              <w:top w:val="nil"/>
              <w:left w:val="nil"/>
              <w:bottom w:val="single" w:sz="4" w:space="0" w:color="FFFFFF" w:themeColor="background1"/>
              <w:right w:val="single" w:sz="8" w:space="0" w:color="auto"/>
            </w:tcBorders>
            <w:shd w:val="clear" w:color="auto" w:fill="auto"/>
            <w:vAlign w:val="center"/>
            <w:hideMark/>
          </w:tcPr>
          <w:p w14:paraId="578539D5"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40 620,40</w:t>
            </w:r>
          </w:p>
        </w:tc>
        <w:tc>
          <w:tcPr>
            <w:tcW w:w="1593" w:type="dxa"/>
            <w:tcBorders>
              <w:top w:val="nil"/>
              <w:left w:val="nil"/>
              <w:bottom w:val="single" w:sz="4" w:space="0" w:color="FFFFFF" w:themeColor="background1"/>
              <w:right w:val="single" w:sz="8" w:space="0" w:color="auto"/>
            </w:tcBorders>
            <w:shd w:val="clear" w:color="auto" w:fill="auto"/>
            <w:vAlign w:val="center"/>
            <w:hideMark/>
          </w:tcPr>
          <w:p w14:paraId="2D0895DE"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14 842,28</w:t>
            </w:r>
          </w:p>
        </w:tc>
        <w:tc>
          <w:tcPr>
            <w:tcW w:w="1701" w:type="dxa"/>
            <w:tcBorders>
              <w:top w:val="nil"/>
              <w:left w:val="nil"/>
              <w:bottom w:val="single" w:sz="4" w:space="0" w:color="FFFFFF" w:themeColor="background1"/>
              <w:right w:val="single" w:sz="8" w:space="0" w:color="auto"/>
            </w:tcBorders>
            <w:shd w:val="clear" w:color="auto" w:fill="auto"/>
            <w:vAlign w:val="center"/>
            <w:hideMark/>
          </w:tcPr>
          <w:p w14:paraId="3D6A384B"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99544E">
              <w:rPr>
                <w:rFonts w:ascii="Myriad Pro" w:eastAsia="Times New Roman" w:hAnsi="Myriad Pro" w:cs="Times New Roman"/>
                <w:sz w:val="18"/>
                <w:szCs w:val="18"/>
                <w:lang w:eastAsia="ru-RU"/>
              </w:rPr>
              <w:t>14 990,41</w:t>
            </w:r>
          </w:p>
        </w:tc>
        <w:tc>
          <w:tcPr>
            <w:tcW w:w="1275" w:type="dxa"/>
            <w:tcBorders>
              <w:top w:val="nil"/>
              <w:left w:val="nil"/>
              <w:bottom w:val="single" w:sz="4" w:space="0" w:color="FFFFFF" w:themeColor="background1"/>
              <w:right w:val="single" w:sz="8" w:space="0" w:color="auto"/>
            </w:tcBorders>
            <w:shd w:val="clear" w:color="auto" w:fill="auto"/>
            <w:vAlign w:val="center"/>
            <w:hideMark/>
          </w:tcPr>
          <w:p w14:paraId="2EFE7C80"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22 014,62</w:t>
            </w:r>
          </w:p>
        </w:tc>
        <w:tc>
          <w:tcPr>
            <w:tcW w:w="1276" w:type="dxa"/>
            <w:tcBorders>
              <w:top w:val="nil"/>
              <w:left w:val="nil"/>
              <w:bottom w:val="single" w:sz="4" w:space="0" w:color="FFFFFF" w:themeColor="background1"/>
              <w:right w:val="single" w:sz="8" w:space="0" w:color="auto"/>
            </w:tcBorders>
            <w:shd w:val="clear" w:color="auto" w:fill="auto"/>
            <w:vAlign w:val="center"/>
            <w:hideMark/>
          </w:tcPr>
          <w:p w14:paraId="73FAF98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-4 627,62</w:t>
            </w:r>
          </w:p>
        </w:tc>
        <w:tc>
          <w:tcPr>
            <w:tcW w:w="1276" w:type="dxa"/>
            <w:tcBorders>
              <w:top w:val="nil"/>
              <w:left w:val="nil"/>
              <w:bottom w:val="single" w:sz="4" w:space="0" w:color="FFFFFF" w:themeColor="background1"/>
              <w:right w:val="single" w:sz="8" w:space="0" w:color="auto"/>
            </w:tcBorders>
            <w:shd w:val="clear" w:color="auto" w:fill="auto"/>
            <w:vAlign w:val="center"/>
            <w:hideMark/>
          </w:tcPr>
          <w:p w14:paraId="7E430D93" w14:textId="77777777" w:rsidR="00685A56" w:rsidRPr="0099544E" w:rsidRDefault="00685A56" w:rsidP="00685A56">
            <w:pPr>
              <w:spacing w:after="0" w:line="240" w:lineRule="auto"/>
              <w:jc w:val="center"/>
              <w:rPr>
                <w:rFonts w:ascii="Myriad Pro" w:eastAsia="Times New Roman" w:hAnsi="Myriad Pro" w:cs="Times New Roman"/>
                <w:sz w:val="18"/>
                <w:szCs w:val="18"/>
                <w:lang w:eastAsia="ru-RU"/>
              </w:rPr>
            </w:pPr>
            <w:r w:rsidRPr="003D423A">
              <w:rPr>
                <w:rFonts w:ascii="Myriad Pro" w:eastAsia="Times New Roman" w:hAnsi="Myriad Pro" w:cs="Times New Roman"/>
                <w:sz w:val="18"/>
                <w:szCs w:val="18"/>
                <w:lang w:eastAsia="ru-RU"/>
              </w:rPr>
              <w:t>7 172,34</w:t>
            </w:r>
          </w:p>
        </w:tc>
      </w:tr>
      <w:tr w:rsidR="00685A56" w:rsidRPr="004A5324" w14:paraId="2E3E3982" w14:textId="77777777" w:rsidTr="00FC4C2D">
        <w:trPr>
          <w:trHeight w:val="536"/>
          <w:jc w:val="center"/>
        </w:trPr>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570C8" w14:textId="77777777" w:rsidR="00685A56" w:rsidRPr="004A5324" w:rsidRDefault="00685A56" w:rsidP="00685A56">
            <w:pPr>
              <w:spacing w:after="0" w:line="240" w:lineRule="auto"/>
              <w:jc w:val="center"/>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 </w:t>
            </w:r>
          </w:p>
        </w:tc>
        <w:tc>
          <w:tcPr>
            <w:tcW w:w="3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49C91" w14:textId="77777777" w:rsidR="00685A56" w:rsidRPr="004A5324" w:rsidRDefault="00685A56" w:rsidP="00685A56">
            <w:pPr>
              <w:spacing w:after="0" w:line="240" w:lineRule="auto"/>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ИТОГО операционные (подконтрольные) расходы</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766E1" w14:textId="77777777" w:rsidR="00685A56" w:rsidRPr="004A5324" w:rsidRDefault="00685A56" w:rsidP="00685A56">
            <w:pPr>
              <w:spacing w:after="0" w:line="240" w:lineRule="auto"/>
              <w:jc w:val="center"/>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1 712 427,60</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2977C" w14:textId="77777777" w:rsidR="00685A56" w:rsidRPr="004A5324" w:rsidRDefault="00685A56" w:rsidP="00685A56">
            <w:pPr>
              <w:spacing w:after="0" w:line="240" w:lineRule="auto"/>
              <w:jc w:val="center"/>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2 595 241,30</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A5067" w14:textId="77777777" w:rsidR="00685A56" w:rsidRPr="004A5324" w:rsidRDefault="00685A56" w:rsidP="00685A56">
            <w:pPr>
              <w:spacing w:after="0" w:line="240" w:lineRule="auto"/>
              <w:ind w:right="-169"/>
              <w:jc w:val="center"/>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2 046 601,96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B6FE4" w14:textId="77777777" w:rsidR="00685A56" w:rsidRPr="004A5324" w:rsidRDefault="00685A56" w:rsidP="00685A56">
            <w:pPr>
              <w:spacing w:after="0" w:line="240" w:lineRule="auto"/>
              <w:jc w:val="center"/>
              <w:rPr>
                <w:rFonts w:ascii="Myriad Pro" w:eastAsia="Times New Roman" w:hAnsi="Myriad Pro" w:cs="Times New Roman"/>
                <w:b/>
                <w:bCs/>
                <w:color w:val="FFFFFF" w:themeColor="background1"/>
                <w:sz w:val="18"/>
                <w:szCs w:val="18"/>
                <w:lang w:eastAsia="ru-RU"/>
              </w:rPr>
            </w:pPr>
            <w:r w:rsidRPr="004A5324">
              <w:rPr>
                <w:rFonts w:ascii="Myriad Pro" w:eastAsia="Times New Roman" w:hAnsi="Myriad Pro" w:cs="Times New Roman"/>
                <w:b/>
                <w:bCs/>
                <w:color w:val="FFFFFF" w:themeColor="background1"/>
                <w:sz w:val="18"/>
                <w:szCs w:val="18"/>
                <w:lang w:eastAsia="ru-RU"/>
              </w:rPr>
              <w:t>2 067 027,14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023AC" w14:textId="77777777" w:rsidR="00685A56" w:rsidRPr="004A5324" w:rsidRDefault="00685A56" w:rsidP="003D423A">
            <w:pPr>
              <w:spacing w:after="0" w:line="240" w:lineRule="auto"/>
              <w:jc w:val="center"/>
              <w:rPr>
                <w:rFonts w:ascii="Myriad Pro" w:eastAsia="Times New Roman" w:hAnsi="Myriad Pro" w:cs="Times New Roman"/>
                <w:b/>
                <w:bCs/>
                <w:color w:val="FFFFFF" w:themeColor="background1"/>
                <w:sz w:val="18"/>
                <w:szCs w:val="18"/>
                <w:lang w:eastAsia="ru-RU"/>
              </w:rPr>
            </w:pPr>
            <w:r w:rsidRPr="003D423A">
              <w:rPr>
                <w:rFonts w:ascii="Myriad Pro" w:eastAsia="Times New Roman" w:hAnsi="Myriad Pro" w:cs="Times New Roman"/>
                <w:b/>
                <w:bCs/>
                <w:color w:val="FFFFFF" w:themeColor="background1"/>
                <w:sz w:val="18"/>
                <w:szCs w:val="18"/>
                <w:lang w:eastAsia="ru-RU"/>
              </w:rPr>
              <w:t>2 313 446,79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5268C" w14:textId="77777777" w:rsidR="00685A56" w:rsidRPr="004A5324" w:rsidRDefault="00685A56">
            <w:pPr>
              <w:spacing w:after="0" w:line="240" w:lineRule="auto"/>
              <w:jc w:val="center"/>
              <w:rPr>
                <w:rFonts w:ascii="Myriad Pro" w:eastAsia="Times New Roman" w:hAnsi="Myriad Pro" w:cs="Times New Roman"/>
                <w:b/>
                <w:bCs/>
                <w:color w:val="FFFFFF" w:themeColor="background1"/>
                <w:sz w:val="18"/>
                <w:szCs w:val="18"/>
                <w:lang w:eastAsia="ru-RU"/>
              </w:rPr>
            </w:pPr>
            <w:r w:rsidRPr="003D423A">
              <w:rPr>
                <w:rFonts w:ascii="Myriad Pro" w:eastAsia="Times New Roman" w:hAnsi="Myriad Pro" w:cs="Times New Roman"/>
                <w:b/>
                <w:bCs/>
                <w:color w:val="FFFFFF" w:themeColor="background1"/>
                <w:sz w:val="18"/>
                <w:szCs w:val="18"/>
                <w:lang w:eastAsia="ru-RU"/>
              </w:rPr>
              <w:t>-4 627,62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4A802" w14:textId="77777777" w:rsidR="00685A56" w:rsidRPr="004A5324" w:rsidRDefault="00685A56">
            <w:pPr>
              <w:spacing w:after="0" w:line="240" w:lineRule="auto"/>
              <w:jc w:val="center"/>
              <w:rPr>
                <w:rFonts w:ascii="Myriad Pro" w:eastAsia="Times New Roman" w:hAnsi="Myriad Pro" w:cs="Times New Roman"/>
                <w:b/>
                <w:bCs/>
                <w:color w:val="FFFFFF" w:themeColor="background1"/>
                <w:sz w:val="18"/>
                <w:szCs w:val="18"/>
                <w:lang w:eastAsia="ru-RU"/>
              </w:rPr>
            </w:pPr>
            <w:r w:rsidRPr="003D423A">
              <w:rPr>
                <w:rFonts w:ascii="Myriad Pro" w:eastAsia="Times New Roman" w:hAnsi="Myriad Pro" w:cs="Times New Roman"/>
                <w:b/>
                <w:bCs/>
                <w:color w:val="FFFFFF" w:themeColor="background1"/>
                <w:sz w:val="18"/>
                <w:szCs w:val="18"/>
                <w:lang w:eastAsia="ru-RU"/>
              </w:rPr>
              <w:t>289 379,93</w:t>
            </w:r>
          </w:p>
        </w:tc>
      </w:tr>
    </w:tbl>
    <w:p w14:paraId="2430EF78" w14:textId="77777777" w:rsidR="00EF1F2A" w:rsidRDefault="00EF1F2A" w:rsidP="00FA5029">
      <w:pPr>
        <w:pStyle w:val="a3"/>
        <w:ind w:left="1080"/>
        <w:jc w:val="both"/>
        <w:rPr>
          <w:b/>
          <w:highlight w:val="yellow"/>
        </w:rPr>
        <w:sectPr w:rsidR="00EF1F2A" w:rsidSect="00121F97">
          <w:pgSz w:w="16838" w:h="11906" w:orient="landscape"/>
          <w:pgMar w:top="1134" w:right="851" w:bottom="1134" w:left="1701" w:header="709" w:footer="709" w:gutter="0"/>
          <w:cols w:space="708"/>
          <w:docGrid w:linePitch="360"/>
        </w:sectPr>
      </w:pPr>
    </w:p>
    <w:p w14:paraId="045F8DC3" w14:textId="77777777" w:rsidR="004D7D17" w:rsidRPr="00121F97" w:rsidRDefault="000A5C12" w:rsidP="00CF7D18">
      <w:pPr>
        <w:pStyle w:val="3"/>
        <w:tabs>
          <w:tab w:val="left" w:pos="567"/>
        </w:tabs>
        <w:spacing w:line="336" w:lineRule="auto"/>
        <w:jc w:val="both"/>
        <w:rPr>
          <w:rFonts w:ascii="Myriad Pro" w:eastAsia="Times New Roman" w:hAnsi="Myriad Pro" w:cs="Times New Roman"/>
          <w:b/>
          <w:color w:val="4F6228"/>
          <w:sz w:val="28"/>
          <w:szCs w:val="28"/>
        </w:rPr>
      </w:pPr>
      <w:bookmarkStart w:id="59" w:name="_Toc41039734"/>
      <w:r>
        <w:rPr>
          <w:rFonts w:ascii="Myriad Pro" w:hAnsi="Myriad Pro"/>
          <w:b/>
          <w:color w:val="4F6228" w:themeColor="accent3" w:themeShade="80"/>
          <w:sz w:val="28"/>
          <w:szCs w:val="28"/>
        </w:rPr>
        <w:lastRenderedPageBreak/>
        <w:t xml:space="preserve">5. </w:t>
      </w:r>
      <w:r w:rsidR="004D7D17" w:rsidRPr="00121F97">
        <w:rPr>
          <w:rFonts w:ascii="Myriad Pro" w:eastAsia="Times New Roman" w:hAnsi="Myriad Pro" w:cs="Times New Roman"/>
          <w:b/>
          <w:color w:val="4F6228"/>
          <w:sz w:val="28"/>
          <w:szCs w:val="28"/>
        </w:rPr>
        <w:t xml:space="preserve">Анализ обоснованности принятых </w:t>
      </w:r>
      <w:r w:rsidR="00927E4E" w:rsidRPr="00121F97">
        <w:rPr>
          <w:rFonts w:ascii="Myriad Pro" w:eastAsia="Times New Roman" w:hAnsi="Myriad Pro" w:cs="Times New Roman"/>
          <w:b/>
          <w:color w:val="4F6228"/>
          <w:sz w:val="28"/>
          <w:szCs w:val="28"/>
        </w:rPr>
        <w:t>Ре</w:t>
      </w:r>
      <w:r w:rsidRPr="00121F97">
        <w:rPr>
          <w:rFonts w:ascii="Myriad Pro" w:eastAsia="Times New Roman" w:hAnsi="Myriad Pro" w:cs="Times New Roman"/>
          <w:b/>
          <w:color w:val="4F6228"/>
          <w:sz w:val="28"/>
          <w:szCs w:val="28"/>
        </w:rPr>
        <w:t xml:space="preserve">спубликанской службой по тарифам </w:t>
      </w:r>
      <w:r w:rsidR="00927E4E" w:rsidRPr="00121F97">
        <w:rPr>
          <w:rFonts w:ascii="Myriad Pro" w:eastAsia="Times New Roman" w:hAnsi="Myriad Pro" w:cs="Times New Roman"/>
          <w:b/>
          <w:color w:val="4F6228"/>
          <w:sz w:val="28"/>
          <w:szCs w:val="28"/>
        </w:rPr>
        <w:t xml:space="preserve">Республики </w:t>
      </w:r>
      <w:r w:rsidRPr="00121F97">
        <w:rPr>
          <w:rFonts w:ascii="Myriad Pro" w:eastAsia="Times New Roman" w:hAnsi="Myriad Pro" w:cs="Times New Roman"/>
          <w:b/>
          <w:color w:val="4F6228"/>
          <w:sz w:val="28"/>
          <w:szCs w:val="28"/>
        </w:rPr>
        <w:t>Бурятия</w:t>
      </w:r>
      <w:r w:rsidR="004D7D17" w:rsidRPr="00121F97">
        <w:rPr>
          <w:rFonts w:ascii="Myriad Pro" w:eastAsia="Times New Roman" w:hAnsi="Myriad Pro" w:cs="Times New Roman"/>
          <w:b/>
          <w:color w:val="4F6228"/>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59"/>
    </w:p>
    <w:p w14:paraId="60CE2A09" w14:textId="77777777" w:rsidR="00E3121D" w:rsidRPr="00E3121D" w:rsidRDefault="00DF2538"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w:t>
      </w:r>
      <w:r w:rsidR="00934EF7">
        <w:rPr>
          <w:rFonts w:ascii="Myriad Pro" w:eastAsia="Calibri" w:hAnsi="Myriad Pro" w:cs="Times New Roman"/>
          <w:color w:val="000000" w:themeColor="text1"/>
          <w:sz w:val="26"/>
          <w:szCs w:val="26"/>
        </w:rPr>
        <w:t xml:space="preserve"> п. </w:t>
      </w:r>
      <w:r w:rsidR="00E3121D">
        <w:rPr>
          <w:rFonts w:ascii="Myriad Pro" w:eastAsia="Calibri" w:hAnsi="Myriad Pro" w:cs="Times New Roman"/>
          <w:color w:val="000000" w:themeColor="text1"/>
          <w:sz w:val="26"/>
          <w:szCs w:val="26"/>
        </w:rPr>
        <w:t xml:space="preserve">38 Основ ценообразования </w:t>
      </w:r>
      <w:r w:rsidR="00CA2B21">
        <w:rPr>
          <w:rFonts w:ascii="Myriad Pro" w:eastAsia="Calibri" w:hAnsi="Myriad Pro" w:cs="Times New Roman"/>
          <w:color w:val="000000" w:themeColor="text1"/>
          <w:sz w:val="26"/>
          <w:szCs w:val="26"/>
        </w:rPr>
        <w:t xml:space="preserve">№ 1178 </w:t>
      </w:r>
      <w:r w:rsidR="00E3121D">
        <w:rPr>
          <w:rFonts w:ascii="Myriad Pro" w:eastAsia="Calibri" w:hAnsi="Myriad Pro" w:cs="Times New Roman"/>
          <w:color w:val="000000" w:themeColor="text1"/>
          <w:sz w:val="26"/>
          <w:szCs w:val="26"/>
        </w:rPr>
        <w:t>т</w:t>
      </w:r>
      <w:r w:rsidR="00E3121D" w:rsidRPr="00E3121D">
        <w:rPr>
          <w:rFonts w:ascii="Myriad Pro" w:eastAsia="Calibri" w:hAnsi="Myriad Pro" w:cs="Times New Roman"/>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602F7DF3" w14:textId="77777777" w:rsidR="00E3121D" w:rsidRPr="00927E4E" w:rsidRDefault="00E3121D" w:rsidP="00CF7D18">
      <w:pPr>
        <w:pStyle w:val="a3"/>
        <w:numPr>
          <w:ilvl w:val="0"/>
          <w:numId w:val="13"/>
        </w:numPr>
        <w:tabs>
          <w:tab w:val="left" w:pos="993"/>
        </w:tabs>
        <w:spacing w:after="0" w:line="336" w:lineRule="auto"/>
        <w:ind w:left="0" w:firstLine="567"/>
        <w:jc w:val="both"/>
        <w:rPr>
          <w:rFonts w:ascii="Myriad Pro" w:hAnsi="Myriad Pro"/>
          <w:color w:val="000000" w:themeColor="text1"/>
          <w:sz w:val="26"/>
          <w:szCs w:val="26"/>
        </w:rPr>
      </w:pPr>
      <w:r w:rsidRPr="00927E4E">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18FFB596" w14:textId="77777777" w:rsidR="00E3121D" w:rsidRPr="00927E4E" w:rsidRDefault="00E3121D" w:rsidP="00CF7D18">
      <w:pPr>
        <w:pStyle w:val="a3"/>
        <w:numPr>
          <w:ilvl w:val="0"/>
          <w:numId w:val="13"/>
        </w:numPr>
        <w:tabs>
          <w:tab w:val="left" w:pos="993"/>
        </w:tabs>
        <w:spacing w:after="0" w:line="336" w:lineRule="auto"/>
        <w:ind w:left="0" w:firstLine="567"/>
        <w:jc w:val="both"/>
        <w:rPr>
          <w:rFonts w:ascii="Myriad Pro" w:hAnsi="Myriad Pro"/>
          <w:color w:val="000000" w:themeColor="text1"/>
          <w:sz w:val="26"/>
          <w:szCs w:val="26"/>
        </w:rPr>
      </w:pPr>
      <w:r w:rsidRPr="00927E4E">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4E5FAF5" w14:textId="77777777" w:rsidR="00E3121D" w:rsidRPr="00927E4E" w:rsidRDefault="00E3121D" w:rsidP="00CF7D18">
      <w:pPr>
        <w:pStyle w:val="a3"/>
        <w:numPr>
          <w:ilvl w:val="0"/>
          <w:numId w:val="13"/>
        </w:numPr>
        <w:tabs>
          <w:tab w:val="left" w:pos="993"/>
        </w:tabs>
        <w:spacing w:after="0" w:line="336" w:lineRule="auto"/>
        <w:ind w:left="0" w:firstLine="567"/>
        <w:jc w:val="both"/>
        <w:rPr>
          <w:rFonts w:ascii="Myriad Pro" w:hAnsi="Myriad Pro"/>
          <w:color w:val="000000" w:themeColor="text1"/>
          <w:sz w:val="26"/>
          <w:szCs w:val="26"/>
        </w:rPr>
      </w:pPr>
      <w:r w:rsidRPr="00927E4E">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5D95D13" w14:textId="77777777" w:rsidR="00E3121D" w:rsidRPr="00927E4E" w:rsidRDefault="00E3121D" w:rsidP="00CF7D18">
      <w:pPr>
        <w:pStyle w:val="a3"/>
        <w:numPr>
          <w:ilvl w:val="0"/>
          <w:numId w:val="13"/>
        </w:numPr>
        <w:tabs>
          <w:tab w:val="left" w:pos="993"/>
        </w:tabs>
        <w:spacing w:after="0" w:line="336" w:lineRule="auto"/>
        <w:ind w:left="0" w:firstLine="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927E4E">
        <w:rPr>
          <w:rFonts w:ascii="Myriad Pro" w:hAnsi="Myriad Pro"/>
          <w:color w:val="000000" w:themeColor="text1"/>
          <w:sz w:val="26"/>
          <w:szCs w:val="26"/>
        </w:rPr>
        <w:t>Основ ценооб</w:t>
      </w:r>
      <w:r w:rsidR="00927E4E">
        <w:rPr>
          <w:rFonts w:ascii="Myriad Pro" w:hAnsi="Myriad Pro"/>
          <w:color w:val="000000" w:themeColor="text1"/>
          <w:sz w:val="26"/>
          <w:szCs w:val="26"/>
        </w:rPr>
        <w:t>р</w:t>
      </w:r>
      <w:r w:rsidR="00822FF9" w:rsidRPr="00927E4E">
        <w:rPr>
          <w:rFonts w:ascii="Myriad Pro" w:hAnsi="Myriad Pro"/>
          <w:color w:val="000000" w:themeColor="text1"/>
          <w:sz w:val="26"/>
          <w:szCs w:val="26"/>
        </w:rPr>
        <w:t>азования</w:t>
      </w:r>
      <w:r w:rsidRPr="00927E4E">
        <w:rPr>
          <w:rFonts w:ascii="Myriad Pro" w:hAnsi="Myriad Pro"/>
          <w:color w:val="000000" w:themeColor="text1"/>
          <w:sz w:val="26"/>
          <w:szCs w:val="26"/>
        </w:rPr>
        <w:t>;</w:t>
      </w:r>
    </w:p>
    <w:p w14:paraId="1ED4741A" w14:textId="77777777" w:rsidR="004D7D17" w:rsidRPr="00927E4E" w:rsidRDefault="00E3121D" w:rsidP="00CF7D18">
      <w:pPr>
        <w:pStyle w:val="a3"/>
        <w:numPr>
          <w:ilvl w:val="0"/>
          <w:numId w:val="13"/>
        </w:numPr>
        <w:tabs>
          <w:tab w:val="left" w:pos="993"/>
        </w:tabs>
        <w:spacing w:after="0" w:line="336" w:lineRule="auto"/>
        <w:ind w:left="0" w:firstLine="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927E4E">
        <w:rPr>
          <w:rFonts w:ascii="Myriad Pro" w:hAnsi="Myriad Pro"/>
          <w:color w:val="000000" w:themeColor="text1"/>
          <w:sz w:val="26"/>
          <w:szCs w:val="26"/>
        </w:rPr>
        <w:t>Основ ценообразования</w:t>
      </w:r>
      <w:r w:rsidRPr="00927E4E">
        <w:rPr>
          <w:rFonts w:ascii="Myriad Pro" w:hAnsi="Myriad Pro"/>
          <w:color w:val="000000" w:themeColor="text1"/>
          <w:sz w:val="26"/>
          <w:szCs w:val="26"/>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776C6E3" w14:textId="77777777" w:rsidR="004D7D17" w:rsidRDefault="0051538D" w:rsidP="00CF7D18">
      <w:pPr>
        <w:spacing w:after="0" w:line="336"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lastRenderedPageBreak/>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w:t>
      </w:r>
      <w:r w:rsidR="008608F6">
        <w:rPr>
          <w:rFonts w:ascii="Myriad Pro" w:eastAsia="Calibri" w:hAnsi="Myriad Pro" w:cs="Times New Roman"/>
          <w:color w:val="000000" w:themeColor="text1"/>
          <w:sz w:val="26"/>
          <w:szCs w:val="26"/>
        </w:rPr>
        <w:t xml:space="preserve"> 38 Основ ценообразования № 1178</w:t>
      </w:r>
      <w:r w:rsidRPr="0051538D">
        <w:rPr>
          <w:rFonts w:ascii="Myriad Pro" w:eastAsia="Calibri" w:hAnsi="Myriad Pro" w:cs="Times New Roman"/>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w:t>
      </w:r>
      <w:r w:rsidRPr="0051538D">
        <w:rPr>
          <w:rFonts w:ascii="Myriad Pro" w:eastAsia="Calibri" w:hAnsi="Myriad Pro" w:cs="Times New Roman"/>
          <w:color w:val="000000" w:themeColor="text1"/>
          <w:sz w:val="26"/>
          <w:szCs w:val="26"/>
        </w:rPr>
        <w:lastRenderedPageBreak/>
        <w:t>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2B8CA36" w14:textId="77777777" w:rsidR="00105CCC" w:rsidRDefault="00105CCC" w:rsidP="00CF7D18">
      <w:pPr>
        <w:spacing w:after="0" w:line="336" w:lineRule="auto"/>
        <w:ind w:firstLine="567"/>
        <w:contextualSpacing/>
        <w:jc w:val="both"/>
        <w:rPr>
          <w:rFonts w:ascii="Myriad Pro" w:eastAsia="Calibri" w:hAnsi="Myriad Pro" w:cs="Times New Roman"/>
          <w:color w:val="000000" w:themeColor="text1"/>
          <w:sz w:val="26"/>
          <w:szCs w:val="26"/>
        </w:rPr>
        <w:sectPr w:rsidR="00105CCC" w:rsidSect="00121F97">
          <w:pgSz w:w="11906" w:h="16838"/>
          <w:pgMar w:top="1134" w:right="851" w:bottom="1134" w:left="1701" w:header="708" w:footer="708" w:gutter="0"/>
          <w:cols w:space="708"/>
          <w:docGrid w:linePitch="360"/>
        </w:sectPr>
      </w:pPr>
    </w:p>
    <w:p w14:paraId="063221A2" w14:textId="77777777" w:rsidR="00026371" w:rsidRPr="004A5324" w:rsidRDefault="000A5C12" w:rsidP="00CF7D18">
      <w:pPr>
        <w:pStyle w:val="3"/>
        <w:tabs>
          <w:tab w:val="left" w:pos="567"/>
        </w:tabs>
        <w:spacing w:line="336" w:lineRule="auto"/>
        <w:jc w:val="both"/>
        <w:rPr>
          <w:rFonts w:ascii="Myriad Pro" w:hAnsi="Myriad Pro"/>
          <w:b/>
          <w:color w:val="4F6228" w:themeColor="accent3" w:themeShade="80"/>
          <w:sz w:val="28"/>
          <w:szCs w:val="28"/>
        </w:rPr>
      </w:pPr>
      <w:bookmarkStart w:id="60" w:name="_Toc41039735"/>
      <w:r w:rsidRPr="004A5324">
        <w:rPr>
          <w:rFonts w:ascii="Myriad Pro" w:hAnsi="Myriad Pro"/>
          <w:b/>
          <w:color w:val="4F6228" w:themeColor="accent3" w:themeShade="80"/>
          <w:sz w:val="28"/>
          <w:szCs w:val="28"/>
        </w:rPr>
        <w:lastRenderedPageBreak/>
        <w:t xml:space="preserve">5.1. </w:t>
      </w:r>
      <w:r w:rsidR="00026371" w:rsidRPr="004A5324">
        <w:rPr>
          <w:rFonts w:ascii="Myriad Pro" w:hAnsi="Myriad Pro"/>
          <w:b/>
          <w:color w:val="4F6228" w:themeColor="accent3" w:themeShade="80"/>
          <w:sz w:val="28"/>
          <w:szCs w:val="28"/>
        </w:rPr>
        <w:t>Индекс эффективности подконтрольных расходов</w:t>
      </w:r>
      <w:bookmarkEnd w:id="60"/>
    </w:p>
    <w:p w14:paraId="4C40F72E" w14:textId="77777777" w:rsidR="00045B71" w:rsidRP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Согласно п. 7 Методических указаний </w:t>
      </w:r>
      <w:r w:rsidR="00745E51">
        <w:rPr>
          <w:rFonts w:ascii="Myriad Pro" w:eastAsia="Calibri" w:hAnsi="Myriad Pro" w:cs="Times New Roman"/>
          <w:color w:val="000000" w:themeColor="text1"/>
          <w:sz w:val="26"/>
          <w:szCs w:val="26"/>
        </w:rPr>
        <w:t>№ 421-э</w:t>
      </w:r>
      <w:r>
        <w:rPr>
          <w:rFonts w:ascii="Myriad Pro" w:eastAsia="Calibri" w:hAnsi="Myriad Pro" w:cs="Times New Roman"/>
          <w:color w:val="000000" w:themeColor="text1"/>
          <w:sz w:val="26"/>
          <w:szCs w:val="26"/>
        </w:rPr>
        <w:t xml:space="preserve"> р</w:t>
      </w:r>
      <w:r w:rsidRPr="00045B71">
        <w:rPr>
          <w:rFonts w:ascii="Myriad Pro" w:eastAsia="Calibri" w:hAnsi="Myriad Pro" w:cs="Times New Roman"/>
          <w:color w:val="000000" w:themeColor="text1"/>
          <w:sz w:val="26"/>
          <w:szCs w:val="26"/>
        </w:rPr>
        <w:t>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w:t>
      </w:r>
      <w:r w:rsidR="00A212B6">
        <w:rPr>
          <w:rFonts w:ascii="Myriad Pro" w:eastAsia="Calibri" w:hAnsi="Myriad Pro" w:cs="Times New Roman"/>
          <w:color w:val="000000" w:themeColor="text1"/>
          <w:sz w:val="26"/>
          <w:szCs w:val="26"/>
        </w:rPr>
        <w:t xml:space="preserve"> №421-э</w:t>
      </w:r>
      <w:r w:rsidRPr="00045B71">
        <w:rPr>
          <w:rFonts w:ascii="Myriad Pro" w:eastAsia="Calibri" w:hAnsi="Myriad Pro" w:cs="Times New Roman"/>
          <w:color w:val="000000" w:themeColor="text1"/>
          <w:sz w:val="26"/>
          <w:szCs w:val="26"/>
        </w:rPr>
        <w:t xml:space="preserve"> (далее - группа эффективности) по итогам расчета рейтинга эффективности ТСО, с учетом:</w:t>
      </w:r>
    </w:p>
    <w:p w14:paraId="73577A70" w14:textId="77777777" w:rsidR="00045B71" w:rsidRP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1) уровня цен и климатических условий в регионе, в котором осуществляется деятельность ТСО;</w:t>
      </w:r>
    </w:p>
    <w:p w14:paraId="7E010A54" w14:textId="77777777" w:rsid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2) натуральных показателей ТСО, предусмотренных приложением N 1 к Методическим указаниям</w:t>
      </w:r>
      <w:r w:rsidR="00F531CF">
        <w:rPr>
          <w:rFonts w:ascii="Myriad Pro" w:eastAsia="Calibri" w:hAnsi="Myriad Pro" w:cs="Times New Roman"/>
          <w:color w:val="000000" w:themeColor="text1"/>
          <w:sz w:val="26"/>
          <w:szCs w:val="26"/>
        </w:rPr>
        <w:t xml:space="preserve"> № 421-э</w:t>
      </w:r>
      <w:r w:rsidRPr="00045B71">
        <w:rPr>
          <w:rFonts w:ascii="Myriad Pro" w:eastAsia="Calibri" w:hAnsi="Myriad Pro" w:cs="Times New Roman"/>
          <w:color w:val="000000" w:themeColor="text1"/>
          <w:sz w:val="26"/>
          <w:szCs w:val="26"/>
        </w:rPr>
        <w:t>.</w:t>
      </w:r>
    </w:p>
    <w:p w14:paraId="08F62B3C" w14:textId="77777777" w:rsid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66E553DE" w14:textId="77777777" w:rsidR="00045B71" w:rsidRPr="00045B71" w:rsidRDefault="00045B71" w:rsidP="00CF7D18">
      <w:pPr>
        <w:spacing w:after="0" w:line="336" w:lineRule="auto"/>
        <w:ind w:firstLine="567"/>
        <w:contextualSpacing/>
        <w:jc w:val="center"/>
        <w:rPr>
          <w:rFonts w:ascii="Myriad Pro" w:eastAsia="Calibri" w:hAnsi="Myriad Pro" w:cs="Times New Roman"/>
          <w:color w:val="000000" w:themeColor="text1"/>
          <w:sz w:val="26"/>
          <w:szCs w:val="26"/>
        </w:rPr>
      </w:pPr>
      <w:r>
        <w:rPr>
          <w:noProof/>
          <w:position w:val="-27"/>
          <w:lang w:eastAsia="ru-RU"/>
        </w:rPr>
        <w:drawing>
          <wp:inline distT="0" distB="0" distL="0" distR="0" wp14:anchorId="04478952" wp14:editId="476BD3F3">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(1),</w:t>
      </w:r>
    </w:p>
    <w:p w14:paraId="06CF58E6" w14:textId="77777777" w:rsidR="00045B71" w:rsidRP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p>
    <w:p w14:paraId="5B921C96" w14:textId="77777777" w:rsidR="00045B71" w:rsidRP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где:</w:t>
      </w:r>
    </w:p>
    <w:p w14:paraId="0F5F86B4" w14:textId="77777777" w:rsidR="00045B71" w:rsidRP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Pr>
          <w:noProof/>
          <w:position w:val="-10"/>
          <w:lang w:eastAsia="ru-RU"/>
        </w:rPr>
        <w:drawing>
          <wp:inline distT="0" distB="0" distL="0" distR="0" wp14:anchorId="0EAEDDDB" wp14:editId="6581E676">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045B71">
        <w:rPr>
          <w:rFonts w:ascii="Myriad Pro" w:eastAsia="Calibri" w:hAnsi="Myriad Pro" w:cs="Times New Roman"/>
          <w:color w:val="000000" w:themeColor="text1"/>
          <w:sz w:val="26"/>
          <w:szCs w:val="26"/>
        </w:rPr>
        <w:t xml:space="preserve">  - значение рейтинга эффективности ТСО n в году i.</w:t>
      </w:r>
    </w:p>
    <w:p w14:paraId="5EBF638E" w14:textId="77777777" w:rsidR="00045B71" w:rsidRDefault="00045B71" w:rsidP="00CF7D18">
      <w:pPr>
        <w:spacing w:after="0" w:line="336" w:lineRule="auto"/>
        <w:ind w:firstLine="567"/>
        <w:contextualSpacing/>
        <w:jc w:val="both"/>
        <w:rPr>
          <w:rFonts w:ascii="Myriad Pro" w:eastAsia="Calibri" w:hAnsi="Myriad Pro" w:cs="Times New Roman"/>
          <w:color w:val="000000" w:themeColor="text1"/>
          <w:sz w:val="26"/>
          <w:szCs w:val="26"/>
        </w:rPr>
      </w:pPr>
      <w:r w:rsidRPr="00045B71">
        <w:rPr>
          <w:rFonts w:ascii="Myriad Pro" w:eastAsia="Calibri" w:hAnsi="Myriad Pro" w:cs="Times New Roman"/>
          <w:color w:val="000000" w:themeColor="text1"/>
          <w:sz w:val="26"/>
          <w:szCs w:val="26"/>
        </w:rPr>
        <w:t xml:space="preserve">  </w:t>
      </w:r>
      <w:r>
        <w:rPr>
          <w:noProof/>
          <w:position w:val="-10"/>
          <w:lang w:eastAsia="ru-RU"/>
        </w:rPr>
        <w:drawing>
          <wp:inline distT="0" distB="0" distL="0" distR="0" wp14:anchorId="437316C8" wp14:editId="313DCF4C">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t xml:space="preserve"> </w:t>
      </w:r>
      <w:r w:rsidRPr="00045B71">
        <w:rPr>
          <w:rFonts w:ascii="Myriad Pro" w:eastAsia="Calibri" w:hAnsi="Myriad Pro" w:cs="Times New Roman"/>
          <w:color w:val="000000" w:themeColor="text1"/>
          <w:sz w:val="26"/>
          <w:szCs w:val="26"/>
        </w:rPr>
        <w:t>- значения нормализованных удельных показателей</w:t>
      </w:r>
    </w:p>
    <w:p w14:paraId="6F5B3951"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B466BE1" wp14:editId="47A56557">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(2)</w:t>
      </w:r>
    </w:p>
    <w:p w14:paraId="19B2C680"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7A75C987"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F2D82D6" wp14:editId="0001297B">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(3)</w:t>
      </w:r>
    </w:p>
    <w:p w14:paraId="13C1469E"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78BED790"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47A11013" wp14:editId="08F2922F">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(4),</w:t>
      </w:r>
    </w:p>
    <w:p w14:paraId="4C60AA0B"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33685637"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44C05D3D"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CDEB7EA" wp14:editId="6742779A">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7BF348DA" wp14:editId="3F3EC157">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658C010B" wp14:editId="4710E60D">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6E565F81" wp14:editId="029ACF74">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081544B9" wp14:editId="32FA2DCC">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2BBCB9C" wp14:editId="397EE877">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854A22">
        <w:rPr>
          <w:rFonts w:ascii="Myriad Pro" w:eastAsia="Calibri" w:hAnsi="Myriad Pro" w:cs="Times New Roman"/>
          <w:sz w:val="26"/>
          <w:szCs w:val="26"/>
        </w:rPr>
        <w:t xml:space="preserve">с </w:t>
      </w:r>
      <w:hyperlink w:anchor="Par482" w:tooltip="КОЭФФИЦИЕНТЫ НОРМАЛИЗАЦИИ &lt;1&gt;" w:history="1">
        <w:r w:rsidRPr="00854A22">
          <w:rPr>
            <w:rStyle w:val="aa"/>
            <w:rFonts w:ascii="Myriad Pro" w:eastAsia="Calibri" w:hAnsi="Myriad Pro" w:cs="Times New Roman"/>
            <w:color w:val="auto"/>
            <w:sz w:val="26"/>
            <w:szCs w:val="26"/>
            <w:u w:val="none"/>
          </w:rPr>
          <w:t>приложением N 2</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sidR="00854A22">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22C5BE29"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4A8F5A5" wp14:editId="70E4A1AA">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0E1AF816" wp14:editId="3BAC2B40">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5704061F" wp14:editId="506BC53A">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171CEBEF"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4B93FCC6"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517A2679" wp14:editId="5622D915">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(5)</w:t>
      </w:r>
    </w:p>
    <w:p w14:paraId="075526AD"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68B98027"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11EECE67" wp14:editId="1170FBBF">
            <wp:extent cx="1780540" cy="548640"/>
            <wp:effectExtent l="0" t="0" r="0" b="635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(6)</w:t>
      </w:r>
    </w:p>
    <w:p w14:paraId="2F76590C"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6A42E504"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367675F3" wp14:editId="7997C184">
            <wp:extent cx="1828800" cy="548640"/>
            <wp:effectExtent l="0" t="0" r="1270" b="444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(7),</w:t>
      </w:r>
    </w:p>
    <w:p w14:paraId="2358CB7B"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2082FF48" w14:textId="77777777" w:rsidR="00F531CF" w:rsidRPr="00F531CF" w:rsidRDefault="00F531CF" w:rsidP="00CF7D18">
      <w:pPr>
        <w:spacing w:after="0" w:line="336" w:lineRule="auto"/>
        <w:ind w:firstLine="567"/>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5C883F93"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4DE7E7C7" wp14:editId="54B39CD3">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F531CF">
          <w:rPr>
            <w:rStyle w:val="aa"/>
            <w:rFonts w:ascii="Myriad Pro" w:eastAsia="Calibri" w:hAnsi="Myriad Pro" w:cs="Times New Roman"/>
            <w:color w:val="auto"/>
            <w:sz w:val="26"/>
            <w:szCs w:val="26"/>
            <w:u w:val="none"/>
          </w:rPr>
          <w:t>приложении N 1</w:t>
        </w:r>
      </w:hyperlink>
      <w:r w:rsidRPr="00F531CF">
        <w:rPr>
          <w:rFonts w:ascii="Myriad Pro" w:eastAsia="Calibri" w:hAnsi="Myriad Pro" w:cs="Times New Roman"/>
          <w:sz w:val="26"/>
          <w:szCs w:val="26"/>
        </w:rPr>
        <w:t xml:space="preserve"> к Ме</w:t>
      </w:r>
      <w:r w:rsidRPr="00F531CF">
        <w:rPr>
          <w:rFonts w:ascii="Myriad Pro" w:eastAsia="Calibri" w:hAnsi="Myriad Pro" w:cs="Times New Roman"/>
          <w:color w:val="000000" w:themeColor="text1"/>
          <w:sz w:val="26"/>
          <w:szCs w:val="26"/>
        </w:rPr>
        <w:t>тодическим указаниям</w:t>
      </w:r>
      <w:r>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 и принятых органом регулирования с учетом норм п. 7 Основ ценообразования;</w:t>
      </w:r>
    </w:p>
    <w:p w14:paraId="71FBE31C"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lastRenderedPageBreak/>
        <w:drawing>
          <wp:inline distT="0" distB="0" distL="0" distR="0" wp14:anchorId="09943B33" wp14:editId="16AFC043">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854A22">
          <w:rPr>
            <w:rStyle w:val="aa"/>
            <w:rFonts w:ascii="Myriad Pro" w:eastAsia="Calibri" w:hAnsi="Myriad Pro" w:cs="Times New Roman"/>
            <w:color w:val="auto"/>
            <w:sz w:val="26"/>
            <w:szCs w:val="26"/>
            <w:u w:val="none"/>
          </w:rPr>
          <w:t>приложением N 4</w:t>
        </w:r>
      </w:hyperlink>
      <w:r w:rsidRPr="00854A22">
        <w:rPr>
          <w:rFonts w:ascii="Myriad Pro" w:eastAsia="Calibri" w:hAnsi="Myriad Pro" w:cs="Times New Roman"/>
          <w:sz w:val="26"/>
          <w:szCs w:val="26"/>
        </w:rPr>
        <w:t xml:space="preserve"> к</w:t>
      </w:r>
      <w:r w:rsidRPr="00F531CF">
        <w:rPr>
          <w:rFonts w:ascii="Myriad Pro" w:eastAsia="Calibri" w:hAnsi="Myriad Pro" w:cs="Times New Roman"/>
          <w:color w:val="000000" w:themeColor="text1"/>
          <w:sz w:val="26"/>
          <w:szCs w:val="26"/>
        </w:rPr>
        <w:t xml:space="preserve"> Методическим указаниям</w:t>
      </w:r>
      <w:r w:rsidR="00854A22">
        <w:rPr>
          <w:rFonts w:ascii="Myriad Pro" w:eastAsia="Calibri" w:hAnsi="Myriad Pro" w:cs="Times New Roman"/>
          <w:color w:val="000000" w:themeColor="text1"/>
          <w:sz w:val="26"/>
          <w:szCs w:val="26"/>
        </w:rPr>
        <w:t xml:space="preserve"> № 421-э</w:t>
      </w:r>
      <w:r w:rsidRPr="00F531CF">
        <w:rPr>
          <w:rFonts w:ascii="Myriad Pro" w:eastAsia="Calibri" w:hAnsi="Myriad Pro" w:cs="Times New Roman"/>
          <w:color w:val="000000" w:themeColor="text1"/>
          <w:sz w:val="26"/>
          <w:szCs w:val="26"/>
        </w:rPr>
        <w:t>.</w:t>
      </w:r>
    </w:p>
    <w:p w14:paraId="67449AE9"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6F6F8EAC" wp14:editId="25C14F80">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4DF7D2A8"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37595418" w14:textId="77777777" w:rsidR="00F531CF" w:rsidRPr="00F531CF" w:rsidRDefault="00F531CF" w:rsidP="00CF7D18">
      <w:pPr>
        <w:spacing w:after="0" w:line="336" w:lineRule="auto"/>
        <w:contextualSpacing/>
        <w:jc w:val="center"/>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413B473" wp14:editId="02FE562E">
            <wp:extent cx="1666653" cy="6493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74776" cy="652521"/>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(8),</w:t>
      </w:r>
    </w:p>
    <w:p w14:paraId="78FBE71F"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p>
    <w:p w14:paraId="72DE7842"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color w:val="000000" w:themeColor="text1"/>
          <w:sz w:val="26"/>
          <w:szCs w:val="26"/>
        </w:rPr>
        <w:t>где:</w:t>
      </w:r>
    </w:p>
    <w:p w14:paraId="5BB880AC"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723CD13D" wp14:editId="223409A6">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4162F2DB" wp14:editId="0C0B9554">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w:t>
      </w:r>
      <w:r w:rsidRPr="00F531CF">
        <w:rPr>
          <w:rFonts w:ascii="Myriad Pro" w:eastAsia="Calibri" w:hAnsi="Myriad Pro" w:cs="Times New Roman"/>
          <w:noProof/>
          <w:color w:val="000000" w:themeColor="text1"/>
          <w:sz w:val="26"/>
          <w:szCs w:val="26"/>
          <w:lang w:eastAsia="ru-RU"/>
        </w:rPr>
        <w:drawing>
          <wp:inline distT="0" distB="0" distL="0" distR="0" wp14:anchorId="336C5BDB" wp14:editId="5F0CBE11">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854A22">
          <w:rPr>
            <w:rStyle w:val="aa"/>
            <w:rFonts w:ascii="Myriad Pro" w:eastAsia="Calibri" w:hAnsi="Myriad Pro" w:cs="Times New Roman"/>
            <w:color w:val="auto"/>
            <w:sz w:val="26"/>
            <w:szCs w:val="26"/>
            <w:u w:val="none"/>
          </w:rPr>
          <w:t>приложением N 5</w:t>
        </w:r>
      </w:hyperlink>
      <w:r w:rsidRPr="00F531CF">
        <w:rPr>
          <w:rFonts w:ascii="Myriad Pro" w:eastAsia="Calibri" w:hAnsi="Myriad Pro" w:cs="Times New Roman"/>
          <w:color w:val="000000" w:themeColor="text1"/>
          <w:sz w:val="26"/>
          <w:szCs w:val="26"/>
        </w:rPr>
        <w:t xml:space="preserve"> к Методическим указаниям</w:t>
      </w:r>
      <w:r w:rsidR="00854A22">
        <w:rPr>
          <w:rFonts w:ascii="Myriad Pro" w:eastAsia="Calibri" w:hAnsi="Myriad Pro" w:cs="Times New Roman"/>
          <w:color w:val="000000" w:themeColor="text1"/>
          <w:sz w:val="26"/>
          <w:szCs w:val="26"/>
        </w:rPr>
        <w:t xml:space="preserve"> №421-э</w:t>
      </w:r>
      <w:r w:rsidRPr="00F531CF">
        <w:rPr>
          <w:rFonts w:ascii="Myriad Pro" w:eastAsia="Calibri" w:hAnsi="Myriad Pro" w:cs="Times New Roman"/>
          <w:color w:val="000000" w:themeColor="text1"/>
          <w:sz w:val="26"/>
          <w:szCs w:val="26"/>
        </w:rPr>
        <w:t>.</w:t>
      </w:r>
    </w:p>
    <w:p w14:paraId="502D3AB3"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06E48665" wp14:editId="0804799B">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231B44C"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EB9E987" wp14:editId="2D40BF0E">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77DECE8D" w14:textId="77777777" w:rsidR="00F531CF" w:rsidRPr="00F531CF" w:rsidRDefault="00F531CF" w:rsidP="00CF7D18">
      <w:pPr>
        <w:spacing w:after="0" w:line="336" w:lineRule="auto"/>
        <w:contextualSpacing/>
        <w:jc w:val="both"/>
        <w:rPr>
          <w:rFonts w:ascii="Myriad Pro" w:eastAsia="Calibri" w:hAnsi="Myriad Pro" w:cs="Times New Roman"/>
          <w:color w:val="000000" w:themeColor="text1"/>
          <w:sz w:val="26"/>
          <w:szCs w:val="26"/>
        </w:rPr>
      </w:pPr>
      <w:r w:rsidRPr="00F531CF">
        <w:rPr>
          <w:rFonts w:ascii="Myriad Pro" w:eastAsia="Calibri" w:hAnsi="Myriad Pro" w:cs="Times New Roman"/>
          <w:noProof/>
          <w:color w:val="000000" w:themeColor="text1"/>
          <w:sz w:val="26"/>
          <w:szCs w:val="26"/>
          <w:lang w:eastAsia="ru-RU"/>
        </w:rPr>
        <w:drawing>
          <wp:inline distT="0" distB="0" distL="0" distR="0" wp14:anchorId="27EE3BDA" wp14:editId="797AE3C6">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531CF">
        <w:rPr>
          <w:rFonts w:ascii="Myriad Pro" w:eastAsia="Calibri" w:hAnsi="Myriad Pro" w:cs="Times New Roman"/>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12F1EAC" w14:textId="77777777" w:rsidR="00FC4C2D" w:rsidRDefault="00FC4C2D" w:rsidP="00CF7D18">
      <w:pPr>
        <w:spacing w:after="0" w:line="336" w:lineRule="auto"/>
        <w:contextualSpacing/>
        <w:jc w:val="both"/>
        <w:rPr>
          <w:rFonts w:ascii="Myriad Pro" w:eastAsia="Calibri" w:hAnsi="Myriad Pro" w:cs="Times New Roman"/>
          <w:color w:val="000000" w:themeColor="text1"/>
          <w:sz w:val="26"/>
          <w:szCs w:val="26"/>
        </w:rPr>
      </w:pPr>
    </w:p>
    <w:p w14:paraId="47B890D0" w14:textId="77777777" w:rsidR="00026371" w:rsidRPr="00026371" w:rsidRDefault="00026371" w:rsidP="00CF7D18">
      <w:pPr>
        <w:spacing w:after="0" w:line="336"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ТЕРРИТОРИАЛЬНОЙ СЕТЕВОЙ ОРГАНИЗАЦИИ</w:t>
      </w:r>
    </w:p>
    <w:p w14:paraId="0E985DB9" w14:textId="77777777" w:rsidR="000A5C12" w:rsidRPr="000A5C12" w:rsidRDefault="000A5C12" w:rsidP="00CF7D18">
      <w:pPr>
        <w:spacing w:after="0" w:line="336" w:lineRule="auto"/>
        <w:ind w:firstLine="567"/>
        <w:contextualSpacing/>
        <w:jc w:val="both"/>
        <w:rPr>
          <w:rFonts w:ascii="Myriad Pro" w:eastAsia="Calibri" w:hAnsi="Myriad Pro" w:cs="Times New Roman"/>
          <w:sz w:val="26"/>
          <w:szCs w:val="26"/>
        </w:rPr>
      </w:pPr>
      <w:r w:rsidRPr="000A5C12">
        <w:rPr>
          <w:rFonts w:ascii="Myriad Pro" w:eastAsia="Calibri" w:hAnsi="Myriad Pro" w:cs="Times New Roman"/>
          <w:sz w:val="26"/>
          <w:szCs w:val="26"/>
        </w:rPr>
        <w:t xml:space="preserve">В материалах тарифного дела со стороны </w:t>
      </w:r>
      <w:r>
        <w:rPr>
          <w:rFonts w:ascii="Myriad Pro" w:eastAsia="Calibri" w:hAnsi="Myriad Pro" w:cs="Times New Roman"/>
          <w:sz w:val="26"/>
          <w:szCs w:val="26"/>
        </w:rPr>
        <w:t>филиала ПАО «МРСК Сибири» - «Бурятэнерго»</w:t>
      </w:r>
      <w:r w:rsidRPr="000A5C12">
        <w:rPr>
          <w:rFonts w:ascii="Myriad Pro" w:eastAsia="Calibri" w:hAnsi="Myriad Pro" w:cs="Times New Roman"/>
          <w:sz w:val="26"/>
          <w:szCs w:val="26"/>
        </w:rPr>
        <w:t xml:space="preserve"> заявлен индекс эффективности подконтрольных расходов в размере 1%.</w:t>
      </w:r>
    </w:p>
    <w:p w14:paraId="065033BD" w14:textId="77777777" w:rsidR="000A5C12" w:rsidRPr="000A5C12" w:rsidRDefault="000A5C12" w:rsidP="00CF7D18">
      <w:pPr>
        <w:spacing w:after="0" w:line="336" w:lineRule="auto"/>
        <w:ind w:firstLine="567"/>
        <w:contextualSpacing/>
        <w:jc w:val="both"/>
        <w:rPr>
          <w:rFonts w:ascii="Myriad Pro" w:eastAsia="Calibri" w:hAnsi="Myriad Pro" w:cs="Times New Roman"/>
          <w:sz w:val="26"/>
          <w:szCs w:val="26"/>
        </w:rPr>
      </w:pPr>
      <w:r w:rsidRPr="009D6563">
        <w:rPr>
          <w:rFonts w:ascii="Myriad Pro" w:eastAsia="Calibri" w:hAnsi="Myriad Pro" w:cs="Times New Roman"/>
          <w:sz w:val="26"/>
          <w:szCs w:val="26"/>
        </w:rPr>
        <w:t xml:space="preserve">Расчет эффективного уровня операционных расходов в адрес </w:t>
      </w:r>
      <w:r w:rsidR="009D6563" w:rsidRPr="009D6563">
        <w:rPr>
          <w:rFonts w:ascii="Myriad Pro" w:eastAsia="Calibri" w:hAnsi="Myriad Pro" w:cs="Times New Roman"/>
          <w:sz w:val="26"/>
          <w:szCs w:val="26"/>
        </w:rPr>
        <w:t>Республиканской службы по тарифам республики Бурятия</w:t>
      </w:r>
      <w:r w:rsidRPr="009D6563">
        <w:rPr>
          <w:rFonts w:ascii="Myriad Pro" w:eastAsia="Calibri" w:hAnsi="Myriad Pro" w:cs="Times New Roman"/>
          <w:sz w:val="26"/>
          <w:szCs w:val="26"/>
        </w:rPr>
        <w:t xml:space="preserve"> не направлялся.</w:t>
      </w:r>
      <w:r w:rsidRPr="000A5C12">
        <w:rPr>
          <w:rFonts w:ascii="Myriad Pro" w:eastAsia="Calibri" w:hAnsi="Myriad Pro" w:cs="Times New Roman"/>
          <w:sz w:val="26"/>
          <w:szCs w:val="26"/>
        </w:rPr>
        <w:t xml:space="preserve"> </w:t>
      </w:r>
    </w:p>
    <w:p w14:paraId="47DB251E" w14:textId="77777777" w:rsidR="006726B0" w:rsidRPr="006726B0" w:rsidRDefault="006726B0" w:rsidP="00CF7D18">
      <w:pPr>
        <w:spacing w:after="0" w:line="336" w:lineRule="auto"/>
        <w:contextualSpacing/>
        <w:jc w:val="both"/>
        <w:rPr>
          <w:rFonts w:ascii="Myriad Pro" w:eastAsia="Calibri" w:hAnsi="Myriad Pro" w:cs="Times New Roman"/>
          <w:b/>
          <w:color w:val="000000"/>
          <w:sz w:val="26"/>
          <w:szCs w:val="26"/>
        </w:rPr>
      </w:pPr>
      <w:r w:rsidRPr="006726B0">
        <w:rPr>
          <w:rFonts w:ascii="Myriad Pro" w:eastAsia="Calibri" w:hAnsi="Myriad Pro" w:cs="Times New Roman"/>
          <w:b/>
          <w:color w:val="000000"/>
          <w:sz w:val="26"/>
          <w:szCs w:val="26"/>
        </w:rPr>
        <w:lastRenderedPageBreak/>
        <w:t>ПОЗИЦИЯ ОРГАНА РЕГУЛИРОВАНИЯ</w:t>
      </w:r>
    </w:p>
    <w:p w14:paraId="3D2BDABF" w14:textId="77777777" w:rsidR="006726B0" w:rsidRPr="006726B0" w:rsidRDefault="006726B0" w:rsidP="00CF7D18">
      <w:pPr>
        <w:tabs>
          <w:tab w:val="left" w:pos="567"/>
        </w:tabs>
        <w:autoSpaceDE w:val="0"/>
        <w:autoSpaceDN w:val="0"/>
        <w:adjustRightInd w:val="0"/>
        <w:spacing w:after="0" w:line="336" w:lineRule="auto"/>
        <w:jc w:val="both"/>
        <w:rPr>
          <w:rFonts w:ascii="Myriad Pro" w:eastAsia="Calibri" w:hAnsi="Myriad Pro" w:cs="Myriad Pro"/>
          <w:sz w:val="26"/>
          <w:szCs w:val="26"/>
        </w:rPr>
      </w:pPr>
      <w:r w:rsidRPr="006726B0">
        <w:rPr>
          <w:rFonts w:ascii="Myriad Pro" w:eastAsia="Calibri" w:hAnsi="Myriad Pro" w:cs="Myriad Pro"/>
          <w:sz w:val="26"/>
          <w:szCs w:val="26"/>
        </w:rPr>
        <w:tab/>
        <w:t>Расчет эффективного уровня операционных расходо</w:t>
      </w:r>
      <w:r>
        <w:rPr>
          <w:rFonts w:ascii="Myriad Pro" w:eastAsia="Calibri" w:hAnsi="Myriad Pro" w:cs="Myriad Pro"/>
          <w:sz w:val="26"/>
          <w:szCs w:val="26"/>
        </w:rPr>
        <w:t>в</w:t>
      </w:r>
      <w:r w:rsidRPr="006726B0">
        <w:rPr>
          <w:rFonts w:ascii="Myriad Pro" w:eastAsia="Calibri" w:hAnsi="Myriad Pro" w:cs="Myriad Pro"/>
          <w:sz w:val="26"/>
          <w:szCs w:val="26"/>
        </w:rPr>
        <w:t xml:space="preserve"> в целях расчета базового уровня операционных расходов для расчета долгосрочных параметров регулирования, а также индекса эффективности подконтрольных расходов представлен </w:t>
      </w:r>
      <w:r>
        <w:rPr>
          <w:rFonts w:ascii="Myriad Pro" w:eastAsia="Calibri" w:hAnsi="Myriad Pro" w:cs="Myriad Pro"/>
          <w:sz w:val="26"/>
          <w:szCs w:val="26"/>
        </w:rPr>
        <w:t xml:space="preserve">Республиканской службой по тарифам Республики Бурятия </w:t>
      </w:r>
      <w:r w:rsidRPr="006726B0">
        <w:rPr>
          <w:rFonts w:ascii="Myriad Pro" w:eastAsia="Calibri" w:hAnsi="Myriad Pro" w:cs="Myriad Pro"/>
          <w:sz w:val="26"/>
          <w:szCs w:val="26"/>
        </w:rPr>
        <w:t xml:space="preserve">в </w:t>
      </w:r>
      <w:r>
        <w:rPr>
          <w:rFonts w:ascii="Myriad Pro" w:eastAsia="Calibri" w:hAnsi="Myriad Pro" w:cs="Myriad Pro"/>
          <w:sz w:val="26"/>
          <w:szCs w:val="26"/>
        </w:rPr>
        <w:t>протоколе заседания коллегии РСТ РБ от 26.12.2018 №1/49</w:t>
      </w:r>
      <w:r w:rsidRPr="006726B0">
        <w:rPr>
          <w:rFonts w:ascii="Myriad Pro" w:eastAsia="Calibri" w:hAnsi="Myriad Pro" w:cs="Myriad Pro"/>
          <w:sz w:val="26"/>
          <w:szCs w:val="26"/>
        </w:rPr>
        <w:t>.</w:t>
      </w:r>
    </w:p>
    <w:p w14:paraId="5673ABF9" w14:textId="77777777" w:rsidR="006726B0" w:rsidRPr="006726B0" w:rsidRDefault="006726B0" w:rsidP="00CF7D18">
      <w:pPr>
        <w:tabs>
          <w:tab w:val="left" w:pos="1960"/>
        </w:tabs>
        <w:autoSpaceDE w:val="0"/>
        <w:autoSpaceDN w:val="0"/>
        <w:adjustRightInd w:val="0"/>
        <w:spacing w:after="0" w:line="336" w:lineRule="auto"/>
        <w:ind w:firstLine="567"/>
        <w:jc w:val="both"/>
        <w:rPr>
          <w:rFonts w:ascii="Myriad Pro" w:eastAsia="Calibri" w:hAnsi="Myriad Pro" w:cs="Myriad Pro"/>
          <w:sz w:val="26"/>
          <w:szCs w:val="26"/>
        </w:rPr>
      </w:pPr>
      <w:r w:rsidRPr="006726B0">
        <w:rPr>
          <w:rFonts w:ascii="Myriad Pro" w:eastAsia="Calibri" w:hAnsi="Myriad Pro" w:cs="Myriad Pro"/>
          <w:sz w:val="26"/>
          <w:szCs w:val="26"/>
        </w:rPr>
        <w:t xml:space="preserve">При расчете </w:t>
      </w:r>
      <w:r>
        <w:rPr>
          <w:rFonts w:ascii="Myriad Pro" w:eastAsia="Calibri" w:hAnsi="Myriad Pro" w:cs="Myriad Pro"/>
          <w:sz w:val="26"/>
          <w:szCs w:val="26"/>
        </w:rPr>
        <w:t xml:space="preserve">Республиканской службой по тарифам Республики Бурятия </w:t>
      </w:r>
      <w:r w:rsidRPr="006726B0">
        <w:rPr>
          <w:rFonts w:ascii="Myriad Pro" w:eastAsia="Calibri" w:hAnsi="Myriad Pro" w:cs="Myriad Pro"/>
          <w:sz w:val="26"/>
          <w:szCs w:val="26"/>
        </w:rPr>
        <w:t>использовались положения, формулы, значения и условия, определенные Методическим указаниям №421-э, а также следующие исходные данные:</w:t>
      </w:r>
    </w:p>
    <w:p w14:paraId="2E996073" w14:textId="77777777" w:rsidR="006726B0" w:rsidRPr="006726B0" w:rsidRDefault="009E1D32" w:rsidP="00CF7D18">
      <w:pPr>
        <w:numPr>
          <w:ilvl w:val="0"/>
          <w:numId w:val="32"/>
        </w:numPr>
        <w:tabs>
          <w:tab w:val="left" w:pos="567"/>
          <w:tab w:val="left" w:pos="1134"/>
        </w:tabs>
        <w:autoSpaceDE w:val="0"/>
        <w:autoSpaceDN w:val="0"/>
        <w:adjustRightInd w:val="0"/>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р</w:t>
      </w:r>
      <w:r w:rsidR="006726B0" w:rsidRPr="006726B0">
        <w:rPr>
          <w:rFonts w:ascii="Myriad Pro" w:eastAsia="Calibri" w:hAnsi="Myriad Pro" w:cs="Myriad Pro"/>
          <w:sz w:val="26"/>
          <w:szCs w:val="26"/>
        </w:rPr>
        <w:t>езультаты анализа экономической обоснованности фактических подконтрольных расходов ПАО «МРСК С</w:t>
      </w:r>
      <w:r w:rsidR="002246F3">
        <w:rPr>
          <w:rFonts w:ascii="Myriad Pro" w:eastAsia="Calibri" w:hAnsi="Myriad Pro" w:cs="Myriad Pro"/>
          <w:sz w:val="26"/>
          <w:szCs w:val="26"/>
        </w:rPr>
        <w:t>ибири</w:t>
      </w:r>
      <w:r w:rsidR="006726B0" w:rsidRPr="006726B0">
        <w:rPr>
          <w:rFonts w:ascii="Myriad Pro" w:eastAsia="Calibri" w:hAnsi="Myriad Pro" w:cs="Myriad Pro"/>
          <w:sz w:val="26"/>
          <w:szCs w:val="26"/>
        </w:rPr>
        <w:t>»</w:t>
      </w:r>
      <w:r w:rsidR="002246F3">
        <w:rPr>
          <w:rFonts w:ascii="Myriad Pro" w:eastAsia="Calibri" w:hAnsi="Myriad Pro" w:cs="Myriad Pro"/>
          <w:sz w:val="26"/>
          <w:szCs w:val="26"/>
        </w:rPr>
        <w:t xml:space="preserve"> - «Бурятэнерго»</w:t>
      </w:r>
      <w:r w:rsidR="006726B0" w:rsidRPr="006726B0">
        <w:rPr>
          <w:rFonts w:ascii="Myriad Pro" w:eastAsia="Calibri" w:hAnsi="Myriad Pro" w:cs="Myriad Pro"/>
          <w:sz w:val="26"/>
          <w:szCs w:val="26"/>
        </w:rPr>
        <w:t xml:space="preserve"> за 2016 и 2017 годы;</w:t>
      </w:r>
    </w:p>
    <w:p w14:paraId="4D15F252" w14:textId="77777777" w:rsidR="006726B0" w:rsidRPr="00D75C50" w:rsidRDefault="009E1D32" w:rsidP="00CF7D18">
      <w:pPr>
        <w:numPr>
          <w:ilvl w:val="0"/>
          <w:numId w:val="32"/>
        </w:numPr>
        <w:tabs>
          <w:tab w:val="left" w:pos="567"/>
          <w:tab w:val="left" w:pos="1134"/>
        </w:tabs>
        <w:autoSpaceDE w:val="0"/>
        <w:autoSpaceDN w:val="0"/>
        <w:adjustRightInd w:val="0"/>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д</w:t>
      </w:r>
      <w:r w:rsidR="006726B0" w:rsidRPr="00D75C50">
        <w:rPr>
          <w:rFonts w:ascii="Myriad Pro" w:eastAsia="Calibri" w:hAnsi="Myriad Pro" w:cs="Myriad Pro"/>
          <w:sz w:val="26"/>
          <w:szCs w:val="26"/>
        </w:rPr>
        <w:t>анные по форме, предусмотренной приложением №1 к Методическим указаниям №421-э, представленные ПАО «МРСК С</w:t>
      </w:r>
      <w:r w:rsidR="002246F3" w:rsidRPr="00D75C50">
        <w:rPr>
          <w:rFonts w:ascii="Myriad Pro" w:eastAsia="Calibri" w:hAnsi="Myriad Pro" w:cs="Myriad Pro"/>
          <w:sz w:val="26"/>
          <w:szCs w:val="26"/>
        </w:rPr>
        <w:t>ибири</w:t>
      </w:r>
      <w:r w:rsidR="006726B0" w:rsidRPr="00D75C50">
        <w:rPr>
          <w:rFonts w:ascii="Myriad Pro" w:eastAsia="Calibri" w:hAnsi="Myriad Pro" w:cs="Myriad Pro"/>
          <w:sz w:val="26"/>
          <w:szCs w:val="26"/>
        </w:rPr>
        <w:t>»</w:t>
      </w:r>
      <w:r w:rsidR="002246F3" w:rsidRPr="00D75C50">
        <w:rPr>
          <w:rFonts w:ascii="Myriad Pro" w:eastAsia="Calibri" w:hAnsi="Myriad Pro" w:cs="Myriad Pro"/>
          <w:sz w:val="26"/>
          <w:szCs w:val="26"/>
        </w:rPr>
        <w:t xml:space="preserve"> - «Бурятэнерго»</w:t>
      </w:r>
      <w:r w:rsidR="006726B0" w:rsidRPr="00D75C50">
        <w:rPr>
          <w:rFonts w:ascii="Myriad Pro" w:eastAsia="Calibri" w:hAnsi="Myriad Pro" w:cs="Myriad Pro"/>
          <w:sz w:val="26"/>
          <w:szCs w:val="26"/>
        </w:rPr>
        <w:t xml:space="preserve"> письмом от </w:t>
      </w:r>
      <w:r w:rsidR="008D28E9" w:rsidRPr="00D75C50">
        <w:rPr>
          <w:rFonts w:ascii="Myriad Pro" w:eastAsia="Calibri" w:hAnsi="Myriad Pro" w:cs="Myriad Pro"/>
          <w:sz w:val="26"/>
          <w:szCs w:val="26"/>
        </w:rPr>
        <w:t>21.12.2018г. №1.</w:t>
      </w:r>
      <w:r w:rsidR="006726B0" w:rsidRPr="00D75C50">
        <w:rPr>
          <w:rFonts w:ascii="Myriad Pro" w:eastAsia="Calibri" w:hAnsi="Myriad Pro" w:cs="Myriad Pro"/>
          <w:sz w:val="26"/>
          <w:szCs w:val="26"/>
        </w:rPr>
        <w:t>2/</w:t>
      </w:r>
      <w:r w:rsidR="008D28E9" w:rsidRPr="00D75C50">
        <w:rPr>
          <w:rFonts w:ascii="Myriad Pro" w:eastAsia="Calibri" w:hAnsi="Myriad Pro" w:cs="Myriad Pro"/>
          <w:sz w:val="26"/>
          <w:szCs w:val="26"/>
        </w:rPr>
        <w:t>02</w:t>
      </w:r>
      <w:r w:rsidR="006726B0" w:rsidRPr="00D75C50">
        <w:rPr>
          <w:rFonts w:ascii="Myriad Pro" w:eastAsia="Calibri" w:hAnsi="Myriad Pro" w:cs="Myriad Pro"/>
          <w:sz w:val="26"/>
          <w:szCs w:val="26"/>
        </w:rPr>
        <w:t>/6</w:t>
      </w:r>
      <w:r w:rsidR="008D28E9" w:rsidRPr="00D75C50">
        <w:rPr>
          <w:rFonts w:ascii="Myriad Pro" w:eastAsia="Calibri" w:hAnsi="Myriad Pro" w:cs="Myriad Pro"/>
          <w:sz w:val="26"/>
          <w:szCs w:val="26"/>
        </w:rPr>
        <w:t>713-исх</w:t>
      </w:r>
      <w:r w:rsidR="006726B0" w:rsidRPr="00D75C50">
        <w:rPr>
          <w:rFonts w:ascii="Myriad Pro" w:eastAsia="Calibri" w:hAnsi="Myriad Pro" w:cs="Myriad Pro"/>
          <w:sz w:val="26"/>
          <w:szCs w:val="26"/>
        </w:rPr>
        <w:t>);</w:t>
      </w:r>
    </w:p>
    <w:p w14:paraId="5DFE05C2" w14:textId="77777777" w:rsidR="006726B0" w:rsidRPr="006726B0" w:rsidRDefault="009E1D32" w:rsidP="00CF7D18">
      <w:pPr>
        <w:numPr>
          <w:ilvl w:val="0"/>
          <w:numId w:val="32"/>
        </w:numPr>
        <w:tabs>
          <w:tab w:val="left" w:pos="567"/>
          <w:tab w:val="left" w:pos="1134"/>
        </w:tabs>
        <w:autoSpaceDE w:val="0"/>
        <w:autoSpaceDN w:val="0"/>
        <w:adjustRightInd w:val="0"/>
        <w:spacing w:after="0" w:line="336" w:lineRule="auto"/>
        <w:ind w:left="0" w:firstLine="567"/>
        <w:contextualSpacing/>
        <w:jc w:val="both"/>
        <w:rPr>
          <w:rFonts w:ascii="Myriad Pro" w:eastAsia="Calibri" w:hAnsi="Myriad Pro" w:cs="Myriad Pro"/>
          <w:sz w:val="26"/>
          <w:szCs w:val="26"/>
        </w:rPr>
      </w:pPr>
      <w:r>
        <w:rPr>
          <w:rFonts w:ascii="Myriad Pro" w:eastAsia="Calibri" w:hAnsi="Myriad Pro" w:cs="Myriad Pro"/>
          <w:sz w:val="26"/>
          <w:szCs w:val="26"/>
        </w:rPr>
        <w:t>с</w:t>
      </w:r>
      <w:r w:rsidR="006726B0" w:rsidRPr="006726B0">
        <w:rPr>
          <w:rFonts w:ascii="Myriad Pro" w:eastAsia="Calibri" w:hAnsi="Myriad Pro" w:cs="Myriad Pro"/>
          <w:sz w:val="26"/>
          <w:szCs w:val="26"/>
        </w:rPr>
        <w:t xml:space="preserve">тоимость фиксированного набора потребительских товаров и услуг в </w:t>
      </w:r>
      <w:r w:rsidR="002246F3">
        <w:rPr>
          <w:rFonts w:ascii="Myriad Pro" w:eastAsia="Calibri" w:hAnsi="Myriad Pro" w:cs="Myriad Pro"/>
          <w:sz w:val="26"/>
          <w:szCs w:val="26"/>
        </w:rPr>
        <w:t>Республики Бурятия</w:t>
      </w:r>
      <w:r w:rsidR="006726B0" w:rsidRPr="006726B0">
        <w:rPr>
          <w:rFonts w:ascii="Myriad Pro" w:eastAsia="Calibri" w:hAnsi="Myriad Pro" w:cs="Myriad Pro"/>
          <w:sz w:val="26"/>
          <w:szCs w:val="26"/>
        </w:rPr>
        <w:t xml:space="preserve"> и в г. Москве в декабре соответствующего года по сведениям, полученным из центральной базы статистических данных Федеральной службы государственной статистики.</w:t>
      </w:r>
    </w:p>
    <w:p w14:paraId="752FD8BD" w14:textId="77777777" w:rsidR="006726B0" w:rsidRPr="006726B0" w:rsidRDefault="006726B0" w:rsidP="00CF7D18">
      <w:pPr>
        <w:tabs>
          <w:tab w:val="left" w:pos="567"/>
        </w:tabs>
        <w:autoSpaceDE w:val="0"/>
        <w:autoSpaceDN w:val="0"/>
        <w:adjustRightInd w:val="0"/>
        <w:spacing w:after="0" w:line="336" w:lineRule="auto"/>
        <w:jc w:val="both"/>
        <w:rPr>
          <w:rFonts w:ascii="Myriad Pro" w:eastAsia="Calibri" w:hAnsi="Myriad Pro" w:cs="Myriad Pro"/>
          <w:sz w:val="26"/>
          <w:szCs w:val="26"/>
        </w:rPr>
      </w:pPr>
      <w:r w:rsidRPr="006726B0">
        <w:rPr>
          <w:rFonts w:ascii="Myriad Pro" w:eastAsia="Calibri" w:hAnsi="Myriad Pro" w:cs="Myriad Pro"/>
          <w:b/>
          <w:sz w:val="26"/>
          <w:szCs w:val="26"/>
        </w:rPr>
        <w:tab/>
        <w:t>Индекс эффективности подконтрольных расходов</w:t>
      </w:r>
      <w:r w:rsidRPr="006726B0">
        <w:rPr>
          <w:rFonts w:ascii="Myriad Pro" w:eastAsia="Calibri" w:hAnsi="Myriad Pro" w:cs="Myriad Pro"/>
          <w:sz w:val="26"/>
          <w:szCs w:val="26"/>
        </w:rPr>
        <w:t xml:space="preserve"> </w:t>
      </w:r>
      <w:r w:rsidR="002246F3">
        <w:rPr>
          <w:rFonts w:ascii="Myriad Pro" w:eastAsia="Calibri" w:hAnsi="Myriad Pro" w:cs="Myriad Pro"/>
          <w:sz w:val="26"/>
          <w:szCs w:val="26"/>
        </w:rPr>
        <w:t>Республиканской службой по тарифам Республики Бурятия</w:t>
      </w:r>
      <w:r w:rsidRPr="006726B0">
        <w:rPr>
          <w:rFonts w:ascii="Myriad Pro" w:eastAsia="Calibri" w:hAnsi="Myriad Pro" w:cs="Myriad Pro"/>
          <w:sz w:val="26"/>
          <w:szCs w:val="26"/>
        </w:rPr>
        <w:t xml:space="preserve"> определен равным значению </w:t>
      </w:r>
      <w:r w:rsidR="002246F3">
        <w:rPr>
          <w:rFonts w:ascii="Myriad Pro" w:eastAsia="Calibri" w:hAnsi="Myriad Pro" w:cs="Myriad Pro"/>
          <w:sz w:val="26"/>
          <w:szCs w:val="26"/>
        </w:rPr>
        <w:t>1</w:t>
      </w:r>
      <w:r w:rsidRPr="006726B0">
        <w:rPr>
          <w:rFonts w:ascii="Myriad Pro" w:eastAsia="Calibri" w:hAnsi="Myriad Pro" w:cs="Myriad Pro"/>
          <w:sz w:val="26"/>
          <w:szCs w:val="26"/>
        </w:rPr>
        <w:t>% на каждый год долгосрочного периода регулирования 2019-2023 годы.</w:t>
      </w:r>
    </w:p>
    <w:p w14:paraId="479AAEC4" w14:textId="77777777" w:rsidR="006726B0" w:rsidRPr="006726B0" w:rsidRDefault="006726B0" w:rsidP="00CF7D18">
      <w:pPr>
        <w:tabs>
          <w:tab w:val="left" w:pos="567"/>
          <w:tab w:val="left" w:pos="1960"/>
        </w:tabs>
        <w:autoSpaceDE w:val="0"/>
        <w:autoSpaceDN w:val="0"/>
        <w:adjustRightInd w:val="0"/>
        <w:spacing w:after="0" w:line="336" w:lineRule="auto"/>
        <w:ind w:firstLine="567"/>
        <w:jc w:val="both"/>
        <w:rPr>
          <w:rFonts w:ascii="Myriad Pro" w:eastAsia="Calibri" w:hAnsi="Myriad Pro" w:cs="Myriad Pro"/>
          <w:sz w:val="26"/>
          <w:szCs w:val="26"/>
        </w:rPr>
      </w:pPr>
      <w:r w:rsidRPr="006726B0">
        <w:rPr>
          <w:rFonts w:ascii="Myriad Pro" w:eastAsia="Calibri" w:hAnsi="Myriad Pro" w:cs="Myriad Pro"/>
          <w:b/>
          <w:sz w:val="26"/>
          <w:szCs w:val="26"/>
        </w:rPr>
        <w:t>Величина эффективного уровня операционных расходов</w:t>
      </w:r>
      <w:r w:rsidRPr="006726B0">
        <w:rPr>
          <w:rFonts w:ascii="Myriad Pro" w:eastAsia="Calibri" w:hAnsi="Myriad Pro" w:cs="Myriad Pro"/>
          <w:sz w:val="26"/>
          <w:szCs w:val="26"/>
        </w:rPr>
        <w:t xml:space="preserve"> в целях расчета базового уровня операционных расходов филиала ПАО «МРСК С</w:t>
      </w:r>
      <w:r w:rsidR="002246F3">
        <w:rPr>
          <w:rFonts w:ascii="Myriad Pro" w:eastAsia="Calibri" w:hAnsi="Myriad Pro" w:cs="Myriad Pro"/>
          <w:sz w:val="26"/>
          <w:szCs w:val="26"/>
        </w:rPr>
        <w:t>ибири</w:t>
      </w:r>
      <w:r w:rsidRPr="006726B0">
        <w:rPr>
          <w:rFonts w:ascii="Myriad Pro" w:eastAsia="Calibri" w:hAnsi="Myriad Pro" w:cs="Myriad Pro"/>
          <w:sz w:val="26"/>
          <w:szCs w:val="26"/>
        </w:rPr>
        <w:t xml:space="preserve">» </w:t>
      </w:r>
      <w:r w:rsidR="002246F3">
        <w:rPr>
          <w:rFonts w:ascii="Myriad Pro" w:eastAsia="Calibri" w:hAnsi="Myriad Pro" w:cs="Myriad Pro"/>
          <w:sz w:val="26"/>
          <w:szCs w:val="26"/>
        </w:rPr>
        <w:t xml:space="preserve">- </w:t>
      </w:r>
      <w:r w:rsidRPr="006726B0">
        <w:rPr>
          <w:rFonts w:ascii="Myriad Pro" w:eastAsia="Calibri" w:hAnsi="Myriad Pro" w:cs="Myriad Pro"/>
          <w:sz w:val="26"/>
          <w:szCs w:val="26"/>
        </w:rPr>
        <w:t>«</w:t>
      </w:r>
      <w:r w:rsidR="002246F3">
        <w:rPr>
          <w:rFonts w:ascii="Myriad Pro" w:eastAsia="Calibri" w:hAnsi="Myriad Pro" w:cs="Myriad Pro"/>
          <w:sz w:val="26"/>
          <w:szCs w:val="26"/>
        </w:rPr>
        <w:t>Бурят</w:t>
      </w:r>
      <w:r w:rsidRPr="006726B0">
        <w:rPr>
          <w:rFonts w:ascii="Myriad Pro" w:eastAsia="Calibri" w:hAnsi="Myriad Pro" w:cs="Myriad Pro"/>
          <w:sz w:val="26"/>
          <w:szCs w:val="26"/>
        </w:rPr>
        <w:t xml:space="preserve">энерго» определена в размере </w:t>
      </w:r>
      <w:r w:rsidR="007C4CD6">
        <w:rPr>
          <w:rFonts w:ascii="Myriad Pro" w:eastAsia="Calibri" w:hAnsi="Myriad Pro" w:cs="Myriad Pro"/>
          <w:sz w:val="26"/>
          <w:szCs w:val="26"/>
        </w:rPr>
        <w:t>2 114 685,88</w:t>
      </w:r>
      <w:r w:rsidRPr="006726B0">
        <w:rPr>
          <w:rFonts w:ascii="Myriad Pro" w:eastAsia="Calibri" w:hAnsi="Myriad Pro" w:cs="Myriad Pro"/>
          <w:sz w:val="26"/>
          <w:szCs w:val="26"/>
        </w:rPr>
        <w:t xml:space="preserve"> тыс. руб.</w:t>
      </w:r>
    </w:p>
    <w:p w14:paraId="142F6275" w14:textId="77777777" w:rsidR="006726B0" w:rsidRPr="006726B0" w:rsidRDefault="006726B0" w:rsidP="00CF7D18">
      <w:pPr>
        <w:tabs>
          <w:tab w:val="left" w:pos="567"/>
          <w:tab w:val="left" w:pos="1960"/>
        </w:tabs>
        <w:spacing w:after="0" w:line="336" w:lineRule="auto"/>
        <w:ind w:firstLine="567"/>
        <w:contextualSpacing/>
        <w:jc w:val="both"/>
        <w:rPr>
          <w:rFonts w:ascii="Myriad Pro" w:eastAsia="Calibri" w:hAnsi="Myriad Pro" w:cs="Myriad Pro"/>
          <w:sz w:val="26"/>
          <w:szCs w:val="26"/>
        </w:rPr>
      </w:pPr>
      <w:r w:rsidRPr="006726B0">
        <w:rPr>
          <w:rFonts w:ascii="Myriad Pro" w:eastAsia="Calibri" w:hAnsi="Myriad Pro" w:cs="Times New Roman"/>
          <w:b/>
          <w:sz w:val="26"/>
          <w:szCs w:val="26"/>
        </w:rPr>
        <w:t>Величина экономически обоснованного уровня операционных расходов</w:t>
      </w:r>
      <w:r w:rsidRPr="006726B0">
        <w:rPr>
          <w:rFonts w:ascii="Myriad Pro" w:eastAsia="Calibri" w:hAnsi="Myriad Pro" w:cs="Times New Roman"/>
          <w:sz w:val="26"/>
          <w:szCs w:val="26"/>
        </w:rPr>
        <w:t xml:space="preserve"> - </w:t>
      </w:r>
      <w:r w:rsidRPr="006726B0">
        <w:rPr>
          <w:rFonts w:ascii="Myriad Pro" w:eastAsia="Calibri" w:hAnsi="Myriad Pro" w:cs="Myriad Pro"/>
          <w:sz w:val="26"/>
          <w:szCs w:val="26"/>
        </w:rPr>
        <w:t>в размере 2</w:t>
      </w:r>
      <w:r w:rsidR="00BB2218">
        <w:rPr>
          <w:rFonts w:ascii="Myriad Pro" w:eastAsia="Calibri" w:hAnsi="Myriad Pro" w:cs="Myriad Pro"/>
          <w:sz w:val="26"/>
          <w:szCs w:val="26"/>
        </w:rPr>
        <w:t> 046 601,96</w:t>
      </w:r>
      <w:r w:rsidRPr="006726B0">
        <w:rPr>
          <w:rFonts w:ascii="Myriad Pro" w:eastAsia="Calibri" w:hAnsi="Myriad Pro" w:cs="Myriad Pro"/>
          <w:sz w:val="26"/>
          <w:szCs w:val="26"/>
        </w:rPr>
        <w:t xml:space="preserve"> тыс. руб.</w:t>
      </w:r>
    </w:p>
    <w:p w14:paraId="78E0E064" w14:textId="77777777" w:rsidR="006726B0" w:rsidRPr="006726B0" w:rsidRDefault="006726B0" w:rsidP="00CF7D18">
      <w:pPr>
        <w:tabs>
          <w:tab w:val="left" w:pos="567"/>
        </w:tabs>
        <w:autoSpaceDE w:val="0"/>
        <w:autoSpaceDN w:val="0"/>
        <w:adjustRightInd w:val="0"/>
        <w:spacing w:after="0" w:line="336" w:lineRule="auto"/>
        <w:jc w:val="both"/>
        <w:rPr>
          <w:rFonts w:ascii="Myriad Pro" w:eastAsia="Calibri" w:hAnsi="Myriad Pro" w:cs="Myriad Pro"/>
          <w:sz w:val="26"/>
          <w:szCs w:val="26"/>
        </w:rPr>
      </w:pPr>
      <w:r w:rsidRPr="006726B0">
        <w:rPr>
          <w:rFonts w:ascii="Myriad Pro" w:eastAsia="Calibri" w:hAnsi="Myriad Pro" w:cs="Myriad Pro"/>
          <w:sz w:val="26"/>
          <w:szCs w:val="26"/>
        </w:rPr>
        <w:tab/>
        <w:t xml:space="preserve">В соответствии с пунктом 9 Методических указаний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w:t>
      </w:r>
      <w:hyperlink r:id="rId69" w:history="1">
        <w:r w:rsidRPr="006726B0">
          <w:rPr>
            <w:rFonts w:ascii="Myriad Pro" w:eastAsia="Calibri" w:hAnsi="Myriad Pro" w:cs="Myriad Pro"/>
            <w:sz w:val="26"/>
            <w:szCs w:val="26"/>
          </w:rPr>
          <w:t>указаниями</w:t>
        </w:r>
      </w:hyperlink>
      <w:r w:rsidRPr="006726B0">
        <w:rPr>
          <w:rFonts w:ascii="Myriad Pro" w:eastAsia="Calibri" w:hAnsi="Myriad Pro" w:cs="Myriad Pro"/>
          <w:sz w:val="26"/>
          <w:szCs w:val="26"/>
        </w:rPr>
        <w:t xml:space="preserve"> №98-э и 30% доле от </w:t>
      </w:r>
      <w:r w:rsidRPr="006726B0">
        <w:rPr>
          <w:rFonts w:ascii="Myriad Pro" w:eastAsia="Calibri" w:hAnsi="Myriad Pro" w:cs="Myriad Pro"/>
          <w:sz w:val="26"/>
          <w:szCs w:val="26"/>
        </w:rPr>
        <w:lastRenderedPageBreak/>
        <w:t>базового уровня ОПР для ТСО, рассчитанного в соответствии с Методическими указаниями №421-э.</w:t>
      </w:r>
    </w:p>
    <w:p w14:paraId="660D5DE1" w14:textId="77777777" w:rsidR="006726B0" w:rsidRPr="006726B0" w:rsidRDefault="006726B0" w:rsidP="00CF7D18">
      <w:pPr>
        <w:tabs>
          <w:tab w:val="left" w:pos="1960"/>
        </w:tabs>
        <w:autoSpaceDE w:val="0"/>
        <w:autoSpaceDN w:val="0"/>
        <w:adjustRightInd w:val="0"/>
        <w:spacing w:after="0" w:line="336" w:lineRule="auto"/>
        <w:ind w:firstLine="567"/>
        <w:jc w:val="both"/>
        <w:rPr>
          <w:rFonts w:ascii="Myriad Pro" w:eastAsia="Calibri" w:hAnsi="Myriad Pro" w:cs="Myriad Pro"/>
          <w:sz w:val="26"/>
          <w:szCs w:val="26"/>
        </w:rPr>
      </w:pPr>
      <w:r w:rsidRPr="006726B0">
        <w:rPr>
          <w:rFonts w:ascii="Myriad Pro" w:eastAsia="Calibri" w:hAnsi="Myriad Pro" w:cs="Myriad Pro"/>
          <w:sz w:val="26"/>
          <w:szCs w:val="26"/>
        </w:rPr>
        <w:t>Названный базовый уровень рассчитывается по формуле:</w:t>
      </w:r>
    </w:p>
    <w:p w14:paraId="29D75CD4" w14:textId="77777777" w:rsidR="006726B0" w:rsidRPr="006726B0" w:rsidRDefault="006726B0" w:rsidP="00CF7D18">
      <w:pPr>
        <w:tabs>
          <w:tab w:val="left" w:pos="1960"/>
        </w:tabs>
        <w:autoSpaceDE w:val="0"/>
        <w:autoSpaceDN w:val="0"/>
        <w:adjustRightInd w:val="0"/>
        <w:spacing w:after="0" w:line="336" w:lineRule="auto"/>
        <w:ind w:firstLine="567"/>
        <w:jc w:val="center"/>
        <w:rPr>
          <w:rFonts w:ascii="Myriad Pro" w:eastAsia="Calibri" w:hAnsi="Myriad Pro" w:cs="Myriad Pro"/>
          <w:sz w:val="26"/>
          <w:szCs w:val="26"/>
        </w:rPr>
      </w:pPr>
      <w:r w:rsidRPr="006726B0">
        <w:rPr>
          <w:rFonts w:ascii="Myriad Pro" w:eastAsia="Calibri" w:hAnsi="Myriad Pro" w:cs="Myriad Pro"/>
          <w:noProof/>
          <w:position w:val="-12"/>
          <w:sz w:val="24"/>
          <w:szCs w:val="24"/>
          <w:lang w:eastAsia="ru-RU"/>
        </w:rPr>
        <w:drawing>
          <wp:inline distT="0" distB="0" distL="0" distR="0" wp14:anchorId="7A810B00" wp14:editId="43900ABE">
            <wp:extent cx="3880485" cy="325755"/>
            <wp:effectExtent l="0" t="0" r="5715" b="0"/>
            <wp:docPr id="45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3880485" cy="325755"/>
                    </a:xfrm>
                    <a:prstGeom prst="rect">
                      <a:avLst/>
                    </a:prstGeom>
                    <a:noFill/>
                    <a:ln w="9525">
                      <a:noFill/>
                      <a:miter lim="800000"/>
                      <a:headEnd/>
                      <a:tailEnd/>
                    </a:ln>
                  </pic:spPr>
                </pic:pic>
              </a:graphicData>
            </a:graphic>
          </wp:inline>
        </w:drawing>
      </w:r>
    </w:p>
    <w:p w14:paraId="4610ED8F" w14:textId="77777777" w:rsidR="006726B0" w:rsidRPr="006726B0" w:rsidRDefault="006726B0" w:rsidP="00CF7D18">
      <w:pPr>
        <w:tabs>
          <w:tab w:val="left" w:pos="1960"/>
        </w:tabs>
        <w:autoSpaceDE w:val="0"/>
        <w:autoSpaceDN w:val="0"/>
        <w:adjustRightInd w:val="0"/>
        <w:spacing w:after="0" w:line="336" w:lineRule="auto"/>
        <w:ind w:firstLine="540"/>
        <w:jc w:val="both"/>
        <w:rPr>
          <w:rFonts w:ascii="Myriad Pro" w:eastAsia="Calibri" w:hAnsi="Myriad Pro" w:cs="Myriad Pro"/>
          <w:sz w:val="26"/>
          <w:szCs w:val="26"/>
        </w:rPr>
      </w:pPr>
      <w:r w:rsidRPr="006726B0">
        <w:rPr>
          <w:rFonts w:ascii="Myriad Pro" w:eastAsia="Calibri" w:hAnsi="Myriad Pro" w:cs="Myriad Pro"/>
          <w:sz w:val="26"/>
          <w:szCs w:val="26"/>
        </w:rPr>
        <w:t>где:</w:t>
      </w:r>
    </w:p>
    <w:p w14:paraId="127657CD" w14:textId="77777777" w:rsidR="006726B0" w:rsidRPr="006726B0" w:rsidRDefault="006726B0" w:rsidP="00CF7D18">
      <w:pPr>
        <w:tabs>
          <w:tab w:val="left" w:pos="1960"/>
        </w:tabs>
        <w:autoSpaceDE w:val="0"/>
        <w:autoSpaceDN w:val="0"/>
        <w:adjustRightInd w:val="0"/>
        <w:spacing w:after="0" w:line="336" w:lineRule="auto"/>
        <w:ind w:firstLine="540"/>
        <w:jc w:val="both"/>
        <w:rPr>
          <w:rFonts w:ascii="Myriad Pro" w:eastAsia="Calibri" w:hAnsi="Myriad Pro" w:cs="Myriad Pro"/>
          <w:sz w:val="26"/>
          <w:szCs w:val="26"/>
        </w:rPr>
      </w:pPr>
      <w:r w:rsidRPr="006726B0">
        <w:rPr>
          <w:rFonts w:ascii="Myriad Pro" w:eastAsia="Calibri" w:hAnsi="Myriad Pro" w:cs="Myriad Pro"/>
          <w:noProof/>
          <w:position w:val="-12"/>
          <w:sz w:val="26"/>
          <w:szCs w:val="26"/>
          <w:lang w:eastAsia="ru-RU"/>
        </w:rPr>
        <w:drawing>
          <wp:inline distT="0" distB="0" distL="0" distR="0" wp14:anchorId="07F8EBBA" wp14:editId="7377E3BB">
            <wp:extent cx="1073150" cy="325755"/>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1073150" cy="325755"/>
                    </a:xfrm>
                    <a:prstGeom prst="rect">
                      <a:avLst/>
                    </a:prstGeom>
                    <a:noFill/>
                    <a:ln w="9525">
                      <a:noFill/>
                      <a:miter lim="800000"/>
                      <a:headEnd/>
                      <a:tailEnd/>
                    </a:ln>
                  </pic:spPr>
                </pic:pic>
              </a:graphicData>
            </a:graphic>
          </wp:inline>
        </w:drawing>
      </w:r>
      <w:r w:rsidRPr="006726B0">
        <w:rPr>
          <w:rFonts w:ascii="Myriad Pro" w:eastAsia="Calibri" w:hAnsi="Myriad Pro" w:cs="Myriad Pro"/>
          <w:sz w:val="26"/>
          <w:szCs w:val="26"/>
        </w:rPr>
        <w:t xml:space="preserve"> - базовый уровень ОПР ТСО n в году m + 1;</w:t>
      </w:r>
    </w:p>
    <w:p w14:paraId="61130692" w14:textId="77777777" w:rsidR="006726B0" w:rsidRPr="006726B0" w:rsidRDefault="006726B0" w:rsidP="00CF7D18">
      <w:pPr>
        <w:tabs>
          <w:tab w:val="left" w:pos="1960"/>
        </w:tabs>
        <w:autoSpaceDE w:val="0"/>
        <w:autoSpaceDN w:val="0"/>
        <w:adjustRightInd w:val="0"/>
        <w:spacing w:after="0" w:line="336" w:lineRule="auto"/>
        <w:ind w:firstLine="540"/>
        <w:jc w:val="both"/>
        <w:rPr>
          <w:rFonts w:ascii="Myriad Pro" w:eastAsia="Calibri" w:hAnsi="Myriad Pro" w:cs="Myriad Pro"/>
          <w:sz w:val="26"/>
          <w:szCs w:val="26"/>
        </w:rPr>
      </w:pPr>
      <w:r w:rsidRPr="006726B0">
        <w:rPr>
          <w:rFonts w:ascii="Myriad Pro" w:eastAsia="Calibri" w:hAnsi="Myriad Pro" w:cs="Myriad Pro"/>
          <w:noProof/>
          <w:position w:val="-12"/>
          <w:sz w:val="26"/>
          <w:szCs w:val="26"/>
          <w:lang w:eastAsia="ru-RU"/>
        </w:rPr>
        <w:drawing>
          <wp:inline distT="0" distB="0" distL="0" distR="0" wp14:anchorId="596880BB" wp14:editId="191F7342">
            <wp:extent cx="1009650" cy="325755"/>
            <wp:effectExtent l="1905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1009650" cy="325755"/>
                    </a:xfrm>
                    <a:prstGeom prst="rect">
                      <a:avLst/>
                    </a:prstGeom>
                    <a:noFill/>
                    <a:ln w="9525">
                      <a:noFill/>
                      <a:miter lim="800000"/>
                      <a:headEnd/>
                      <a:tailEnd/>
                    </a:ln>
                  </pic:spPr>
                </pic:pic>
              </a:graphicData>
            </a:graphic>
          </wp:inline>
        </w:drawing>
      </w:r>
      <w:r w:rsidRPr="006726B0">
        <w:rPr>
          <w:rFonts w:ascii="Myriad Pro" w:eastAsia="Calibri" w:hAnsi="Myriad Pro" w:cs="Myriad Pro"/>
          <w:sz w:val="26"/>
          <w:szCs w:val="26"/>
        </w:rPr>
        <w:t xml:space="preserve"> - значение эффективного уровня ОПР ТСО n в году m + 1, рассчитываемого в соответствии с </w:t>
      </w:r>
      <w:hyperlink r:id="rId70" w:history="1">
        <w:r w:rsidRPr="006726B0">
          <w:rPr>
            <w:rFonts w:ascii="Myriad Pro" w:eastAsia="Calibri" w:hAnsi="Myriad Pro" w:cs="Myriad Pro"/>
            <w:sz w:val="26"/>
            <w:szCs w:val="26"/>
          </w:rPr>
          <w:t>п. 10</w:t>
        </w:r>
      </w:hyperlink>
      <w:r w:rsidRPr="006726B0">
        <w:rPr>
          <w:rFonts w:ascii="Myriad Pro" w:eastAsia="Calibri" w:hAnsi="Myriad Pro" w:cs="Myriad Pro"/>
          <w:sz w:val="26"/>
          <w:szCs w:val="26"/>
        </w:rPr>
        <w:t xml:space="preserve"> настоящих Методических указаний;</w:t>
      </w:r>
    </w:p>
    <w:p w14:paraId="31F00A99" w14:textId="77777777" w:rsidR="006726B0" w:rsidRPr="006726B0" w:rsidRDefault="006726B0" w:rsidP="00CF7D18">
      <w:pPr>
        <w:tabs>
          <w:tab w:val="left" w:pos="1960"/>
        </w:tabs>
        <w:autoSpaceDE w:val="0"/>
        <w:autoSpaceDN w:val="0"/>
        <w:adjustRightInd w:val="0"/>
        <w:spacing w:after="0" w:line="336" w:lineRule="auto"/>
        <w:ind w:firstLine="540"/>
        <w:jc w:val="both"/>
        <w:rPr>
          <w:rFonts w:ascii="Myriad Pro" w:eastAsia="Calibri" w:hAnsi="Myriad Pro" w:cs="Myriad Pro"/>
          <w:sz w:val="26"/>
          <w:szCs w:val="26"/>
        </w:rPr>
      </w:pPr>
      <w:r w:rsidRPr="006726B0">
        <w:rPr>
          <w:rFonts w:ascii="Myriad Pro" w:eastAsia="Calibri" w:hAnsi="Myriad Pro" w:cs="Myriad Pro"/>
          <w:noProof/>
          <w:position w:val="-12"/>
          <w:sz w:val="26"/>
          <w:szCs w:val="26"/>
          <w:lang w:eastAsia="ru-RU"/>
        </w:rPr>
        <w:drawing>
          <wp:inline distT="0" distB="0" distL="0" distR="0" wp14:anchorId="66955EFA" wp14:editId="0B6978E9">
            <wp:extent cx="683895" cy="325755"/>
            <wp:effectExtent l="0" t="0" r="1905"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683895" cy="325755"/>
                    </a:xfrm>
                    <a:prstGeom prst="rect">
                      <a:avLst/>
                    </a:prstGeom>
                    <a:noFill/>
                    <a:ln w="9525">
                      <a:noFill/>
                      <a:miter lim="800000"/>
                      <a:headEnd/>
                      <a:tailEnd/>
                    </a:ln>
                  </pic:spPr>
                </pic:pic>
              </a:graphicData>
            </a:graphic>
          </wp:inline>
        </w:drawing>
      </w:r>
      <w:r w:rsidRPr="006726B0">
        <w:rPr>
          <w:rFonts w:ascii="Myriad Pro" w:eastAsia="Calibri" w:hAnsi="Myriad Pro" w:cs="Myriad Pro"/>
          <w:sz w:val="26"/>
          <w:szCs w:val="26"/>
        </w:rPr>
        <w:t xml:space="preserve"> - уровень ОПР, рассчитанный органом регулирования для ТСО n в году m + 1 в соответствии с Методическими </w:t>
      </w:r>
      <w:hyperlink r:id="rId71" w:history="1">
        <w:r w:rsidRPr="006726B0">
          <w:rPr>
            <w:rFonts w:ascii="Myriad Pro" w:eastAsia="Calibri" w:hAnsi="Myriad Pro" w:cs="Myriad Pro"/>
            <w:sz w:val="26"/>
            <w:szCs w:val="26"/>
          </w:rPr>
          <w:t>указаниями</w:t>
        </w:r>
      </w:hyperlink>
      <w:r w:rsidRPr="006726B0">
        <w:rPr>
          <w:rFonts w:ascii="Myriad Pro" w:eastAsia="Calibri" w:hAnsi="Myriad Pro" w:cs="Myriad Pro"/>
          <w:sz w:val="26"/>
          <w:szCs w:val="26"/>
        </w:rPr>
        <w:t xml:space="preserve"> по регулированию тарифов с применением метода доходности инвестированного капитала или с Методическими </w:t>
      </w:r>
      <w:hyperlink r:id="rId72" w:history="1">
        <w:r w:rsidRPr="006726B0">
          <w:rPr>
            <w:rFonts w:ascii="Myriad Pro" w:eastAsia="Calibri" w:hAnsi="Myriad Pro" w:cs="Myriad Pro"/>
            <w:sz w:val="26"/>
            <w:szCs w:val="26"/>
          </w:rPr>
          <w:t>указаниями</w:t>
        </w:r>
      </w:hyperlink>
      <w:r w:rsidRPr="006726B0">
        <w:rPr>
          <w:rFonts w:ascii="Myriad Pro" w:eastAsia="Calibri" w:hAnsi="Myriad Pro" w:cs="Myriad Pro"/>
          <w:sz w:val="26"/>
          <w:szCs w:val="26"/>
        </w:rPr>
        <w:t xml:space="preserve"> по расчету тарифов на услуги по передаче электрической энергии, устанавливаемых с применением метода долгосрочной индексации НВВ.</w:t>
      </w:r>
    </w:p>
    <w:p w14:paraId="60D35736" w14:textId="77777777" w:rsidR="006726B0" w:rsidRPr="006726B0" w:rsidRDefault="006726B0" w:rsidP="00CF7D18">
      <w:pPr>
        <w:tabs>
          <w:tab w:val="left" w:pos="1960"/>
        </w:tabs>
        <w:autoSpaceDE w:val="0"/>
        <w:autoSpaceDN w:val="0"/>
        <w:adjustRightInd w:val="0"/>
        <w:spacing w:after="0" w:line="336" w:lineRule="auto"/>
        <w:ind w:firstLine="567"/>
        <w:jc w:val="both"/>
        <w:rPr>
          <w:rFonts w:ascii="Myriad Pro" w:eastAsia="Calibri" w:hAnsi="Myriad Pro" w:cs="Myriad Pro"/>
          <w:sz w:val="26"/>
          <w:szCs w:val="26"/>
        </w:rPr>
      </w:pPr>
      <w:r w:rsidRPr="006726B0">
        <w:rPr>
          <w:rFonts w:ascii="Myriad Pro" w:eastAsia="Calibri" w:hAnsi="Myriad Pro" w:cs="Myriad Pro"/>
          <w:sz w:val="26"/>
          <w:szCs w:val="26"/>
        </w:rPr>
        <w:t>Таким образом, базовый уровень ОПР ПАО «МРСК С</w:t>
      </w:r>
      <w:r w:rsidR="00BB2218">
        <w:rPr>
          <w:rFonts w:ascii="Myriad Pro" w:eastAsia="Calibri" w:hAnsi="Myriad Pro" w:cs="Myriad Pro"/>
          <w:sz w:val="26"/>
          <w:szCs w:val="26"/>
        </w:rPr>
        <w:t>ибири</w:t>
      </w:r>
      <w:r w:rsidRPr="006726B0">
        <w:rPr>
          <w:rFonts w:ascii="Myriad Pro" w:eastAsia="Calibri" w:hAnsi="Myriad Pro" w:cs="Myriad Pro"/>
          <w:sz w:val="26"/>
          <w:szCs w:val="26"/>
        </w:rPr>
        <w:t>»</w:t>
      </w:r>
      <w:r w:rsidR="00BB2218">
        <w:rPr>
          <w:rFonts w:ascii="Myriad Pro" w:eastAsia="Calibri" w:hAnsi="Myriad Pro" w:cs="Myriad Pro"/>
          <w:sz w:val="26"/>
          <w:szCs w:val="26"/>
        </w:rPr>
        <w:t xml:space="preserve"> - «Бурятэнерго»</w:t>
      </w:r>
      <w:r w:rsidRPr="006726B0">
        <w:rPr>
          <w:rFonts w:ascii="Myriad Pro" w:eastAsia="Calibri" w:hAnsi="Myriad Pro" w:cs="Myriad Pro"/>
          <w:sz w:val="26"/>
          <w:szCs w:val="26"/>
        </w:rPr>
        <w:t xml:space="preserve"> на долгосрочный период регулирования 2019-2023 годы принят </w:t>
      </w:r>
      <w:r w:rsidR="004F61E9">
        <w:rPr>
          <w:rFonts w:ascii="Myriad Pro" w:eastAsia="Calibri" w:hAnsi="Myriad Pro" w:cs="Myriad Pro"/>
          <w:sz w:val="26"/>
          <w:szCs w:val="26"/>
        </w:rPr>
        <w:t>РСТ РБ</w:t>
      </w:r>
      <w:r w:rsidRPr="006726B0">
        <w:rPr>
          <w:rFonts w:ascii="Myriad Pro" w:eastAsia="Calibri" w:hAnsi="Myriad Pro" w:cs="Myriad Pro"/>
          <w:sz w:val="26"/>
          <w:szCs w:val="26"/>
        </w:rPr>
        <w:t xml:space="preserve"> на уровне:</w:t>
      </w:r>
    </w:p>
    <w:p w14:paraId="26C5A556" w14:textId="77777777" w:rsidR="006726B0" w:rsidRPr="006726B0" w:rsidRDefault="006726B0" w:rsidP="00CF7D18">
      <w:pPr>
        <w:autoSpaceDE w:val="0"/>
        <w:autoSpaceDN w:val="0"/>
        <w:adjustRightInd w:val="0"/>
        <w:spacing w:after="0" w:line="336" w:lineRule="auto"/>
        <w:ind w:firstLine="540"/>
        <w:jc w:val="center"/>
        <w:rPr>
          <w:rFonts w:ascii="Myriad Pro" w:eastAsia="Calibri" w:hAnsi="Myriad Pro" w:cs="Myriad Pro"/>
          <w:szCs w:val="26"/>
        </w:rPr>
      </w:pPr>
      <w:r w:rsidRPr="006726B0">
        <w:rPr>
          <w:rFonts w:ascii="Myriad Pro" w:eastAsia="Calibri" w:hAnsi="Myriad Pro" w:cs="Myriad Pro"/>
          <w:szCs w:val="26"/>
        </w:rPr>
        <w:t>Баз</w:t>
      </w:r>
      <w:r w:rsidRPr="006726B0">
        <w:rPr>
          <w:rFonts w:ascii="Myriad Pro" w:eastAsia="Calibri" w:hAnsi="Myriad Pro" w:cs="Myriad Pro"/>
          <w:i/>
          <w:szCs w:val="26"/>
          <w:lang w:val="en-US"/>
        </w:rPr>
        <w:t>OPEX</w:t>
      </w:r>
      <w:r w:rsidRPr="006726B0">
        <w:rPr>
          <w:rFonts w:ascii="Myriad Pro" w:eastAsia="Calibri" w:hAnsi="Myriad Pro" w:cs="Myriad Pro"/>
          <w:i/>
          <w:szCs w:val="26"/>
          <w:vertAlign w:val="subscript"/>
        </w:rPr>
        <w:t xml:space="preserve">2019 </w:t>
      </w:r>
      <w:r w:rsidRPr="006726B0">
        <w:rPr>
          <w:rFonts w:ascii="Myriad Pro" w:eastAsia="Calibri" w:hAnsi="Myriad Pro" w:cs="Myriad Pro"/>
          <w:i/>
          <w:szCs w:val="26"/>
        </w:rPr>
        <w:t>= 0,3 х 2</w:t>
      </w:r>
      <w:r w:rsidR="00BB2218">
        <w:rPr>
          <w:rFonts w:ascii="Myriad Pro" w:eastAsia="Calibri" w:hAnsi="Myriad Pro" w:cs="Myriad Pro"/>
          <w:i/>
          <w:szCs w:val="26"/>
        </w:rPr>
        <w:t> </w:t>
      </w:r>
      <w:r w:rsidRPr="006726B0">
        <w:rPr>
          <w:rFonts w:ascii="Myriad Pro" w:eastAsia="Calibri" w:hAnsi="Myriad Pro" w:cs="Myriad Pro"/>
          <w:i/>
          <w:szCs w:val="26"/>
        </w:rPr>
        <w:t>11</w:t>
      </w:r>
      <w:r w:rsidR="00BB2218">
        <w:rPr>
          <w:rFonts w:ascii="Myriad Pro" w:eastAsia="Calibri" w:hAnsi="Myriad Pro" w:cs="Myriad Pro"/>
          <w:i/>
          <w:szCs w:val="26"/>
        </w:rPr>
        <w:t>4,686</w:t>
      </w:r>
      <w:r w:rsidRPr="006726B0">
        <w:rPr>
          <w:rFonts w:ascii="Myriad Pro" w:eastAsia="Calibri" w:hAnsi="Myriad Pro" w:cs="Myriad Pro"/>
          <w:i/>
          <w:szCs w:val="26"/>
        </w:rPr>
        <w:t xml:space="preserve"> млн руб. + 0,7 х 2</w:t>
      </w:r>
      <w:r w:rsidR="00BB2218">
        <w:rPr>
          <w:rFonts w:ascii="Myriad Pro" w:eastAsia="Calibri" w:hAnsi="Myriad Pro" w:cs="Myriad Pro"/>
          <w:i/>
          <w:szCs w:val="26"/>
        </w:rPr>
        <w:t> 046,6</w:t>
      </w:r>
      <w:r w:rsidRPr="006726B0">
        <w:rPr>
          <w:rFonts w:ascii="Myriad Pro" w:eastAsia="Calibri" w:hAnsi="Myriad Pro" w:cs="Myriad Pro"/>
          <w:i/>
          <w:szCs w:val="26"/>
        </w:rPr>
        <w:t xml:space="preserve"> млн руб. = 2</w:t>
      </w:r>
      <w:r w:rsidR="00BB2218">
        <w:rPr>
          <w:rFonts w:ascii="Myriad Pro" w:eastAsia="Calibri" w:hAnsi="Myriad Pro" w:cs="Myriad Pro"/>
          <w:i/>
          <w:szCs w:val="26"/>
        </w:rPr>
        <w:t> 067,027</w:t>
      </w:r>
      <w:r w:rsidRPr="006726B0">
        <w:rPr>
          <w:rFonts w:ascii="Myriad Pro" w:eastAsia="Calibri" w:hAnsi="Myriad Pro" w:cs="Myriad Pro"/>
          <w:i/>
          <w:szCs w:val="26"/>
        </w:rPr>
        <w:t xml:space="preserve"> </w:t>
      </w:r>
      <w:proofErr w:type="spellStart"/>
      <w:r w:rsidRPr="006726B0">
        <w:rPr>
          <w:rFonts w:ascii="Myriad Pro" w:eastAsia="Calibri" w:hAnsi="Myriad Pro" w:cs="Myriad Pro"/>
          <w:i/>
          <w:szCs w:val="26"/>
        </w:rPr>
        <w:t>млн.руб</w:t>
      </w:r>
      <w:proofErr w:type="spellEnd"/>
      <w:r w:rsidRPr="006726B0">
        <w:rPr>
          <w:rFonts w:ascii="Myriad Pro" w:eastAsia="Calibri" w:hAnsi="Myriad Pro" w:cs="Myriad Pro"/>
          <w:i/>
          <w:szCs w:val="26"/>
        </w:rPr>
        <w:t>.</w:t>
      </w:r>
    </w:p>
    <w:p w14:paraId="07648B3E" w14:textId="77777777" w:rsidR="00C04B18" w:rsidRDefault="00C04B18" w:rsidP="00CF7D18">
      <w:pPr>
        <w:spacing w:after="0" w:line="336" w:lineRule="auto"/>
        <w:ind w:firstLine="567"/>
        <w:contextualSpacing/>
        <w:jc w:val="both"/>
        <w:rPr>
          <w:rFonts w:ascii="Myriad Pro" w:eastAsia="Calibri" w:hAnsi="Myriad Pro" w:cs="Times New Roman"/>
          <w:sz w:val="26"/>
          <w:szCs w:val="26"/>
        </w:rPr>
      </w:pPr>
    </w:p>
    <w:p w14:paraId="373E8970" w14:textId="77777777" w:rsidR="00026371" w:rsidRPr="00026371" w:rsidRDefault="00026371" w:rsidP="00CF7D18">
      <w:pPr>
        <w:spacing w:after="0" w:line="336"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752B6533"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1CD65BBA"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6689AE55"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1) уровня цен и климатических условий в регионе, в котором осуществляется деятельность ТСО;</w:t>
      </w:r>
    </w:p>
    <w:p w14:paraId="4AF1E2D2"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lastRenderedPageBreak/>
        <w:t>2) натуральных показателей ТСО, предусмотренных приложением N 1 к Методическим указаниям № 421-э.</w:t>
      </w:r>
    </w:p>
    <w:p w14:paraId="3C977A5D"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1A3E2717" w14:textId="77777777" w:rsidR="005F342B" w:rsidRPr="005F342B" w:rsidRDefault="005F342B" w:rsidP="00CF7D18">
      <w:pPr>
        <w:spacing w:after="200" w:line="336" w:lineRule="auto"/>
        <w:ind w:firstLine="698"/>
        <w:jc w:val="center"/>
        <w:rPr>
          <w:rFonts w:ascii="Myriad Pro" w:eastAsia="Calibri" w:hAnsi="Myriad Pro" w:cs="Times New Roman"/>
          <w:color w:val="000000"/>
          <w:sz w:val="26"/>
          <w:szCs w:val="26"/>
        </w:rPr>
      </w:pPr>
      <w:r w:rsidRPr="005F342B">
        <w:rPr>
          <w:rFonts w:ascii="Myriad Pro" w:eastAsia="Calibri" w:hAnsi="Myriad Pro" w:cs="Times New Roman"/>
          <w:noProof/>
          <w:color w:val="000000"/>
          <w:sz w:val="26"/>
          <w:szCs w:val="26"/>
          <w:lang w:eastAsia="ru-RU"/>
        </w:rPr>
        <w:drawing>
          <wp:inline distT="0" distB="0" distL="0" distR="0" wp14:anchorId="68503F2F" wp14:editId="6994E548">
            <wp:extent cx="1302385" cy="741680"/>
            <wp:effectExtent l="0" t="0" r="0" b="0"/>
            <wp:docPr id="49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(10),</w:t>
      </w:r>
    </w:p>
    <w:p w14:paraId="5D6E6702" w14:textId="77777777" w:rsidR="005F342B" w:rsidRPr="0004061D" w:rsidRDefault="005F342B" w:rsidP="00CF7D18">
      <w:pPr>
        <w:spacing w:after="200" w:line="336" w:lineRule="auto"/>
        <w:ind w:firstLine="698"/>
        <w:rPr>
          <w:rFonts w:ascii="Myriad Pro" w:eastAsia="Calibri" w:hAnsi="Myriad Pro" w:cs="Times New Roman"/>
          <w:color w:val="000000"/>
          <w:sz w:val="26"/>
          <w:szCs w:val="26"/>
        </w:rPr>
      </w:pPr>
      <w:r w:rsidRPr="0004061D">
        <w:rPr>
          <w:rFonts w:ascii="Myriad Pro" w:eastAsia="Calibri" w:hAnsi="Myriad Pro" w:cs="Times New Roman"/>
          <w:color w:val="000000"/>
          <w:sz w:val="26"/>
          <w:szCs w:val="26"/>
        </w:rPr>
        <w:t>где:</w:t>
      </w:r>
    </w:p>
    <w:p w14:paraId="6F72A6C5" w14:textId="77777777" w:rsidR="005F342B" w:rsidRPr="0004061D" w:rsidRDefault="005F342B" w:rsidP="00CF7D18">
      <w:pPr>
        <w:spacing w:after="200" w:line="336" w:lineRule="auto"/>
        <w:ind w:firstLine="567"/>
        <w:rPr>
          <w:rFonts w:ascii="Myriad Pro" w:eastAsia="Calibri" w:hAnsi="Myriad Pro" w:cs="Times New Roman"/>
          <w:color w:val="000000"/>
          <w:sz w:val="26"/>
          <w:szCs w:val="26"/>
        </w:rPr>
      </w:pPr>
      <w:r w:rsidRPr="0004061D">
        <w:rPr>
          <w:rFonts w:ascii="Myriad Pro" w:eastAsia="Calibri" w:hAnsi="Myriad Pro" w:cs="Times New Roman"/>
          <w:noProof/>
          <w:color w:val="000000"/>
          <w:sz w:val="26"/>
          <w:szCs w:val="26"/>
          <w:lang w:eastAsia="ru-RU"/>
        </w:rPr>
        <w:drawing>
          <wp:inline distT="0" distB="0" distL="0" distR="0" wp14:anchorId="102CFAFD" wp14:editId="28A56ABE">
            <wp:extent cx="155575" cy="21590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04061D">
        <w:rPr>
          <w:rFonts w:ascii="Myriad Pro" w:eastAsia="Calibri" w:hAnsi="Myriad Pro" w:cs="Times New Roman"/>
          <w:color w:val="000000"/>
          <w:sz w:val="26"/>
          <w:szCs w:val="26"/>
        </w:rPr>
        <w:t xml:space="preserve"> - коэффициент изменения рейтинга эффективности ТСО n;</w:t>
      </w:r>
    </w:p>
    <w:p w14:paraId="1C74B4C0" w14:textId="77777777" w:rsidR="005F342B" w:rsidRPr="0004061D" w:rsidRDefault="005F342B" w:rsidP="00CF7D18">
      <w:pPr>
        <w:spacing w:after="200" w:line="336" w:lineRule="auto"/>
        <w:ind w:firstLine="567"/>
        <w:rPr>
          <w:rFonts w:ascii="Myriad Pro" w:eastAsia="Calibri" w:hAnsi="Myriad Pro" w:cs="Times New Roman"/>
          <w:color w:val="000000"/>
          <w:sz w:val="26"/>
          <w:szCs w:val="26"/>
        </w:rPr>
      </w:pPr>
      <w:r w:rsidRPr="0004061D">
        <w:rPr>
          <w:rFonts w:ascii="Myriad Pro" w:eastAsia="Calibri" w:hAnsi="Myriad Pro" w:cs="Times New Roman"/>
          <w:color w:val="000000"/>
          <w:sz w:val="26"/>
          <w:szCs w:val="26"/>
        </w:rPr>
        <w:t>m - год, предшествующий периоду регулирования;</w:t>
      </w:r>
    </w:p>
    <w:p w14:paraId="4446F3DB" w14:textId="77777777" w:rsidR="005F342B" w:rsidRPr="0004061D" w:rsidRDefault="005F342B" w:rsidP="00CF7D18">
      <w:pPr>
        <w:spacing w:after="200" w:line="336" w:lineRule="auto"/>
        <w:ind w:firstLine="567"/>
        <w:rPr>
          <w:rFonts w:ascii="Myriad Pro" w:eastAsia="Calibri" w:hAnsi="Myriad Pro" w:cs="Times New Roman"/>
          <w:color w:val="000000"/>
          <w:sz w:val="26"/>
          <w:szCs w:val="26"/>
        </w:rPr>
      </w:pPr>
      <w:r w:rsidRPr="0004061D">
        <w:rPr>
          <w:rFonts w:ascii="Myriad Pro" w:eastAsia="Calibri" w:hAnsi="Myriad Pro" w:cs="Times New Roman"/>
          <w:noProof/>
          <w:color w:val="000000"/>
          <w:sz w:val="26"/>
          <w:szCs w:val="26"/>
          <w:lang w:eastAsia="ru-RU"/>
        </w:rPr>
        <w:drawing>
          <wp:inline distT="0" distB="0" distL="0" distR="0" wp14:anchorId="6CFCC2A7" wp14:editId="37C47362">
            <wp:extent cx="180975" cy="267335"/>
            <wp:effectExtent l="0" t="0" r="9525"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04061D">
        <w:rPr>
          <w:rFonts w:ascii="Myriad Pro" w:eastAsia="Calibri" w:hAnsi="Myriad Pro" w:cs="Times New Roman"/>
          <w:color w:val="000000"/>
          <w:sz w:val="26"/>
          <w:szCs w:val="26"/>
        </w:rPr>
        <w:t xml:space="preserve"> - значение рейтинга эффективности ТСО n в году i.</w:t>
      </w:r>
    </w:p>
    <w:p w14:paraId="7105E4AF"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A22FC66"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7B397B0A"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w:t>
      </w:r>
      <w:r w:rsidR="003D4C91">
        <w:rPr>
          <w:rFonts w:ascii="Myriad Pro" w:eastAsia="Calibri" w:hAnsi="Myriad Pro" w:cs="Times New Roman"/>
          <w:color w:val="000000"/>
          <w:sz w:val="26"/>
          <w:szCs w:val="26"/>
        </w:rPr>
        <w:t> </w:t>
      </w:r>
      <w:r w:rsidRPr="005F342B">
        <w:rPr>
          <w:rFonts w:ascii="Myriad Pro" w:eastAsia="Calibri" w:hAnsi="Myriad Pro" w:cs="Times New Roman"/>
          <w:color w:val="000000"/>
          <w:sz w:val="26"/>
          <w:szCs w:val="26"/>
        </w:rPr>
        <w:t>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6732325B"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5F342B">
          <w:rPr>
            <w:rFonts w:ascii="Myriad Pro" w:eastAsia="Calibri" w:hAnsi="Myriad Pro" w:cs="Times New Roman"/>
            <w:bCs/>
            <w:color w:val="000000"/>
            <w:sz w:val="26"/>
            <w:szCs w:val="26"/>
          </w:rPr>
          <w:t>приложением N 7</w:t>
        </w:r>
      </w:hyperlink>
      <w:r w:rsidRPr="005F342B">
        <w:rPr>
          <w:rFonts w:ascii="Myriad Pro" w:eastAsia="Calibri" w:hAnsi="Myriad Pro" w:cs="Times New Roman"/>
          <w:color w:val="000000"/>
          <w:sz w:val="26"/>
          <w:szCs w:val="26"/>
        </w:rPr>
        <w:t xml:space="preserve"> к настоящим Методическим </w:t>
      </w:r>
      <w:r w:rsidRPr="005F342B">
        <w:rPr>
          <w:rFonts w:ascii="Myriad Pro" w:eastAsia="Calibri" w:hAnsi="Myriad Pro" w:cs="Times New Roman"/>
          <w:color w:val="000000"/>
          <w:sz w:val="26"/>
          <w:szCs w:val="26"/>
        </w:rPr>
        <w:lastRenderedPageBreak/>
        <w:t xml:space="preserve">указаниям, согласно которым приведенные в </w:t>
      </w:r>
      <w:hyperlink w:anchor="sub_200" w:history="1">
        <w:r w:rsidRPr="005F342B">
          <w:rPr>
            <w:rFonts w:ascii="Myriad Pro" w:eastAsia="Calibri" w:hAnsi="Myriad Pro" w:cs="Times New Roman"/>
            <w:bCs/>
            <w:color w:val="000000"/>
            <w:sz w:val="26"/>
            <w:szCs w:val="26"/>
          </w:rPr>
          <w:t>приложении N 2</w:t>
        </w:r>
      </w:hyperlink>
      <w:r w:rsidRPr="005F342B">
        <w:rPr>
          <w:rFonts w:ascii="Myriad Pro" w:eastAsia="Calibri" w:hAnsi="Myriad Pro" w:cs="Times New Roman"/>
          <w:color w:val="000000"/>
          <w:sz w:val="26"/>
          <w:szCs w:val="26"/>
        </w:rPr>
        <w:t xml:space="preserve"> к Методическим указаниям коэффициенты нормализации </w:t>
      </w:r>
      <w:r w:rsidRPr="005F342B">
        <w:rPr>
          <w:rFonts w:ascii="Myriad Pro" w:eastAsia="Calibri" w:hAnsi="Myriad Pro" w:cs="Times New Roman"/>
          <w:noProof/>
          <w:color w:val="000000"/>
          <w:sz w:val="26"/>
          <w:szCs w:val="26"/>
          <w:lang w:eastAsia="ru-RU"/>
        </w:rPr>
        <w:drawing>
          <wp:inline distT="0" distB="0" distL="0" distR="0" wp14:anchorId="068B540A" wp14:editId="2A23CA84">
            <wp:extent cx="1345565" cy="301625"/>
            <wp:effectExtent l="0" t="0" r="0" b="0"/>
            <wp:docPr id="49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и </w:t>
      </w:r>
      <w:r w:rsidRPr="005F342B">
        <w:rPr>
          <w:rFonts w:ascii="Myriad Pro" w:eastAsia="Calibri" w:hAnsi="Myriad Pro" w:cs="Times New Roman"/>
          <w:noProof/>
          <w:color w:val="000000"/>
          <w:sz w:val="26"/>
          <w:szCs w:val="26"/>
          <w:lang w:eastAsia="ru-RU"/>
        </w:rPr>
        <w:drawing>
          <wp:inline distT="0" distB="0" distL="0" distR="0" wp14:anchorId="3A1CFD59" wp14:editId="05301F8B">
            <wp:extent cx="1569720" cy="301625"/>
            <wp:effectExtent l="0" t="0" r="0" b="0"/>
            <wp:docPr id="49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для i-</w:t>
      </w:r>
      <w:proofErr w:type="spellStart"/>
      <w:r w:rsidRPr="005F342B">
        <w:rPr>
          <w:rFonts w:ascii="Myriad Pro" w:eastAsia="Calibri" w:hAnsi="Myriad Pro" w:cs="Times New Roman"/>
          <w:color w:val="000000"/>
          <w:sz w:val="26"/>
          <w:szCs w:val="26"/>
        </w:rPr>
        <w:t>го</w:t>
      </w:r>
      <w:proofErr w:type="spellEnd"/>
      <w:r w:rsidRPr="005F342B">
        <w:rPr>
          <w:rFonts w:ascii="Myriad Pro" w:eastAsia="Calibri" w:hAnsi="Myriad Pro" w:cs="Times New Roman"/>
          <w:color w:val="000000"/>
          <w:sz w:val="26"/>
          <w:szCs w:val="26"/>
        </w:rPr>
        <w:t xml:space="preserve"> года рассчитываются на основании всего массива данных о приведенных удельных показателях </w:t>
      </w:r>
      <w:r w:rsidRPr="005F342B">
        <w:rPr>
          <w:rFonts w:ascii="Myriad Pro" w:eastAsia="Calibri" w:hAnsi="Myriad Pro" w:cs="Times New Roman"/>
          <w:noProof/>
          <w:color w:val="000000"/>
          <w:sz w:val="26"/>
          <w:szCs w:val="26"/>
          <w:lang w:eastAsia="ru-RU"/>
        </w:rPr>
        <w:drawing>
          <wp:inline distT="0" distB="0" distL="0" distR="0" wp14:anchorId="2236D3AA" wp14:editId="2C62F521">
            <wp:extent cx="1380490" cy="370840"/>
            <wp:effectExtent l="0" t="0" r="0" b="0"/>
            <wp:docPr id="49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TCO в году i, рассчитанных согласно </w:t>
      </w:r>
      <w:hyperlink w:anchor="sub_1009" w:history="1">
        <w:r w:rsidRPr="005F342B">
          <w:rPr>
            <w:rFonts w:ascii="Myriad Pro" w:eastAsia="Calibri" w:hAnsi="Myriad Pro" w:cs="Times New Roman"/>
            <w:bCs/>
            <w:color w:val="000000"/>
            <w:sz w:val="26"/>
            <w:szCs w:val="26"/>
          </w:rPr>
          <w:t>пункту 9</w:t>
        </w:r>
      </w:hyperlink>
      <w:r w:rsidRPr="005F342B">
        <w:rPr>
          <w:rFonts w:ascii="Myriad Pro" w:eastAsia="Calibri" w:hAnsi="Myriad Pro" w:cs="Times New Roman"/>
          <w:color w:val="000000"/>
          <w:sz w:val="26"/>
          <w:szCs w:val="26"/>
        </w:rPr>
        <w:t xml:space="preserve"> настоящих Методических указаний. </w:t>
      </w:r>
    </w:p>
    <w:p w14:paraId="0BC2B37D"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В приложении №2 </w:t>
      </w:r>
      <w:r w:rsidRPr="005F342B">
        <w:rPr>
          <w:rFonts w:ascii="Myriad Pro" w:eastAsia="Calibri" w:hAnsi="Myriad Pro" w:cs="Times New Roman"/>
          <w:sz w:val="26"/>
          <w:szCs w:val="26"/>
        </w:rPr>
        <w:t>к</w:t>
      </w:r>
      <w:r w:rsidRPr="005F342B">
        <w:rPr>
          <w:rFonts w:ascii="Myriad Pro" w:eastAsia="Calibri" w:hAnsi="Myriad Pro" w:cs="Times New Roman"/>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476C8180"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О</w:t>
      </w:r>
      <w:r w:rsidRPr="005F342B">
        <w:rPr>
          <w:rFonts w:ascii="Myriad Pro" w:eastAsia="Calibri" w:hAnsi="Myriad Pro" w:cs="Times New Roman"/>
          <w:color w:val="000000"/>
          <w:sz w:val="26"/>
          <w:szCs w:val="26"/>
          <w:u w:val="single"/>
        </w:rPr>
        <w:t>тсутствие установленных коэффициентов нормализации за 2015-2017 гг. ведет к искажению определения рейтинга организации</w:t>
      </w:r>
      <w:r w:rsidRPr="005F342B">
        <w:rPr>
          <w:rFonts w:ascii="Myriad Pro" w:eastAsia="Calibri" w:hAnsi="Myriad Pro" w:cs="Times New Roman"/>
          <w:color w:val="000000"/>
          <w:sz w:val="26"/>
          <w:szCs w:val="26"/>
        </w:rPr>
        <w:t xml:space="preserve">, так как изменился состав регулируемых ТСО и фактические приведенные удельные показатели </w:t>
      </w:r>
      <w:r w:rsidRPr="005F342B">
        <w:rPr>
          <w:rFonts w:ascii="Myriad Pro" w:eastAsia="Calibri" w:hAnsi="Myriad Pro" w:cs="Times New Roman"/>
          <w:noProof/>
          <w:color w:val="000000"/>
          <w:sz w:val="26"/>
          <w:szCs w:val="26"/>
          <w:lang w:eastAsia="ru-RU"/>
        </w:rPr>
        <w:drawing>
          <wp:inline distT="0" distB="0" distL="0" distR="0" wp14:anchorId="6B62BAB1" wp14:editId="45A111FC">
            <wp:extent cx="1380490" cy="370840"/>
            <wp:effectExtent l="0" t="0" r="0" b="0"/>
            <wp:docPr id="49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за 2015-2017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5F342B">
        <w:rPr>
          <w:rFonts w:ascii="Myriad Pro" w:eastAsia="Calibri" w:hAnsi="Myriad Pro" w:cs="Times New Roman"/>
          <w:noProof/>
          <w:color w:val="000000"/>
          <w:sz w:val="26"/>
          <w:szCs w:val="26"/>
          <w:lang w:eastAsia="ru-RU"/>
        </w:rPr>
        <w:drawing>
          <wp:inline distT="0" distB="0" distL="0" distR="0" wp14:anchorId="4F3BC9C9" wp14:editId="43B90AAC">
            <wp:extent cx="1380490" cy="370840"/>
            <wp:effectExtent l="0" t="0" r="0" b="0"/>
            <wp:docPr id="49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(а следовательно, </w:t>
      </w:r>
      <w:r w:rsidRPr="005F342B">
        <w:rPr>
          <w:rFonts w:ascii="Myriad Pro" w:eastAsia="Calibri" w:hAnsi="Myriad Pro" w:cs="Times New Roman"/>
          <w:color w:val="000000"/>
          <w:sz w:val="26"/>
          <w:szCs w:val="26"/>
        </w:rPr>
        <w:lastRenderedPageBreak/>
        <w:t xml:space="preserve">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5F342B">
        <w:rPr>
          <w:rFonts w:ascii="Myriad Pro" w:eastAsia="Calibri" w:hAnsi="Myriad Pro" w:cs="Times New Roman"/>
          <w:noProof/>
          <w:color w:val="000000"/>
          <w:sz w:val="26"/>
          <w:szCs w:val="26"/>
          <w:lang w:eastAsia="ru-RU"/>
        </w:rPr>
        <w:drawing>
          <wp:inline distT="0" distB="0" distL="0" distR="0" wp14:anchorId="2CDB3C7B" wp14:editId="71AC05E9">
            <wp:extent cx="1345565" cy="301625"/>
            <wp:effectExtent l="0" t="0" r="0" b="0"/>
            <wp:docPr id="49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и </w:t>
      </w:r>
      <w:r w:rsidRPr="005F342B">
        <w:rPr>
          <w:rFonts w:ascii="Myriad Pro" w:eastAsia="Calibri" w:hAnsi="Myriad Pro" w:cs="Times New Roman"/>
          <w:noProof/>
          <w:color w:val="000000"/>
          <w:sz w:val="26"/>
          <w:szCs w:val="26"/>
          <w:lang w:eastAsia="ru-RU"/>
        </w:rPr>
        <w:drawing>
          <wp:inline distT="0" distB="0" distL="0" distR="0" wp14:anchorId="6F6BA391" wp14:editId="0F6EEF7C">
            <wp:extent cx="1569720" cy="301625"/>
            <wp:effectExtent l="0" t="0" r="0" b="0"/>
            <wp:docPr id="50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на 2012- 2013 годы при их применении будут неизбежно приводить к некорректному определению базового уровня подконт</w:t>
      </w:r>
      <w:r w:rsidR="009E1D32">
        <w:rPr>
          <w:rFonts w:ascii="Myriad Pro" w:eastAsia="Calibri" w:hAnsi="Myriad Pro" w:cs="Times New Roman"/>
          <w:color w:val="000000"/>
          <w:sz w:val="26"/>
          <w:szCs w:val="26"/>
        </w:rPr>
        <w:t>рольных расходов ТСО. Применение</w:t>
      </w:r>
      <w:r w:rsidRPr="005F342B">
        <w:rPr>
          <w:rFonts w:ascii="Myriad Pro" w:eastAsia="Calibri" w:hAnsi="Myriad Pro" w:cs="Times New Roman"/>
          <w:color w:val="000000"/>
          <w:sz w:val="26"/>
          <w:szCs w:val="26"/>
        </w:rPr>
        <w:t xml:space="preserve">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28B0E318"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 Кроме того, определенный Методическими указаниями № 421-э порядок расчета приведенных показателей ТСО n в году i </w:t>
      </w:r>
      <w:r w:rsidRPr="005F342B">
        <w:rPr>
          <w:rFonts w:ascii="Myriad Pro" w:eastAsia="Calibri" w:hAnsi="Myriad Pro" w:cs="Times New Roman"/>
          <w:noProof/>
          <w:color w:val="000000"/>
          <w:sz w:val="26"/>
          <w:szCs w:val="26"/>
          <w:lang w:eastAsia="ru-RU"/>
        </w:rPr>
        <w:drawing>
          <wp:inline distT="0" distB="0" distL="0" distR="0" wp14:anchorId="2DE61AA0" wp14:editId="6F9836E7">
            <wp:extent cx="307975" cy="298450"/>
            <wp:effectExtent l="0" t="0" r="0" b="635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w:t>
      </w:r>
      <w:r w:rsidRPr="005F342B">
        <w:rPr>
          <w:rFonts w:ascii="Myriad Pro" w:eastAsia="Calibri" w:hAnsi="Myriad Pro" w:cs="Times New Roman"/>
          <w:noProof/>
          <w:color w:val="000000"/>
          <w:sz w:val="26"/>
          <w:szCs w:val="26"/>
          <w:lang w:eastAsia="ru-RU"/>
        </w:rPr>
        <w:drawing>
          <wp:inline distT="0" distB="0" distL="0" distR="0" wp14:anchorId="3D7F2066" wp14:editId="510AB2DC">
            <wp:extent cx="365760" cy="298450"/>
            <wp:effectExtent l="0" t="0" r="0" b="635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w:t>
      </w:r>
      <w:r w:rsidRPr="005F342B">
        <w:rPr>
          <w:rFonts w:ascii="Myriad Pro" w:eastAsia="Calibri" w:hAnsi="Myriad Pro" w:cs="Times New Roman"/>
          <w:noProof/>
          <w:color w:val="000000"/>
          <w:sz w:val="26"/>
          <w:szCs w:val="26"/>
          <w:lang w:eastAsia="ru-RU"/>
        </w:rPr>
        <w:drawing>
          <wp:inline distT="0" distB="0" distL="0" distR="0" wp14:anchorId="227C788B" wp14:editId="1C291F13">
            <wp:extent cx="317500" cy="298450"/>
            <wp:effectExtent l="0" t="0" r="6350" b="635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2504D029"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w:t>
      </w:r>
      <w:r w:rsidRPr="005F342B">
        <w:rPr>
          <w:rFonts w:ascii="Myriad Pro" w:eastAsia="Calibri" w:hAnsi="Myriad Pro" w:cs="Times New Roman"/>
          <w:color w:val="000000"/>
          <w:sz w:val="26"/>
          <w:szCs w:val="26"/>
        </w:rPr>
        <w:lastRenderedPageBreak/>
        <w:t xml:space="preserve">субъекта Российской Федерации. В противном случае, происходит </w:t>
      </w:r>
      <w:proofErr w:type="spellStart"/>
      <w:r w:rsidRPr="005F342B">
        <w:rPr>
          <w:rFonts w:ascii="Myriad Pro" w:eastAsia="Calibri" w:hAnsi="Myriad Pro" w:cs="Times New Roman"/>
          <w:color w:val="000000"/>
          <w:sz w:val="26"/>
          <w:szCs w:val="26"/>
        </w:rPr>
        <w:t>задвоение</w:t>
      </w:r>
      <w:proofErr w:type="spellEnd"/>
      <w:r w:rsidRPr="005F342B">
        <w:rPr>
          <w:rFonts w:ascii="Myriad Pro" w:eastAsia="Calibri" w:hAnsi="Myriad Pro" w:cs="Times New Roman"/>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44B27076"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2015-2017 гг. (представлены только за 2012-2013 гг.). </w:t>
      </w:r>
    </w:p>
    <w:p w14:paraId="0C914838"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Указанный коэффициент С используется для расчета приведенных удельных показателей </w:t>
      </w:r>
      <w:r w:rsidRPr="005F342B">
        <w:rPr>
          <w:rFonts w:ascii="Myriad Pro" w:eastAsia="Calibri" w:hAnsi="Myriad Pro" w:cs="Times New Roman"/>
          <w:noProof/>
          <w:color w:val="000000"/>
          <w:sz w:val="26"/>
          <w:szCs w:val="26"/>
          <w:lang w:eastAsia="ru-RU"/>
        </w:rPr>
        <w:drawing>
          <wp:inline distT="0" distB="0" distL="0" distR="0" wp14:anchorId="7099E6AE" wp14:editId="5B3385B0">
            <wp:extent cx="1380490" cy="370840"/>
            <wp:effectExtent l="0" t="0" r="0" b="0"/>
            <wp:docPr id="50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согласно формулам (5), (6), (7) соответственно.</w:t>
      </w:r>
    </w:p>
    <w:p w14:paraId="3C8C4EA8"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5F342B">
        <w:rPr>
          <w:rFonts w:ascii="Myriad Pro" w:eastAsia="Calibri" w:hAnsi="Myriad Pro" w:cs="Times New Roman"/>
          <w:noProof/>
          <w:color w:val="000000"/>
          <w:sz w:val="26"/>
          <w:szCs w:val="26"/>
          <w:lang w:eastAsia="ru-RU"/>
        </w:rPr>
        <w:drawing>
          <wp:inline distT="0" distB="0" distL="0" distR="0" wp14:anchorId="629CA11A" wp14:editId="2DDD5F6D">
            <wp:extent cx="854075" cy="293370"/>
            <wp:effectExtent l="0" t="0" r="0" b="0"/>
            <wp:docPr id="50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на 2018 год, следовательно, к искажению базового уровня ОПР - </w:t>
      </w:r>
      <w:r w:rsidRPr="005F342B">
        <w:rPr>
          <w:rFonts w:ascii="Myriad Pro" w:eastAsia="Calibri" w:hAnsi="Myriad Pro" w:cs="Times New Roman"/>
          <w:noProof/>
          <w:color w:val="000000"/>
          <w:sz w:val="26"/>
          <w:szCs w:val="26"/>
          <w:lang w:eastAsia="ru-RU"/>
        </w:rPr>
        <w:drawing>
          <wp:inline distT="0" distB="0" distL="0" distR="0" wp14:anchorId="20A2B18A" wp14:editId="1C81C5EA">
            <wp:extent cx="966470" cy="319405"/>
            <wp:effectExtent l="0" t="0" r="5080" b="0"/>
            <wp:docPr id="50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5F342B">
        <w:rPr>
          <w:rFonts w:ascii="Myriad Pro" w:eastAsia="Calibri" w:hAnsi="Myriad Pro" w:cs="Times New Roman"/>
          <w:color w:val="000000"/>
          <w:sz w:val="26"/>
          <w:szCs w:val="26"/>
        </w:rPr>
        <w:t>, определяемого в соответствии с п.9 Методических указаний №421-э по формуле (9):</w:t>
      </w:r>
    </w:p>
    <w:p w14:paraId="6DB2535A" w14:textId="77777777" w:rsidR="005F342B" w:rsidRPr="005F342B" w:rsidRDefault="005F342B" w:rsidP="00CF7D18">
      <w:pPr>
        <w:spacing w:after="200" w:line="336" w:lineRule="auto"/>
        <w:jc w:val="center"/>
        <w:rPr>
          <w:rFonts w:ascii="Myriad Pro" w:eastAsia="Calibri" w:hAnsi="Myriad Pro" w:cs="Times New Roman"/>
          <w:color w:val="000000"/>
          <w:sz w:val="26"/>
          <w:szCs w:val="26"/>
        </w:rPr>
      </w:pPr>
      <w:bookmarkStart w:id="61" w:name="sub_5009"/>
      <w:r w:rsidRPr="005F342B">
        <w:rPr>
          <w:rFonts w:ascii="Myriad Pro" w:eastAsia="Calibri" w:hAnsi="Myriad Pro" w:cs="Times New Roman"/>
          <w:noProof/>
          <w:color w:val="000000"/>
          <w:sz w:val="26"/>
          <w:szCs w:val="26"/>
          <w:lang w:eastAsia="ru-RU"/>
        </w:rPr>
        <w:drawing>
          <wp:inline distT="0" distB="0" distL="0" distR="0" wp14:anchorId="39926020" wp14:editId="3F7E755B">
            <wp:extent cx="4123690" cy="387985"/>
            <wp:effectExtent l="0" t="0" r="0" b="0"/>
            <wp:docPr id="5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(9),</w:t>
      </w:r>
    </w:p>
    <w:bookmarkEnd w:id="61"/>
    <w:p w14:paraId="6D34991B"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15E292ED" w14:textId="77777777" w:rsidR="005F342B" w:rsidRPr="005F342B" w:rsidRDefault="005F342B" w:rsidP="00CF7D18">
      <w:pPr>
        <w:spacing w:after="0" w:line="336" w:lineRule="auto"/>
        <w:ind w:firstLine="567"/>
        <w:contextualSpacing/>
        <w:jc w:val="both"/>
        <w:rPr>
          <w:rFonts w:ascii="Myriad Pro" w:eastAsia="Calibri" w:hAnsi="Myriad Pro" w:cs="Times New Roman"/>
          <w:color w:val="000000"/>
          <w:sz w:val="26"/>
          <w:szCs w:val="26"/>
        </w:rPr>
      </w:pPr>
      <w:r w:rsidRPr="005F342B">
        <w:rPr>
          <w:rFonts w:ascii="Myriad Pro" w:eastAsia="Calibri" w:hAnsi="Myriad Pro" w:cs="Times New Roman"/>
          <w:color w:val="000000"/>
          <w:sz w:val="26"/>
          <w:szCs w:val="26"/>
        </w:rPr>
        <w:lastRenderedPageBreak/>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5F342B">
        <w:rPr>
          <w:rFonts w:ascii="Myriad Pro" w:eastAsia="Calibri" w:hAnsi="Myriad Pro" w:cs="Times New Roman"/>
          <w:noProof/>
          <w:color w:val="000000"/>
          <w:sz w:val="26"/>
          <w:szCs w:val="26"/>
          <w:lang w:eastAsia="ru-RU"/>
        </w:rPr>
        <w:drawing>
          <wp:inline distT="0" distB="0" distL="0" distR="0" wp14:anchorId="7168F3B4" wp14:editId="625A43D0">
            <wp:extent cx="1345565" cy="301625"/>
            <wp:effectExtent l="0" t="0" r="0" b="0"/>
            <wp:docPr id="5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и </w:t>
      </w:r>
      <w:r w:rsidRPr="005F342B">
        <w:rPr>
          <w:rFonts w:ascii="Myriad Pro" w:eastAsia="Calibri" w:hAnsi="Myriad Pro" w:cs="Times New Roman"/>
          <w:noProof/>
          <w:color w:val="000000"/>
          <w:sz w:val="26"/>
          <w:szCs w:val="26"/>
          <w:lang w:eastAsia="ru-RU"/>
        </w:rPr>
        <w:drawing>
          <wp:inline distT="0" distB="0" distL="0" distR="0" wp14:anchorId="3BE8737B" wp14:editId="5FA30541">
            <wp:extent cx="1569720" cy="301625"/>
            <wp:effectExtent l="0" t="0" r="0" b="0"/>
            <wp:docPr id="50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F342B">
        <w:rPr>
          <w:rFonts w:ascii="Myriad Pro" w:eastAsia="Calibri" w:hAnsi="Myriad Pro" w:cs="Times New Roman"/>
          <w:color w:val="000000"/>
          <w:sz w:val="26"/>
          <w:szCs w:val="26"/>
        </w:rPr>
        <w:t xml:space="preserve">, коэффициента </w:t>
      </w:r>
      <w:r w:rsidRPr="005F342B">
        <w:rPr>
          <w:rFonts w:ascii="Calibri" w:eastAsia="Calibri" w:hAnsi="Calibri" w:cs="Times New Roman"/>
          <w:noProof/>
          <w:lang w:eastAsia="ru-RU"/>
        </w:rPr>
        <w:drawing>
          <wp:inline distT="0" distB="0" distL="0" distR="0" wp14:anchorId="0C0D8B13" wp14:editId="7E9D000F">
            <wp:extent cx="276225" cy="370840"/>
            <wp:effectExtent l="0" t="0" r="0" b="0"/>
            <wp:docPr id="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5F342B">
        <w:rPr>
          <w:rFonts w:ascii="Calibri" w:eastAsia="Calibri" w:hAnsi="Calibri" w:cs="Times New Roman"/>
        </w:rPr>
        <w:t>.</w:t>
      </w:r>
    </w:p>
    <w:p w14:paraId="302B5A27" w14:textId="77777777" w:rsidR="005F342B" w:rsidRPr="005F342B" w:rsidRDefault="005F342B" w:rsidP="00CF7D18">
      <w:pPr>
        <w:spacing w:after="0" w:line="336" w:lineRule="auto"/>
        <w:ind w:firstLine="567"/>
        <w:jc w:val="both"/>
        <w:rPr>
          <w:rFonts w:ascii="Myriad Pro" w:eastAsia="Times New Roman" w:hAnsi="Myriad Pro" w:cs="Arial"/>
          <w:color w:val="333333"/>
          <w:sz w:val="26"/>
          <w:szCs w:val="26"/>
          <w:lang w:eastAsia="ru-RU"/>
        </w:rPr>
      </w:pPr>
      <w:r w:rsidRPr="005F342B">
        <w:rPr>
          <w:rFonts w:ascii="Myriad Pro" w:eastAsia="Times New Roman" w:hAnsi="Myriad Pro" w:cs="Times New Roman"/>
          <w:color w:val="000000"/>
          <w:sz w:val="26"/>
          <w:szCs w:val="26"/>
          <w:lang w:eastAsia="ru-RU"/>
        </w:rPr>
        <w:t xml:space="preserve">Дополнительно, пунктом 13 Методических указаний № 421-э предусмотрено, что </w:t>
      </w:r>
      <w:r w:rsidRPr="005F342B">
        <w:rPr>
          <w:rFonts w:ascii="Myriad Pro" w:eastAsia="Times New Roman" w:hAnsi="Myriad Pro" w:cs="Times New Roman" w:hint="eastAsia"/>
          <w:color w:val="000000"/>
          <w:sz w:val="26"/>
          <w:szCs w:val="26"/>
          <w:lang w:eastAsia="ru-RU"/>
        </w:rPr>
        <w:t>если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соответствии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представленными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данными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значение</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фактических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операционных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расходов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территориальной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сетевой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организации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за</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один</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год</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из</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двух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лет</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предшествующих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периоду</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регулирования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превышает</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значение</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операционных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подконтрольных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расходов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установленное</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органом</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регулирования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для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такой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организации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на</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соответствующий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год</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более</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чем</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на</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количество</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процентов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определяемых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по</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формуле</w:t>
      </w:r>
      <w:r w:rsidRPr="005F342B">
        <w:rPr>
          <w:rFonts w:ascii="Myriad Pro" w:eastAsia="Times New Roman" w:hAnsi="Myriad Pro" w:cs="Times New Roman"/>
          <w:color w:val="000000"/>
          <w:sz w:val="26"/>
          <w:szCs w:val="26"/>
          <w:lang w:eastAsia="ru-RU"/>
        </w:rPr>
        <w:t xml:space="preserve"> 14 </w:t>
      </w:r>
      <w:r w:rsidRPr="005F342B">
        <w:rPr>
          <w:rFonts w:ascii="Myriad Pro" w:eastAsia="Times New Roman" w:hAnsi="Myriad Pro" w:cs="Times New Roman" w:hint="eastAsia"/>
          <w:color w:val="000000"/>
          <w:sz w:val="26"/>
          <w:szCs w:val="26"/>
          <w:lang w:eastAsia="ru-RU"/>
        </w:rPr>
        <w:t>названных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методических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указаний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установление</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базового</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уровня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таких</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расходов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осуществляется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в</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соответствии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с</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действующим</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для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данной</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организации</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долгосрочным</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методом</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Times New Roman" w:hint="eastAsia"/>
          <w:color w:val="000000"/>
          <w:sz w:val="26"/>
          <w:szCs w:val="26"/>
          <w:lang w:eastAsia="ru-RU"/>
        </w:rPr>
        <w:t>регулирования</w:t>
      </w:r>
      <w:r w:rsidRPr="005F342B">
        <w:rPr>
          <w:rFonts w:ascii="Myriad Pro" w:eastAsia="Times New Roman" w:hAnsi="Myriad Pro" w:cs="Times New Roman"/>
          <w:color w:val="000000"/>
          <w:sz w:val="26"/>
          <w:szCs w:val="26"/>
          <w:lang w:eastAsia="ru-RU"/>
        </w:rPr>
        <w:t xml:space="preserve"> (</w:t>
      </w:r>
      <w:r w:rsidRPr="005F342B">
        <w:rPr>
          <w:rFonts w:ascii="Myriad Pro" w:eastAsia="Times New Roman" w:hAnsi="Myriad Pro" w:cs="Arial"/>
          <w:color w:val="333333"/>
          <w:sz w:val="26"/>
          <w:szCs w:val="26"/>
          <w:lang w:eastAsia="ru-RU"/>
        </w:rPr>
        <w:t xml:space="preserve">апелляционное определение Верховного Суда Российской Федерации </w:t>
      </w:r>
      <w:r w:rsidRPr="005F342B">
        <w:rPr>
          <w:rFonts w:ascii="Myriad Pro" w:eastAsia="Times New Roman" w:hAnsi="Myriad Pro" w:cs="Arial" w:hint="eastAsia"/>
          <w:color w:val="333333"/>
          <w:sz w:val="26"/>
          <w:szCs w:val="26"/>
          <w:lang w:eastAsia="ru-RU"/>
        </w:rPr>
        <w:t>от</w:t>
      </w:r>
      <w:r w:rsidRPr="005F342B">
        <w:rPr>
          <w:rFonts w:ascii="Myriad Pro" w:eastAsia="Times New Roman" w:hAnsi="Myriad Pro" w:cs="Arial"/>
          <w:color w:val="333333"/>
          <w:sz w:val="26"/>
          <w:szCs w:val="26"/>
          <w:lang w:eastAsia="ru-RU"/>
        </w:rPr>
        <w:t xml:space="preserve"> 28 </w:t>
      </w:r>
      <w:r w:rsidRPr="005F342B">
        <w:rPr>
          <w:rFonts w:ascii="Myriad Pro" w:eastAsia="Times New Roman" w:hAnsi="Myriad Pro" w:cs="Arial" w:hint="eastAsia"/>
          <w:color w:val="333333"/>
          <w:sz w:val="26"/>
          <w:szCs w:val="26"/>
          <w:lang w:eastAsia="ru-RU"/>
        </w:rPr>
        <w:t>февраля</w:t>
      </w:r>
      <w:r w:rsidRPr="005F342B">
        <w:rPr>
          <w:rFonts w:ascii="Myriad Pro" w:eastAsia="Times New Roman" w:hAnsi="Myriad Pro" w:cs="Arial"/>
          <w:color w:val="333333"/>
          <w:sz w:val="26"/>
          <w:szCs w:val="26"/>
          <w:lang w:eastAsia="ru-RU"/>
        </w:rPr>
        <w:t xml:space="preserve"> 2018 </w:t>
      </w:r>
      <w:r w:rsidRPr="005F342B">
        <w:rPr>
          <w:rFonts w:ascii="Myriad Pro" w:eastAsia="Times New Roman" w:hAnsi="Myriad Pro" w:cs="Arial" w:hint="eastAsia"/>
          <w:color w:val="333333"/>
          <w:sz w:val="26"/>
          <w:szCs w:val="26"/>
          <w:lang w:eastAsia="ru-RU"/>
        </w:rPr>
        <w:t>г</w:t>
      </w:r>
      <w:r w:rsidRPr="005F342B">
        <w:rPr>
          <w:rFonts w:ascii="Myriad Pro" w:eastAsia="Times New Roman" w:hAnsi="Myriad Pro" w:cs="Arial"/>
          <w:color w:val="333333"/>
          <w:sz w:val="26"/>
          <w:szCs w:val="26"/>
          <w:lang w:eastAsia="ru-RU"/>
        </w:rPr>
        <w:t>. № 49-</w:t>
      </w:r>
      <w:r w:rsidRPr="005F342B">
        <w:rPr>
          <w:rFonts w:ascii="Myriad Pro" w:eastAsia="Times New Roman" w:hAnsi="Myriad Pro" w:cs="Arial" w:hint="eastAsia"/>
          <w:color w:val="333333"/>
          <w:sz w:val="26"/>
          <w:szCs w:val="26"/>
          <w:lang w:eastAsia="ru-RU"/>
        </w:rPr>
        <w:t>АПГ</w:t>
      </w:r>
      <w:r w:rsidRPr="005F342B">
        <w:rPr>
          <w:rFonts w:ascii="Myriad Pro" w:eastAsia="Times New Roman" w:hAnsi="Myriad Pro" w:cs="Arial"/>
          <w:color w:val="333333"/>
          <w:sz w:val="26"/>
          <w:szCs w:val="26"/>
          <w:lang w:eastAsia="ru-RU"/>
        </w:rPr>
        <w:t>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0A2E4BA9" w14:textId="77777777" w:rsidR="005F342B" w:rsidRPr="005F342B" w:rsidRDefault="005F342B" w:rsidP="00CF7D18">
      <w:pPr>
        <w:spacing w:after="0" w:line="336" w:lineRule="auto"/>
        <w:ind w:firstLine="567"/>
        <w:jc w:val="both"/>
        <w:rPr>
          <w:rFonts w:ascii="Myriad Pro" w:eastAsia="Times New Roman" w:hAnsi="Myriad Pro" w:cs="Arial"/>
          <w:color w:val="333333"/>
          <w:sz w:val="26"/>
          <w:szCs w:val="26"/>
          <w:lang w:eastAsia="ru-RU"/>
        </w:rPr>
      </w:pPr>
      <w:r w:rsidRPr="005F342B">
        <w:rPr>
          <w:rFonts w:ascii="Myriad Pro" w:eastAsia="Times New Roman" w:hAnsi="Myriad Pro" w:cs="Arial"/>
          <w:color w:val="333333"/>
          <w:sz w:val="26"/>
          <w:szCs w:val="26"/>
          <w:lang w:eastAsia="ru-RU"/>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2D193C6E" w14:textId="77777777" w:rsidR="005F342B" w:rsidRPr="005F342B" w:rsidRDefault="005F342B" w:rsidP="00CF7D18">
      <w:pPr>
        <w:spacing w:after="0" w:line="336" w:lineRule="auto"/>
        <w:ind w:firstLine="567"/>
        <w:jc w:val="both"/>
        <w:rPr>
          <w:rFonts w:ascii="Myriad Pro" w:eastAsia="Times New Roman" w:hAnsi="Myriad Pro" w:cs="Times New Roman"/>
          <w:sz w:val="26"/>
          <w:szCs w:val="26"/>
          <w:lang w:eastAsia="ru-RU"/>
        </w:rPr>
      </w:pPr>
      <w:r w:rsidRPr="005F342B">
        <w:rPr>
          <w:rFonts w:ascii="Myriad Pro" w:eastAsia="Calibri" w:hAnsi="Myriad Pro" w:cs="Arial"/>
          <w:color w:val="333333"/>
          <w:sz w:val="26"/>
          <w:szCs w:val="26"/>
        </w:rPr>
        <w:t>Согласно пункту 38 Основ ценообразования № 1178 т</w:t>
      </w:r>
      <w:r w:rsidRPr="005F342B">
        <w:rPr>
          <w:rFonts w:ascii="Myriad Pro" w:eastAsia="Times New Roman" w:hAnsi="Myriad Pro" w:cs="Times New Roman"/>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w:t>
      </w:r>
      <w:r w:rsidRPr="005F342B">
        <w:rPr>
          <w:rFonts w:ascii="Myriad Pro" w:eastAsia="Times New Roman" w:hAnsi="Myriad Pro" w:cs="Times New Roman"/>
          <w:sz w:val="26"/>
          <w:szCs w:val="26"/>
          <w:lang w:eastAsia="ru-RU"/>
        </w:rPr>
        <w:lastRenderedPageBreak/>
        <w:t xml:space="preserve">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3C301DFB" w14:textId="77777777" w:rsidR="004A5324" w:rsidRDefault="004A5324" w:rsidP="00CF7D18">
      <w:pPr>
        <w:spacing w:after="0" w:line="336" w:lineRule="auto"/>
        <w:ind w:firstLine="567"/>
        <w:contextualSpacing/>
        <w:jc w:val="both"/>
        <w:rPr>
          <w:rFonts w:ascii="Myriad Pro" w:eastAsia="Calibri" w:hAnsi="Myriad Pro" w:cs="Times New Roman"/>
          <w:color w:val="FF0000"/>
          <w:sz w:val="26"/>
          <w:szCs w:val="26"/>
        </w:rPr>
      </w:pPr>
      <w:r>
        <w:rPr>
          <w:rFonts w:ascii="Myriad Pro" w:eastAsia="Calibri" w:hAnsi="Myriad Pro" w:cs="Times New Roman"/>
          <w:color w:val="FF0000"/>
          <w:sz w:val="26"/>
          <w:szCs w:val="26"/>
        </w:rPr>
        <w:br w:type="page"/>
      </w:r>
    </w:p>
    <w:p w14:paraId="1CFAEDBE" w14:textId="77777777" w:rsidR="003957EB" w:rsidRPr="00927E4E" w:rsidRDefault="00460426" w:rsidP="00CF7D18">
      <w:pPr>
        <w:pStyle w:val="3"/>
        <w:tabs>
          <w:tab w:val="left" w:pos="567"/>
        </w:tabs>
        <w:spacing w:line="336" w:lineRule="auto"/>
        <w:jc w:val="both"/>
        <w:rPr>
          <w:rFonts w:ascii="Myriad Pro" w:hAnsi="Myriad Pro"/>
          <w:b/>
          <w:color w:val="4F6228" w:themeColor="accent3" w:themeShade="80"/>
          <w:sz w:val="28"/>
          <w:szCs w:val="28"/>
        </w:rPr>
      </w:pPr>
      <w:bookmarkStart w:id="62" w:name="_Toc41039736"/>
      <w:r>
        <w:rPr>
          <w:rFonts w:ascii="Myriad Pro" w:hAnsi="Myriad Pro"/>
          <w:b/>
          <w:color w:val="4F6228" w:themeColor="accent3" w:themeShade="80"/>
          <w:sz w:val="28"/>
          <w:szCs w:val="28"/>
        </w:rPr>
        <w:lastRenderedPageBreak/>
        <w:t xml:space="preserve">5.2. </w:t>
      </w:r>
      <w:r w:rsidR="00927E4E">
        <w:rPr>
          <w:rFonts w:ascii="Myriad Pro" w:hAnsi="Myriad Pro"/>
          <w:b/>
          <w:color w:val="4F6228" w:themeColor="accent3" w:themeShade="80"/>
          <w:sz w:val="28"/>
          <w:szCs w:val="28"/>
        </w:rPr>
        <w:t>Показатели</w:t>
      </w:r>
      <w:r w:rsidR="003957EB" w:rsidRPr="00927E4E">
        <w:rPr>
          <w:rFonts w:ascii="Myriad Pro" w:hAnsi="Myriad Pro"/>
          <w:b/>
          <w:color w:val="4F6228" w:themeColor="accent3" w:themeShade="80"/>
          <w:sz w:val="28"/>
          <w:szCs w:val="28"/>
        </w:rPr>
        <w:t xml:space="preserve"> уровня надежности и качества услуг</w:t>
      </w:r>
      <w:bookmarkEnd w:id="62"/>
    </w:p>
    <w:p w14:paraId="617F5768" w14:textId="77777777" w:rsidR="00424CA8" w:rsidRDefault="00822FF9" w:rsidP="00CF7D18">
      <w:pPr>
        <w:spacing w:after="0" w:line="336"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8 Основ ценообразования </w:t>
      </w:r>
      <w:r w:rsidR="00067280">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D491243" w14:textId="77777777" w:rsidR="00274415" w:rsidRPr="00927E4E" w:rsidRDefault="002E2508" w:rsidP="00CF7D18">
      <w:pPr>
        <w:spacing w:after="0" w:line="336"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274E7A3F" w14:textId="77777777" w:rsidR="00490C63" w:rsidRPr="00490C63" w:rsidRDefault="00490C63" w:rsidP="00CF7D18">
      <w:pPr>
        <w:spacing w:after="0" w:line="336" w:lineRule="auto"/>
        <w:ind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08B47791" w14:textId="77777777" w:rsidR="00490C63" w:rsidRPr="00490C63" w:rsidRDefault="00490C63" w:rsidP="00CF7D18">
      <w:pPr>
        <w:spacing w:after="1" w:line="336" w:lineRule="auto"/>
        <w:ind w:firstLine="567"/>
        <w:jc w:val="both"/>
        <w:rPr>
          <w:rFonts w:ascii="Myriad Pro" w:eastAsia="Calibri" w:hAnsi="Myriad Pro" w:cs="Times New Roman"/>
          <w:sz w:val="26"/>
          <w:szCs w:val="26"/>
        </w:rPr>
      </w:pPr>
      <w:r w:rsidRPr="00490C63">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0E5B9D64" w14:textId="77777777" w:rsidR="00490C63" w:rsidRPr="00490C63" w:rsidRDefault="00490C63" w:rsidP="00CF7D18">
      <w:pPr>
        <w:spacing w:after="0" w:line="336" w:lineRule="auto"/>
        <w:ind w:firstLine="567"/>
        <w:jc w:val="both"/>
        <w:rPr>
          <w:rFonts w:ascii="Myriad Pro" w:eastAsia="Calibri" w:hAnsi="Myriad Pro" w:cs="Times New Roman"/>
          <w:sz w:val="26"/>
          <w:szCs w:val="26"/>
        </w:rPr>
      </w:pPr>
      <w:r w:rsidRPr="00490C63">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w:t>
      </w:r>
      <w:r w:rsidRPr="00490C63">
        <w:rPr>
          <w:rFonts w:ascii="Myriad Pro" w:eastAsia="Calibri" w:hAnsi="Myriad Pro" w:cs="Times New Roman"/>
          <w:sz w:val="26"/>
          <w:szCs w:val="26"/>
        </w:rPr>
        <w:lastRenderedPageBreak/>
        <w:t>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6BB1C324" w14:textId="77777777" w:rsidR="00490C63" w:rsidRPr="00490C63" w:rsidRDefault="00490C63" w:rsidP="00CF7D18">
      <w:pPr>
        <w:spacing w:after="0" w:line="336" w:lineRule="auto"/>
        <w:ind w:firstLine="567"/>
        <w:jc w:val="both"/>
        <w:rPr>
          <w:rFonts w:ascii="Myriad Pro" w:eastAsia="Calibri" w:hAnsi="Myriad Pro" w:cs="Times New Roman"/>
          <w:sz w:val="26"/>
          <w:szCs w:val="26"/>
        </w:rPr>
      </w:pPr>
      <w:r w:rsidRPr="00490C63">
        <w:rPr>
          <w:rFonts w:ascii="Myriad Pro" w:eastAsia="Calibri" w:hAnsi="Myriad Pro" w:cs="Times New Roman"/>
          <w:sz w:val="26"/>
          <w:szCs w:val="26"/>
        </w:rPr>
        <w:t>Подпунктом «б» пункта 4.1.1</w:t>
      </w:r>
      <w:r w:rsidR="0004061D">
        <w:rPr>
          <w:rFonts w:ascii="Myriad Pro" w:eastAsia="Calibri" w:hAnsi="Myriad Pro" w:cs="Times New Roman"/>
          <w:sz w:val="26"/>
          <w:szCs w:val="26"/>
        </w:rPr>
        <w:t xml:space="preserve"> </w:t>
      </w:r>
      <w:r w:rsidRPr="00490C63">
        <w:rPr>
          <w:rFonts w:ascii="Myriad Pro" w:eastAsia="Calibri" w:hAnsi="Myriad Pro" w:cs="Times New Roman"/>
          <w:sz w:val="26"/>
          <w:szCs w:val="26"/>
        </w:rPr>
        <w:t>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1D9836AA" w14:textId="77777777" w:rsidR="00490C63" w:rsidRPr="00490C63" w:rsidRDefault="00490C63" w:rsidP="00CF7D18">
      <w:pPr>
        <w:spacing w:after="0" w:line="336" w:lineRule="auto"/>
        <w:jc w:val="both"/>
        <w:rPr>
          <w:rFonts w:ascii="Myriad Pro" w:eastAsia="Calibri" w:hAnsi="Myriad Pro" w:cs="Times New Roman"/>
          <w:sz w:val="26"/>
          <w:szCs w:val="26"/>
        </w:rPr>
      </w:pPr>
    </w:p>
    <w:p w14:paraId="7375D186" w14:textId="77777777" w:rsidR="00490C63" w:rsidRPr="00490C63" w:rsidRDefault="00490C63" w:rsidP="00CF7D18">
      <w:pPr>
        <w:spacing w:after="0" w:line="336" w:lineRule="auto"/>
        <w:jc w:val="center"/>
        <w:rPr>
          <w:rFonts w:ascii="Myriad Pro" w:eastAsia="Calibri" w:hAnsi="Myriad Pro" w:cs="Times New Roman"/>
          <w:sz w:val="26"/>
          <w:szCs w:val="26"/>
        </w:rPr>
      </w:pPr>
      <w:bookmarkStart w:id="63" w:name="P350"/>
      <w:bookmarkEnd w:id="63"/>
      <w:r w:rsidRPr="00490C63">
        <w:rPr>
          <w:rFonts w:ascii="Myriad Pro" w:eastAsia="Calibri" w:hAnsi="Myriad Pro" w:cs="Times New Roman"/>
          <w:noProof/>
          <w:sz w:val="26"/>
          <w:szCs w:val="26"/>
          <w:lang w:eastAsia="ru-RU"/>
        </w:rPr>
        <w:drawing>
          <wp:inline distT="0" distB="0" distL="0" distR="0" wp14:anchorId="68184D70" wp14:editId="075FA39F">
            <wp:extent cx="1550504" cy="450408"/>
            <wp:effectExtent l="0" t="0" r="0" b="0"/>
            <wp:docPr id="6" name="Рисунок 6"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83" cstate="print"/>
                    <a:srcRect/>
                    <a:stretch>
                      <a:fillRect/>
                    </a:stretch>
                  </pic:blipFill>
                  <pic:spPr bwMode="auto">
                    <a:xfrm>
                      <a:off x="0" y="0"/>
                      <a:ext cx="1562231" cy="453814"/>
                    </a:xfrm>
                    <a:prstGeom prst="rect">
                      <a:avLst/>
                    </a:prstGeom>
                    <a:noFill/>
                    <a:ln w="9525">
                      <a:noFill/>
                      <a:miter lim="800000"/>
                      <a:headEnd/>
                      <a:tailEnd/>
                    </a:ln>
                  </pic:spPr>
                </pic:pic>
              </a:graphicData>
            </a:graphic>
          </wp:inline>
        </w:drawing>
      </w:r>
      <w:r w:rsidRPr="00490C63">
        <w:rPr>
          <w:rFonts w:ascii="Myriad Pro" w:eastAsia="Calibri" w:hAnsi="Myriad Pro" w:cs="Times New Roman"/>
          <w:sz w:val="26"/>
          <w:szCs w:val="26"/>
        </w:rPr>
        <w:t>, (15)</w:t>
      </w:r>
    </w:p>
    <w:p w14:paraId="09F4039C" w14:textId="77777777" w:rsidR="00490C63" w:rsidRPr="00490C63" w:rsidRDefault="00490C63" w:rsidP="00CF7D18">
      <w:pPr>
        <w:spacing w:after="0" w:line="336" w:lineRule="auto"/>
        <w:ind w:firstLine="540"/>
        <w:jc w:val="both"/>
        <w:rPr>
          <w:rFonts w:ascii="Myriad Pro" w:eastAsia="Calibri" w:hAnsi="Myriad Pro" w:cs="Times New Roman"/>
          <w:sz w:val="26"/>
          <w:szCs w:val="26"/>
        </w:rPr>
      </w:pPr>
      <w:r w:rsidRPr="00490C63">
        <w:rPr>
          <w:rFonts w:ascii="Myriad Pro" w:eastAsia="Calibri" w:hAnsi="Myriad Pro" w:cs="Times New Roman"/>
          <w:sz w:val="26"/>
          <w:szCs w:val="26"/>
        </w:rPr>
        <w:t>где:</w:t>
      </w:r>
    </w:p>
    <w:p w14:paraId="713B29F2" w14:textId="77777777" w:rsidR="00490C63" w:rsidRPr="00490C63" w:rsidRDefault="00490C63" w:rsidP="00CF7D18">
      <w:pPr>
        <w:tabs>
          <w:tab w:val="left" w:pos="993"/>
        </w:tabs>
        <w:spacing w:after="0" w:line="336" w:lineRule="auto"/>
        <w:ind w:firstLine="540"/>
        <w:jc w:val="both"/>
        <w:rPr>
          <w:rFonts w:ascii="Myriad Pro" w:eastAsia="Calibri" w:hAnsi="Myriad Pro" w:cs="Times New Roman"/>
          <w:sz w:val="26"/>
          <w:szCs w:val="26"/>
        </w:rPr>
      </w:pPr>
      <w:r w:rsidRPr="00490C63">
        <w:rPr>
          <w:rFonts w:ascii="Myriad Pro" w:eastAsia="Calibri" w:hAnsi="Myriad Pro" w:cs="Times New Roman"/>
          <w:sz w:val="26"/>
          <w:szCs w:val="26"/>
        </w:rPr>
        <w:t>(</w:t>
      </w:r>
      <w:r w:rsidRPr="00490C63">
        <w:rPr>
          <w:rFonts w:ascii="Myriad Pro" w:eastAsia="Calibri" w:hAnsi="Myriad Pro" w:cs="Times New Roman"/>
          <w:noProof/>
          <w:sz w:val="26"/>
          <w:szCs w:val="26"/>
          <w:lang w:eastAsia="ru-RU"/>
        </w:rPr>
        <w:drawing>
          <wp:inline distT="0" distB="0" distL="0" distR="0" wp14:anchorId="7B14CDBF" wp14:editId="6826010F">
            <wp:extent cx="294005" cy="278130"/>
            <wp:effectExtent l="0" t="0" r="0" b="0"/>
            <wp:docPr id="8"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84"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490C63">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05C5248D" w14:textId="77777777" w:rsidR="00490C63" w:rsidRPr="00490C63" w:rsidRDefault="00490C63" w:rsidP="00CF7D18">
      <w:pPr>
        <w:tabs>
          <w:tab w:val="left" w:pos="993"/>
        </w:tabs>
        <w:spacing w:after="0" w:line="336" w:lineRule="auto"/>
        <w:ind w:firstLine="540"/>
        <w:jc w:val="both"/>
        <w:rPr>
          <w:rFonts w:ascii="Myriad Pro" w:eastAsia="Calibri" w:hAnsi="Myriad Pro" w:cs="Times New Roman"/>
          <w:sz w:val="26"/>
          <w:szCs w:val="26"/>
        </w:rPr>
      </w:pPr>
      <w:r w:rsidRPr="00490C63">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7717DD9B" w14:textId="77777777" w:rsidR="00490C63" w:rsidRPr="00490C63" w:rsidRDefault="00490C63" w:rsidP="00CF7D18">
      <w:pPr>
        <w:tabs>
          <w:tab w:val="left" w:pos="993"/>
        </w:tabs>
        <w:spacing w:after="0" w:line="336" w:lineRule="auto"/>
        <w:ind w:firstLine="567"/>
        <w:jc w:val="both"/>
        <w:rPr>
          <w:rFonts w:ascii="Myriad Pro" w:eastAsia="Calibri" w:hAnsi="Myriad Pro" w:cs="Times New Roman"/>
          <w:sz w:val="26"/>
          <w:szCs w:val="26"/>
        </w:rPr>
      </w:pPr>
      <w:r w:rsidRPr="00490C63">
        <w:rPr>
          <w:rFonts w:ascii="Myriad Pro" w:eastAsia="Calibri" w:hAnsi="Myriad Pro" w:cs="Times New Roman"/>
          <w:sz w:val="26"/>
          <w:szCs w:val="26"/>
        </w:rPr>
        <w:t xml:space="preserve">Темп улучшения не применяется в случае достижения </w:t>
      </w:r>
      <w:proofErr w:type="spellStart"/>
      <w:r w:rsidRPr="00490C63">
        <w:rPr>
          <w:rFonts w:ascii="Myriad Pro" w:eastAsia="Calibri" w:hAnsi="Myriad Pro" w:cs="Times New Roman"/>
          <w:sz w:val="26"/>
          <w:szCs w:val="26"/>
        </w:rPr>
        <w:t>неулучшаемых</w:t>
      </w:r>
      <w:proofErr w:type="spellEnd"/>
      <w:r w:rsidRPr="00490C63">
        <w:rPr>
          <w:rFonts w:ascii="Myriad Pro" w:eastAsia="Calibri" w:hAnsi="Myriad Pro" w:cs="Times New Roman"/>
          <w:sz w:val="26"/>
          <w:szCs w:val="26"/>
        </w:rPr>
        <w:t xml:space="preserve"> значений показателей (=1).</w:t>
      </w:r>
    </w:p>
    <w:p w14:paraId="699D7FD6" w14:textId="77777777" w:rsidR="00490C63" w:rsidRPr="00490C63" w:rsidRDefault="00490C63" w:rsidP="00CF7D18">
      <w:pPr>
        <w:tabs>
          <w:tab w:val="left" w:pos="993"/>
        </w:tabs>
        <w:spacing w:after="0" w:line="336" w:lineRule="auto"/>
        <w:ind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A3E30BF" w14:textId="77777777" w:rsidR="00490C63" w:rsidRPr="00490C63" w:rsidRDefault="00490C63" w:rsidP="00CF7D18">
      <w:pPr>
        <w:numPr>
          <w:ilvl w:val="0"/>
          <w:numId w:val="14"/>
        </w:numPr>
        <w:tabs>
          <w:tab w:val="left" w:pos="993"/>
        </w:tabs>
        <w:spacing w:after="0" w:line="336" w:lineRule="auto"/>
        <w:ind w:left="0"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1EE100D5" w14:textId="77777777" w:rsidR="00490C63" w:rsidRPr="00490C63" w:rsidRDefault="00490C63" w:rsidP="00CF7D18">
      <w:pPr>
        <w:numPr>
          <w:ilvl w:val="0"/>
          <w:numId w:val="14"/>
        </w:numPr>
        <w:tabs>
          <w:tab w:val="left" w:pos="993"/>
        </w:tabs>
        <w:spacing w:after="0" w:line="336" w:lineRule="auto"/>
        <w:ind w:left="0"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38E99F01" w14:textId="77777777" w:rsidR="00490C63" w:rsidRPr="00490C63" w:rsidRDefault="00490C63" w:rsidP="00CF7D18">
      <w:pPr>
        <w:numPr>
          <w:ilvl w:val="0"/>
          <w:numId w:val="14"/>
        </w:numPr>
        <w:tabs>
          <w:tab w:val="left" w:pos="993"/>
        </w:tabs>
        <w:spacing w:after="0" w:line="336" w:lineRule="auto"/>
        <w:ind w:left="0"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7585C8F8" w14:textId="77777777" w:rsidR="00490C63" w:rsidRPr="00490C63" w:rsidRDefault="00490C63" w:rsidP="00CF7D18">
      <w:pPr>
        <w:spacing w:after="0" w:line="336" w:lineRule="auto"/>
        <w:ind w:firstLine="567"/>
        <w:contextualSpacing/>
        <w:jc w:val="both"/>
        <w:rPr>
          <w:rFonts w:ascii="Myriad Pro" w:eastAsia="Calibri" w:hAnsi="Myriad Pro" w:cs="Times New Roman"/>
          <w:sz w:val="26"/>
          <w:szCs w:val="26"/>
        </w:rPr>
      </w:pPr>
      <w:r w:rsidRPr="00490C63">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87BC99B" w14:textId="77777777" w:rsidR="008347FD" w:rsidRPr="00822FF9" w:rsidRDefault="008347FD" w:rsidP="00CF7D18">
      <w:pPr>
        <w:spacing w:after="0" w:line="336" w:lineRule="auto"/>
        <w:ind w:firstLine="567"/>
        <w:contextualSpacing/>
        <w:jc w:val="both"/>
        <w:rPr>
          <w:rFonts w:ascii="Myriad Pro" w:eastAsia="Calibri" w:hAnsi="Myriad Pro" w:cs="Times New Roman"/>
          <w:color w:val="000000" w:themeColor="text1"/>
          <w:sz w:val="26"/>
          <w:szCs w:val="26"/>
        </w:rPr>
      </w:pPr>
    </w:p>
    <w:p w14:paraId="2FF20E5C" w14:textId="77777777" w:rsidR="003957EB" w:rsidRPr="003957EB" w:rsidRDefault="003957EB" w:rsidP="00CF7D18">
      <w:pPr>
        <w:spacing w:after="0" w:line="336" w:lineRule="auto"/>
        <w:contextualSpacing/>
        <w:jc w:val="both"/>
        <w:rPr>
          <w:rFonts w:ascii="Myriad Pro" w:eastAsia="Calibri" w:hAnsi="Myriad Pro" w:cs="Times New Roman"/>
          <w:b/>
          <w:color w:val="000000" w:themeColor="text1"/>
          <w:sz w:val="26"/>
          <w:szCs w:val="26"/>
        </w:rPr>
      </w:pPr>
      <w:r w:rsidRPr="003957EB">
        <w:rPr>
          <w:rFonts w:ascii="Myriad Pro" w:eastAsia="Calibri" w:hAnsi="Myriad Pro" w:cs="Times New Roman"/>
          <w:b/>
          <w:color w:val="000000" w:themeColor="text1"/>
          <w:sz w:val="26"/>
          <w:szCs w:val="26"/>
        </w:rPr>
        <w:t>ПОЗИЦИЯ ТЕРРИТОРИАЛЬНОЙ СЕТЕВОЙ ОРГАНИЗАЦИИ</w:t>
      </w:r>
    </w:p>
    <w:p w14:paraId="741DAB19" w14:textId="77777777" w:rsidR="009F13B8" w:rsidRDefault="009F13B8" w:rsidP="00CF7D18">
      <w:pPr>
        <w:spacing w:after="0" w:line="336" w:lineRule="auto"/>
        <w:ind w:firstLine="567"/>
        <w:contextualSpacing/>
        <w:jc w:val="both"/>
        <w:rPr>
          <w:rFonts w:ascii="Myriad Pro" w:eastAsia="Calibri" w:hAnsi="Myriad Pro" w:cs="Times New Roman"/>
          <w:sz w:val="26"/>
          <w:szCs w:val="26"/>
        </w:rPr>
      </w:pPr>
      <w:r w:rsidRPr="009F13B8">
        <w:rPr>
          <w:rFonts w:ascii="Myriad Pro" w:eastAsia="Calibri" w:hAnsi="Myriad Pro" w:cs="Times New Roman"/>
          <w:sz w:val="26"/>
          <w:szCs w:val="26"/>
        </w:rPr>
        <w:t>Филиалом ПАО «МРСК С</w:t>
      </w:r>
      <w:r>
        <w:rPr>
          <w:rFonts w:ascii="Myriad Pro" w:eastAsia="Calibri" w:hAnsi="Myriad Pro" w:cs="Times New Roman"/>
          <w:sz w:val="26"/>
          <w:szCs w:val="26"/>
        </w:rPr>
        <w:t>ибири</w:t>
      </w:r>
      <w:r w:rsidRPr="009F13B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9F13B8">
        <w:rPr>
          <w:rFonts w:ascii="Myriad Pro" w:eastAsia="Calibri" w:hAnsi="Myriad Pro" w:cs="Times New Roman"/>
          <w:sz w:val="26"/>
          <w:szCs w:val="26"/>
        </w:rPr>
        <w:t>«</w:t>
      </w:r>
      <w:r>
        <w:rPr>
          <w:rFonts w:ascii="Myriad Pro" w:eastAsia="Calibri" w:hAnsi="Myriad Pro" w:cs="Times New Roman"/>
          <w:sz w:val="26"/>
          <w:szCs w:val="26"/>
        </w:rPr>
        <w:t>Бурят</w:t>
      </w:r>
      <w:r w:rsidRPr="009F13B8">
        <w:rPr>
          <w:rFonts w:ascii="Myriad Pro" w:eastAsia="Calibri" w:hAnsi="Myriad Pro" w:cs="Times New Roman"/>
          <w:sz w:val="26"/>
          <w:szCs w:val="26"/>
        </w:rPr>
        <w:t>энерго» на долгосрочный период регулирования 2019-2023</w:t>
      </w:r>
      <w:r w:rsidR="00067280">
        <w:rPr>
          <w:rFonts w:ascii="Myriad Pro" w:eastAsia="Calibri" w:hAnsi="Myriad Pro" w:cs="Times New Roman"/>
          <w:sz w:val="26"/>
          <w:szCs w:val="26"/>
        </w:rPr>
        <w:t xml:space="preserve"> </w:t>
      </w:r>
      <w:r w:rsidR="00ED7BF0">
        <w:rPr>
          <w:rFonts w:ascii="Myriad Pro" w:eastAsia="Calibri" w:hAnsi="Myriad Pro" w:cs="Times New Roman"/>
          <w:sz w:val="26"/>
          <w:szCs w:val="26"/>
        </w:rPr>
        <w:t>годы</w:t>
      </w:r>
      <w:r w:rsidRPr="009F13B8">
        <w:rPr>
          <w:rFonts w:ascii="Myriad Pro" w:eastAsia="Calibri" w:hAnsi="Myriad Pro" w:cs="Times New Roman"/>
          <w:sz w:val="26"/>
          <w:szCs w:val="26"/>
        </w:rPr>
        <w:t xml:space="preserve">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w:t>
      </w:r>
    </w:p>
    <w:p w14:paraId="3139C975" w14:textId="77777777" w:rsidR="009F13B8" w:rsidRDefault="00A734C8"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З</w:t>
      </w:r>
      <w:r w:rsidR="009F13B8" w:rsidRPr="009F13B8">
        <w:rPr>
          <w:rFonts w:ascii="Myriad Pro" w:eastAsia="Calibri" w:hAnsi="Myriad Pro" w:cs="Times New Roman"/>
          <w:sz w:val="26"/>
          <w:szCs w:val="26"/>
        </w:rPr>
        <w:t>начения показателей</w:t>
      </w:r>
      <w:r>
        <w:rPr>
          <w:rFonts w:ascii="Myriad Pro" w:eastAsia="Calibri" w:hAnsi="Myriad Pro" w:cs="Times New Roman"/>
          <w:sz w:val="26"/>
          <w:szCs w:val="26"/>
        </w:rPr>
        <w:t>, предложенные филиалом «Бурятэнерго» письмом</w:t>
      </w:r>
      <w:r w:rsidR="009F13B8" w:rsidRPr="009F13B8">
        <w:rPr>
          <w:rFonts w:ascii="Myriad Pro" w:eastAsia="Calibri" w:hAnsi="Myriad Pro" w:cs="Times New Roman"/>
          <w:sz w:val="26"/>
          <w:szCs w:val="26"/>
        </w:rPr>
        <w:t xml:space="preserve"> </w:t>
      </w:r>
      <w:r w:rsidR="00B345B9">
        <w:rPr>
          <w:rFonts w:ascii="Myriad Pro" w:eastAsia="Calibri" w:hAnsi="Myriad Pro" w:cs="Times New Roman"/>
          <w:sz w:val="26"/>
          <w:szCs w:val="26"/>
        </w:rPr>
        <w:t xml:space="preserve">от 27.04.2018 №1.2/1.2/2067-исх </w:t>
      </w:r>
      <w:r w:rsidR="009F13B8" w:rsidRPr="009F13B8">
        <w:rPr>
          <w:rFonts w:ascii="Myriad Pro" w:eastAsia="Calibri" w:hAnsi="Myriad Pro" w:cs="Times New Roman"/>
          <w:sz w:val="26"/>
          <w:szCs w:val="26"/>
        </w:rPr>
        <w:t xml:space="preserve">следующие: </w:t>
      </w:r>
    </w:p>
    <w:tbl>
      <w:tblPr>
        <w:tblW w:w="5000" w:type="pct"/>
        <w:tblCellMar>
          <w:left w:w="10" w:type="dxa"/>
          <w:right w:w="10" w:type="dxa"/>
        </w:tblCellMar>
        <w:tblLook w:val="04A0" w:firstRow="1" w:lastRow="0" w:firstColumn="1" w:lastColumn="0" w:noHBand="0" w:noVBand="1"/>
      </w:tblPr>
      <w:tblGrid>
        <w:gridCol w:w="4169"/>
        <w:gridCol w:w="1032"/>
        <w:gridCol w:w="1039"/>
        <w:gridCol w:w="1028"/>
        <w:gridCol w:w="1035"/>
        <w:gridCol w:w="1041"/>
      </w:tblGrid>
      <w:tr w:rsidR="004A5324" w:rsidRPr="007650DE" w14:paraId="7D89EC8B" w14:textId="77777777" w:rsidTr="007650DE">
        <w:trPr>
          <w:trHeight w:val="415"/>
          <w:tblHeader/>
        </w:trPr>
        <w:tc>
          <w:tcPr>
            <w:tcW w:w="2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F24C39" w14:textId="77777777" w:rsidR="00AA33CE" w:rsidRPr="007650DE" w:rsidRDefault="00AA33CE" w:rsidP="005B4203">
            <w:pPr>
              <w:spacing w:after="0" w:line="240" w:lineRule="auto"/>
              <w:contextualSpacing/>
              <w:jc w:val="center"/>
              <w:rPr>
                <w:rFonts w:ascii="Myriad Pro" w:eastAsia="Calibri" w:hAnsi="Myriad Pro" w:cs="Times New Roman"/>
                <w:b/>
                <w:bCs/>
                <w:color w:val="FFFFFF" w:themeColor="background1"/>
              </w:rPr>
            </w:pPr>
            <w:r w:rsidRPr="007650DE">
              <w:rPr>
                <w:rFonts w:ascii="Myriad Pro" w:eastAsia="Calibri" w:hAnsi="Myriad Pro"/>
                <w:b/>
                <w:bCs/>
                <w:color w:val="FFFFFF" w:themeColor="background1"/>
              </w:rPr>
              <w:t>Показатель</w:t>
            </w:r>
          </w:p>
        </w:tc>
        <w:tc>
          <w:tcPr>
            <w:tcW w:w="276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62DB75" w14:textId="77777777" w:rsidR="00AA33CE" w:rsidRPr="007650DE" w:rsidRDefault="00AA33CE" w:rsidP="005B4203">
            <w:pPr>
              <w:spacing w:after="0" w:line="240" w:lineRule="auto"/>
              <w:contextualSpacing/>
              <w:jc w:val="center"/>
              <w:rPr>
                <w:rFonts w:ascii="Myriad Pro" w:eastAsia="Calibri" w:hAnsi="Myriad Pro" w:cs="Times New Roman"/>
                <w:b/>
                <w:bCs/>
                <w:color w:val="FFFFFF" w:themeColor="background1"/>
              </w:rPr>
            </w:pPr>
            <w:r w:rsidRPr="007650DE">
              <w:rPr>
                <w:rFonts w:ascii="Myriad Pro" w:eastAsia="Calibri" w:hAnsi="Myriad Pro"/>
                <w:b/>
                <w:bCs/>
                <w:color w:val="FFFFFF" w:themeColor="background1"/>
              </w:rPr>
              <w:t>Значение показателя</w:t>
            </w:r>
          </w:p>
        </w:tc>
      </w:tr>
      <w:tr w:rsidR="004A5324" w:rsidRPr="007650DE" w14:paraId="4F350CC4" w14:textId="77777777" w:rsidTr="007650DE">
        <w:trPr>
          <w:trHeight w:val="420"/>
          <w:tblHeader/>
        </w:trPr>
        <w:tc>
          <w:tcPr>
            <w:tcW w:w="2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4496EB" w14:textId="77777777" w:rsidR="00AA33CE" w:rsidRPr="007650DE" w:rsidRDefault="00AA33CE" w:rsidP="005B4203">
            <w:pPr>
              <w:spacing w:after="0" w:line="240" w:lineRule="auto"/>
              <w:contextualSpacing/>
              <w:jc w:val="center"/>
              <w:rPr>
                <w:rFonts w:ascii="Myriad Pro" w:eastAsia="Calibri" w:hAnsi="Myriad Pro" w:cs="Times New Roman"/>
                <w:b/>
                <w:bCs/>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55E8A1D" w14:textId="77777777" w:rsidR="00AA33CE" w:rsidRPr="007650DE" w:rsidRDefault="00AA33CE" w:rsidP="005B4203">
            <w:pPr>
              <w:pStyle w:val="26"/>
              <w:shd w:val="clear" w:color="auto" w:fill="auto"/>
              <w:spacing w:line="240"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201</w:t>
            </w:r>
            <w:r w:rsidR="00261BAC" w:rsidRPr="007650DE">
              <w:rPr>
                <w:rFonts w:ascii="Myriad Pro" w:eastAsia="Calibri" w:hAnsi="Myriad Pro"/>
                <w:b/>
                <w:bCs/>
                <w:color w:val="FFFFFF" w:themeColor="background1"/>
              </w:rPr>
              <w:t>9</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E56515" w14:textId="77777777" w:rsidR="00AA33CE" w:rsidRPr="007650DE" w:rsidRDefault="00AA33CE" w:rsidP="005B4203">
            <w:pPr>
              <w:pStyle w:val="26"/>
              <w:shd w:val="clear" w:color="auto" w:fill="auto"/>
              <w:spacing w:line="240"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w:t>
            </w:r>
            <w:r w:rsidR="00261BAC" w:rsidRPr="007650DE">
              <w:rPr>
                <w:rFonts w:ascii="Myriad Pro" w:eastAsia="Calibri" w:hAnsi="Myriad Pro"/>
                <w:b/>
                <w:bCs/>
                <w:color w:val="FFFFFF" w:themeColor="background1"/>
              </w:rPr>
              <w:t>20</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963BBDB" w14:textId="77777777" w:rsidR="00AA33CE" w:rsidRPr="007650DE" w:rsidRDefault="00AA33CE" w:rsidP="005B4203">
            <w:pPr>
              <w:pStyle w:val="26"/>
              <w:shd w:val="clear" w:color="auto" w:fill="auto"/>
              <w:spacing w:line="240"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261BAC" w:rsidRPr="007650DE">
              <w:rPr>
                <w:rFonts w:ascii="Myriad Pro" w:eastAsia="Calibri" w:hAnsi="Myriad Pro"/>
                <w:b/>
                <w:bCs/>
                <w:color w:val="FFFFFF" w:themeColor="background1"/>
              </w:rPr>
              <w:t>1</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22AA99C" w14:textId="77777777" w:rsidR="00AA33CE" w:rsidRPr="007650DE" w:rsidRDefault="00AA33CE" w:rsidP="005B4203">
            <w:pPr>
              <w:pStyle w:val="26"/>
              <w:shd w:val="clear" w:color="auto" w:fill="auto"/>
              <w:spacing w:line="240"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261BAC" w:rsidRPr="007650DE">
              <w:rPr>
                <w:rFonts w:ascii="Myriad Pro" w:eastAsia="Calibri" w:hAnsi="Myriad Pro"/>
                <w:b/>
                <w:bCs/>
                <w:color w:val="FFFFFF" w:themeColor="background1"/>
              </w:rPr>
              <w:t>2</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9B9927A" w14:textId="77777777" w:rsidR="00AA33CE" w:rsidRPr="007650DE" w:rsidRDefault="00AA33CE" w:rsidP="005B4203">
            <w:pPr>
              <w:pStyle w:val="26"/>
              <w:shd w:val="clear" w:color="auto" w:fill="auto"/>
              <w:spacing w:line="240"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261BAC" w:rsidRPr="007650DE">
              <w:rPr>
                <w:rFonts w:ascii="Myriad Pro" w:eastAsia="Calibri" w:hAnsi="Myriad Pro"/>
                <w:b/>
                <w:bCs/>
                <w:color w:val="FFFFFF" w:themeColor="background1"/>
              </w:rPr>
              <w:t>3</w:t>
            </w:r>
          </w:p>
        </w:tc>
      </w:tr>
      <w:tr w:rsidR="00261BAC" w:rsidRPr="00EF1F2A" w14:paraId="0CC56CFE" w14:textId="77777777" w:rsidTr="004A5324">
        <w:trPr>
          <w:trHeight w:val="783"/>
        </w:trPr>
        <w:tc>
          <w:tcPr>
            <w:tcW w:w="2231" w:type="pct"/>
            <w:tcBorders>
              <w:top w:val="single" w:sz="4" w:space="0" w:color="FFFFFF" w:themeColor="background1"/>
              <w:left w:val="single" w:sz="4" w:space="0" w:color="auto"/>
              <w:bottom w:val="single" w:sz="4" w:space="0" w:color="auto"/>
            </w:tcBorders>
            <w:shd w:val="clear" w:color="auto" w:fill="auto"/>
            <w:vAlign w:val="center"/>
          </w:tcPr>
          <w:p w14:paraId="413788C1" w14:textId="77777777" w:rsidR="00AA33CE" w:rsidRPr="00EF1F2A" w:rsidRDefault="00AA33CE" w:rsidP="005B4203">
            <w:pPr>
              <w:pStyle w:val="26"/>
              <w:shd w:val="clear" w:color="auto" w:fill="auto"/>
              <w:spacing w:line="240" w:lineRule="auto"/>
              <w:jc w:val="left"/>
              <w:rPr>
                <w:rFonts w:ascii="Myriad Pro" w:hAnsi="Myriad Pro"/>
              </w:rPr>
            </w:pPr>
            <w:r w:rsidRPr="00EF1F2A">
              <w:rPr>
                <w:rStyle w:val="28pt"/>
                <w:rFonts w:ascii="Myriad Pro" w:eastAsiaTheme="majorEastAsia" w:hAnsi="Myriad Pro"/>
                <w:color w:val="auto"/>
                <w:sz w:val="22"/>
                <w:szCs w:val="22"/>
              </w:rPr>
              <w:t>Показатель средней продолжительности прекращений передачи электрической энергии на точку поставки (П</w:t>
            </w:r>
            <w:proofErr w:type="spellStart"/>
            <w:r w:rsidR="00ED7BF0">
              <w:rPr>
                <w:rStyle w:val="28pt"/>
                <w:rFonts w:ascii="Myriad Pro" w:eastAsiaTheme="majorEastAsia" w:hAnsi="Myriad Pro"/>
                <w:color w:val="auto"/>
                <w:sz w:val="22"/>
                <w:szCs w:val="22"/>
                <w:vertAlign w:val="subscript"/>
                <w:lang w:val="en-US"/>
              </w:rPr>
              <w:t>S</w:t>
            </w:r>
            <w:r w:rsidR="00B21617" w:rsidRPr="00EF1F2A">
              <w:rPr>
                <w:rStyle w:val="28pt"/>
                <w:rFonts w:ascii="Myriad Pro" w:eastAsiaTheme="majorEastAsia" w:hAnsi="Myriad Pro"/>
                <w:color w:val="auto"/>
                <w:sz w:val="22"/>
                <w:szCs w:val="22"/>
                <w:vertAlign w:val="subscript"/>
                <w:lang w:val="en-US"/>
              </w:rPr>
              <w:t>aidi</w:t>
            </w:r>
            <w:proofErr w:type="spellEnd"/>
            <w:r w:rsidRPr="00EF1F2A">
              <w:rPr>
                <w:rStyle w:val="28pt"/>
                <w:rFonts w:ascii="Myriad Pro" w:eastAsiaTheme="majorEastAsia" w:hAnsi="Myriad Pro"/>
                <w:color w:val="auto"/>
                <w:sz w:val="22"/>
                <w:szCs w:val="22"/>
              </w:rPr>
              <w:t>), час</w:t>
            </w:r>
          </w:p>
        </w:tc>
        <w:tc>
          <w:tcPr>
            <w:tcW w:w="552" w:type="pct"/>
            <w:tcBorders>
              <w:top w:val="single" w:sz="4" w:space="0" w:color="FFFFFF" w:themeColor="background1"/>
              <w:left w:val="single" w:sz="4" w:space="0" w:color="auto"/>
              <w:bottom w:val="single" w:sz="4" w:space="0" w:color="auto"/>
            </w:tcBorders>
            <w:shd w:val="clear" w:color="auto" w:fill="auto"/>
            <w:vAlign w:val="center"/>
          </w:tcPr>
          <w:p w14:paraId="0A862DE2"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1,5198</w:t>
            </w:r>
          </w:p>
        </w:tc>
        <w:tc>
          <w:tcPr>
            <w:tcW w:w="556" w:type="pct"/>
            <w:tcBorders>
              <w:top w:val="single" w:sz="4" w:space="0" w:color="FFFFFF" w:themeColor="background1"/>
              <w:left w:val="single" w:sz="4" w:space="0" w:color="auto"/>
              <w:bottom w:val="single" w:sz="4" w:space="0" w:color="auto"/>
            </w:tcBorders>
            <w:shd w:val="clear" w:color="auto" w:fill="auto"/>
            <w:vAlign w:val="center"/>
          </w:tcPr>
          <w:p w14:paraId="589ADB71"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1,49</w:t>
            </w:r>
            <w:r w:rsidR="00636C14" w:rsidRPr="00EF1F2A">
              <w:rPr>
                <w:rStyle w:val="28pt"/>
                <w:rFonts w:ascii="Myriad Pro" w:eastAsiaTheme="majorEastAsia" w:hAnsi="Myriad Pro"/>
                <w:color w:val="auto"/>
                <w:sz w:val="22"/>
                <w:szCs w:val="22"/>
              </w:rPr>
              <w:t>70</w:t>
            </w:r>
          </w:p>
        </w:tc>
        <w:tc>
          <w:tcPr>
            <w:tcW w:w="550" w:type="pct"/>
            <w:tcBorders>
              <w:top w:val="single" w:sz="4" w:space="0" w:color="FFFFFF" w:themeColor="background1"/>
              <w:left w:val="single" w:sz="4" w:space="0" w:color="auto"/>
              <w:bottom w:val="single" w:sz="4" w:space="0" w:color="auto"/>
            </w:tcBorders>
            <w:shd w:val="clear" w:color="auto" w:fill="auto"/>
            <w:vAlign w:val="center"/>
          </w:tcPr>
          <w:p w14:paraId="47E15B90"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sz w:val="22"/>
                <w:szCs w:val="22"/>
              </w:rPr>
              <w:t>1,4745</w:t>
            </w:r>
          </w:p>
        </w:tc>
        <w:tc>
          <w:tcPr>
            <w:tcW w:w="554" w:type="pct"/>
            <w:tcBorders>
              <w:top w:val="single" w:sz="4" w:space="0" w:color="FFFFFF" w:themeColor="background1"/>
              <w:left w:val="single" w:sz="4" w:space="0" w:color="auto"/>
              <w:bottom w:val="single" w:sz="4" w:space="0" w:color="auto"/>
            </w:tcBorders>
            <w:shd w:val="clear" w:color="auto" w:fill="auto"/>
            <w:vAlign w:val="center"/>
          </w:tcPr>
          <w:p w14:paraId="2B82712A"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1,4524</w:t>
            </w:r>
          </w:p>
        </w:tc>
        <w:tc>
          <w:tcPr>
            <w:tcW w:w="5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63C2788"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1,4306</w:t>
            </w:r>
          </w:p>
        </w:tc>
      </w:tr>
      <w:tr w:rsidR="00261BAC" w:rsidRPr="00EF1F2A" w14:paraId="6AB1CCA7" w14:textId="77777777" w:rsidTr="004A5324">
        <w:trPr>
          <w:trHeight w:val="836"/>
        </w:trPr>
        <w:tc>
          <w:tcPr>
            <w:tcW w:w="2231" w:type="pct"/>
            <w:tcBorders>
              <w:top w:val="single" w:sz="4" w:space="0" w:color="auto"/>
              <w:left w:val="single" w:sz="4" w:space="0" w:color="auto"/>
              <w:bottom w:val="single" w:sz="4" w:space="0" w:color="auto"/>
            </w:tcBorders>
            <w:shd w:val="clear" w:color="auto" w:fill="auto"/>
            <w:vAlign w:val="center"/>
          </w:tcPr>
          <w:p w14:paraId="0CF304EC" w14:textId="77777777" w:rsidR="00AA33CE" w:rsidRPr="00EF1F2A" w:rsidRDefault="00AA33CE" w:rsidP="005B4203">
            <w:pPr>
              <w:pStyle w:val="26"/>
              <w:shd w:val="clear" w:color="auto" w:fill="auto"/>
              <w:spacing w:line="240" w:lineRule="auto"/>
              <w:jc w:val="left"/>
              <w:rPr>
                <w:rFonts w:ascii="Myriad Pro" w:hAnsi="Myriad Pro"/>
              </w:rPr>
            </w:pPr>
            <w:r w:rsidRPr="00EF1F2A">
              <w:rPr>
                <w:rStyle w:val="28pt"/>
                <w:rFonts w:ascii="Myriad Pro" w:eastAsiaTheme="majorEastAsia" w:hAnsi="Myriad Pro"/>
                <w:color w:val="auto"/>
                <w:sz w:val="22"/>
                <w:szCs w:val="22"/>
              </w:rPr>
              <w:t>Показатель средней частоты прекращений передачи электрической энергии на точку поставки (П</w:t>
            </w:r>
            <w:proofErr w:type="spellStart"/>
            <w:r w:rsidR="00ED7BF0">
              <w:rPr>
                <w:rStyle w:val="28pt"/>
                <w:rFonts w:ascii="Myriad Pro" w:eastAsiaTheme="majorEastAsia" w:hAnsi="Myriad Pro"/>
                <w:color w:val="auto"/>
                <w:sz w:val="22"/>
                <w:szCs w:val="22"/>
                <w:vertAlign w:val="subscript"/>
                <w:lang w:val="en-US"/>
              </w:rPr>
              <w:t>S</w:t>
            </w:r>
            <w:r w:rsidR="00B21617" w:rsidRPr="00EF1F2A">
              <w:rPr>
                <w:rStyle w:val="28pt"/>
                <w:rFonts w:ascii="Myriad Pro" w:eastAsiaTheme="majorEastAsia" w:hAnsi="Myriad Pro"/>
                <w:color w:val="auto"/>
                <w:sz w:val="22"/>
                <w:szCs w:val="22"/>
                <w:vertAlign w:val="subscript"/>
                <w:lang w:val="en-US"/>
              </w:rPr>
              <w:t>aifi</w:t>
            </w:r>
            <w:proofErr w:type="spellEnd"/>
            <w:r w:rsidRPr="00EF1F2A">
              <w:rPr>
                <w:rStyle w:val="28pt"/>
                <w:rFonts w:ascii="Myriad Pro" w:eastAsiaTheme="majorEastAsia" w:hAnsi="Myriad Pro"/>
                <w:color w:val="auto"/>
                <w:sz w:val="22"/>
                <w:szCs w:val="22"/>
              </w:rPr>
              <w:t>), шт.</w:t>
            </w:r>
          </w:p>
        </w:tc>
        <w:tc>
          <w:tcPr>
            <w:tcW w:w="552" w:type="pct"/>
            <w:tcBorders>
              <w:top w:val="single" w:sz="4" w:space="0" w:color="auto"/>
              <w:left w:val="single" w:sz="4" w:space="0" w:color="auto"/>
              <w:bottom w:val="single" w:sz="4" w:space="0" w:color="auto"/>
            </w:tcBorders>
            <w:shd w:val="clear" w:color="auto" w:fill="auto"/>
            <w:vAlign w:val="center"/>
          </w:tcPr>
          <w:p w14:paraId="6210917F"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1,2980</w:t>
            </w:r>
          </w:p>
        </w:tc>
        <w:tc>
          <w:tcPr>
            <w:tcW w:w="556" w:type="pct"/>
            <w:tcBorders>
              <w:top w:val="single" w:sz="4" w:space="0" w:color="auto"/>
              <w:left w:val="single" w:sz="4" w:space="0" w:color="auto"/>
              <w:bottom w:val="single" w:sz="4" w:space="0" w:color="auto"/>
            </w:tcBorders>
            <w:shd w:val="clear" w:color="auto" w:fill="auto"/>
            <w:vAlign w:val="center"/>
          </w:tcPr>
          <w:p w14:paraId="30AAA515"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1,2785</w:t>
            </w:r>
          </w:p>
        </w:tc>
        <w:tc>
          <w:tcPr>
            <w:tcW w:w="550" w:type="pct"/>
            <w:tcBorders>
              <w:top w:val="single" w:sz="4" w:space="0" w:color="auto"/>
              <w:left w:val="single" w:sz="4" w:space="0" w:color="auto"/>
              <w:bottom w:val="single" w:sz="4" w:space="0" w:color="auto"/>
            </w:tcBorders>
            <w:shd w:val="clear" w:color="auto" w:fill="auto"/>
            <w:vAlign w:val="center"/>
          </w:tcPr>
          <w:p w14:paraId="1D8BD858"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1,2593</w:t>
            </w:r>
          </w:p>
        </w:tc>
        <w:tc>
          <w:tcPr>
            <w:tcW w:w="554" w:type="pct"/>
            <w:tcBorders>
              <w:top w:val="single" w:sz="4" w:space="0" w:color="auto"/>
              <w:left w:val="single" w:sz="4" w:space="0" w:color="auto"/>
              <w:bottom w:val="single" w:sz="4" w:space="0" w:color="auto"/>
            </w:tcBorders>
            <w:shd w:val="clear" w:color="auto" w:fill="auto"/>
            <w:vAlign w:val="center"/>
          </w:tcPr>
          <w:p w14:paraId="18F766E9"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1,2404</w:t>
            </w:r>
          </w:p>
        </w:tc>
        <w:tc>
          <w:tcPr>
            <w:tcW w:w="557" w:type="pct"/>
            <w:tcBorders>
              <w:top w:val="single" w:sz="4" w:space="0" w:color="auto"/>
              <w:left w:val="single" w:sz="4" w:space="0" w:color="auto"/>
              <w:bottom w:val="single" w:sz="4" w:space="0" w:color="auto"/>
              <w:right w:val="single" w:sz="4" w:space="0" w:color="auto"/>
            </w:tcBorders>
            <w:shd w:val="clear" w:color="auto" w:fill="auto"/>
            <w:vAlign w:val="center"/>
          </w:tcPr>
          <w:p w14:paraId="6633C24C" w14:textId="77777777" w:rsidR="00AA33CE" w:rsidRPr="00EF1F2A" w:rsidRDefault="00261BAC"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1,2218</w:t>
            </w:r>
          </w:p>
        </w:tc>
      </w:tr>
      <w:tr w:rsidR="00261BAC" w:rsidRPr="00EF1F2A" w14:paraId="131FA71F" w14:textId="77777777" w:rsidTr="00EF1F2A">
        <w:trPr>
          <w:trHeight w:val="888"/>
        </w:trPr>
        <w:tc>
          <w:tcPr>
            <w:tcW w:w="2231" w:type="pct"/>
            <w:tcBorders>
              <w:top w:val="single" w:sz="4" w:space="0" w:color="auto"/>
              <w:left w:val="single" w:sz="4" w:space="0" w:color="auto"/>
              <w:bottom w:val="single" w:sz="4" w:space="0" w:color="auto"/>
            </w:tcBorders>
            <w:shd w:val="clear" w:color="auto" w:fill="auto"/>
            <w:vAlign w:val="center"/>
          </w:tcPr>
          <w:p w14:paraId="420503DA" w14:textId="77777777" w:rsidR="00AA33CE" w:rsidRPr="00EF1F2A" w:rsidRDefault="00AA33CE" w:rsidP="005B4203">
            <w:pPr>
              <w:pStyle w:val="26"/>
              <w:shd w:val="clear" w:color="auto" w:fill="auto"/>
              <w:spacing w:line="240" w:lineRule="auto"/>
              <w:jc w:val="left"/>
              <w:rPr>
                <w:rFonts w:ascii="Myriad Pro" w:hAnsi="Myriad Pro"/>
              </w:rPr>
            </w:pPr>
            <w:r w:rsidRPr="00EF1F2A">
              <w:rPr>
                <w:rStyle w:val="28pt"/>
                <w:rFonts w:ascii="Myriad Pro" w:eastAsiaTheme="majorEastAsia" w:hAnsi="Myriad Pro"/>
                <w:color w:val="auto"/>
                <w:sz w:val="22"/>
                <w:szCs w:val="22"/>
              </w:rPr>
              <w:t>Показатель уровня качества осуществляемого технологического присоединения (</w:t>
            </w:r>
            <w:proofErr w:type="spellStart"/>
            <w:r w:rsidRPr="00EF1F2A">
              <w:rPr>
                <w:rStyle w:val="28pt"/>
                <w:rFonts w:ascii="Myriad Pro" w:eastAsiaTheme="majorEastAsia" w:hAnsi="Myriad Pro"/>
                <w:color w:val="auto"/>
                <w:sz w:val="22"/>
                <w:szCs w:val="22"/>
              </w:rPr>
              <w:t>П</w:t>
            </w:r>
            <w:r w:rsidRPr="00EF1F2A">
              <w:rPr>
                <w:rStyle w:val="28pt"/>
                <w:rFonts w:ascii="Myriad Pro" w:eastAsiaTheme="majorEastAsia" w:hAnsi="Myriad Pro"/>
                <w:color w:val="auto"/>
                <w:sz w:val="22"/>
                <w:szCs w:val="22"/>
                <w:vertAlign w:val="subscript"/>
              </w:rPr>
              <w:t>тпр</w:t>
            </w:r>
            <w:proofErr w:type="spellEnd"/>
            <w:r w:rsidRPr="00EF1F2A">
              <w:rPr>
                <w:rStyle w:val="28pt"/>
                <w:rFonts w:ascii="Myriad Pro" w:eastAsiaTheme="majorEastAsia" w:hAnsi="Myriad Pro"/>
                <w:color w:val="auto"/>
                <w:sz w:val="22"/>
                <w:szCs w:val="22"/>
              </w:rPr>
              <w:t>)</w:t>
            </w:r>
          </w:p>
        </w:tc>
        <w:tc>
          <w:tcPr>
            <w:tcW w:w="552" w:type="pct"/>
            <w:tcBorders>
              <w:top w:val="single" w:sz="4" w:space="0" w:color="auto"/>
              <w:left w:val="single" w:sz="4" w:space="0" w:color="auto"/>
              <w:bottom w:val="single" w:sz="4" w:space="0" w:color="auto"/>
            </w:tcBorders>
            <w:shd w:val="clear" w:color="auto" w:fill="auto"/>
            <w:vAlign w:val="center"/>
          </w:tcPr>
          <w:p w14:paraId="55718C39" w14:textId="77777777" w:rsidR="00AA33CE" w:rsidRPr="00EF1F2A" w:rsidRDefault="00AA33CE"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1,01</w:t>
            </w:r>
            <w:r w:rsidR="00BD188C" w:rsidRPr="00EF1F2A">
              <w:rPr>
                <w:rStyle w:val="28pt"/>
                <w:rFonts w:ascii="Myriad Pro" w:eastAsiaTheme="majorEastAsia" w:hAnsi="Myriad Pro"/>
                <w:color w:val="auto"/>
                <w:sz w:val="22"/>
                <w:szCs w:val="22"/>
              </w:rPr>
              <w:t>2</w:t>
            </w:r>
            <w:r w:rsidRPr="00EF1F2A">
              <w:rPr>
                <w:rStyle w:val="28pt"/>
                <w:rFonts w:ascii="Myriad Pro" w:eastAsiaTheme="majorEastAsia" w:hAnsi="Myriad Pro"/>
                <w:color w:val="auto"/>
                <w:sz w:val="22"/>
                <w:szCs w:val="22"/>
              </w:rPr>
              <w:t>6</w:t>
            </w:r>
          </w:p>
        </w:tc>
        <w:tc>
          <w:tcPr>
            <w:tcW w:w="556" w:type="pct"/>
            <w:tcBorders>
              <w:top w:val="single" w:sz="4" w:space="0" w:color="auto"/>
              <w:left w:val="single" w:sz="4" w:space="0" w:color="auto"/>
              <w:bottom w:val="single" w:sz="4" w:space="0" w:color="auto"/>
            </w:tcBorders>
            <w:shd w:val="clear" w:color="auto" w:fill="auto"/>
            <w:vAlign w:val="center"/>
          </w:tcPr>
          <w:p w14:paraId="001D523C" w14:textId="77777777" w:rsidR="00AA33CE" w:rsidRPr="00EF1F2A" w:rsidRDefault="00AA33CE"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1,0</w:t>
            </w:r>
            <w:r w:rsidR="00BD188C" w:rsidRPr="00EF1F2A">
              <w:rPr>
                <w:rStyle w:val="28pt"/>
                <w:rFonts w:ascii="Myriad Pro" w:eastAsiaTheme="majorEastAsia" w:hAnsi="Myriad Pro"/>
                <w:color w:val="auto"/>
                <w:sz w:val="22"/>
                <w:szCs w:val="22"/>
              </w:rPr>
              <w:t>000</w:t>
            </w:r>
          </w:p>
        </w:tc>
        <w:tc>
          <w:tcPr>
            <w:tcW w:w="550" w:type="pct"/>
            <w:tcBorders>
              <w:top w:val="single" w:sz="4" w:space="0" w:color="auto"/>
              <w:left w:val="single" w:sz="4" w:space="0" w:color="auto"/>
              <w:bottom w:val="single" w:sz="4" w:space="0" w:color="auto"/>
            </w:tcBorders>
            <w:shd w:val="clear" w:color="auto" w:fill="auto"/>
            <w:vAlign w:val="center"/>
          </w:tcPr>
          <w:p w14:paraId="7FE86E02" w14:textId="77777777" w:rsidR="00AA33CE" w:rsidRPr="00EF1F2A" w:rsidRDefault="00AA33CE"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1,0</w:t>
            </w:r>
            <w:r w:rsidR="00BD188C" w:rsidRPr="00EF1F2A">
              <w:rPr>
                <w:rStyle w:val="28pt"/>
                <w:rFonts w:ascii="Myriad Pro" w:eastAsiaTheme="majorEastAsia" w:hAnsi="Myriad Pro"/>
                <w:color w:val="auto"/>
                <w:sz w:val="22"/>
                <w:szCs w:val="22"/>
              </w:rPr>
              <w:t>000</w:t>
            </w:r>
          </w:p>
        </w:tc>
        <w:tc>
          <w:tcPr>
            <w:tcW w:w="554" w:type="pct"/>
            <w:tcBorders>
              <w:top w:val="single" w:sz="4" w:space="0" w:color="auto"/>
              <w:left w:val="single" w:sz="4" w:space="0" w:color="auto"/>
              <w:bottom w:val="single" w:sz="4" w:space="0" w:color="auto"/>
            </w:tcBorders>
            <w:shd w:val="clear" w:color="auto" w:fill="auto"/>
            <w:vAlign w:val="center"/>
          </w:tcPr>
          <w:p w14:paraId="12D134FF" w14:textId="77777777" w:rsidR="00AA33CE" w:rsidRPr="00EF1F2A" w:rsidRDefault="00AA33CE"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1,0</w:t>
            </w:r>
            <w:r w:rsidR="00BD188C" w:rsidRPr="00EF1F2A">
              <w:rPr>
                <w:rStyle w:val="28pt"/>
                <w:rFonts w:ascii="Myriad Pro" w:eastAsiaTheme="majorEastAsia" w:hAnsi="Myriad Pro"/>
                <w:color w:val="auto"/>
                <w:sz w:val="22"/>
                <w:szCs w:val="22"/>
              </w:rPr>
              <w:t>000</w:t>
            </w:r>
          </w:p>
        </w:tc>
        <w:tc>
          <w:tcPr>
            <w:tcW w:w="557" w:type="pct"/>
            <w:tcBorders>
              <w:top w:val="single" w:sz="4" w:space="0" w:color="auto"/>
              <w:left w:val="single" w:sz="4" w:space="0" w:color="auto"/>
              <w:bottom w:val="single" w:sz="4" w:space="0" w:color="auto"/>
              <w:right w:val="single" w:sz="4" w:space="0" w:color="auto"/>
            </w:tcBorders>
            <w:shd w:val="clear" w:color="auto" w:fill="auto"/>
            <w:vAlign w:val="center"/>
          </w:tcPr>
          <w:p w14:paraId="7EEADCA5" w14:textId="77777777" w:rsidR="00AA33CE" w:rsidRPr="00EF1F2A" w:rsidRDefault="00AA33CE" w:rsidP="005B4203">
            <w:pPr>
              <w:pStyle w:val="26"/>
              <w:shd w:val="clear" w:color="auto" w:fill="auto"/>
              <w:spacing w:line="240" w:lineRule="auto"/>
              <w:jc w:val="center"/>
              <w:rPr>
                <w:rFonts w:ascii="Myriad Pro" w:hAnsi="Myriad Pro"/>
              </w:rPr>
            </w:pPr>
            <w:r w:rsidRPr="00EF1F2A">
              <w:rPr>
                <w:rStyle w:val="28pt"/>
                <w:rFonts w:ascii="Myriad Pro" w:eastAsiaTheme="majorEastAsia" w:hAnsi="Myriad Pro"/>
                <w:color w:val="auto"/>
                <w:sz w:val="22"/>
                <w:szCs w:val="22"/>
              </w:rPr>
              <w:t>1,0</w:t>
            </w:r>
            <w:r w:rsidR="00BD188C" w:rsidRPr="00EF1F2A">
              <w:rPr>
                <w:rStyle w:val="28pt"/>
                <w:rFonts w:ascii="Myriad Pro" w:eastAsiaTheme="majorEastAsia" w:hAnsi="Myriad Pro"/>
                <w:color w:val="auto"/>
                <w:sz w:val="22"/>
                <w:szCs w:val="22"/>
              </w:rPr>
              <w:t>000</w:t>
            </w:r>
          </w:p>
        </w:tc>
      </w:tr>
    </w:tbl>
    <w:p w14:paraId="405B096F" w14:textId="77777777" w:rsidR="00AC2E5A" w:rsidRDefault="00B345B9" w:rsidP="00B345B9">
      <w:pPr>
        <w:spacing w:after="0" w:line="360" w:lineRule="auto"/>
        <w:contextualSpacing/>
        <w:jc w:val="both"/>
        <w:rPr>
          <w:rFonts w:ascii="Myriad Pro" w:eastAsia="Calibri" w:hAnsi="Myriad Pro" w:cs="Times New Roman"/>
          <w:sz w:val="26"/>
          <w:szCs w:val="26"/>
        </w:rPr>
      </w:pPr>
      <w:r w:rsidRPr="00B345B9">
        <w:rPr>
          <w:rFonts w:ascii="Myriad Pro" w:eastAsia="Calibri" w:hAnsi="Myriad Pro" w:cs="Times New Roman"/>
          <w:sz w:val="26"/>
          <w:szCs w:val="26"/>
        </w:rPr>
        <w:tab/>
      </w:r>
    </w:p>
    <w:p w14:paraId="7F85B180" w14:textId="77777777" w:rsidR="00B345B9" w:rsidRPr="00B345B9" w:rsidRDefault="00B345B9" w:rsidP="00CF7D18">
      <w:pPr>
        <w:spacing w:after="0" w:line="336" w:lineRule="auto"/>
        <w:ind w:firstLine="567"/>
        <w:contextualSpacing/>
        <w:jc w:val="both"/>
        <w:rPr>
          <w:rFonts w:ascii="Myriad Pro" w:eastAsia="Calibri" w:hAnsi="Myriad Pro" w:cs="Times New Roman"/>
          <w:sz w:val="26"/>
          <w:szCs w:val="26"/>
        </w:rPr>
      </w:pPr>
      <w:r w:rsidRPr="00B345B9">
        <w:rPr>
          <w:rFonts w:ascii="Myriad Pro" w:eastAsia="Calibri" w:hAnsi="Myriad Pro" w:cs="Times New Roman"/>
          <w:sz w:val="26"/>
          <w:szCs w:val="26"/>
        </w:rPr>
        <w:t xml:space="preserve">В обоснование представленных расчетов </w:t>
      </w:r>
      <w:r w:rsidR="0008018F">
        <w:rPr>
          <w:rFonts w:ascii="Myriad Pro" w:eastAsia="Calibri" w:hAnsi="Myriad Pro" w:cs="Times New Roman"/>
          <w:sz w:val="26"/>
          <w:szCs w:val="26"/>
        </w:rPr>
        <w:t>филиалом П</w:t>
      </w:r>
      <w:r w:rsidR="00AC2E5A">
        <w:rPr>
          <w:rFonts w:ascii="Myriad Pro" w:eastAsia="Calibri" w:hAnsi="Myriad Pro" w:cs="Times New Roman"/>
          <w:sz w:val="26"/>
          <w:szCs w:val="26"/>
        </w:rPr>
        <w:t>АО «МРСК Сибири» - «Бурятэнерго</w:t>
      </w:r>
      <w:r w:rsidR="0008018F">
        <w:rPr>
          <w:rFonts w:ascii="Myriad Pro" w:eastAsia="Calibri" w:hAnsi="Myriad Pro" w:cs="Times New Roman"/>
          <w:sz w:val="26"/>
          <w:szCs w:val="26"/>
        </w:rPr>
        <w:t>» в Республиканскую службу по тарифам Республики Бурятия</w:t>
      </w:r>
      <w:r w:rsidRPr="00B345B9">
        <w:rPr>
          <w:rFonts w:ascii="Myriad Pro" w:eastAsia="Calibri" w:hAnsi="Myriad Pro" w:cs="Times New Roman"/>
          <w:sz w:val="26"/>
          <w:szCs w:val="26"/>
        </w:rPr>
        <w:t xml:space="preserve"> были представлены следующие документы:</w:t>
      </w:r>
    </w:p>
    <w:p w14:paraId="46F774F5"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w:t>
      </w:r>
      <w:r w:rsidR="00B345B9" w:rsidRPr="00B345B9">
        <w:rPr>
          <w:rFonts w:ascii="Myriad Pro" w:eastAsia="Calibri" w:hAnsi="Myriad Pro" w:cs="Times New Roman"/>
          <w:sz w:val="26"/>
          <w:szCs w:val="26"/>
        </w:rPr>
        <w:t>ояснительная записка</w:t>
      </w:r>
      <w:r w:rsidR="00B345B9" w:rsidRPr="00B345B9">
        <w:rPr>
          <w:rFonts w:ascii="Myriad Pro" w:eastAsia="Calibri" w:hAnsi="Myriad Pro" w:cs="Times New Roman"/>
          <w:sz w:val="26"/>
          <w:szCs w:val="26"/>
          <w:lang w:val="en-US"/>
        </w:rPr>
        <w:t>;</w:t>
      </w:r>
    </w:p>
    <w:p w14:paraId="1E4EC5C7" w14:textId="77777777" w:rsidR="0008018F"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08018F" w:rsidRPr="00B345B9">
        <w:rPr>
          <w:rFonts w:ascii="Myriad Pro" w:eastAsia="Calibri" w:hAnsi="Myriad Pro" w:cs="Times New Roman"/>
          <w:sz w:val="26"/>
          <w:szCs w:val="26"/>
        </w:rPr>
        <w:t>оказатели уровня надежности и уровня качества оказываемых услуг за 2017 год (форма 4.1);</w:t>
      </w:r>
    </w:p>
    <w:p w14:paraId="4F0636EA" w14:textId="77777777" w:rsidR="0008018F"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08018F" w:rsidRPr="00B345B9">
        <w:rPr>
          <w:rFonts w:ascii="Myriad Pro" w:eastAsia="Calibri" w:hAnsi="Myriad Pro" w:cs="Times New Roman"/>
          <w:sz w:val="26"/>
          <w:szCs w:val="26"/>
        </w:rPr>
        <w:t>асчет обобщенного показателя уровня надежности и качества оказываемых услуг за 2017 год (форма 4.2);</w:t>
      </w:r>
    </w:p>
    <w:p w14:paraId="3C757DC2" w14:textId="77777777" w:rsidR="0008018F"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08018F" w:rsidRPr="00B345B9">
        <w:rPr>
          <w:rFonts w:ascii="Myriad Pro" w:eastAsia="Calibri" w:hAnsi="Myriad Pro" w:cs="Times New Roman"/>
          <w:sz w:val="26"/>
          <w:szCs w:val="26"/>
        </w:rPr>
        <w:t>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территориальной сетевой организации, долгосрочный период регулиро</w:t>
      </w:r>
      <w:r w:rsidR="009B7C7E">
        <w:rPr>
          <w:rFonts w:ascii="Myriad Pro" w:eastAsia="Calibri" w:hAnsi="Myriad Pro" w:cs="Times New Roman"/>
          <w:sz w:val="26"/>
          <w:szCs w:val="26"/>
        </w:rPr>
        <w:t>вания которой начинается с 2018 года</w:t>
      </w:r>
      <w:r w:rsidR="0008018F" w:rsidRPr="00B345B9">
        <w:rPr>
          <w:rFonts w:ascii="Myriad Pro" w:eastAsia="Calibri" w:hAnsi="Myriad Pro" w:cs="Times New Roman"/>
          <w:sz w:val="26"/>
          <w:szCs w:val="26"/>
        </w:rPr>
        <w:t>.)  ПАО «МРСК С</w:t>
      </w:r>
      <w:r w:rsidR="0008018F">
        <w:rPr>
          <w:rFonts w:ascii="Myriad Pro" w:eastAsia="Calibri" w:hAnsi="Myriad Pro" w:cs="Times New Roman"/>
          <w:sz w:val="26"/>
          <w:szCs w:val="26"/>
        </w:rPr>
        <w:t>ибири</w:t>
      </w:r>
      <w:r w:rsidR="0008018F" w:rsidRPr="00B345B9">
        <w:rPr>
          <w:rFonts w:ascii="Myriad Pro" w:eastAsia="Calibri" w:hAnsi="Myriad Pro" w:cs="Times New Roman"/>
          <w:sz w:val="26"/>
          <w:szCs w:val="26"/>
        </w:rPr>
        <w:t xml:space="preserve">» </w:t>
      </w:r>
      <w:r w:rsidR="0008018F">
        <w:rPr>
          <w:rFonts w:ascii="Myriad Pro" w:eastAsia="Calibri" w:hAnsi="Myriad Pro" w:cs="Times New Roman"/>
          <w:sz w:val="26"/>
          <w:szCs w:val="26"/>
        </w:rPr>
        <w:t xml:space="preserve">- </w:t>
      </w:r>
      <w:r w:rsidR="0008018F" w:rsidRPr="00B345B9">
        <w:rPr>
          <w:rFonts w:ascii="Myriad Pro" w:eastAsia="Calibri" w:hAnsi="Myriad Pro" w:cs="Times New Roman"/>
          <w:sz w:val="26"/>
          <w:szCs w:val="26"/>
        </w:rPr>
        <w:t>«</w:t>
      </w:r>
      <w:r w:rsidR="0008018F">
        <w:rPr>
          <w:rFonts w:ascii="Myriad Pro" w:eastAsia="Calibri" w:hAnsi="Myriad Pro" w:cs="Times New Roman"/>
          <w:sz w:val="26"/>
          <w:szCs w:val="26"/>
        </w:rPr>
        <w:t>Бурят</w:t>
      </w:r>
      <w:r w:rsidR="0008018F" w:rsidRPr="00B345B9">
        <w:rPr>
          <w:rFonts w:ascii="Myriad Pro" w:eastAsia="Calibri" w:hAnsi="Myriad Pro" w:cs="Times New Roman"/>
          <w:sz w:val="26"/>
          <w:szCs w:val="26"/>
        </w:rPr>
        <w:t>энерго» (форма 1.7);</w:t>
      </w:r>
    </w:p>
    <w:p w14:paraId="026651A6" w14:textId="77777777" w:rsidR="0008018F"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08018F" w:rsidRPr="00B345B9">
        <w:rPr>
          <w:rFonts w:ascii="Myriad Pro" w:eastAsia="Calibri" w:hAnsi="Myriad Pro" w:cs="Times New Roman"/>
          <w:sz w:val="26"/>
          <w:szCs w:val="26"/>
        </w:rPr>
        <w:t>тчетные данные для расчета значения показателя качества рассмотрения заявок на технологическое присоединение к сетям за 2017</w:t>
      </w:r>
      <w:r w:rsidR="00D0267F">
        <w:rPr>
          <w:rFonts w:ascii="Myriad Pro" w:eastAsia="Calibri" w:hAnsi="Myriad Pro" w:cs="Times New Roman"/>
          <w:sz w:val="26"/>
          <w:szCs w:val="26"/>
        </w:rPr>
        <w:t xml:space="preserve"> </w:t>
      </w:r>
      <w:r w:rsidR="0008018F" w:rsidRPr="00B345B9">
        <w:rPr>
          <w:rFonts w:ascii="Myriad Pro" w:eastAsia="Calibri" w:hAnsi="Myriad Pro" w:cs="Times New Roman"/>
          <w:sz w:val="26"/>
          <w:szCs w:val="26"/>
        </w:rPr>
        <w:t>г</w:t>
      </w:r>
      <w:r w:rsidR="00D0267F">
        <w:rPr>
          <w:rFonts w:ascii="Myriad Pro" w:eastAsia="Calibri" w:hAnsi="Myriad Pro" w:cs="Times New Roman"/>
          <w:sz w:val="26"/>
          <w:szCs w:val="26"/>
        </w:rPr>
        <w:t>од</w:t>
      </w:r>
      <w:r w:rsidR="0008018F">
        <w:rPr>
          <w:rFonts w:ascii="Myriad Pro" w:eastAsia="Calibri" w:hAnsi="Myriad Pro" w:cs="Times New Roman"/>
          <w:sz w:val="26"/>
          <w:szCs w:val="26"/>
        </w:rPr>
        <w:t xml:space="preserve"> </w:t>
      </w:r>
      <w:r w:rsidR="0008018F" w:rsidRPr="00B345B9">
        <w:rPr>
          <w:rFonts w:ascii="Myriad Pro" w:eastAsia="Calibri" w:hAnsi="Myriad Pro" w:cs="Times New Roman"/>
          <w:sz w:val="26"/>
          <w:szCs w:val="26"/>
        </w:rPr>
        <w:t>(форма 3.1);</w:t>
      </w:r>
    </w:p>
    <w:p w14:paraId="2A56FC70" w14:textId="77777777" w:rsidR="0008018F"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08018F" w:rsidRPr="00B345B9">
        <w:rPr>
          <w:rFonts w:ascii="Myriad Pro" w:eastAsia="Calibri" w:hAnsi="Myriad Pro" w:cs="Times New Roman"/>
          <w:sz w:val="26"/>
          <w:szCs w:val="26"/>
        </w:rPr>
        <w:t>асчет плановых значений показателей уровня надежности оказываемых услуг филиала ПАО «МРСК С</w:t>
      </w:r>
      <w:r w:rsidR="0008018F">
        <w:rPr>
          <w:rFonts w:ascii="Myriad Pro" w:eastAsia="Calibri" w:hAnsi="Myriad Pro" w:cs="Times New Roman"/>
          <w:sz w:val="26"/>
          <w:szCs w:val="26"/>
        </w:rPr>
        <w:t>ибири</w:t>
      </w:r>
      <w:r w:rsidR="0008018F" w:rsidRPr="00B345B9">
        <w:rPr>
          <w:rFonts w:ascii="Myriad Pro" w:eastAsia="Calibri" w:hAnsi="Myriad Pro" w:cs="Times New Roman"/>
          <w:sz w:val="26"/>
          <w:szCs w:val="26"/>
        </w:rPr>
        <w:t xml:space="preserve">» </w:t>
      </w:r>
      <w:r w:rsidR="0008018F">
        <w:rPr>
          <w:rFonts w:ascii="Myriad Pro" w:eastAsia="Calibri" w:hAnsi="Myriad Pro" w:cs="Times New Roman"/>
          <w:sz w:val="26"/>
          <w:szCs w:val="26"/>
        </w:rPr>
        <w:t xml:space="preserve">- </w:t>
      </w:r>
      <w:r w:rsidR="0008018F" w:rsidRPr="00B345B9">
        <w:rPr>
          <w:rFonts w:ascii="Myriad Pro" w:eastAsia="Calibri" w:hAnsi="Myriad Pro" w:cs="Times New Roman"/>
          <w:sz w:val="26"/>
          <w:szCs w:val="26"/>
        </w:rPr>
        <w:t>«</w:t>
      </w:r>
      <w:r w:rsidR="0008018F">
        <w:rPr>
          <w:rFonts w:ascii="Myriad Pro" w:eastAsia="Calibri" w:hAnsi="Myriad Pro" w:cs="Times New Roman"/>
          <w:sz w:val="26"/>
          <w:szCs w:val="26"/>
        </w:rPr>
        <w:t>Бурят</w:t>
      </w:r>
      <w:r w:rsidR="0008018F" w:rsidRPr="00B345B9">
        <w:rPr>
          <w:rFonts w:ascii="Myriad Pro" w:eastAsia="Calibri" w:hAnsi="Myriad Pro" w:cs="Times New Roman"/>
          <w:sz w:val="26"/>
          <w:szCs w:val="26"/>
        </w:rPr>
        <w:t>энерго».</w:t>
      </w:r>
    </w:p>
    <w:p w14:paraId="661F11D4"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ж</w:t>
      </w:r>
      <w:r w:rsidR="00B345B9" w:rsidRPr="00B345B9">
        <w:rPr>
          <w:rFonts w:ascii="Myriad Pro" w:eastAsia="Calibri" w:hAnsi="Myriad Pro" w:cs="Times New Roman"/>
          <w:sz w:val="26"/>
          <w:szCs w:val="26"/>
        </w:rPr>
        <w:t xml:space="preserve">урнал учета текущей информации о прекращении передачи электрической энергии для потребителей услуг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за 2017 год (форма 1.1);</w:t>
      </w:r>
    </w:p>
    <w:p w14:paraId="50FBEB40"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345B9" w:rsidRPr="00B345B9">
        <w:rPr>
          <w:rFonts w:ascii="Myriad Pro" w:eastAsia="Calibri" w:hAnsi="Myriad Pro" w:cs="Times New Roman"/>
          <w:sz w:val="26"/>
          <w:szCs w:val="26"/>
        </w:rPr>
        <w:t>асчет показателя средней продолжительности прекращений передачи электрической энергии за 2017 год (форма 1.2);</w:t>
      </w:r>
    </w:p>
    <w:p w14:paraId="6B7CCC0A"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345B9" w:rsidRPr="00B345B9">
        <w:rPr>
          <w:rFonts w:ascii="Myriad Pro" w:eastAsia="Calibri" w:hAnsi="Myriad Pro" w:cs="Times New Roman"/>
          <w:sz w:val="26"/>
          <w:szCs w:val="26"/>
        </w:rPr>
        <w:t>асчет фактического значения индикатора информативности за 2017 г</w:t>
      </w:r>
      <w:r w:rsidR="00D0267F">
        <w:rPr>
          <w:rFonts w:ascii="Myriad Pro" w:eastAsia="Calibri" w:hAnsi="Myriad Pro" w:cs="Times New Roman"/>
          <w:sz w:val="26"/>
          <w:szCs w:val="26"/>
        </w:rPr>
        <w:t>од</w:t>
      </w:r>
      <w:r w:rsidR="00B345B9" w:rsidRPr="00B345B9">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323800">
        <w:rPr>
          <w:rFonts w:ascii="Myriad Pro" w:eastAsia="Calibri" w:hAnsi="Myriad Pro" w:cs="Times New Roman"/>
          <w:sz w:val="26"/>
          <w:szCs w:val="26"/>
        </w:rPr>
        <w:t xml:space="preserve"> </w:t>
      </w:r>
      <w:r w:rsidR="00B345B9" w:rsidRPr="00B345B9">
        <w:rPr>
          <w:rFonts w:ascii="Myriad Pro" w:eastAsia="Calibri" w:hAnsi="Myriad Pro" w:cs="Times New Roman"/>
          <w:sz w:val="26"/>
          <w:szCs w:val="26"/>
        </w:rPr>
        <w:t>(форма 2.1);</w:t>
      </w:r>
    </w:p>
    <w:p w14:paraId="2DAC9B03"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345B9" w:rsidRPr="00B345B9">
        <w:rPr>
          <w:rFonts w:ascii="Myriad Pro" w:eastAsia="Calibri" w:hAnsi="Myriad Pro" w:cs="Times New Roman"/>
          <w:sz w:val="26"/>
          <w:szCs w:val="26"/>
        </w:rPr>
        <w:t>асчет фактического значения индикатора исполнительности за 2017 г</w:t>
      </w:r>
      <w:r w:rsidR="00D0267F">
        <w:rPr>
          <w:rFonts w:ascii="Myriad Pro" w:eastAsia="Calibri" w:hAnsi="Myriad Pro" w:cs="Times New Roman"/>
          <w:sz w:val="26"/>
          <w:szCs w:val="26"/>
        </w:rPr>
        <w:t>од</w:t>
      </w:r>
      <w:r w:rsidR="00B345B9" w:rsidRPr="00B345B9">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(форма 2.2);</w:t>
      </w:r>
    </w:p>
    <w:p w14:paraId="51C393D6"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345B9" w:rsidRPr="00B345B9">
        <w:rPr>
          <w:rFonts w:ascii="Myriad Pro" w:eastAsia="Calibri" w:hAnsi="Myriad Pro" w:cs="Times New Roman"/>
          <w:sz w:val="26"/>
          <w:szCs w:val="26"/>
        </w:rPr>
        <w:t>асчет фактического значения индикатора результати</w:t>
      </w:r>
      <w:r w:rsidR="009B7C7E">
        <w:rPr>
          <w:rFonts w:ascii="Myriad Pro" w:eastAsia="Calibri" w:hAnsi="Myriad Pro" w:cs="Times New Roman"/>
          <w:sz w:val="26"/>
          <w:szCs w:val="26"/>
        </w:rPr>
        <w:t>вности обратной связи за 2017 год</w:t>
      </w:r>
      <w:r w:rsidR="000E77A3" w:rsidRP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(форма 2.3);</w:t>
      </w:r>
    </w:p>
    <w:p w14:paraId="570B5919"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B345B9" w:rsidRPr="00B345B9">
        <w:rPr>
          <w:rFonts w:ascii="Myriad Pro" w:eastAsia="Calibri" w:hAnsi="Myriad Pro" w:cs="Times New Roman"/>
          <w:sz w:val="26"/>
          <w:szCs w:val="26"/>
        </w:rPr>
        <w:t>тчетные данные для расчета значения показателя качества исполнения договоров об осуществлении технологического присоединения заявителей к сетям за 2017</w:t>
      </w:r>
      <w:r w:rsidR="009B7C7E">
        <w:rPr>
          <w:rFonts w:ascii="Myriad Pro" w:eastAsia="Calibri" w:hAnsi="Myriad Pro" w:cs="Times New Roman"/>
          <w:sz w:val="26"/>
          <w:szCs w:val="26"/>
        </w:rPr>
        <w:t xml:space="preserve"> год</w:t>
      </w:r>
      <w:r w:rsidR="00B345B9" w:rsidRPr="00B345B9">
        <w:rPr>
          <w:rFonts w:ascii="Myriad Pro" w:eastAsia="Calibri" w:hAnsi="Myriad Pro" w:cs="Times New Roman"/>
          <w:sz w:val="26"/>
          <w:szCs w:val="26"/>
        </w:rPr>
        <w:t xml:space="preserve"> (форма 3.2);</w:t>
      </w:r>
    </w:p>
    <w:p w14:paraId="6966048C"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B345B9" w:rsidRPr="00B345B9">
        <w:rPr>
          <w:rFonts w:ascii="Myriad Pro" w:eastAsia="Calibri" w:hAnsi="Myriad Pro" w:cs="Times New Roman"/>
          <w:sz w:val="26"/>
          <w:szCs w:val="26"/>
        </w:rPr>
        <w:t>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2017</w:t>
      </w:r>
      <w:r w:rsidR="007F3560">
        <w:rPr>
          <w:rFonts w:ascii="Myriad Pro" w:eastAsia="Calibri" w:hAnsi="Myriad Pro" w:cs="Times New Roman"/>
          <w:sz w:val="26"/>
          <w:szCs w:val="26"/>
        </w:rPr>
        <w:t xml:space="preserve"> </w:t>
      </w:r>
      <w:r w:rsidR="009B7C7E">
        <w:rPr>
          <w:rFonts w:ascii="Myriad Pro" w:eastAsia="Calibri" w:hAnsi="Myriad Pro" w:cs="Times New Roman"/>
          <w:sz w:val="26"/>
          <w:szCs w:val="26"/>
        </w:rPr>
        <w:t>год</w:t>
      </w:r>
      <w:r w:rsidR="00B345B9" w:rsidRPr="00B345B9">
        <w:rPr>
          <w:rFonts w:ascii="Myriad Pro" w:eastAsia="Calibri" w:hAnsi="Myriad Pro" w:cs="Times New Roman"/>
          <w:sz w:val="26"/>
          <w:szCs w:val="26"/>
        </w:rPr>
        <w:t xml:space="preserve"> (форма 3.3);</w:t>
      </w:r>
    </w:p>
    <w:p w14:paraId="09C9615A"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B345B9" w:rsidRPr="00B345B9">
        <w:rPr>
          <w:rFonts w:ascii="Myriad Pro" w:eastAsia="Calibri" w:hAnsi="Myriad Pro" w:cs="Times New Roman"/>
          <w:sz w:val="26"/>
          <w:szCs w:val="26"/>
        </w:rPr>
        <w:t>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2017 г</w:t>
      </w:r>
      <w:r w:rsidR="009B7C7E">
        <w:rPr>
          <w:rFonts w:ascii="Myriad Pro" w:eastAsia="Calibri" w:hAnsi="Myriad Pro" w:cs="Times New Roman"/>
          <w:sz w:val="26"/>
          <w:szCs w:val="26"/>
        </w:rPr>
        <w:t>од</w:t>
      </w:r>
      <w:r w:rsidR="00B345B9" w:rsidRPr="00B345B9">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(форма 8.3);</w:t>
      </w:r>
    </w:p>
    <w:p w14:paraId="0DA88228"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ж</w:t>
      </w:r>
      <w:r w:rsidR="00B345B9" w:rsidRPr="00B345B9">
        <w:rPr>
          <w:rFonts w:ascii="Myriad Pro" w:eastAsia="Calibri" w:hAnsi="Myriad Pro" w:cs="Times New Roman"/>
          <w:sz w:val="26"/>
          <w:szCs w:val="26"/>
        </w:rPr>
        <w:t>урнал учета данных первичной информации по всем прекращениям передачи электрической энергии, произошедших на объектах сетевой организации за 2017 г</w:t>
      </w:r>
      <w:r w:rsidR="009B7C7E">
        <w:rPr>
          <w:rFonts w:ascii="Myriad Pro" w:eastAsia="Calibri" w:hAnsi="Myriad Pro" w:cs="Times New Roman"/>
          <w:sz w:val="26"/>
          <w:szCs w:val="26"/>
        </w:rPr>
        <w:t>од</w:t>
      </w:r>
      <w:r w:rsidR="00B345B9" w:rsidRPr="00B345B9">
        <w:rPr>
          <w:rFonts w:ascii="Myriad Pro" w:eastAsia="Calibri" w:hAnsi="Myriad Pro" w:cs="Times New Roman"/>
          <w:sz w:val="26"/>
          <w:szCs w:val="26"/>
        </w:rPr>
        <w:t>. (форма 8.1);</w:t>
      </w:r>
    </w:p>
    <w:p w14:paraId="1495DE73"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B345B9" w:rsidRPr="00B345B9">
        <w:rPr>
          <w:rFonts w:ascii="Myriad Pro" w:eastAsia="Calibri" w:hAnsi="Myriad Pro" w:cs="Times New Roman"/>
          <w:sz w:val="26"/>
          <w:szCs w:val="26"/>
        </w:rPr>
        <w:t>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организаций по управлению единой национальной (общероссийской) электрической сетью, долгосрочный период регулирования которой начинается с 2018</w:t>
      </w:r>
      <w:r w:rsidR="007F3560">
        <w:rPr>
          <w:rFonts w:ascii="Myriad Pro" w:eastAsia="Calibri" w:hAnsi="Myriad Pro" w:cs="Times New Roman"/>
          <w:sz w:val="26"/>
          <w:szCs w:val="26"/>
        </w:rPr>
        <w:t xml:space="preserve"> </w:t>
      </w:r>
      <w:r w:rsidR="009B7C7E">
        <w:rPr>
          <w:rFonts w:ascii="Myriad Pro" w:eastAsia="Calibri" w:hAnsi="Myriad Pro" w:cs="Times New Roman"/>
          <w:sz w:val="26"/>
          <w:szCs w:val="26"/>
        </w:rPr>
        <w:t>год</w:t>
      </w:r>
      <w:r w:rsidR="00B345B9" w:rsidRPr="00B345B9">
        <w:rPr>
          <w:rFonts w:ascii="Myriad Pro" w:eastAsia="Calibri" w:hAnsi="Myriad Pro" w:cs="Times New Roman"/>
          <w:sz w:val="26"/>
          <w:szCs w:val="26"/>
        </w:rPr>
        <w:t>)</w:t>
      </w:r>
      <w:r w:rsidR="000E77A3" w:rsidRPr="000E77A3">
        <w:rPr>
          <w:rFonts w:ascii="Myriad Pro" w:eastAsia="Calibri" w:hAnsi="Myriad Pro" w:cs="Times New Roman"/>
          <w:sz w:val="26"/>
          <w:szCs w:val="26"/>
        </w:rPr>
        <w:t xml:space="preserve"> </w:t>
      </w:r>
      <w:r w:rsidR="007F3560">
        <w:rPr>
          <w:rFonts w:ascii="Myriad Pro" w:eastAsia="Calibri" w:hAnsi="Myriad Pro" w:cs="Times New Roman"/>
          <w:sz w:val="26"/>
          <w:szCs w:val="26"/>
        </w:rPr>
        <w:t xml:space="preserve">филиала </w:t>
      </w:r>
      <w:r w:rsidR="000E77A3" w:rsidRPr="00B345B9">
        <w:rPr>
          <w:rFonts w:ascii="Myriad Pro" w:eastAsia="Calibri" w:hAnsi="Myriad Pro" w:cs="Times New Roman"/>
          <w:sz w:val="26"/>
          <w:szCs w:val="26"/>
        </w:rPr>
        <w:t>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(форма 1.8);</w:t>
      </w:r>
    </w:p>
    <w:p w14:paraId="548391CE"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и</w:t>
      </w:r>
      <w:r w:rsidR="00B345B9" w:rsidRPr="00B345B9">
        <w:rPr>
          <w:rFonts w:ascii="Myriad Pro" w:eastAsia="Calibri" w:hAnsi="Myriad Pro" w:cs="Times New Roman"/>
          <w:sz w:val="26"/>
          <w:szCs w:val="26"/>
        </w:rPr>
        <w:t xml:space="preserve">сходные данные для расчета показателей надежности </w:t>
      </w:r>
      <w:r w:rsidR="000E77A3" w:rsidRPr="00B345B9">
        <w:rPr>
          <w:rFonts w:ascii="Myriad Pro" w:eastAsia="Calibri" w:hAnsi="Myriad Pro" w:cs="Times New Roman"/>
          <w:sz w:val="26"/>
          <w:szCs w:val="26"/>
        </w:rPr>
        <w:t>филиала ПАО</w:t>
      </w:r>
      <w:r w:rsidR="003D4C91">
        <w:rPr>
          <w:rFonts w:ascii="Myriad Pro" w:eastAsia="Calibri" w:hAnsi="Myriad Pro" w:cs="Times New Roman"/>
          <w:sz w:val="26"/>
          <w:szCs w:val="26"/>
        </w:rPr>
        <w:t> </w:t>
      </w:r>
      <w:r w:rsidR="000E77A3" w:rsidRPr="00B345B9">
        <w:rPr>
          <w:rFonts w:ascii="Myriad Pro" w:eastAsia="Calibri" w:hAnsi="Myriad Pro" w:cs="Times New Roman"/>
          <w:sz w:val="26"/>
          <w:szCs w:val="26"/>
        </w:rPr>
        <w:t>«МРСК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2014-2017</w:t>
      </w:r>
      <w:r w:rsidR="00D0267F">
        <w:rPr>
          <w:rFonts w:ascii="Myriad Pro" w:eastAsia="Calibri" w:hAnsi="Myriad Pro" w:cs="Times New Roman"/>
          <w:sz w:val="26"/>
          <w:szCs w:val="26"/>
        </w:rPr>
        <w:t xml:space="preserve"> </w:t>
      </w:r>
      <w:proofErr w:type="spellStart"/>
      <w:r w:rsidR="00B345B9" w:rsidRPr="00B345B9">
        <w:rPr>
          <w:rFonts w:ascii="Myriad Pro" w:eastAsia="Calibri" w:hAnsi="Myriad Pro" w:cs="Times New Roman"/>
          <w:sz w:val="26"/>
          <w:szCs w:val="26"/>
        </w:rPr>
        <w:t>г.г</w:t>
      </w:r>
      <w:proofErr w:type="spellEnd"/>
      <w:r w:rsidR="00B345B9" w:rsidRPr="00B345B9">
        <w:rPr>
          <w:rFonts w:ascii="Myriad Pro" w:eastAsia="Calibri" w:hAnsi="Myriad Pro" w:cs="Times New Roman"/>
          <w:sz w:val="26"/>
          <w:szCs w:val="26"/>
        </w:rPr>
        <w:t>.;</w:t>
      </w:r>
    </w:p>
    <w:p w14:paraId="567D763C" w14:textId="77777777" w:rsidR="00B345B9" w:rsidRPr="00B345B9" w:rsidRDefault="009E1D32" w:rsidP="00CF7D18">
      <w:pPr>
        <w:numPr>
          <w:ilvl w:val="0"/>
          <w:numId w:val="21"/>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B345B9" w:rsidRPr="00B345B9">
        <w:rPr>
          <w:rFonts w:ascii="Myriad Pro" w:eastAsia="Calibri" w:hAnsi="Myriad Pro" w:cs="Times New Roman"/>
          <w:sz w:val="26"/>
          <w:szCs w:val="26"/>
        </w:rPr>
        <w:t xml:space="preserve">асчет показателей надежности оказываемых услуг </w:t>
      </w:r>
      <w:r w:rsidR="000E77A3" w:rsidRPr="00B345B9">
        <w:rPr>
          <w:rFonts w:ascii="Myriad Pro" w:eastAsia="Calibri" w:hAnsi="Myriad Pro" w:cs="Times New Roman"/>
          <w:sz w:val="26"/>
          <w:szCs w:val="26"/>
        </w:rPr>
        <w:t>филиала ПАО «МРСК С</w:t>
      </w:r>
      <w:r w:rsidR="000E77A3">
        <w:rPr>
          <w:rFonts w:ascii="Myriad Pro" w:eastAsia="Calibri" w:hAnsi="Myriad Pro" w:cs="Times New Roman"/>
          <w:sz w:val="26"/>
          <w:szCs w:val="26"/>
        </w:rPr>
        <w:t>ибири</w:t>
      </w:r>
      <w:r w:rsidR="000E77A3" w:rsidRPr="00B345B9">
        <w:rPr>
          <w:rFonts w:ascii="Myriad Pro" w:eastAsia="Calibri" w:hAnsi="Myriad Pro" w:cs="Times New Roman"/>
          <w:sz w:val="26"/>
          <w:szCs w:val="26"/>
        </w:rPr>
        <w:t xml:space="preserve">» </w:t>
      </w:r>
      <w:r w:rsidR="000E77A3">
        <w:rPr>
          <w:rFonts w:ascii="Myriad Pro" w:eastAsia="Calibri" w:hAnsi="Myriad Pro" w:cs="Times New Roman"/>
          <w:sz w:val="26"/>
          <w:szCs w:val="26"/>
        </w:rPr>
        <w:t xml:space="preserve">- </w:t>
      </w:r>
      <w:r w:rsidR="000E77A3" w:rsidRPr="00B345B9">
        <w:rPr>
          <w:rFonts w:ascii="Myriad Pro" w:eastAsia="Calibri" w:hAnsi="Myriad Pro" w:cs="Times New Roman"/>
          <w:sz w:val="26"/>
          <w:szCs w:val="26"/>
        </w:rPr>
        <w:t>«</w:t>
      </w:r>
      <w:r w:rsidR="000E77A3">
        <w:rPr>
          <w:rFonts w:ascii="Myriad Pro" w:eastAsia="Calibri" w:hAnsi="Myriad Pro" w:cs="Times New Roman"/>
          <w:sz w:val="26"/>
          <w:szCs w:val="26"/>
        </w:rPr>
        <w:t>Бурят</w:t>
      </w:r>
      <w:r w:rsidR="000E77A3" w:rsidRPr="00B345B9">
        <w:rPr>
          <w:rFonts w:ascii="Myriad Pro" w:eastAsia="Calibri" w:hAnsi="Myriad Pro" w:cs="Times New Roman"/>
          <w:sz w:val="26"/>
          <w:szCs w:val="26"/>
        </w:rPr>
        <w:t>энерго»</w:t>
      </w:r>
      <w:r w:rsidR="00B345B9" w:rsidRPr="00B345B9">
        <w:rPr>
          <w:rFonts w:ascii="Myriad Pro" w:eastAsia="Calibri" w:hAnsi="Myriad Pro" w:cs="Times New Roman"/>
          <w:sz w:val="26"/>
          <w:szCs w:val="26"/>
        </w:rPr>
        <w:t xml:space="preserve"> 2015-2017</w:t>
      </w:r>
      <w:r w:rsidR="009B7C7E">
        <w:rPr>
          <w:rFonts w:ascii="Myriad Pro" w:eastAsia="Calibri" w:hAnsi="Myriad Pro" w:cs="Times New Roman"/>
          <w:sz w:val="26"/>
          <w:szCs w:val="26"/>
        </w:rPr>
        <w:t xml:space="preserve"> </w:t>
      </w:r>
      <w:proofErr w:type="spellStart"/>
      <w:r w:rsidR="00B345B9" w:rsidRPr="00B345B9">
        <w:rPr>
          <w:rFonts w:ascii="Myriad Pro" w:eastAsia="Calibri" w:hAnsi="Myriad Pro" w:cs="Times New Roman"/>
          <w:sz w:val="26"/>
          <w:szCs w:val="26"/>
        </w:rPr>
        <w:t>г.г</w:t>
      </w:r>
      <w:proofErr w:type="spellEnd"/>
      <w:r w:rsidR="00B345B9" w:rsidRPr="00B345B9">
        <w:rPr>
          <w:rFonts w:ascii="Myriad Pro" w:eastAsia="Calibri" w:hAnsi="Myriad Pro" w:cs="Times New Roman"/>
          <w:sz w:val="26"/>
          <w:szCs w:val="26"/>
        </w:rPr>
        <w:t>. (продолжительность нарушений электроснабжения потребителей, средняя частота прерывания электроснабжения потребителей);</w:t>
      </w:r>
    </w:p>
    <w:p w14:paraId="262DB2F1" w14:textId="77777777" w:rsidR="0008018F" w:rsidRPr="00B345B9" w:rsidRDefault="0008018F" w:rsidP="00CF7D18">
      <w:pPr>
        <w:spacing w:after="0" w:line="336" w:lineRule="auto"/>
        <w:ind w:firstLine="567"/>
        <w:contextualSpacing/>
        <w:jc w:val="both"/>
        <w:rPr>
          <w:rFonts w:ascii="Myriad Pro" w:eastAsia="Calibri" w:hAnsi="Myriad Pro" w:cs="Times New Roman"/>
          <w:sz w:val="26"/>
          <w:szCs w:val="26"/>
        </w:rPr>
      </w:pPr>
      <w:r w:rsidRPr="00B345B9">
        <w:rPr>
          <w:rFonts w:ascii="Myriad Pro" w:eastAsia="Calibri" w:hAnsi="Myriad Pro" w:cs="Times New Roman"/>
          <w:sz w:val="26"/>
          <w:szCs w:val="26"/>
        </w:rPr>
        <w:t>Показатели надежности на 2019 год были определены филиал</w:t>
      </w:r>
      <w:r>
        <w:rPr>
          <w:rFonts w:ascii="Myriad Pro" w:eastAsia="Calibri" w:hAnsi="Myriad Pro" w:cs="Times New Roman"/>
          <w:sz w:val="26"/>
          <w:szCs w:val="26"/>
        </w:rPr>
        <w:t>о</w:t>
      </w:r>
      <w:r w:rsidRPr="00B345B9">
        <w:rPr>
          <w:rFonts w:ascii="Myriad Pro" w:eastAsia="Calibri" w:hAnsi="Myriad Pro" w:cs="Times New Roman"/>
          <w:sz w:val="26"/>
          <w:szCs w:val="26"/>
        </w:rPr>
        <w:t>м ПАО «МРСК С</w:t>
      </w:r>
      <w:r>
        <w:rPr>
          <w:rFonts w:ascii="Myriad Pro" w:eastAsia="Calibri" w:hAnsi="Myriad Pro" w:cs="Times New Roman"/>
          <w:sz w:val="26"/>
          <w:szCs w:val="26"/>
        </w:rPr>
        <w:t>ибири</w:t>
      </w:r>
      <w:r w:rsidRPr="00B345B9">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B345B9">
        <w:rPr>
          <w:rFonts w:ascii="Myriad Pro" w:eastAsia="Calibri" w:hAnsi="Myriad Pro" w:cs="Times New Roman"/>
          <w:sz w:val="26"/>
          <w:szCs w:val="26"/>
        </w:rPr>
        <w:t>«</w:t>
      </w:r>
      <w:r>
        <w:rPr>
          <w:rFonts w:ascii="Myriad Pro" w:eastAsia="Calibri" w:hAnsi="Myriad Pro" w:cs="Times New Roman"/>
          <w:sz w:val="26"/>
          <w:szCs w:val="26"/>
        </w:rPr>
        <w:t>Бурят</w:t>
      </w:r>
      <w:r w:rsidRPr="00B345B9">
        <w:rPr>
          <w:rFonts w:ascii="Myriad Pro" w:eastAsia="Calibri" w:hAnsi="Myriad Pro" w:cs="Times New Roman"/>
          <w:sz w:val="26"/>
          <w:szCs w:val="26"/>
        </w:rPr>
        <w:t xml:space="preserve">энерго» в соответствии с п. 4.2.2 Методических указаний </w:t>
      </w:r>
      <w:r>
        <w:rPr>
          <w:rFonts w:ascii="Myriad Pro" w:eastAsia="Calibri" w:hAnsi="Myriad Pro" w:cs="Times New Roman"/>
          <w:sz w:val="26"/>
          <w:szCs w:val="26"/>
        </w:rPr>
        <w:t>№</w:t>
      </w:r>
      <w:r w:rsidR="009B7C7E">
        <w:rPr>
          <w:rFonts w:ascii="Myriad Pro" w:eastAsia="Calibri" w:hAnsi="Myriad Pro" w:cs="Times New Roman"/>
          <w:sz w:val="26"/>
          <w:szCs w:val="26"/>
        </w:rPr>
        <w:t xml:space="preserve"> </w:t>
      </w:r>
      <w:r>
        <w:rPr>
          <w:rFonts w:ascii="Myriad Pro" w:eastAsia="Calibri" w:hAnsi="Myriad Pro" w:cs="Times New Roman"/>
          <w:sz w:val="26"/>
          <w:szCs w:val="26"/>
        </w:rPr>
        <w:t>1256</w:t>
      </w:r>
      <w:r w:rsidRPr="00B345B9">
        <w:rPr>
          <w:rFonts w:ascii="Myriad Pro" w:eastAsia="Calibri" w:hAnsi="Myriad Pro" w:cs="Times New Roman"/>
          <w:sz w:val="26"/>
          <w:szCs w:val="26"/>
        </w:rPr>
        <w:t xml:space="preserve"> как минимальное значение из фактического значения показателя за предшествующий текущему и среднего значения фактических значений показателей за период 2015-2017</w:t>
      </w:r>
      <w:r w:rsidR="009B7C7E">
        <w:rPr>
          <w:rFonts w:ascii="Myriad Pro" w:eastAsia="Calibri" w:hAnsi="Myriad Pro" w:cs="Times New Roman"/>
          <w:sz w:val="26"/>
          <w:szCs w:val="26"/>
        </w:rPr>
        <w:t xml:space="preserve"> </w:t>
      </w:r>
      <w:proofErr w:type="spellStart"/>
      <w:r w:rsidRPr="00B345B9">
        <w:rPr>
          <w:rFonts w:ascii="Myriad Pro" w:eastAsia="Calibri" w:hAnsi="Myriad Pro" w:cs="Times New Roman"/>
          <w:sz w:val="26"/>
          <w:szCs w:val="26"/>
        </w:rPr>
        <w:t>г.г</w:t>
      </w:r>
      <w:proofErr w:type="spellEnd"/>
      <w:r w:rsidRPr="00B345B9">
        <w:rPr>
          <w:rFonts w:ascii="Myriad Pro" w:eastAsia="Calibri" w:hAnsi="Myriad Pro" w:cs="Times New Roman"/>
          <w:sz w:val="26"/>
          <w:szCs w:val="26"/>
        </w:rPr>
        <w:t>., с применением темпа улучшения 0,015. В последующие годы также применен темп улучшения показателей надежности 0,015.</w:t>
      </w:r>
    </w:p>
    <w:p w14:paraId="4236848B" w14:textId="77777777" w:rsidR="00C0132B" w:rsidRPr="00F87935" w:rsidRDefault="00C0132B" w:rsidP="00CF7D18">
      <w:pPr>
        <w:spacing w:after="0" w:line="336" w:lineRule="auto"/>
        <w:contextualSpacing/>
        <w:jc w:val="both"/>
        <w:rPr>
          <w:rFonts w:ascii="Myriad Pro" w:eastAsia="Calibri" w:hAnsi="Myriad Pro" w:cs="Times New Roman"/>
          <w:color w:val="000000" w:themeColor="text1"/>
          <w:sz w:val="26"/>
          <w:szCs w:val="26"/>
        </w:rPr>
      </w:pPr>
    </w:p>
    <w:p w14:paraId="40879CCA" w14:textId="77777777" w:rsidR="003957EB" w:rsidRPr="00895742" w:rsidRDefault="003957EB" w:rsidP="00CF7D18">
      <w:pPr>
        <w:spacing w:after="0" w:line="336" w:lineRule="auto"/>
        <w:contextualSpacing/>
        <w:jc w:val="both"/>
        <w:rPr>
          <w:rFonts w:ascii="Myriad Pro" w:eastAsia="Calibri" w:hAnsi="Myriad Pro" w:cs="Times New Roman"/>
          <w:b/>
          <w:color w:val="000000" w:themeColor="text1"/>
          <w:sz w:val="26"/>
          <w:szCs w:val="26"/>
        </w:rPr>
      </w:pPr>
      <w:r w:rsidRPr="00895742">
        <w:rPr>
          <w:rFonts w:ascii="Myriad Pro" w:eastAsia="Calibri" w:hAnsi="Myriad Pro" w:cs="Times New Roman"/>
          <w:b/>
          <w:color w:val="000000" w:themeColor="text1"/>
          <w:sz w:val="26"/>
          <w:szCs w:val="26"/>
        </w:rPr>
        <w:t>ПОЗИЦИЯ ОРГАНА РЕГУЛИРОВАНИЯ</w:t>
      </w:r>
    </w:p>
    <w:p w14:paraId="2D96D87C" w14:textId="77777777" w:rsidR="00AE7878" w:rsidRPr="00AE7878" w:rsidRDefault="00AE7878" w:rsidP="00CF7D18">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Республиканской службой по тарифам Республики Бурятия</w:t>
      </w:r>
      <w:r w:rsidRPr="00AE7878">
        <w:rPr>
          <w:rFonts w:ascii="Myriad Pro" w:eastAsia="Calibri" w:hAnsi="Myriad Pro" w:cs="Times New Roman"/>
          <w:sz w:val="26"/>
          <w:szCs w:val="26"/>
        </w:rPr>
        <w:t xml:space="preserve"> были рассмотрены материалы, представленные регулируемой организацией в обоснование показателей надежности и качества оказываемых услуг (в том числе материалы не в рамках тарифного дела), а именно:</w:t>
      </w:r>
    </w:p>
    <w:p w14:paraId="0EFBE47E" w14:textId="77777777" w:rsidR="00AE7878" w:rsidRPr="00AE7878" w:rsidRDefault="009B7C7E" w:rsidP="00CF7D18">
      <w:pPr>
        <w:numPr>
          <w:ilvl w:val="0"/>
          <w:numId w:val="33"/>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д</w:t>
      </w:r>
      <w:r w:rsidR="00AE7878" w:rsidRPr="00AE7878">
        <w:rPr>
          <w:rFonts w:ascii="Myriad Pro" w:eastAsia="Calibri" w:hAnsi="Myriad Pro" w:cs="Times New Roman"/>
          <w:sz w:val="26"/>
          <w:szCs w:val="26"/>
        </w:rPr>
        <w:t xml:space="preserve">анные, загруженные организацией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оказываемых услуг сетевых организаций; </w:t>
      </w:r>
    </w:p>
    <w:p w14:paraId="70796846" w14:textId="77777777" w:rsidR="00AE7878" w:rsidRPr="00AE7878" w:rsidRDefault="009B7C7E" w:rsidP="00CF7D18">
      <w:pPr>
        <w:numPr>
          <w:ilvl w:val="0"/>
          <w:numId w:val="33"/>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AE7878" w:rsidRPr="00AE7878">
        <w:rPr>
          <w:rFonts w:ascii="Myriad Pro" w:eastAsia="Calibri" w:hAnsi="Myriad Pro" w:cs="Times New Roman"/>
          <w:sz w:val="26"/>
          <w:szCs w:val="26"/>
        </w:rPr>
        <w:t xml:space="preserve">тчетные данные, используемые при расчете фактических значений показателя </w:t>
      </w:r>
      <w:r>
        <w:rPr>
          <w:rFonts w:ascii="Myriad Pro" w:eastAsia="Calibri" w:hAnsi="Myriad Pro" w:cs="Times New Roman"/>
          <w:sz w:val="26"/>
          <w:szCs w:val="26"/>
        </w:rPr>
        <w:t xml:space="preserve">надежности и качества за 2015-2017 </w:t>
      </w:r>
      <w:proofErr w:type="spellStart"/>
      <w:r>
        <w:rPr>
          <w:rFonts w:ascii="Myriad Pro" w:eastAsia="Calibri" w:hAnsi="Myriad Pro" w:cs="Times New Roman"/>
          <w:sz w:val="26"/>
          <w:szCs w:val="26"/>
        </w:rPr>
        <w:t>г.г</w:t>
      </w:r>
      <w:proofErr w:type="spellEnd"/>
      <w:r>
        <w:rPr>
          <w:rFonts w:ascii="Myriad Pro" w:eastAsia="Calibri" w:hAnsi="Myriad Pro" w:cs="Times New Roman"/>
          <w:sz w:val="26"/>
          <w:szCs w:val="26"/>
        </w:rPr>
        <w:t>.</w:t>
      </w:r>
      <w:r w:rsidR="00AE7878" w:rsidRPr="00AE7878">
        <w:rPr>
          <w:rFonts w:ascii="Myriad Pro" w:eastAsia="Calibri" w:hAnsi="Myriad Pro" w:cs="Times New Roman"/>
          <w:sz w:val="26"/>
          <w:szCs w:val="26"/>
        </w:rPr>
        <w:t>.;</w:t>
      </w:r>
    </w:p>
    <w:p w14:paraId="7CA22F9A" w14:textId="77777777" w:rsidR="00AE7878" w:rsidRPr="00AE7878" w:rsidRDefault="009B7C7E" w:rsidP="00CF7D18">
      <w:pPr>
        <w:numPr>
          <w:ilvl w:val="0"/>
          <w:numId w:val="33"/>
        </w:numPr>
        <w:tabs>
          <w:tab w:val="left" w:pos="993"/>
        </w:tabs>
        <w:spacing w:after="0" w:line="336" w:lineRule="auto"/>
        <w:ind w:left="142" w:firstLine="425"/>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AE7878" w:rsidRPr="00AE7878">
        <w:rPr>
          <w:rFonts w:ascii="Myriad Pro" w:eastAsia="Calibri" w:hAnsi="Myriad Pro" w:cs="Times New Roman"/>
          <w:sz w:val="26"/>
          <w:szCs w:val="26"/>
        </w:rPr>
        <w:t>анные, представленные организацией по форме, предусмотренной приложением №</w:t>
      </w:r>
      <w:r>
        <w:rPr>
          <w:rFonts w:ascii="Myriad Pro" w:eastAsia="Calibri" w:hAnsi="Myriad Pro" w:cs="Times New Roman"/>
          <w:sz w:val="26"/>
          <w:szCs w:val="26"/>
        </w:rPr>
        <w:t xml:space="preserve"> </w:t>
      </w:r>
      <w:r w:rsidR="00AE7878" w:rsidRPr="00AE7878">
        <w:rPr>
          <w:rFonts w:ascii="Myriad Pro" w:eastAsia="Calibri" w:hAnsi="Myriad Pro" w:cs="Times New Roman"/>
          <w:sz w:val="26"/>
          <w:szCs w:val="26"/>
        </w:rPr>
        <w:t>1 к Методическим указаниям №</w:t>
      </w:r>
      <w:r>
        <w:rPr>
          <w:rFonts w:ascii="Myriad Pro" w:eastAsia="Calibri" w:hAnsi="Myriad Pro" w:cs="Times New Roman"/>
          <w:sz w:val="26"/>
          <w:szCs w:val="26"/>
        </w:rPr>
        <w:t xml:space="preserve"> </w:t>
      </w:r>
      <w:r w:rsidR="00AE7878" w:rsidRPr="00AE7878">
        <w:rPr>
          <w:rFonts w:ascii="Myriad Pro" w:eastAsia="Calibri" w:hAnsi="Myriad Pro" w:cs="Times New Roman"/>
          <w:sz w:val="26"/>
          <w:szCs w:val="26"/>
        </w:rPr>
        <w:t>421-э.</w:t>
      </w:r>
    </w:p>
    <w:p w14:paraId="75090F9E" w14:textId="77777777" w:rsidR="00AE7878" w:rsidRPr="00AE7878" w:rsidRDefault="00AE7878" w:rsidP="00CF7D18">
      <w:pPr>
        <w:spacing w:after="0" w:line="336" w:lineRule="auto"/>
        <w:ind w:firstLine="567"/>
        <w:contextualSpacing/>
        <w:jc w:val="both"/>
        <w:rPr>
          <w:rFonts w:ascii="Myriad Pro" w:eastAsia="Calibri" w:hAnsi="Myriad Pro" w:cs="Times New Roman"/>
          <w:sz w:val="26"/>
          <w:szCs w:val="26"/>
        </w:rPr>
      </w:pPr>
      <w:r w:rsidRPr="00AE7878">
        <w:rPr>
          <w:rFonts w:ascii="Myriad Pro" w:eastAsia="Calibri" w:hAnsi="Myriad Pro" w:cs="Times New Roman"/>
          <w:sz w:val="26"/>
          <w:szCs w:val="26"/>
        </w:rPr>
        <w:t>Регулирующим органом были проанализированы фактические значения показателей за предыдущие отчетные периоды регулирования, определена принадлежность филиала ПАО «МРСК С</w:t>
      </w:r>
      <w:r>
        <w:rPr>
          <w:rFonts w:ascii="Myriad Pro" w:eastAsia="Calibri" w:hAnsi="Myriad Pro" w:cs="Times New Roman"/>
          <w:sz w:val="26"/>
          <w:szCs w:val="26"/>
        </w:rPr>
        <w:t xml:space="preserve">ибири» - </w:t>
      </w:r>
      <w:r w:rsidRPr="00AE7878">
        <w:rPr>
          <w:rFonts w:ascii="Myriad Pro" w:eastAsia="Calibri" w:hAnsi="Myriad Pro" w:cs="Times New Roman"/>
          <w:sz w:val="26"/>
          <w:szCs w:val="26"/>
        </w:rPr>
        <w:t>«</w:t>
      </w:r>
      <w:r>
        <w:rPr>
          <w:rFonts w:ascii="Myriad Pro" w:eastAsia="Calibri" w:hAnsi="Myriad Pro" w:cs="Times New Roman"/>
          <w:sz w:val="26"/>
          <w:szCs w:val="26"/>
        </w:rPr>
        <w:t>Бурят</w:t>
      </w:r>
      <w:r w:rsidRPr="00AE7878">
        <w:rPr>
          <w:rFonts w:ascii="Myriad Pro" w:eastAsia="Calibri" w:hAnsi="Myriad Pro" w:cs="Times New Roman"/>
          <w:sz w:val="26"/>
          <w:szCs w:val="26"/>
        </w:rPr>
        <w:t>энерго» к группам территориальных сетевых организаций, имеющих сопоставимые друг с другом экономические и (или) технические характеристики и(или) условия деятельности, рассчитан темп улучшения показателей средней продолжительности и средней частоты прекращения передачи электрической энергии на точку поставки.</w:t>
      </w:r>
    </w:p>
    <w:p w14:paraId="77A91728" w14:textId="77777777" w:rsidR="00AE7878" w:rsidRPr="00AE7878" w:rsidRDefault="00AE7878" w:rsidP="00CF7D18">
      <w:pPr>
        <w:spacing w:after="0" w:line="336" w:lineRule="auto"/>
        <w:ind w:firstLine="567"/>
        <w:contextualSpacing/>
        <w:jc w:val="both"/>
        <w:rPr>
          <w:rFonts w:ascii="Myriad Pro" w:eastAsia="Calibri" w:hAnsi="Myriad Pro" w:cs="Times New Roman"/>
          <w:sz w:val="26"/>
          <w:szCs w:val="26"/>
        </w:rPr>
      </w:pPr>
      <w:r w:rsidRPr="00AE7878">
        <w:rPr>
          <w:rFonts w:ascii="Myriad Pro" w:eastAsia="Calibri" w:hAnsi="Myriad Pro" w:cs="Times New Roman"/>
          <w:sz w:val="26"/>
          <w:szCs w:val="26"/>
        </w:rPr>
        <w:t xml:space="preserve">Руководствуясь п.8 Основ ценообразования №1178, в соответствии с Методическими указаниями по расчету уровня надежности и качества реализуемых товаров (услуг), утвержденных Министерством энергетики РФ по согласованию с ФАС России и Министерством экономического развития РФ, </w:t>
      </w:r>
      <w:r>
        <w:rPr>
          <w:rFonts w:ascii="Myriad Pro" w:eastAsia="Calibri" w:hAnsi="Myriad Pro" w:cs="Times New Roman"/>
          <w:sz w:val="26"/>
          <w:szCs w:val="26"/>
        </w:rPr>
        <w:t>Республиканской службой по тарифам Республики Бурятия</w:t>
      </w:r>
      <w:r w:rsidRPr="00AE7878">
        <w:rPr>
          <w:rFonts w:ascii="Myriad Pro" w:eastAsia="Calibri" w:hAnsi="Myriad Pro" w:cs="Times New Roman"/>
          <w:sz w:val="26"/>
          <w:szCs w:val="26"/>
        </w:rPr>
        <w:t xml:space="preserve"> для филиала ПАО</w:t>
      </w:r>
      <w:r w:rsidR="00323800">
        <w:rPr>
          <w:rFonts w:ascii="Myriad Pro" w:eastAsia="Calibri" w:hAnsi="Myriad Pro" w:cs="Times New Roman"/>
          <w:sz w:val="26"/>
          <w:szCs w:val="26"/>
        </w:rPr>
        <w:t> </w:t>
      </w:r>
      <w:r w:rsidRPr="00AE7878">
        <w:rPr>
          <w:rFonts w:ascii="Myriad Pro" w:eastAsia="Calibri" w:hAnsi="Myriad Pro" w:cs="Times New Roman"/>
          <w:sz w:val="26"/>
          <w:szCs w:val="26"/>
        </w:rPr>
        <w:t>«МРСК С</w:t>
      </w:r>
      <w:r>
        <w:rPr>
          <w:rFonts w:ascii="Myriad Pro" w:eastAsia="Calibri" w:hAnsi="Myriad Pro" w:cs="Times New Roman"/>
          <w:sz w:val="26"/>
          <w:szCs w:val="26"/>
        </w:rPr>
        <w:t>ибири</w:t>
      </w:r>
      <w:r w:rsidRPr="00AE7878">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AE7878">
        <w:rPr>
          <w:rFonts w:ascii="Myriad Pro" w:eastAsia="Calibri" w:hAnsi="Myriad Pro" w:cs="Times New Roman"/>
          <w:sz w:val="26"/>
          <w:szCs w:val="26"/>
        </w:rPr>
        <w:t>«</w:t>
      </w:r>
      <w:r>
        <w:rPr>
          <w:rFonts w:ascii="Myriad Pro" w:eastAsia="Calibri" w:hAnsi="Myriad Pro" w:cs="Times New Roman"/>
          <w:sz w:val="26"/>
          <w:szCs w:val="26"/>
        </w:rPr>
        <w:t>Бурят</w:t>
      </w:r>
      <w:r w:rsidRPr="00AE7878">
        <w:rPr>
          <w:rFonts w:ascii="Myriad Pro" w:eastAsia="Calibri" w:hAnsi="Myriad Pro" w:cs="Times New Roman"/>
          <w:sz w:val="26"/>
          <w:szCs w:val="26"/>
        </w:rPr>
        <w:t xml:space="preserve">энерго» были приняты </w:t>
      </w:r>
      <w:r w:rsidRPr="008333F3">
        <w:rPr>
          <w:rFonts w:ascii="Myriad Pro" w:eastAsia="Calibri" w:hAnsi="Myriad Pro" w:cs="Times New Roman"/>
          <w:sz w:val="26"/>
          <w:szCs w:val="26"/>
        </w:rPr>
        <w:t>Приказом от 26.12.2018 № 1/49 «Об установлении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r>
        <w:rPr>
          <w:rFonts w:ascii="Myriad Pro" w:eastAsia="Calibri" w:hAnsi="Myriad Pro" w:cs="Times New Roman"/>
          <w:sz w:val="26"/>
          <w:szCs w:val="26"/>
        </w:rPr>
        <w:t xml:space="preserve"> </w:t>
      </w:r>
      <w:r w:rsidRPr="00AE7878">
        <w:rPr>
          <w:rFonts w:ascii="Myriad Pro" w:eastAsia="Calibri" w:hAnsi="Myriad Pro" w:cs="Times New Roman"/>
          <w:sz w:val="26"/>
          <w:szCs w:val="26"/>
        </w:rPr>
        <w:t>следующие плановые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69"/>
        <w:gridCol w:w="1032"/>
        <w:gridCol w:w="1039"/>
        <w:gridCol w:w="1028"/>
        <w:gridCol w:w="1035"/>
        <w:gridCol w:w="1041"/>
      </w:tblGrid>
      <w:tr w:rsidR="004A5324" w:rsidRPr="007650DE" w14:paraId="339AFED2" w14:textId="77777777" w:rsidTr="004A5324">
        <w:trPr>
          <w:trHeight w:val="20"/>
          <w:tblHeader/>
        </w:trPr>
        <w:tc>
          <w:tcPr>
            <w:tcW w:w="22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EA55FD" w14:textId="77777777" w:rsidR="003F0D8B" w:rsidRPr="007650DE" w:rsidRDefault="003F0D8B" w:rsidP="00AC2E5A">
            <w:pPr>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Показатель</w:t>
            </w:r>
          </w:p>
        </w:tc>
        <w:tc>
          <w:tcPr>
            <w:tcW w:w="276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F19983" w14:textId="77777777" w:rsidR="003F0D8B" w:rsidRPr="007650DE" w:rsidRDefault="003F0D8B" w:rsidP="00AC2E5A">
            <w:pPr>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Значение показателя</w:t>
            </w:r>
          </w:p>
        </w:tc>
      </w:tr>
      <w:tr w:rsidR="004A5324" w:rsidRPr="007650DE" w14:paraId="1BC7B7F0" w14:textId="77777777" w:rsidTr="004A5324">
        <w:trPr>
          <w:trHeight w:val="20"/>
          <w:tblHeader/>
        </w:trPr>
        <w:tc>
          <w:tcPr>
            <w:tcW w:w="22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2E9C06" w14:textId="77777777" w:rsidR="003F0D8B" w:rsidRPr="007650DE" w:rsidRDefault="003F0D8B" w:rsidP="00AC2E5A">
            <w:pPr>
              <w:spacing w:after="0" w:line="276" w:lineRule="auto"/>
              <w:contextualSpacing/>
              <w:jc w:val="center"/>
              <w:rPr>
                <w:rFonts w:ascii="Myriad Pro" w:eastAsia="Calibri" w:hAnsi="Myriad Pro"/>
                <w:b/>
                <w:bCs/>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32474F0" w14:textId="77777777" w:rsidR="003F0D8B" w:rsidRPr="007650DE" w:rsidRDefault="003F0D8B" w:rsidP="00AC2E5A">
            <w:pPr>
              <w:widowControl w:val="0"/>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201</w:t>
            </w:r>
            <w:r w:rsidR="008333F3" w:rsidRPr="007650DE">
              <w:rPr>
                <w:rFonts w:ascii="Myriad Pro" w:eastAsia="Calibri" w:hAnsi="Myriad Pro"/>
                <w:b/>
                <w:bCs/>
                <w:color w:val="FFFFFF" w:themeColor="background1"/>
              </w:rPr>
              <w:t>9</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8A6DE1A" w14:textId="77777777" w:rsidR="003F0D8B" w:rsidRPr="007650DE" w:rsidRDefault="003F0D8B" w:rsidP="00AC2E5A">
            <w:pPr>
              <w:widowControl w:val="0"/>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w:t>
            </w:r>
            <w:r w:rsidR="008333F3" w:rsidRPr="007650DE">
              <w:rPr>
                <w:rFonts w:ascii="Myriad Pro" w:eastAsia="Calibri" w:hAnsi="Myriad Pro"/>
                <w:b/>
                <w:bCs/>
                <w:color w:val="FFFFFF" w:themeColor="background1"/>
              </w:rPr>
              <w:t>20</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4A346CB" w14:textId="77777777" w:rsidR="003F0D8B" w:rsidRPr="007650DE" w:rsidRDefault="003F0D8B" w:rsidP="00AC2E5A">
            <w:pPr>
              <w:widowControl w:val="0"/>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8333F3" w:rsidRPr="007650DE">
              <w:rPr>
                <w:rFonts w:ascii="Myriad Pro" w:eastAsia="Calibri" w:hAnsi="Myriad Pro"/>
                <w:b/>
                <w:bCs/>
                <w:color w:val="FFFFFF" w:themeColor="background1"/>
              </w:rPr>
              <w:t>1</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6DF9ED5" w14:textId="77777777" w:rsidR="003F0D8B" w:rsidRPr="007650DE" w:rsidRDefault="003F0D8B" w:rsidP="00AC2E5A">
            <w:pPr>
              <w:widowControl w:val="0"/>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8333F3" w:rsidRPr="007650DE">
              <w:rPr>
                <w:rFonts w:ascii="Myriad Pro" w:eastAsia="Calibri" w:hAnsi="Myriad Pro"/>
                <w:b/>
                <w:bCs/>
                <w:color w:val="FFFFFF" w:themeColor="background1"/>
              </w:rPr>
              <w:t>2</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BDD16FC" w14:textId="77777777" w:rsidR="003F0D8B" w:rsidRPr="007650DE" w:rsidRDefault="003F0D8B" w:rsidP="00AC2E5A">
            <w:pPr>
              <w:widowControl w:val="0"/>
              <w:spacing w:after="0" w:line="276" w:lineRule="auto"/>
              <w:contextualSpacing/>
              <w:jc w:val="center"/>
              <w:rPr>
                <w:rFonts w:ascii="Myriad Pro" w:eastAsia="Calibri" w:hAnsi="Myriad Pro"/>
                <w:b/>
                <w:bCs/>
                <w:color w:val="FFFFFF" w:themeColor="background1"/>
              </w:rPr>
            </w:pPr>
            <w:r w:rsidRPr="007650DE">
              <w:rPr>
                <w:rFonts w:ascii="Myriad Pro" w:eastAsia="Calibri" w:hAnsi="Myriad Pro"/>
                <w:b/>
                <w:bCs/>
                <w:color w:val="FFFFFF" w:themeColor="background1"/>
              </w:rPr>
              <w:t>202</w:t>
            </w:r>
            <w:r w:rsidR="008333F3" w:rsidRPr="007650DE">
              <w:rPr>
                <w:rFonts w:ascii="Myriad Pro" w:eastAsia="Calibri" w:hAnsi="Myriad Pro"/>
                <w:b/>
                <w:bCs/>
                <w:color w:val="FFFFFF" w:themeColor="background1"/>
              </w:rPr>
              <w:t>3</w:t>
            </w:r>
          </w:p>
        </w:tc>
      </w:tr>
      <w:tr w:rsidR="008333F3" w:rsidRPr="00AC2E5A" w14:paraId="6EAA8F52" w14:textId="77777777" w:rsidTr="004A5324">
        <w:trPr>
          <w:trHeight w:val="20"/>
          <w:tblHeader/>
        </w:trPr>
        <w:tc>
          <w:tcPr>
            <w:tcW w:w="2231" w:type="pct"/>
            <w:tcBorders>
              <w:top w:val="single" w:sz="4" w:space="0" w:color="FFFFFF" w:themeColor="background1"/>
              <w:left w:val="single" w:sz="8" w:space="0" w:color="auto"/>
              <w:bottom w:val="single" w:sz="4" w:space="0" w:color="auto"/>
              <w:right w:val="single" w:sz="4" w:space="0" w:color="auto"/>
            </w:tcBorders>
            <w:shd w:val="clear" w:color="auto" w:fill="auto"/>
            <w:vAlign w:val="center"/>
          </w:tcPr>
          <w:p w14:paraId="57E8255D" w14:textId="77777777" w:rsidR="008333F3" w:rsidRPr="00AC2E5A" w:rsidRDefault="008333F3" w:rsidP="00AC2E5A">
            <w:pPr>
              <w:spacing w:after="0" w:line="276" w:lineRule="auto"/>
              <w:contextualSpacing/>
              <w:rPr>
                <w:rFonts w:ascii="Myriad Pro" w:eastAsia="Calibri" w:hAnsi="Myriad Pro"/>
              </w:rPr>
            </w:pPr>
            <w:r w:rsidRPr="00AC2E5A">
              <w:rPr>
                <w:rFonts w:ascii="Myriad Pro" w:hAnsi="Myriad Pro" w:cs="Calibri"/>
                <w:color w:val="000000"/>
              </w:rPr>
              <w:t>Показатель средней продолжительности прекращений передачи электрической энергии на точку поставки (</w:t>
            </w:r>
            <w:proofErr w:type="spellStart"/>
            <w:r w:rsidRPr="00AC2E5A">
              <w:rPr>
                <w:rFonts w:ascii="Myriad Pro" w:hAnsi="Myriad Pro" w:cs="Calibri"/>
                <w:color w:val="000000"/>
              </w:rPr>
              <w:t>Пsaidi</w:t>
            </w:r>
            <w:proofErr w:type="spellEnd"/>
            <w:r w:rsidRPr="00AC2E5A">
              <w:rPr>
                <w:rFonts w:ascii="Myriad Pro" w:hAnsi="Myriad Pro" w:cs="Calibri"/>
                <w:color w:val="000000"/>
              </w:rPr>
              <w:t>), час.</w:t>
            </w:r>
          </w:p>
        </w:tc>
        <w:tc>
          <w:tcPr>
            <w:tcW w:w="552" w:type="pct"/>
            <w:tcBorders>
              <w:top w:val="single" w:sz="4" w:space="0" w:color="FFFFFF" w:themeColor="background1"/>
              <w:left w:val="nil"/>
              <w:bottom w:val="single" w:sz="4" w:space="0" w:color="auto"/>
              <w:right w:val="single" w:sz="4" w:space="0" w:color="auto"/>
            </w:tcBorders>
            <w:shd w:val="clear" w:color="auto" w:fill="auto"/>
            <w:vAlign w:val="center"/>
          </w:tcPr>
          <w:p w14:paraId="7FEE3CF2"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1,5198</w:t>
            </w:r>
          </w:p>
        </w:tc>
        <w:tc>
          <w:tcPr>
            <w:tcW w:w="556" w:type="pct"/>
            <w:tcBorders>
              <w:top w:val="single" w:sz="4" w:space="0" w:color="FFFFFF" w:themeColor="background1"/>
              <w:left w:val="nil"/>
              <w:bottom w:val="single" w:sz="4" w:space="0" w:color="auto"/>
              <w:right w:val="single" w:sz="4" w:space="0" w:color="auto"/>
            </w:tcBorders>
            <w:shd w:val="clear" w:color="auto" w:fill="auto"/>
            <w:vAlign w:val="center"/>
          </w:tcPr>
          <w:p w14:paraId="71A4F9C9"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1,4970</w:t>
            </w:r>
          </w:p>
        </w:tc>
        <w:tc>
          <w:tcPr>
            <w:tcW w:w="550" w:type="pct"/>
            <w:tcBorders>
              <w:top w:val="single" w:sz="4" w:space="0" w:color="FFFFFF" w:themeColor="background1"/>
              <w:left w:val="nil"/>
              <w:bottom w:val="single" w:sz="4" w:space="0" w:color="auto"/>
              <w:right w:val="single" w:sz="4" w:space="0" w:color="auto"/>
            </w:tcBorders>
            <w:shd w:val="clear" w:color="auto" w:fill="auto"/>
            <w:vAlign w:val="center"/>
          </w:tcPr>
          <w:p w14:paraId="610F872F"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1,4745</w:t>
            </w:r>
          </w:p>
        </w:tc>
        <w:tc>
          <w:tcPr>
            <w:tcW w:w="554" w:type="pct"/>
            <w:tcBorders>
              <w:top w:val="single" w:sz="4" w:space="0" w:color="FFFFFF" w:themeColor="background1"/>
              <w:left w:val="nil"/>
              <w:bottom w:val="single" w:sz="4" w:space="0" w:color="auto"/>
              <w:right w:val="single" w:sz="4" w:space="0" w:color="auto"/>
            </w:tcBorders>
            <w:shd w:val="clear" w:color="auto" w:fill="auto"/>
            <w:vAlign w:val="center"/>
          </w:tcPr>
          <w:p w14:paraId="2BC1F6F5"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1,4524</w:t>
            </w:r>
          </w:p>
        </w:tc>
        <w:tc>
          <w:tcPr>
            <w:tcW w:w="557" w:type="pct"/>
            <w:tcBorders>
              <w:top w:val="single" w:sz="4" w:space="0" w:color="FFFFFF" w:themeColor="background1"/>
              <w:left w:val="nil"/>
              <w:bottom w:val="single" w:sz="4" w:space="0" w:color="auto"/>
              <w:right w:val="single" w:sz="8" w:space="0" w:color="auto"/>
            </w:tcBorders>
            <w:shd w:val="clear" w:color="auto" w:fill="auto"/>
            <w:vAlign w:val="center"/>
          </w:tcPr>
          <w:p w14:paraId="4B2BE986"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1,4306</w:t>
            </w:r>
          </w:p>
        </w:tc>
      </w:tr>
      <w:tr w:rsidR="008333F3" w:rsidRPr="00AC2E5A" w14:paraId="4653046F" w14:textId="77777777" w:rsidTr="008333F3">
        <w:trPr>
          <w:trHeight w:val="20"/>
          <w:tblHeader/>
        </w:trPr>
        <w:tc>
          <w:tcPr>
            <w:tcW w:w="2231" w:type="pct"/>
            <w:tcBorders>
              <w:top w:val="nil"/>
              <w:left w:val="single" w:sz="8" w:space="0" w:color="auto"/>
              <w:bottom w:val="single" w:sz="4" w:space="0" w:color="auto"/>
              <w:right w:val="single" w:sz="4" w:space="0" w:color="auto"/>
            </w:tcBorders>
            <w:shd w:val="clear" w:color="auto" w:fill="auto"/>
            <w:vAlign w:val="center"/>
          </w:tcPr>
          <w:p w14:paraId="20492E3C" w14:textId="77777777" w:rsidR="008333F3" w:rsidRPr="00AC2E5A" w:rsidRDefault="008333F3" w:rsidP="00AC2E5A">
            <w:pPr>
              <w:spacing w:after="0" w:line="276" w:lineRule="auto"/>
              <w:contextualSpacing/>
              <w:rPr>
                <w:rFonts w:ascii="Myriad Pro" w:eastAsia="Calibri" w:hAnsi="Myriad Pro"/>
              </w:rPr>
            </w:pPr>
            <w:r w:rsidRPr="00AC2E5A">
              <w:rPr>
                <w:rFonts w:ascii="Myriad Pro" w:hAnsi="Myriad Pro" w:cs="Calibri"/>
                <w:color w:val="000000"/>
              </w:rPr>
              <w:t>Показатель средней частоты прекращений передачи электрической энергии на точку поставки (</w:t>
            </w:r>
            <w:proofErr w:type="spellStart"/>
            <w:r w:rsidRPr="00AC2E5A">
              <w:rPr>
                <w:rFonts w:ascii="Myriad Pro" w:hAnsi="Myriad Pro" w:cs="Calibri"/>
                <w:color w:val="000000"/>
              </w:rPr>
              <w:t>Пsaifi</w:t>
            </w:r>
            <w:proofErr w:type="spellEnd"/>
            <w:r w:rsidRPr="00AC2E5A">
              <w:rPr>
                <w:rFonts w:ascii="Myriad Pro" w:hAnsi="Myriad Pro" w:cs="Calibri"/>
                <w:color w:val="000000"/>
              </w:rPr>
              <w:t>), шт.</w:t>
            </w:r>
          </w:p>
        </w:tc>
        <w:tc>
          <w:tcPr>
            <w:tcW w:w="552" w:type="pct"/>
            <w:tcBorders>
              <w:top w:val="nil"/>
              <w:left w:val="nil"/>
              <w:bottom w:val="single" w:sz="4" w:space="0" w:color="auto"/>
              <w:right w:val="single" w:sz="4" w:space="0" w:color="auto"/>
            </w:tcBorders>
            <w:shd w:val="clear" w:color="auto" w:fill="auto"/>
            <w:vAlign w:val="center"/>
          </w:tcPr>
          <w:p w14:paraId="327F6793"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1,2980</w:t>
            </w:r>
          </w:p>
        </w:tc>
        <w:tc>
          <w:tcPr>
            <w:tcW w:w="556" w:type="pct"/>
            <w:tcBorders>
              <w:top w:val="nil"/>
              <w:left w:val="nil"/>
              <w:bottom w:val="single" w:sz="4" w:space="0" w:color="auto"/>
              <w:right w:val="single" w:sz="4" w:space="0" w:color="auto"/>
            </w:tcBorders>
            <w:shd w:val="clear" w:color="auto" w:fill="auto"/>
            <w:vAlign w:val="center"/>
          </w:tcPr>
          <w:p w14:paraId="5CB53995"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1,2785</w:t>
            </w:r>
          </w:p>
        </w:tc>
        <w:tc>
          <w:tcPr>
            <w:tcW w:w="550" w:type="pct"/>
            <w:tcBorders>
              <w:top w:val="nil"/>
              <w:left w:val="nil"/>
              <w:bottom w:val="single" w:sz="4" w:space="0" w:color="auto"/>
              <w:right w:val="single" w:sz="4" w:space="0" w:color="auto"/>
            </w:tcBorders>
            <w:shd w:val="clear" w:color="auto" w:fill="auto"/>
            <w:vAlign w:val="center"/>
          </w:tcPr>
          <w:p w14:paraId="2F6EF866"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1,2593</w:t>
            </w:r>
          </w:p>
        </w:tc>
        <w:tc>
          <w:tcPr>
            <w:tcW w:w="554" w:type="pct"/>
            <w:tcBorders>
              <w:top w:val="nil"/>
              <w:left w:val="nil"/>
              <w:bottom w:val="single" w:sz="4" w:space="0" w:color="auto"/>
              <w:right w:val="single" w:sz="4" w:space="0" w:color="auto"/>
            </w:tcBorders>
            <w:shd w:val="clear" w:color="auto" w:fill="auto"/>
            <w:vAlign w:val="center"/>
          </w:tcPr>
          <w:p w14:paraId="4F3C30C7"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1,2404</w:t>
            </w:r>
          </w:p>
        </w:tc>
        <w:tc>
          <w:tcPr>
            <w:tcW w:w="557" w:type="pct"/>
            <w:tcBorders>
              <w:top w:val="nil"/>
              <w:left w:val="nil"/>
              <w:bottom w:val="single" w:sz="4" w:space="0" w:color="auto"/>
              <w:right w:val="single" w:sz="8" w:space="0" w:color="auto"/>
            </w:tcBorders>
            <w:shd w:val="clear" w:color="auto" w:fill="auto"/>
            <w:vAlign w:val="center"/>
          </w:tcPr>
          <w:p w14:paraId="53282652"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1,2218</w:t>
            </w:r>
          </w:p>
        </w:tc>
      </w:tr>
      <w:tr w:rsidR="008333F3" w:rsidRPr="00AC2E5A" w14:paraId="45BA0E3E" w14:textId="77777777" w:rsidTr="008333F3">
        <w:trPr>
          <w:trHeight w:val="20"/>
          <w:tblHeader/>
        </w:trPr>
        <w:tc>
          <w:tcPr>
            <w:tcW w:w="2231" w:type="pct"/>
            <w:tcBorders>
              <w:top w:val="nil"/>
              <w:left w:val="single" w:sz="8" w:space="0" w:color="auto"/>
              <w:bottom w:val="single" w:sz="8" w:space="0" w:color="auto"/>
              <w:right w:val="single" w:sz="4" w:space="0" w:color="auto"/>
            </w:tcBorders>
            <w:shd w:val="clear" w:color="auto" w:fill="auto"/>
            <w:vAlign w:val="center"/>
          </w:tcPr>
          <w:p w14:paraId="79DDFEB2" w14:textId="77777777" w:rsidR="008333F3" w:rsidRPr="00AC2E5A" w:rsidRDefault="008333F3" w:rsidP="00AC2E5A">
            <w:pPr>
              <w:spacing w:after="0" w:line="276" w:lineRule="auto"/>
              <w:contextualSpacing/>
              <w:rPr>
                <w:rFonts w:ascii="Myriad Pro" w:eastAsia="Calibri" w:hAnsi="Myriad Pro"/>
              </w:rPr>
            </w:pPr>
            <w:r w:rsidRPr="00AC2E5A">
              <w:rPr>
                <w:rFonts w:ascii="Myriad Pro" w:hAnsi="Myriad Pro" w:cs="Calibri"/>
                <w:color w:val="000000"/>
              </w:rPr>
              <w:t>Показатель уровня качества осуществляемого технологического присоединения (</w:t>
            </w:r>
            <w:proofErr w:type="spellStart"/>
            <w:r w:rsidRPr="00AC2E5A">
              <w:rPr>
                <w:rFonts w:ascii="Myriad Pro" w:hAnsi="Myriad Pro" w:cs="Calibri"/>
                <w:color w:val="000000"/>
              </w:rPr>
              <w:t>Птпр</w:t>
            </w:r>
            <w:proofErr w:type="spellEnd"/>
            <w:r w:rsidRPr="00AC2E5A">
              <w:rPr>
                <w:rFonts w:ascii="Myriad Pro" w:hAnsi="Myriad Pro" w:cs="Calibri"/>
                <w:color w:val="000000"/>
              </w:rPr>
              <w:t>)</w:t>
            </w:r>
          </w:p>
        </w:tc>
        <w:tc>
          <w:tcPr>
            <w:tcW w:w="552" w:type="pct"/>
            <w:tcBorders>
              <w:top w:val="nil"/>
              <w:left w:val="nil"/>
              <w:bottom w:val="single" w:sz="8" w:space="0" w:color="auto"/>
              <w:right w:val="single" w:sz="4" w:space="0" w:color="auto"/>
            </w:tcBorders>
            <w:shd w:val="clear" w:color="auto" w:fill="auto"/>
            <w:vAlign w:val="center"/>
          </w:tcPr>
          <w:p w14:paraId="5480F3D7"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1,0280</w:t>
            </w:r>
          </w:p>
        </w:tc>
        <w:tc>
          <w:tcPr>
            <w:tcW w:w="556" w:type="pct"/>
            <w:tcBorders>
              <w:top w:val="nil"/>
              <w:left w:val="nil"/>
              <w:bottom w:val="single" w:sz="8" w:space="0" w:color="auto"/>
              <w:right w:val="single" w:sz="4" w:space="0" w:color="auto"/>
            </w:tcBorders>
            <w:shd w:val="clear" w:color="auto" w:fill="auto"/>
            <w:vAlign w:val="center"/>
          </w:tcPr>
          <w:p w14:paraId="72175EA3"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1,0</w:t>
            </w:r>
            <w:r w:rsidR="00E3559F" w:rsidRPr="00AC2E5A">
              <w:rPr>
                <w:rFonts w:ascii="Myriad Pro" w:hAnsi="Myriad Pro" w:cs="Calibri"/>
                <w:color w:val="000000"/>
              </w:rPr>
              <w:t>126</w:t>
            </w:r>
          </w:p>
        </w:tc>
        <w:tc>
          <w:tcPr>
            <w:tcW w:w="550" w:type="pct"/>
            <w:tcBorders>
              <w:top w:val="nil"/>
              <w:left w:val="nil"/>
              <w:bottom w:val="single" w:sz="8" w:space="0" w:color="auto"/>
              <w:right w:val="single" w:sz="4" w:space="0" w:color="auto"/>
            </w:tcBorders>
            <w:shd w:val="clear" w:color="auto" w:fill="auto"/>
            <w:vAlign w:val="center"/>
          </w:tcPr>
          <w:p w14:paraId="059683C3"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1,0000</w:t>
            </w:r>
          </w:p>
        </w:tc>
        <w:tc>
          <w:tcPr>
            <w:tcW w:w="554" w:type="pct"/>
            <w:tcBorders>
              <w:top w:val="nil"/>
              <w:left w:val="nil"/>
              <w:bottom w:val="single" w:sz="8" w:space="0" w:color="auto"/>
              <w:right w:val="single" w:sz="4" w:space="0" w:color="auto"/>
            </w:tcBorders>
            <w:shd w:val="clear" w:color="auto" w:fill="auto"/>
            <w:vAlign w:val="center"/>
          </w:tcPr>
          <w:p w14:paraId="7A497CB8"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1,0000</w:t>
            </w:r>
          </w:p>
        </w:tc>
        <w:tc>
          <w:tcPr>
            <w:tcW w:w="557" w:type="pct"/>
            <w:tcBorders>
              <w:top w:val="nil"/>
              <w:left w:val="nil"/>
              <w:bottom w:val="single" w:sz="8" w:space="0" w:color="auto"/>
              <w:right w:val="single" w:sz="8" w:space="0" w:color="auto"/>
            </w:tcBorders>
            <w:shd w:val="clear" w:color="auto" w:fill="auto"/>
            <w:vAlign w:val="center"/>
          </w:tcPr>
          <w:p w14:paraId="7042977A" w14:textId="77777777" w:rsidR="008333F3" w:rsidRPr="00AC2E5A" w:rsidRDefault="008333F3" w:rsidP="00AC2E5A">
            <w:pPr>
              <w:spacing w:after="0" w:line="276" w:lineRule="auto"/>
              <w:contextualSpacing/>
              <w:jc w:val="center"/>
              <w:rPr>
                <w:rFonts w:ascii="Myriad Pro" w:eastAsia="Calibri" w:hAnsi="Myriad Pro"/>
              </w:rPr>
            </w:pPr>
            <w:r w:rsidRPr="00AC2E5A">
              <w:rPr>
                <w:rFonts w:ascii="Myriad Pro" w:hAnsi="Myriad Pro" w:cs="Calibri"/>
                <w:color w:val="000000"/>
              </w:rPr>
              <w:t>1,0000</w:t>
            </w:r>
          </w:p>
        </w:tc>
      </w:tr>
    </w:tbl>
    <w:p w14:paraId="4A13C602" w14:textId="77777777" w:rsidR="003957EB" w:rsidRPr="00026371" w:rsidRDefault="003957EB" w:rsidP="00CF7D18">
      <w:pPr>
        <w:spacing w:after="0" w:line="336"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lastRenderedPageBreak/>
        <w:t>ПОЗИЦИЯ ИСПОЛНИТЕЛЯ</w:t>
      </w:r>
    </w:p>
    <w:p w14:paraId="73A00D85" w14:textId="77777777" w:rsidR="0035747D" w:rsidRPr="00FD2B1A" w:rsidRDefault="0035747D" w:rsidP="00CF7D18">
      <w:pPr>
        <w:spacing w:after="0" w:line="336" w:lineRule="auto"/>
        <w:ind w:firstLine="567"/>
        <w:contextualSpacing/>
        <w:jc w:val="both"/>
        <w:rPr>
          <w:rFonts w:ascii="Myriad Pro" w:eastAsia="Calibri" w:hAnsi="Myriad Pro" w:cs="Times New Roman"/>
          <w:sz w:val="26"/>
          <w:szCs w:val="26"/>
        </w:rPr>
      </w:pPr>
      <w:r w:rsidRPr="00FD2B1A">
        <w:rPr>
          <w:rFonts w:ascii="Myriad Pro" w:eastAsia="Calibri" w:hAnsi="Myriad Pro" w:cs="Times New Roman"/>
          <w:sz w:val="26"/>
          <w:szCs w:val="26"/>
        </w:rPr>
        <w:t>Исполнителем проанализированы представленные материалы со стороны филиала ПАО «МРСК С</w:t>
      </w:r>
      <w:r w:rsidR="00FD2B1A" w:rsidRPr="00FD2B1A">
        <w:rPr>
          <w:rFonts w:ascii="Myriad Pro" w:eastAsia="Calibri" w:hAnsi="Myriad Pro" w:cs="Times New Roman"/>
          <w:sz w:val="26"/>
          <w:szCs w:val="26"/>
        </w:rPr>
        <w:t>ибири</w:t>
      </w:r>
      <w:r w:rsidRPr="00FD2B1A">
        <w:rPr>
          <w:rFonts w:ascii="Myriad Pro" w:eastAsia="Calibri" w:hAnsi="Myriad Pro" w:cs="Times New Roman"/>
          <w:sz w:val="26"/>
          <w:szCs w:val="26"/>
        </w:rPr>
        <w:t xml:space="preserve">» </w:t>
      </w:r>
      <w:r w:rsidR="00FD2B1A" w:rsidRPr="00FD2B1A">
        <w:rPr>
          <w:rFonts w:ascii="Myriad Pro" w:eastAsia="Calibri" w:hAnsi="Myriad Pro" w:cs="Times New Roman"/>
          <w:sz w:val="26"/>
          <w:szCs w:val="26"/>
        </w:rPr>
        <w:t xml:space="preserve">- </w:t>
      </w:r>
      <w:r w:rsidRPr="00FD2B1A">
        <w:rPr>
          <w:rFonts w:ascii="Myriad Pro" w:eastAsia="Calibri" w:hAnsi="Myriad Pro" w:cs="Times New Roman"/>
          <w:sz w:val="26"/>
          <w:szCs w:val="26"/>
        </w:rPr>
        <w:t>«</w:t>
      </w:r>
      <w:r w:rsidR="00FD2B1A" w:rsidRPr="00FD2B1A">
        <w:rPr>
          <w:rFonts w:ascii="Myriad Pro" w:eastAsia="Calibri" w:hAnsi="Myriad Pro" w:cs="Times New Roman"/>
          <w:sz w:val="26"/>
          <w:szCs w:val="26"/>
        </w:rPr>
        <w:t>Бурятэ</w:t>
      </w:r>
      <w:r w:rsidRPr="00FD2B1A">
        <w:rPr>
          <w:rFonts w:ascii="Myriad Pro" w:eastAsia="Calibri" w:hAnsi="Myriad Pro" w:cs="Times New Roman"/>
          <w:sz w:val="26"/>
          <w:szCs w:val="26"/>
        </w:rPr>
        <w:t>нерго».</w:t>
      </w:r>
    </w:p>
    <w:p w14:paraId="5E339C81" w14:textId="77777777" w:rsidR="0035747D" w:rsidRPr="00FD2B1A" w:rsidRDefault="0035747D" w:rsidP="00CF7D18">
      <w:pPr>
        <w:spacing w:after="0" w:line="336" w:lineRule="auto"/>
        <w:ind w:firstLine="567"/>
        <w:contextualSpacing/>
        <w:jc w:val="both"/>
        <w:rPr>
          <w:rFonts w:ascii="Myriad Pro" w:eastAsia="Calibri" w:hAnsi="Myriad Pro" w:cs="Times New Roman"/>
          <w:sz w:val="26"/>
          <w:szCs w:val="26"/>
        </w:rPr>
      </w:pPr>
      <w:r w:rsidRPr="00FD2B1A">
        <w:rPr>
          <w:rFonts w:ascii="Myriad Pro" w:eastAsia="Calibri" w:hAnsi="Myriad Pro" w:cs="Times New Roman"/>
          <w:sz w:val="26"/>
          <w:szCs w:val="26"/>
        </w:rPr>
        <w:t>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 установленным в Методических указаниях №1256.</w:t>
      </w:r>
    </w:p>
    <w:p w14:paraId="7D07DDFF" w14:textId="77777777" w:rsidR="0035747D" w:rsidRPr="00FD2B1A" w:rsidRDefault="0035747D" w:rsidP="00CF7D18">
      <w:pPr>
        <w:spacing w:after="0" w:line="336" w:lineRule="auto"/>
        <w:ind w:firstLine="567"/>
        <w:jc w:val="both"/>
        <w:rPr>
          <w:rFonts w:ascii="Myriad Pro" w:eastAsia="Calibri" w:hAnsi="Myriad Pro" w:cs="Times New Roman"/>
          <w:sz w:val="26"/>
          <w:szCs w:val="26"/>
        </w:rPr>
      </w:pPr>
      <w:r w:rsidRPr="00FD2B1A">
        <w:rPr>
          <w:rFonts w:ascii="Myriad Pro" w:eastAsia="Calibri" w:hAnsi="Myriad Pro" w:cs="Times New Roman"/>
          <w:sz w:val="26"/>
          <w:szCs w:val="26"/>
        </w:rPr>
        <w:t xml:space="preserve">Как уже отмечалось ранее, </w:t>
      </w:r>
      <w:r w:rsidR="00FD2B1A">
        <w:rPr>
          <w:rFonts w:ascii="Myriad Pro" w:eastAsia="Calibri" w:hAnsi="Myriad Pro" w:cs="Times New Roman"/>
          <w:sz w:val="26"/>
          <w:szCs w:val="26"/>
        </w:rPr>
        <w:t>Республиканская служба по тарифам Республики Бурятия</w:t>
      </w:r>
      <w:r w:rsidRPr="00FD2B1A">
        <w:rPr>
          <w:rFonts w:ascii="Myriad Pro" w:eastAsia="Calibri" w:hAnsi="Myriad Pro" w:cs="Times New Roman"/>
          <w:sz w:val="26"/>
          <w:szCs w:val="26"/>
        </w:rPr>
        <w:t xml:space="preserve"> выполнил</w:t>
      </w:r>
      <w:r w:rsidR="00FD2B1A">
        <w:rPr>
          <w:rFonts w:ascii="Myriad Pro" w:eastAsia="Calibri" w:hAnsi="Myriad Pro" w:cs="Times New Roman"/>
          <w:sz w:val="26"/>
          <w:szCs w:val="26"/>
        </w:rPr>
        <w:t>а</w:t>
      </w:r>
      <w:r w:rsidRPr="00FD2B1A">
        <w:rPr>
          <w:rFonts w:ascii="Myriad Pro" w:eastAsia="Calibri" w:hAnsi="Myriad Pro" w:cs="Times New Roman"/>
          <w:sz w:val="26"/>
          <w:szCs w:val="26"/>
        </w:rPr>
        <w:t xml:space="preserve"> расчет показателей надежности, в том числе с использованием данных, загруженных филиалом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оказываемых услуг сетевых организаций.  При этом, полученные результаты по исходной информации (сумма произведений по столбцу 9 и столбцу 13 формы 8.1) отличаются от данных, использованных филиалом. Пояснения в части отличий (включение/невключение каких-либо внеплановых отключений в объем выборки) </w:t>
      </w:r>
      <w:r w:rsidR="00FD2B1A">
        <w:rPr>
          <w:rFonts w:ascii="Myriad Pro" w:eastAsia="Calibri" w:hAnsi="Myriad Pro" w:cs="Times New Roman"/>
          <w:sz w:val="26"/>
          <w:szCs w:val="26"/>
        </w:rPr>
        <w:t>Республиканской службой по тарифам Республики Бурятия</w:t>
      </w:r>
      <w:r w:rsidRPr="00FD2B1A">
        <w:rPr>
          <w:rFonts w:ascii="Myriad Pro" w:eastAsia="Calibri" w:hAnsi="Myriad Pro" w:cs="Times New Roman"/>
          <w:sz w:val="26"/>
          <w:szCs w:val="26"/>
        </w:rPr>
        <w:t xml:space="preserve"> в </w:t>
      </w:r>
      <w:r w:rsidR="00FD2B1A">
        <w:rPr>
          <w:rFonts w:ascii="Myriad Pro" w:eastAsia="Calibri" w:hAnsi="Myriad Pro" w:cs="Times New Roman"/>
          <w:sz w:val="26"/>
          <w:szCs w:val="26"/>
        </w:rPr>
        <w:t>протоколе заседания коллегии от 26.12.2018</w:t>
      </w:r>
      <w:r w:rsidR="007F3560">
        <w:rPr>
          <w:rFonts w:ascii="Myriad Pro" w:eastAsia="Calibri" w:hAnsi="Myriad Pro" w:cs="Times New Roman"/>
          <w:sz w:val="26"/>
          <w:szCs w:val="26"/>
        </w:rPr>
        <w:t xml:space="preserve"> </w:t>
      </w:r>
      <w:r w:rsidR="00FD2B1A">
        <w:rPr>
          <w:rFonts w:ascii="Myriad Pro" w:eastAsia="Calibri" w:hAnsi="Myriad Pro" w:cs="Times New Roman"/>
          <w:sz w:val="26"/>
          <w:szCs w:val="26"/>
        </w:rPr>
        <w:t>№ 1/49</w:t>
      </w:r>
      <w:r w:rsidRPr="00FD2B1A">
        <w:rPr>
          <w:rFonts w:ascii="Myriad Pro" w:eastAsia="Calibri" w:hAnsi="Myriad Pro" w:cs="Times New Roman"/>
          <w:sz w:val="26"/>
          <w:szCs w:val="26"/>
        </w:rPr>
        <w:t xml:space="preserve"> не отражаются.</w:t>
      </w:r>
    </w:p>
    <w:p w14:paraId="31DC7760" w14:textId="77777777" w:rsidR="0035747D" w:rsidRPr="00FD2B1A" w:rsidRDefault="0035747D" w:rsidP="00CF7D18">
      <w:pPr>
        <w:spacing w:after="0" w:line="336" w:lineRule="auto"/>
        <w:ind w:firstLine="567"/>
        <w:jc w:val="both"/>
        <w:rPr>
          <w:rFonts w:ascii="Myriad Pro" w:eastAsia="Calibri" w:hAnsi="Myriad Pro" w:cs="Times New Roman"/>
          <w:sz w:val="26"/>
          <w:szCs w:val="26"/>
        </w:rPr>
      </w:pPr>
      <w:r w:rsidRPr="00FD2B1A">
        <w:rPr>
          <w:rFonts w:ascii="Myriad Pro" w:eastAsia="Calibri" w:hAnsi="Myriad Pro" w:cs="Times New Roman"/>
          <w:sz w:val="26"/>
          <w:szCs w:val="26"/>
        </w:rPr>
        <w:t xml:space="preserve">Исполнителем проведен расчет показателей надежности и качества, оказываемых филиалом услуг по передаче электрической энергии с использованием данных, представленных </w:t>
      </w:r>
      <w:r w:rsidR="00FD2B1A">
        <w:rPr>
          <w:rFonts w:ascii="Myriad Pro" w:eastAsia="Calibri" w:hAnsi="Myriad Pro" w:cs="Times New Roman"/>
          <w:sz w:val="26"/>
          <w:szCs w:val="26"/>
        </w:rPr>
        <w:t>филиалом «Бурят</w:t>
      </w:r>
      <w:r w:rsidRPr="00FD2B1A">
        <w:rPr>
          <w:rFonts w:ascii="Myriad Pro" w:eastAsia="Calibri" w:hAnsi="Myriad Pro" w:cs="Times New Roman"/>
          <w:sz w:val="26"/>
          <w:szCs w:val="26"/>
        </w:rPr>
        <w:t>энерго»</w:t>
      </w:r>
      <w:r w:rsidR="00FD2B1A">
        <w:rPr>
          <w:rFonts w:ascii="Myriad Pro" w:eastAsia="Calibri" w:hAnsi="Myriad Pro" w:cs="Times New Roman"/>
          <w:sz w:val="26"/>
          <w:szCs w:val="26"/>
        </w:rPr>
        <w:t>.</w:t>
      </w:r>
    </w:p>
    <w:p w14:paraId="71DC5B8A" w14:textId="77777777" w:rsidR="0035747D" w:rsidRPr="00911C6C" w:rsidRDefault="0035747D" w:rsidP="00CF7D18">
      <w:pPr>
        <w:numPr>
          <w:ilvl w:val="0"/>
          <w:numId w:val="34"/>
        </w:numPr>
        <w:tabs>
          <w:tab w:val="left" w:pos="0"/>
        </w:tabs>
        <w:spacing w:after="0" w:line="336" w:lineRule="auto"/>
        <w:ind w:left="993" w:hanging="426"/>
        <w:contextualSpacing/>
        <w:jc w:val="both"/>
        <w:rPr>
          <w:rFonts w:ascii="Myriad Pro" w:eastAsia="Calibri" w:hAnsi="Myriad Pro" w:cs="Times New Roman"/>
          <w:sz w:val="26"/>
          <w:szCs w:val="26"/>
        </w:rPr>
      </w:pPr>
      <w:r w:rsidRPr="00911C6C">
        <w:rPr>
          <w:rFonts w:ascii="Myriad Pro" w:eastAsia="Calibri" w:hAnsi="Myriad Pro" w:cs="Times New Roman"/>
          <w:sz w:val="26"/>
          <w:szCs w:val="26"/>
        </w:rPr>
        <w:t xml:space="preserve">Показатели надежности. </w:t>
      </w:r>
    </w:p>
    <w:p w14:paraId="2DB0A9C8" w14:textId="77777777" w:rsidR="0035747D" w:rsidRPr="00911C6C" w:rsidRDefault="0035747D" w:rsidP="00CF7D18">
      <w:pPr>
        <w:tabs>
          <w:tab w:val="left" w:pos="0"/>
        </w:tabs>
        <w:spacing w:after="0" w:line="336" w:lineRule="auto"/>
        <w:ind w:firstLine="567"/>
        <w:jc w:val="both"/>
        <w:rPr>
          <w:rFonts w:ascii="Myriad Pro" w:eastAsia="Calibri" w:hAnsi="Myriad Pro" w:cs="Times New Roman"/>
          <w:sz w:val="26"/>
          <w:szCs w:val="26"/>
        </w:rPr>
      </w:pPr>
      <w:r w:rsidRPr="00911C6C">
        <w:rPr>
          <w:rFonts w:ascii="Myriad Pro" w:eastAsia="Calibri" w:hAnsi="Myriad Pro" w:cs="Times New Roman"/>
          <w:sz w:val="26"/>
          <w:szCs w:val="26"/>
        </w:rPr>
        <w:t>1.1. Расчет минимального значения показателя в соответствии с пунктом 4.1.1. Методический указаний № 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983"/>
        <w:gridCol w:w="1799"/>
        <w:gridCol w:w="874"/>
        <w:gridCol w:w="874"/>
        <w:gridCol w:w="874"/>
        <w:gridCol w:w="964"/>
        <w:gridCol w:w="1463"/>
      </w:tblGrid>
      <w:tr w:rsidR="004A5324" w:rsidRPr="007650DE" w14:paraId="1506B190" w14:textId="77777777" w:rsidTr="005B4203">
        <w:trPr>
          <w:trHeight w:val="390"/>
          <w:tblHead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E1FD1"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w:t>
            </w:r>
            <w:r w:rsidRPr="007650DE">
              <w:rPr>
                <w:rFonts w:ascii="Myriad Pro" w:eastAsia="Calibri" w:hAnsi="Myriad Pro" w:cs="Times New Roman"/>
                <w:b/>
                <w:bCs/>
                <w:color w:val="FFFFFF" w:themeColor="background1"/>
                <w:sz w:val="20"/>
                <w:szCs w:val="20"/>
              </w:rPr>
              <w:br/>
              <w:t>п/п</w:t>
            </w:r>
          </w:p>
        </w:tc>
        <w:tc>
          <w:tcPr>
            <w:tcW w:w="9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77DAD"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Наименование составляющей показателя</w:t>
            </w:r>
          </w:p>
        </w:tc>
        <w:tc>
          <w:tcPr>
            <w:tcW w:w="12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D2D49"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Метод определения</w:t>
            </w:r>
          </w:p>
        </w:tc>
        <w:tc>
          <w:tcPr>
            <w:tcW w:w="25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F48C0"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Расчет показателей по данным филиала</w:t>
            </w:r>
          </w:p>
        </w:tc>
      </w:tr>
      <w:tr w:rsidR="004A5324" w:rsidRPr="007650DE" w14:paraId="2E3F9DB6" w14:textId="77777777" w:rsidTr="005B4203">
        <w:trPr>
          <w:trHeight w:val="431"/>
          <w:tblHead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6A38D" w14:textId="77777777" w:rsidR="0035747D" w:rsidRPr="007650DE" w:rsidRDefault="0035747D" w:rsidP="0035747D">
            <w:pPr>
              <w:spacing w:after="0" w:line="240" w:lineRule="auto"/>
              <w:rPr>
                <w:rFonts w:ascii="Myriad Pro" w:eastAsia="Calibri" w:hAnsi="Myriad Pro" w:cs="Times New Roman"/>
                <w:b/>
                <w:bCs/>
                <w:color w:val="FFFFFF" w:themeColor="background1"/>
                <w:sz w:val="20"/>
                <w:szCs w:val="20"/>
              </w:rPr>
            </w:pPr>
          </w:p>
        </w:tc>
        <w:tc>
          <w:tcPr>
            <w:tcW w:w="9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D2195" w14:textId="77777777" w:rsidR="0035747D" w:rsidRPr="007650DE" w:rsidRDefault="0035747D" w:rsidP="0035747D">
            <w:pPr>
              <w:spacing w:after="0" w:line="240" w:lineRule="auto"/>
              <w:rPr>
                <w:rFonts w:ascii="Myriad Pro" w:eastAsia="Calibri" w:hAnsi="Myriad Pro" w:cs="Times New Roman"/>
                <w:b/>
                <w:bCs/>
                <w:color w:val="FFFFFF" w:themeColor="background1"/>
                <w:sz w:val="20"/>
                <w:szCs w:val="20"/>
              </w:rPr>
            </w:pPr>
          </w:p>
        </w:tc>
        <w:tc>
          <w:tcPr>
            <w:tcW w:w="12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DFDEF" w14:textId="77777777" w:rsidR="0035747D" w:rsidRPr="007650DE" w:rsidRDefault="0035747D" w:rsidP="0035747D">
            <w:pPr>
              <w:spacing w:after="0" w:line="240" w:lineRule="auto"/>
              <w:rPr>
                <w:rFonts w:ascii="Myriad Pro" w:eastAsia="Calibri" w:hAnsi="Myriad Pro" w:cs="Times New Roman"/>
                <w:b/>
                <w:bCs/>
                <w:color w:val="FFFFFF" w:themeColor="background1"/>
                <w:sz w:val="20"/>
                <w:szCs w:val="20"/>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3AB7D"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2015</w:t>
            </w:r>
            <w:r w:rsidR="00D0267F" w:rsidRPr="007650DE">
              <w:rPr>
                <w:rFonts w:ascii="Myriad Pro" w:eastAsia="Calibri" w:hAnsi="Myriad Pro" w:cs="Times New Roman"/>
                <w:b/>
                <w:bCs/>
                <w:color w:val="FFFFFF" w:themeColor="background1"/>
                <w:sz w:val="20"/>
                <w:szCs w:val="20"/>
              </w:rPr>
              <w:t xml:space="preserve"> г.</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66C94E"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2016</w:t>
            </w:r>
            <w:r w:rsidR="00D0267F" w:rsidRPr="007650DE">
              <w:rPr>
                <w:rFonts w:ascii="Myriad Pro" w:eastAsia="Calibri" w:hAnsi="Myriad Pro" w:cs="Times New Roman"/>
                <w:b/>
                <w:bCs/>
                <w:color w:val="FFFFFF" w:themeColor="background1"/>
                <w:sz w:val="20"/>
                <w:szCs w:val="20"/>
              </w:rPr>
              <w:t xml:space="preserve"> г.</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458894"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2017</w:t>
            </w:r>
            <w:r w:rsidR="00D0267F" w:rsidRPr="007650DE">
              <w:rPr>
                <w:rFonts w:ascii="Myriad Pro" w:eastAsia="Calibri" w:hAnsi="Myriad Pro" w:cs="Times New Roman"/>
                <w:b/>
                <w:bCs/>
                <w:color w:val="FFFFFF" w:themeColor="background1"/>
                <w:sz w:val="20"/>
                <w:szCs w:val="20"/>
              </w:rPr>
              <w:t xml:space="preserve"> г.</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958E66"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среднее</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4C9D5"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минимальное</w:t>
            </w:r>
          </w:p>
        </w:tc>
      </w:tr>
      <w:tr w:rsidR="00396A9B" w:rsidRPr="00AC2E5A" w14:paraId="41BCDFA0" w14:textId="77777777" w:rsidTr="004A5324">
        <w:trPr>
          <w:trHeight w:val="1245"/>
        </w:trPr>
        <w:tc>
          <w:tcPr>
            <w:tcW w:w="253" w:type="pct"/>
            <w:tcBorders>
              <w:top w:val="single" w:sz="4" w:space="0" w:color="FFFFFF" w:themeColor="background1"/>
            </w:tcBorders>
            <w:shd w:val="clear" w:color="000000" w:fill="FFFFFF"/>
            <w:noWrap/>
            <w:vAlign w:val="center"/>
            <w:hideMark/>
          </w:tcPr>
          <w:p w14:paraId="599224D5"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w:t>
            </w:r>
          </w:p>
        </w:tc>
        <w:tc>
          <w:tcPr>
            <w:tcW w:w="929" w:type="pct"/>
            <w:tcBorders>
              <w:top w:val="single" w:sz="4" w:space="0" w:color="FFFFFF" w:themeColor="background1"/>
            </w:tcBorders>
            <w:shd w:val="clear" w:color="000000" w:fill="FFFFFF"/>
            <w:hideMark/>
          </w:tcPr>
          <w:p w14:paraId="569BF7CA"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xml:space="preserve">Максимальное за расчетный период регулирования число точек поставки потребителей услуг сетевой </w:t>
            </w:r>
            <w:r w:rsidRPr="00AC2E5A">
              <w:rPr>
                <w:rFonts w:ascii="Myriad Pro" w:eastAsia="Calibri" w:hAnsi="Myriad Pro" w:cs="Times New Roman"/>
                <w:sz w:val="20"/>
                <w:szCs w:val="20"/>
              </w:rPr>
              <w:br/>
              <w:t>организации, шт.</w:t>
            </w:r>
          </w:p>
        </w:tc>
        <w:tc>
          <w:tcPr>
            <w:tcW w:w="1222" w:type="pct"/>
            <w:tcBorders>
              <w:top w:val="single" w:sz="4" w:space="0" w:color="FFFFFF" w:themeColor="background1"/>
              <w:right w:val="single" w:sz="4" w:space="0" w:color="auto"/>
            </w:tcBorders>
            <w:shd w:val="clear" w:color="000000" w:fill="FFFFFF"/>
            <w:hideMark/>
          </w:tcPr>
          <w:p w14:paraId="387DD640"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xml:space="preserve">В соответствии с заключенными </w:t>
            </w:r>
            <w:r w:rsidRPr="00AC2E5A">
              <w:rPr>
                <w:rFonts w:ascii="Myriad Pro" w:eastAsia="Calibri" w:hAnsi="Myriad Pro" w:cs="Times New Roman"/>
                <w:sz w:val="20"/>
                <w:szCs w:val="20"/>
              </w:rPr>
              <w:br/>
              <w:t>договорами по передаче электроэнергии</w:t>
            </w:r>
          </w:p>
        </w:tc>
        <w:tc>
          <w:tcPr>
            <w:tcW w:w="51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E91353C"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170 684</w:t>
            </w:r>
          </w:p>
        </w:tc>
        <w:tc>
          <w:tcPr>
            <w:tcW w:w="51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3B40C6C"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163 783</w:t>
            </w:r>
          </w:p>
        </w:tc>
        <w:tc>
          <w:tcPr>
            <w:tcW w:w="46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D4D6BF8"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181 627</w:t>
            </w:r>
          </w:p>
        </w:tc>
        <w:tc>
          <w:tcPr>
            <w:tcW w:w="44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E33CFAD"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 xml:space="preserve"> * </w:t>
            </w:r>
          </w:p>
        </w:tc>
        <w:tc>
          <w:tcPr>
            <w:tcW w:w="66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4B2FDBB"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 xml:space="preserve"> * </w:t>
            </w:r>
          </w:p>
        </w:tc>
      </w:tr>
      <w:tr w:rsidR="00396A9B" w:rsidRPr="00AC2E5A" w14:paraId="62628A5B" w14:textId="77777777" w:rsidTr="00396A9B">
        <w:trPr>
          <w:trHeight w:val="1110"/>
        </w:trPr>
        <w:tc>
          <w:tcPr>
            <w:tcW w:w="253" w:type="pct"/>
            <w:vMerge w:val="restart"/>
            <w:shd w:val="clear" w:color="000000" w:fill="FFFFFF"/>
            <w:noWrap/>
            <w:vAlign w:val="center"/>
            <w:hideMark/>
          </w:tcPr>
          <w:p w14:paraId="05DBDE29"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lastRenderedPageBreak/>
              <w:t>2</w:t>
            </w:r>
          </w:p>
        </w:tc>
        <w:tc>
          <w:tcPr>
            <w:tcW w:w="929" w:type="pct"/>
            <w:vMerge w:val="restart"/>
            <w:shd w:val="clear" w:color="000000" w:fill="FFFFFF"/>
            <w:vAlign w:val="center"/>
            <w:hideMark/>
          </w:tcPr>
          <w:p w14:paraId="5EE686FC"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Средняя продолжительность прекращения передачи электрической энергии на точку поставки (</w:t>
            </w:r>
            <w:proofErr w:type="spellStart"/>
            <w:r w:rsidRPr="00AC2E5A">
              <w:rPr>
                <w:rFonts w:ascii="Myriad Pro" w:eastAsia="Calibri" w:hAnsi="Myriad Pro" w:cs="Times New Roman"/>
                <w:sz w:val="20"/>
                <w:szCs w:val="20"/>
              </w:rPr>
              <w:t>Пsaidi</w:t>
            </w:r>
            <w:proofErr w:type="spellEnd"/>
            <w:r w:rsidRPr="00AC2E5A">
              <w:rPr>
                <w:rFonts w:ascii="Myriad Pro" w:eastAsia="Calibri" w:hAnsi="Myriad Pro" w:cs="Times New Roman"/>
                <w:sz w:val="20"/>
                <w:szCs w:val="20"/>
              </w:rPr>
              <w:t>), час</w:t>
            </w:r>
          </w:p>
        </w:tc>
        <w:tc>
          <w:tcPr>
            <w:tcW w:w="1222" w:type="pct"/>
            <w:tcBorders>
              <w:right w:val="single" w:sz="4" w:space="0" w:color="auto"/>
            </w:tcBorders>
            <w:shd w:val="clear" w:color="000000" w:fill="FFFFFF"/>
            <w:vAlign w:val="center"/>
            <w:hideMark/>
          </w:tcPr>
          <w:p w14:paraId="4CD56550"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xml:space="preserve">сумма произведений по столбцу 9 </w:t>
            </w:r>
            <w:r w:rsidRPr="00AC2E5A">
              <w:rPr>
                <w:rFonts w:ascii="Myriad Pro" w:eastAsia="Calibri" w:hAnsi="Myriad Pro" w:cs="Times New Roman"/>
                <w:sz w:val="20"/>
                <w:szCs w:val="20"/>
              </w:rPr>
              <w:br/>
              <w:t>и столбцу 13 формы 8.1 (по данным филиала)</w:t>
            </w:r>
          </w:p>
        </w:tc>
        <w:tc>
          <w:tcPr>
            <w:tcW w:w="5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9C79E4"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197 660</w:t>
            </w:r>
          </w:p>
        </w:tc>
        <w:tc>
          <w:tcPr>
            <w:tcW w:w="5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FCF2C6"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150 365</w:t>
            </w:r>
          </w:p>
        </w:tc>
        <w:tc>
          <w:tcPr>
            <w:tcW w:w="4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FA72B1"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463 621</w:t>
            </w:r>
          </w:p>
        </w:tc>
        <w:tc>
          <w:tcPr>
            <w:tcW w:w="44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0EC533"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w:t>
            </w:r>
          </w:p>
        </w:tc>
        <w:tc>
          <w:tcPr>
            <w:tcW w:w="6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AFE149"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w:t>
            </w:r>
          </w:p>
        </w:tc>
      </w:tr>
      <w:tr w:rsidR="00396A9B" w:rsidRPr="00AC2E5A" w14:paraId="1FF9BFC5" w14:textId="77777777" w:rsidTr="00396A9B">
        <w:trPr>
          <w:trHeight w:val="557"/>
        </w:trPr>
        <w:tc>
          <w:tcPr>
            <w:tcW w:w="253" w:type="pct"/>
            <w:vMerge/>
            <w:vAlign w:val="center"/>
            <w:hideMark/>
          </w:tcPr>
          <w:p w14:paraId="7962A0EB" w14:textId="77777777" w:rsidR="00396A9B" w:rsidRPr="00AC2E5A" w:rsidRDefault="00396A9B" w:rsidP="00396A9B">
            <w:pPr>
              <w:spacing w:after="0" w:line="240" w:lineRule="auto"/>
              <w:rPr>
                <w:rFonts w:ascii="Myriad Pro" w:eastAsia="Calibri" w:hAnsi="Myriad Pro" w:cs="Times New Roman"/>
                <w:sz w:val="20"/>
                <w:szCs w:val="20"/>
              </w:rPr>
            </w:pPr>
          </w:p>
        </w:tc>
        <w:tc>
          <w:tcPr>
            <w:tcW w:w="929" w:type="pct"/>
            <w:vMerge/>
            <w:vAlign w:val="center"/>
            <w:hideMark/>
          </w:tcPr>
          <w:p w14:paraId="57C44BBC" w14:textId="77777777" w:rsidR="00396A9B" w:rsidRPr="00AC2E5A" w:rsidRDefault="00396A9B" w:rsidP="00396A9B">
            <w:pPr>
              <w:spacing w:after="0" w:line="240" w:lineRule="auto"/>
              <w:rPr>
                <w:rFonts w:ascii="Myriad Pro" w:eastAsia="Calibri" w:hAnsi="Myriad Pro" w:cs="Times New Roman"/>
                <w:sz w:val="20"/>
                <w:szCs w:val="20"/>
              </w:rPr>
            </w:pPr>
          </w:p>
        </w:tc>
        <w:tc>
          <w:tcPr>
            <w:tcW w:w="1222" w:type="pct"/>
            <w:shd w:val="clear" w:color="000000" w:fill="FFFFFF"/>
            <w:noWrap/>
            <w:vAlign w:val="bottom"/>
            <w:hideMark/>
          </w:tcPr>
          <w:p w14:paraId="209A4896"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w:t>
            </w:r>
          </w:p>
        </w:tc>
        <w:tc>
          <w:tcPr>
            <w:tcW w:w="516" w:type="pct"/>
            <w:tcBorders>
              <w:top w:val="single" w:sz="4" w:space="0" w:color="auto"/>
              <w:left w:val="nil"/>
              <w:bottom w:val="single" w:sz="4" w:space="0" w:color="auto"/>
              <w:right w:val="single" w:sz="4" w:space="0" w:color="auto"/>
            </w:tcBorders>
            <w:shd w:val="clear" w:color="000000" w:fill="FFFFFF"/>
            <w:noWrap/>
            <w:vAlign w:val="center"/>
            <w:hideMark/>
          </w:tcPr>
          <w:p w14:paraId="59DF5B70"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1,1580</w:t>
            </w:r>
          </w:p>
        </w:tc>
        <w:tc>
          <w:tcPr>
            <w:tcW w:w="5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C3B353"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0,91807</w:t>
            </w:r>
          </w:p>
        </w:tc>
        <w:tc>
          <w:tcPr>
            <w:tcW w:w="4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C3569D"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2,5526</w:t>
            </w:r>
          </w:p>
        </w:tc>
        <w:tc>
          <w:tcPr>
            <w:tcW w:w="44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DE883E"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1,5429</w:t>
            </w:r>
          </w:p>
        </w:tc>
        <w:tc>
          <w:tcPr>
            <w:tcW w:w="6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1DB01B" w14:textId="77777777" w:rsidR="00396A9B" w:rsidRPr="00AC2E5A" w:rsidRDefault="00396A9B" w:rsidP="00396A9B">
            <w:pPr>
              <w:spacing w:after="0" w:line="240" w:lineRule="auto"/>
              <w:jc w:val="center"/>
              <w:rPr>
                <w:rFonts w:ascii="Myriad Pro" w:eastAsia="Calibri" w:hAnsi="Myriad Pro" w:cs="Times New Roman"/>
                <w:b/>
                <w:sz w:val="20"/>
                <w:szCs w:val="20"/>
              </w:rPr>
            </w:pPr>
            <w:r w:rsidRPr="00AC2E5A">
              <w:rPr>
                <w:rFonts w:ascii="Myriad Pro" w:hAnsi="Myriad Pro" w:cs="Calibri"/>
                <w:b/>
                <w:bCs/>
                <w:color w:val="000000"/>
                <w:sz w:val="20"/>
                <w:szCs w:val="20"/>
              </w:rPr>
              <w:t>1,5429</w:t>
            </w:r>
          </w:p>
        </w:tc>
      </w:tr>
      <w:tr w:rsidR="00396A9B" w:rsidRPr="00AC2E5A" w14:paraId="1BE2FBEA" w14:textId="77777777" w:rsidTr="00396A9B">
        <w:trPr>
          <w:trHeight w:val="900"/>
        </w:trPr>
        <w:tc>
          <w:tcPr>
            <w:tcW w:w="253" w:type="pct"/>
            <w:vMerge w:val="restart"/>
            <w:shd w:val="clear" w:color="000000" w:fill="FFFFFF"/>
            <w:noWrap/>
            <w:vAlign w:val="center"/>
            <w:hideMark/>
          </w:tcPr>
          <w:p w14:paraId="4B3EB8BD"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3</w:t>
            </w:r>
          </w:p>
        </w:tc>
        <w:tc>
          <w:tcPr>
            <w:tcW w:w="929" w:type="pct"/>
            <w:vMerge w:val="restart"/>
            <w:shd w:val="clear" w:color="000000" w:fill="FFFFFF"/>
            <w:hideMark/>
          </w:tcPr>
          <w:p w14:paraId="40421223"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Средняя частота прекращений передачи электрической энергии на точку поставки (</w:t>
            </w:r>
            <w:proofErr w:type="spellStart"/>
            <w:r w:rsidRPr="00AC2E5A">
              <w:rPr>
                <w:rFonts w:ascii="Myriad Pro" w:eastAsia="Calibri" w:hAnsi="Myriad Pro" w:cs="Times New Roman"/>
                <w:sz w:val="20"/>
                <w:szCs w:val="20"/>
              </w:rPr>
              <w:t>Пsaifi</w:t>
            </w:r>
            <w:proofErr w:type="spellEnd"/>
            <w:r w:rsidRPr="00AC2E5A">
              <w:rPr>
                <w:rFonts w:ascii="Myriad Pro" w:eastAsia="Calibri" w:hAnsi="Myriad Pro" w:cs="Times New Roman"/>
                <w:sz w:val="20"/>
                <w:szCs w:val="20"/>
              </w:rPr>
              <w:t>), шт.</w:t>
            </w:r>
          </w:p>
        </w:tc>
        <w:tc>
          <w:tcPr>
            <w:tcW w:w="1222" w:type="pct"/>
            <w:shd w:val="clear" w:color="000000" w:fill="FFFFFF"/>
            <w:hideMark/>
          </w:tcPr>
          <w:p w14:paraId="41BE9CA2"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Сумма по столбцу 13 формы 8.1 (по данным фили</w:t>
            </w:r>
            <w:r w:rsidR="00AC2E5A">
              <w:rPr>
                <w:rFonts w:ascii="Myriad Pro" w:eastAsia="Calibri" w:hAnsi="Myriad Pro" w:cs="Times New Roman"/>
                <w:sz w:val="20"/>
                <w:szCs w:val="20"/>
              </w:rPr>
              <w:t>а</w:t>
            </w:r>
            <w:r w:rsidRPr="00AC2E5A">
              <w:rPr>
                <w:rFonts w:ascii="Myriad Pro" w:eastAsia="Calibri" w:hAnsi="Myriad Pro" w:cs="Times New Roman"/>
                <w:sz w:val="20"/>
                <w:szCs w:val="20"/>
              </w:rPr>
              <w:t>ла)</w:t>
            </w:r>
          </w:p>
        </w:tc>
        <w:tc>
          <w:tcPr>
            <w:tcW w:w="516" w:type="pct"/>
            <w:tcBorders>
              <w:top w:val="single" w:sz="4" w:space="0" w:color="auto"/>
              <w:left w:val="nil"/>
              <w:bottom w:val="single" w:sz="4" w:space="0" w:color="auto"/>
              <w:right w:val="single" w:sz="4" w:space="0" w:color="auto"/>
            </w:tcBorders>
            <w:shd w:val="clear" w:color="000000" w:fill="FFFFFF"/>
            <w:noWrap/>
            <w:vAlign w:val="center"/>
            <w:hideMark/>
          </w:tcPr>
          <w:p w14:paraId="488BDD79"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148 969</w:t>
            </w:r>
          </w:p>
        </w:tc>
        <w:tc>
          <w:tcPr>
            <w:tcW w:w="5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BC5701"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161 074</w:t>
            </w:r>
          </w:p>
        </w:tc>
        <w:tc>
          <w:tcPr>
            <w:tcW w:w="4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62985B"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380 908</w:t>
            </w:r>
          </w:p>
        </w:tc>
        <w:tc>
          <w:tcPr>
            <w:tcW w:w="44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7BB07A"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w:t>
            </w:r>
          </w:p>
        </w:tc>
        <w:tc>
          <w:tcPr>
            <w:tcW w:w="6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2E14DB"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w:t>
            </w:r>
          </w:p>
        </w:tc>
      </w:tr>
      <w:tr w:rsidR="00396A9B" w:rsidRPr="00AC2E5A" w14:paraId="213978C8" w14:textId="77777777" w:rsidTr="00396A9B">
        <w:trPr>
          <w:trHeight w:val="637"/>
        </w:trPr>
        <w:tc>
          <w:tcPr>
            <w:tcW w:w="253" w:type="pct"/>
            <w:vMerge/>
            <w:vAlign w:val="center"/>
            <w:hideMark/>
          </w:tcPr>
          <w:p w14:paraId="6DE6F847" w14:textId="77777777" w:rsidR="00396A9B" w:rsidRPr="00AC2E5A" w:rsidRDefault="00396A9B" w:rsidP="00396A9B">
            <w:pPr>
              <w:spacing w:after="0" w:line="240" w:lineRule="auto"/>
              <w:rPr>
                <w:rFonts w:ascii="Myriad Pro" w:eastAsia="Calibri" w:hAnsi="Myriad Pro" w:cs="Times New Roman"/>
                <w:sz w:val="20"/>
                <w:szCs w:val="20"/>
              </w:rPr>
            </w:pPr>
          </w:p>
        </w:tc>
        <w:tc>
          <w:tcPr>
            <w:tcW w:w="929" w:type="pct"/>
            <w:vMerge/>
            <w:vAlign w:val="center"/>
            <w:hideMark/>
          </w:tcPr>
          <w:p w14:paraId="50CFA571" w14:textId="77777777" w:rsidR="00396A9B" w:rsidRPr="00AC2E5A" w:rsidRDefault="00396A9B" w:rsidP="00396A9B">
            <w:pPr>
              <w:spacing w:after="0" w:line="240" w:lineRule="auto"/>
              <w:rPr>
                <w:rFonts w:ascii="Myriad Pro" w:eastAsia="Calibri" w:hAnsi="Myriad Pro" w:cs="Times New Roman"/>
                <w:sz w:val="20"/>
                <w:szCs w:val="20"/>
              </w:rPr>
            </w:pPr>
          </w:p>
        </w:tc>
        <w:tc>
          <w:tcPr>
            <w:tcW w:w="1222" w:type="pct"/>
            <w:shd w:val="clear" w:color="000000" w:fill="FFFFFF"/>
            <w:hideMark/>
          </w:tcPr>
          <w:p w14:paraId="490ABE63"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w:t>
            </w:r>
          </w:p>
        </w:tc>
        <w:tc>
          <w:tcPr>
            <w:tcW w:w="516" w:type="pct"/>
            <w:tcBorders>
              <w:top w:val="single" w:sz="4" w:space="0" w:color="auto"/>
              <w:left w:val="nil"/>
              <w:bottom w:val="single" w:sz="4" w:space="0" w:color="auto"/>
              <w:right w:val="single" w:sz="4" w:space="0" w:color="auto"/>
            </w:tcBorders>
            <w:shd w:val="clear" w:color="000000" w:fill="FFFFFF"/>
            <w:noWrap/>
            <w:vAlign w:val="center"/>
            <w:hideMark/>
          </w:tcPr>
          <w:p w14:paraId="3C36A9BE"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0,8728</w:t>
            </w:r>
          </w:p>
        </w:tc>
        <w:tc>
          <w:tcPr>
            <w:tcW w:w="5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1AA655"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0,9835</w:t>
            </w:r>
          </w:p>
        </w:tc>
        <w:tc>
          <w:tcPr>
            <w:tcW w:w="4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6BC938"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2,0972</w:t>
            </w:r>
          </w:p>
        </w:tc>
        <w:tc>
          <w:tcPr>
            <w:tcW w:w="44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1347FB" w14:textId="77777777" w:rsidR="00396A9B" w:rsidRPr="00AC2E5A" w:rsidRDefault="00396A9B" w:rsidP="00396A9B">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1,3178</w:t>
            </w:r>
          </w:p>
        </w:tc>
        <w:tc>
          <w:tcPr>
            <w:tcW w:w="66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BD2B79" w14:textId="77777777" w:rsidR="00396A9B" w:rsidRPr="00AC2E5A" w:rsidRDefault="00396A9B" w:rsidP="00396A9B">
            <w:pPr>
              <w:spacing w:after="0" w:line="240" w:lineRule="auto"/>
              <w:jc w:val="center"/>
              <w:rPr>
                <w:rFonts w:ascii="Myriad Pro" w:eastAsia="Calibri" w:hAnsi="Myriad Pro" w:cs="Times New Roman"/>
                <w:b/>
                <w:sz w:val="20"/>
                <w:szCs w:val="20"/>
              </w:rPr>
            </w:pPr>
            <w:r w:rsidRPr="00AC2E5A">
              <w:rPr>
                <w:rFonts w:ascii="Myriad Pro" w:hAnsi="Myriad Pro" w:cs="Calibri"/>
                <w:b/>
                <w:bCs/>
                <w:color w:val="000000"/>
                <w:sz w:val="20"/>
                <w:szCs w:val="20"/>
              </w:rPr>
              <w:t>1,3178</w:t>
            </w:r>
          </w:p>
        </w:tc>
      </w:tr>
    </w:tbl>
    <w:p w14:paraId="34DB507F" w14:textId="77777777" w:rsidR="0035747D" w:rsidRPr="00911C6C" w:rsidRDefault="0035747D" w:rsidP="00CF7D18">
      <w:pPr>
        <w:spacing w:after="0" w:line="336" w:lineRule="auto"/>
        <w:ind w:firstLine="567"/>
        <w:contextualSpacing/>
        <w:jc w:val="both"/>
        <w:rPr>
          <w:rFonts w:ascii="Myriad Pro" w:eastAsia="Calibri" w:hAnsi="Myriad Pro" w:cs="Times New Roman"/>
          <w:sz w:val="26"/>
          <w:szCs w:val="26"/>
          <w:highlight w:val="yellow"/>
        </w:rPr>
      </w:pPr>
    </w:p>
    <w:p w14:paraId="5CABE8AF" w14:textId="77777777" w:rsidR="0035747D" w:rsidRPr="00911C6C" w:rsidRDefault="0035747D" w:rsidP="00CF7D18">
      <w:pPr>
        <w:tabs>
          <w:tab w:val="left" w:pos="0"/>
        </w:tabs>
        <w:spacing w:after="0" w:line="336" w:lineRule="auto"/>
        <w:ind w:firstLine="567"/>
        <w:jc w:val="both"/>
        <w:rPr>
          <w:rFonts w:ascii="Myriad Pro" w:eastAsia="Calibri" w:hAnsi="Myriad Pro" w:cs="Times New Roman"/>
          <w:sz w:val="26"/>
          <w:szCs w:val="26"/>
        </w:rPr>
      </w:pPr>
      <w:r w:rsidRPr="00911C6C">
        <w:rPr>
          <w:rFonts w:ascii="Myriad Pro" w:eastAsia="Calibri" w:hAnsi="Myriad Pro" w:cs="Times New Roman"/>
          <w:sz w:val="26"/>
          <w:szCs w:val="26"/>
        </w:rPr>
        <w:t>1.2. Определения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676"/>
        <w:gridCol w:w="6098"/>
        <w:gridCol w:w="2570"/>
      </w:tblGrid>
      <w:tr w:rsidR="0035747D" w:rsidRPr="00AC2E5A" w14:paraId="6D68200B" w14:textId="77777777" w:rsidTr="004A5324">
        <w:trPr>
          <w:trHeight w:val="1010"/>
        </w:trPr>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A6587" w14:textId="77777777" w:rsidR="0035747D" w:rsidRPr="004A5324" w:rsidRDefault="00AC2E5A" w:rsidP="005B4203">
            <w:pPr>
              <w:spacing w:before="20" w:after="20" w:line="240" w:lineRule="auto"/>
              <w:jc w:val="center"/>
              <w:rPr>
                <w:rFonts w:ascii="Myriad Pro" w:eastAsia="Calibri" w:hAnsi="Myriad Pro" w:cs="Times New Roman"/>
                <w:color w:val="FFFFFF" w:themeColor="background1"/>
                <w:sz w:val="18"/>
                <w:szCs w:val="18"/>
              </w:rPr>
            </w:pPr>
            <w:r w:rsidRPr="004A5324">
              <w:rPr>
                <w:rFonts w:ascii="Myriad Pro" w:eastAsia="Calibri" w:hAnsi="Myriad Pro" w:cs="Times New Roman"/>
                <w:color w:val="FFFFFF" w:themeColor="background1"/>
                <w:sz w:val="18"/>
                <w:szCs w:val="18"/>
              </w:rPr>
              <w:t>9</w:t>
            </w:r>
          </w:p>
          <w:p w14:paraId="0BE5D1B9" w14:textId="77777777" w:rsidR="00AC2E5A" w:rsidRPr="004A5324" w:rsidRDefault="00AC2E5A" w:rsidP="005B4203">
            <w:pPr>
              <w:spacing w:before="20" w:after="20" w:line="240" w:lineRule="auto"/>
              <w:jc w:val="center"/>
              <w:rPr>
                <w:rFonts w:ascii="Myriad Pro" w:eastAsia="Calibri" w:hAnsi="Myriad Pro" w:cs="Times New Roman"/>
                <w:color w:val="FFFFFF" w:themeColor="background1"/>
                <w:sz w:val="18"/>
                <w:szCs w:val="18"/>
              </w:rPr>
            </w:pPr>
          </w:p>
        </w:tc>
        <w:tc>
          <w:tcPr>
            <w:tcW w:w="46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B6C58" w14:textId="77777777" w:rsidR="0035747D" w:rsidRPr="004A5324" w:rsidRDefault="0035747D" w:rsidP="005B4203">
            <w:pPr>
              <w:spacing w:before="20" w:after="20" w:line="240" w:lineRule="auto"/>
              <w:jc w:val="both"/>
              <w:rPr>
                <w:rFonts w:ascii="Myriad Pro" w:eastAsia="Calibri" w:hAnsi="Myriad Pro" w:cs="Times New Roman"/>
                <w:b/>
                <w:color w:val="FFFFFF" w:themeColor="background1"/>
                <w:sz w:val="18"/>
                <w:szCs w:val="18"/>
              </w:rPr>
            </w:pPr>
            <w:r w:rsidRPr="004A5324">
              <w:rPr>
                <w:rFonts w:ascii="Myriad Pro" w:eastAsia="Calibri" w:hAnsi="Myriad Pro" w:cs="Times New Roman"/>
                <w:b/>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4A5324">
              <w:rPr>
                <w:rFonts w:ascii="Myriad Pro" w:eastAsia="Calibri" w:hAnsi="Myriad Pro" w:cs="Times New Roman"/>
                <w:b/>
                <w:color w:val="FFFFFF" w:themeColor="background1"/>
                <w:sz w:val="18"/>
                <w:szCs w:val="18"/>
              </w:rPr>
              <w:t>Пsaidi</w:t>
            </w:r>
            <w:proofErr w:type="spellEnd"/>
            <w:r w:rsidRPr="004A5324">
              <w:rPr>
                <w:rFonts w:ascii="Myriad Pro" w:eastAsia="Calibri" w:hAnsi="Myriad Pro" w:cs="Times New Roman"/>
                <w:b/>
                <w:color w:val="FFFFFF" w:themeColor="background1"/>
                <w:sz w:val="18"/>
                <w:szCs w:val="18"/>
              </w:rPr>
              <w:t xml:space="preserve"> - 2 группа - ЛЭП 7500 км и более, доля КЛ менее 10%, средняя летняя температура менее 20 °C, Число разъединителей и выключателей менее 25 000 шт.)</w:t>
            </w:r>
          </w:p>
        </w:tc>
      </w:tr>
      <w:tr w:rsidR="00396A9B" w:rsidRPr="00AC2E5A" w14:paraId="3FD06780" w14:textId="77777777" w:rsidTr="004A5324">
        <w:trPr>
          <w:trHeight w:val="387"/>
        </w:trPr>
        <w:tc>
          <w:tcPr>
            <w:tcW w:w="36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A2290D"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1.</w:t>
            </w:r>
          </w:p>
        </w:tc>
        <w:tc>
          <w:tcPr>
            <w:tcW w:w="326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E0DB6A8"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 xml:space="preserve">Базовое значение показателя средней продолжительности прекращений подачи э/э на точку поставки </w:t>
            </w:r>
            <w:proofErr w:type="spellStart"/>
            <w:r w:rsidRPr="00AC2E5A">
              <w:rPr>
                <w:rFonts w:ascii="Myriad Pro" w:eastAsia="Calibri" w:hAnsi="Myriad Pro" w:cs="Times New Roman"/>
                <w:sz w:val="18"/>
                <w:szCs w:val="18"/>
              </w:rPr>
              <w:t>Пsadifi</w:t>
            </w:r>
            <w:proofErr w:type="spellEnd"/>
          </w:p>
        </w:tc>
        <w:tc>
          <w:tcPr>
            <w:tcW w:w="1375"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F252A31"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4,73976</w:t>
            </w:r>
          </w:p>
        </w:tc>
      </w:tr>
      <w:tr w:rsidR="00396A9B" w:rsidRPr="00AC2E5A" w14:paraId="0CC169D1" w14:textId="77777777" w:rsidTr="00AC2E5A">
        <w:trPr>
          <w:trHeight w:val="663"/>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391F8134"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2.</w:t>
            </w:r>
          </w:p>
        </w:tc>
        <w:tc>
          <w:tcPr>
            <w:tcW w:w="3263" w:type="pct"/>
            <w:tcBorders>
              <w:top w:val="nil"/>
              <w:left w:val="nil"/>
              <w:bottom w:val="single" w:sz="4" w:space="0" w:color="auto"/>
              <w:right w:val="single" w:sz="4" w:space="0" w:color="auto"/>
            </w:tcBorders>
            <w:shd w:val="clear" w:color="000000" w:fill="FFFFFF"/>
            <w:vAlign w:val="center"/>
            <w:hideMark/>
          </w:tcPr>
          <w:p w14:paraId="08AC6A5B"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1375" w:type="pct"/>
            <w:tcBorders>
              <w:top w:val="nil"/>
              <w:left w:val="single" w:sz="8" w:space="0" w:color="auto"/>
              <w:bottom w:val="single" w:sz="8" w:space="0" w:color="auto"/>
              <w:right w:val="single" w:sz="8" w:space="0" w:color="auto"/>
            </w:tcBorders>
            <w:shd w:val="clear" w:color="auto" w:fill="auto"/>
            <w:noWrap/>
            <w:vAlign w:val="center"/>
            <w:hideMark/>
          </w:tcPr>
          <w:p w14:paraId="5978DCF4"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olor w:val="000000"/>
                <w:sz w:val="18"/>
                <w:szCs w:val="18"/>
              </w:rPr>
              <w:t>4,5975672</w:t>
            </w:r>
          </w:p>
        </w:tc>
      </w:tr>
      <w:tr w:rsidR="00396A9B" w:rsidRPr="00AC2E5A" w14:paraId="16F35331" w14:textId="77777777" w:rsidTr="005B4203">
        <w:trPr>
          <w:trHeight w:val="153"/>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73051CFD"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3.</w:t>
            </w:r>
          </w:p>
        </w:tc>
        <w:tc>
          <w:tcPr>
            <w:tcW w:w="3263" w:type="pct"/>
            <w:tcBorders>
              <w:top w:val="nil"/>
              <w:left w:val="nil"/>
              <w:bottom w:val="single" w:sz="4" w:space="0" w:color="auto"/>
              <w:right w:val="single" w:sz="4" w:space="0" w:color="auto"/>
            </w:tcBorders>
            <w:shd w:val="clear" w:color="000000" w:fill="FFFFFF"/>
            <w:vAlign w:val="center"/>
            <w:hideMark/>
          </w:tcPr>
          <w:p w14:paraId="2635FA3E"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Год, на который определяется показатель</w:t>
            </w:r>
          </w:p>
        </w:tc>
        <w:tc>
          <w:tcPr>
            <w:tcW w:w="1375" w:type="pct"/>
            <w:tcBorders>
              <w:top w:val="nil"/>
              <w:left w:val="nil"/>
              <w:bottom w:val="single" w:sz="8" w:space="0" w:color="auto"/>
              <w:right w:val="single" w:sz="8" w:space="0" w:color="auto"/>
            </w:tcBorders>
            <w:shd w:val="clear" w:color="000000" w:fill="FFFFFF"/>
            <w:noWrap/>
            <w:vAlign w:val="center"/>
            <w:hideMark/>
          </w:tcPr>
          <w:p w14:paraId="7FCDD863"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2019</w:t>
            </w:r>
          </w:p>
        </w:tc>
      </w:tr>
      <w:tr w:rsidR="00396A9B" w:rsidRPr="00AC2E5A" w14:paraId="66FB6AEE" w14:textId="77777777" w:rsidTr="005B4203">
        <w:trPr>
          <w:trHeight w:val="200"/>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0FCB30C8"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4.</w:t>
            </w:r>
          </w:p>
        </w:tc>
        <w:tc>
          <w:tcPr>
            <w:tcW w:w="3263" w:type="pct"/>
            <w:tcBorders>
              <w:top w:val="nil"/>
              <w:left w:val="nil"/>
              <w:bottom w:val="single" w:sz="4" w:space="0" w:color="auto"/>
              <w:right w:val="single" w:sz="4" w:space="0" w:color="auto"/>
            </w:tcBorders>
            <w:shd w:val="clear" w:color="000000" w:fill="FFFFFF"/>
            <w:vAlign w:val="center"/>
            <w:hideMark/>
          </w:tcPr>
          <w:p w14:paraId="011B220E"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Год, в котором устанавливается базовое значение показателя</w:t>
            </w:r>
          </w:p>
        </w:tc>
        <w:tc>
          <w:tcPr>
            <w:tcW w:w="1375" w:type="pct"/>
            <w:tcBorders>
              <w:top w:val="nil"/>
              <w:left w:val="nil"/>
              <w:bottom w:val="single" w:sz="8" w:space="0" w:color="auto"/>
              <w:right w:val="single" w:sz="8" w:space="0" w:color="auto"/>
            </w:tcBorders>
            <w:shd w:val="clear" w:color="000000" w:fill="FFFFFF"/>
            <w:noWrap/>
            <w:vAlign w:val="center"/>
            <w:hideMark/>
          </w:tcPr>
          <w:p w14:paraId="08F62BCF"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2017</w:t>
            </w:r>
          </w:p>
        </w:tc>
      </w:tr>
      <w:tr w:rsidR="00396A9B" w:rsidRPr="00AC2E5A" w14:paraId="70CAFFD6" w14:textId="77777777" w:rsidTr="00AC2E5A">
        <w:trPr>
          <w:trHeight w:val="697"/>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564223C9"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5.</w:t>
            </w:r>
          </w:p>
        </w:tc>
        <w:tc>
          <w:tcPr>
            <w:tcW w:w="3263" w:type="pct"/>
            <w:tcBorders>
              <w:top w:val="nil"/>
              <w:left w:val="nil"/>
              <w:bottom w:val="single" w:sz="4" w:space="0" w:color="auto"/>
              <w:right w:val="single" w:sz="4" w:space="0" w:color="auto"/>
            </w:tcBorders>
            <w:shd w:val="clear" w:color="000000" w:fill="FFFFFF"/>
            <w:vAlign w:val="center"/>
            <w:hideMark/>
          </w:tcPr>
          <w:p w14:paraId="4263A6CB"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75" w:type="pct"/>
            <w:tcBorders>
              <w:top w:val="nil"/>
              <w:left w:val="nil"/>
              <w:bottom w:val="single" w:sz="8" w:space="0" w:color="auto"/>
              <w:right w:val="single" w:sz="8" w:space="0" w:color="auto"/>
            </w:tcBorders>
            <w:shd w:val="clear" w:color="000000" w:fill="FFFFFF"/>
            <w:noWrap/>
            <w:vAlign w:val="center"/>
            <w:hideMark/>
          </w:tcPr>
          <w:p w14:paraId="04028C3F"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1,5429</w:t>
            </w:r>
          </w:p>
        </w:tc>
      </w:tr>
      <w:tr w:rsidR="00396A9B" w:rsidRPr="00AC2E5A" w14:paraId="15358BEF" w14:textId="77777777" w:rsidTr="00AC2E5A">
        <w:trPr>
          <w:trHeight w:val="409"/>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36C5A25D"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6.</w:t>
            </w:r>
          </w:p>
        </w:tc>
        <w:tc>
          <w:tcPr>
            <w:tcW w:w="3263" w:type="pct"/>
            <w:tcBorders>
              <w:top w:val="nil"/>
              <w:left w:val="nil"/>
              <w:bottom w:val="single" w:sz="4" w:space="0" w:color="auto"/>
              <w:right w:val="single" w:sz="4" w:space="0" w:color="auto"/>
            </w:tcBorders>
            <w:shd w:val="clear" w:color="000000" w:fill="FFFFFF"/>
            <w:vAlign w:val="center"/>
            <w:hideMark/>
          </w:tcPr>
          <w:p w14:paraId="56F299BC"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Темп улучшения показателя, определенный по формуле 17 Методических указаний № 1256</w:t>
            </w:r>
          </w:p>
        </w:tc>
        <w:tc>
          <w:tcPr>
            <w:tcW w:w="1375" w:type="pct"/>
            <w:tcBorders>
              <w:top w:val="nil"/>
              <w:left w:val="nil"/>
              <w:bottom w:val="single" w:sz="8" w:space="0" w:color="auto"/>
              <w:right w:val="single" w:sz="8" w:space="0" w:color="auto"/>
            </w:tcBorders>
            <w:shd w:val="clear" w:color="auto" w:fill="auto"/>
            <w:noWrap/>
            <w:vAlign w:val="center"/>
            <w:hideMark/>
          </w:tcPr>
          <w:p w14:paraId="340093DE"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0,244049391</w:t>
            </w:r>
          </w:p>
        </w:tc>
      </w:tr>
      <w:tr w:rsidR="00396A9B" w:rsidRPr="00AC2E5A" w14:paraId="59E3EE7B" w14:textId="77777777" w:rsidTr="005B4203">
        <w:trPr>
          <w:trHeight w:val="238"/>
        </w:trPr>
        <w:tc>
          <w:tcPr>
            <w:tcW w:w="362"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424612F6"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7.</w:t>
            </w:r>
          </w:p>
        </w:tc>
        <w:tc>
          <w:tcPr>
            <w:tcW w:w="3263" w:type="pct"/>
            <w:tcBorders>
              <w:top w:val="nil"/>
              <w:left w:val="nil"/>
              <w:bottom w:val="single" w:sz="4" w:space="0" w:color="FFFFFF" w:themeColor="background1"/>
              <w:right w:val="single" w:sz="4" w:space="0" w:color="auto"/>
            </w:tcBorders>
            <w:shd w:val="clear" w:color="000000" w:fill="FFFFFF"/>
            <w:vAlign w:val="center"/>
            <w:hideMark/>
          </w:tcPr>
          <w:p w14:paraId="1552379E"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Темп улучшения показателя, принимаемый в расчет так как п. 5 &lt; п. 1)</w:t>
            </w:r>
          </w:p>
        </w:tc>
        <w:tc>
          <w:tcPr>
            <w:tcW w:w="1375" w:type="pct"/>
            <w:tcBorders>
              <w:top w:val="nil"/>
              <w:left w:val="nil"/>
              <w:bottom w:val="single" w:sz="4" w:space="0" w:color="FFFFFF" w:themeColor="background1"/>
              <w:right w:val="single" w:sz="8" w:space="0" w:color="auto"/>
            </w:tcBorders>
            <w:shd w:val="clear" w:color="000000" w:fill="FFFFFF"/>
            <w:noWrap/>
            <w:vAlign w:val="center"/>
            <w:hideMark/>
          </w:tcPr>
          <w:p w14:paraId="0E2C707C"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0,015</w:t>
            </w:r>
          </w:p>
        </w:tc>
      </w:tr>
      <w:tr w:rsidR="004A5324" w:rsidRPr="004A5324" w14:paraId="1649CB0D" w14:textId="77777777" w:rsidTr="004A5324">
        <w:trPr>
          <w:trHeight w:val="698"/>
        </w:trPr>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40CFAF" w14:textId="77777777" w:rsidR="0035747D" w:rsidRPr="004A5324" w:rsidRDefault="0035747D" w:rsidP="005B4203">
            <w:pPr>
              <w:spacing w:before="20" w:after="20" w:line="240" w:lineRule="auto"/>
              <w:jc w:val="center"/>
              <w:rPr>
                <w:rFonts w:ascii="Myriad Pro" w:eastAsia="Calibri" w:hAnsi="Myriad Pro" w:cs="Times New Roman"/>
                <w:color w:val="FFFFFF" w:themeColor="background1"/>
                <w:sz w:val="18"/>
                <w:szCs w:val="18"/>
              </w:rPr>
            </w:pPr>
            <w:r w:rsidRPr="004A5324">
              <w:rPr>
                <w:rFonts w:ascii="Myriad Pro" w:eastAsia="Calibri" w:hAnsi="Myriad Pro" w:cs="Times New Roman"/>
                <w:color w:val="FFFFFF" w:themeColor="background1"/>
                <w:sz w:val="18"/>
                <w:szCs w:val="18"/>
              </w:rPr>
              <w:t>№ п/п</w:t>
            </w:r>
          </w:p>
        </w:tc>
        <w:tc>
          <w:tcPr>
            <w:tcW w:w="46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C2EBD" w14:textId="77777777" w:rsidR="0035747D" w:rsidRPr="004A5324" w:rsidRDefault="0035747D" w:rsidP="005B4203">
            <w:pPr>
              <w:spacing w:before="20" w:after="20" w:line="240" w:lineRule="auto"/>
              <w:rPr>
                <w:rFonts w:ascii="Myriad Pro" w:eastAsia="Calibri" w:hAnsi="Myriad Pro" w:cs="Times New Roman"/>
                <w:b/>
                <w:color w:val="FFFFFF" w:themeColor="background1"/>
                <w:sz w:val="18"/>
                <w:szCs w:val="18"/>
              </w:rPr>
            </w:pPr>
            <w:r w:rsidRPr="004A5324">
              <w:rPr>
                <w:rFonts w:ascii="Myriad Pro" w:eastAsia="Calibri" w:hAnsi="Myriad Pro" w:cs="Times New Roman"/>
                <w:b/>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4A5324">
              <w:rPr>
                <w:rFonts w:ascii="Myriad Pro" w:eastAsia="Calibri" w:hAnsi="Myriad Pro" w:cs="Times New Roman"/>
                <w:b/>
                <w:color w:val="FFFFFF" w:themeColor="background1"/>
                <w:sz w:val="18"/>
                <w:szCs w:val="18"/>
              </w:rPr>
              <w:t>Пsaifi</w:t>
            </w:r>
            <w:proofErr w:type="spellEnd"/>
            <w:r w:rsidRPr="004A5324">
              <w:rPr>
                <w:rFonts w:ascii="Myriad Pro" w:eastAsia="Calibri" w:hAnsi="Myriad Pro" w:cs="Times New Roman"/>
                <w:b/>
                <w:color w:val="FFFFFF" w:themeColor="background1"/>
                <w:sz w:val="18"/>
                <w:szCs w:val="18"/>
              </w:rPr>
              <w:t xml:space="preserve"> - 1 группа - ЛЭП 7500 км и более, доля КЛ менее 10%) </w:t>
            </w:r>
          </w:p>
        </w:tc>
      </w:tr>
      <w:tr w:rsidR="00396A9B" w:rsidRPr="00AC2E5A" w14:paraId="022066B5" w14:textId="77777777" w:rsidTr="005B4203">
        <w:trPr>
          <w:trHeight w:val="116"/>
        </w:trPr>
        <w:tc>
          <w:tcPr>
            <w:tcW w:w="36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7FF62A7"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1.</w:t>
            </w:r>
          </w:p>
        </w:tc>
        <w:tc>
          <w:tcPr>
            <w:tcW w:w="326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B786B9A" w14:textId="77777777" w:rsidR="00396A9B" w:rsidRPr="00AC2E5A" w:rsidRDefault="00396A9B" w:rsidP="005B4203">
            <w:pPr>
              <w:spacing w:before="20" w:after="20" w:line="240" w:lineRule="auto"/>
              <w:rPr>
                <w:rFonts w:ascii="Myriad Pro" w:eastAsia="Calibri" w:hAnsi="Myriad Pro" w:cs="Times New Roman"/>
                <w:b/>
                <w:sz w:val="18"/>
                <w:szCs w:val="18"/>
              </w:rPr>
            </w:pPr>
            <w:r w:rsidRPr="00AC2E5A">
              <w:rPr>
                <w:rFonts w:ascii="Myriad Pro" w:eastAsia="Calibri" w:hAnsi="Myriad Pro" w:cs="Times New Roman"/>
                <w:b/>
                <w:sz w:val="18"/>
                <w:szCs w:val="18"/>
              </w:rPr>
              <w:t xml:space="preserve">Базовое значение показателя средней продолжительности прекращений подачи э/э на точку поставки </w:t>
            </w:r>
            <w:proofErr w:type="spellStart"/>
            <w:r w:rsidRPr="00AC2E5A">
              <w:rPr>
                <w:rFonts w:ascii="Myriad Pro" w:eastAsia="Calibri" w:hAnsi="Myriad Pro" w:cs="Times New Roman"/>
                <w:b/>
                <w:sz w:val="18"/>
                <w:szCs w:val="18"/>
              </w:rPr>
              <w:t>Пsaifi</w:t>
            </w:r>
            <w:proofErr w:type="spellEnd"/>
          </w:p>
        </w:tc>
        <w:tc>
          <w:tcPr>
            <w:tcW w:w="137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5C498A3"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1,96744</w:t>
            </w:r>
          </w:p>
        </w:tc>
      </w:tr>
      <w:tr w:rsidR="00396A9B" w:rsidRPr="00AC2E5A" w14:paraId="41FBB880" w14:textId="77777777" w:rsidTr="005B4203">
        <w:trPr>
          <w:trHeight w:val="118"/>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3010D7CA"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2.</w:t>
            </w:r>
          </w:p>
        </w:tc>
        <w:tc>
          <w:tcPr>
            <w:tcW w:w="3263" w:type="pct"/>
            <w:tcBorders>
              <w:top w:val="nil"/>
              <w:left w:val="nil"/>
              <w:bottom w:val="single" w:sz="4" w:space="0" w:color="auto"/>
              <w:right w:val="single" w:sz="4" w:space="0" w:color="auto"/>
            </w:tcBorders>
            <w:shd w:val="clear" w:color="000000" w:fill="FFFFFF"/>
            <w:vAlign w:val="center"/>
            <w:hideMark/>
          </w:tcPr>
          <w:p w14:paraId="11333668"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Год, на который определяется показатель</w:t>
            </w:r>
          </w:p>
        </w:tc>
        <w:tc>
          <w:tcPr>
            <w:tcW w:w="1375" w:type="pct"/>
            <w:tcBorders>
              <w:top w:val="nil"/>
              <w:left w:val="nil"/>
              <w:bottom w:val="single" w:sz="8" w:space="0" w:color="auto"/>
              <w:right w:val="single" w:sz="8" w:space="0" w:color="auto"/>
            </w:tcBorders>
            <w:shd w:val="clear" w:color="auto" w:fill="auto"/>
            <w:noWrap/>
            <w:vAlign w:val="center"/>
            <w:hideMark/>
          </w:tcPr>
          <w:p w14:paraId="74BAEBF9"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2019</w:t>
            </w:r>
          </w:p>
        </w:tc>
      </w:tr>
      <w:tr w:rsidR="00396A9B" w:rsidRPr="00AC2E5A" w14:paraId="758B4C69" w14:textId="77777777" w:rsidTr="005B4203">
        <w:trPr>
          <w:trHeight w:val="164"/>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70E1E8E1"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3.</w:t>
            </w:r>
          </w:p>
        </w:tc>
        <w:tc>
          <w:tcPr>
            <w:tcW w:w="3263" w:type="pct"/>
            <w:tcBorders>
              <w:top w:val="nil"/>
              <w:left w:val="nil"/>
              <w:bottom w:val="single" w:sz="4" w:space="0" w:color="auto"/>
              <w:right w:val="single" w:sz="4" w:space="0" w:color="auto"/>
            </w:tcBorders>
            <w:shd w:val="clear" w:color="000000" w:fill="FFFFFF"/>
            <w:vAlign w:val="center"/>
            <w:hideMark/>
          </w:tcPr>
          <w:p w14:paraId="25AFEC89"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Год, в котором устанавливается базовое значение показателя</w:t>
            </w:r>
          </w:p>
        </w:tc>
        <w:tc>
          <w:tcPr>
            <w:tcW w:w="1375" w:type="pct"/>
            <w:tcBorders>
              <w:top w:val="nil"/>
              <w:left w:val="nil"/>
              <w:bottom w:val="single" w:sz="8" w:space="0" w:color="auto"/>
              <w:right w:val="single" w:sz="8" w:space="0" w:color="auto"/>
            </w:tcBorders>
            <w:shd w:val="clear" w:color="auto" w:fill="auto"/>
            <w:noWrap/>
            <w:vAlign w:val="center"/>
            <w:hideMark/>
          </w:tcPr>
          <w:p w14:paraId="691213B7"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2017</w:t>
            </w:r>
          </w:p>
        </w:tc>
      </w:tr>
      <w:tr w:rsidR="00396A9B" w:rsidRPr="00AC2E5A" w14:paraId="4676B88A" w14:textId="77777777" w:rsidTr="00AC2E5A">
        <w:trPr>
          <w:trHeight w:val="561"/>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7BFF5ECA"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4.</w:t>
            </w:r>
          </w:p>
        </w:tc>
        <w:tc>
          <w:tcPr>
            <w:tcW w:w="3263" w:type="pct"/>
            <w:tcBorders>
              <w:top w:val="nil"/>
              <w:left w:val="nil"/>
              <w:bottom w:val="single" w:sz="4" w:space="0" w:color="auto"/>
              <w:right w:val="single" w:sz="4" w:space="0" w:color="auto"/>
            </w:tcBorders>
            <w:shd w:val="clear" w:color="000000" w:fill="FFFFFF"/>
            <w:vAlign w:val="center"/>
            <w:hideMark/>
          </w:tcPr>
          <w:p w14:paraId="0EE454F6"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75" w:type="pct"/>
            <w:tcBorders>
              <w:top w:val="nil"/>
              <w:left w:val="single" w:sz="8" w:space="0" w:color="auto"/>
              <w:bottom w:val="single" w:sz="8" w:space="0" w:color="auto"/>
              <w:right w:val="single" w:sz="8" w:space="0" w:color="auto"/>
            </w:tcBorders>
            <w:shd w:val="clear" w:color="auto" w:fill="auto"/>
            <w:noWrap/>
            <w:vAlign w:val="center"/>
            <w:hideMark/>
          </w:tcPr>
          <w:p w14:paraId="689C124B"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olor w:val="000000"/>
                <w:sz w:val="18"/>
                <w:szCs w:val="18"/>
              </w:rPr>
              <w:t>1,9084168</w:t>
            </w:r>
          </w:p>
        </w:tc>
      </w:tr>
      <w:tr w:rsidR="00396A9B" w:rsidRPr="00AC2E5A" w14:paraId="3A64FE28" w14:textId="77777777" w:rsidTr="00AC2E5A">
        <w:trPr>
          <w:trHeight w:val="499"/>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5392522F"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5.</w:t>
            </w:r>
          </w:p>
        </w:tc>
        <w:tc>
          <w:tcPr>
            <w:tcW w:w="3263" w:type="pct"/>
            <w:tcBorders>
              <w:top w:val="nil"/>
              <w:left w:val="nil"/>
              <w:bottom w:val="single" w:sz="4" w:space="0" w:color="auto"/>
              <w:right w:val="single" w:sz="4" w:space="0" w:color="auto"/>
            </w:tcBorders>
            <w:shd w:val="clear" w:color="000000" w:fill="FFFFFF"/>
            <w:vAlign w:val="center"/>
            <w:hideMark/>
          </w:tcPr>
          <w:p w14:paraId="2F67BCED"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Темп улучшения показателя, определенный по формуле 17 Методических указаний № 1256</w:t>
            </w:r>
          </w:p>
        </w:tc>
        <w:tc>
          <w:tcPr>
            <w:tcW w:w="1375" w:type="pct"/>
            <w:tcBorders>
              <w:top w:val="nil"/>
              <w:left w:val="nil"/>
              <w:bottom w:val="single" w:sz="8" w:space="0" w:color="auto"/>
              <w:right w:val="single" w:sz="8" w:space="0" w:color="auto"/>
            </w:tcBorders>
            <w:shd w:val="clear" w:color="auto" w:fill="auto"/>
            <w:noWrap/>
            <w:vAlign w:val="center"/>
            <w:hideMark/>
          </w:tcPr>
          <w:p w14:paraId="39C7A07F"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0,076871654</w:t>
            </w:r>
          </w:p>
        </w:tc>
      </w:tr>
      <w:tr w:rsidR="00396A9B" w:rsidRPr="00AC2E5A" w14:paraId="4ACB99FB" w14:textId="77777777" w:rsidTr="005B4203">
        <w:trPr>
          <w:trHeight w:val="263"/>
        </w:trPr>
        <w:tc>
          <w:tcPr>
            <w:tcW w:w="362" w:type="pct"/>
            <w:tcBorders>
              <w:top w:val="nil"/>
              <w:left w:val="single" w:sz="4" w:space="0" w:color="auto"/>
              <w:bottom w:val="single" w:sz="4" w:space="0" w:color="auto"/>
              <w:right w:val="single" w:sz="4" w:space="0" w:color="auto"/>
            </w:tcBorders>
            <w:shd w:val="clear" w:color="auto" w:fill="auto"/>
            <w:noWrap/>
            <w:vAlign w:val="center"/>
            <w:hideMark/>
          </w:tcPr>
          <w:p w14:paraId="4F770C16"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6.</w:t>
            </w:r>
          </w:p>
        </w:tc>
        <w:tc>
          <w:tcPr>
            <w:tcW w:w="3263" w:type="pct"/>
            <w:tcBorders>
              <w:top w:val="nil"/>
              <w:left w:val="nil"/>
              <w:bottom w:val="single" w:sz="4" w:space="0" w:color="auto"/>
              <w:right w:val="single" w:sz="4" w:space="0" w:color="auto"/>
            </w:tcBorders>
            <w:shd w:val="clear" w:color="000000" w:fill="FFFFFF"/>
            <w:vAlign w:val="center"/>
            <w:hideMark/>
          </w:tcPr>
          <w:p w14:paraId="251793BE" w14:textId="77777777" w:rsidR="00396A9B" w:rsidRPr="00AC2E5A" w:rsidRDefault="00396A9B" w:rsidP="005B4203">
            <w:pPr>
              <w:spacing w:before="20" w:after="20" w:line="240" w:lineRule="auto"/>
              <w:rPr>
                <w:rFonts w:ascii="Myriad Pro" w:eastAsia="Calibri" w:hAnsi="Myriad Pro" w:cs="Times New Roman"/>
                <w:sz w:val="18"/>
                <w:szCs w:val="18"/>
              </w:rPr>
            </w:pPr>
            <w:r w:rsidRPr="00AC2E5A">
              <w:rPr>
                <w:rFonts w:ascii="Myriad Pro" w:eastAsia="Calibri" w:hAnsi="Myriad Pro" w:cs="Times New Roman"/>
                <w:sz w:val="18"/>
                <w:szCs w:val="18"/>
              </w:rPr>
              <w:t>Темп улучшения показателя, принимаемый в расчет так как п. 4 &lt; п. 1)</w:t>
            </w:r>
          </w:p>
        </w:tc>
        <w:tc>
          <w:tcPr>
            <w:tcW w:w="1375" w:type="pct"/>
            <w:tcBorders>
              <w:top w:val="nil"/>
              <w:left w:val="nil"/>
              <w:bottom w:val="single" w:sz="8" w:space="0" w:color="auto"/>
              <w:right w:val="single" w:sz="8" w:space="0" w:color="auto"/>
            </w:tcBorders>
            <w:shd w:val="clear" w:color="auto" w:fill="auto"/>
            <w:noWrap/>
            <w:vAlign w:val="center"/>
            <w:hideMark/>
          </w:tcPr>
          <w:p w14:paraId="148B9B25" w14:textId="77777777" w:rsidR="00396A9B" w:rsidRPr="00AC2E5A" w:rsidRDefault="00396A9B" w:rsidP="005B4203">
            <w:pPr>
              <w:spacing w:before="20" w:after="20" w:line="240" w:lineRule="auto"/>
              <w:jc w:val="center"/>
              <w:rPr>
                <w:rFonts w:ascii="Myriad Pro" w:eastAsia="Calibri" w:hAnsi="Myriad Pro" w:cs="Times New Roman"/>
                <w:sz w:val="18"/>
                <w:szCs w:val="18"/>
              </w:rPr>
            </w:pPr>
            <w:r w:rsidRPr="00AC2E5A">
              <w:rPr>
                <w:rFonts w:ascii="Myriad Pro" w:hAnsi="Myriad Pro" w:cs="Calibri"/>
                <w:color w:val="000000"/>
                <w:sz w:val="18"/>
                <w:szCs w:val="18"/>
              </w:rPr>
              <w:t>0,015</w:t>
            </w:r>
          </w:p>
        </w:tc>
      </w:tr>
    </w:tbl>
    <w:p w14:paraId="7FDF0D38" w14:textId="77777777" w:rsidR="0035747D" w:rsidRPr="00911C6C" w:rsidRDefault="0035747D" w:rsidP="00CF7D18">
      <w:pPr>
        <w:spacing w:after="0" w:line="336" w:lineRule="auto"/>
        <w:ind w:firstLine="567"/>
        <w:contextualSpacing/>
        <w:jc w:val="both"/>
        <w:rPr>
          <w:rFonts w:ascii="Myriad Pro" w:eastAsia="Calibri" w:hAnsi="Myriad Pro" w:cs="Times New Roman"/>
          <w:sz w:val="26"/>
          <w:szCs w:val="26"/>
        </w:rPr>
      </w:pPr>
    </w:p>
    <w:p w14:paraId="2B0B11C9" w14:textId="77777777" w:rsidR="0035747D" w:rsidRPr="00911C6C" w:rsidRDefault="0035747D" w:rsidP="00CF7D18">
      <w:pPr>
        <w:tabs>
          <w:tab w:val="left" w:pos="0"/>
        </w:tabs>
        <w:spacing w:after="0" w:line="336" w:lineRule="auto"/>
        <w:ind w:firstLine="567"/>
        <w:jc w:val="both"/>
        <w:rPr>
          <w:rFonts w:ascii="Myriad Pro" w:eastAsia="Calibri" w:hAnsi="Myriad Pro" w:cs="Times New Roman"/>
          <w:sz w:val="26"/>
          <w:szCs w:val="26"/>
        </w:rPr>
      </w:pPr>
      <w:r w:rsidRPr="00911C6C">
        <w:rPr>
          <w:rFonts w:ascii="Myriad Pro" w:eastAsia="Calibri" w:hAnsi="Myriad Pro" w:cs="Times New Roman"/>
          <w:sz w:val="26"/>
          <w:szCs w:val="26"/>
        </w:rPr>
        <w:lastRenderedPageBreak/>
        <w:t>1.3. Расчет показателей надежности на 2019-2023 гг.:</w:t>
      </w:r>
    </w:p>
    <w:tbl>
      <w:tblPr>
        <w:tblW w:w="5000" w:type="pct"/>
        <w:tblLook w:val="04A0" w:firstRow="1" w:lastRow="0" w:firstColumn="1" w:lastColumn="0" w:noHBand="0" w:noVBand="1"/>
      </w:tblPr>
      <w:tblGrid>
        <w:gridCol w:w="3895"/>
        <w:gridCol w:w="1463"/>
        <w:gridCol w:w="826"/>
        <w:gridCol w:w="790"/>
        <w:gridCol w:w="790"/>
        <w:gridCol w:w="790"/>
        <w:gridCol w:w="790"/>
      </w:tblGrid>
      <w:tr w:rsidR="004A5324" w:rsidRPr="007650DE" w14:paraId="4669BC6D" w14:textId="77777777" w:rsidTr="004A5324">
        <w:trPr>
          <w:trHeight w:val="1052"/>
        </w:trPr>
        <w:tc>
          <w:tcPr>
            <w:tcW w:w="2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609FC"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Показатель</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9EAB3"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минимальное значение при сравнении факта 3-х лет и факта 2017 года</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DD349"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2019</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F4D8B"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2020</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EA5EA"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2021</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FC25F"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2022</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09179"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2023</w:t>
            </w:r>
          </w:p>
        </w:tc>
      </w:tr>
      <w:tr w:rsidR="00396A9B" w:rsidRPr="00AC2E5A" w14:paraId="79F8E8AC" w14:textId="77777777" w:rsidTr="004A5324">
        <w:trPr>
          <w:trHeight w:val="659"/>
        </w:trPr>
        <w:tc>
          <w:tcPr>
            <w:tcW w:w="21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6E89F9"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средней продолжительности прекращений передачи электрической энергии на точку поставки (</w:t>
            </w:r>
            <w:proofErr w:type="spellStart"/>
            <w:r w:rsidRPr="00AC2E5A">
              <w:rPr>
                <w:rFonts w:ascii="Myriad Pro" w:eastAsia="Calibri" w:hAnsi="Myriad Pro" w:cs="Times New Roman"/>
                <w:sz w:val="20"/>
                <w:szCs w:val="20"/>
              </w:rPr>
              <w:t>Пsaidi</w:t>
            </w:r>
            <w:proofErr w:type="spellEnd"/>
            <w:r w:rsidRPr="00AC2E5A">
              <w:rPr>
                <w:rFonts w:ascii="Myriad Pro" w:eastAsia="Calibri" w:hAnsi="Myriad Pro" w:cs="Times New Roman"/>
                <w:sz w:val="20"/>
                <w:szCs w:val="20"/>
              </w:rPr>
              <w:t>), час.</w:t>
            </w:r>
          </w:p>
        </w:tc>
        <w:tc>
          <w:tcPr>
            <w:tcW w:w="67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8AFF045"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1,5429</w:t>
            </w:r>
          </w:p>
        </w:tc>
        <w:tc>
          <w:tcPr>
            <w:tcW w:w="45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0A1669A"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1,5198</w:t>
            </w:r>
          </w:p>
        </w:tc>
        <w:tc>
          <w:tcPr>
            <w:tcW w:w="44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AE9EC21"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1,4970</w:t>
            </w:r>
          </w:p>
        </w:tc>
        <w:tc>
          <w:tcPr>
            <w:tcW w:w="44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B145AB8"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1,4745</w:t>
            </w:r>
          </w:p>
        </w:tc>
        <w:tc>
          <w:tcPr>
            <w:tcW w:w="44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6E92F8A"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1,4524</w:t>
            </w:r>
          </w:p>
        </w:tc>
        <w:tc>
          <w:tcPr>
            <w:tcW w:w="44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AD1B426"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1,4306</w:t>
            </w:r>
          </w:p>
        </w:tc>
      </w:tr>
      <w:tr w:rsidR="00396A9B" w:rsidRPr="00AC2E5A" w14:paraId="1A7EF827" w14:textId="77777777" w:rsidTr="00396A9B">
        <w:trPr>
          <w:trHeight w:val="697"/>
        </w:trPr>
        <w:tc>
          <w:tcPr>
            <w:tcW w:w="2102" w:type="pct"/>
            <w:tcBorders>
              <w:top w:val="nil"/>
              <w:left w:val="single" w:sz="4" w:space="0" w:color="auto"/>
              <w:bottom w:val="single" w:sz="4" w:space="0" w:color="auto"/>
              <w:right w:val="single" w:sz="4" w:space="0" w:color="auto"/>
            </w:tcBorders>
            <w:shd w:val="clear" w:color="auto" w:fill="auto"/>
            <w:vAlign w:val="center"/>
            <w:hideMark/>
          </w:tcPr>
          <w:p w14:paraId="5D030AA4" w14:textId="77777777" w:rsidR="00396A9B" w:rsidRPr="00AC2E5A" w:rsidRDefault="00396A9B" w:rsidP="00396A9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средней частоты прекращений передачи электрической энергии на точку поставки (</w:t>
            </w:r>
            <w:proofErr w:type="spellStart"/>
            <w:r w:rsidRPr="00AC2E5A">
              <w:rPr>
                <w:rFonts w:ascii="Myriad Pro" w:eastAsia="Calibri" w:hAnsi="Myriad Pro" w:cs="Times New Roman"/>
                <w:sz w:val="20"/>
                <w:szCs w:val="20"/>
              </w:rPr>
              <w:t>Пsaifi</w:t>
            </w:r>
            <w:proofErr w:type="spellEnd"/>
            <w:r w:rsidRPr="00AC2E5A">
              <w:rPr>
                <w:rFonts w:ascii="Myriad Pro" w:eastAsia="Calibri" w:hAnsi="Myriad Pro" w:cs="Times New Roman"/>
                <w:sz w:val="20"/>
                <w:szCs w:val="20"/>
              </w:rPr>
              <w:t>), шт.</w:t>
            </w:r>
          </w:p>
        </w:tc>
        <w:tc>
          <w:tcPr>
            <w:tcW w:w="679" w:type="pct"/>
            <w:tcBorders>
              <w:top w:val="nil"/>
              <w:left w:val="nil"/>
              <w:bottom w:val="single" w:sz="8" w:space="0" w:color="auto"/>
              <w:right w:val="single" w:sz="8" w:space="0" w:color="auto"/>
            </w:tcBorders>
            <w:shd w:val="clear" w:color="auto" w:fill="auto"/>
            <w:vAlign w:val="center"/>
            <w:hideMark/>
          </w:tcPr>
          <w:p w14:paraId="58BC0EAB"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1,3178</w:t>
            </w:r>
          </w:p>
        </w:tc>
        <w:tc>
          <w:tcPr>
            <w:tcW w:w="459" w:type="pct"/>
            <w:tcBorders>
              <w:top w:val="nil"/>
              <w:left w:val="nil"/>
              <w:bottom w:val="single" w:sz="8" w:space="0" w:color="auto"/>
              <w:right w:val="single" w:sz="8" w:space="0" w:color="auto"/>
            </w:tcBorders>
            <w:shd w:val="clear" w:color="auto" w:fill="auto"/>
            <w:noWrap/>
            <w:vAlign w:val="center"/>
            <w:hideMark/>
          </w:tcPr>
          <w:p w14:paraId="418B8ED6"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1,2980</w:t>
            </w:r>
          </w:p>
        </w:tc>
        <w:tc>
          <w:tcPr>
            <w:tcW w:w="440" w:type="pct"/>
            <w:tcBorders>
              <w:top w:val="nil"/>
              <w:left w:val="nil"/>
              <w:bottom w:val="single" w:sz="8" w:space="0" w:color="auto"/>
              <w:right w:val="single" w:sz="8" w:space="0" w:color="auto"/>
            </w:tcBorders>
            <w:shd w:val="clear" w:color="auto" w:fill="auto"/>
            <w:noWrap/>
            <w:vAlign w:val="center"/>
            <w:hideMark/>
          </w:tcPr>
          <w:p w14:paraId="21F383FB"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1,278</w:t>
            </w:r>
            <w:r w:rsidR="00316A8E" w:rsidRPr="00AC2E5A">
              <w:rPr>
                <w:rFonts w:ascii="Myriad Pro" w:hAnsi="Myriad Pro" w:cs="Calibri"/>
                <w:color w:val="000000"/>
                <w:sz w:val="20"/>
                <w:szCs w:val="20"/>
              </w:rPr>
              <w:t>5</w:t>
            </w:r>
          </w:p>
        </w:tc>
        <w:tc>
          <w:tcPr>
            <w:tcW w:w="440" w:type="pct"/>
            <w:tcBorders>
              <w:top w:val="nil"/>
              <w:left w:val="nil"/>
              <w:bottom w:val="single" w:sz="8" w:space="0" w:color="auto"/>
              <w:right w:val="single" w:sz="8" w:space="0" w:color="auto"/>
            </w:tcBorders>
            <w:shd w:val="clear" w:color="auto" w:fill="auto"/>
            <w:noWrap/>
            <w:vAlign w:val="center"/>
            <w:hideMark/>
          </w:tcPr>
          <w:p w14:paraId="161AFEAA"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1,259</w:t>
            </w:r>
            <w:r w:rsidR="00316A8E" w:rsidRPr="00AC2E5A">
              <w:rPr>
                <w:rFonts w:ascii="Myriad Pro" w:hAnsi="Myriad Pro" w:cs="Calibri"/>
                <w:color w:val="000000"/>
                <w:sz w:val="20"/>
                <w:szCs w:val="20"/>
              </w:rPr>
              <w:t>3</w:t>
            </w:r>
          </w:p>
        </w:tc>
        <w:tc>
          <w:tcPr>
            <w:tcW w:w="440" w:type="pct"/>
            <w:tcBorders>
              <w:top w:val="nil"/>
              <w:left w:val="nil"/>
              <w:bottom w:val="single" w:sz="8" w:space="0" w:color="auto"/>
              <w:right w:val="single" w:sz="8" w:space="0" w:color="auto"/>
            </w:tcBorders>
            <w:shd w:val="clear" w:color="auto" w:fill="auto"/>
            <w:noWrap/>
            <w:vAlign w:val="center"/>
            <w:hideMark/>
          </w:tcPr>
          <w:p w14:paraId="24A8885E"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1,240</w:t>
            </w:r>
            <w:r w:rsidR="00316A8E" w:rsidRPr="00AC2E5A">
              <w:rPr>
                <w:rFonts w:ascii="Myriad Pro" w:hAnsi="Myriad Pro" w:cs="Calibri"/>
                <w:color w:val="000000"/>
                <w:sz w:val="20"/>
                <w:szCs w:val="20"/>
              </w:rPr>
              <w:t>4</w:t>
            </w:r>
          </w:p>
        </w:tc>
        <w:tc>
          <w:tcPr>
            <w:tcW w:w="440" w:type="pct"/>
            <w:tcBorders>
              <w:top w:val="nil"/>
              <w:left w:val="nil"/>
              <w:bottom w:val="single" w:sz="8" w:space="0" w:color="auto"/>
              <w:right w:val="single" w:sz="8" w:space="0" w:color="auto"/>
            </w:tcBorders>
            <w:shd w:val="clear" w:color="auto" w:fill="auto"/>
            <w:noWrap/>
            <w:vAlign w:val="center"/>
            <w:hideMark/>
          </w:tcPr>
          <w:p w14:paraId="708431FF" w14:textId="77777777" w:rsidR="00396A9B" w:rsidRPr="00AC2E5A" w:rsidRDefault="00396A9B" w:rsidP="00AC2E5A">
            <w:pPr>
              <w:spacing w:after="0" w:line="240" w:lineRule="auto"/>
              <w:jc w:val="center"/>
              <w:rPr>
                <w:rFonts w:ascii="Myriad Pro" w:eastAsia="Calibri" w:hAnsi="Myriad Pro" w:cs="Times New Roman"/>
                <w:sz w:val="20"/>
                <w:szCs w:val="20"/>
              </w:rPr>
            </w:pPr>
            <w:r w:rsidRPr="00AC2E5A">
              <w:rPr>
                <w:rFonts w:ascii="Myriad Pro" w:hAnsi="Myriad Pro" w:cs="Calibri"/>
                <w:color w:val="000000"/>
                <w:sz w:val="20"/>
                <w:szCs w:val="20"/>
              </w:rPr>
              <w:t>1,221</w:t>
            </w:r>
            <w:r w:rsidR="00316A8E" w:rsidRPr="00AC2E5A">
              <w:rPr>
                <w:rFonts w:ascii="Myriad Pro" w:hAnsi="Myriad Pro" w:cs="Calibri"/>
                <w:color w:val="000000"/>
                <w:sz w:val="20"/>
                <w:szCs w:val="20"/>
              </w:rPr>
              <w:t>8</w:t>
            </w:r>
          </w:p>
        </w:tc>
      </w:tr>
    </w:tbl>
    <w:p w14:paraId="1402B508" w14:textId="77777777" w:rsidR="0035747D" w:rsidRPr="00911C6C" w:rsidRDefault="0035747D" w:rsidP="00CF7D18">
      <w:pPr>
        <w:tabs>
          <w:tab w:val="left" w:pos="0"/>
        </w:tabs>
        <w:spacing w:after="0" w:line="336" w:lineRule="auto"/>
        <w:ind w:firstLine="567"/>
        <w:jc w:val="both"/>
        <w:rPr>
          <w:rFonts w:ascii="Myriad Pro" w:eastAsia="Calibri" w:hAnsi="Myriad Pro" w:cs="Times New Roman"/>
          <w:sz w:val="26"/>
          <w:szCs w:val="26"/>
          <w:highlight w:val="yellow"/>
        </w:rPr>
      </w:pPr>
    </w:p>
    <w:p w14:paraId="46E7A49C" w14:textId="77777777" w:rsidR="0035747D" w:rsidRPr="00911C6C" w:rsidRDefault="0035747D" w:rsidP="00CF7D18">
      <w:pPr>
        <w:numPr>
          <w:ilvl w:val="0"/>
          <w:numId w:val="34"/>
        </w:numPr>
        <w:tabs>
          <w:tab w:val="left" w:pos="0"/>
        </w:tabs>
        <w:spacing w:after="0" w:line="336" w:lineRule="auto"/>
        <w:ind w:left="993" w:hanging="426"/>
        <w:contextualSpacing/>
        <w:jc w:val="both"/>
        <w:rPr>
          <w:rFonts w:ascii="Myriad Pro" w:eastAsia="Calibri" w:hAnsi="Myriad Pro" w:cs="Times New Roman"/>
          <w:sz w:val="26"/>
          <w:szCs w:val="26"/>
        </w:rPr>
      </w:pPr>
      <w:r w:rsidRPr="00911C6C">
        <w:rPr>
          <w:rFonts w:ascii="Myriad Pro" w:eastAsia="Calibri" w:hAnsi="Myriad Pro" w:cs="Times New Roman"/>
          <w:sz w:val="26"/>
          <w:szCs w:val="26"/>
        </w:rPr>
        <w:t>Показатель качества.</w:t>
      </w:r>
    </w:p>
    <w:p w14:paraId="3FA2D10F" w14:textId="77777777" w:rsidR="0035747D" w:rsidRPr="00911C6C" w:rsidRDefault="0035747D" w:rsidP="00CF7D18">
      <w:pPr>
        <w:tabs>
          <w:tab w:val="left" w:pos="0"/>
          <w:tab w:val="left" w:pos="567"/>
        </w:tabs>
        <w:spacing w:after="0" w:line="336" w:lineRule="auto"/>
        <w:jc w:val="both"/>
        <w:rPr>
          <w:rFonts w:ascii="Myriad Pro" w:eastAsia="Calibri" w:hAnsi="Myriad Pro" w:cs="Times New Roman"/>
          <w:sz w:val="26"/>
          <w:szCs w:val="26"/>
        </w:rPr>
      </w:pPr>
      <w:r w:rsidRPr="00911C6C">
        <w:rPr>
          <w:rFonts w:ascii="Myriad Pro" w:eastAsia="Calibri" w:hAnsi="Myriad Pro" w:cs="Times New Roman"/>
          <w:sz w:val="26"/>
          <w:szCs w:val="26"/>
        </w:rPr>
        <w:tab/>
        <w:t>2.1. Расчет минимального значения показателя в соответствии с пунктом 4.1.1. Методический указаний № 1256:</w:t>
      </w:r>
    </w:p>
    <w:tbl>
      <w:tblPr>
        <w:tblW w:w="5000" w:type="pct"/>
        <w:tblLayout w:type="fixed"/>
        <w:tblLook w:val="04A0" w:firstRow="1" w:lastRow="0" w:firstColumn="1" w:lastColumn="0" w:noHBand="0" w:noVBand="1"/>
      </w:tblPr>
      <w:tblGrid>
        <w:gridCol w:w="3428"/>
        <w:gridCol w:w="1107"/>
        <w:gridCol w:w="1106"/>
        <w:gridCol w:w="1108"/>
        <w:gridCol w:w="1106"/>
        <w:gridCol w:w="1489"/>
      </w:tblGrid>
      <w:tr w:rsidR="004A5324" w:rsidRPr="004A5324" w14:paraId="0FCD430E" w14:textId="77777777" w:rsidTr="004A5324">
        <w:trPr>
          <w:trHeight w:val="307"/>
        </w:trPr>
        <w:tc>
          <w:tcPr>
            <w:tcW w:w="1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B04DD"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Показатель</w:t>
            </w:r>
          </w:p>
        </w:tc>
        <w:tc>
          <w:tcPr>
            <w:tcW w:w="316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367903"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Фактические данные</w:t>
            </w:r>
          </w:p>
        </w:tc>
      </w:tr>
      <w:tr w:rsidR="004A5324" w:rsidRPr="004A5324" w14:paraId="780A29C6" w14:textId="77777777" w:rsidTr="004A5324">
        <w:trPr>
          <w:trHeight w:val="600"/>
        </w:trPr>
        <w:tc>
          <w:tcPr>
            <w:tcW w:w="1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0923731"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C3B1B"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54284B"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2016</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9A828B"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2017</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8EB1F0" w14:textId="77777777" w:rsidR="0035747D" w:rsidRPr="007650DE" w:rsidRDefault="00911C6C"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С</w:t>
            </w:r>
            <w:r w:rsidR="0035747D" w:rsidRPr="007650DE">
              <w:rPr>
                <w:rFonts w:ascii="Myriad Pro" w:eastAsia="Calibri" w:hAnsi="Myriad Pro" w:cs="Times New Roman"/>
                <w:b/>
                <w:bCs/>
                <w:color w:val="FFFFFF" w:themeColor="background1"/>
                <w:sz w:val="20"/>
                <w:szCs w:val="20"/>
              </w:rPr>
              <w:t>реднее</w:t>
            </w:r>
            <w:r w:rsidRPr="007650DE">
              <w:rPr>
                <w:rFonts w:ascii="Myriad Pro" w:eastAsia="Calibri" w:hAnsi="Myriad Pro" w:cs="Times New Roman"/>
                <w:b/>
                <w:bCs/>
                <w:color w:val="FFFFFF" w:themeColor="background1"/>
                <w:sz w:val="20"/>
                <w:szCs w:val="20"/>
              </w:rPr>
              <w:t xml:space="preserve"> значение</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D1ACF" w14:textId="77777777" w:rsidR="0035747D" w:rsidRPr="007650DE" w:rsidRDefault="00911C6C" w:rsidP="00911C6C">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Минимальное значение</w:t>
            </w:r>
          </w:p>
        </w:tc>
      </w:tr>
      <w:tr w:rsidR="00911C6C" w:rsidRPr="00AC2E5A" w14:paraId="6D817B55" w14:textId="77777777" w:rsidTr="004A5324">
        <w:trPr>
          <w:trHeight w:val="795"/>
        </w:trPr>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8F18212"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Обобщенный показатель за 2017 год (формула 3.2.1)</w:t>
            </w:r>
          </w:p>
        </w:tc>
        <w:tc>
          <w:tcPr>
            <w:tcW w:w="59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417D12B"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1,00962</w:t>
            </w:r>
          </w:p>
        </w:tc>
        <w:tc>
          <w:tcPr>
            <w:tcW w:w="59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0C0364A"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1,01985</w:t>
            </w:r>
          </w:p>
        </w:tc>
        <w:tc>
          <w:tcPr>
            <w:tcW w:w="59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8EF7C4B"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1,05454</w:t>
            </w:r>
          </w:p>
        </w:tc>
        <w:tc>
          <w:tcPr>
            <w:tcW w:w="59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68000B2"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1,0280</w:t>
            </w:r>
          </w:p>
        </w:tc>
        <w:tc>
          <w:tcPr>
            <w:tcW w:w="79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A77006"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1,0280</w:t>
            </w:r>
          </w:p>
        </w:tc>
      </w:tr>
    </w:tbl>
    <w:p w14:paraId="1B654E1D" w14:textId="77777777" w:rsidR="00911C6C" w:rsidRDefault="0035747D" w:rsidP="00CF7D18">
      <w:pPr>
        <w:tabs>
          <w:tab w:val="left" w:pos="0"/>
        </w:tabs>
        <w:spacing w:after="0" w:line="336" w:lineRule="auto"/>
        <w:jc w:val="both"/>
        <w:rPr>
          <w:rFonts w:ascii="Myriad Pro" w:eastAsia="Calibri" w:hAnsi="Myriad Pro" w:cs="Times New Roman"/>
          <w:sz w:val="26"/>
          <w:szCs w:val="26"/>
        </w:rPr>
      </w:pPr>
      <w:r w:rsidRPr="00911C6C">
        <w:rPr>
          <w:rFonts w:ascii="Myriad Pro" w:eastAsia="Calibri" w:hAnsi="Myriad Pro" w:cs="Times New Roman"/>
          <w:sz w:val="26"/>
          <w:szCs w:val="26"/>
        </w:rPr>
        <w:tab/>
      </w:r>
    </w:p>
    <w:p w14:paraId="1872671C" w14:textId="77777777" w:rsidR="0035747D" w:rsidRPr="00911C6C" w:rsidRDefault="0035747D" w:rsidP="00CF7D18">
      <w:pPr>
        <w:tabs>
          <w:tab w:val="left" w:pos="0"/>
        </w:tabs>
        <w:spacing w:after="0" w:line="336" w:lineRule="auto"/>
        <w:ind w:firstLine="567"/>
        <w:jc w:val="both"/>
        <w:rPr>
          <w:rFonts w:ascii="Myriad Pro" w:eastAsia="Calibri" w:hAnsi="Myriad Pro" w:cs="Times New Roman"/>
          <w:sz w:val="26"/>
          <w:szCs w:val="26"/>
        </w:rPr>
      </w:pPr>
      <w:r w:rsidRPr="00911C6C">
        <w:rPr>
          <w:rFonts w:ascii="Myriad Pro" w:eastAsia="Calibri" w:hAnsi="Myriad Pro" w:cs="Times New Roman"/>
          <w:sz w:val="26"/>
          <w:szCs w:val="26"/>
        </w:rPr>
        <w:t>2.2. Расчет обобщенного показателя качества услуг за 2017 год (т.к. значение наименьшего показателя достигнуто в 2017 году) по формуле 12 Методический указаний № 1256:</w:t>
      </w:r>
    </w:p>
    <w:tbl>
      <w:tblPr>
        <w:tblW w:w="5000" w:type="pct"/>
        <w:tblLook w:val="04A0" w:firstRow="1" w:lastRow="0" w:firstColumn="1" w:lastColumn="0" w:noHBand="0" w:noVBand="1"/>
      </w:tblPr>
      <w:tblGrid>
        <w:gridCol w:w="6696"/>
        <w:gridCol w:w="2648"/>
      </w:tblGrid>
      <w:tr w:rsidR="004A5324" w:rsidRPr="007650DE" w14:paraId="79B9CB85" w14:textId="77777777" w:rsidTr="004A5324">
        <w:trPr>
          <w:trHeight w:val="600"/>
        </w:trPr>
        <w:tc>
          <w:tcPr>
            <w:tcW w:w="3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EA55F7"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Показатель</w:t>
            </w:r>
          </w:p>
        </w:tc>
        <w:tc>
          <w:tcPr>
            <w:tcW w:w="1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0D8CB"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Данные регулируемой организации</w:t>
            </w:r>
          </w:p>
        </w:tc>
      </w:tr>
      <w:tr w:rsidR="00911C6C" w:rsidRPr="00AC2E5A" w14:paraId="7148AF01" w14:textId="77777777" w:rsidTr="004A5324">
        <w:trPr>
          <w:trHeight w:val="401"/>
        </w:trPr>
        <w:tc>
          <w:tcPr>
            <w:tcW w:w="358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7C19D2F" w14:textId="77777777" w:rsidR="00911C6C" w:rsidRPr="00AC2E5A" w:rsidRDefault="00911C6C" w:rsidP="00145DBB">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 xml:space="preserve"> Показатель качества рассмотрения заявок на технологическое присоединение к сети (</w:t>
            </w:r>
            <w:proofErr w:type="spellStart"/>
            <w:r w:rsidRPr="00AC2E5A">
              <w:rPr>
                <w:rFonts w:ascii="Myriad Pro" w:eastAsia="Calibri" w:hAnsi="Myriad Pro" w:cs="Times New Roman"/>
                <w:sz w:val="20"/>
                <w:szCs w:val="20"/>
              </w:rPr>
              <w:t>Пзаяв_тпр</w:t>
            </w:r>
            <w:proofErr w:type="spellEnd"/>
            <w:r w:rsidRPr="00AC2E5A">
              <w:rPr>
                <w:rFonts w:ascii="Myriad Pro" w:eastAsia="Calibri" w:hAnsi="Myriad Pro" w:cs="Times New Roman"/>
                <w:sz w:val="20"/>
                <w:szCs w:val="20"/>
              </w:rPr>
              <w:t>) факт 2017</w:t>
            </w:r>
          </w:p>
        </w:tc>
        <w:tc>
          <w:tcPr>
            <w:tcW w:w="1417"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9B7F543"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1,0118</w:t>
            </w:r>
          </w:p>
        </w:tc>
      </w:tr>
      <w:tr w:rsidR="00911C6C" w:rsidRPr="00AC2E5A" w14:paraId="3C0C02C5" w14:textId="77777777" w:rsidTr="00FB6838">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0C6EA4E4"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качества исполнения договоров об осуществлении технологического присоединения заявителей к сети (</w:t>
            </w:r>
            <w:proofErr w:type="spellStart"/>
            <w:r w:rsidRPr="00AC2E5A">
              <w:rPr>
                <w:rFonts w:ascii="Myriad Pro" w:eastAsia="Calibri" w:hAnsi="Myriad Pro" w:cs="Times New Roman"/>
                <w:sz w:val="20"/>
                <w:szCs w:val="20"/>
              </w:rPr>
              <w:t>Пнс_тпр</w:t>
            </w:r>
            <w:proofErr w:type="spellEnd"/>
            <w:r w:rsidRPr="00AC2E5A">
              <w:rPr>
                <w:rFonts w:ascii="Myriad Pro" w:eastAsia="Calibri" w:hAnsi="Myriad Pro" w:cs="Times New Roman"/>
                <w:sz w:val="20"/>
                <w:szCs w:val="20"/>
              </w:rPr>
              <w:t>) факт 2017</w:t>
            </w:r>
          </w:p>
        </w:tc>
        <w:tc>
          <w:tcPr>
            <w:tcW w:w="1417" w:type="pct"/>
            <w:tcBorders>
              <w:top w:val="nil"/>
              <w:left w:val="nil"/>
              <w:bottom w:val="single" w:sz="8" w:space="0" w:color="auto"/>
              <w:right w:val="single" w:sz="8" w:space="0" w:color="auto"/>
            </w:tcBorders>
            <w:shd w:val="clear" w:color="000000" w:fill="FFFFFF"/>
            <w:noWrap/>
            <w:vAlign w:val="center"/>
            <w:hideMark/>
          </w:tcPr>
          <w:p w14:paraId="0BB8651F"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1,0973</w:t>
            </w:r>
          </w:p>
        </w:tc>
      </w:tr>
      <w:tr w:rsidR="00911C6C" w:rsidRPr="00AC2E5A" w14:paraId="1A12F170" w14:textId="77777777" w:rsidTr="00145DBB">
        <w:trPr>
          <w:trHeight w:val="56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3D3155C"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соблюдения антимонопольного законодательства Российской Федерации при технологическом присоединении заявителей к электрическим сетям сетевой организации (</w:t>
            </w:r>
            <w:proofErr w:type="spellStart"/>
            <w:r w:rsidRPr="00AC2E5A">
              <w:rPr>
                <w:rFonts w:ascii="Myriad Pro" w:eastAsia="Calibri" w:hAnsi="Myriad Pro" w:cs="Times New Roman"/>
                <w:sz w:val="20"/>
                <w:szCs w:val="20"/>
              </w:rPr>
              <w:t>Пнпа_тпр</w:t>
            </w:r>
            <w:proofErr w:type="spellEnd"/>
            <w:r w:rsidRPr="00AC2E5A">
              <w:rPr>
                <w:rFonts w:ascii="Myriad Pro" w:eastAsia="Calibri" w:hAnsi="Myriad Pro" w:cs="Times New Roman"/>
                <w:sz w:val="20"/>
                <w:szCs w:val="20"/>
              </w:rPr>
              <w:t>) факт 2017</w:t>
            </w:r>
          </w:p>
        </w:tc>
        <w:tc>
          <w:tcPr>
            <w:tcW w:w="1417" w:type="pct"/>
            <w:tcBorders>
              <w:top w:val="nil"/>
              <w:left w:val="nil"/>
              <w:bottom w:val="single" w:sz="8" w:space="0" w:color="auto"/>
              <w:right w:val="single" w:sz="8" w:space="0" w:color="auto"/>
            </w:tcBorders>
            <w:shd w:val="clear" w:color="000000" w:fill="FFFFFF"/>
            <w:noWrap/>
            <w:vAlign w:val="center"/>
            <w:hideMark/>
          </w:tcPr>
          <w:p w14:paraId="43E74370"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1,0759</w:t>
            </w:r>
          </w:p>
        </w:tc>
      </w:tr>
      <w:tr w:rsidR="00911C6C" w:rsidRPr="00AC2E5A" w14:paraId="4590BD57" w14:textId="77777777" w:rsidTr="00FB6838">
        <w:trPr>
          <w:trHeight w:val="270"/>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63C50FAE"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Обобщенный фактический показатель за 2017 год (формула 7 пункт  3.2.1)</w:t>
            </w:r>
          </w:p>
        </w:tc>
        <w:tc>
          <w:tcPr>
            <w:tcW w:w="1417" w:type="pct"/>
            <w:tcBorders>
              <w:top w:val="nil"/>
              <w:left w:val="nil"/>
              <w:bottom w:val="single" w:sz="8" w:space="0" w:color="auto"/>
              <w:right w:val="single" w:sz="8" w:space="0" w:color="auto"/>
            </w:tcBorders>
            <w:shd w:val="clear" w:color="000000" w:fill="FFFFFF"/>
            <w:noWrap/>
            <w:vAlign w:val="center"/>
            <w:hideMark/>
          </w:tcPr>
          <w:p w14:paraId="19F776AE"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1,05882</w:t>
            </w:r>
          </w:p>
        </w:tc>
      </w:tr>
      <w:tr w:rsidR="00911C6C" w:rsidRPr="00AC2E5A" w14:paraId="6CCD05BF" w14:textId="77777777" w:rsidTr="00145DBB">
        <w:trPr>
          <w:trHeight w:val="29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5CBC7B0F"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Обобщенный показатель для определения планового показателя на 2019 год (формула 12 пункт 3.3.1)</w:t>
            </w:r>
          </w:p>
        </w:tc>
        <w:tc>
          <w:tcPr>
            <w:tcW w:w="1417" w:type="pct"/>
            <w:tcBorders>
              <w:top w:val="nil"/>
              <w:left w:val="nil"/>
              <w:bottom w:val="single" w:sz="8" w:space="0" w:color="auto"/>
              <w:right w:val="single" w:sz="8" w:space="0" w:color="auto"/>
            </w:tcBorders>
            <w:shd w:val="clear" w:color="000000" w:fill="FFFFFF"/>
            <w:noWrap/>
            <w:vAlign w:val="center"/>
            <w:hideMark/>
          </w:tcPr>
          <w:p w14:paraId="45C9E117" w14:textId="77777777" w:rsidR="00911C6C" w:rsidRPr="00AC2E5A" w:rsidRDefault="00911C6C" w:rsidP="00911C6C">
            <w:pPr>
              <w:spacing w:after="0" w:line="240" w:lineRule="auto"/>
              <w:jc w:val="center"/>
              <w:rPr>
                <w:rFonts w:ascii="Myriad Pro" w:eastAsia="Calibri" w:hAnsi="Myriad Pro" w:cs="Times New Roman"/>
                <w:sz w:val="20"/>
                <w:szCs w:val="20"/>
              </w:rPr>
            </w:pPr>
            <w:r w:rsidRPr="00AC2E5A">
              <w:rPr>
                <w:rFonts w:ascii="Myriad Pro" w:hAnsi="Myriad Pro" w:cs="Arial"/>
                <w:color w:val="000000"/>
                <w:sz w:val="20"/>
                <w:szCs w:val="20"/>
              </w:rPr>
              <w:t>1,05454</w:t>
            </w:r>
          </w:p>
        </w:tc>
      </w:tr>
      <w:tr w:rsidR="00911C6C" w:rsidRPr="00AC2E5A" w14:paraId="79DD103F" w14:textId="77777777" w:rsidTr="00FB6838">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tcPr>
          <w:p w14:paraId="10625ACA" w14:textId="77777777" w:rsidR="00911C6C" w:rsidRPr="00AC2E5A" w:rsidRDefault="00911C6C" w:rsidP="00911C6C">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Минимальное значение из фактических значений показателей уровня качества оказываемых услуг в последнем отчетном периоде регулирования и средних фактических значений показателей уровня качества за предыдущие расчетные периоды регулирования, суммарно не более трех, по которым имеются отчетные данные</w:t>
            </w:r>
            <w:r w:rsidR="00145DBB" w:rsidRPr="00AC2E5A">
              <w:rPr>
                <w:rFonts w:ascii="Myriad Pro" w:eastAsia="Calibri" w:hAnsi="Myriad Pro" w:cs="Times New Roman"/>
                <w:sz w:val="20"/>
                <w:szCs w:val="20"/>
              </w:rPr>
              <w:t xml:space="preserve"> (</w:t>
            </w:r>
            <w:proofErr w:type="spellStart"/>
            <w:r w:rsidR="00145DBB" w:rsidRPr="00AC2E5A">
              <w:rPr>
                <w:rFonts w:ascii="Myriad Pro" w:eastAsia="Calibri" w:hAnsi="Myriad Pro" w:cs="Times New Roman"/>
                <w:sz w:val="20"/>
                <w:szCs w:val="20"/>
              </w:rPr>
              <w:t>пп</w:t>
            </w:r>
            <w:proofErr w:type="spellEnd"/>
            <w:r w:rsidR="00145DBB" w:rsidRPr="00AC2E5A">
              <w:rPr>
                <w:rFonts w:ascii="Myriad Pro" w:eastAsia="Calibri" w:hAnsi="Myriad Pro" w:cs="Times New Roman"/>
                <w:sz w:val="20"/>
                <w:szCs w:val="20"/>
              </w:rPr>
              <w:t>. «А» п.4.1.1 абзац 2)</w:t>
            </w:r>
          </w:p>
        </w:tc>
        <w:tc>
          <w:tcPr>
            <w:tcW w:w="1417" w:type="pct"/>
            <w:tcBorders>
              <w:top w:val="nil"/>
              <w:left w:val="nil"/>
              <w:bottom w:val="single" w:sz="8" w:space="0" w:color="auto"/>
              <w:right w:val="single" w:sz="8" w:space="0" w:color="auto"/>
            </w:tcBorders>
            <w:shd w:val="clear" w:color="000000" w:fill="FFFFFF"/>
            <w:noWrap/>
            <w:vAlign w:val="center"/>
          </w:tcPr>
          <w:p w14:paraId="2841A82A" w14:textId="77777777" w:rsidR="00911C6C" w:rsidRPr="00AC2E5A" w:rsidRDefault="00911C6C" w:rsidP="00911C6C">
            <w:pPr>
              <w:spacing w:after="0" w:line="240" w:lineRule="auto"/>
              <w:jc w:val="center"/>
              <w:rPr>
                <w:rFonts w:ascii="Myriad Pro" w:hAnsi="Myriad Pro" w:cs="Arial"/>
                <w:color w:val="000000"/>
                <w:sz w:val="20"/>
                <w:szCs w:val="20"/>
              </w:rPr>
            </w:pPr>
            <w:r w:rsidRPr="00AC2E5A">
              <w:rPr>
                <w:rFonts w:ascii="Myriad Pro" w:hAnsi="Myriad Pro" w:cs="Arial"/>
                <w:color w:val="000000"/>
                <w:sz w:val="20"/>
                <w:szCs w:val="20"/>
              </w:rPr>
              <w:t>1,0280</w:t>
            </w:r>
          </w:p>
        </w:tc>
      </w:tr>
      <w:tr w:rsidR="0035747D" w:rsidRPr="00AC2E5A" w14:paraId="6493E6E4" w14:textId="77777777" w:rsidTr="00145DBB">
        <w:trPr>
          <w:trHeight w:val="285"/>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0C53B8C" w14:textId="77777777" w:rsidR="0035747D" w:rsidRPr="00AC2E5A" w:rsidRDefault="0035747D" w:rsidP="0035747D">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Темп улучшений</w:t>
            </w:r>
          </w:p>
        </w:tc>
        <w:tc>
          <w:tcPr>
            <w:tcW w:w="1417" w:type="pct"/>
            <w:tcBorders>
              <w:top w:val="nil"/>
              <w:left w:val="nil"/>
              <w:bottom w:val="single" w:sz="4" w:space="0" w:color="auto"/>
              <w:right w:val="single" w:sz="4" w:space="0" w:color="auto"/>
            </w:tcBorders>
            <w:shd w:val="clear" w:color="000000" w:fill="FFFFFF"/>
            <w:noWrap/>
            <w:vAlign w:val="center"/>
            <w:hideMark/>
          </w:tcPr>
          <w:p w14:paraId="198A2AAD" w14:textId="77777777" w:rsidR="0035747D" w:rsidRPr="00AC2E5A" w:rsidRDefault="0035747D" w:rsidP="00145DB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0,0150</w:t>
            </w:r>
          </w:p>
        </w:tc>
      </w:tr>
      <w:tr w:rsidR="0035747D" w:rsidRPr="00AC2E5A" w14:paraId="0D799B98" w14:textId="77777777" w:rsidTr="0012735C">
        <w:trPr>
          <w:trHeight w:val="42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90DB3F0" w14:textId="77777777" w:rsidR="0035747D" w:rsidRPr="00AC2E5A" w:rsidRDefault="0035747D" w:rsidP="0035747D">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Плановый показатель на 2019 год</w:t>
            </w:r>
          </w:p>
        </w:tc>
        <w:tc>
          <w:tcPr>
            <w:tcW w:w="1417" w:type="pct"/>
            <w:tcBorders>
              <w:top w:val="nil"/>
              <w:left w:val="nil"/>
              <w:bottom w:val="single" w:sz="4" w:space="0" w:color="auto"/>
              <w:right w:val="single" w:sz="4" w:space="0" w:color="auto"/>
            </w:tcBorders>
            <w:shd w:val="clear" w:color="000000" w:fill="FFFFFF"/>
            <w:noWrap/>
            <w:vAlign w:val="center"/>
            <w:hideMark/>
          </w:tcPr>
          <w:p w14:paraId="3DBCC25F" w14:textId="77777777" w:rsidR="0035747D" w:rsidRPr="00AC2E5A" w:rsidRDefault="0035747D" w:rsidP="00145DBB">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1,01</w:t>
            </w:r>
            <w:r w:rsidR="00145DBB" w:rsidRPr="00AC2E5A">
              <w:rPr>
                <w:rFonts w:ascii="Myriad Pro" w:eastAsia="Calibri" w:hAnsi="Myriad Pro" w:cs="Times New Roman"/>
                <w:sz w:val="20"/>
                <w:szCs w:val="20"/>
              </w:rPr>
              <w:t>2</w:t>
            </w:r>
            <w:r w:rsidRPr="00AC2E5A">
              <w:rPr>
                <w:rFonts w:ascii="Myriad Pro" w:eastAsia="Calibri" w:hAnsi="Myriad Pro" w:cs="Times New Roman"/>
                <w:sz w:val="20"/>
                <w:szCs w:val="20"/>
              </w:rPr>
              <w:t>6</w:t>
            </w:r>
          </w:p>
        </w:tc>
      </w:tr>
    </w:tbl>
    <w:p w14:paraId="0D52CAF9" w14:textId="77777777" w:rsidR="00145DBB" w:rsidRDefault="00145DBB" w:rsidP="0035747D">
      <w:pPr>
        <w:tabs>
          <w:tab w:val="left" w:pos="0"/>
        </w:tabs>
        <w:spacing w:after="0" w:line="360" w:lineRule="auto"/>
        <w:contextualSpacing/>
        <w:jc w:val="both"/>
        <w:rPr>
          <w:rFonts w:ascii="Myriad Pro" w:eastAsia="Calibri" w:hAnsi="Myriad Pro" w:cs="Times New Roman"/>
          <w:sz w:val="26"/>
          <w:szCs w:val="26"/>
        </w:rPr>
      </w:pPr>
    </w:p>
    <w:p w14:paraId="3C416123" w14:textId="77777777" w:rsidR="0035747D" w:rsidRPr="00911C6C" w:rsidRDefault="0035747D" w:rsidP="007650DE">
      <w:pPr>
        <w:tabs>
          <w:tab w:val="left" w:pos="0"/>
        </w:tabs>
        <w:spacing w:after="0" w:line="360" w:lineRule="auto"/>
        <w:ind w:firstLine="567"/>
        <w:contextualSpacing/>
        <w:jc w:val="both"/>
        <w:rPr>
          <w:rFonts w:ascii="Myriad Pro" w:eastAsia="Calibri" w:hAnsi="Myriad Pro" w:cs="Times New Roman"/>
          <w:sz w:val="26"/>
          <w:szCs w:val="26"/>
        </w:rPr>
      </w:pPr>
      <w:r w:rsidRPr="00911C6C">
        <w:rPr>
          <w:rFonts w:ascii="Myriad Pro" w:eastAsia="Calibri" w:hAnsi="Myriad Pro" w:cs="Times New Roman"/>
          <w:sz w:val="26"/>
          <w:szCs w:val="26"/>
        </w:rPr>
        <w:lastRenderedPageBreak/>
        <w:t>2.3. Расчет показателей качества на 2019-2023 гг.:</w:t>
      </w:r>
    </w:p>
    <w:tbl>
      <w:tblPr>
        <w:tblW w:w="48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71"/>
        <w:gridCol w:w="1432"/>
        <w:gridCol w:w="771"/>
        <w:gridCol w:w="771"/>
        <w:gridCol w:w="771"/>
        <w:gridCol w:w="771"/>
        <w:gridCol w:w="771"/>
      </w:tblGrid>
      <w:tr w:rsidR="004A5324" w:rsidRPr="007650DE" w14:paraId="09C5BB52" w14:textId="77777777" w:rsidTr="007650DE">
        <w:trPr>
          <w:trHeight w:val="991"/>
          <w:tblHeader/>
        </w:trPr>
        <w:tc>
          <w:tcPr>
            <w:tcW w:w="1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85BC6"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Показатель</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58F87"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минимальное значение при сравнении факта 3-х лет и факта 2017 года</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FE44A"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показатель качества за 2017 год в соответствии с формулой 12</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5D835"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2019</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41D55"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2020</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60292" w14:textId="77777777" w:rsidR="0035747D" w:rsidRPr="007650DE" w:rsidRDefault="0035747D" w:rsidP="0035747D">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2021</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D79D2" w14:textId="77777777" w:rsidR="0035747D" w:rsidRPr="007650DE" w:rsidRDefault="0035747D" w:rsidP="0035747D">
            <w:pPr>
              <w:spacing w:after="0" w:line="240" w:lineRule="auto"/>
              <w:jc w:val="center"/>
              <w:rPr>
                <w:rFonts w:ascii="Myriad Pro" w:eastAsia="Times New Roman" w:hAnsi="Myriad Pro" w:cs="Times New Roman"/>
                <w:b/>
                <w:bCs/>
                <w:color w:val="FFFFFF" w:themeColor="background1"/>
                <w:sz w:val="20"/>
                <w:szCs w:val="20"/>
                <w:lang w:eastAsia="ru-RU"/>
              </w:rPr>
            </w:pPr>
            <w:r w:rsidRPr="007650DE">
              <w:rPr>
                <w:rFonts w:ascii="Myriad Pro" w:eastAsia="Times New Roman" w:hAnsi="Myriad Pro" w:cs="Times New Roman"/>
                <w:b/>
                <w:bCs/>
                <w:color w:val="FFFFFF" w:themeColor="background1"/>
                <w:sz w:val="20"/>
                <w:szCs w:val="20"/>
                <w:lang w:eastAsia="ru-RU"/>
              </w:rPr>
              <w:t>2022</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764E0" w14:textId="77777777" w:rsidR="0035747D" w:rsidRPr="007650DE" w:rsidRDefault="0035747D" w:rsidP="0035747D">
            <w:pPr>
              <w:spacing w:after="0" w:line="240" w:lineRule="auto"/>
              <w:jc w:val="center"/>
              <w:rPr>
                <w:rFonts w:ascii="Myriad Pro" w:eastAsia="Times New Roman" w:hAnsi="Myriad Pro" w:cs="Times New Roman"/>
                <w:b/>
                <w:bCs/>
                <w:color w:val="FFFFFF" w:themeColor="background1"/>
                <w:sz w:val="20"/>
                <w:szCs w:val="20"/>
                <w:lang w:eastAsia="ru-RU"/>
              </w:rPr>
            </w:pPr>
            <w:r w:rsidRPr="007650DE">
              <w:rPr>
                <w:rFonts w:ascii="Myriad Pro" w:eastAsia="Times New Roman" w:hAnsi="Myriad Pro" w:cs="Times New Roman"/>
                <w:b/>
                <w:bCs/>
                <w:color w:val="FFFFFF" w:themeColor="background1"/>
                <w:sz w:val="20"/>
                <w:szCs w:val="20"/>
                <w:lang w:eastAsia="ru-RU"/>
              </w:rPr>
              <w:t>2023</w:t>
            </w:r>
          </w:p>
        </w:tc>
      </w:tr>
      <w:tr w:rsidR="00E865B1" w:rsidRPr="00AC2E5A" w14:paraId="56FEC7BE" w14:textId="77777777" w:rsidTr="004A5324">
        <w:trPr>
          <w:trHeight w:val="319"/>
        </w:trPr>
        <w:tc>
          <w:tcPr>
            <w:tcW w:w="5000" w:type="pct"/>
            <w:gridSpan w:val="8"/>
            <w:tcBorders>
              <w:top w:val="single" w:sz="4" w:space="0" w:color="FFFFFF" w:themeColor="background1"/>
            </w:tcBorders>
            <w:shd w:val="clear" w:color="auto" w:fill="auto"/>
            <w:vAlign w:val="center"/>
          </w:tcPr>
          <w:p w14:paraId="01AFF962" w14:textId="77777777" w:rsidR="00E865B1" w:rsidRPr="00AC2E5A" w:rsidRDefault="00E865B1" w:rsidP="00E865B1">
            <w:pPr>
              <w:spacing w:after="0" w:line="240" w:lineRule="auto"/>
              <w:jc w:val="center"/>
              <w:rPr>
                <w:rFonts w:ascii="Myriad Pro" w:eastAsia="Times New Roman" w:hAnsi="Myriad Pro" w:cs="Times New Roman"/>
                <w:sz w:val="20"/>
                <w:szCs w:val="20"/>
                <w:lang w:eastAsia="ru-RU"/>
              </w:rPr>
            </w:pPr>
            <w:r w:rsidRPr="00AC2E5A">
              <w:rPr>
                <w:rFonts w:ascii="Myriad Pro" w:eastAsia="Times New Roman" w:hAnsi="Myriad Pro" w:cs="Times New Roman"/>
                <w:sz w:val="20"/>
                <w:szCs w:val="20"/>
                <w:lang w:eastAsia="ru-RU"/>
              </w:rPr>
              <w:t>Заявка филиала ПАО «МРСК Сибири» - «Бурятэнерго»</w:t>
            </w:r>
          </w:p>
        </w:tc>
      </w:tr>
      <w:tr w:rsidR="0024030B" w:rsidRPr="00AC2E5A" w14:paraId="07C1F8D9" w14:textId="77777777" w:rsidTr="0024030B">
        <w:trPr>
          <w:trHeight w:val="930"/>
        </w:trPr>
        <w:tc>
          <w:tcPr>
            <w:tcW w:w="1259" w:type="pct"/>
            <w:shd w:val="clear" w:color="auto" w:fill="auto"/>
            <w:vAlign w:val="center"/>
            <w:hideMark/>
          </w:tcPr>
          <w:p w14:paraId="0741A523" w14:textId="77777777" w:rsidR="00E865B1" w:rsidRPr="00AC2E5A" w:rsidRDefault="00E865B1" w:rsidP="00E865B1">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20"/>
                <w:szCs w:val="20"/>
              </w:rPr>
              <w:t>Птпр</w:t>
            </w:r>
            <w:proofErr w:type="spellEnd"/>
            <w:r w:rsidRPr="00AC2E5A">
              <w:rPr>
                <w:rFonts w:ascii="Myriad Pro" w:eastAsia="Calibri" w:hAnsi="Myriad Pro" w:cs="Times New Roman"/>
                <w:sz w:val="20"/>
                <w:szCs w:val="20"/>
              </w:rPr>
              <w:t>)</w:t>
            </w:r>
          </w:p>
        </w:tc>
        <w:tc>
          <w:tcPr>
            <w:tcW w:w="900" w:type="pct"/>
            <w:shd w:val="clear" w:color="auto" w:fill="auto"/>
            <w:vAlign w:val="center"/>
          </w:tcPr>
          <w:p w14:paraId="7C68E369" w14:textId="77777777" w:rsidR="00E865B1" w:rsidRPr="00AC2E5A" w:rsidRDefault="00E865B1" w:rsidP="00E865B1">
            <w:pPr>
              <w:spacing w:after="0" w:line="240" w:lineRule="auto"/>
              <w:jc w:val="right"/>
              <w:rPr>
                <w:rFonts w:ascii="Myriad Pro" w:eastAsia="Calibri" w:hAnsi="Myriad Pro" w:cs="Times New Roman"/>
                <w:sz w:val="20"/>
                <w:szCs w:val="20"/>
              </w:rPr>
            </w:pPr>
          </w:p>
        </w:tc>
        <w:tc>
          <w:tcPr>
            <w:tcW w:w="718" w:type="pct"/>
            <w:shd w:val="clear" w:color="auto" w:fill="auto"/>
            <w:vAlign w:val="center"/>
          </w:tcPr>
          <w:p w14:paraId="5EE94015" w14:textId="77777777" w:rsidR="00E865B1" w:rsidRPr="00AC2E5A" w:rsidRDefault="00E865B1" w:rsidP="00E865B1">
            <w:pPr>
              <w:spacing w:after="0" w:line="240" w:lineRule="auto"/>
              <w:jc w:val="right"/>
              <w:rPr>
                <w:rFonts w:ascii="Myriad Pro" w:eastAsia="Calibri" w:hAnsi="Myriad Pro" w:cs="Times New Roman"/>
                <w:sz w:val="20"/>
                <w:szCs w:val="20"/>
              </w:rPr>
            </w:pPr>
          </w:p>
        </w:tc>
        <w:tc>
          <w:tcPr>
            <w:tcW w:w="413" w:type="pct"/>
            <w:shd w:val="clear" w:color="auto" w:fill="auto"/>
            <w:noWrap/>
            <w:vAlign w:val="center"/>
          </w:tcPr>
          <w:p w14:paraId="354C5918"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1,0126</w:t>
            </w:r>
          </w:p>
        </w:tc>
        <w:tc>
          <w:tcPr>
            <w:tcW w:w="413" w:type="pct"/>
            <w:shd w:val="clear" w:color="auto" w:fill="auto"/>
            <w:noWrap/>
            <w:vAlign w:val="center"/>
          </w:tcPr>
          <w:p w14:paraId="4D02C409"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1,0000</w:t>
            </w:r>
          </w:p>
        </w:tc>
        <w:tc>
          <w:tcPr>
            <w:tcW w:w="413" w:type="pct"/>
            <w:shd w:val="clear" w:color="auto" w:fill="auto"/>
            <w:noWrap/>
            <w:vAlign w:val="center"/>
          </w:tcPr>
          <w:p w14:paraId="7E2770B2"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1,0000</w:t>
            </w:r>
          </w:p>
        </w:tc>
        <w:tc>
          <w:tcPr>
            <w:tcW w:w="445" w:type="pct"/>
            <w:shd w:val="clear" w:color="auto" w:fill="auto"/>
            <w:noWrap/>
            <w:vAlign w:val="center"/>
          </w:tcPr>
          <w:p w14:paraId="4A1B5E4A" w14:textId="77777777" w:rsidR="00E865B1" w:rsidRPr="00AC2E5A" w:rsidRDefault="00E865B1" w:rsidP="00E865B1">
            <w:pPr>
              <w:spacing w:after="0" w:line="240" w:lineRule="auto"/>
              <w:jc w:val="right"/>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c>
          <w:tcPr>
            <w:tcW w:w="440" w:type="pct"/>
            <w:shd w:val="clear" w:color="auto" w:fill="auto"/>
            <w:noWrap/>
            <w:vAlign w:val="center"/>
          </w:tcPr>
          <w:p w14:paraId="16FD2004" w14:textId="77777777" w:rsidR="00E865B1" w:rsidRPr="00AC2E5A" w:rsidRDefault="00E865B1" w:rsidP="00E865B1">
            <w:pPr>
              <w:spacing w:after="0" w:line="240" w:lineRule="auto"/>
              <w:jc w:val="right"/>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r>
      <w:tr w:rsidR="00E865B1" w:rsidRPr="00AC2E5A" w14:paraId="02510E5C" w14:textId="77777777" w:rsidTr="00AC2E5A">
        <w:trPr>
          <w:trHeight w:val="424"/>
        </w:trPr>
        <w:tc>
          <w:tcPr>
            <w:tcW w:w="5000" w:type="pct"/>
            <w:gridSpan w:val="8"/>
            <w:shd w:val="clear" w:color="auto" w:fill="auto"/>
            <w:vAlign w:val="center"/>
          </w:tcPr>
          <w:p w14:paraId="37744392" w14:textId="77777777" w:rsidR="00E865B1" w:rsidRPr="00AC2E5A" w:rsidRDefault="00E865B1" w:rsidP="00E865B1">
            <w:pPr>
              <w:spacing w:after="0" w:line="240" w:lineRule="auto"/>
              <w:jc w:val="center"/>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Принято регулирующим органом (приказ от 26.12.2018 №1/49)</w:t>
            </w:r>
          </w:p>
        </w:tc>
      </w:tr>
      <w:tr w:rsidR="00E865B1" w:rsidRPr="00AC2E5A" w14:paraId="00BF8FAE" w14:textId="77777777" w:rsidTr="0024030B">
        <w:trPr>
          <w:trHeight w:val="930"/>
        </w:trPr>
        <w:tc>
          <w:tcPr>
            <w:tcW w:w="1259" w:type="pct"/>
            <w:shd w:val="clear" w:color="auto" w:fill="auto"/>
            <w:vAlign w:val="center"/>
          </w:tcPr>
          <w:p w14:paraId="7AA09C7C" w14:textId="77777777" w:rsidR="00E865B1" w:rsidRPr="00AC2E5A" w:rsidRDefault="00E865B1" w:rsidP="00E865B1">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20"/>
                <w:szCs w:val="20"/>
              </w:rPr>
              <w:t>Птпр</w:t>
            </w:r>
            <w:proofErr w:type="spellEnd"/>
            <w:r w:rsidRPr="00AC2E5A">
              <w:rPr>
                <w:rFonts w:ascii="Myriad Pro" w:eastAsia="Calibri" w:hAnsi="Myriad Pro" w:cs="Times New Roman"/>
                <w:sz w:val="20"/>
                <w:szCs w:val="20"/>
              </w:rPr>
              <w:t>)</w:t>
            </w:r>
          </w:p>
        </w:tc>
        <w:tc>
          <w:tcPr>
            <w:tcW w:w="900" w:type="pct"/>
            <w:shd w:val="clear" w:color="auto" w:fill="auto"/>
            <w:vAlign w:val="center"/>
          </w:tcPr>
          <w:p w14:paraId="7EA042AC" w14:textId="77777777" w:rsidR="00E865B1" w:rsidRPr="00AC2E5A" w:rsidRDefault="00E865B1" w:rsidP="00E865B1">
            <w:pPr>
              <w:spacing w:after="0" w:line="240" w:lineRule="auto"/>
              <w:jc w:val="right"/>
              <w:rPr>
                <w:rFonts w:ascii="Myriad Pro" w:eastAsia="Calibri" w:hAnsi="Myriad Pro" w:cs="Times New Roman"/>
                <w:sz w:val="20"/>
                <w:szCs w:val="20"/>
              </w:rPr>
            </w:pPr>
          </w:p>
        </w:tc>
        <w:tc>
          <w:tcPr>
            <w:tcW w:w="718" w:type="pct"/>
            <w:shd w:val="clear" w:color="auto" w:fill="auto"/>
            <w:vAlign w:val="center"/>
          </w:tcPr>
          <w:p w14:paraId="652ABA8A" w14:textId="77777777" w:rsidR="00E865B1" w:rsidRPr="00AC2E5A" w:rsidRDefault="00E865B1" w:rsidP="00E865B1">
            <w:pPr>
              <w:spacing w:after="0" w:line="240" w:lineRule="auto"/>
              <w:jc w:val="right"/>
              <w:rPr>
                <w:rFonts w:ascii="Myriad Pro" w:eastAsia="Calibri" w:hAnsi="Myriad Pro" w:cs="Times New Roman"/>
                <w:sz w:val="20"/>
                <w:szCs w:val="20"/>
              </w:rPr>
            </w:pPr>
          </w:p>
        </w:tc>
        <w:tc>
          <w:tcPr>
            <w:tcW w:w="413" w:type="pct"/>
            <w:shd w:val="clear" w:color="auto" w:fill="auto"/>
            <w:noWrap/>
            <w:vAlign w:val="center"/>
          </w:tcPr>
          <w:p w14:paraId="33433C4A"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1,0280</w:t>
            </w:r>
          </w:p>
        </w:tc>
        <w:tc>
          <w:tcPr>
            <w:tcW w:w="413" w:type="pct"/>
            <w:shd w:val="clear" w:color="auto" w:fill="auto"/>
            <w:noWrap/>
            <w:vAlign w:val="center"/>
          </w:tcPr>
          <w:p w14:paraId="356CBBE6"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1,0126</w:t>
            </w:r>
          </w:p>
        </w:tc>
        <w:tc>
          <w:tcPr>
            <w:tcW w:w="413" w:type="pct"/>
            <w:shd w:val="clear" w:color="auto" w:fill="auto"/>
            <w:noWrap/>
            <w:vAlign w:val="center"/>
          </w:tcPr>
          <w:p w14:paraId="2771384E" w14:textId="77777777" w:rsidR="00E865B1" w:rsidRPr="00AC2E5A" w:rsidRDefault="00E865B1" w:rsidP="00E865B1">
            <w:pPr>
              <w:spacing w:after="0" w:line="240" w:lineRule="auto"/>
              <w:jc w:val="right"/>
              <w:rPr>
                <w:rFonts w:ascii="Myriad Pro" w:eastAsia="Calibri" w:hAnsi="Myriad Pro" w:cs="Times New Roman"/>
                <w:sz w:val="20"/>
                <w:szCs w:val="20"/>
              </w:rPr>
            </w:pPr>
            <w:r w:rsidRPr="00AC2E5A">
              <w:rPr>
                <w:rFonts w:ascii="Myriad Pro" w:eastAsia="Calibri" w:hAnsi="Myriad Pro" w:cs="Times New Roman"/>
                <w:sz w:val="20"/>
                <w:szCs w:val="20"/>
              </w:rPr>
              <w:t>1,0000</w:t>
            </w:r>
          </w:p>
        </w:tc>
        <w:tc>
          <w:tcPr>
            <w:tcW w:w="445" w:type="pct"/>
            <w:shd w:val="clear" w:color="auto" w:fill="auto"/>
            <w:noWrap/>
            <w:vAlign w:val="center"/>
          </w:tcPr>
          <w:p w14:paraId="3D89C255" w14:textId="77777777" w:rsidR="00E865B1" w:rsidRPr="00AC2E5A" w:rsidRDefault="00E865B1" w:rsidP="00E865B1">
            <w:pPr>
              <w:spacing w:after="0" w:line="240" w:lineRule="auto"/>
              <w:jc w:val="right"/>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c>
          <w:tcPr>
            <w:tcW w:w="440" w:type="pct"/>
            <w:shd w:val="clear" w:color="auto" w:fill="auto"/>
            <w:noWrap/>
            <w:vAlign w:val="center"/>
          </w:tcPr>
          <w:p w14:paraId="68F100FB" w14:textId="77777777" w:rsidR="00E865B1" w:rsidRPr="00AC2E5A" w:rsidRDefault="00E865B1" w:rsidP="00E865B1">
            <w:pPr>
              <w:spacing w:after="0" w:line="240" w:lineRule="auto"/>
              <w:jc w:val="right"/>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r>
      <w:tr w:rsidR="00E865B1" w:rsidRPr="00AC2E5A" w14:paraId="6B00849D" w14:textId="77777777" w:rsidTr="00AC2E5A">
        <w:trPr>
          <w:trHeight w:val="435"/>
        </w:trPr>
        <w:tc>
          <w:tcPr>
            <w:tcW w:w="5000" w:type="pct"/>
            <w:gridSpan w:val="8"/>
            <w:shd w:val="clear" w:color="auto" w:fill="auto"/>
            <w:vAlign w:val="center"/>
          </w:tcPr>
          <w:p w14:paraId="4FF7A84D" w14:textId="77777777" w:rsidR="00E865B1" w:rsidRPr="00AC2E5A" w:rsidRDefault="00E865B1" w:rsidP="00E865B1">
            <w:pPr>
              <w:spacing w:after="0" w:line="240" w:lineRule="auto"/>
              <w:jc w:val="center"/>
              <w:rPr>
                <w:rFonts w:ascii="Myriad Pro" w:eastAsia="Times New Roman" w:hAnsi="Myriad Pro" w:cs="Calibri"/>
                <w:sz w:val="20"/>
                <w:szCs w:val="20"/>
                <w:lang w:eastAsia="ru-RU"/>
              </w:rPr>
            </w:pPr>
            <w:r w:rsidRPr="00AC2E5A">
              <w:rPr>
                <w:rFonts w:ascii="Myriad Pro" w:eastAsia="Times New Roman" w:hAnsi="Myriad Pro" w:cs="Times New Roman"/>
                <w:sz w:val="20"/>
                <w:szCs w:val="20"/>
                <w:lang w:eastAsia="ru-RU"/>
              </w:rPr>
              <w:t>По расчету Исполнителя</w:t>
            </w:r>
          </w:p>
        </w:tc>
      </w:tr>
      <w:tr w:rsidR="00E865B1" w:rsidRPr="00AC2E5A" w14:paraId="6C62F567" w14:textId="77777777" w:rsidTr="0024030B">
        <w:trPr>
          <w:trHeight w:val="930"/>
        </w:trPr>
        <w:tc>
          <w:tcPr>
            <w:tcW w:w="1259" w:type="pct"/>
            <w:shd w:val="clear" w:color="auto" w:fill="auto"/>
            <w:vAlign w:val="center"/>
          </w:tcPr>
          <w:p w14:paraId="0DEC5CE5" w14:textId="77777777" w:rsidR="00E865B1" w:rsidRPr="00AC2E5A" w:rsidRDefault="00E865B1" w:rsidP="00E865B1">
            <w:pPr>
              <w:spacing w:after="0" w:line="240" w:lineRule="auto"/>
              <w:rPr>
                <w:rFonts w:ascii="Myriad Pro" w:eastAsia="Calibri" w:hAnsi="Myriad Pro" w:cs="Times New Roman"/>
                <w:sz w:val="20"/>
                <w:szCs w:val="20"/>
              </w:rPr>
            </w:pPr>
            <w:r w:rsidRPr="00AC2E5A">
              <w:rPr>
                <w:rFonts w:ascii="Myriad Pro" w:eastAsia="Calibri" w:hAnsi="Myriad Pro" w:cs="Times New Roman"/>
                <w:sz w:val="20"/>
                <w:szCs w:val="20"/>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20"/>
                <w:szCs w:val="20"/>
              </w:rPr>
              <w:t>Птпр</w:t>
            </w:r>
            <w:proofErr w:type="spellEnd"/>
            <w:r w:rsidRPr="00AC2E5A">
              <w:rPr>
                <w:rFonts w:ascii="Myriad Pro" w:eastAsia="Calibri" w:hAnsi="Myriad Pro" w:cs="Times New Roman"/>
                <w:sz w:val="20"/>
                <w:szCs w:val="20"/>
              </w:rPr>
              <w:t>)</w:t>
            </w:r>
          </w:p>
        </w:tc>
        <w:tc>
          <w:tcPr>
            <w:tcW w:w="900" w:type="pct"/>
            <w:shd w:val="clear" w:color="auto" w:fill="auto"/>
            <w:vAlign w:val="center"/>
          </w:tcPr>
          <w:p w14:paraId="3FB4795C" w14:textId="77777777" w:rsidR="00E865B1" w:rsidRPr="00AC2E5A" w:rsidRDefault="00E865B1" w:rsidP="00AC2E5A">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1,0280</w:t>
            </w:r>
          </w:p>
        </w:tc>
        <w:tc>
          <w:tcPr>
            <w:tcW w:w="718" w:type="pct"/>
            <w:shd w:val="clear" w:color="auto" w:fill="auto"/>
            <w:vAlign w:val="center"/>
          </w:tcPr>
          <w:p w14:paraId="09A092CB" w14:textId="77777777" w:rsidR="00E865B1" w:rsidRPr="00AC2E5A" w:rsidRDefault="00E865B1" w:rsidP="00AC2E5A">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1,05454</w:t>
            </w:r>
          </w:p>
        </w:tc>
        <w:tc>
          <w:tcPr>
            <w:tcW w:w="413" w:type="pct"/>
            <w:shd w:val="clear" w:color="auto" w:fill="auto"/>
            <w:noWrap/>
            <w:vAlign w:val="center"/>
          </w:tcPr>
          <w:p w14:paraId="702C3D73" w14:textId="77777777" w:rsidR="00E865B1" w:rsidRPr="00AC2E5A" w:rsidRDefault="00E865B1" w:rsidP="00AC2E5A">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1,0126</w:t>
            </w:r>
          </w:p>
        </w:tc>
        <w:tc>
          <w:tcPr>
            <w:tcW w:w="413" w:type="pct"/>
            <w:shd w:val="clear" w:color="auto" w:fill="auto"/>
            <w:noWrap/>
            <w:vAlign w:val="center"/>
          </w:tcPr>
          <w:p w14:paraId="6C3E5E75" w14:textId="77777777" w:rsidR="00E865B1" w:rsidRPr="00AC2E5A" w:rsidRDefault="00E865B1" w:rsidP="00AC2E5A">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1,0000</w:t>
            </w:r>
          </w:p>
        </w:tc>
        <w:tc>
          <w:tcPr>
            <w:tcW w:w="413" w:type="pct"/>
            <w:shd w:val="clear" w:color="auto" w:fill="auto"/>
            <w:noWrap/>
            <w:vAlign w:val="center"/>
          </w:tcPr>
          <w:p w14:paraId="2FBAAE1C" w14:textId="77777777" w:rsidR="00E865B1" w:rsidRPr="00AC2E5A" w:rsidRDefault="00E865B1" w:rsidP="00AC2E5A">
            <w:pPr>
              <w:spacing w:after="0" w:line="240" w:lineRule="auto"/>
              <w:jc w:val="center"/>
              <w:rPr>
                <w:rFonts w:ascii="Myriad Pro" w:eastAsia="Calibri" w:hAnsi="Myriad Pro" w:cs="Times New Roman"/>
                <w:sz w:val="20"/>
                <w:szCs w:val="20"/>
              </w:rPr>
            </w:pPr>
            <w:r w:rsidRPr="00AC2E5A">
              <w:rPr>
                <w:rFonts w:ascii="Myriad Pro" w:eastAsia="Calibri" w:hAnsi="Myriad Pro" w:cs="Times New Roman"/>
                <w:sz w:val="20"/>
                <w:szCs w:val="20"/>
              </w:rPr>
              <w:t>1,0000</w:t>
            </w:r>
          </w:p>
        </w:tc>
        <w:tc>
          <w:tcPr>
            <w:tcW w:w="445" w:type="pct"/>
            <w:shd w:val="clear" w:color="auto" w:fill="auto"/>
            <w:noWrap/>
            <w:vAlign w:val="center"/>
          </w:tcPr>
          <w:p w14:paraId="27B62889" w14:textId="77777777" w:rsidR="00E865B1" w:rsidRPr="00AC2E5A" w:rsidRDefault="00E865B1" w:rsidP="00AC2E5A">
            <w:pPr>
              <w:spacing w:after="0" w:line="240" w:lineRule="auto"/>
              <w:jc w:val="center"/>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c>
          <w:tcPr>
            <w:tcW w:w="440" w:type="pct"/>
            <w:shd w:val="clear" w:color="auto" w:fill="auto"/>
            <w:noWrap/>
            <w:vAlign w:val="center"/>
          </w:tcPr>
          <w:p w14:paraId="123DEABC" w14:textId="77777777" w:rsidR="00E865B1" w:rsidRPr="00AC2E5A" w:rsidRDefault="00E865B1" w:rsidP="00AC2E5A">
            <w:pPr>
              <w:spacing w:after="0" w:line="240" w:lineRule="auto"/>
              <w:jc w:val="center"/>
              <w:rPr>
                <w:rFonts w:ascii="Myriad Pro" w:eastAsia="Times New Roman" w:hAnsi="Myriad Pro" w:cs="Calibri"/>
                <w:sz w:val="20"/>
                <w:szCs w:val="20"/>
                <w:lang w:eastAsia="ru-RU"/>
              </w:rPr>
            </w:pPr>
            <w:r w:rsidRPr="00AC2E5A">
              <w:rPr>
                <w:rFonts w:ascii="Myriad Pro" w:eastAsia="Times New Roman" w:hAnsi="Myriad Pro" w:cs="Calibri"/>
                <w:sz w:val="20"/>
                <w:szCs w:val="20"/>
                <w:lang w:eastAsia="ru-RU"/>
              </w:rPr>
              <w:t>1,0000</w:t>
            </w:r>
          </w:p>
        </w:tc>
      </w:tr>
    </w:tbl>
    <w:p w14:paraId="2B6D58B8" w14:textId="77777777" w:rsidR="00AC2E5A" w:rsidRDefault="00AC2E5A" w:rsidP="00CF7D18">
      <w:pPr>
        <w:spacing w:after="0" w:line="336" w:lineRule="auto"/>
        <w:ind w:firstLine="708"/>
        <w:contextualSpacing/>
        <w:jc w:val="both"/>
        <w:rPr>
          <w:rFonts w:ascii="Myriad Pro" w:eastAsia="Calibri" w:hAnsi="Myriad Pro" w:cs="Times New Roman"/>
          <w:sz w:val="26"/>
          <w:szCs w:val="26"/>
        </w:rPr>
      </w:pPr>
    </w:p>
    <w:p w14:paraId="1CF15EB1" w14:textId="77777777" w:rsidR="0035747D" w:rsidRPr="00911C6C" w:rsidRDefault="0035747D" w:rsidP="00CF7D18">
      <w:pPr>
        <w:spacing w:after="0" w:line="336" w:lineRule="auto"/>
        <w:ind w:firstLine="567"/>
        <w:contextualSpacing/>
        <w:jc w:val="both"/>
        <w:rPr>
          <w:rFonts w:ascii="Myriad Pro" w:eastAsia="Calibri" w:hAnsi="Myriad Pro" w:cs="Times New Roman"/>
          <w:sz w:val="26"/>
          <w:szCs w:val="26"/>
        </w:rPr>
      </w:pPr>
      <w:r w:rsidRPr="00911C6C">
        <w:rPr>
          <w:rFonts w:ascii="Myriad Pro" w:eastAsia="Calibri" w:hAnsi="Myriad Pro" w:cs="Times New Roman"/>
          <w:sz w:val="26"/>
          <w:szCs w:val="26"/>
        </w:rPr>
        <w:t>По мнению Исполнителя расчет показателей надежности и качества услуг по передаче электрической энергии выполнен филиал</w:t>
      </w:r>
      <w:r w:rsidR="00945D64">
        <w:rPr>
          <w:rFonts w:ascii="Myriad Pro" w:eastAsia="Calibri" w:hAnsi="Myriad Pro" w:cs="Times New Roman"/>
          <w:sz w:val="26"/>
          <w:szCs w:val="26"/>
        </w:rPr>
        <w:t>о</w:t>
      </w:r>
      <w:r w:rsidRPr="00911C6C">
        <w:rPr>
          <w:rFonts w:ascii="Myriad Pro" w:eastAsia="Calibri" w:hAnsi="Myriad Pro" w:cs="Times New Roman"/>
          <w:sz w:val="26"/>
          <w:szCs w:val="26"/>
        </w:rPr>
        <w:t>м ПАО «МРСК С</w:t>
      </w:r>
      <w:r w:rsidR="00945D64">
        <w:rPr>
          <w:rFonts w:ascii="Myriad Pro" w:eastAsia="Calibri" w:hAnsi="Myriad Pro" w:cs="Times New Roman"/>
          <w:sz w:val="26"/>
          <w:szCs w:val="26"/>
        </w:rPr>
        <w:t>ибири</w:t>
      </w:r>
      <w:r w:rsidRPr="00911C6C">
        <w:rPr>
          <w:rFonts w:ascii="Myriad Pro" w:eastAsia="Calibri" w:hAnsi="Myriad Pro" w:cs="Times New Roman"/>
          <w:sz w:val="26"/>
          <w:szCs w:val="26"/>
        </w:rPr>
        <w:t xml:space="preserve">» </w:t>
      </w:r>
      <w:r w:rsidR="00945D64">
        <w:rPr>
          <w:rFonts w:ascii="Myriad Pro" w:eastAsia="Calibri" w:hAnsi="Myriad Pro" w:cs="Times New Roman"/>
          <w:sz w:val="26"/>
          <w:szCs w:val="26"/>
        </w:rPr>
        <w:t xml:space="preserve">- </w:t>
      </w:r>
      <w:r w:rsidRPr="00911C6C">
        <w:rPr>
          <w:rFonts w:ascii="Myriad Pro" w:eastAsia="Calibri" w:hAnsi="Myriad Pro" w:cs="Times New Roman"/>
          <w:sz w:val="26"/>
          <w:szCs w:val="26"/>
        </w:rPr>
        <w:t>«</w:t>
      </w:r>
      <w:r w:rsidR="00945D64">
        <w:rPr>
          <w:rFonts w:ascii="Myriad Pro" w:eastAsia="Calibri" w:hAnsi="Myriad Pro" w:cs="Times New Roman"/>
          <w:sz w:val="26"/>
          <w:szCs w:val="26"/>
        </w:rPr>
        <w:t>Бурят</w:t>
      </w:r>
      <w:r w:rsidRPr="00911C6C">
        <w:rPr>
          <w:rFonts w:ascii="Myriad Pro" w:eastAsia="Calibri" w:hAnsi="Myriad Pro" w:cs="Times New Roman"/>
          <w:sz w:val="26"/>
          <w:szCs w:val="26"/>
        </w:rPr>
        <w:t>энерго» в соответствии с требованием действующих Методических указаний № 1256.</w:t>
      </w: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1000"/>
        <w:gridCol w:w="960"/>
        <w:gridCol w:w="960"/>
        <w:gridCol w:w="960"/>
        <w:gridCol w:w="960"/>
      </w:tblGrid>
      <w:tr w:rsidR="004A5324" w:rsidRPr="007650DE" w14:paraId="2C0431A4" w14:textId="77777777" w:rsidTr="005B4203">
        <w:trPr>
          <w:trHeight w:val="540"/>
          <w:tblHeader/>
        </w:trPr>
        <w:tc>
          <w:tcPr>
            <w:tcW w:w="4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1B606"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Показатель</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0DAE0"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2019</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97CEC"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2020</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A3065"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2021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F512E"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2022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A3E49" w14:textId="77777777" w:rsidR="0035747D" w:rsidRPr="007650DE" w:rsidRDefault="0035747D" w:rsidP="005B4203">
            <w:pPr>
              <w:spacing w:before="40" w:afterLines="40" w:after="96"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2023</w:t>
            </w:r>
          </w:p>
        </w:tc>
      </w:tr>
      <w:tr w:rsidR="0035747D" w:rsidRPr="00AC2E5A" w14:paraId="3869F9F0" w14:textId="77777777" w:rsidTr="004A5324">
        <w:trPr>
          <w:trHeight w:val="300"/>
        </w:trPr>
        <w:tc>
          <w:tcPr>
            <w:tcW w:w="9420" w:type="dxa"/>
            <w:gridSpan w:val="6"/>
            <w:tcBorders>
              <w:top w:val="single" w:sz="4" w:space="0" w:color="FFFFFF" w:themeColor="background1"/>
            </w:tcBorders>
            <w:shd w:val="clear" w:color="auto" w:fill="auto"/>
            <w:vAlign w:val="center"/>
            <w:hideMark/>
          </w:tcPr>
          <w:p w14:paraId="37F1201E" w14:textId="77777777" w:rsidR="0035747D" w:rsidRPr="00AC2E5A" w:rsidRDefault="0035747D" w:rsidP="005B4203">
            <w:pPr>
              <w:spacing w:before="40" w:afterLines="40" w:after="96"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Филиал</w:t>
            </w:r>
            <w:r w:rsidR="0024030B" w:rsidRPr="00AC2E5A">
              <w:rPr>
                <w:rFonts w:ascii="Myriad Pro" w:eastAsia="Calibri" w:hAnsi="Myriad Pro" w:cs="Times New Roman"/>
                <w:sz w:val="18"/>
                <w:szCs w:val="18"/>
              </w:rPr>
              <w:t xml:space="preserve"> ПАО «МРСК Сибири» - «Бурятэнерго»</w:t>
            </w:r>
          </w:p>
        </w:tc>
      </w:tr>
      <w:tr w:rsidR="00410E1C" w:rsidRPr="00AC2E5A" w14:paraId="02DEB6C2" w14:textId="77777777" w:rsidTr="0024030B">
        <w:trPr>
          <w:trHeight w:val="465"/>
        </w:trPr>
        <w:tc>
          <w:tcPr>
            <w:tcW w:w="4580" w:type="dxa"/>
            <w:shd w:val="clear" w:color="auto" w:fill="auto"/>
            <w:vAlign w:val="center"/>
            <w:hideMark/>
          </w:tcPr>
          <w:p w14:paraId="54A63A43"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Пsaidi</w:t>
            </w:r>
            <w:proofErr w:type="spellEnd"/>
            <w:r w:rsidRPr="00AC2E5A">
              <w:rPr>
                <w:rFonts w:ascii="Myriad Pro" w:eastAsia="Calibri" w:hAnsi="Myriad Pro" w:cs="Times New Roman"/>
                <w:sz w:val="18"/>
                <w:szCs w:val="18"/>
              </w:rPr>
              <w:t>), час.</w:t>
            </w:r>
          </w:p>
        </w:tc>
        <w:tc>
          <w:tcPr>
            <w:tcW w:w="1000" w:type="dxa"/>
            <w:shd w:val="clear" w:color="auto" w:fill="auto"/>
            <w:noWrap/>
            <w:vAlign w:val="center"/>
            <w:hideMark/>
          </w:tcPr>
          <w:p w14:paraId="08160086"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1,5198</w:t>
            </w:r>
          </w:p>
        </w:tc>
        <w:tc>
          <w:tcPr>
            <w:tcW w:w="960" w:type="dxa"/>
            <w:shd w:val="clear" w:color="auto" w:fill="auto"/>
            <w:noWrap/>
            <w:vAlign w:val="center"/>
            <w:hideMark/>
          </w:tcPr>
          <w:p w14:paraId="4F1EC289"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1,4970</w:t>
            </w:r>
          </w:p>
        </w:tc>
        <w:tc>
          <w:tcPr>
            <w:tcW w:w="960" w:type="dxa"/>
            <w:shd w:val="clear" w:color="auto" w:fill="auto"/>
            <w:noWrap/>
            <w:vAlign w:val="center"/>
            <w:hideMark/>
          </w:tcPr>
          <w:p w14:paraId="6A19E1E6"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1,4745</w:t>
            </w:r>
          </w:p>
        </w:tc>
        <w:tc>
          <w:tcPr>
            <w:tcW w:w="960" w:type="dxa"/>
            <w:shd w:val="clear" w:color="auto" w:fill="auto"/>
            <w:noWrap/>
            <w:vAlign w:val="center"/>
            <w:hideMark/>
          </w:tcPr>
          <w:p w14:paraId="7DFC367A"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1,4524</w:t>
            </w:r>
          </w:p>
        </w:tc>
        <w:tc>
          <w:tcPr>
            <w:tcW w:w="960" w:type="dxa"/>
            <w:shd w:val="clear" w:color="auto" w:fill="auto"/>
            <w:noWrap/>
            <w:vAlign w:val="center"/>
            <w:hideMark/>
          </w:tcPr>
          <w:p w14:paraId="4FC2E52C"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1,4306</w:t>
            </w:r>
          </w:p>
        </w:tc>
      </w:tr>
      <w:tr w:rsidR="00410E1C" w:rsidRPr="00AC2E5A" w14:paraId="70217969" w14:textId="77777777" w:rsidTr="0024030B">
        <w:trPr>
          <w:trHeight w:val="441"/>
        </w:trPr>
        <w:tc>
          <w:tcPr>
            <w:tcW w:w="4580" w:type="dxa"/>
            <w:shd w:val="clear" w:color="auto" w:fill="auto"/>
            <w:vAlign w:val="center"/>
            <w:hideMark/>
          </w:tcPr>
          <w:p w14:paraId="3515E7ED"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Пsaifi</w:t>
            </w:r>
            <w:proofErr w:type="spellEnd"/>
            <w:r w:rsidRPr="00AC2E5A">
              <w:rPr>
                <w:rFonts w:ascii="Myriad Pro" w:eastAsia="Calibri" w:hAnsi="Myriad Pro" w:cs="Times New Roman"/>
                <w:sz w:val="18"/>
                <w:szCs w:val="18"/>
              </w:rPr>
              <w:t>), шт.</w:t>
            </w:r>
          </w:p>
        </w:tc>
        <w:tc>
          <w:tcPr>
            <w:tcW w:w="1000" w:type="dxa"/>
            <w:shd w:val="clear" w:color="auto" w:fill="auto"/>
            <w:noWrap/>
            <w:vAlign w:val="center"/>
            <w:hideMark/>
          </w:tcPr>
          <w:p w14:paraId="246F3276"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1,2980</w:t>
            </w:r>
          </w:p>
        </w:tc>
        <w:tc>
          <w:tcPr>
            <w:tcW w:w="960" w:type="dxa"/>
            <w:shd w:val="clear" w:color="auto" w:fill="auto"/>
            <w:noWrap/>
            <w:vAlign w:val="center"/>
            <w:hideMark/>
          </w:tcPr>
          <w:p w14:paraId="58EFAEA9"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1,2785</w:t>
            </w:r>
          </w:p>
        </w:tc>
        <w:tc>
          <w:tcPr>
            <w:tcW w:w="960" w:type="dxa"/>
            <w:shd w:val="clear" w:color="auto" w:fill="auto"/>
            <w:noWrap/>
            <w:vAlign w:val="center"/>
            <w:hideMark/>
          </w:tcPr>
          <w:p w14:paraId="7E0C6268"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1,2593</w:t>
            </w:r>
          </w:p>
        </w:tc>
        <w:tc>
          <w:tcPr>
            <w:tcW w:w="960" w:type="dxa"/>
            <w:shd w:val="clear" w:color="auto" w:fill="auto"/>
            <w:noWrap/>
            <w:vAlign w:val="center"/>
            <w:hideMark/>
          </w:tcPr>
          <w:p w14:paraId="3C2827E4"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1,2404</w:t>
            </w:r>
          </w:p>
        </w:tc>
        <w:tc>
          <w:tcPr>
            <w:tcW w:w="960" w:type="dxa"/>
            <w:shd w:val="clear" w:color="auto" w:fill="auto"/>
            <w:noWrap/>
            <w:vAlign w:val="center"/>
            <w:hideMark/>
          </w:tcPr>
          <w:p w14:paraId="6B8F3642"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1,2218</w:t>
            </w:r>
          </w:p>
        </w:tc>
      </w:tr>
      <w:tr w:rsidR="00410E1C" w:rsidRPr="00AC2E5A" w14:paraId="4CB440D7" w14:textId="77777777" w:rsidTr="0024030B">
        <w:trPr>
          <w:trHeight w:val="484"/>
        </w:trPr>
        <w:tc>
          <w:tcPr>
            <w:tcW w:w="4580" w:type="dxa"/>
            <w:shd w:val="clear" w:color="auto" w:fill="auto"/>
            <w:vAlign w:val="center"/>
            <w:hideMark/>
          </w:tcPr>
          <w:p w14:paraId="4F3B9FAA"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18"/>
                <w:szCs w:val="18"/>
              </w:rPr>
              <w:t>Птпр</w:t>
            </w:r>
            <w:proofErr w:type="spellEnd"/>
            <w:r w:rsidRPr="00AC2E5A">
              <w:rPr>
                <w:rFonts w:ascii="Myriad Pro" w:eastAsia="Calibri" w:hAnsi="Myriad Pro" w:cs="Times New Roman"/>
                <w:sz w:val="18"/>
                <w:szCs w:val="18"/>
              </w:rPr>
              <w:t>)</w:t>
            </w:r>
          </w:p>
        </w:tc>
        <w:tc>
          <w:tcPr>
            <w:tcW w:w="1000" w:type="dxa"/>
            <w:shd w:val="clear" w:color="auto" w:fill="auto"/>
            <w:noWrap/>
            <w:vAlign w:val="center"/>
            <w:hideMark/>
          </w:tcPr>
          <w:p w14:paraId="3D69139A"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1,0126</w:t>
            </w:r>
          </w:p>
        </w:tc>
        <w:tc>
          <w:tcPr>
            <w:tcW w:w="960" w:type="dxa"/>
            <w:shd w:val="clear" w:color="auto" w:fill="auto"/>
            <w:noWrap/>
            <w:vAlign w:val="center"/>
            <w:hideMark/>
          </w:tcPr>
          <w:p w14:paraId="0321C26E"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412CB460"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6B10AC7A"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79B5C0D9"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r>
      <w:tr w:rsidR="0035747D" w:rsidRPr="00AC2E5A" w14:paraId="35A91BEF" w14:textId="77777777" w:rsidTr="0012735C">
        <w:trPr>
          <w:trHeight w:val="300"/>
        </w:trPr>
        <w:tc>
          <w:tcPr>
            <w:tcW w:w="9420" w:type="dxa"/>
            <w:gridSpan w:val="6"/>
            <w:shd w:val="clear" w:color="auto" w:fill="auto"/>
            <w:vAlign w:val="center"/>
            <w:hideMark/>
          </w:tcPr>
          <w:p w14:paraId="3A284342" w14:textId="77777777" w:rsidR="0035747D" w:rsidRPr="00AC2E5A" w:rsidRDefault="0024030B" w:rsidP="005B4203">
            <w:pPr>
              <w:spacing w:before="40" w:afterLines="40" w:after="96"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t>Республиканская служба по тарифам Республики Бурятия</w:t>
            </w:r>
          </w:p>
        </w:tc>
      </w:tr>
      <w:tr w:rsidR="00410E1C" w:rsidRPr="00AC2E5A" w14:paraId="2A8C8D3F" w14:textId="77777777" w:rsidTr="0024030B">
        <w:trPr>
          <w:trHeight w:val="523"/>
        </w:trPr>
        <w:tc>
          <w:tcPr>
            <w:tcW w:w="4580" w:type="dxa"/>
            <w:shd w:val="clear" w:color="auto" w:fill="auto"/>
            <w:vAlign w:val="center"/>
            <w:hideMark/>
          </w:tcPr>
          <w:p w14:paraId="33A17B50"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Пsaidi</w:t>
            </w:r>
            <w:proofErr w:type="spellEnd"/>
            <w:r w:rsidRPr="00AC2E5A">
              <w:rPr>
                <w:rFonts w:ascii="Myriad Pro" w:eastAsia="Calibri" w:hAnsi="Myriad Pro" w:cs="Times New Roman"/>
                <w:sz w:val="18"/>
                <w:szCs w:val="18"/>
              </w:rPr>
              <w:t>), час.</w:t>
            </w:r>
          </w:p>
        </w:tc>
        <w:tc>
          <w:tcPr>
            <w:tcW w:w="1000" w:type="dxa"/>
            <w:shd w:val="clear" w:color="auto" w:fill="auto"/>
            <w:noWrap/>
            <w:vAlign w:val="center"/>
            <w:hideMark/>
          </w:tcPr>
          <w:p w14:paraId="55047D95"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1,5198</w:t>
            </w:r>
          </w:p>
        </w:tc>
        <w:tc>
          <w:tcPr>
            <w:tcW w:w="960" w:type="dxa"/>
            <w:shd w:val="clear" w:color="auto" w:fill="auto"/>
            <w:noWrap/>
            <w:vAlign w:val="center"/>
            <w:hideMark/>
          </w:tcPr>
          <w:p w14:paraId="2852AEF2"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1,4970</w:t>
            </w:r>
          </w:p>
        </w:tc>
        <w:tc>
          <w:tcPr>
            <w:tcW w:w="960" w:type="dxa"/>
            <w:shd w:val="clear" w:color="auto" w:fill="auto"/>
            <w:noWrap/>
            <w:vAlign w:val="center"/>
            <w:hideMark/>
          </w:tcPr>
          <w:p w14:paraId="070E5063"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1,4745</w:t>
            </w:r>
          </w:p>
        </w:tc>
        <w:tc>
          <w:tcPr>
            <w:tcW w:w="960" w:type="dxa"/>
            <w:shd w:val="clear" w:color="auto" w:fill="auto"/>
            <w:noWrap/>
            <w:vAlign w:val="center"/>
            <w:hideMark/>
          </w:tcPr>
          <w:p w14:paraId="4B2E8A9B"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1,4524</w:t>
            </w:r>
          </w:p>
        </w:tc>
        <w:tc>
          <w:tcPr>
            <w:tcW w:w="960" w:type="dxa"/>
            <w:shd w:val="clear" w:color="auto" w:fill="auto"/>
            <w:noWrap/>
            <w:vAlign w:val="center"/>
            <w:hideMark/>
          </w:tcPr>
          <w:p w14:paraId="53882F54"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1,4306</w:t>
            </w:r>
          </w:p>
        </w:tc>
      </w:tr>
      <w:tr w:rsidR="00410E1C" w:rsidRPr="00AC2E5A" w14:paraId="2F38E9F6" w14:textId="77777777" w:rsidTr="0024030B">
        <w:trPr>
          <w:trHeight w:val="603"/>
        </w:trPr>
        <w:tc>
          <w:tcPr>
            <w:tcW w:w="4580" w:type="dxa"/>
            <w:shd w:val="clear" w:color="auto" w:fill="auto"/>
            <w:vAlign w:val="center"/>
            <w:hideMark/>
          </w:tcPr>
          <w:p w14:paraId="6D137AA8"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Пsaifi</w:t>
            </w:r>
            <w:proofErr w:type="spellEnd"/>
            <w:r w:rsidRPr="00AC2E5A">
              <w:rPr>
                <w:rFonts w:ascii="Myriad Pro" w:eastAsia="Calibri" w:hAnsi="Myriad Pro" w:cs="Times New Roman"/>
                <w:sz w:val="18"/>
                <w:szCs w:val="18"/>
              </w:rPr>
              <w:t>), шт.</w:t>
            </w:r>
          </w:p>
        </w:tc>
        <w:tc>
          <w:tcPr>
            <w:tcW w:w="1000" w:type="dxa"/>
            <w:shd w:val="clear" w:color="auto" w:fill="auto"/>
            <w:noWrap/>
            <w:vAlign w:val="center"/>
            <w:hideMark/>
          </w:tcPr>
          <w:p w14:paraId="1F5577E5"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1,2980</w:t>
            </w:r>
          </w:p>
        </w:tc>
        <w:tc>
          <w:tcPr>
            <w:tcW w:w="960" w:type="dxa"/>
            <w:shd w:val="clear" w:color="auto" w:fill="auto"/>
            <w:noWrap/>
            <w:vAlign w:val="center"/>
            <w:hideMark/>
          </w:tcPr>
          <w:p w14:paraId="2CE53F38"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1,2785</w:t>
            </w:r>
          </w:p>
        </w:tc>
        <w:tc>
          <w:tcPr>
            <w:tcW w:w="960" w:type="dxa"/>
            <w:shd w:val="clear" w:color="auto" w:fill="auto"/>
            <w:noWrap/>
            <w:vAlign w:val="center"/>
            <w:hideMark/>
          </w:tcPr>
          <w:p w14:paraId="71B71591"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1,2593</w:t>
            </w:r>
          </w:p>
        </w:tc>
        <w:tc>
          <w:tcPr>
            <w:tcW w:w="960" w:type="dxa"/>
            <w:shd w:val="clear" w:color="auto" w:fill="auto"/>
            <w:noWrap/>
            <w:vAlign w:val="center"/>
            <w:hideMark/>
          </w:tcPr>
          <w:p w14:paraId="17C34DCB"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1,2404</w:t>
            </w:r>
          </w:p>
        </w:tc>
        <w:tc>
          <w:tcPr>
            <w:tcW w:w="960" w:type="dxa"/>
            <w:shd w:val="clear" w:color="auto" w:fill="auto"/>
            <w:noWrap/>
            <w:vAlign w:val="center"/>
            <w:hideMark/>
          </w:tcPr>
          <w:p w14:paraId="3A8C30CD"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1,2218</w:t>
            </w:r>
          </w:p>
        </w:tc>
      </w:tr>
      <w:tr w:rsidR="00410E1C" w:rsidRPr="00AC2E5A" w14:paraId="7E6D85F5" w14:textId="77777777" w:rsidTr="0024030B">
        <w:trPr>
          <w:trHeight w:val="337"/>
        </w:trPr>
        <w:tc>
          <w:tcPr>
            <w:tcW w:w="4580" w:type="dxa"/>
            <w:shd w:val="clear" w:color="auto" w:fill="auto"/>
            <w:vAlign w:val="center"/>
            <w:hideMark/>
          </w:tcPr>
          <w:p w14:paraId="357452C4"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18"/>
                <w:szCs w:val="18"/>
              </w:rPr>
              <w:t>Птпр</w:t>
            </w:r>
            <w:proofErr w:type="spellEnd"/>
            <w:r w:rsidRPr="00AC2E5A">
              <w:rPr>
                <w:rFonts w:ascii="Myriad Pro" w:eastAsia="Calibri" w:hAnsi="Myriad Pro" w:cs="Times New Roman"/>
                <w:sz w:val="18"/>
                <w:szCs w:val="18"/>
              </w:rPr>
              <w:t>)</w:t>
            </w:r>
          </w:p>
        </w:tc>
        <w:tc>
          <w:tcPr>
            <w:tcW w:w="1000" w:type="dxa"/>
            <w:shd w:val="clear" w:color="auto" w:fill="auto"/>
            <w:noWrap/>
            <w:vAlign w:val="center"/>
            <w:hideMark/>
          </w:tcPr>
          <w:p w14:paraId="4A97FF38"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1,028</w:t>
            </w:r>
          </w:p>
        </w:tc>
        <w:tc>
          <w:tcPr>
            <w:tcW w:w="960" w:type="dxa"/>
            <w:shd w:val="clear" w:color="auto" w:fill="auto"/>
            <w:noWrap/>
            <w:vAlign w:val="center"/>
            <w:hideMark/>
          </w:tcPr>
          <w:p w14:paraId="4426F543"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1,0126</w:t>
            </w:r>
          </w:p>
        </w:tc>
        <w:tc>
          <w:tcPr>
            <w:tcW w:w="960" w:type="dxa"/>
            <w:shd w:val="clear" w:color="auto" w:fill="auto"/>
            <w:noWrap/>
            <w:vAlign w:val="center"/>
            <w:hideMark/>
          </w:tcPr>
          <w:p w14:paraId="259BF717"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6B62E879"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4C7D4FDC"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r>
      <w:tr w:rsidR="0035747D" w:rsidRPr="00AC2E5A" w14:paraId="35B95F61" w14:textId="77777777" w:rsidTr="0012735C">
        <w:trPr>
          <w:trHeight w:val="300"/>
        </w:trPr>
        <w:tc>
          <w:tcPr>
            <w:tcW w:w="9420" w:type="dxa"/>
            <w:gridSpan w:val="6"/>
            <w:shd w:val="clear" w:color="auto" w:fill="auto"/>
            <w:vAlign w:val="center"/>
            <w:hideMark/>
          </w:tcPr>
          <w:p w14:paraId="4AB8FC71" w14:textId="77777777" w:rsidR="0035747D" w:rsidRPr="00AC2E5A" w:rsidRDefault="0035747D" w:rsidP="005B4203">
            <w:pPr>
              <w:spacing w:before="40" w:afterLines="40" w:after="96" w:line="240" w:lineRule="auto"/>
              <w:jc w:val="center"/>
              <w:rPr>
                <w:rFonts w:ascii="Myriad Pro" w:eastAsia="Calibri" w:hAnsi="Myriad Pro" w:cs="Times New Roman"/>
                <w:sz w:val="18"/>
                <w:szCs w:val="18"/>
              </w:rPr>
            </w:pPr>
            <w:r w:rsidRPr="00AC2E5A">
              <w:rPr>
                <w:rFonts w:ascii="Myriad Pro" w:eastAsia="Calibri" w:hAnsi="Myriad Pro" w:cs="Times New Roman"/>
                <w:sz w:val="18"/>
                <w:szCs w:val="18"/>
              </w:rPr>
              <w:lastRenderedPageBreak/>
              <w:t>Исполнитель</w:t>
            </w:r>
          </w:p>
        </w:tc>
      </w:tr>
      <w:tr w:rsidR="00410E1C" w:rsidRPr="00AC2E5A" w14:paraId="75E91157" w14:textId="77777777" w:rsidTr="0024030B">
        <w:trPr>
          <w:trHeight w:val="283"/>
        </w:trPr>
        <w:tc>
          <w:tcPr>
            <w:tcW w:w="4580" w:type="dxa"/>
            <w:shd w:val="clear" w:color="auto" w:fill="auto"/>
            <w:vAlign w:val="center"/>
            <w:hideMark/>
          </w:tcPr>
          <w:p w14:paraId="238CEE65"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Пsaidi</w:t>
            </w:r>
            <w:proofErr w:type="spellEnd"/>
            <w:r w:rsidRPr="00AC2E5A">
              <w:rPr>
                <w:rFonts w:ascii="Myriad Pro" w:eastAsia="Calibri" w:hAnsi="Myriad Pro" w:cs="Times New Roman"/>
                <w:sz w:val="18"/>
                <w:szCs w:val="18"/>
              </w:rPr>
              <w:t>), час.</w:t>
            </w:r>
          </w:p>
        </w:tc>
        <w:tc>
          <w:tcPr>
            <w:tcW w:w="1000" w:type="dxa"/>
            <w:shd w:val="clear" w:color="auto" w:fill="auto"/>
            <w:noWrap/>
            <w:vAlign w:val="center"/>
            <w:hideMark/>
          </w:tcPr>
          <w:p w14:paraId="70A27094"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1,5198</w:t>
            </w:r>
          </w:p>
        </w:tc>
        <w:tc>
          <w:tcPr>
            <w:tcW w:w="960" w:type="dxa"/>
            <w:shd w:val="clear" w:color="auto" w:fill="auto"/>
            <w:noWrap/>
            <w:vAlign w:val="center"/>
            <w:hideMark/>
          </w:tcPr>
          <w:p w14:paraId="22C5E071"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1,4970</w:t>
            </w:r>
          </w:p>
        </w:tc>
        <w:tc>
          <w:tcPr>
            <w:tcW w:w="960" w:type="dxa"/>
            <w:shd w:val="clear" w:color="auto" w:fill="auto"/>
            <w:noWrap/>
            <w:vAlign w:val="center"/>
            <w:hideMark/>
          </w:tcPr>
          <w:p w14:paraId="1C402080"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1,4745</w:t>
            </w:r>
          </w:p>
        </w:tc>
        <w:tc>
          <w:tcPr>
            <w:tcW w:w="960" w:type="dxa"/>
            <w:shd w:val="clear" w:color="auto" w:fill="auto"/>
            <w:noWrap/>
            <w:vAlign w:val="center"/>
            <w:hideMark/>
          </w:tcPr>
          <w:p w14:paraId="632B92FC"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1,4524</w:t>
            </w:r>
          </w:p>
        </w:tc>
        <w:tc>
          <w:tcPr>
            <w:tcW w:w="960" w:type="dxa"/>
            <w:shd w:val="clear" w:color="auto" w:fill="auto"/>
            <w:noWrap/>
            <w:vAlign w:val="center"/>
            <w:hideMark/>
          </w:tcPr>
          <w:p w14:paraId="19B2A823"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1,4306</w:t>
            </w:r>
          </w:p>
        </w:tc>
      </w:tr>
      <w:tr w:rsidR="00410E1C" w:rsidRPr="00AC2E5A" w14:paraId="3F13CE93" w14:textId="77777777" w:rsidTr="0024030B">
        <w:trPr>
          <w:trHeight w:val="424"/>
        </w:trPr>
        <w:tc>
          <w:tcPr>
            <w:tcW w:w="4580" w:type="dxa"/>
            <w:shd w:val="clear" w:color="auto" w:fill="auto"/>
            <w:vAlign w:val="center"/>
            <w:hideMark/>
          </w:tcPr>
          <w:p w14:paraId="094B3384"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AC2E5A">
              <w:rPr>
                <w:rFonts w:ascii="Myriad Pro" w:eastAsia="Calibri" w:hAnsi="Myriad Pro" w:cs="Times New Roman"/>
                <w:sz w:val="18"/>
                <w:szCs w:val="18"/>
              </w:rPr>
              <w:t>Пsaifi</w:t>
            </w:r>
            <w:proofErr w:type="spellEnd"/>
            <w:r w:rsidRPr="00AC2E5A">
              <w:rPr>
                <w:rFonts w:ascii="Myriad Pro" w:eastAsia="Calibri" w:hAnsi="Myriad Pro" w:cs="Times New Roman"/>
                <w:sz w:val="18"/>
                <w:szCs w:val="18"/>
              </w:rPr>
              <w:t>), шт.</w:t>
            </w:r>
          </w:p>
        </w:tc>
        <w:tc>
          <w:tcPr>
            <w:tcW w:w="1000" w:type="dxa"/>
            <w:shd w:val="clear" w:color="auto" w:fill="auto"/>
            <w:noWrap/>
            <w:vAlign w:val="center"/>
            <w:hideMark/>
          </w:tcPr>
          <w:p w14:paraId="2503FAA3"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1,2980</w:t>
            </w:r>
          </w:p>
        </w:tc>
        <w:tc>
          <w:tcPr>
            <w:tcW w:w="960" w:type="dxa"/>
            <w:shd w:val="clear" w:color="auto" w:fill="auto"/>
            <w:noWrap/>
            <w:vAlign w:val="center"/>
            <w:hideMark/>
          </w:tcPr>
          <w:p w14:paraId="24B31516"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1,278</w:t>
            </w:r>
            <w:r w:rsidR="00316A8E" w:rsidRPr="00AC2E5A">
              <w:rPr>
                <w:rFonts w:ascii="Myriad Pro" w:hAnsi="Myriad Pro" w:cs="Calibri"/>
                <w:color w:val="000000"/>
                <w:sz w:val="18"/>
                <w:szCs w:val="18"/>
              </w:rPr>
              <w:t>5</w:t>
            </w:r>
          </w:p>
        </w:tc>
        <w:tc>
          <w:tcPr>
            <w:tcW w:w="960" w:type="dxa"/>
            <w:shd w:val="clear" w:color="auto" w:fill="auto"/>
            <w:noWrap/>
            <w:vAlign w:val="center"/>
            <w:hideMark/>
          </w:tcPr>
          <w:p w14:paraId="053CA69E"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1,259</w:t>
            </w:r>
            <w:r w:rsidR="00316A8E" w:rsidRPr="00AC2E5A">
              <w:rPr>
                <w:rFonts w:ascii="Myriad Pro" w:hAnsi="Myriad Pro" w:cs="Calibri"/>
                <w:color w:val="000000"/>
                <w:sz w:val="18"/>
                <w:szCs w:val="18"/>
              </w:rPr>
              <w:t>3</w:t>
            </w:r>
          </w:p>
        </w:tc>
        <w:tc>
          <w:tcPr>
            <w:tcW w:w="960" w:type="dxa"/>
            <w:shd w:val="clear" w:color="auto" w:fill="auto"/>
            <w:noWrap/>
            <w:vAlign w:val="center"/>
            <w:hideMark/>
          </w:tcPr>
          <w:p w14:paraId="02D0A2AA"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1,240</w:t>
            </w:r>
            <w:r w:rsidR="00316A8E" w:rsidRPr="00AC2E5A">
              <w:rPr>
                <w:rFonts w:ascii="Myriad Pro" w:hAnsi="Myriad Pro" w:cs="Calibri"/>
                <w:color w:val="000000"/>
                <w:sz w:val="18"/>
                <w:szCs w:val="18"/>
              </w:rPr>
              <w:t>4</w:t>
            </w:r>
          </w:p>
        </w:tc>
        <w:tc>
          <w:tcPr>
            <w:tcW w:w="960" w:type="dxa"/>
            <w:shd w:val="clear" w:color="auto" w:fill="auto"/>
            <w:noWrap/>
            <w:vAlign w:val="center"/>
            <w:hideMark/>
          </w:tcPr>
          <w:p w14:paraId="18FD0E21"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1,221</w:t>
            </w:r>
            <w:r w:rsidR="00316A8E" w:rsidRPr="00AC2E5A">
              <w:rPr>
                <w:rFonts w:ascii="Myriad Pro" w:hAnsi="Myriad Pro" w:cs="Calibri"/>
                <w:color w:val="000000"/>
                <w:sz w:val="18"/>
                <w:szCs w:val="18"/>
              </w:rPr>
              <w:t>8</w:t>
            </w:r>
          </w:p>
        </w:tc>
      </w:tr>
      <w:tr w:rsidR="00410E1C" w:rsidRPr="00AC2E5A" w14:paraId="505ADD4A" w14:textId="77777777" w:rsidTr="0024030B">
        <w:trPr>
          <w:trHeight w:val="566"/>
        </w:trPr>
        <w:tc>
          <w:tcPr>
            <w:tcW w:w="4580" w:type="dxa"/>
            <w:shd w:val="clear" w:color="auto" w:fill="auto"/>
            <w:vAlign w:val="center"/>
            <w:hideMark/>
          </w:tcPr>
          <w:p w14:paraId="75E8ABED" w14:textId="77777777" w:rsidR="00410E1C" w:rsidRPr="00AC2E5A" w:rsidRDefault="00410E1C" w:rsidP="005B4203">
            <w:pPr>
              <w:spacing w:before="40" w:afterLines="40" w:after="96" w:line="240" w:lineRule="auto"/>
              <w:rPr>
                <w:rFonts w:ascii="Myriad Pro" w:eastAsia="Calibri" w:hAnsi="Myriad Pro" w:cs="Times New Roman"/>
                <w:sz w:val="18"/>
                <w:szCs w:val="18"/>
              </w:rPr>
            </w:pPr>
            <w:r w:rsidRPr="00AC2E5A">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AC2E5A">
              <w:rPr>
                <w:rFonts w:ascii="Myriad Pro" w:eastAsia="Calibri" w:hAnsi="Myriad Pro" w:cs="Times New Roman"/>
                <w:sz w:val="18"/>
                <w:szCs w:val="18"/>
              </w:rPr>
              <w:t>Птпр</w:t>
            </w:r>
            <w:proofErr w:type="spellEnd"/>
            <w:r w:rsidRPr="00AC2E5A">
              <w:rPr>
                <w:rFonts w:ascii="Myriad Pro" w:eastAsia="Calibri" w:hAnsi="Myriad Pro" w:cs="Times New Roman"/>
                <w:sz w:val="18"/>
                <w:szCs w:val="18"/>
              </w:rPr>
              <w:t>)</w:t>
            </w:r>
          </w:p>
        </w:tc>
        <w:tc>
          <w:tcPr>
            <w:tcW w:w="1000" w:type="dxa"/>
            <w:shd w:val="clear" w:color="auto" w:fill="auto"/>
            <w:noWrap/>
            <w:vAlign w:val="center"/>
            <w:hideMark/>
          </w:tcPr>
          <w:p w14:paraId="7A188AB8"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1,0126</w:t>
            </w:r>
          </w:p>
        </w:tc>
        <w:tc>
          <w:tcPr>
            <w:tcW w:w="960" w:type="dxa"/>
            <w:shd w:val="clear" w:color="auto" w:fill="auto"/>
            <w:noWrap/>
            <w:vAlign w:val="center"/>
            <w:hideMark/>
          </w:tcPr>
          <w:p w14:paraId="1A8EBD24"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70FAD123"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61361B5B"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c>
          <w:tcPr>
            <w:tcW w:w="960" w:type="dxa"/>
            <w:shd w:val="clear" w:color="auto" w:fill="auto"/>
            <w:noWrap/>
            <w:vAlign w:val="center"/>
            <w:hideMark/>
          </w:tcPr>
          <w:p w14:paraId="73C464C5" w14:textId="77777777" w:rsidR="00410E1C" w:rsidRPr="00AC2E5A" w:rsidRDefault="00410E1C" w:rsidP="005B4203">
            <w:pPr>
              <w:spacing w:before="40" w:afterLines="40" w:after="96" w:line="240" w:lineRule="auto"/>
              <w:jc w:val="right"/>
              <w:rPr>
                <w:rFonts w:ascii="Myriad Pro" w:eastAsia="Calibri" w:hAnsi="Myriad Pro" w:cs="Times New Roman"/>
                <w:sz w:val="18"/>
                <w:szCs w:val="18"/>
              </w:rPr>
            </w:pPr>
            <w:r w:rsidRPr="00AC2E5A">
              <w:rPr>
                <w:rFonts w:ascii="Myriad Pro" w:hAnsi="Myriad Pro" w:cs="Calibri"/>
                <w:color w:val="000000"/>
                <w:sz w:val="18"/>
                <w:szCs w:val="18"/>
              </w:rPr>
              <w:t>1,0000</w:t>
            </w:r>
          </w:p>
        </w:tc>
      </w:tr>
    </w:tbl>
    <w:p w14:paraId="48E8464F" w14:textId="77777777" w:rsidR="0049483A" w:rsidRDefault="0049483A" w:rsidP="00CF7D18">
      <w:pPr>
        <w:autoSpaceDE w:val="0"/>
        <w:autoSpaceDN w:val="0"/>
        <w:adjustRightInd w:val="0"/>
        <w:spacing w:after="0" w:line="336" w:lineRule="auto"/>
        <w:ind w:firstLine="567"/>
        <w:jc w:val="both"/>
        <w:rPr>
          <w:rFonts w:ascii="Myriad Pro" w:eastAsia="Calibri" w:hAnsi="Myriad Pro" w:cs="Times New Roman"/>
          <w:sz w:val="26"/>
          <w:szCs w:val="26"/>
        </w:rPr>
      </w:pPr>
    </w:p>
    <w:p w14:paraId="11DE2A28" w14:textId="77777777" w:rsidR="00DF0D69" w:rsidRDefault="00DF0D69" w:rsidP="00CF7D18">
      <w:pPr>
        <w:autoSpaceDE w:val="0"/>
        <w:autoSpaceDN w:val="0"/>
        <w:adjustRightInd w:val="0"/>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Республиканской службой по тарифам Республики Бурятия</w:t>
      </w:r>
      <w:r w:rsidRPr="00911C6C">
        <w:rPr>
          <w:rFonts w:ascii="Myriad Pro" w:eastAsia="Calibri" w:hAnsi="Myriad Pro" w:cs="Times New Roman"/>
          <w:sz w:val="26"/>
          <w:szCs w:val="26"/>
        </w:rPr>
        <w:t xml:space="preserve"> </w:t>
      </w:r>
      <w:r>
        <w:rPr>
          <w:rFonts w:ascii="Myriad Pro" w:eastAsia="Calibri" w:hAnsi="Myriad Pro" w:cs="Times New Roman"/>
          <w:sz w:val="26"/>
          <w:szCs w:val="26"/>
        </w:rPr>
        <w:t xml:space="preserve">расчет показателя уровня качества </w:t>
      </w:r>
      <w:r w:rsidR="000E46CD" w:rsidRPr="000E46CD">
        <w:rPr>
          <w:rFonts w:ascii="Myriad Pro" w:eastAsia="Calibri" w:hAnsi="Myriad Pro" w:cs="Times New Roman"/>
          <w:sz w:val="26"/>
          <w:szCs w:val="26"/>
        </w:rPr>
        <w:t xml:space="preserve">осуществляемого технологического присоединения </w:t>
      </w:r>
      <w:r>
        <w:rPr>
          <w:rFonts w:ascii="Myriad Pro" w:eastAsia="Calibri" w:hAnsi="Myriad Pro" w:cs="Times New Roman"/>
          <w:sz w:val="26"/>
          <w:szCs w:val="26"/>
        </w:rPr>
        <w:t xml:space="preserve">на 2019 год </w:t>
      </w:r>
      <w:r w:rsidR="000E46CD">
        <w:rPr>
          <w:rFonts w:ascii="Myriad Pro" w:eastAsia="Calibri" w:hAnsi="Myriad Pro" w:cs="Times New Roman"/>
          <w:sz w:val="26"/>
          <w:szCs w:val="26"/>
        </w:rPr>
        <w:t xml:space="preserve">является </w:t>
      </w:r>
      <w:r>
        <w:rPr>
          <w:rFonts w:ascii="Myriad Pro" w:eastAsia="Calibri" w:hAnsi="Myriad Pro" w:cs="Times New Roman"/>
          <w:sz w:val="26"/>
          <w:szCs w:val="26"/>
        </w:rPr>
        <w:t>обоснован.</w:t>
      </w:r>
      <w:r w:rsidR="000E46CD">
        <w:rPr>
          <w:rFonts w:ascii="Myriad Pro" w:eastAsia="Calibri" w:hAnsi="Myriad Pro" w:cs="Times New Roman"/>
          <w:sz w:val="26"/>
          <w:szCs w:val="26"/>
        </w:rPr>
        <w:t xml:space="preserve"> Показатель уровня качества является не улучшающим, п.3.3. Приказа Минэнерго РФ от 29.11.2016 № 1256, и не может быть меньше 1.</w:t>
      </w:r>
    </w:p>
    <w:p w14:paraId="1303F1C3" w14:textId="77777777" w:rsidR="007C7928" w:rsidRPr="00911C6C" w:rsidRDefault="007C7928" w:rsidP="00CF7D18">
      <w:pPr>
        <w:spacing w:after="0" w:line="336" w:lineRule="auto"/>
        <w:contextualSpacing/>
        <w:jc w:val="both"/>
        <w:rPr>
          <w:rFonts w:ascii="Myriad Pro" w:eastAsia="Calibri" w:hAnsi="Myriad Pro" w:cs="Times New Roman"/>
          <w:color w:val="000000" w:themeColor="text1"/>
          <w:sz w:val="26"/>
          <w:szCs w:val="26"/>
        </w:rPr>
      </w:pPr>
      <w:r w:rsidRPr="00911C6C">
        <w:rPr>
          <w:rFonts w:ascii="Myriad Pro" w:eastAsia="Calibri" w:hAnsi="Myriad Pro" w:cs="Times New Roman"/>
          <w:color w:val="000000" w:themeColor="text1"/>
          <w:sz w:val="26"/>
          <w:szCs w:val="26"/>
        </w:rPr>
        <w:br w:type="page"/>
      </w:r>
    </w:p>
    <w:p w14:paraId="195E8648" w14:textId="77777777" w:rsidR="004D7D17" w:rsidRPr="00121F97" w:rsidRDefault="00A861FD" w:rsidP="00CF7D18">
      <w:pPr>
        <w:pStyle w:val="3"/>
        <w:tabs>
          <w:tab w:val="left" w:pos="567"/>
        </w:tabs>
        <w:spacing w:line="336" w:lineRule="auto"/>
        <w:jc w:val="both"/>
        <w:rPr>
          <w:rFonts w:ascii="Myriad Pro" w:eastAsia="Times New Roman" w:hAnsi="Myriad Pro" w:cs="Times New Roman"/>
          <w:b/>
          <w:color w:val="4F6228"/>
          <w:sz w:val="28"/>
          <w:szCs w:val="28"/>
        </w:rPr>
      </w:pPr>
      <w:bookmarkStart w:id="64" w:name="_Toc33288930"/>
      <w:bookmarkStart w:id="65" w:name="_Toc41039737"/>
      <w:r w:rsidRPr="00911C6C">
        <w:rPr>
          <w:rFonts w:ascii="Myriad Pro" w:hAnsi="Myriad Pro"/>
          <w:b/>
          <w:color w:val="4F6228" w:themeColor="accent3" w:themeShade="80"/>
          <w:sz w:val="28"/>
          <w:szCs w:val="28"/>
        </w:rPr>
        <w:lastRenderedPageBreak/>
        <w:t xml:space="preserve">6. </w:t>
      </w:r>
      <w:r w:rsidR="004D7D17" w:rsidRPr="00121F97">
        <w:rPr>
          <w:rFonts w:ascii="Myriad Pro" w:eastAsia="Times New Roman" w:hAnsi="Myriad Pro" w:cs="Times New Roman"/>
          <w:b/>
          <w:color w:val="4F6228"/>
          <w:sz w:val="28"/>
          <w:szCs w:val="28"/>
        </w:rPr>
        <w:t>Экспертиза обоснованности расчетов регулирующего органа по статьям неподконтрольных расходов на 2019 год.</w:t>
      </w:r>
      <w:bookmarkEnd w:id="64"/>
      <w:bookmarkEnd w:id="65"/>
    </w:p>
    <w:p w14:paraId="5A5233B9" w14:textId="77777777" w:rsidR="00577263" w:rsidRPr="00911C6C" w:rsidRDefault="00577263" w:rsidP="00CF7D18">
      <w:pPr>
        <w:spacing w:after="0" w:line="336" w:lineRule="auto"/>
        <w:ind w:firstLine="567"/>
        <w:contextualSpacing/>
        <w:jc w:val="both"/>
        <w:rPr>
          <w:rFonts w:ascii="Myriad Pro" w:eastAsia="Calibri" w:hAnsi="Myriad Pro" w:cs="Times New Roman"/>
          <w:color w:val="000000" w:themeColor="text1"/>
          <w:sz w:val="26"/>
          <w:szCs w:val="26"/>
        </w:rPr>
      </w:pPr>
      <w:r w:rsidRPr="00911C6C">
        <w:rPr>
          <w:rFonts w:ascii="Myriad Pro" w:eastAsia="Calibri" w:hAnsi="Myriad Pro" w:cs="Times New Roman"/>
          <w:color w:val="000000" w:themeColor="text1"/>
          <w:sz w:val="26"/>
          <w:szCs w:val="26"/>
        </w:rPr>
        <w:t xml:space="preserve">В соответствии с п. 11 Методических указаний </w:t>
      </w:r>
      <w:r w:rsidR="00323800">
        <w:rPr>
          <w:rFonts w:ascii="Myriad Pro" w:eastAsia="Calibri" w:hAnsi="Myriad Pro" w:cs="Times New Roman"/>
          <w:color w:val="000000" w:themeColor="text1"/>
          <w:sz w:val="26"/>
          <w:szCs w:val="26"/>
        </w:rPr>
        <w:t xml:space="preserve">№ 98-э </w:t>
      </w:r>
      <w:r w:rsidRPr="00911C6C">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w:t>
      </w:r>
      <w:proofErr w:type="spellStart"/>
      <w:r w:rsidRPr="00911C6C">
        <w:rPr>
          <w:rFonts w:ascii="Myriad Pro" w:eastAsia="Calibri" w:hAnsi="Myriad Pro" w:cs="Times New Roman"/>
          <w:color w:val="000000" w:themeColor="text1"/>
          <w:sz w:val="26"/>
          <w:szCs w:val="26"/>
        </w:rPr>
        <w:t>го</w:t>
      </w:r>
      <w:proofErr w:type="spellEnd"/>
      <w:r w:rsidRPr="00911C6C">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1E97298F"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8221543"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3E967BAA"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2E12F7CF"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8B98BE1"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расходы, связанные с компенсацией выпадающих доходов, предусмотренных пунктом 87 Основ ценообразования;</w:t>
      </w:r>
    </w:p>
    <w:p w14:paraId="7137FBBF" w14:textId="77777777" w:rsidR="00577263"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BC1B365" w14:textId="77777777" w:rsidR="004D7D17" w:rsidRPr="007650DE" w:rsidRDefault="00577263" w:rsidP="00CF7D18">
      <w:pPr>
        <w:pStyle w:val="a3"/>
        <w:numPr>
          <w:ilvl w:val="0"/>
          <w:numId w:val="114"/>
        </w:numPr>
        <w:spacing w:after="0" w:line="336" w:lineRule="auto"/>
        <w:ind w:left="993" w:hanging="426"/>
        <w:jc w:val="both"/>
        <w:rPr>
          <w:rFonts w:ascii="Myriad Pro" w:hAnsi="Myriad Pro"/>
          <w:color w:val="000000" w:themeColor="text1"/>
          <w:sz w:val="26"/>
          <w:szCs w:val="26"/>
        </w:rPr>
      </w:pPr>
      <w:r w:rsidRPr="007650DE">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p w14:paraId="210BD77A" w14:textId="77777777" w:rsidR="00E71ADC" w:rsidRDefault="00E71ADC" w:rsidP="008A173D">
      <w:pPr>
        <w:spacing w:after="0" w:line="240" w:lineRule="auto"/>
        <w:rPr>
          <w:rFonts w:ascii="Myriad Pro" w:eastAsia="Calibri" w:hAnsi="Myriad Pro" w:cs="Times New Roman"/>
          <w:sz w:val="18"/>
          <w:szCs w:val="18"/>
        </w:rPr>
        <w:sectPr w:rsidR="00E71ADC" w:rsidSect="00121F97">
          <w:pgSz w:w="11906" w:h="16838"/>
          <w:pgMar w:top="1134" w:right="851" w:bottom="1134" w:left="1701" w:header="708" w:footer="708" w:gutter="0"/>
          <w:cols w:space="708"/>
          <w:docGrid w:linePitch="360"/>
        </w:sectPr>
      </w:pP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3570"/>
        <w:gridCol w:w="1558"/>
        <w:gridCol w:w="1350"/>
        <w:gridCol w:w="1623"/>
        <w:gridCol w:w="1342"/>
        <w:gridCol w:w="1495"/>
        <w:gridCol w:w="1242"/>
        <w:gridCol w:w="1225"/>
      </w:tblGrid>
      <w:tr w:rsidR="00D4357B" w:rsidRPr="007650DE" w14:paraId="2ADC85B5" w14:textId="77777777" w:rsidTr="00D4357B">
        <w:trPr>
          <w:trHeight w:val="309"/>
          <w:jc w:val="center"/>
        </w:trPr>
        <w:tc>
          <w:tcPr>
            <w:tcW w:w="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6161F" w14:textId="77777777" w:rsidR="00E71ADC" w:rsidRPr="007650DE" w:rsidRDefault="00E71ADC" w:rsidP="008A173D">
            <w:pPr>
              <w:spacing w:after="0" w:line="240" w:lineRule="auto"/>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lastRenderedPageBreak/>
              <w:t>№ п/п</w:t>
            </w:r>
          </w:p>
        </w:tc>
        <w:tc>
          <w:tcPr>
            <w:tcW w:w="1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B82F2" w14:textId="77777777" w:rsidR="00E71ADC" w:rsidRPr="007650DE" w:rsidRDefault="00E71ADC" w:rsidP="008A173D">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Наименование</w:t>
            </w:r>
          </w:p>
        </w:tc>
        <w:tc>
          <w:tcPr>
            <w:tcW w:w="1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B5608" w14:textId="77777777" w:rsidR="00E71ADC" w:rsidRPr="007650DE" w:rsidRDefault="00E71ADC" w:rsidP="003931BF">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2017 г., тыс. руб.</w:t>
            </w:r>
          </w:p>
        </w:tc>
        <w:tc>
          <w:tcPr>
            <w:tcW w:w="15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203BC3" w14:textId="77777777" w:rsidR="00E71ADC" w:rsidRPr="007650DE" w:rsidRDefault="00E71ADC" w:rsidP="009B7C7E">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2019 г., тыс. руб.</w:t>
            </w:r>
          </w:p>
        </w:tc>
        <w:tc>
          <w:tcPr>
            <w:tcW w:w="8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A16CEC" w14:textId="77777777" w:rsidR="00E71ADC" w:rsidRPr="007650DE" w:rsidRDefault="00E71ADC" w:rsidP="008A173D">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Отклонение, %</w:t>
            </w:r>
          </w:p>
        </w:tc>
      </w:tr>
      <w:tr w:rsidR="00D4357B" w:rsidRPr="007650DE" w14:paraId="19712B18" w14:textId="77777777" w:rsidTr="00D4357B">
        <w:trPr>
          <w:trHeight w:val="480"/>
          <w:jc w:val="center"/>
        </w:trPr>
        <w:tc>
          <w:tcPr>
            <w:tcW w:w="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240DA" w14:textId="77777777" w:rsidR="00E71ADC" w:rsidRPr="007650DE" w:rsidRDefault="00E71ADC" w:rsidP="001B6BD8">
            <w:pPr>
              <w:spacing w:after="0" w:line="240" w:lineRule="auto"/>
              <w:rPr>
                <w:rFonts w:ascii="Myriad Pro" w:eastAsia="Calibri" w:hAnsi="Myriad Pro" w:cs="Times New Roman"/>
                <w:b/>
                <w:bCs/>
                <w:color w:val="FFFFFF" w:themeColor="background1"/>
                <w:sz w:val="18"/>
                <w:szCs w:val="18"/>
              </w:rPr>
            </w:pPr>
          </w:p>
        </w:tc>
        <w:tc>
          <w:tcPr>
            <w:tcW w:w="1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ECBB5" w14:textId="77777777" w:rsidR="00E71ADC" w:rsidRPr="007650DE" w:rsidRDefault="00E71ADC" w:rsidP="001B6BD8">
            <w:pPr>
              <w:spacing w:after="0" w:line="240" w:lineRule="auto"/>
              <w:rPr>
                <w:rFonts w:ascii="Myriad Pro" w:eastAsia="Calibri" w:hAnsi="Myriad Pro" w:cs="Times New Roman"/>
                <w:b/>
                <w:bCs/>
                <w:color w:val="FFFFFF" w:themeColor="background1"/>
                <w:sz w:val="18"/>
                <w:szCs w:val="18"/>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9906F" w14:textId="77777777" w:rsidR="00E71ADC" w:rsidRPr="007650DE" w:rsidRDefault="003931BF" w:rsidP="003931BF">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Факт п</w:t>
            </w:r>
            <w:r w:rsidR="00E71ADC" w:rsidRPr="007650DE">
              <w:rPr>
                <w:rFonts w:ascii="Myriad Pro" w:eastAsia="Calibri" w:hAnsi="Myriad Pro" w:cs="Times New Roman"/>
                <w:b/>
                <w:bCs/>
                <w:color w:val="FFFFFF" w:themeColor="background1"/>
                <w:sz w:val="18"/>
                <w:szCs w:val="18"/>
              </w:rPr>
              <w:t xml:space="preserve">о данным филиала ПАО «МРСК Сибири» - </w:t>
            </w:r>
            <w:r w:rsidR="007650DE">
              <w:rPr>
                <w:rFonts w:ascii="Myriad Pro" w:eastAsia="Calibri" w:hAnsi="Myriad Pro" w:cs="Times New Roman"/>
                <w:b/>
                <w:bCs/>
                <w:color w:val="FFFFFF" w:themeColor="background1"/>
                <w:sz w:val="18"/>
                <w:szCs w:val="18"/>
              </w:rPr>
              <w:t>«</w:t>
            </w:r>
            <w:r w:rsidR="00E71ADC" w:rsidRPr="007650DE">
              <w:rPr>
                <w:rFonts w:ascii="Myriad Pro" w:eastAsia="Calibri" w:hAnsi="Myriad Pro" w:cs="Times New Roman"/>
                <w:b/>
                <w:bCs/>
                <w:color w:val="FFFFFF" w:themeColor="background1"/>
                <w:sz w:val="18"/>
                <w:szCs w:val="18"/>
              </w:rPr>
              <w:t>Бурятэнерго»</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06B636" w14:textId="77777777" w:rsidR="00E71ADC" w:rsidRPr="007650DE" w:rsidRDefault="003931BF" w:rsidP="001B6BD8">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Факт по анализу Исполнителя</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8FED2" w14:textId="77777777" w:rsidR="00E71ADC" w:rsidRPr="007650DE" w:rsidRDefault="00E71ADC" w:rsidP="001B6BD8">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Тарифная заявка филиала ПАО «МРСК Сибири» - «Бурятэнерго»</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4A9E3" w14:textId="77777777" w:rsidR="00E71ADC" w:rsidRPr="007650DE" w:rsidRDefault="00E71ADC" w:rsidP="0099544E">
            <w:pPr>
              <w:spacing w:after="0" w:line="240" w:lineRule="auto"/>
              <w:jc w:val="center"/>
              <w:rPr>
                <w:rFonts w:ascii="Myriad Pro" w:eastAsia="Calibri" w:hAnsi="Myriad Pro" w:cs="Times New Roman"/>
                <w:b/>
                <w:bCs/>
                <w:color w:val="FFFFFF" w:themeColor="background1"/>
                <w:sz w:val="18"/>
                <w:szCs w:val="18"/>
              </w:rPr>
            </w:pPr>
            <w:r w:rsidRPr="007650DE">
              <w:rPr>
                <w:rFonts w:ascii="Myriad Pro" w:eastAsia="Calibri" w:hAnsi="Myriad Pro" w:cs="Times New Roman"/>
                <w:b/>
                <w:bCs/>
                <w:color w:val="FFFFFF" w:themeColor="background1"/>
                <w:sz w:val="18"/>
                <w:szCs w:val="18"/>
              </w:rPr>
              <w:t>Принято РСТ РБ (ТБР)</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163D03" w14:textId="77777777" w:rsidR="00E71ADC" w:rsidRPr="007650DE" w:rsidRDefault="00E71ADC" w:rsidP="001B6BD8">
            <w:pPr>
              <w:spacing w:after="0" w:line="240" w:lineRule="auto"/>
              <w:jc w:val="center"/>
              <w:rPr>
                <w:rFonts w:ascii="Myriad Pro" w:eastAsia="Calibri" w:hAnsi="Myriad Pro" w:cs="Times New Roman"/>
                <w:b/>
                <w:bCs/>
                <w:color w:val="FFFFFF" w:themeColor="background1"/>
                <w:sz w:val="18"/>
                <w:szCs w:val="18"/>
              </w:rPr>
            </w:pPr>
            <w:r w:rsidRPr="007650DE">
              <w:rPr>
                <w:rFonts w:ascii="Myriad Pro" w:hAnsi="Myriad Pro" w:cs="Arial"/>
                <w:b/>
                <w:bCs/>
                <w:color w:val="FFFFFF" w:themeColor="background1"/>
                <w:sz w:val="18"/>
                <w:szCs w:val="18"/>
              </w:rPr>
              <w:t>Исполнитель по методу ЭОР</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2F63DF" w14:textId="77777777" w:rsidR="00E71ADC" w:rsidRPr="007650DE" w:rsidRDefault="00E71ADC" w:rsidP="002572C8">
            <w:pPr>
              <w:spacing w:after="0" w:line="240" w:lineRule="auto"/>
              <w:jc w:val="center"/>
              <w:rPr>
                <w:rFonts w:ascii="Myriad Pro" w:eastAsia="Calibri" w:hAnsi="Myriad Pro" w:cs="Times New Roman"/>
                <w:b/>
                <w:bCs/>
                <w:color w:val="FFFFFF" w:themeColor="background1"/>
                <w:sz w:val="18"/>
                <w:szCs w:val="18"/>
              </w:rPr>
            </w:pPr>
            <w:r w:rsidRPr="007650DE">
              <w:rPr>
                <w:rFonts w:ascii="Myriad Pro" w:hAnsi="Myriad Pro" w:cs="Arial"/>
                <w:b/>
                <w:bCs/>
                <w:color w:val="FFFFFF" w:themeColor="background1"/>
                <w:sz w:val="18"/>
                <w:szCs w:val="18"/>
              </w:rPr>
              <w:t xml:space="preserve">План 2019 </w:t>
            </w:r>
            <w:r w:rsidRPr="007650DE">
              <w:rPr>
                <w:rFonts w:ascii="Myriad Pro" w:eastAsia="Calibri" w:hAnsi="Myriad Pro" w:cs="Times New Roman"/>
                <w:b/>
                <w:bCs/>
                <w:color w:val="FFFFFF" w:themeColor="background1"/>
                <w:sz w:val="18"/>
                <w:szCs w:val="18"/>
              </w:rPr>
              <w:t xml:space="preserve">г. </w:t>
            </w:r>
            <w:r w:rsidRPr="007650DE">
              <w:rPr>
                <w:rFonts w:ascii="Myriad Pro" w:hAnsi="Myriad Pro" w:cs="Arial"/>
                <w:b/>
                <w:bCs/>
                <w:color w:val="FFFFFF" w:themeColor="background1"/>
                <w:sz w:val="18"/>
                <w:szCs w:val="18"/>
              </w:rPr>
              <w:t>/ к заявке</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173C4C" w14:textId="77777777" w:rsidR="00E71ADC" w:rsidRPr="007650DE" w:rsidRDefault="00E71ADC" w:rsidP="001B6BD8">
            <w:pPr>
              <w:spacing w:after="0" w:line="240" w:lineRule="auto"/>
              <w:jc w:val="center"/>
              <w:rPr>
                <w:rFonts w:ascii="Myriad Pro" w:eastAsia="Calibri" w:hAnsi="Myriad Pro" w:cs="Times New Roman"/>
                <w:b/>
                <w:bCs/>
                <w:color w:val="FFFFFF" w:themeColor="background1"/>
                <w:sz w:val="18"/>
                <w:szCs w:val="18"/>
              </w:rPr>
            </w:pPr>
            <w:r w:rsidRPr="007650DE">
              <w:rPr>
                <w:rFonts w:ascii="Myriad Pro" w:hAnsi="Myriad Pro" w:cs="Arial"/>
                <w:b/>
                <w:bCs/>
                <w:color w:val="FFFFFF" w:themeColor="background1"/>
                <w:sz w:val="18"/>
                <w:szCs w:val="18"/>
              </w:rPr>
              <w:t xml:space="preserve">план 2019 </w:t>
            </w:r>
            <w:r w:rsidRPr="007650DE">
              <w:rPr>
                <w:rFonts w:ascii="Myriad Pro" w:eastAsia="Calibri" w:hAnsi="Myriad Pro" w:cs="Times New Roman"/>
                <w:b/>
                <w:bCs/>
                <w:color w:val="FFFFFF" w:themeColor="background1"/>
                <w:sz w:val="18"/>
                <w:szCs w:val="18"/>
              </w:rPr>
              <w:t xml:space="preserve">г. </w:t>
            </w:r>
            <w:r w:rsidRPr="007650DE">
              <w:rPr>
                <w:rFonts w:ascii="Myriad Pro" w:hAnsi="Myriad Pro" w:cs="Arial"/>
                <w:b/>
                <w:bCs/>
                <w:color w:val="FFFFFF" w:themeColor="background1"/>
                <w:sz w:val="18"/>
                <w:szCs w:val="18"/>
              </w:rPr>
              <w:t>/к ТБР</w:t>
            </w:r>
          </w:p>
        </w:tc>
      </w:tr>
      <w:tr w:rsidR="00E71ADC" w:rsidRPr="00626A7D" w14:paraId="25642FEB" w14:textId="77777777" w:rsidTr="00D4357B">
        <w:trPr>
          <w:trHeight w:val="349"/>
          <w:jc w:val="center"/>
        </w:trPr>
        <w:tc>
          <w:tcPr>
            <w:tcW w:w="284" w:type="pct"/>
            <w:tcBorders>
              <w:top w:val="single" w:sz="4" w:space="0" w:color="FFFFFF" w:themeColor="background1"/>
            </w:tcBorders>
            <w:shd w:val="clear" w:color="auto" w:fill="D6E3BC" w:themeFill="accent3" w:themeFillTint="66"/>
            <w:noWrap/>
            <w:vAlign w:val="center"/>
            <w:hideMark/>
          </w:tcPr>
          <w:p w14:paraId="258EF862" w14:textId="77777777" w:rsidR="00E71ADC" w:rsidRPr="00626A7D" w:rsidRDefault="00E71ADC" w:rsidP="00E71ADC">
            <w:pPr>
              <w:spacing w:after="0" w:line="240" w:lineRule="auto"/>
              <w:jc w:val="center"/>
              <w:rPr>
                <w:rFonts w:ascii="Myriad Pro" w:eastAsia="Calibri" w:hAnsi="Myriad Pro" w:cs="Times New Roman"/>
                <w:b/>
                <w:bCs/>
                <w:sz w:val="18"/>
                <w:szCs w:val="18"/>
              </w:rPr>
            </w:pPr>
          </w:p>
        </w:tc>
        <w:tc>
          <w:tcPr>
            <w:tcW w:w="1256" w:type="pct"/>
            <w:tcBorders>
              <w:top w:val="single" w:sz="4" w:space="0" w:color="FFFFFF" w:themeColor="background1"/>
            </w:tcBorders>
            <w:shd w:val="clear" w:color="auto" w:fill="D6E3BC" w:themeFill="accent3" w:themeFillTint="66"/>
            <w:vAlign w:val="center"/>
            <w:hideMark/>
          </w:tcPr>
          <w:p w14:paraId="78DB9812" w14:textId="77777777" w:rsidR="00E71ADC" w:rsidRPr="00626A7D" w:rsidRDefault="00E71ADC" w:rsidP="00E71ADC">
            <w:pPr>
              <w:spacing w:after="0" w:line="240" w:lineRule="auto"/>
              <w:rPr>
                <w:rFonts w:ascii="Myriad Pro" w:eastAsia="Calibri" w:hAnsi="Myriad Pro" w:cs="Times New Roman"/>
                <w:b/>
                <w:sz w:val="18"/>
                <w:szCs w:val="18"/>
              </w:rPr>
            </w:pPr>
            <w:r w:rsidRPr="00626A7D">
              <w:rPr>
                <w:rFonts w:ascii="Myriad Pro" w:eastAsia="Calibri" w:hAnsi="Myriad Pro" w:cs="Times New Roman"/>
                <w:b/>
                <w:sz w:val="18"/>
                <w:szCs w:val="18"/>
              </w:rPr>
              <w:t>Неподконтрольные расходы - всего</w:t>
            </w:r>
          </w:p>
        </w:tc>
        <w:tc>
          <w:tcPr>
            <w:tcW w:w="548" w:type="pct"/>
            <w:tcBorders>
              <w:top w:val="single" w:sz="4" w:space="0" w:color="FFFFFF" w:themeColor="background1"/>
            </w:tcBorders>
            <w:shd w:val="clear" w:color="auto" w:fill="D6E3BC" w:themeFill="accent3" w:themeFillTint="66"/>
            <w:noWrap/>
            <w:vAlign w:val="center"/>
          </w:tcPr>
          <w:p w14:paraId="1B65EDE4" w14:textId="77777777" w:rsidR="00E71ADC" w:rsidRPr="00910869" w:rsidRDefault="0026533E" w:rsidP="00E71ADC">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2 357 610,7</w:t>
            </w:r>
          </w:p>
        </w:tc>
        <w:tc>
          <w:tcPr>
            <w:tcW w:w="475" w:type="pct"/>
            <w:tcBorders>
              <w:top w:val="single" w:sz="4" w:space="0" w:color="FFFFFF" w:themeColor="background1"/>
            </w:tcBorders>
            <w:shd w:val="clear" w:color="auto" w:fill="D6E3BC" w:themeFill="accent3" w:themeFillTint="66"/>
            <w:vAlign w:val="center"/>
          </w:tcPr>
          <w:p w14:paraId="30640757" w14:textId="77777777" w:rsidR="00E71ADC" w:rsidRPr="00910869" w:rsidRDefault="00E71ADC" w:rsidP="0067104F">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2</w:t>
            </w:r>
            <w:r w:rsidR="0067104F">
              <w:rPr>
                <w:rFonts w:ascii="Myriad Pro" w:eastAsia="Calibri" w:hAnsi="Myriad Pro" w:cs="Times New Roman"/>
                <w:b/>
                <w:sz w:val="18"/>
                <w:szCs w:val="18"/>
              </w:rPr>
              <w:t> </w:t>
            </w:r>
            <w:r>
              <w:rPr>
                <w:rFonts w:ascii="Myriad Pro" w:eastAsia="Calibri" w:hAnsi="Myriad Pro" w:cs="Times New Roman"/>
                <w:b/>
                <w:sz w:val="18"/>
                <w:szCs w:val="18"/>
              </w:rPr>
              <w:t>30</w:t>
            </w:r>
            <w:r w:rsidR="0067104F">
              <w:rPr>
                <w:rFonts w:ascii="Myriad Pro" w:eastAsia="Calibri" w:hAnsi="Myriad Pro" w:cs="Times New Roman"/>
                <w:b/>
                <w:sz w:val="18"/>
                <w:szCs w:val="18"/>
              </w:rPr>
              <w:t>5 676,88</w:t>
            </w:r>
          </w:p>
        </w:tc>
        <w:tc>
          <w:tcPr>
            <w:tcW w:w="571" w:type="pct"/>
            <w:tcBorders>
              <w:top w:val="single" w:sz="4" w:space="0" w:color="FFFFFF" w:themeColor="background1"/>
            </w:tcBorders>
            <w:shd w:val="clear" w:color="auto" w:fill="D6E3BC" w:themeFill="accent3" w:themeFillTint="66"/>
            <w:noWrap/>
            <w:vAlign w:val="center"/>
          </w:tcPr>
          <w:p w14:paraId="087A6156" w14:textId="77777777" w:rsidR="00E71ADC" w:rsidRPr="00910869" w:rsidRDefault="00E71ADC" w:rsidP="00E71ADC">
            <w:pPr>
              <w:spacing w:after="0" w:line="240" w:lineRule="auto"/>
              <w:jc w:val="center"/>
              <w:rPr>
                <w:rFonts w:ascii="Myriad Pro" w:eastAsia="Calibri" w:hAnsi="Myriad Pro" w:cs="Times New Roman"/>
                <w:b/>
                <w:sz w:val="18"/>
                <w:szCs w:val="18"/>
              </w:rPr>
            </w:pPr>
            <w:r w:rsidRPr="00910869">
              <w:rPr>
                <w:rFonts w:ascii="Myriad Pro" w:eastAsia="Calibri" w:hAnsi="Myriad Pro" w:cs="Times New Roman"/>
                <w:b/>
                <w:sz w:val="18"/>
                <w:szCs w:val="18"/>
              </w:rPr>
              <w:t>2 998 915,98</w:t>
            </w:r>
          </w:p>
        </w:tc>
        <w:tc>
          <w:tcPr>
            <w:tcW w:w="472" w:type="pct"/>
            <w:tcBorders>
              <w:top w:val="single" w:sz="4" w:space="0" w:color="FFFFFF" w:themeColor="background1"/>
            </w:tcBorders>
            <w:shd w:val="clear" w:color="auto" w:fill="D6E3BC" w:themeFill="accent3" w:themeFillTint="66"/>
            <w:noWrap/>
            <w:vAlign w:val="center"/>
          </w:tcPr>
          <w:p w14:paraId="59F4D3B7" w14:textId="77777777" w:rsidR="00E71ADC" w:rsidRPr="00910869" w:rsidRDefault="00E71ADC" w:rsidP="00E71ADC">
            <w:pPr>
              <w:spacing w:after="0" w:line="240" w:lineRule="auto"/>
              <w:jc w:val="center"/>
              <w:rPr>
                <w:rFonts w:ascii="Myriad Pro" w:eastAsia="Calibri" w:hAnsi="Myriad Pro" w:cs="Times New Roman"/>
                <w:b/>
                <w:sz w:val="18"/>
                <w:szCs w:val="18"/>
              </w:rPr>
            </w:pPr>
            <w:r w:rsidRPr="00910869">
              <w:rPr>
                <w:rFonts w:ascii="Myriad Pro" w:hAnsi="Myriad Pro" w:cs="Arial"/>
                <w:b/>
                <w:bCs/>
                <w:color w:val="000000"/>
                <w:sz w:val="18"/>
                <w:szCs w:val="18"/>
              </w:rPr>
              <w:t>2 346 384,57</w:t>
            </w:r>
          </w:p>
        </w:tc>
        <w:tc>
          <w:tcPr>
            <w:tcW w:w="526" w:type="pct"/>
            <w:tcBorders>
              <w:top w:val="single" w:sz="4" w:space="0" w:color="FFFFFF" w:themeColor="background1"/>
            </w:tcBorders>
            <w:shd w:val="clear" w:color="auto" w:fill="D6E3BC" w:themeFill="accent3" w:themeFillTint="66"/>
            <w:noWrap/>
            <w:vAlign w:val="center"/>
          </w:tcPr>
          <w:p w14:paraId="206B0B85" w14:textId="77777777" w:rsidR="00E71ADC" w:rsidRPr="00910869" w:rsidRDefault="00556055" w:rsidP="00491F3B">
            <w:pPr>
              <w:spacing w:after="0" w:line="240" w:lineRule="auto"/>
              <w:jc w:val="center"/>
              <w:rPr>
                <w:rFonts w:ascii="Myriad Pro" w:eastAsia="Calibri" w:hAnsi="Myriad Pro" w:cs="Times New Roman"/>
                <w:b/>
                <w:sz w:val="18"/>
                <w:szCs w:val="18"/>
              </w:rPr>
            </w:pPr>
            <w:r w:rsidRPr="00556055">
              <w:rPr>
                <w:rFonts w:ascii="Myriad Pro" w:hAnsi="Myriad Pro"/>
                <w:b/>
                <w:sz w:val="18"/>
                <w:szCs w:val="18"/>
              </w:rPr>
              <w:t>2 884 392,66</w:t>
            </w:r>
          </w:p>
        </w:tc>
        <w:tc>
          <w:tcPr>
            <w:tcW w:w="437" w:type="pct"/>
            <w:tcBorders>
              <w:top w:val="single" w:sz="4" w:space="0" w:color="FFFFFF" w:themeColor="background1"/>
            </w:tcBorders>
            <w:shd w:val="clear" w:color="auto" w:fill="D6E3BC" w:themeFill="accent3" w:themeFillTint="66"/>
            <w:noWrap/>
            <w:vAlign w:val="center"/>
          </w:tcPr>
          <w:p w14:paraId="45A5A058" w14:textId="77777777" w:rsidR="00E71ADC" w:rsidRPr="00910869" w:rsidRDefault="00E71ADC" w:rsidP="00491F3B">
            <w:pPr>
              <w:spacing w:after="0" w:line="240" w:lineRule="auto"/>
              <w:jc w:val="center"/>
              <w:rPr>
                <w:rFonts w:ascii="Myriad Pro" w:eastAsia="Calibri" w:hAnsi="Myriad Pro" w:cs="Times New Roman"/>
                <w:b/>
                <w:sz w:val="18"/>
                <w:szCs w:val="18"/>
              </w:rPr>
            </w:pPr>
            <w:r w:rsidRPr="00910869">
              <w:rPr>
                <w:rFonts w:ascii="Myriad Pro" w:hAnsi="Myriad Pro"/>
                <w:b/>
                <w:sz w:val="18"/>
                <w:szCs w:val="18"/>
              </w:rPr>
              <w:t>-</w:t>
            </w:r>
            <w:r w:rsidR="00491F3B">
              <w:rPr>
                <w:rFonts w:ascii="Myriad Pro" w:hAnsi="Myriad Pro"/>
                <w:b/>
                <w:sz w:val="18"/>
                <w:szCs w:val="18"/>
              </w:rPr>
              <w:t>2</w:t>
            </w:r>
            <w:r>
              <w:rPr>
                <w:rFonts w:ascii="Myriad Pro" w:hAnsi="Myriad Pro"/>
                <w:b/>
                <w:sz w:val="18"/>
                <w:szCs w:val="18"/>
              </w:rPr>
              <w:t>,8</w:t>
            </w:r>
            <w:r w:rsidR="00491F3B">
              <w:rPr>
                <w:rFonts w:ascii="Myriad Pro" w:hAnsi="Myriad Pro"/>
                <w:b/>
                <w:sz w:val="18"/>
                <w:szCs w:val="18"/>
              </w:rPr>
              <w:t>8</w:t>
            </w:r>
          </w:p>
        </w:tc>
        <w:tc>
          <w:tcPr>
            <w:tcW w:w="432" w:type="pct"/>
            <w:tcBorders>
              <w:top w:val="single" w:sz="4" w:space="0" w:color="FFFFFF" w:themeColor="background1"/>
            </w:tcBorders>
            <w:shd w:val="clear" w:color="auto" w:fill="D6E3BC" w:themeFill="accent3" w:themeFillTint="66"/>
            <w:vAlign w:val="center"/>
          </w:tcPr>
          <w:p w14:paraId="7E051E31" w14:textId="77777777" w:rsidR="00E71ADC" w:rsidRPr="00910869" w:rsidRDefault="00556055" w:rsidP="00491F3B">
            <w:pPr>
              <w:spacing w:after="0" w:line="276" w:lineRule="auto"/>
              <w:jc w:val="center"/>
              <w:rPr>
                <w:rFonts w:ascii="Myriad Pro" w:eastAsia="Calibri" w:hAnsi="Myriad Pro" w:cs="Times New Roman"/>
                <w:b/>
                <w:sz w:val="18"/>
                <w:szCs w:val="18"/>
              </w:rPr>
            </w:pPr>
            <w:r>
              <w:rPr>
                <w:rFonts w:ascii="Myriad Pro" w:eastAsia="Calibri" w:hAnsi="Myriad Pro" w:cs="Times New Roman"/>
                <w:b/>
                <w:sz w:val="18"/>
                <w:szCs w:val="18"/>
              </w:rPr>
              <w:t>22,9</w:t>
            </w:r>
          </w:p>
        </w:tc>
      </w:tr>
      <w:tr w:rsidR="00E71ADC" w:rsidRPr="00626A7D" w14:paraId="366EDBB9" w14:textId="77777777" w:rsidTr="003931BF">
        <w:trPr>
          <w:trHeight w:val="300"/>
          <w:jc w:val="center"/>
        </w:trPr>
        <w:tc>
          <w:tcPr>
            <w:tcW w:w="284" w:type="pct"/>
            <w:shd w:val="clear" w:color="auto" w:fill="auto"/>
            <w:noWrap/>
            <w:vAlign w:val="center"/>
            <w:hideMark/>
          </w:tcPr>
          <w:p w14:paraId="0F8F166D"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1</w:t>
            </w:r>
          </w:p>
        </w:tc>
        <w:tc>
          <w:tcPr>
            <w:tcW w:w="1256" w:type="pct"/>
            <w:shd w:val="clear" w:color="000000" w:fill="FFFFFF"/>
            <w:noWrap/>
            <w:vAlign w:val="center"/>
            <w:hideMark/>
          </w:tcPr>
          <w:p w14:paraId="7F5C1515"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 xml:space="preserve">Оплата услуг ОАО </w:t>
            </w:r>
            <w:r w:rsidR="007650DE">
              <w:rPr>
                <w:rFonts w:ascii="Myriad Pro" w:eastAsia="Calibri" w:hAnsi="Myriad Pro" w:cs="Times New Roman"/>
                <w:sz w:val="18"/>
                <w:szCs w:val="18"/>
              </w:rPr>
              <w:t>«</w:t>
            </w:r>
            <w:r w:rsidRPr="00626A7D">
              <w:rPr>
                <w:rFonts w:ascii="Myriad Pro" w:eastAsia="Calibri" w:hAnsi="Myriad Pro" w:cs="Times New Roman"/>
                <w:sz w:val="18"/>
                <w:szCs w:val="18"/>
              </w:rPr>
              <w:t>ФСК ЕЭС</w:t>
            </w:r>
            <w:r w:rsidR="007650DE">
              <w:rPr>
                <w:rFonts w:ascii="Myriad Pro" w:eastAsia="Calibri" w:hAnsi="Myriad Pro" w:cs="Times New Roman"/>
                <w:sz w:val="18"/>
                <w:szCs w:val="18"/>
              </w:rPr>
              <w:t>»</w:t>
            </w:r>
          </w:p>
        </w:tc>
        <w:tc>
          <w:tcPr>
            <w:tcW w:w="548" w:type="pct"/>
            <w:shd w:val="clear" w:color="auto" w:fill="auto"/>
            <w:noWrap/>
            <w:vAlign w:val="center"/>
          </w:tcPr>
          <w:p w14:paraId="0AA1BD65"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1 169 919,9</w:t>
            </w:r>
          </w:p>
        </w:tc>
        <w:tc>
          <w:tcPr>
            <w:tcW w:w="475" w:type="pct"/>
            <w:vAlign w:val="center"/>
          </w:tcPr>
          <w:p w14:paraId="79EB7B6B"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1 234 121,42</w:t>
            </w:r>
          </w:p>
        </w:tc>
        <w:tc>
          <w:tcPr>
            <w:tcW w:w="571" w:type="pct"/>
            <w:shd w:val="clear" w:color="auto" w:fill="auto"/>
            <w:noWrap/>
            <w:vAlign w:val="center"/>
            <w:hideMark/>
          </w:tcPr>
          <w:p w14:paraId="59EAACC2"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1 316 924,06</w:t>
            </w:r>
          </w:p>
        </w:tc>
        <w:tc>
          <w:tcPr>
            <w:tcW w:w="472" w:type="pct"/>
            <w:shd w:val="clear" w:color="auto" w:fill="auto"/>
            <w:noWrap/>
            <w:vAlign w:val="center"/>
            <w:hideMark/>
          </w:tcPr>
          <w:p w14:paraId="1AF2761B"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1 275 459,54</w:t>
            </w:r>
          </w:p>
        </w:tc>
        <w:tc>
          <w:tcPr>
            <w:tcW w:w="526" w:type="pct"/>
            <w:shd w:val="clear" w:color="auto" w:fill="auto"/>
            <w:noWrap/>
            <w:vAlign w:val="center"/>
            <w:hideMark/>
          </w:tcPr>
          <w:p w14:paraId="62A9A54D" w14:textId="77777777" w:rsidR="00E71ADC" w:rsidRPr="00910869" w:rsidRDefault="00491F3B" w:rsidP="00E71ADC">
            <w:pPr>
              <w:spacing w:after="0" w:line="240" w:lineRule="auto"/>
              <w:jc w:val="center"/>
              <w:rPr>
                <w:rFonts w:ascii="Myriad Pro" w:eastAsia="Calibri" w:hAnsi="Myriad Pro" w:cs="Times New Roman"/>
                <w:sz w:val="18"/>
                <w:szCs w:val="18"/>
              </w:rPr>
            </w:pPr>
            <w:r>
              <w:rPr>
                <w:rFonts w:ascii="Myriad Pro" w:hAnsi="Myriad Pro"/>
                <w:sz w:val="18"/>
                <w:szCs w:val="18"/>
              </w:rPr>
              <w:t>1 363 041,82</w:t>
            </w:r>
          </w:p>
        </w:tc>
        <w:tc>
          <w:tcPr>
            <w:tcW w:w="437" w:type="pct"/>
            <w:shd w:val="clear" w:color="auto" w:fill="auto"/>
            <w:noWrap/>
            <w:vAlign w:val="center"/>
          </w:tcPr>
          <w:p w14:paraId="21375D5B" w14:textId="77777777" w:rsidR="00E71ADC" w:rsidRPr="00910869" w:rsidRDefault="00E71ADC" w:rsidP="00491F3B">
            <w:pPr>
              <w:spacing w:after="0" w:line="240" w:lineRule="auto"/>
              <w:jc w:val="center"/>
              <w:rPr>
                <w:rFonts w:ascii="Myriad Pro" w:eastAsia="Calibri" w:hAnsi="Myriad Pro" w:cs="Times New Roman"/>
                <w:sz w:val="18"/>
                <w:szCs w:val="18"/>
              </w:rPr>
            </w:pPr>
            <w:r w:rsidRPr="00910869">
              <w:rPr>
                <w:rFonts w:ascii="Myriad Pro" w:hAnsi="Myriad Pro"/>
                <w:sz w:val="18"/>
                <w:szCs w:val="18"/>
              </w:rPr>
              <w:t>3</w:t>
            </w:r>
            <w:r w:rsidR="00491F3B">
              <w:rPr>
                <w:rFonts w:ascii="Myriad Pro" w:hAnsi="Myriad Pro"/>
                <w:sz w:val="18"/>
                <w:szCs w:val="18"/>
              </w:rPr>
              <w:t>,</w:t>
            </w:r>
            <w:r w:rsidRPr="00910869">
              <w:rPr>
                <w:rFonts w:ascii="Myriad Pro" w:hAnsi="Myriad Pro"/>
                <w:sz w:val="18"/>
                <w:szCs w:val="18"/>
              </w:rPr>
              <w:t>5</w:t>
            </w:r>
            <w:r w:rsidR="00491F3B">
              <w:rPr>
                <w:rFonts w:ascii="Myriad Pro" w:hAnsi="Myriad Pro"/>
                <w:sz w:val="18"/>
                <w:szCs w:val="18"/>
              </w:rPr>
              <w:t>0</w:t>
            </w:r>
          </w:p>
        </w:tc>
        <w:tc>
          <w:tcPr>
            <w:tcW w:w="432" w:type="pct"/>
            <w:vAlign w:val="center"/>
          </w:tcPr>
          <w:p w14:paraId="6405327D" w14:textId="77777777" w:rsidR="00E71ADC" w:rsidRPr="00626A7D" w:rsidRDefault="00491F3B" w:rsidP="00E71ADC">
            <w:pPr>
              <w:spacing w:after="0" w:line="240" w:lineRule="auto"/>
              <w:jc w:val="center"/>
              <w:rPr>
                <w:rFonts w:ascii="Myriad Pro" w:eastAsia="Calibri" w:hAnsi="Myriad Pro" w:cs="Times New Roman"/>
                <w:sz w:val="18"/>
                <w:szCs w:val="18"/>
              </w:rPr>
            </w:pPr>
            <w:r>
              <w:rPr>
                <w:rFonts w:ascii="Myriad Pro" w:hAnsi="Myriad Pro"/>
                <w:sz w:val="18"/>
                <w:szCs w:val="18"/>
              </w:rPr>
              <w:t>6,87</w:t>
            </w:r>
          </w:p>
        </w:tc>
      </w:tr>
      <w:tr w:rsidR="00E71ADC" w:rsidRPr="00626A7D" w14:paraId="1CD8B4B3" w14:textId="77777777" w:rsidTr="003931BF">
        <w:trPr>
          <w:trHeight w:val="300"/>
          <w:jc w:val="center"/>
        </w:trPr>
        <w:tc>
          <w:tcPr>
            <w:tcW w:w="284" w:type="pct"/>
            <w:shd w:val="clear" w:color="auto" w:fill="auto"/>
            <w:noWrap/>
            <w:vAlign w:val="center"/>
            <w:hideMark/>
          </w:tcPr>
          <w:p w14:paraId="55F01AC7"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2</w:t>
            </w:r>
          </w:p>
        </w:tc>
        <w:tc>
          <w:tcPr>
            <w:tcW w:w="1256" w:type="pct"/>
            <w:shd w:val="clear" w:color="000000" w:fill="FFFFFF"/>
            <w:noWrap/>
            <w:vAlign w:val="center"/>
            <w:hideMark/>
          </w:tcPr>
          <w:p w14:paraId="77402493"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Услуги по регулируемым видам деятельности</w:t>
            </w:r>
          </w:p>
        </w:tc>
        <w:tc>
          <w:tcPr>
            <w:tcW w:w="548" w:type="pct"/>
            <w:shd w:val="clear" w:color="auto" w:fill="auto"/>
            <w:noWrap/>
            <w:vAlign w:val="center"/>
          </w:tcPr>
          <w:p w14:paraId="72C804E6"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7 244,6</w:t>
            </w:r>
          </w:p>
        </w:tc>
        <w:tc>
          <w:tcPr>
            <w:tcW w:w="475" w:type="pct"/>
            <w:vAlign w:val="center"/>
          </w:tcPr>
          <w:p w14:paraId="7E70E22A"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6 838,52</w:t>
            </w:r>
          </w:p>
        </w:tc>
        <w:tc>
          <w:tcPr>
            <w:tcW w:w="571" w:type="pct"/>
            <w:shd w:val="clear" w:color="auto" w:fill="auto"/>
            <w:noWrap/>
            <w:vAlign w:val="center"/>
            <w:hideMark/>
          </w:tcPr>
          <w:p w14:paraId="4BA153C7"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10 165,55</w:t>
            </w:r>
          </w:p>
        </w:tc>
        <w:tc>
          <w:tcPr>
            <w:tcW w:w="472" w:type="pct"/>
            <w:shd w:val="clear" w:color="auto" w:fill="auto"/>
            <w:noWrap/>
            <w:vAlign w:val="center"/>
            <w:hideMark/>
          </w:tcPr>
          <w:p w14:paraId="0717D023"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7 393,19</w:t>
            </w:r>
          </w:p>
        </w:tc>
        <w:tc>
          <w:tcPr>
            <w:tcW w:w="526" w:type="pct"/>
            <w:shd w:val="clear" w:color="auto" w:fill="auto"/>
            <w:noWrap/>
            <w:vAlign w:val="center"/>
            <w:hideMark/>
          </w:tcPr>
          <w:p w14:paraId="37989633"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sz w:val="18"/>
                <w:szCs w:val="18"/>
              </w:rPr>
              <w:t>7 393,19</w:t>
            </w:r>
          </w:p>
        </w:tc>
        <w:tc>
          <w:tcPr>
            <w:tcW w:w="437" w:type="pct"/>
            <w:shd w:val="clear" w:color="auto" w:fill="auto"/>
            <w:noWrap/>
            <w:vAlign w:val="center"/>
          </w:tcPr>
          <w:p w14:paraId="73C6E0F1"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sz w:val="18"/>
                <w:szCs w:val="18"/>
              </w:rPr>
              <w:t>-27,27</w:t>
            </w:r>
          </w:p>
        </w:tc>
        <w:tc>
          <w:tcPr>
            <w:tcW w:w="432" w:type="pct"/>
            <w:vAlign w:val="center"/>
          </w:tcPr>
          <w:p w14:paraId="2FB06328" w14:textId="77777777" w:rsidR="00E71ADC" w:rsidRPr="00626A7D" w:rsidRDefault="00E71ADC" w:rsidP="00E71ADC">
            <w:pPr>
              <w:spacing w:after="200" w:line="276" w:lineRule="auto"/>
              <w:jc w:val="center"/>
              <w:rPr>
                <w:rFonts w:ascii="Myriad Pro" w:eastAsia="Calibri" w:hAnsi="Myriad Pro" w:cs="Times New Roman"/>
                <w:sz w:val="18"/>
                <w:szCs w:val="18"/>
              </w:rPr>
            </w:pPr>
            <w:r w:rsidRPr="00626A7D">
              <w:rPr>
                <w:rFonts w:ascii="Myriad Pro" w:hAnsi="Myriad Pro"/>
                <w:sz w:val="18"/>
                <w:szCs w:val="18"/>
              </w:rPr>
              <w:t>0,00</w:t>
            </w:r>
          </w:p>
        </w:tc>
      </w:tr>
      <w:tr w:rsidR="00E71ADC" w:rsidRPr="00626A7D" w14:paraId="0467BF9E" w14:textId="77777777" w:rsidTr="003931BF">
        <w:trPr>
          <w:trHeight w:val="317"/>
          <w:jc w:val="center"/>
        </w:trPr>
        <w:tc>
          <w:tcPr>
            <w:tcW w:w="284" w:type="pct"/>
            <w:shd w:val="clear" w:color="auto" w:fill="auto"/>
            <w:noWrap/>
            <w:vAlign w:val="center"/>
            <w:hideMark/>
          </w:tcPr>
          <w:p w14:paraId="4098EF39"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3</w:t>
            </w:r>
          </w:p>
        </w:tc>
        <w:tc>
          <w:tcPr>
            <w:tcW w:w="1256" w:type="pct"/>
            <w:shd w:val="clear" w:color="auto" w:fill="auto"/>
            <w:vAlign w:val="center"/>
            <w:hideMark/>
          </w:tcPr>
          <w:p w14:paraId="461E4063"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Отчисления на социальные нужды</w:t>
            </w:r>
          </w:p>
        </w:tc>
        <w:tc>
          <w:tcPr>
            <w:tcW w:w="548" w:type="pct"/>
            <w:shd w:val="clear" w:color="auto" w:fill="auto"/>
            <w:noWrap/>
            <w:vAlign w:val="center"/>
          </w:tcPr>
          <w:p w14:paraId="1198F846"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345 248,7</w:t>
            </w:r>
          </w:p>
        </w:tc>
        <w:tc>
          <w:tcPr>
            <w:tcW w:w="475" w:type="pct"/>
            <w:vAlign w:val="center"/>
          </w:tcPr>
          <w:p w14:paraId="347954E5"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344 068,19</w:t>
            </w:r>
          </w:p>
        </w:tc>
        <w:tc>
          <w:tcPr>
            <w:tcW w:w="571" w:type="pct"/>
            <w:shd w:val="clear" w:color="auto" w:fill="auto"/>
            <w:noWrap/>
            <w:vAlign w:val="center"/>
            <w:hideMark/>
          </w:tcPr>
          <w:p w14:paraId="2DBAA943"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502 705,26</w:t>
            </w:r>
          </w:p>
        </w:tc>
        <w:tc>
          <w:tcPr>
            <w:tcW w:w="472" w:type="pct"/>
            <w:shd w:val="clear" w:color="auto" w:fill="auto"/>
            <w:noWrap/>
            <w:vAlign w:val="center"/>
            <w:hideMark/>
          </w:tcPr>
          <w:p w14:paraId="6CFC4189"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446 857,82</w:t>
            </w:r>
          </w:p>
        </w:tc>
        <w:tc>
          <w:tcPr>
            <w:tcW w:w="526" w:type="pct"/>
            <w:shd w:val="clear" w:color="auto" w:fill="auto"/>
            <w:noWrap/>
            <w:vAlign w:val="center"/>
            <w:hideMark/>
          </w:tcPr>
          <w:p w14:paraId="246B0893" w14:textId="77777777" w:rsidR="00E71ADC" w:rsidRPr="00910869" w:rsidRDefault="00556055" w:rsidP="00E71ADC">
            <w:pPr>
              <w:spacing w:after="0" w:line="240" w:lineRule="auto"/>
              <w:jc w:val="center"/>
              <w:rPr>
                <w:rFonts w:ascii="Myriad Pro" w:eastAsia="Calibri" w:hAnsi="Myriad Pro" w:cs="Times New Roman"/>
                <w:sz w:val="18"/>
                <w:szCs w:val="18"/>
              </w:rPr>
            </w:pPr>
            <w:r w:rsidRPr="00556055">
              <w:rPr>
                <w:rFonts w:ascii="Myriad Pro" w:hAnsi="Myriad Pro"/>
                <w:sz w:val="18"/>
                <w:szCs w:val="18"/>
              </w:rPr>
              <w:t>487 935,66</w:t>
            </w:r>
          </w:p>
        </w:tc>
        <w:tc>
          <w:tcPr>
            <w:tcW w:w="437" w:type="pct"/>
            <w:shd w:val="clear" w:color="auto" w:fill="auto"/>
            <w:noWrap/>
            <w:vAlign w:val="center"/>
          </w:tcPr>
          <w:p w14:paraId="3934C725"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2,66</w:t>
            </w:r>
          </w:p>
        </w:tc>
        <w:tc>
          <w:tcPr>
            <w:tcW w:w="432" w:type="pct"/>
            <w:vAlign w:val="center"/>
          </w:tcPr>
          <w:p w14:paraId="38C8A4D1" w14:textId="77777777" w:rsidR="00E71ADC" w:rsidRPr="00626A7D" w:rsidRDefault="00556055" w:rsidP="00E71ADC">
            <w:pPr>
              <w:spacing w:after="0" w:line="240" w:lineRule="auto"/>
              <w:jc w:val="center"/>
              <w:rPr>
                <w:rFonts w:ascii="Myriad Pro" w:eastAsia="Calibri" w:hAnsi="Myriad Pro" w:cs="Times New Roman"/>
                <w:sz w:val="18"/>
                <w:szCs w:val="18"/>
              </w:rPr>
            </w:pPr>
            <w:r>
              <w:rPr>
                <w:rFonts w:ascii="Myriad Pro" w:hAnsi="Myriad Pro"/>
                <w:sz w:val="18"/>
                <w:szCs w:val="18"/>
              </w:rPr>
              <w:t>9,19</w:t>
            </w:r>
          </w:p>
        </w:tc>
      </w:tr>
      <w:tr w:rsidR="00E71ADC" w:rsidRPr="00626A7D" w14:paraId="465DAC65" w14:textId="77777777" w:rsidTr="003931BF">
        <w:trPr>
          <w:trHeight w:val="265"/>
          <w:jc w:val="center"/>
        </w:trPr>
        <w:tc>
          <w:tcPr>
            <w:tcW w:w="284" w:type="pct"/>
            <w:shd w:val="clear" w:color="auto" w:fill="auto"/>
            <w:noWrap/>
            <w:vAlign w:val="center"/>
            <w:hideMark/>
          </w:tcPr>
          <w:p w14:paraId="1B2ED423"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4</w:t>
            </w:r>
          </w:p>
        </w:tc>
        <w:tc>
          <w:tcPr>
            <w:tcW w:w="1256" w:type="pct"/>
            <w:shd w:val="clear" w:color="auto" w:fill="auto"/>
            <w:vAlign w:val="center"/>
            <w:hideMark/>
          </w:tcPr>
          <w:p w14:paraId="6E8CFDFB"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Аренда имущества</w:t>
            </w:r>
          </w:p>
        </w:tc>
        <w:tc>
          <w:tcPr>
            <w:tcW w:w="548" w:type="pct"/>
            <w:shd w:val="clear" w:color="auto" w:fill="auto"/>
            <w:noWrap/>
            <w:vAlign w:val="center"/>
          </w:tcPr>
          <w:p w14:paraId="31F87A06"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78 778,0</w:t>
            </w:r>
          </w:p>
        </w:tc>
        <w:tc>
          <w:tcPr>
            <w:tcW w:w="475" w:type="pct"/>
            <w:vAlign w:val="center"/>
          </w:tcPr>
          <w:p w14:paraId="246E0B21"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4 230,97</w:t>
            </w:r>
          </w:p>
        </w:tc>
        <w:tc>
          <w:tcPr>
            <w:tcW w:w="571" w:type="pct"/>
            <w:shd w:val="clear" w:color="auto" w:fill="auto"/>
            <w:noWrap/>
            <w:vAlign w:val="center"/>
            <w:hideMark/>
          </w:tcPr>
          <w:p w14:paraId="2CADA763"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86 728,7</w:t>
            </w:r>
          </w:p>
        </w:tc>
        <w:tc>
          <w:tcPr>
            <w:tcW w:w="472" w:type="pct"/>
            <w:shd w:val="clear" w:color="auto" w:fill="auto"/>
            <w:noWrap/>
            <w:vAlign w:val="center"/>
            <w:hideMark/>
          </w:tcPr>
          <w:p w14:paraId="1CFB55DC"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4 198,43</w:t>
            </w:r>
          </w:p>
        </w:tc>
        <w:tc>
          <w:tcPr>
            <w:tcW w:w="526" w:type="pct"/>
            <w:shd w:val="clear" w:color="auto" w:fill="auto"/>
            <w:noWrap/>
            <w:vAlign w:val="center"/>
            <w:hideMark/>
          </w:tcPr>
          <w:p w14:paraId="7119AB0A"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sz w:val="18"/>
                <w:szCs w:val="18"/>
              </w:rPr>
              <w:t>4 198,43</w:t>
            </w:r>
          </w:p>
        </w:tc>
        <w:tc>
          <w:tcPr>
            <w:tcW w:w="437" w:type="pct"/>
            <w:shd w:val="clear" w:color="auto" w:fill="auto"/>
            <w:noWrap/>
            <w:vAlign w:val="center"/>
          </w:tcPr>
          <w:p w14:paraId="00C3A1D6" w14:textId="77777777" w:rsidR="00E71ADC" w:rsidRPr="00910869" w:rsidRDefault="00E71ADC" w:rsidP="00491F3B">
            <w:pPr>
              <w:spacing w:after="0" w:line="240" w:lineRule="auto"/>
              <w:jc w:val="center"/>
              <w:rPr>
                <w:rFonts w:ascii="Myriad Pro" w:eastAsia="Calibri" w:hAnsi="Myriad Pro" w:cs="Times New Roman"/>
                <w:sz w:val="18"/>
                <w:szCs w:val="18"/>
              </w:rPr>
            </w:pPr>
            <w:r w:rsidRPr="00910869">
              <w:rPr>
                <w:rFonts w:ascii="Myriad Pro" w:hAnsi="Myriad Pro"/>
                <w:sz w:val="18"/>
                <w:szCs w:val="18"/>
              </w:rPr>
              <w:t>-</w:t>
            </w:r>
            <w:r w:rsidR="00491F3B">
              <w:rPr>
                <w:rFonts w:ascii="Myriad Pro" w:hAnsi="Myriad Pro"/>
                <w:sz w:val="18"/>
                <w:szCs w:val="18"/>
              </w:rPr>
              <w:t>95,16</w:t>
            </w:r>
          </w:p>
        </w:tc>
        <w:tc>
          <w:tcPr>
            <w:tcW w:w="432" w:type="pct"/>
            <w:vAlign w:val="center"/>
          </w:tcPr>
          <w:p w14:paraId="6C244450"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hAnsi="Myriad Pro"/>
                <w:sz w:val="18"/>
                <w:szCs w:val="18"/>
              </w:rPr>
              <w:t>0,00</w:t>
            </w:r>
          </w:p>
        </w:tc>
      </w:tr>
      <w:tr w:rsidR="00E71ADC" w:rsidRPr="00626A7D" w14:paraId="22E3F38B" w14:textId="77777777" w:rsidTr="003931BF">
        <w:trPr>
          <w:trHeight w:val="283"/>
          <w:jc w:val="center"/>
        </w:trPr>
        <w:tc>
          <w:tcPr>
            <w:tcW w:w="284" w:type="pct"/>
            <w:shd w:val="clear" w:color="auto" w:fill="auto"/>
            <w:noWrap/>
            <w:vAlign w:val="center"/>
            <w:hideMark/>
          </w:tcPr>
          <w:p w14:paraId="12AB8353"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4.1.</w:t>
            </w:r>
          </w:p>
        </w:tc>
        <w:tc>
          <w:tcPr>
            <w:tcW w:w="1256" w:type="pct"/>
            <w:shd w:val="clear" w:color="auto" w:fill="auto"/>
            <w:vAlign w:val="center"/>
            <w:hideMark/>
          </w:tcPr>
          <w:p w14:paraId="58D9B874"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аренда земельных участков</w:t>
            </w:r>
          </w:p>
        </w:tc>
        <w:tc>
          <w:tcPr>
            <w:tcW w:w="548" w:type="pct"/>
            <w:shd w:val="clear" w:color="auto" w:fill="auto"/>
            <w:noWrap/>
            <w:vAlign w:val="center"/>
          </w:tcPr>
          <w:p w14:paraId="338627E9" w14:textId="77777777" w:rsidR="00E71ADC" w:rsidRPr="00910869" w:rsidRDefault="0026533E"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2 453,43</w:t>
            </w:r>
          </w:p>
        </w:tc>
        <w:tc>
          <w:tcPr>
            <w:tcW w:w="475" w:type="pct"/>
            <w:vAlign w:val="center"/>
          </w:tcPr>
          <w:p w14:paraId="3CB5F375"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0</w:t>
            </w:r>
          </w:p>
        </w:tc>
        <w:tc>
          <w:tcPr>
            <w:tcW w:w="571" w:type="pct"/>
            <w:shd w:val="clear" w:color="auto" w:fill="auto"/>
            <w:noWrap/>
            <w:vAlign w:val="center"/>
            <w:hideMark/>
          </w:tcPr>
          <w:p w14:paraId="2B4992DE"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3 910,9</w:t>
            </w:r>
          </w:p>
        </w:tc>
        <w:tc>
          <w:tcPr>
            <w:tcW w:w="472" w:type="pct"/>
            <w:shd w:val="clear" w:color="auto" w:fill="auto"/>
            <w:noWrap/>
            <w:vAlign w:val="center"/>
            <w:hideMark/>
          </w:tcPr>
          <w:p w14:paraId="40940D70"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0,00</w:t>
            </w:r>
          </w:p>
        </w:tc>
        <w:tc>
          <w:tcPr>
            <w:tcW w:w="526" w:type="pct"/>
            <w:shd w:val="clear" w:color="auto" w:fill="auto"/>
            <w:noWrap/>
            <w:vAlign w:val="center"/>
            <w:hideMark/>
          </w:tcPr>
          <w:p w14:paraId="0AD463C6"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0,00</w:t>
            </w:r>
          </w:p>
        </w:tc>
        <w:tc>
          <w:tcPr>
            <w:tcW w:w="437" w:type="pct"/>
            <w:shd w:val="clear" w:color="auto" w:fill="auto"/>
            <w:noWrap/>
            <w:vAlign w:val="center"/>
          </w:tcPr>
          <w:p w14:paraId="11044D7E"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0,00</w:t>
            </w:r>
          </w:p>
        </w:tc>
        <w:tc>
          <w:tcPr>
            <w:tcW w:w="432" w:type="pct"/>
            <w:vAlign w:val="center"/>
          </w:tcPr>
          <w:p w14:paraId="6D1D94D7"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hAnsi="Myriad Pro"/>
                <w:sz w:val="18"/>
                <w:szCs w:val="18"/>
              </w:rPr>
              <w:t>0,00</w:t>
            </w:r>
          </w:p>
        </w:tc>
      </w:tr>
      <w:tr w:rsidR="00E71ADC" w:rsidRPr="00626A7D" w14:paraId="34E16FA0" w14:textId="77777777" w:rsidTr="003931BF">
        <w:trPr>
          <w:trHeight w:val="248"/>
          <w:jc w:val="center"/>
        </w:trPr>
        <w:tc>
          <w:tcPr>
            <w:tcW w:w="284" w:type="pct"/>
            <w:shd w:val="clear" w:color="auto" w:fill="auto"/>
            <w:noWrap/>
            <w:vAlign w:val="center"/>
            <w:hideMark/>
          </w:tcPr>
          <w:p w14:paraId="1E02E3A8"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4.2.</w:t>
            </w:r>
          </w:p>
        </w:tc>
        <w:tc>
          <w:tcPr>
            <w:tcW w:w="1256" w:type="pct"/>
            <w:shd w:val="clear" w:color="auto" w:fill="auto"/>
            <w:vAlign w:val="center"/>
            <w:hideMark/>
          </w:tcPr>
          <w:p w14:paraId="6FE4546F"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аренда помещений</w:t>
            </w:r>
          </w:p>
        </w:tc>
        <w:tc>
          <w:tcPr>
            <w:tcW w:w="548" w:type="pct"/>
            <w:shd w:val="clear" w:color="auto" w:fill="auto"/>
            <w:noWrap/>
            <w:vAlign w:val="center"/>
          </w:tcPr>
          <w:p w14:paraId="25880D34" w14:textId="77777777" w:rsidR="00E71ADC" w:rsidRPr="00910869" w:rsidRDefault="0026533E"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6 973,65</w:t>
            </w:r>
          </w:p>
        </w:tc>
        <w:tc>
          <w:tcPr>
            <w:tcW w:w="475" w:type="pct"/>
            <w:vAlign w:val="center"/>
          </w:tcPr>
          <w:p w14:paraId="6F6F4680"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2 427,07</w:t>
            </w:r>
          </w:p>
        </w:tc>
        <w:tc>
          <w:tcPr>
            <w:tcW w:w="571" w:type="pct"/>
            <w:shd w:val="clear" w:color="auto" w:fill="auto"/>
            <w:noWrap/>
            <w:vAlign w:val="center"/>
            <w:hideMark/>
          </w:tcPr>
          <w:p w14:paraId="1AF088B3"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6 406,1</w:t>
            </w:r>
          </w:p>
        </w:tc>
        <w:tc>
          <w:tcPr>
            <w:tcW w:w="472" w:type="pct"/>
            <w:shd w:val="clear" w:color="auto" w:fill="auto"/>
            <w:noWrap/>
            <w:vAlign w:val="center"/>
            <w:hideMark/>
          </w:tcPr>
          <w:p w14:paraId="18B8F998"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2 427,07</w:t>
            </w:r>
          </w:p>
        </w:tc>
        <w:tc>
          <w:tcPr>
            <w:tcW w:w="526" w:type="pct"/>
            <w:shd w:val="clear" w:color="auto" w:fill="auto"/>
            <w:noWrap/>
            <w:vAlign w:val="center"/>
            <w:hideMark/>
          </w:tcPr>
          <w:p w14:paraId="0B4C0966"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2 427,07</w:t>
            </w:r>
          </w:p>
        </w:tc>
        <w:tc>
          <w:tcPr>
            <w:tcW w:w="437" w:type="pct"/>
            <w:shd w:val="clear" w:color="auto" w:fill="auto"/>
            <w:noWrap/>
            <w:vAlign w:val="center"/>
          </w:tcPr>
          <w:p w14:paraId="7F1144F9" w14:textId="77777777" w:rsidR="00E71ADC" w:rsidRPr="00910869" w:rsidRDefault="00E71ADC" w:rsidP="00491F3B">
            <w:pPr>
              <w:spacing w:after="0" w:line="240" w:lineRule="auto"/>
              <w:jc w:val="center"/>
              <w:rPr>
                <w:rFonts w:ascii="Myriad Pro" w:eastAsia="Calibri" w:hAnsi="Myriad Pro" w:cs="Times New Roman"/>
                <w:i/>
                <w:sz w:val="18"/>
                <w:szCs w:val="18"/>
              </w:rPr>
            </w:pPr>
            <w:r w:rsidRPr="00910869">
              <w:rPr>
                <w:rFonts w:ascii="Myriad Pro" w:hAnsi="Myriad Pro"/>
                <w:sz w:val="18"/>
                <w:szCs w:val="18"/>
              </w:rPr>
              <w:t>-</w:t>
            </w:r>
            <w:r w:rsidR="00491F3B">
              <w:rPr>
                <w:rFonts w:ascii="Myriad Pro" w:hAnsi="Myriad Pro"/>
                <w:sz w:val="18"/>
                <w:szCs w:val="18"/>
              </w:rPr>
              <w:t>62,11</w:t>
            </w:r>
          </w:p>
        </w:tc>
        <w:tc>
          <w:tcPr>
            <w:tcW w:w="432" w:type="pct"/>
            <w:vAlign w:val="center"/>
          </w:tcPr>
          <w:p w14:paraId="54900A21"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hAnsi="Myriad Pro"/>
                <w:sz w:val="18"/>
                <w:szCs w:val="18"/>
              </w:rPr>
              <w:t>0,00</w:t>
            </w:r>
          </w:p>
        </w:tc>
      </w:tr>
      <w:tr w:rsidR="00E71ADC" w:rsidRPr="00626A7D" w14:paraId="7709EAEF" w14:textId="77777777" w:rsidTr="003931BF">
        <w:trPr>
          <w:trHeight w:val="267"/>
          <w:jc w:val="center"/>
        </w:trPr>
        <w:tc>
          <w:tcPr>
            <w:tcW w:w="284" w:type="pct"/>
            <w:shd w:val="clear" w:color="auto" w:fill="auto"/>
            <w:noWrap/>
            <w:vAlign w:val="center"/>
            <w:hideMark/>
          </w:tcPr>
          <w:p w14:paraId="47842C95"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4.3.</w:t>
            </w:r>
          </w:p>
        </w:tc>
        <w:tc>
          <w:tcPr>
            <w:tcW w:w="1256" w:type="pct"/>
            <w:shd w:val="clear" w:color="auto" w:fill="auto"/>
            <w:vAlign w:val="center"/>
            <w:hideMark/>
          </w:tcPr>
          <w:p w14:paraId="34AF39B4"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аренда электросетевого оборудования</w:t>
            </w:r>
          </w:p>
        </w:tc>
        <w:tc>
          <w:tcPr>
            <w:tcW w:w="548" w:type="pct"/>
            <w:shd w:val="clear" w:color="auto" w:fill="auto"/>
            <w:noWrap/>
            <w:vAlign w:val="center"/>
          </w:tcPr>
          <w:p w14:paraId="4145859B" w14:textId="77777777" w:rsidR="00E71ADC" w:rsidRPr="00910869" w:rsidRDefault="0026533E"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69 350,94</w:t>
            </w:r>
          </w:p>
        </w:tc>
        <w:tc>
          <w:tcPr>
            <w:tcW w:w="475" w:type="pct"/>
            <w:vAlign w:val="center"/>
          </w:tcPr>
          <w:p w14:paraId="232375A2"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1 803,9</w:t>
            </w:r>
          </w:p>
        </w:tc>
        <w:tc>
          <w:tcPr>
            <w:tcW w:w="571" w:type="pct"/>
            <w:shd w:val="clear" w:color="auto" w:fill="auto"/>
            <w:noWrap/>
            <w:vAlign w:val="center"/>
            <w:hideMark/>
          </w:tcPr>
          <w:p w14:paraId="22649807"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76 411,70</w:t>
            </w:r>
          </w:p>
        </w:tc>
        <w:tc>
          <w:tcPr>
            <w:tcW w:w="472" w:type="pct"/>
            <w:shd w:val="clear" w:color="auto" w:fill="auto"/>
            <w:noWrap/>
            <w:vAlign w:val="center"/>
            <w:hideMark/>
          </w:tcPr>
          <w:p w14:paraId="082905A9"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1 771,36</w:t>
            </w:r>
          </w:p>
        </w:tc>
        <w:tc>
          <w:tcPr>
            <w:tcW w:w="526" w:type="pct"/>
            <w:shd w:val="clear" w:color="auto" w:fill="auto"/>
            <w:noWrap/>
            <w:vAlign w:val="center"/>
            <w:hideMark/>
          </w:tcPr>
          <w:p w14:paraId="28CAD1F4"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1 771,36</w:t>
            </w:r>
          </w:p>
        </w:tc>
        <w:tc>
          <w:tcPr>
            <w:tcW w:w="437" w:type="pct"/>
            <w:shd w:val="clear" w:color="auto" w:fill="auto"/>
            <w:noWrap/>
            <w:vAlign w:val="center"/>
          </w:tcPr>
          <w:p w14:paraId="07E541E7" w14:textId="77777777" w:rsidR="00E71ADC" w:rsidRPr="00910869" w:rsidRDefault="00E71ADC" w:rsidP="00491F3B">
            <w:pPr>
              <w:spacing w:after="0" w:line="240" w:lineRule="auto"/>
              <w:jc w:val="center"/>
              <w:rPr>
                <w:rFonts w:ascii="Myriad Pro" w:eastAsia="Calibri" w:hAnsi="Myriad Pro" w:cs="Times New Roman"/>
                <w:i/>
                <w:sz w:val="18"/>
                <w:szCs w:val="18"/>
              </w:rPr>
            </w:pPr>
            <w:r w:rsidRPr="00910869">
              <w:rPr>
                <w:rFonts w:ascii="Myriad Pro" w:hAnsi="Myriad Pro"/>
                <w:sz w:val="18"/>
                <w:szCs w:val="18"/>
              </w:rPr>
              <w:t>-</w:t>
            </w:r>
            <w:r w:rsidR="00491F3B">
              <w:rPr>
                <w:rFonts w:ascii="Myriad Pro" w:hAnsi="Myriad Pro"/>
                <w:sz w:val="18"/>
                <w:szCs w:val="18"/>
              </w:rPr>
              <w:t>9</w:t>
            </w:r>
            <w:r w:rsidRPr="00910869">
              <w:rPr>
                <w:rFonts w:ascii="Myriad Pro" w:hAnsi="Myriad Pro"/>
                <w:sz w:val="18"/>
                <w:szCs w:val="18"/>
              </w:rPr>
              <w:t>7</w:t>
            </w:r>
            <w:r w:rsidR="00491F3B">
              <w:rPr>
                <w:rFonts w:ascii="Myriad Pro" w:hAnsi="Myriad Pro"/>
                <w:sz w:val="18"/>
                <w:szCs w:val="18"/>
              </w:rPr>
              <w:t>,68</w:t>
            </w:r>
          </w:p>
        </w:tc>
        <w:tc>
          <w:tcPr>
            <w:tcW w:w="432" w:type="pct"/>
            <w:vAlign w:val="center"/>
          </w:tcPr>
          <w:p w14:paraId="011E009B"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hAnsi="Myriad Pro"/>
                <w:sz w:val="18"/>
                <w:szCs w:val="18"/>
              </w:rPr>
              <w:t>0,00</w:t>
            </w:r>
          </w:p>
        </w:tc>
      </w:tr>
      <w:tr w:rsidR="00E71ADC" w:rsidRPr="00626A7D" w14:paraId="5106A3E9" w14:textId="77777777" w:rsidTr="003931BF">
        <w:trPr>
          <w:trHeight w:val="355"/>
          <w:jc w:val="center"/>
        </w:trPr>
        <w:tc>
          <w:tcPr>
            <w:tcW w:w="284" w:type="pct"/>
            <w:shd w:val="clear" w:color="auto" w:fill="auto"/>
            <w:noWrap/>
            <w:vAlign w:val="center"/>
            <w:hideMark/>
          </w:tcPr>
          <w:p w14:paraId="5286CE9B"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5</w:t>
            </w:r>
          </w:p>
        </w:tc>
        <w:tc>
          <w:tcPr>
            <w:tcW w:w="1256" w:type="pct"/>
            <w:shd w:val="clear" w:color="auto" w:fill="auto"/>
            <w:vAlign w:val="center"/>
            <w:hideMark/>
          </w:tcPr>
          <w:p w14:paraId="18B0F863"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Оплата налогов</w:t>
            </w:r>
          </w:p>
        </w:tc>
        <w:tc>
          <w:tcPr>
            <w:tcW w:w="548" w:type="pct"/>
            <w:shd w:val="clear" w:color="auto" w:fill="auto"/>
            <w:noWrap/>
            <w:vAlign w:val="center"/>
          </w:tcPr>
          <w:p w14:paraId="5835ACE7"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32 956,2</w:t>
            </w:r>
          </w:p>
        </w:tc>
        <w:tc>
          <w:tcPr>
            <w:tcW w:w="475" w:type="pct"/>
            <w:vAlign w:val="center"/>
          </w:tcPr>
          <w:p w14:paraId="1E3709F0"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31 658,47</w:t>
            </w:r>
          </w:p>
        </w:tc>
        <w:tc>
          <w:tcPr>
            <w:tcW w:w="571" w:type="pct"/>
            <w:shd w:val="clear" w:color="auto" w:fill="auto"/>
            <w:noWrap/>
            <w:vAlign w:val="center"/>
          </w:tcPr>
          <w:p w14:paraId="408504DE"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67 538,93</w:t>
            </w:r>
          </w:p>
        </w:tc>
        <w:tc>
          <w:tcPr>
            <w:tcW w:w="472" w:type="pct"/>
            <w:shd w:val="clear" w:color="auto" w:fill="auto"/>
            <w:noWrap/>
            <w:vAlign w:val="center"/>
          </w:tcPr>
          <w:p w14:paraId="4A1899D5"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64 656,24</w:t>
            </w:r>
          </w:p>
        </w:tc>
        <w:tc>
          <w:tcPr>
            <w:tcW w:w="526" w:type="pct"/>
            <w:shd w:val="clear" w:color="auto" w:fill="auto"/>
            <w:noWrap/>
            <w:vAlign w:val="center"/>
          </w:tcPr>
          <w:p w14:paraId="2CD24A69"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sz w:val="18"/>
                <w:szCs w:val="18"/>
              </w:rPr>
              <w:t>64 656,24</w:t>
            </w:r>
          </w:p>
        </w:tc>
        <w:tc>
          <w:tcPr>
            <w:tcW w:w="437" w:type="pct"/>
            <w:shd w:val="clear" w:color="auto" w:fill="auto"/>
            <w:noWrap/>
            <w:vAlign w:val="center"/>
          </w:tcPr>
          <w:p w14:paraId="1A7D634E" w14:textId="77777777" w:rsidR="00E71ADC" w:rsidRPr="00910869" w:rsidRDefault="00491F3B"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-4,27</w:t>
            </w:r>
          </w:p>
        </w:tc>
        <w:tc>
          <w:tcPr>
            <w:tcW w:w="432" w:type="pct"/>
            <w:vAlign w:val="center"/>
          </w:tcPr>
          <w:p w14:paraId="575773E9"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229ED2FB" w14:textId="77777777" w:rsidTr="003931BF">
        <w:trPr>
          <w:trHeight w:val="263"/>
          <w:jc w:val="center"/>
        </w:trPr>
        <w:tc>
          <w:tcPr>
            <w:tcW w:w="284" w:type="pct"/>
            <w:shd w:val="clear" w:color="auto" w:fill="auto"/>
            <w:noWrap/>
            <w:vAlign w:val="center"/>
            <w:hideMark/>
          </w:tcPr>
          <w:p w14:paraId="06CAFB90"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5.1.</w:t>
            </w:r>
          </w:p>
        </w:tc>
        <w:tc>
          <w:tcPr>
            <w:tcW w:w="1256" w:type="pct"/>
            <w:shd w:val="clear" w:color="auto" w:fill="auto"/>
            <w:vAlign w:val="center"/>
            <w:hideMark/>
          </w:tcPr>
          <w:p w14:paraId="34217597"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налог на землю</w:t>
            </w:r>
          </w:p>
        </w:tc>
        <w:tc>
          <w:tcPr>
            <w:tcW w:w="548" w:type="pct"/>
            <w:shd w:val="clear" w:color="auto" w:fill="auto"/>
            <w:noWrap/>
            <w:vAlign w:val="center"/>
          </w:tcPr>
          <w:p w14:paraId="02A8F721"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69,2</w:t>
            </w:r>
          </w:p>
        </w:tc>
        <w:tc>
          <w:tcPr>
            <w:tcW w:w="475" w:type="pct"/>
            <w:vAlign w:val="center"/>
          </w:tcPr>
          <w:p w14:paraId="271D553A"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69,16</w:t>
            </w:r>
          </w:p>
        </w:tc>
        <w:tc>
          <w:tcPr>
            <w:tcW w:w="571" w:type="pct"/>
            <w:shd w:val="clear" w:color="auto" w:fill="auto"/>
            <w:noWrap/>
            <w:vAlign w:val="center"/>
          </w:tcPr>
          <w:p w14:paraId="2B5B5A4E"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32,47</w:t>
            </w:r>
          </w:p>
        </w:tc>
        <w:tc>
          <w:tcPr>
            <w:tcW w:w="472" w:type="pct"/>
            <w:shd w:val="clear" w:color="auto" w:fill="auto"/>
            <w:noWrap/>
            <w:vAlign w:val="center"/>
          </w:tcPr>
          <w:p w14:paraId="6AA430B5"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32,47</w:t>
            </w:r>
          </w:p>
        </w:tc>
        <w:tc>
          <w:tcPr>
            <w:tcW w:w="526" w:type="pct"/>
            <w:shd w:val="clear" w:color="auto" w:fill="auto"/>
            <w:noWrap/>
            <w:vAlign w:val="center"/>
          </w:tcPr>
          <w:p w14:paraId="37ED8FCF"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32,47</w:t>
            </w:r>
          </w:p>
        </w:tc>
        <w:tc>
          <w:tcPr>
            <w:tcW w:w="437" w:type="pct"/>
            <w:shd w:val="clear" w:color="auto" w:fill="auto"/>
            <w:noWrap/>
            <w:vAlign w:val="center"/>
          </w:tcPr>
          <w:p w14:paraId="2FB2BBF0" w14:textId="77777777" w:rsidR="00E71ADC" w:rsidRPr="00910869" w:rsidRDefault="00491F3B"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c>
          <w:tcPr>
            <w:tcW w:w="432" w:type="pct"/>
            <w:vAlign w:val="center"/>
          </w:tcPr>
          <w:p w14:paraId="76E0A174" w14:textId="77777777" w:rsidR="00E71ADC"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E71ADC" w:rsidRPr="00626A7D" w14:paraId="65ACA8F1" w14:textId="77777777" w:rsidTr="003931BF">
        <w:trPr>
          <w:trHeight w:val="313"/>
          <w:jc w:val="center"/>
        </w:trPr>
        <w:tc>
          <w:tcPr>
            <w:tcW w:w="284" w:type="pct"/>
            <w:shd w:val="clear" w:color="auto" w:fill="auto"/>
            <w:noWrap/>
            <w:vAlign w:val="center"/>
            <w:hideMark/>
          </w:tcPr>
          <w:p w14:paraId="4210BA21"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5.2.</w:t>
            </w:r>
          </w:p>
        </w:tc>
        <w:tc>
          <w:tcPr>
            <w:tcW w:w="1256" w:type="pct"/>
            <w:shd w:val="clear" w:color="auto" w:fill="auto"/>
            <w:vAlign w:val="center"/>
            <w:hideMark/>
          </w:tcPr>
          <w:p w14:paraId="16C160C1"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транспортный налог</w:t>
            </w:r>
          </w:p>
        </w:tc>
        <w:tc>
          <w:tcPr>
            <w:tcW w:w="548" w:type="pct"/>
            <w:shd w:val="clear" w:color="auto" w:fill="auto"/>
            <w:noWrap/>
            <w:vAlign w:val="center"/>
          </w:tcPr>
          <w:p w14:paraId="13A97AA6"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1 252,4</w:t>
            </w:r>
          </w:p>
        </w:tc>
        <w:tc>
          <w:tcPr>
            <w:tcW w:w="475" w:type="pct"/>
            <w:vAlign w:val="center"/>
          </w:tcPr>
          <w:p w14:paraId="67D2DE10"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1 224,47</w:t>
            </w:r>
          </w:p>
        </w:tc>
        <w:tc>
          <w:tcPr>
            <w:tcW w:w="571" w:type="pct"/>
            <w:shd w:val="clear" w:color="auto" w:fill="auto"/>
            <w:noWrap/>
            <w:vAlign w:val="center"/>
          </w:tcPr>
          <w:p w14:paraId="1F9DE8A7"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1 548,30</w:t>
            </w:r>
          </w:p>
        </w:tc>
        <w:tc>
          <w:tcPr>
            <w:tcW w:w="472" w:type="pct"/>
            <w:shd w:val="clear" w:color="auto" w:fill="auto"/>
            <w:noWrap/>
            <w:vAlign w:val="center"/>
          </w:tcPr>
          <w:p w14:paraId="07F3042C"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1 224,47</w:t>
            </w:r>
          </w:p>
        </w:tc>
        <w:tc>
          <w:tcPr>
            <w:tcW w:w="526" w:type="pct"/>
            <w:shd w:val="clear" w:color="auto" w:fill="auto"/>
            <w:noWrap/>
            <w:vAlign w:val="center"/>
          </w:tcPr>
          <w:p w14:paraId="10F3B3A0"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1 224,47</w:t>
            </w:r>
          </w:p>
        </w:tc>
        <w:tc>
          <w:tcPr>
            <w:tcW w:w="437" w:type="pct"/>
            <w:shd w:val="clear" w:color="auto" w:fill="auto"/>
            <w:noWrap/>
            <w:vAlign w:val="center"/>
          </w:tcPr>
          <w:p w14:paraId="703EB7F8" w14:textId="77777777" w:rsidR="00E71ADC" w:rsidRPr="00910869" w:rsidRDefault="00491F3B"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-20,92</w:t>
            </w:r>
          </w:p>
        </w:tc>
        <w:tc>
          <w:tcPr>
            <w:tcW w:w="432" w:type="pct"/>
            <w:vAlign w:val="center"/>
          </w:tcPr>
          <w:p w14:paraId="3124A3CC" w14:textId="77777777" w:rsidR="00E71ADC"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E71ADC" w:rsidRPr="00626A7D" w14:paraId="6CD8DCE6" w14:textId="77777777" w:rsidTr="003931BF">
        <w:trPr>
          <w:trHeight w:val="299"/>
          <w:jc w:val="center"/>
        </w:trPr>
        <w:tc>
          <w:tcPr>
            <w:tcW w:w="284" w:type="pct"/>
            <w:shd w:val="clear" w:color="auto" w:fill="auto"/>
            <w:noWrap/>
            <w:vAlign w:val="center"/>
            <w:hideMark/>
          </w:tcPr>
          <w:p w14:paraId="2BDA0B9B"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5.3.</w:t>
            </w:r>
          </w:p>
        </w:tc>
        <w:tc>
          <w:tcPr>
            <w:tcW w:w="1256" w:type="pct"/>
            <w:shd w:val="clear" w:color="auto" w:fill="auto"/>
            <w:vAlign w:val="center"/>
            <w:hideMark/>
          </w:tcPr>
          <w:p w14:paraId="66FBFBEB"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водный налог</w:t>
            </w:r>
          </w:p>
        </w:tc>
        <w:tc>
          <w:tcPr>
            <w:tcW w:w="548" w:type="pct"/>
            <w:shd w:val="clear" w:color="auto" w:fill="auto"/>
            <w:noWrap/>
            <w:vAlign w:val="center"/>
          </w:tcPr>
          <w:p w14:paraId="6BFC5291"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1,0</w:t>
            </w:r>
          </w:p>
        </w:tc>
        <w:tc>
          <w:tcPr>
            <w:tcW w:w="475" w:type="pct"/>
            <w:vAlign w:val="center"/>
          </w:tcPr>
          <w:p w14:paraId="49F8699B"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1,04</w:t>
            </w:r>
          </w:p>
        </w:tc>
        <w:tc>
          <w:tcPr>
            <w:tcW w:w="571" w:type="pct"/>
            <w:shd w:val="clear" w:color="auto" w:fill="auto"/>
            <w:noWrap/>
            <w:vAlign w:val="center"/>
          </w:tcPr>
          <w:p w14:paraId="59F82C8F"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6,73</w:t>
            </w:r>
          </w:p>
        </w:tc>
        <w:tc>
          <w:tcPr>
            <w:tcW w:w="472" w:type="pct"/>
            <w:shd w:val="clear" w:color="auto" w:fill="auto"/>
            <w:noWrap/>
            <w:vAlign w:val="center"/>
          </w:tcPr>
          <w:p w14:paraId="20D24E35"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7,00</w:t>
            </w:r>
          </w:p>
        </w:tc>
        <w:tc>
          <w:tcPr>
            <w:tcW w:w="526" w:type="pct"/>
            <w:shd w:val="clear" w:color="auto" w:fill="auto"/>
            <w:noWrap/>
            <w:vAlign w:val="center"/>
          </w:tcPr>
          <w:p w14:paraId="3F0EFC14"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7,00</w:t>
            </w:r>
          </w:p>
        </w:tc>
        <w:tc>
          <w:tcPr>
            <w:tcW w:w="437" w:type="pct"/>
            <w:shd w:val="clear" w:color="auto" w:fill="auto"/>
            <w:noWrap/>
            <w:vAlign w:val="center"/>
          </w:tcPr>
          <w:p w14:paraId="3CE96747" w14:textId="77777777" w:rsidR="00E71ADC" w:rsidRPr="00910869" w:rsidRDefault="00491F3B"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4,01</w:t>
            </w:r>
          </w:p>
        </w:tc>
        <w:tc>
          <w:tcPr>
            <w:tcW w:w="432" w:type="pct"/>
            <w:vAlign w:val="center"/>
          </w:tcPr>
          <w:p w14:paraId="612BEABA" w14:textId="77777777" w:rsidR="00E71ADC"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E71ADC" w:rsidRPr="00626A7D" w14:paraId="6430665A" w14:textId="77777777" w:rsidTr="003931BF">
        <w:trPr>
          <w:trHeight w:val="275"/>
          <w:jc w:val="center"/>
        </w:trPr>
        <w:tc>
          <w:tcPr>
            <w:tcW w:w="284" w:type="pct"/>
            <w:shd w:val="clear" w:color="auto" w:fill="auto"/>
            <w:noWrap/>
            <w:vAlign w:val="center"/>
            <w:hideMark/>
          </w:tcPr>
          <w:p w14:paraId="569F6302"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5.4.</w:t>
            </w:r>
          </w:p>
        </w:tc>
        <w:tc>
          <w:tcPr>
            <w:tcW w:w="1256" w:type="pct"/>
            <w:shd w:val="clear" w:color="auto" w:fill="auto"/>
            <w:vAlign w:val="center"/>
            <w:hideMark/>
          </w:tcPr>
          <w:p w14:paraId="3BA61C84"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налог на имущество</w:t>
            </w:r>
          </w:p>
        </w:tc>
        <w:tc>
          <w:tcPr>
            <w:tcW w:w="548" w:type="pct"/>
            <w:shd w:val="clear" w:color="auto" w:fill="auto"/>
            <w:noWrap/>
            <w:vAlign w:val="center"/>
          </w:tcPr>
          <w:p w14:paraId="6EA0D728" w14:textId="77777777" w:rsidR="00E71ADC" w:rsidRPr="00910869" w:rsidRDefault="003931BF"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30 363,5</w:t>
            </w:r>
          </w:p>
        </w:tc>
        <w:tc>
          <w:tcPr>
            <w:tcW w:w="475" w:type="pct"/>
            <w:vAlign w:val="center"/>
          </w:tcPr>
          <w:p w14:paraId="2B6B0641"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30 363,49</w:t>
            </w:r>
          </w:p>
        </w:tc>
        <w:tc>
          <w:tcPr>
            <w:tcW w:w="571" w:type="pct"/>
            <w:shd w:val="clear" w:color="auto" w:fill="auto"/>
            <w:noWrap/>
            <w:vAlign w:val="center"/>
          </w:tcPr>
          <w:p w14:paraId="43DBB4AB"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63 568,36</w:t>
            </w:r>
          </w:p>
        </w:tc>
        <w:tc>
          <w:tcPr>
            <w:tcW w:w="472" w:type="pct"/>
            <w:shd w:val="clear" w:color="auto" w:fill="auto"/>
            <w:noWrap/>
            <w:vAlign w:val="center"/>
          </w:tcPr>
          <w:p w14:paraId="5EAEE1C8"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63 392,00</w:t>
            </w:r>
          </w:p>
        </w:tc>
        <w:tc>
          <w:tcPr>
            <w:tcW w:w="526" w:type="pct"/>
            <w:shd w:val="clear" w:color="auto" w:fill="auto"/>
            <w:noWrap/>
            <w:vAlign w:val="center"/>
          </w:tcPr>
          <w:p w14:paraId="76189171"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63 392,00</w:t>
            </w:r>
          </w:p>
        </w:tc>
        <w:tc>
          <w:tcPr>
            <w:tcW w:w="437" w:type="pct"/>
            <w:shd w:val="clear" w:color="auto" w:fill="auto"/>
            <w:noWrap/>
            <w:vAlign w:val="center"/>
          </w:tcPr>
          <w:p w14:paraId="27908973" w14:textId="77777777" w:rsidR="00E71ADC" w:rsidRPr="00910869" w:rsidRDefault="00491F3B"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-0,28</w:t>
            </w:r>
          </w:p>
        </w:tc>
        <w:tc>
          <w:tcPr>
            <w:tcW w:w="432" w:type="pct"/>
            <w:vAlign w:val="center"/>
          </w:tcPr>
          <w:p w14:paraId="6EF5BBBE" w14:textId="77777777" w:rsidR="00E71ADC"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E71ADC" w:rsidRPr="00626A7D" w14:paraId="3391006D" w14:textId="77777777" w:rsidTr="003931BF">
        <w:trPr>
          <w:trHeight w:val="321"/>
          <w:jc w:val="center"/>
        </w:trPr>
        <w:tc>
          <w:tcPr>
            <w:tcW w:w="284" w:type="pct"/>
            <w:shd w:val="clear" w:color="auto" w:fill="auto"/>
            <w:noWrap/>
            <w:vAlign w:val="center"/>
            <w:hideMark/>
          </w:tcPr>
          <w:p w14:paraId="2FD36E20" w14:textId="77777777" w:rsidR="00E71ADC" w:rsidRPr="00626A7D" w:rsidRDefault="00E71ADC" w:rsidP="00E71ADC">
            <w:pPr>
              <w:spacing w:after="0" w:line="240" w:lineRule="auto"/>
              <w:jc w:val="center"/>
              <w:rPr>
                <w:rFonts w:ascii="Myriad Pro" w:eastAsia="Calibri" w:hAnsi="Myriad Pro" w:cs="Times New Roman"/>
                <w:i/>
                <w:sz w:val="18"/>
                <w:szCs w:val="18"/>
              </w:rPr>
            </w:pPr>
            <w:r w:rsidRPr="00626A7D">
              <w:rPr>
                <w:rFonts w:ascii="Myriad Pro" w:eastAsia="Calibri" w:hAnsi="Myriad Pro" w:cs="Times New Roman"/>
                <w:i/>
                <w:sz w:val="18"/>
                <w:szCs w:val="18"/>
              </w:rPr>
              <w:t>5.5.</w:t>
            </w:r>
          </w:p>
        </w:tc>
        <w:tc>
          <w:tcPr>
            <w:tcW w:w="1256" w:type="pct"/>
            <w:shd w:val="clear" w:color="auto" w:fill="auto"/>
            <w:vAlign w:val="center"/>
            <w:hideMark/>
          </w:tcPr>
          <w:p w14:paraId="5D349CE3" w14:textId="77777777" w:rsidR="00E71ADC" w:rsidRPr="00626A7D" w:rsidRDefault="00E71ADC" w:rsidP="00E71ADC">
            <w:pPr>
              <w:spacing w:after="0" w:line="240" w:lineRule="auto"/>
              <w:rPr>
                <w:rFonts w:ascii="Myriad Pro" w:eastAsia="Calibri" w:hAnsi="Myriad Pro" w:cs="Times New Roman"/>
                <w:i/>
                <w:sz w:val="18"/>
                <w:szCs w:val="18"/>
              </w:rPr>
            </w:pPr>
            <w:r w:rsidRPr="00626A7D">
              <w:rPr>
                <w:rFonts w:ascii="Myriad Pro" w:eastAsia="Calibri" w:hAnsi="Myriad Pro" w:cs="Times New Roman"/>
                <w:i/>
                <w:sz w:val="18"/>
                <w:szCs w:val="18"/>
              </w:rPr>
              <w:t>плата за допустимые выбросы</w:t>
            </w:r>
          </w:p>
        </w:tc>
        <w:tc>
          <w:tcPr>
            <w:tcW w:w="548" w:type="pct"/>
            <w:shd w:val="clear" w:color="auto" w:fill="auto"/>
            <w:noWrap/>
            <w:vAlign w:val="center"/>
          </w:tcPr>
          <w:p w14:paraId="46739372"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724,8</w:t>
            </w:r>
          </w:p>
        </w:tc>
        <w:tc>
          <w:tcPr>
            <w:tcW w:w="475" w:type="pct"/>
            <w:vAlign w:val="center"/>
          </w:tcPr>
          <w:p w14:paraId="5AEC543B"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eastAsia="Calibri" w:hAnsi="Myriad Pro" w:cs="Times New Roman"/>
                <w:i/>
                <w:sz w:val="18"/>
                <w:szCs w:val="18"/>
              </w:rPr>
              <w:t>0,31</w:t>
            </w:r>
          </w:p>
        </w:tc>
        <w:tc>
          <w:tcPr>
            <w:tcW w:w="571" w:type="pct"/>
            <w:shd w:val="clear" w:color="auto" w:fill="auto"/>
            <w:noWrap/>
            <w:vAlign w:val="center"/>
          </w:tcPr>
          <w:p w14:paraId="376830C7" w14:textId="77777777" w:rsidR="00E71ADC"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723,73</w:t>
            </w:r>
          </w:p>
        </w:tc>
        <w:tc>
          <w:tcPr>
            <w:tcW w:w="472" w:type="pct"/>
            <w:shd w:val="clear" w:color="auto" w:fill="auto"/>
            <w:noWrap/>
            <w:vAlign w:val="center"/>
          </w:tcPr>
          <w:p w14:paraId="332417DD"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cs="Arial"/>
                <w:color w:val="000000"/>
                <w:sz w:val="18"/>
                <w:szCs w:val="18"/>
              </w:rPr>
              <w:t>0,3</w:t>
            </w:r>
          </w:p>
        </w:tc>
        <w:tc>
          <w:tcPr>
            <w:tcW w:w="526" w:type="pct"/>
            <w:shd w:val="clear" w:color="auto" w:fill="auto"/>
            <w:noWrap/>
            <w:vAlign w:val="center"/>
          </w:tcPr>
          <w:p w14:paraId="0AB43D66" w14:textId="77777777" w:rsidR="00E71ADC" w:rsidRPr="00910869" w:rsidRDefault="00E71ADC" w:rsidP="00E71ADC">
            <w:pPr>
              <w:spacing w:after="0" w:line="240" w:lineRule="auto"/>
              <w:jc w:val="center"/>
              <w:rPr>
                <w:rFonts w:ascii="Myriad Pro" w:eastAsia="Calibri" w:hAnsi="Myriad Pro" w:cs="Times New Roman"/>
                <w:i/>
                <w:sz w:val="18"/>
                <w:szCs w:val="18"/>
              </w:rPr>
            </w:pPr>
            <w:r w:rsidRPr="00910869">
              <w:rPr>
                <w:rFonts w:ascii="Myriad Pro" w:hAnsi="Myriad Pro"/>
                <w:sz w:val="18"/>
                <w:szCs w:val="18"/>
              </w:rPr>
              <w:t>0,3</w:t>
            </w:r>
          </w:p>
        </w:tc>
        <w:tc>
          <w:tcPr>
            <w:tcW w:w="437" w:type="pct"/>
            <w:shd w:val="clear" w:color="auto" w:fill="auto"/>
            <w:noWrap/>
            <w:vAlign w:val="center"/>
          </w:tcPr>
          <w:p w14:paraId="3FA429CD" w14:textId="77777777" w:rsidR="00E71ADC" w:rsidRPr="00910869"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-99,96</w:t>
            </w:r>
          </w:p>
        </w:tc>
        <w:tc>
          <w:tcPr>
            <w:tcW w:w="432" w:type="pct"/>
            <w:vAlign w:val="center"/>
          </w:tcPr>
          <w:p w14:paraId="17E47CB6" w14:textId="77777777" w:rsidR="00E71ADC"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A64CB8" w:rsidRPr="00626A7D" w14:paraId="2C3C06FA" w14:textId="77777777" w:rsidTr="003931BF">
        <w:trPr>
          <w:trHeight w:val="321"/>
          <w:jc w:val="center"/>
        </w:trPr>
        <w:tc>
          <w:tcPr>
            <w:tcW w:w="284" w:type="pct"/>
            <w:shd w:val="clear" w:color="auto" w:fill="auto"/>
            <w:noWrap/>
            <w:vAlign w:val="center"/>
          </w:tcPr>
          <w:p w14:paraId="5CCA12D0" w14:textId="77777777" w:rsidR="00A64CB8" w:rsidRPr="00626A7D"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5.6.</w:t>
            </w:r>
          </w:p>
        </w:tc>
        <w:tc>
          <w:tcPr>
            <w:tcW w:w="1256" w:type="pct"/>
            <w:shd w:val="clear" w:color="auto" w:fill="auto"/>
            <w:vAlign w:val="center"/>
          </w:tcPr>
          <w:p w14:paraId="4F409EC3" w14:textId="77777777" w:rsidR="00A64CB8" w:rsidRPr="00626A7D" w:rsidRDefault="00A64CB8" w:rsidP="00E71ADC">
            <w:pPr>
              <w:spacing w:after="0" w:line="240" w:lineRule="auto"/>
              <w:rPr>
                <w:rFonts w:ascii="Myriad Pro" w:eastAsia="Calibri" w:hAnsi="Myriad Pro" w:cs="Times New Roman"/>
                <w:i/>
                <w:sz w:val="18"/>
                <w:szCs w:val="18"/>
              </w:rPr>
            </w:pPr>
            <w:r>
              <w:rPr>
                <w:rFonts w:ascii="Myriad Pro" w:eastAsia="Calibri" w:hAnsi="Myriad Pro" w:cs="Times New Roman"/>
                <w:i/>
                <w:sz w:val="18"/>
                <w:szCs w:val="18"/>
              </w:rPr>
              <w:t>прочие налоги</w:t>
            </w:r>
          </w:p>
        </w:tc>
        <w:tc>
          <w:tcPr>
            <w:tcW w:w="548" w:type="pct"/>
            <w:shd w:val="clear" w:color="auto" w:fill="auto"/>
            <w:noWrap/>
            <w:vAlign w:val="center"/>
          </w:tcPr>
          <w:p w14:paraId="7D177993" w14:textId="77777777" w:rsidR="00A64CB8"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545,3</w:t>
            </w:r>
          </w:p>
        </w:tc>
        <w:tc>
          <w:tcPr>
            <w:tcW w:w="475" w:type="pct"/>
            <w:vAlign w:val="center"/>
          </w:tcPr>
          <w:p w14:paraId="089FFB56" w14:textId="77777777" w:rsidR="00A64CB8"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w:t>
            </w:r>
          </w:p>
        </w:tc>
        <w:tc>
          <w:tcPr>
            <w:tcW w:w="571" w:type="pct"/>
            <w:shd w:val="clear" w:color="auto" w:fill="auto"/>
            <w:noWrap/>
            <w:vAlign w:val="center"/>
          </w:tcPr>
          <w:p w14:paraId="7C79BA53" w14:textId="77777777" w:rsidR="00A64CB8" w:rsidRPr="00910869" w:rsidRDefault="00A64CB8"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1 659,34</w:t>
            </w:r>
          </w:p>
        </w:tc>
        <w:tc>
          <w:tcPr>
            <w:tcW w:w="472" w:type="pct"/>
            <w:shd w:val="clear" w:color="auto" w:fill="auto"/>
            <w:noWrap/>
            <w:vAlign w:val="center"/>
          </w:tcPr>
          <w:p w14:paraId="64EE092C" w14:textId="77777777" w:rsidR="00A64CB8" w:rsidRPr="00910869" w:rsidRDefault="00A64CB8" w:rsidP="00E71ADC">
            <w:pPr>
              <w:spacing w:after="0" w:line="240" w:lineRule="auto"/>
              <w:jc w:val="center"/>
              <w:rPr>
                <w:rFonts w:ascii="Myriad Pro" w:hAnsi="Myriad Pro" w:cs="Arial"/>
                <w:color w:val="000000"/>
                <w:sz w:val="18"/>
                <w:szCs w:val="18"/>
              </w:rPr>
            </w:pPr>
            <w:r>
              <w:rPr>
                <w:rFonts w:ascii="Myriad Pro" w:hAnsi="Myriad Pro" w:cs="Arial"/>
                <w:color w:val="000000"/>
                <w:sz w:val="18"/>
                <w:szCs w:val="18"/>
              </w:rPr>
              <w:t>0,0</w:t>
            </w:r>
          </w:p>
        </w:tc>
        <w:tc>
          <w:tcPr>
            <w:tcW w:w="526" w:type="pct"/>
            <w:shd w:val="clear" w:color="auto" w:fill="auto"/>
            <w:noWrap/>
            <w:vAlign w:val="center"/>
          </w:tcPr>
          <w:p w14:paraId="1AE2C31D" w14:textId="77777777" w:rsidR="00A64CB8" w:rsidRPr="00910869" w:rsidRDefault="00A64CB8" w:rsidP="00E71ADC">
            <w:pPr>
              <w:spacing w:after="0" w:line="240" w:lineRule="auto"/>
              <w:jc w:val="center"/>
              <w:rPr>
                <w:rFonts w:ascii="Myriad Pro" w:hAnsi="Myriad Pro"/>
                <w:sz w:val="18"/>
                <w:szCs w:val="18"/>
              </w:rPr>
            </w:pPr>
            <w:r>
              <w:rPr>
                <w:rFonts w:ascii="Myriad Pro" w:hAnsi="Myriad Pro"/>
                <w:sz w:val="18"/>
                <w:szCs w:val="18"/>
              </w:rPr>
              <w:t>0,0</w:t>
            </w:r>
          </w:p>
        </w:tc>
        <w:tc>
          <w:tcPr>
            <w:tcW w:w="437" w:type="pct"/>
            <w:shd w:val="clear" w:color="auto" w:fill="auto"/>
            <w:noWrap/>
            <w:vAlign w:val="center"/>
          </w:tcPr>
          <w:p w14:paraId="0863F91E" w14:textId="77777777" w:rsidR="00A64CB8" w:rsidRPr="00910869"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c>
          <w:tcPr>
            <w:tcW w:w="432" w:type="pct"/>
            <w:vAlign w:val="center"/>
          </w:tcPr>
          <w:p w14:paraId="7E58B59B" w14:textId="77777777" w:rsidR="00A64CB8" w:rsidRPr="00626A7D" w:rsidRDefault="00F36132" w:rsidP="00E71ADC">
            <w:pPr>
              <w:spacing w:after="0" w:line="240" w:lineRule="auto"/>
              <w:jc w:val="center"/>
              <w:rPr>
                <w:rFonts w:ascii="Myriad Pro" w:eastAsia="Calibri" w:hAnsi="Myriad Pro" w:cs="Times New Roman"/>
                <w:i/>
                <w:sz w:val="18"/>
                <w:szCs w:val="18"/>
              </w:rPr>
            </w:pPr>
            <w:r>
              <w:rPr>
                <w:rFonts w:ascii="Myriad Pro" w:eastAsia="Calibri" w:hAnsi="Myriad Pro" w:cs="Times New Roman"/>
                <w:i/>
                <w:sz w:val="18"/>
                <w:szCs w:val="18"/>
              </w:rPr>
              <w:t>0,00</w:t>
            </w:r>
          </w:p>
        </w:tc>
      </w:tr>
      <w:tr w:rsidR="00E71ADC" w:rsidRPr="00626A7D" w14:paraId="1CEE0192" w14:textId="77777777" w:rsidTr="003931BF">
        <w:trPr>
          <w:trHeight w:val="510"/>
          <w:jc w:val="center"/>
        </w:trPr>
        <w:tc>
          <w:tcPr>
            <w:tcW w:w="284" w:type="pct"/>
            <w:shd w:val="clear" w:color="auto" w:fill="auto"/>
            <w:noWrap/>
            <w:vAlign w:val="center"/>
            <w:hideMark/>
          </w:tcPr>
          <w:p w14:paraId="15E46E7A"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6</w:t>
            </w:r>
          </w:p>
        </w:tc>
        <w:tc>
          <w:tcPr>
            <w:tcW w:w="1256" w:type="pct"/>
            <w:shd w:val="clear" w:color="auto" w:fill="auto"/>
            <w:vAlign w:val="center"/>
            <w:hideMark/>
          </w:tcPr>
          <w:p w14:paraId="776F06FF"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Амортизация ОС и нематериальных активов</w:t>
            </w:r>
          </w:p>
        </w:tc>
        <w:tc>
          <w:tcPr>
            <w:tcW w:w="548" w:type="pct"/>
            <w:shd w:val="clear" w:color="auto" w:fill="auto"/>
            <w:noWrap/>
            <w:vAlign w:val="center"/>
          </w:tcPr>
          <w:p w14:paraId="796C6C2E"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368 745,3</w:t>
            </w:r>
          </w:p>
        </w:tc>
        <w:tc>
          <w:tcPr>
            <w:tcW w:w="475" w:type="pct"/>
            <w:vAlign w:val="center"/>
          </w:tcPr>
          <w:p w14:paraId="4F7F112D"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368 745,35</w:t>
            </w:r>
          </w:p>
        </w:tc>
        <w:tc>
          <w:tcPr>
            <w:tcW w:w="571" w:type="pct"/>
            <w:shd w:val="clear" w:color="auto" w:fill="auto"/>
            <w:noWrap/>
            <w:vAlign w:val="center"/>
          </w:tcPr>
          <w:p w14:paraId="58C2DDE9"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460 168,25</w:t>
            </w:r>
          </w:p>
        </w:tc>
        <w:tc>
          <w:tcPr>
            <w:tcW w:w="472" w:type="pct"/>
            <w:shd w:val="clear" w:color="auto" w:fill="auto"/>
            <w:noWrap/>
            <w:vAlign w:val="center"/>
          </w:tcPr>
          <w:p w14:paraId="46C8296F"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cs="Arial"/>
                <w:color w:val="000000"/>
                <w:sz w:val="18"/>
                <w:szCs w:val="18"/>
              </w:rPr>
              <w:t>434 730,68</w:t>
            </w:r>
          </w:p>
        </w:tc>
        <w:tc>
          <w:tcPr>
            <w:tcW w:w="526" w:type="pct"/>
            <w:shd w:val="clear" w:color="auto" w:fill="auto"/>
            <w:noWrap/>
            <w:vAlign w:val="center"/>
          </w:tcPr>
          <w:p w14:paraId="07EA4F7C"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hAnsi="Myriad Pro"/>
                <w:sz w:val="18"/>
                <w:szCs w:val="18"/>
              </w:rPr>
              <w:t>434 730,68</w:t>
            </w:r>
          </w:p>
        </w:tc>
        <w:tc>
          <w:tcPr>
            <w:tcW w:w="437" w:type="pct"/>
            <w:shd w:val="clear" w:color="auto" w:fill="auto"/>
            <w:noWrap/>
            <w:vAlign w:val="center"/>
          </w:tcPr>
          <w:p w14:paraId="42F7F873" w14:textId="77777777" w:rsidR="00E71ADC" w:rsidRPr="00C057E7" w:rsidRDefault="00E71ADC" w:rsidP="00E71ADC">
            <w:pPr>
              <w:spacing w:after="0" w:line="240" w:lineRule="auto"/>
              <w:jc w:val="center"/>
              <w:rPr>
                <w:rFonts w:ascii="Myriad Pro" w:eastAsia="Calibri" w:hAnsi="Myriad Pro" w:cs="Times New Roman"/>
                <w:sz w:val="18"/>
                <w:szCs w:val="18"/>
              </w:rPr>
            </w:pPr>
            <w:r w:rsidRPr="00C057E7">
              <w:rPr>
                <w:rFonts w:ascii="Myriad Pro" w:hAnsi="Myriad Pro"/>
                <w:bCs/>
                <w:color w:val="000000"/>
                <w:sz w:val="18"/>
                <w:szCs w:val="18"/>
              </w:rPr>
              <w:t>-5,53</w:t>
            </w:r>
          </w:p>
        </w:tc>
        <w:tc>
          <w:tcPr>
            <w:tcW w:w="432" w:type="pct"/>
            <w:shd w:val="clear" w:color="auto" w:fill="auto"/>
            <w:vAlign w:val="center"/>
          </w:tcPr>
          <w:p w14:paraId="3E033AA8"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69FA8BCF" w14:textId="77777777" w:rsidTr="003931BF">
        <w:trPr>
          <w:trHeight w:val="510"/>
          <w:jc w:val="center"/>
        </w:trPr>
        <w:tc>
          <w:tcPr>
            <w:tcW w:w="284" w:type="pct"/>
            <w:shd w:val="clear" w:color="auto" w:fill="auto"/>
            <w:noWrap/>
            <w:vAlign w:val="center"/>
            <w:hideMark/>
          </w:tcPr>
          <w:p w14:paraId="71BEFCE7"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7</w:t>
            </w:r>
          </w:p>
        </w:tc>
        <w:tc>
          <w:tcPr>
            <w:tcW w:w="1256" w:type="pct"/>
            <w:shd w:val="clear" w:color="auto" w:fill="auto"/>
            <w:vAlign w:val="center"/>
            <w:hideMark/>
          </w:tcPr>
          <w:p w14:paraId="46F912F8"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Расходы по обслуживанию кредитных ресурсов</w:t>
            </w:r>
          </w:p>
        </w:tc>
        <w:tc>
          <w:tcPr>
            <w:tcW w:w="548" w:type="pct"/>
            <w:shd w:val="clear" w:color="auto" w:fill="auto"/>
            <w:noWrap/>
            <w:vAlign w:val="center"/>
          </w:tcPr>
          <w:p w14:paraId="5C59810B" w14:textId="77777777" w:rsidR="00E71ADC" w:rsidRPr="00910869"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В составе подконтрольных расходов</w:t>
            </w:r>
          </w:p>
        </w:tc>
        <w:tc>
          <w:tcPr>
            <w:tcW w:w="475" w:type="pct"/>
            <w:vAlign w:val="center"/>
          </w:tcPr>
          <w:p w14:paraId="70B871BD" w14:textId="77777777" w:rsidR="00E71ADC" w:rsidRPr="00910869"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146 079,70</w:t>
            </w:r>
          </w:p>
        </w:tc>
        <w:tc>
          <w:tcPr>
            <w:tcW w:w="571" w:type="pct"/>
            <w:shd w:val="clear" w:color="auto" w:fill="auto"/>
            <w:noWrap/>
            <w:vAlign w:val="center"/>
          </w:tcPr>
          <w:p w14:paraId="6EF04B54" w14:textId="77777777" w:rsidR="00E71ADC" w:rsidRPr="00910869" w:rsidRDefault="00E71ADC" w:rsidP="00E71ADC">
            <w:pPr>
              <w:spacing w:after="0" w:line="240" w:lineRule="auto"/>
              <w:jc w:val="center"/>
              <w:rPr>
                <w:rFonts w:ascii="Myriad Pro" w:eastAsia="Calibri" w:hAnsi="Myriad Pro" w:cs="Times New Roman"/>
                <w:sz w:val="18"/>
                <w:szCs w:val="18"/>
              </w:rPr>
            </w:pPr>
            <w:r w:rsidRPr="00910869">
              <w:rPr>
                <w:rFonts w:ascii="Myriad Pro" w:eastAsia="Calibri" w:hAnsi="Myriad Pro" w:cs="Times New Roman"/>
                <w:sz w:val="18"/>
                <w:szCs w:val="18"/>
              </w:rPr>
              <w:t>357 174,00</w:t>
            </w:r>
          </w:p>
        </w:tc>
        <w:tc>
          <w:tcPr>
            <w:tcW w:w="472" w:type="pct"/>
            <w:shd w:val="clear" w:color="auto" w:fill="auto"/>
            <w:noWrap/>
            <w:vAlign w:val="center"/>
          </w:tcPr>
          <w:p w14:paraId="1386D678" w14:textId="77777777" w:rsidR="00E71ADC" w:rsidRPr="00910869" w:rsidRDefault="0026533E" w:rsidP="00E71ADC">
            <w:pPr>
              <w:spacing w:after="0" w:line="240" w:lineRule="auto"/>
              <w:jc w:val="center"/>
              <w:rPr>
                <w:rFonts w:ascii="Myriad Pro" w:eastAsia="Calibri" w:hAnsi="Myriad Pro" w:cs="Times New Roman"/>
                <w:sz w:val="18"/>
                <w:szCs w:val="18"/>
              </w:rPr>
            </w:pPr>
            <w:r>
              <w:rPr>
                <w:rFonts w:ascii="Myriad Pro" w:hAnsi="Myriad Pro" w:cs="Arial"/>
                <w:color w:val="000000"/>
                <w:sz w:val="18"/>
                <w:szCs w:val="18"/>
              </w:rPr>
              <w:t>0,0</w:t>
            </w:r>
          </w:p>
        </w:tc>
        <w:tc>
          <w:tcPr>
            <w:tcW w:w="526" w:type="pct"/>
            <w:shd w:val="clear" w:color="auto" w:fill="auto"/>
            <w:noWrap/>
            <w:vAlign w:val="center"/>
          </w:tcPr>
          <w:p w14:paraId="36DE844C" w14:textId="77777777" w:rsidR="00E71ADC" w:rsidRPr="00910869"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352 207,70</w:t>
            </w:r>
          </w:p>
        </w:tc>
        <w:tc>
          <w:tcPr>
            <w:tcW w:w="437" w:type="pct"/>
            <w:shd w:val="clear" w:color="auto" w:fill="auto"/>
            <w:noWrap/>
            <w:vAlign w:val="center"/>
          </w:tcPr>
          <w:p w14:paraId="1186351F" w14:textId="77777777" w:rsidR="00E71ADC" w:rsidRPr="00910869"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-1,39</w:t>
            </w:r>
          </w:p>
        </w:tc>
        <w:tc>
          <w:tcPr>
            <w:tcW w:w="432" w:type="pct"/>
            <w:shd w:val="clear" w:color="auto" w:fill="auto"/>
            <w:vAlign w:val="center"/>
          </w:tcPr>
          <w:p w14:paraId="64B0B41C"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71267C62" w14:textId="77777777" w:rsidTr="003931BF">
        <w:trPr>
          <w:trHeight w:val="510"/>
          <w:jc w:val="center"/>
        </w:trPr>
        <w:tc>
          <w:tcPr>
            <w:tcW w:w="284" w:type="pct"/>
            <w:shd w:val="clear" w:color="auto" w:fill="auto"/>
            <w:noWrap/>
            <w:vAlign w:val="center"/>
            <w:hideMark/>
          </w:tcPr>
          <w:p w14:paraId="4BD264C8"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8</w:t>
            </w:r>
          </w:p>
        </w:tc>
        <w:tc>
          <w:tcPr>
            <w:tcW w:w="1256" w:type="pct"/>
            <w:shd w:val="clear" w:color="auto" w:fill="auto"/>
            <w:vAlign w:val="center"/>
            <w:hideMark/>
          </w:tcPr>
          <w:p w14:paraId="61712BAA"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Расходы на создание резервов по сомнительным долгам</w:t>
            </w:r>
          </w:p>
        </w:tc>
        <w:tc>
          <w:tcPr>
            <w:tcW w:w="548" w:type="pct"/>
            <w:shd w:val="clear" w:color="auto" w:fill="auto"/>
            <w:noWrap/>
            <w:vAlign w:val="center"/>
          </w:tcPr>
          <w:p w14:paraId="4DA4FEE2"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w:t>
            </w:r>
            <w:r w:rsidR="0026533E">
              <w:rPr>
                <w:rFonts w:ascii="Myriad Pro" w:eastAsia="Calibri" w:hAnsi="Myriad Pro" w:cs="Times New Roman"/>
                <w:sz w:val="18"/>
                <w:szCs w:val="18"/>
              </w:rPr>
              <w:t>,0</w:t>
            </w:r>
          </w:p>
        </w:tc>
        <w:tc>
          <w:tcPr>
            <w:tcW w:w="475" w:type="pct"/>
            <w:vAlign w:val="center"/>
          </w:tcPr>
          <w:p w14:paraId="4DD3140B"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0</w:t>
            </w:r>
            <w:r w:rsidR="0026533E">
              <w:rPr>
                <w:rFonts w:ascii="Myriad Pro" w:eastAsia="Calibri" w:hAnsi="Myriad Pro" w:cs="Times New Roman"/>
                <w:sz w:val="18"/>
                <w:szCs w:val="18"/>
              </w:rPr>
              <w:t>,0</w:t>
            </w:r>
          </w:p>
        </w:tc>
        <w:tc>
          <w:tcPr>
            <w:tcW w:w="571" w:type="pct"/>
            <w:shd w:val="clear" w:color="auto" w:fill="auto"/>
            <w:noWrap/>
            <w:vAlign w:val="center"/>
          </w:tcPr>
          <w:p w14:paraId="35B4D213"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0</w:t>
            </w:r>
            <w:r w:rsidR="003931BF">
              <w:rPr>
                <w:rFonts w:ascii="Myriad Pro" w:eastAsia="Calibri" w:hAnsi="Myriad Pro" w:cs="Times New Roman"/>
                <w:sz w:val="18"/>
                <w:szCs w:val="18"/>
              </w:rPr>
              <w:t>,0</w:t>
            </w:r>
          </w:p>
        </w:tc>
        <w:tc>
          <w:tcPr>
            <w:tcW w:w="472" w:type="pct"/>
            <w:shd w:val="clear" w:color="auto" w:fill="auto"/>
            <w:noWrap/>
            <w:vAlign w:val="center"/>
          </w:tcPr>
          <w:p w14:paraId="74EBE1D7" w14:textId="77777777" w:rsidR="00E71ADC" w:rsidRPr="00626A7D" w:rsidRDefault="0026533E" w:rsidP="00E71ADC">
            <w:pPr>
              <w:spacing w:after="0" w:line="240" w:lineRule="auto"/>
              <w:jc w:val="center"/>
              <w:rPr>
                <w:rFonts w:ascii="Myriad Pro" w:eastAsia="Calibri" w:hAnsi="Myriad Pro" w:cs="Times New Roman"/>
                <w:sz w:val="18"/>
                <w:szCs w:val="18"/>
              </w:rPr>
            </w:pPr>
            <w:r>
              <w:rPr>
                <w:rFonts w:ascii="Myriad Pro" w:hAnsi="Myriad Pro" w:cs="Arial"/>
                <w:color w:val="000000"/>
                <w:sz w:val="18"/>
                <w:szCs w:val="18"/>
              </w:rPr>
              <w:t>0,0</w:t>
            </w:r>
          </w:p>
        </w:tc>
        <w:tc>
          <w:tcPr>
            <w:tcW w:w="526" w:type="pct"/>
            <w:shd w:val="clear" w:color="auto" w:fill="auto"/>
            <w:noWrap/>
            <w:vAlign w:val="center"/>
          </w:tcPr>
          <w:p w14:paraId="1843E520"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hAnsi="Myriad Pro"/>
                <w:sz w:val="18"/>
                <w:szCs w:val="18"/>
              </w:rPr>
              <w:t>0,00</w:t>
            </w:r>
          </w:p>
        </w:tc>
        <w:tc>
          <w:tcPr>
            <w:tcW w:w="437" w:type="pct"/>
            <w:shd w:val="clear" w:color="auto" w:fill="auto"/>
            <w:noWrap/>
            <w:vAlign w:val="center"/>
          </w:tcPr>
          <w:p w14:paraId="7FB9C560"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432" w:type="pct"/>
            <w:shd w:val="clear" w:color="auto" w:fill="auto"/>
            <w:vAlign w:val="center"/>
          </w:tcPr>
          <w:p w14:paraId="14D60264"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45AAEC5F" w14:textId="77777777" w:rsidTr="003931BF">
        <w:trPr>
          <w:trHeight w:val="393"/>
          <w:jc w:val="center"/>
        </w:trPr>
        <w:tc>
          <w:tcPr>
            <w:tcW w:w="284" w:type="pct"/>
            <w:shd w:val="clear" w:color="auto" w:fill="auto"/>
            <w:noWrap/>
            <w:vAlign w:val="center"/>
          </w:tcPr>
          <w:p w14:paraId="6C7EB56F"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w:t>
            </w:r>
          </w:p>
        </w:tc>
        <w:tc>
          <w:tcPr>
            <w:tcW w:w="1256" w:type="pct"/>
            <w:shd w:val="clear" w:color="auto" w:fill="auto"/>
            <w:vAlign w:val="center"/>
          </w:tcPr>
          <w:p w14:paraId="54034AA6" w14:textId="77777777" w:rsidR="00E71ADC" w:rsidRPr="00626A7D" w:rsidRDefault="003931BF" w:rsidP="00E71ADC">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Прочие неподконтрольные расходы</w:t>
            </w:r>
          </w:p>
        </w:tc>
        <w:tc>
          <w:tcPr>
            <w:tcW w:w="548" w:type="pct"/>
            <w:shd w:val="clear" w:color="auto" w:fill="auto"/>
            <w:noWrap/>
            <w:vAlign w:val="center"/>
          </w:tcPr>
          <w:p w14:paraId="1D53AEBA"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102 826,98</w:t>
            </w:r>
          </w:p>
        </w:tc>
        <w:tc>
          <w:tcPr>
            <w:tcW w:w="475" w:type="pct"/>
            <w:vAlign w:val="center"/>
          </w:tcPr>
          <w:p w14:paraId="2E62E90B"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769,77</w:t>
            </w:r>
          </w:p>
        </w:tc>
        <w:tc>
          <w:tcPr>
            <w:tcW w:w="571" w:type="pct"/>
            <w:shd w:val="clear" w:color="auto" w:fill="auto"/>
            <w:noWrap/>
            <w:vAlign w:val="center"/>
          </w:tcPr>
          <w:p w14:paraId="23930BD0" w14:textId="77777777" w:rsidR="00E71ADC" w:rsidRPr="00626A7D" w:rsidRDefault="0026533E"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w:t>
            </w:r>
          </w:p>
        </w:tc>
        <w:tc>
          <w:tcPr>
            <w:tcW w:w="472" w:type="pct"/>
            <w:shd w:val="clear" w:color="auto" w:fill="auto"/>
            <w:noWrap/>
            <w:vAlign w:val="center"/>
          </w:tcPr>
          <w:p w14:paraId="5B38E29C" w14:textId="77777777" w:rsidR="00E71ADC" w:rsidRPr="00626A7D" w:rsidRDefault="0026533E" w:rsidP="00E71ADC">
            <w:pPr>
              <w:spacing w:after="0" w:line="240" w:lineRule="auto"/>
              <w:jc w:val="center"/>
              <w:rPr>
                <w:rFonts w:ascii="Myriad Pro" w:hAnsi="Myriad Pro" w:cs="Arial"/>
                <w:color w:val="000000"/>
                <w:sz w:val="18"/>
                <w:szCs w:val="18"/>
              </w:rPr>
            </w:pPr>
            <w:r>
              <w:rPr>
                <w:rFonts w:ascii="Myriad Pro" w:hAnsi="Myriad Pro" w:cs="Arial"/>
                <w:color w:val="000000"/>
                <w:sz w:val="18"/>
                <w:szCs w:val="18"/>
              </w:rPr>
              <w:t>0,0</w:t>
            </w:r>
          </w:p>
        </w:tc>
        <w:tc>
          <w:tcPr>
            <w:tcW w:w="526" w:type="pct"/>
            <w:shd w:val="clear" w:color="auto" w:fill="auto"/>
            <w:noWrap/>
            <w:vAlign w:val="center"/>
          </w:tcPr>
          <w:p w14:paraId="305A4F6B" w14:textId="77777777" w:rsidR="00E71ADC" w:rsidRPr="00626A7D" w:rsidRDefault="0026533E" w:rsidP="00E71ADC">
            <w:pPr>
              <w:spacing w:after="0" w:line="240" w:lineRule="auto"/>
              <w:jc w:val="center"/>
              <w:rPr>
                <w:rFonts w:ascii="Myriad Pro" w:hAnsi="Myriad Pro"/>
                <w:sz w:val="18"/>
                <w:szCs w:val="18"/>
              </w:rPr>
            </w:pPr>
            <w:r>
              <w:rPr>
                <w:rFonts w:ascii="Myriad Pro" w:hAnsi="Myriad Pro"/>
                <w:sz w:val="18"/>
                <w:szCs w:val="18"/>
              </w:rPr>
              <w:t>0,0</w:t>
            </w:r>
          </w:p>
        </w:tc>
        <w:tc>
          <w:tcPr>
            <w:tcW w:w="437" w:type="pct"/>
            <w:shd w:val="clear" w:color="auto" w:fill="auto"/>
            <w:noWrap/>
            <w:vAlign w:val="center"/>
          </w:tcPr>
          <w:p w14:paraId="13A5800F"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432" w:type="pct"/>
            <w:shd w:val="clear" w:color="auto" w:fill="auto"/>
            <w:vAlign w:val="center"/>
          </w:tcPr>
          <w:p w14:paraId="4F2E7E2A"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3BAE94A6" w14:textId="77777777" w:rsidTr="003931BF">
        <w:trPr>
          <w:trHeight w:val="321"/>
          <w:jc w:val="center"/>
        </w:trPr>
        <w:tc>
          <w:tcPr>
            <w:tcW w:w="284" w:type="pct"/>
            <w:shd w:val="clear" w:color="auto" w:fill="auto"/>
            <w:noWrap/>
            <w:vAlign w:val="center"/>
            <w:hideMark/>
          </w:tcPr>
          <w:p w14:paraId="493ACD8E"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w:t>
            </w:r>
          </w:p>
        </w:tc>
        <w:tc>
          <w:tcPr>
            <w:tcW w:w="1256" w:type="pct"/>
            <w:shd w:val="clear" w:color="auto" w:fill="auto"/>
            <w:vAlign w:val="center"/>
            <w:hideMark/>
          </w:tcPr>
          <w:p w14:paraId="6FECA0A4"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Налог на прибыль</w:t>
            </w:r>
          </w:p>
        </w:tc>
        <w:tc>
          <w:tcPr>
            <w:tcW w:w="548" w:type="pct"/>
            <w:shd w:val="clear" w:color="auto" w:fill="auto"/>
            <w:noWrap/>
            <w:vAlign w:val="center"/>
          </w:tcPr>
          <w:p w14:paraId="63DBAE89" w14:textId="77777777" w:rsidR="00E71ADC" w:rsidRPr="00626A7D" w:rsidRDefault="009A7417"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-52 939,00</w:t>
            </w:r>
          </w:p>
        </w:tc>
        <w:tc>
          <w:tcPr>
            <w:tcW w:w="475" w:type="pct"/>
            <w:vAlign w:val="center"/>
          </w:tcPr>
          <w:p w14:paraId="7DC39A74"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57 140,27</w:t>
            </w:r>
          </w:p>
        </w:tc>
        <w:tc>
          <w:tcPr>
            <w:tcW w:w="571" w:type="pct"/>
            <w:shd w:val="clear" w:color="auto" w:fill="auto"/>
            <w:noWrap/>
            <w:vAlign w:val="center"/>
          </w:tcPr>
          <w:p w14:paraId="5409486E"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0</w:t>
            </w:r>
            <w:r w:rsidR="003931BF">
              <w:rPr>
                <w:rFonts w:ascii="Myriad Pro" w:eastAsia="Calibri" w:hAnsi="Myriad Pro" w:cs="Times New Roman"/>
                <w:sz w:val="18"/>
                <w:szCs w:val="18"/>
              </w:rPr>
              <w:t>,0</w:t>
            </w:r>
          </w:p>
        </w:tc>
        <w:tc>
          <w:tcPr>
            <w:tcW w:w="472" w:type="pct"/>
            <w:shd w:val="clear" w:color="auto" w:fill="auto"/>
            <w:noWrap/>
            <w:vAlign w:val="center"/>
          </w:tcPr>
          <w:p w14:paraId="032C7A35" w14:textId="77777777" w:rsidR="00E71ADC" w:rsidRPr="00626A7D" w:rsidRDefault="0026533E" w:rsidP="00E71ADC">
            <w:pPr>
              <w:spacing w:after="0" w:line="240" w:lineRule="auto"/>
              <w:jc w:val="center"/>
              <w:rPr>
                <w:rFonts w:ascii="Myriad Pro" w:eastAsia="Calibri" w:hAnsi="Myriad Pro" w:cs="Times New Roman"/>
                <w:sz w:val="18"/>
                <w:szCs w:val="18"/>
              </w:rPr>
            </w:pPr>
            <w:r>
              <w:rPr>
                <w:rFonts w:ascii="Myriad Pro" w:hAnsi="Myriad Pro" w:cs="Arial"/>
                <w:color w:val="000000"/>
                <w:sz w:val="18"/>
                <w:szCs w:val="18"/>
              </w:rPr>
              <w:t>0,0</w:t>
            </w:r>
          </w:p>
        </w:tc>
        <w:tc>
          <w:tcPr>
            <w:tcW w:w="526" w:type="pct"/>
            <w:shd w:val="clear" w:color="auto" w:fill="auto"/>
            <w:noWrap/>
            <w:vAlign w:val="center"/>
          </w:tcPr>
          <w:p w14:paraId="5C58F95A"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57 140,27</w:t>
            </w:r>
          </w:p>
        </w:tc>
        <w:tc>
          <w:tcPr>
            <w:tcW w:w="437" w:type="pct"/>
            <w:shd w:val="clear" w:color="auto" w:fill="auto"/>
            <w:noWrap/>
            <w:vAlign w:val="center"/>
          </w:tcPr>
          <w:p w14:paraId="5C62D114"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432" w:type="pct"/>
            <w:shd w:val="clear" w:color="auto" w:fill="auto"/>
            <w:vAlign w:val="center"/>
          </w:tcPr>
          <w:p w14:paraId="55FBE5E0" w14:textId="77777777" w:rsidR="00E71ADC" w:rsidRPr="00626A7D" w:rsidRDefault="00F36132"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r w:rsidR="00E71ADC" w:rsidRPr="00626A7D" w14:paraId="47549AFE" w14:textId="77777777" w:rsidTr="003931BF">
        <w:trPr>
          <w:trHeight w:val="314"/>
          <w:jc w:val="center"/>
        </w:trPr>
        <w:tc>
          <w:tcPr>
            <w:tcW w:w="284" w:type="pct"/>
            <w:shd w:val="clear" w:color="auto" w:fill="auto"/>
            <w:noWrap/>
            <w:vAlign w:val="center"/>
            <w:hideMark/>
          </w:tcPr>
          <w:p w14:paraId="338968B7"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w:t>
            </w:r>
          </w:p>
        </w:tc>
        <w:tc>
          <w:tcPr>
            <w:tcW w:w="1256" w:type="pct"/>
            <w:shd w:val="clear" w:color="auto" w:fill="auto"/>
            <w:vAlign w:val="center"/>
            <w:hideMark/>
          </w:tcPr>
          <w:p w14:paraId="3983081A" w14:textId="77777777" w:rsidR="00E71ADC" w:rsidRPr="00626A7D" w:rsidRDefault="00E71ADC" w:rsidP="00E71ADC">
            <w:pPr>
              <w:spacing w:after="0" w:line="240" w:lineRule="auto"/>
              <w:rPr>
                <w:rFonts w:ascii="Myriad Pro" w:eastAsia="Calibri" w:hAnsi="Myriad Pro" w:cs="Times New Roman"/>
                <w:sz w:val="18"/>
                <w:szCs w:val="18"/>
              </w:rPr>
            </w:pPr>
            <w:r w:rsidRPr="00626A7D">
              <w:rPr>
                <w:rFonts w:ascii="Myriad Pro" w:eastAsia="Calibri" w:hAnsi="Myriad Pro" w:cs="Times New Roman"/>
                <w:sz w:val="18"/>
                <w:szCs w:val="18"/>
              </w:rPr>
              <w:t>Выпадающие доходы от льготного ТП (п.87 Основ ценообразования №1178)</w:t>
            </w:r>
          </w:p>
        </w:tc>
        <w:tc>
          <w:tcPr>
            <w:tcW w:w="548" w:type="pct"/>
            <w:shd w:val="clear" w:color="auto" w:fill="auto"/>
            <w:noWrap/>
            <w:vAlign w:val="center"/>
          </w:tcPr>
          <w:p w14:paraId="72DA9C31" w14:textId="77777777" w:rsidR="00E71ADC" w:rsidRPr="00626A7D" w:rsidRDefault="003931BF"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251 891,0</w:t>
            </w:r>
          </w:p>
        </w:tc>
        <w:tc>
          <w:tcPr>
            <w:tcW w:w="475" w:type="pct"/>
            <w:vAlign w:val="center"/>
          </w:tcPr>
          <w:p w14:paraId="47A70055" w14:textId="77777777" w:rsidR="00E71ADC" w:rsidRPr="00626A7D" w:rsidRDefault="000E142E" w:rsidP="0067104F">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112</w:t>
            </w:r>
            <w:r w:rsidR="0067104F">
              <w:rPr>
                <w:rFonts w:ascii="Myriad Pro" w:eastAsia="Calibri" w:hAnsi="Myriad Pro" w:cs="Times New Roman"/>
                <w:sz w:val="18"/>
                <w:szCs w:val="18"/>
              </w:rPr>
              <w:t> </w:t>
            </w:r>
            <w:r>
              <w:rPr>
                <w:rFonts w:ascii="Myriad Pro" w:eastAsia="Calibri" w:hAnsi="Myriad Pro" w:cs="Times New Roman"/>
                <w:sz w:val="18"/>
                <w:szCs w:val="18"/>
              </w:rPr>
              <w:t>024</w:t>
            </w:r>
            <w:r w:rsidR="0067104F">
              <w:rPr>
                <w:rFonts w:ascii="Myriad Pro" w:eastAsia="Calibri" w:hAnsi="Myriad Pro" w:cs="Times New Roman"/>
                <w:sz w:val="18"/>
                <w:szCs w:val="18"/>
              </w:rPr>
              <w:t>,2</w:t>
            </w:r>
            <w:r>
              <w:rPr>
                <w:rFonts w:ascii="Myriad Pro" w:eastAsia="Calibri" w:hAnsi="Myriad Pro" w:cs="Times New Roman"/>
                <w:sz w:val="18"/>
                <w:szCs w:val="18"/>
              </w:rPr>
              <w:t>1</w:t>
            </w:r>
          </w:p>
        </w:tc>
        <w:tc>
          <w:tcPr>
            <w:tcW w:w="571" w:type="pct"/>
            <w:shd w:val="clear" w:color="auto" w:fill="auto"/>
            <w:noWrap/>
            <w:vAlign w:val="center"/>
          </w:tcPr>
          <w:p w14:paraId="6CC49285"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eastAsia="Calibri" w:hAnsi="Myriad Pro" w:cs="Times New Roman"/>
                <w:sz w:val="18"/>
                <w:szCs w:val="18"/>
              </w:rPr>
              <w:t>197 511,22</w:t>
            </w:r>
          </w:p>
        </w:tc>
        <w:tc>
          <w:tcPr>
            <w:tcW w:w="472" w:type="pct"/>
            <w:shd w:val="clear" w:color="auto" w:fill="auto"/>
            <w:noWrap/>
            <w:vAlign w:val="center"/>
          </w:tcPr>
          <w:p w14:paraId="4C35E9C2"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hAnsi="Myriad Pro" w:cs="Arial"/>
                <w:color w:val="000000"/>
                <w:sz w:val="18"/>
                <w:szCs w:val="18"/>
              </w:rPr>
              <w:t>113 088,65</w:t>
            </w:r>
          </w:p>
        </w:tc>
        <w:tc>
          <w:tcPr>
            <w:tcW w:w="526" w:type="pct"/>
            <w:shd w:val="clear" w:color="auto" w:fill="auto"/>
            <w:noWrap/>
            <w:vAlign w:val="center"/>
          </w:tcPr>
          <w:p w14:paraId="4B55919D" w14:textId="77777777" w:rsidR="00E71ADC" w:rsidRPr="00626A7D" w:rsidRDefault="00E71ADC" w:rsidP="00E71ADC">
            <w:pPr>
              <w:spacing w:after="0" w:line="240" w:lineRule="auto"/>
              <w:jc w:val="center"/>
              <w:rPr>
                <w:rFonts w:ascii="Myriad Pro" w:eastAsia="Calibri" w:hAnsi="Myriad Pro" w:cs="Times New Roman"/>
                <w:sz w:val="18"/>
                <w:szCs w:val="18"/>
              </w:rPr>
            </w:pPr>
            <w:r w:rsidRPr="00626A7D">
              <w:rPr>
                <w:rFonts w:ascii="Myriad Pro" w:hAnsi="Myriad Pro"/>
                <w:sz w:val="18"/>
                <w:szCs w:val="18"/>
              </w:rPr>
              <w:t>113 088,65</w:t>
            </w:r>
          </w:p>
        </w:tc>
        <w:tc>
          <w:tcPr>
            <w:tcW w:w="437" w:type="pct"/>
            <w:shd w:val="clear" w:color="auto" w:fill="auto"/>
            <w:noWrap/>
            <w:vAlign w:val="center"/>
          </w:tcPr>
          <w:p w14:paraId="2CC02195"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-42,74</w:t>
            </w:r>
          </w:p>
        </w:tc>
        <w:tc>
          <w:tcPr>
            <w:tcW w:w="432" w:type="pct"/>
            <w:shd w:val="clear" w:color="auto" w:fill="auto"/>
            <w:vAlign w:val="center"/>
          </w:tcPr>
          <w:p w14:paraId="61D51A08" w14:textId="77777777" w:rsidR="00E71ADC" w:rsidRPr="00626A7D" w:rsidRDefault="00E71ADC" w:rsidP="00E71ADC">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r>
    </w:tbl>
    <w:p w14:paraId="13CAE64E" w14:textId="77777777" w:rsidR="00E71ADC" w:rsidRDefault="00E71ADC" w:rsidP="008C068E">
      <w:pPr>
        <w:spacing w:after="0" w:line="360" w:lineRule="auto"/>
        <w:ind w:firstLine="567"/>
        <w:contextualSpacing/>
        <w:jc w:val="both"/>
        <w:rPr>
          <w:rFonts w:ascii="Myriad Pro" w:eastAsia="Calibri" w:hAnsi="Myriad Pro" w:cs="Times New Roman"/>
          <w:color w:val="000000" w:themeColor="text1"/>
          <w:sz w:val="26"/>
          <w:szCs w:val="26"/>
        </w:rPr>
        <w:sectPr w:rsidR="00E71ADC" w:rsidSect="005B4203">
          <w:pgSz w:w="16838" w:h="11906" w:orient="landscape"/>
          <w:pgMar w:top="1276" w:right="851" w:bottom="1134" w:left="1701" w:header="709" w:footer="709" w:gutter="0"/>
          <w:cols w:space="708"/>
          <w:docGrid w:linePitch="360"/>
        </w:sectPr>
      </w:pPr>
    </w:p>
    <w:p w14:paraId="7D52CDBE" w14:textId="77777777" w:rsidR="00021C01" w:rsidRPr="00021C01" w:rsidRDefault="00021C01" w:rsidP="00021C01">
      <w:pPr>
        <w:pStyle w:val="a3"/>
        <w:keepNext/>
        <w:keepLines/>
        <w:numPr>
          <w:ilvl w:val="0"/>
          <w:numId w:val="41"/>
        </w:numPr>
        <w:tabs>
          <w:tab w:val="left" w:pos="567"/>
        </w:tabs>
        <w:spacing w:before="40" w:after="0" w:line="360" w:lineRule="auto"/>
        <w:jc w:val="both"/>
        <w:outlineLvl w:val="2"/>
        <w:rPr>
          <w:rFonts w:ascii="Myriad Pro" w:hAnsi="Myriad Pro"/>
          <w:b/>
          <w:vanish/>
          <w:color w:val="4F6228" w:themeColor="accent3" w:themeShade="80"/>
          <w:sz w:val="26"/>
          <w:szCs w:val="26"/>
        </w:rPr>
      </w:pPr>
      <w:bookmarkStart w:id="66" w:name="_Toc41039738"/>
    </w:p>
    <w:p w14:paraId="1AA3B664" w14:textId="77777777" w:rsidR="00021C01" w:rsidRPr="00021C01" w:rsidRDefault="00021C01" w:rsidP="00021C01">
      <w:pPr>
        <w:pStyle w:val="a3"/>
        <w:keepNext/>
        <w:keepLines/>
        <w:numPr>
          <w:ilvl w:val="0"/>
          <w:numId w:val="41"/>
        </w:numPr>
        <w:tabs>
          <w:tab w:val="left" w:pos="567"/>
        </w:tabs>
        <w:spacing w:before="40" w:after="0" w:line="360" w:lineRule="auto"/>
        <w:jc w:val="both"/>
        <w:outlineLvl w:val="2"/>
        <w:rPr>
          <w:rFonts w:ascii="Myriad Pro" w:hAnsi="Myriad Pro"/>
          <w:b/>
          <w:vanish/>
          <w:color w:val="4F6228" w:themeColor="accent3" w:themeShade="80"/>
          <w:sz w:val="26"/>
          <w:szCs w:val="26"/>
        </w:rPr>
      </w:pPr>
    </w:p>
    <w:p w14:paraId="22CE617E" w14:textId="77777777" w:rsidR="00021C01" w:rsidRPr="00021C01" w:rsidRDefault="00021C01" w:rsidP="00021C01">
      <w:pPr>
        <w:pStyle w:val="a3"/>
        <w:keepNext/>
        <w:keepLines/>
        <w:numPr>
          <w:ilvl w:val="0"/>
          <w:numId w:val="41"/>
        </w:numPr>
        <w:tabs>
          <w:tab w:val="left" w:pos="567"/>
        </w:tabs>
        <w:spacing w:before="40" w:after="0" w:line="360" w:lineRule="auto"/>
        <w:jc w:val="both"/>
        <w:outlineLvl w:val="2"/>
        <w:rPr>
          <w:rFonts w:ascii="Myriad Pro" w:hAnsi="Myriad Pro"/>
          <w:b/>
          <w:vanish/>
          <w:color w:val="4F6228" w:themeColor="accent3" w:themeShade="80"/>
          <w:sz w:val="26"/>
          <w:szCs w:val="26"/>
        </w:rPr>
      </w:pPr>
    </w:p>
    <w:p w14:paraId="69F2049E" w14:textId="1598D274" w:rsidR="00457D12" w:rsidRPr="00E758AA" w:rsidRDefault="007C5A6E" w:rsidP="00CF7D18">
      <w:pPr>
        <w:pStyle w:val="a3"/>
        <w:keepNext/>
        <w:keepLines/>
        <w:numPr>
          <w:ilvl w:val="1"/>
          <w:numId w:val="41"/>
        </w:numPr>
        <w:tabs>
          <w:tab w:val="left" w:pos="567"/>
        </w:tabs>
        <w:spacing w:before="40" w:after="0" w:line="336" w:lineRule="auto"/>
        <w:ind w:left="720"/>
        <w:jc w:val="both"/>
        <w:outlineLvl w:val="2"/>
        <w:rPr>
          <w:rFonts w:ascii="Myriad Pro" w:hAnsi="Myriad Pro"/>
          <w:b/>
          <w:color w:val="4F6228" w:themeColor="accent3" w:themeShade="80"/>
          <w:sz w:val="26"/>
          <w:szCs w:val="26"/>
        </w:rPr>
      </w:pPr>
      <w:r w:rsidRPr="00E758AA">
        <w:rPr>
          <w:rFonts w:ascii="Myriad Pro" w:hAnsi="Myriad Pro"/>
          <w:b/>
          <w:color w:val="4F6228" w:themeColor="accent3" w:themeShade="80"/>
          <w:sz w:val="26"/>
          <w:szCs w:val="26"/>
        </w:rPr>
        <w:t>Оплата услуг ПАО «ФСК ЕЭС»</w:t>
      </w:r>
      <w:bookmarkEnd w:id="66"/>
    </w:p>
    <w:p w14:paraId="04A809C7" w14:textId="77777777" w:rsidR="00F97A69" w:rsidRPr="00F97A69" w:rsidRDefault="00F97A69" w:rsidP="00CF7D18">
      <w:pPr>
        <w:autoSpaceDE w:val="0"/>
        <w:autoSpaceDN w:val="0"/>
        <w:adjustRightInd w:val="0"/>
        <w:spacing w:after="0" w:line="336" w:lineRule="auto"/>
        <w:ind w:firstLine="480"/>
        <w:jc w:val="both"/>
        <w:rPr>
          <w:rFonts w:ascii="Myriad Pro" w:eastAsia="Calibri" w:hAnsi="Myriad Pro" w:cs="Myriad Pro"/>
          <w:color w:val="000000"/>
          <w:sz w:val="26"/>
          <w:szCs w:val="26"/>
        </w:rPr>
      </w:pPr>
      <w:r w:rsidRPr="00F97A69">
        <w:rPr>
          <w:rFonts w:ascii="Myriad Pro" w:eastAsia="Calibri" w:hAnsi="Myriad Pro" w:cs="Times New Roman"/>
          <w:color w:val="000000"/>
          <w:sz w:val="26"/>
          <w:szCs w:val="26"/>
        </w:rPr>
        <w:t>В соответствии с подпунктом 3 пункта 14 Основ ценообразования № 1178 в состав р</w:t>
      </w:r>
      <w:r w:rsidRPr="00F97A69">
        <w:rPr>
          <w:rFonts w:ascii="Myriad Pro" w:eastAsia="Calibri" w:hAnsi="Myriad Pro" w:cs="Myriad Pro"/>
          <w:color w:val="000000"/>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3D8BCBBE" w14:textId="77777777" w:rsidR="00F97A69" w:rsidRPr="00F97A69" w:rsidRDefault="00F97A69" w:rsidP="00CF7D18">
      <w:pPr>
        <w:autoSpaceDE w:val="0"/>
        <w:autoSpaceDN w:val="0"/>
        <w:adjustRightInd w:val="0"/>
        <w:spacing w:after="0" w:line="336" w:lineRule="auto"/>
        <w:ind w:firstLine="480"/>
        <w:jc w:val="both"/>
        <w:rPr>
          <w:rFonts w:ascii="Myriad Pro" w:eastAsia="Calibri" w:hAnsi="Myriad Pro" w:cs="Myriad Pro"/>
          <w:color w:val="000000"/>
          <w:sz w:val="26"/>
          <w:szCs w:val="26"/>
        </w:rPr>
      </w:pPr>
      <w:r w:rsidRPr="00F97A69">
        <w:rPr>
          <w:rFonts w:ascii="Myriad Pro" w:eastAsia="Calibri" w:hAnsi="Myriad Pro" w:cs="Myriad Pro"/>
          <w:color w:val="000000"/>
          <w:sz w:val="26"/>
          <w:szCs w:val="26"/>
        </w:rPr>
        <w:t xml:space="preserve">Согласно пункта 23 Основ ценообразования №1178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85" w:history="1">
        <w:r w:rsidRPr="00F97A69">
          <w:rPr>
            <w:rFonts w:ascii="Myriad Pro" w:eastAsia="Calibri" w:hAnsi="Myriad Pro" w:cs="Myriad Pro"/>
            <w:color w:val="000000"/>
            <w:sz w:val="26"/>
            <w:szCs w:val="26"/>
          </w:rPr>
          <w:t>раздела VI</w:t>
        </w:r>
      </w:hyperlink>
      <w:r w:rsidRPr="00F97A69">
        <w:rPr>
          <w:rFonts w:ascii="Myriad Pro" w:eastAsia="Calibri" w:hAnsi="Myriad Pro" w:cs="Myriad Pro"/>
          <w:color w:val="000000"/>
          <w:sz w:val="26"/>
          <w:szCs w:val="26"/>
        </w:rPr>
        <w:t xml:space="preserve"> настоящего документа.</w:t>
      </w:r>
    </w:p>
    <w:p w14:paraId="3714178F" w14:textId="77777777" w:rsidR="00F97A69" w:rsidRPr="00F97A69" w:rsidRDefault="00F97A69" w:rsidP="00CF7D18">
      <w:pPr>
        <w:autoSpaceDE w:val="0"/>
        <w:autoSpaceDN w:val="0"/>
        <w:adjustRightInd w:val="0"/>
        <w:spacing w:after="0" w:line="336" w:lineRule="auto"/>
        <w:ind w:firstLine="480"/>
        <w:jc w:val="both"/>
        <w:rPr>
          <w:rFonts w:ascii="Myriad Pro" w:eastAsia="Calibri" w:hAnsi="Myriad Pro" w:cs="Myriad Pro"/>
          <w:color w:val="000000"/>
          <w:sz w:val="26"/>
          <w:szCs w:val="26"/>
        </w:rPr>
      </w:pPr>
      <w:r w:rsidRPr="00F97A69">
        <w:rPr>
          <w:rFonts w:ascii="Myriad Pro" w:eastAsia="Calibri" w:hAnsi="Myriad Pro" w:cs="Myriad Pro"/>
          <w:color w:val="000000"/>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7"/>
        <w:gridCol w:w="1660"/>
        <w:gridCol w:w="1385"/>
        <w:gridCol w:w="1521"/>
        <w:gridCol w:w="896"/>
        <w:gridCol w:w="844"/>
      </w:tblGrid>
      <w:tr w:rsidR="009731C2" w:rsidRPr="007650DE" w14:paraId="2C402DB1" w14:textId="77777777" w:rsidTr="00D4357B">
        <w:trPr>
          <w:trHeight w:val="309"/>
        </w:trPr>
        <w:tc>
          <w:tcPr>
            <w:tcW w:w="16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89322"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Наименование</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12C15"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2017</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50C54"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2019</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C6BF2C"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2019</w:t>
            </w:r>
          </w:p>
        </w:tc>
        <w:tc>
          <w:tcPr>
            <w:tcW w:w="483"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7A0A77E"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ТБР / заявка, %</w:t>
            </w:r>
          </w:p>
        </w:tc>
        <w:tc>
          <w:tcPr>
            <w:tcW w:w="45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9466291"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ТБР / факт, %</w:t>
            </w:r>
          </w:p>
        </w:tc>
      </w:tr>
      <w:tr w:rsidR="009731C2" w:rsidRPr="007650DE" w14:paraId="02765213" w14:textId="77777777" w:rsidTr="00D4357B">
        <w:trPr>
          <w:trHeight w:val="480"/>
        </w:trPr>
        <w:tc>
          <w:tcPr>
            <w:tcW w:w="1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5B10C" w14:textId="77777777" w:rsidR="009731C2" w:rsidRPr="007650DE" w:rsidRDefault="009731C2" w:rsidP="00F97A69">
            <w:pPr>
              <w:spacing w:after="0" w:line="240" w:lineRule="auto"/>
              <w:jc w:val="center"/>
              <w:rPr>
                <w:rFonts w:ascii="Myriad Pro" w:eastAsia="Calibri" w:hAnsi="Myriad Pro" w:cs="Times New Roman"/>
                <w:b/>
                <w:bCs/>
                <w:sz w:val="20"/>
                <w:szCs w:val="20"/>
              </w:rPr>
            </w:pP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05F9B9"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 xml:space="preserve">Факт, </w:t>
            </w:r>
          </w:p>
          <w:p w14:paraId="3A49D1F3"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82368"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Заявка, тыс. руб.</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32C3D"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 xml:space="preserve">ТБР, </w:t>
            </w:r>
          </w:p>
          <w:p w14:paraId="380509BC" w14:textId="77777777" w:rsidR="009731C2" w:rsidRPr="007650DE" w:rsidRDefault="009731C2"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тыс. руб.</w:t>
            </w:r>
          </w:p>
        </w:tc>
        <w:tc>
          <w:tcPr>
            <w:tcW w:w="48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4534897" w14:textId="77777777" w:rsidR="009731C2" w:rsidRPr="007650DE" w:rsidRDefault="009731C2" w:rsidP="00F97A69">
            <w:pPr>
              <w:spacing w:after="0" w:line="240" w:lineRule="auto"/>
              <w:jc w:val="center"/>
              <w:rPr>
                <w:rFonts w:ascii="Myriad Pro" w:eastAsia="Calibri" w:hAnsi="Myriad Pro" w:cs="Times New Roman"/>
                <w:b/>
                <w:bCs/>
                <w:sz w:val="20"/>
                <w:szCs w:val="20"/>
              </w:rPr>
            </w:pPr>
          </w:p>
        </w:tc>
        <w:tc>
          <w:tcPr>
            <w:tcW w:w="45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1493C8" w14:textId="77777777" w:rsidR="009731C2" w:rsidRPr="007650DE" w:rsidRDefault="009731C2" w:rsidP="00F97A69">
            <w:pPr>
              <w:spacing w:after="0" w:line="240" w:lineRule="auto"/>
              <w:jc w:val="center"/>
              <w:rPr>
                <w:rFonts w:ascii="Myriad Pro" w:eastAsia="Calibri" w:hAnsi="Myriad Pro" w:cs="Times New Roman"/>
                <w:b/>
                <w:bCs/>
                <w:sz w:val="20"/>
                <w:szCs w:val="20"/>
              </w:rPr>
            </w:pPr>
          </w:p>
        </w:tc>
      </w:tr>
      <w:tr w:rsidR="009731C2" w:rsidRPr="00F97A69" w14:paraId="39EDAB0A" w14:textId="77777777" w:rsidTr="00D4357B">
        <w:trPr>
          <w:trHeight w:val="415"/>
        </w:trPr>
        <w:tc>
          <w:tcPr>
            <w:tcW w:w="1600" w:type="pct"/>
            <w:tcBorders>
              <w:top w:val="single" w:sz="4" w:space="0" w:color="FFFFFF" w:themeColor="background1"/>
            </w:tcBorders>
            <w:shd w:val="clear" w:color="000000" w:fill="FFFFFF"/>
            <w:noWrap/>
            <w:vAlign w:val="center"/>
            <w:hideMark/>
          </w:tcPr>
          <w:p w14:paraId="10376478" w14:textId="77777777" w:rsidR="009731C2" w:rsidRPr="00F97A69" w:rsidRDefault="009731C2" w:rsidP="00F97A69">
            <w:pPr>
              <w:spacing w:after="0" w:line="240" w:lineRule="auto"/>
              <w:rPr>
                <w:rFonts w:ascii="Myriad Pro" w:eastAsia="Calibri" w:hAnsi="Myriad Pro" w:cs="Times New Roman"/>
                <w:sz w:val="20"/>
                <w:szCs w:val="20"/>
              </w:rPr>
            </w:pPr>
            <w:r w:rsidRPr="00F97A69">
              <w:rPr>
                <w:rFonts w:ascii="Myriad Pro" w:eastAsia="Calibri" w:hAnsi="Myriad Pro" w:cs="Times New Roman"/>
                <w:sz w:val="20"/>
                <w:szCs w:val="20"/>
              </w:rPr>
              <w:t>Оплата услуг ОАО "ФСК ЕЭС"</w:t>
            </w:r>
          </w:p>
        </w:tc>
        <w:tc>
          <w:tcPr>
            <w:tcW w:w="895" w:type="pct"/>
            <w:tcBorders>
              <w:top w:val="single" w:sz="4" w:space="0" w:color="FFFFFF" w:themeColor="background1"/>
            </w:tcBorders>
            <w:shd w:val="clear" w:color="auto" w:fill="auto"/>
            <w:noWrap/>
            <w:vAlign w:val="center"/>
            <w:hideMark/>
          </w:tcPr>
          <w:p w14:paraId="3816009A" w14:textId="77777777" w:rsidR="009731C2" w:rsidRPr="00F97A69" w:rsidRDefault="009731C2" w:rsidP="00F97A69">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1 234 121,42</w:t>
            </w:r>
          </w:p>
        </w:tc>
        <w:tc>
          <w:tcPr>
            <w:tcW w:w="747" w:type="pct"/>
            <w:tcBorders>
              <w:top w:val="single" w:sz="4" w:space="0" w:color="FFFFFF" w:themeColor="background1"/>
            </w:tcBorders>
            <w:shd w:val="clear" w:color="auto" w:fill="auto"/>
            <w:noWrap/>
            <w:vAlign w:val="center"/>
            <w:hideMark/>
          </w:tcPr>
          <w:p w14:paraId="3F21D67B" w14:textId="77777777" w:rsidR="009731C2" w:rsidRPr="00F97A69" w:rsidRDefault="009731C2" w:rsidP="00F97A69">
            <w:pPr>
              <w:spacing w:after="0" w:line="240" w:lineRule="auto"/>
              <w:jc w:val="center"/>
              <w:rPr>
                <w:rFonts w:ascii="Myriad Pro" w:eastAsia="Calibri" w:hAnsi="Myriad Pro" w:cs="Times New Roman"/>
                <w:sz w:val="20"/>
                <w:szCs w:val="20"/>
              </w:rPr>
            </w:pPr>
            <w:r w:rsidRPr="00F97A69">
              <w:rPr>
                <w:rFonts w:ascii="Myriad Pro" w:eastAsia="Calibri" w:hAnsi="Myriad Pro" w:cs="Times New Roman"/>
                <w:sz w:val="20"/>
                <w:szCs w:val="20"/>
              </w:rPr>
              <w:t>1</w:t>
            </w:r>
            <w:r>
              <w:rPr>
                <w:rFonts w:ascii="Myriad Pro" w:eastAsia="Calibri" w:hAnsi="Myriad Pro" w:cs="Times New Roman"/>
                <w:sz w:val="20"/>
                <w:szCs w:val="20"/>
              </w:rPr>
              <w:t xml:space="preserve"> </w:t>
            </w:r>
            <w:r w:rsidRPr="00F97A69">
              <w:rPr>
                <w:rFonts w:ascii="Myriad Pro" w:eastAsia="Calibri" w:hAnsi="Myriad Pro" w:cs="Times New Roman"/>
                <w:sz w:val="20"/>
                <w:szCs w:val="20"/>
              </w:rPr>
              <w:t>316</w:t>
            </w:r>
            <w:r>
              <w:rPr>
                <w:rFonts w:ascii="Myriad Pro" w:eastAsia="Calibri" w:hAnsi="Myriad Pro" w:cs="Times New Roman"/>
                <w:sz w:val="20"/>
                <w:szCs w:val="20"/>
              </w:rPr>
              <w:t xml:space="preserve"> </w:t>
            </w:r>
            <w:r w:rsidRPr="00F97A69">
              <w:rPr>
                <w:rFonts w:ascii="Myriad Pro" w:eastAsia="Calibri" w:hAnsi="Myriad Pro" w:cs="Times New Roman"/>
                <w:sz w:val="20"/>
                <w:szCs w:val="20"/>
              </w:rPr>
              <w:t>924,06</w:t>
            </w:r>
          </w:p>
        </w:tc>
        <w:tc>
          <w:tcPr>
            <w:tcW w:w="820" w:type="pct"/>
            <w:tcBorders>
              <w:top w:val="single" w:sz="4" w:space="0" w:color="FFFFFF" w:themeColor="background1"/>
            </w:tcBorders>
            <w:shd w:val="clear" w:color="auto" w:fill="auto"/>
            <w:noWrap/>
            <w:vAlign w:val="center"/>
            <w:hideMark/>
          </w:tcPr>
          <w:p w14:paraId="102E11EA" w14:textId="77777777" w:rsidR="009731C2" w:rsidRPr="00F97A69" w:rsidRDefault="009731C2" w:rsidP="00F97A69">
            <w:pPr>
              <w:spacing w:after="0" w:line="240" w:lineRule="auto"/>
              <w:jc w:val="center"/>
              <w:rPr>
                <w:rFonts w:ascii="Myriad Pro" w:eastAsia="Calibri" w:hAnsi="Myriad Pro" w:cs="Times New Roman"/>
                <w:sz w:val="20"/>
                <w:szCs w:val="20"/>
              </w:rPr>
            </w:pPr>
            <w:r w:rsidRPr="00F97A69">
              <w:rPr>
                <w:rFonts w:ascii="Myriad Pro" w:eastAsia="Calibri" w:hAnsi="Myriad Pro" w:cs="Times New Roman"/>
                <w:sz w:val="20"/>
                <w:szCs w:val="20"/>
              </w:rPr>
              <w:t>1</w:t>
            </w:r>
            <w:r>
              <w:rPr>
                <w:rFonts w:ascii="Myriad Pro" w:eastAsia="Calibri" w:hAnsi="Myriad Pro" w:cs="Times New Roman"/>
                <w:sz w:val="20"/>
                <w:szCs w:val="20"/>
              </w:rPr>
              <w:t xml:space="preserve"> </w:t>
            </w:r>
            <w:r w:rsidRPr="00F97A69">
              <w:rPr>
                <w:rFonts w:ascii="Myriad Pro" w:eastAsia="Calibri" w:hAnsi="Myriad Pro" w:cs="Times New Roman"/>
                <w:sz w:val="20"/>
                <w:szCs w:val="20"/>
              </w:rPr>
              <w:t>275</w:t>
            </w:r>
            <w:r>
              <w:rPr>
                <w:rFonts w:ascii="Myriad Pro" w:eastAsia="Calibri" w:hAnsi="Myriad Pro" w:cs="Times New Roman"/>
                <w:sz w:val="20"/>
                <w:szCs w:val="20"/>
              </w:rPr>
              <w:t xml:space="preserve"> </w:t>
            </w:r>
            <w:r w:rsidRPr="00F97A69">
              <w:rPr>
                <w:rFonts w:ascii="Myriad Pro" w:eastAsia="Calibri" w:hAnsi="Myriad Pro" w:cs="Times New Roman"/>
                <w:sz w:val="20"/>
                <w:szCs w:val="20"/>
              </w:rPr>
              <w:t>495, 53</w:t>
            </w:r>
          </w:p>
        </w:tc>
        <w:tc>
          <w:tcPr>
            <w:tcW w:w="483" w:type="pct"/>
            <w:tcBorders>
              <w:top w:val="single" w:sz="4" w:space="0" w:color="auto"/>
            </w:tcBorders>
            <w:shd w:val="clear" w:color="auto" w:fill="auto"/>
            <w:noWrap/>
            <w:vAlign w:val="center"/>
            <w:hideMark/>
          </w:tcPr>
          <w:p w14:paraId="527200B1" w14:textId="77777777" w:rsidR="009731C2" w:rsidRPr="00F97A69" w:rsidRDefault="009731C2" w:rsidP="00F97A69">
            <w:pPr>
              <w:spacing w:after="0" w:line="240" w:lineRule="auto"/>
              <w:jc w:val="center"/>
              <w:rPr>
                <w:rFonts w:ascii="Myriad Pro" w:eastAsia="Calibri" w:hAnsi="Myriad Pro" w:cs="Times New Roman"/>
                <w:sz w:val="20"/>
                <w:szCs w:val="20"/>
              </w:rPr>
            </w:pPr>
            <w:r w:rsidRPr="00F97A69">
              <w:rPr>
                <w:rFonts w:ascii="Myriad Pro" w:eastAsia="Calibri" w:hAnsi="Myriad Pro" w:cs="Times New Roman"/>
                <w:sz w:val="20"/>
                <w:szCs w:val="20"/>
              </w:rPr>
              <w:t>-3,15 %</w:t>
            </w:r>
          </w:p>
        </w:tc>
        <w:tc>
          <w:tcPr>
            <w:tcW w:w="455" w:type="pct"/>
            <w:tcBorders>
              <w:top w:val="single" w:sz="4" w:space="0" w:color="auto"/>
            </w:tcBorders>
            <w:shd w:val="clear" w:color="auto" w:fill="auto"/>
            <w:noWrap/>
            <w:vAlign w:val="center"/>
            <w:hideMark/>
          </w:tcPr>
          <w:p w14:paraId="7A917976" w14:textId="77777777" w:rsidR="009731C2" w:rsidRPr="00F97A69" w:rsidRDefault="009731C2" w:rsidP="00F97A69">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3,35</w:t>
            </w:r>
            <w:r w:rsidRPr="00F97A69">
              <w:rPr>
                <w:rFonts w:ascii="Myriad Pro" w:eastAsia="Calibri" w:hAnsi="Myriad Pro" w:cs="Times New Roman"/>
                <w:sz w:val="20"/>
                <w:szCs w:val="20"/>
              </w:rPr>
              <w:t>%</w:t>
            </w:r>
          </w:p>
        </w:tc>
      </w:tr>
    </w:tbl>
    <w:p w14:paraId="6DC76C2E" w14:textId="77777777" w:rsidR="00F97A69" w:rsidRPr="00F97A69" w:rsidRDefault="00F97A69" w:rsidP="00CF7D18">
      <w:pPr>
        <w:spacing w:after="200" w:line="336" w:lineRule="auto"/>
        <w:rPr>
          <w:rFonts w:ascii="Calibri" w:eastAsia="Calibri" w:hAnsi="Calibri" w:cs="Times New Roman"/>
        </w:rPr>
      </w:pPr>
    </w:p>
    <w:p w14:paraId="168E20D7" w14:textId="77777777" w:rsidR="00F97A69" w:rsidRPr="00F97A69" w:rsidRDefault="00F97A69" w:rsidP="00CF7D18">
      <w:pPr>
        <w:spacing w:after="0" w:line="336" w:lineRule="auto"/>
        <w:contextualSpacing/>
        <w:jc w:val="both"/>
        <w:rPr>
          <w:rFonts w:ascii="Myriad Pro" w:eastAsia="Calibri" w:hAnsi="Myriad Pro" w:cs="Times New Roman"/>
          <w:b/>
          <w:color w:val="000000"/>
          <w:sz w:val="26"/>
          <w:szCs w:val="26"/>
        </w:rPr>
      </w:pPr>
      <w:r w:rsidRPr="00F97A69">
        <w:rPr>
          <w:rFonts w:ascii="Myriad Pro" w:eastAsia="Calibri" w:hAnsi="Myriad Pro" w:cs="Times New Roman"/>
          <w:b/>
          <w:color w:val="000000"/>
          <w:sz w:val="26"/>
          <w:szCs w:val="26"/>
        </w:rPr>
        <w:t>ПОЗИЦИЯ ТЕРРИТОРИАЛЬНОЙ СЕТЕВОЙ ОРГАНИЗАЦИИ</w:t>
      </w:r>
    </w:p>
    <w:p w14:paraId="658EA2F5"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highlight w:val="yellow"/>
        </w:rPr>
      </w:pPr>
      <w:r w:rsidRPr="00F97A69">
        <w:rPr>
          <w:rFonts w:ascii="Myriad Pro" w:eastAsia="Calibri" w:hAnsi="Myriad Pro" w:cs="Times New Roman"/>
          <w:color w:val="000000"/>
          <w:sz w:val="26"/>
          <w:szCs w:val="26"/>
        </w:rPr>
        <w:t>В составе предложения по установлению тарифов на 2019 год филиалом ПАО «МРСК Сибири»</w:t>
      </w:r>
      <w:r>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«Бурятэнерго» были заявлены расходы на оплату услуг ПАО</w:t>
      </w:r>
      <w:r w:rsidR="007D4322">
        <w:rPr>
          <w:rFonts w:ascii="Myriad Pro" w:eastAsia="Calibri" w:hAnsi="Myriad Pro" w:cs="Times New Roman"/>
          <w:color w:val="000000"/>
          <w:sz w:val="26"/>
          <w:szCs w:val="26"/>
        </w:rPr>
        <w:t> </w:t>
      </w:r>
      <w:r w:rsidRPr="00F97A69">
        <w:rPr>
          <w:rFonts w:ascii="Myriad Pro" w:eastAsia="Calibri" w:hAnsi="Myriad Pro" w:cs="Times New Roman"/>
          <w:color w:val="000000"/>
          <w:sz w:val="26"/>
          <w:szCs w:val="26"/>
        </w:rPr>
        <w:t>«ФСК ЕЭС» в сумме 1</w:t>
      </w:r>
      <w:r>
        <w:rPr>
          <w:rFonts w:ascii="Myriad Pro" w:eastAsia="Calibri" w:hAnsi="Myriad Pro" w:cs="Times New Roman"/>
          <w:color w:val="000000"/>
          <w:sz w:val="26"/>
          <w:szCs w:val="26"/>
        </w:rPr>
        <w:t> </w:t>
      </w:r>
      <w:r w:rsidRPr="00F97A69">
        <w:rPr>
          <w:rFonts w:ascii="Myriad Pro" w:eastAsia="Calibri" w:hAnsi="Myriad Pro" w:cs="Times New Roman"/>
          <w:color w:val="000000"/>
          <w:sz w:val="26"/>
          <w:szCs w:val="26"/>
        </w:rPr>
        <w:t>316</w:t>
      </w:r>
      <w:r>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924,06 тыс. руб. исходя из объема мощности 482,983МВт, в том числе по полугодиям: 1 п/г-486,845   МВт; 2 п/г- 479,121 МВт и объема потерь в сетях ЕНЭС 169,935 </w:t>
      </w:r>
      <w:r w:rsidR="00D214B9">
        <w:rPr>
          <w:rFonts w:ascii="Myriad Pro" w:eastAsia="Calibri" w:hAnsi="Myriad Pro" w:cs="Times New Roman"/>
          <w:color w:val="000000"/>
          <w:sz w:val="26"/>
          <w:szCs w:val="26"/>
        </w:rPr>
        <w:t>млн. кВт*ч</w:t>
      </w:r>
      <w:r w:rsidR="00255D64">
        <w:rPr>
          <w:rFonts w:ascii="Myriad Pro" w:eastAsia="Calibri" w:hAnsi="Myriad Pro" w:cs="Times New Roman"/>
          <w:color w:val="000000"/>
          <w:sz w:val="26"/>
          <w:szCs w:val="26"/>
        </w:rPr>
        <w:t>.</w:t>
      </w:r>
    </w:p>
    <w:p w14:paraId="2C0E7C74"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Ставка на содержание сетей ЕНЭС в расчете затрат на 1 полугодие и 2 полугодие</w:t>
      </w:r>
      <w:r>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2019 года принята в соответствии с приказом ФАС России от 19.12.2017 №1748/17 «О внесении изменений в приложение №1 и приложение №2 </w:t>
      </w:r>
      <w:r w:rsidRPr="00F97A69">
        <w:rPr>
          <w:rFonts w:ascii="Myriad Pro" w:eastAsia="Calibri" w:hAnsi="Myriad Pro" w:cs="Times New Roman"/>
          <w:color w:val="000000"/>
          <w:sz w:val="26"/>
          <w:szCs w:val="26"/>
        </w:rPr>
        <w:lastRenderedPageBreak/>
        <w:t>к приказу ФСТ России от 09.12.2014 № 297-э/3» в размере 173 164,15 руб./МВт в мес. и 178 402,53 руб./МВт в мес. соответственно.</w:t>
      </w:r>
    </w:p>
    <w:p w14:paraId="42C933C0"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Норматив потерь электрической энергии в сетях ЕНЭС по линиям 220 </w:t>
      </w:r>
      <w:proofErr w:type="spellStart"/>
      <w:r w:rsidRPr="00F97A69">
        <w:rPr>
          <w:rFonts w:ascii="Myriad Pro" w:eastAsia="Calibri" w:hAnsi="Myriad Pro" w:cs="Times New Roman"/>
          <w:color w:val="000000"/>
          <w:sz w:val="26"/>
          <w:szCs w:val="26"/>
        </w:rPr>
        <w:t>кВ</w:t>
      </w:r>
      <w:proofErr w:type="spellEnd"/>
      <w:r w:rsidRPr="00F97A69">
        <w:rPr>
          <w:rFonts w:ascii="Myriad Pro" w:eastAsia="Calibri" w:hAnsi="Myriad Pro" w:cs="Times New Roman"/>
          <w:color w:val="000000"/>
          <w:sz w:val="26"/>
          <w:szCs w:val="26"/>
        </w:rPr>
        <w:t xml:space="preserve"> принят в размере 4,68% к отпуску в сеть, что соответствует значению, установленному на 2018 год приказом Минэнерго России от 28.12.2017 № 1241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D4357B">
        <w:rPr>
          <w:rFonts w:ascii="Myriad Pro" w:eastAsia="Calibri" w:hAnsi="Myriad Pro" w:cs="Times New Roman"/>
          <w:color w:val="000000"/>
          <w:sz w:val="26"/>
          <w:szCs w:val="26"/>
        </w:rPr>
        <w:br/>
      </w:r>
      <w:r w:rsidRPr="00F97A69">
        <w:rPr>
          <w:rFonts w:ascii="Myriad Pro" w:eastAsia="Calibri" w:hAnsi="Myriad Pro" w:cs="Times New Roman"/>
          <w:color w:val="000000"/>
          <w:sz w:val="26"/>
          <w:szCs w:val="26"/>
        </w:rPr>
        <w:t>ПАО «ФСК ЕЭС» с использованием объектов электросетевого хозяйства, принадлежащих ПАО «ФСК ЕЭС» на праве собственности или ином законном основании, на 2018 год».</w:t>
      </w:r>
    </w:p>
    <w:p w14:paraId="3BD31CC6"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 Среднегодовая величина мощности на 2019 год принята в объеме 482,983 МВт, что соответствует, установленной на 2019 год в сводном прогнозном балансе производства и поставок электрической энергии (мощности) в рамках единой энергетической система России по</w:t>
      </w:r>
      <w:r>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Республике Бурятия для ПАО «МРСК Сибири», утвержденном приказом ФАС России от 27.11.2018 № 1649а/18-ДСП. </w:t>
      </w:r>
    </w:p>
    <w:p w14:paraId="2D03B178"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 Из расчета представленного в заявке филиала </w:t>
      </w:r>
      <w:r w:rsidR="00A05110">
        <w:rPr>
          <w:rFonts w:ascii="Myriad Pro" w:eastAsia="Calibri" w:hAnsi="Myriad Pro" w:cs="Times New Roman"/>
          <w:color w:val="000000"/>
          <w:sz w:val="26"/>
          <w:szCs w:val="26"/>
        </w:rPr>
        <w:t xml:space="preserve">«Бурятэнерго» </w:t>
      </w:r>
      <w:r w:rsidRPr="00F97A69">
        <w:rPr>
          <w:rFonts w:ascii="Myriad Pro" w:eastAsia="Calibri" w:hAnsi="Myriad Pro" w:cs="Times New Roman"/>
          <w:color w:val="000000"/>
          <w:sz w:val="26"/>
          <w:szCs w:val="26"/>
        </w:rPr>
        <w:t>следует, что   величина ставки тарифа на потери в ЕНЭС предложена филиалом ПАО «МРСК Сибири»</w:t>
      </w:r>
      <w:r w:rsidR="00A05110">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w:t>
      </w:r>
      <w:r w:rsidR="00A05110">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«Бурятэнерго», как средняя фактическая цена за 2 м</w:t>
      </w:r>
      <w:r w:rsidR="009B7C7E">
        <w:rPr>
          <w:rFonts w:ascii="Myriad Pro" w:eastAsia="Calibri" w:hAnsi="Myriad Pro" w:cs="Times New Roman"/>
          <w:color w:val="000000"/>
          <w:sz w:val="26"/>
          <w:szCs w:val="26"/>
        </w:rPr>
        <w:t>есяца (январь-февраль) 2018 год</w:t>
      </w:r>
      <w:r w:rsidRPr="00F97A69">
        <w:rPr>
          <w:rFonts w:ascii="Myriad Pro" w:eastAsia="Calibri" w:hAnsi="Myriad Pro" w:cs="Times New Roman"/>
          <w:color w:val="000000"/>
          <w:sz w:val="26"/>
          <w:szCs w:val="26"/>
        </w:rPr>
        <w:t xml:space="preserve"> в размере 1641,75 </w:t>
      </w:r>
      <w:proofErr w:type="spellStart"/>
      <w:r w:rsidRPr="00F97A69">
        <w:rPr>
          <w:rFonts w:ascii="Myriad Pro" w:eastAsia="Calibri" w:hAnsi="Myriad Pro" w:cs="Times New Roman"/>
          <w:color w:val="000000"/>
          <w:sz w:val="26"/>
          <w:szCs w:val="26"/>
        </w:rPr>
        <w:t>руб</w:t>
      </w:r>
      <w:proofErr w:type="spellEnd"/>
      <w:r w:rsidRPr="00F97A69">
        <w:rPr>
          <w:rFonts w:ascii="Myriad Pro" w:eastAsia="Calibri" w:hAnsi="Myriad Pro" w:cs="Times New Roman"/>
          <w:color w:val="000000"/>
          <w:sz w:val="26"/>
          <w:szCs w:val="26"/>
        </w:rPr>
        <w:t>/МВт</w:t>
      </w:r>
      <w:r w:rsidR="007D4322">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ч, к этой цене применен дефлятор </w:t>
      </w:r>
      <w:r w:rsidR="00A05110">
        <w:rPr>
          <w:rFonts w:ascii="Myriad Pro" w:eastAsia="Calibri" w:hAnsi="Myriad Pro" w:cs="Times New Roman"/>
          <w:color w:val="000000"/>
          <w:sz w:val="26"/>
          <w:szCs w:val="26"/>
        </w:rPr>
        <w:t>в размере 106,9%</w:t>
      </w:r>
      <w:r w:rsidRPr="00F97A69">
        <w:rPr>
          <w:rFonts w:ascii="Myriad Pro" w:eastAsia="Calibri" w:hAnsi="Myriad Pro" w:cs="Times New Roman"/>
          <w:color w:val="000000"/>
          <w:sz w:val="26"/>
          <w:szCs w:val="26"/>
        </w:rPr>
        <w:t xml:space="preserve"> исходя из года.</w:t>
      </w:r>
    </w:p>
    <w:p w14:paraId="01BC24C2" w14:textId="77777777" w:rsidR="00F97A69" w:rsidRPr="00F97A69" w:rsidRDefault="00F97A69" w:rsidP="00CF7D18">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В обоснование заявленной суммы расходов были предоставлены следующие документы:</w:t>
      </w:r>
    </w:p>
    <w:p w14:paraId="29DAE9FD"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F97A69" w:rsidRPr="00F97A69">
        <w:rPr>
          <w:rFonts w:ascii="Myriad Pro" w:eastAsia="Calibri" w:hAnsi="Myriad Pro" w:cs="Times New Roman"/>
          <w:color w:val="000000"/>
          <w:sz w:val="26"/>
          <w:szCs w:val="26"/>
        </w:rPr>
        <w:t>асчет платы ПАО «ФСК ЕЭС» на 2019 год;</w:t>
      </w:r>
    </w:p>
    <w:p w14:paraId="4E4F5BA3"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w:t>
      </w:r>
      <w:r w:rsidR="00F97A69" w:rsidRPr="00F97A69">
        <w:rPr>
          <w:rFonts w:ascii="Myriad Pro" w:eastAsia="Calibri" w:hAnsi="Myriad Pro" w:cs="Times New Roman"/>
          <w:color w:val="000000"/>
          <w:sz w:val="26"/>
          <w:szCs w:val="26"/>
        </w:rPr>
        <w:t xml:space="preserve">опия договора №554/П от 25.01.2012 оказания услуг по передаче электрической энергии по единой (национальной) общероссийской электрической сети между ОАО «ФСК ЕЭС» и ПАО «МРСК Сибири» и аренды объектов ЭСХ ПМ 2015/9 от 01.01.2015. </w:t>
      </w:r>
    </w:p>
    <w:p w14:paraId="557B6D0E"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а</w:t>
      </w:r>
      <w:r w:rsidR="00F97A69" w:rsidRPr="00F97A69">
        <w:rPr>
          <w:rFonts w:ascii="Myriad Pro" w:eastAsia="Calibri" w:hAnsi="Myriad Pro" w:cs="Times New Roman"/>
          <w:color w:val="000000"/>
          <w:sz w:val="26"/>
          <w:szCs w:val="26"/>
        </w:rPr>
        <w:t>кты об оказании услуг по передаче электрической энергии, счета-фактуры за 2017 и 2018 гг</w:t>
      </w:r>
      <w:r w:rsidR="00A05110">
        <w:rPr>
          <w:rFonts w:ascii="Myriad Pro" w:eastAsia="Calibri" w:hAnsi="Myriad Pro" w:cs="Times New Roman"/>
          <w:color w:val="000000"/>
          <w:sz w:val="26"/>
          <w:szCs w:val="26"/>
        </w:rPr>
        <w:t>.</w:t>
      </w:r>
      <w:r w:rsidR="00F97A69" w:rsidRPr="00F97A69">
        <w:rPr>
          <w:rFonts w:ascii="Myriad Pro" w:eastAsia="Calibri" w:hAnsi="Myriad Pro" w:cs="Times New Roman"/>
          <w:color w:val="000000"/>
          <w:sz w:val="26"/>
          <w:szCs w:val="26"/>
        </w:rPr>
        <w:t>;</w:t>
      </w:r>
    </w:p>
    <w:p w14:paraId="7B13A10D"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F97A69" w:rsidRPr="00F97A69">
        <w:rPr>
          <w:rFonts w:ascii="Myriad Pro" w:eastAsia="Calibri" w:hAnsi="Myriad Pro" w:cs="Times New Roman"/>
          <w:color w:val="000000"/>
          <w:sz w:val="26"/>
          <w:szCs w:val="26"/>
        </w:rPr>
        <w:t>еестр актов об оказании услуг по передаче электрической энергии   за 2017 и 2018</w:t>
      </w:r>
      <w:r w:rsidR="00A05110">
        <w:rPr>
          <w:rFonts w:ascii="Myriad Pro" w:eastAsia="Calibri" w:hAnsi="Myriad Pro" w:cs="Times New Roman"/>
          <w:color w:val="000000"/>
          <w:sz w:val="26"/>
          <w:szCs w:val="26"/>
        </w:rPr>
        <w:t xml:space="preserve"> </w:t>
      </w:r>
      <w:r w:rsidR="00F97A69" w:rsidRPr="00F97A69">
        <w:rPr>
          <w:rFonts w:ascii="Myriad Pro" w:eastAsia="Calibri" w:hAnsi="Myriad Pro" w:cs="Times New Roman"/>
          <w:color w:val="000000"/>
          <w:sz w:val="26"/>
          <w:szCs w:val="26"/>
        </w:rPr>
        <w:t>гг</w:t>
      </w:r>
      <w:r w:rsidR="00A05110">
        <w:rPr>
          <w:rFonts w:ascii="Myriad Pro" w:eastAsia="Calibri" w:hAnsi="Myriad Pro" w:cs="Times New Roman"/>
          <w:color w:val="000000"/>
          <w:sz w:val="26"/>
          <w:szCs w:val="26"/>
        </w:rPr>
        <w:t>.</w:t>
      </w:r>
      <w:r w:rsidR="00F97A69" w:rsidRPr="00F97A69">
        <w:rPr>
          <w:rFonts w:ascii="Myriad Pro" w:eastAsia="Calibri" w:hAnsi="Myriad Pro" w:cs="Times New Roman"/>
          <w:color w:val="000000"/>
          <w:sz w:val="26"/>
          <w:szCs w:val="26"/>
        </w:rPr>
        <w:t>;</w:t>
      </w:r>
    </w:p>
    <w:p w14:paraId="3B16704D"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F97A69" w:rsidRPr="00F97A69">
        <w:rPr>
          <w:rFonts w:ascii="Myriad Pro" w:eastAsia="Calibri" w:hAnsi="Myriad Pro" w:cs="Times New Roman"/>
          <w:color w:val="000000"/>
          <w:sz w:val="26"/>
          <w:szCs w:val="26"/>
        </w:rPr>
        <w:t>риказ Минэнерго России от 28.12.2017 № 1241;</w:t>
      </w:r>
    </w:p>
    <w:p w14:paraId="66DF081F" w14:textId="77777777" w:rsidR="00F97A69" w:rsidRPr="00F97A69" w:rsidRDefault="009B7C7E" w:rsidP="00CF7D18">
      <w:pPr>
        <w:numPr>
          <w:ilvl w:val="0"/>
          <w:numId w:val="11"/>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F97A69" w:rsidRPr="00F97A69">
        <w:rPr>
          <w:rFonts w:ascii="Myriad Pro" w:eastAsia="Calibri" w:hAnsi="Myriad Pro" w:cs="Times New Roman"/>
          <w:color w:val="000000"/>
          <w:sz w:val="26"/>
          <w:szCs w:val="26"/>
        </w:rPr>
        <w:t>риказ ФАС от 19.12.2017 № 1748/17.</w:t>
      </w:r>
    </w:p>
    <w:tbl>
      <w:tblPr>
        <w:tblW w:w="4859" w:type="pct"/>
        <w:tblLayout w:type="fixed"/>
        <w:tblLook w:val="04A0" w:firstRow="1" w:lastRow="0" w:firstColumn="1" w:lastColumn="0" w:noHBand="0" w:noVBand="1"/>
      </w:tblPr>
      <w:tblGrid>
        <w:gridCol w:w="2876"/>
        <w:gridCol w:w="1126"/>
        <w:gridCol w:w="1791"/>
        <w:gridCol w:w="1794"/>
        <w:gridCol w:w="1493"/>
      </w:tblGrid>
      <w:tr w:rsidR="00D4357B" w:rsidRPr="007650DE" w14:paraId="3568EDF3" w14:textId="77777777" w:rsidTr="00D4357B">
        <w:trPr>
          <w:trHeight w:val="483"/>
        </w:trPr>
        <w:tc>
          <w:tcPr>
            <w:tcW w:w="1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77869"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lastRenderedPageBreak/>
              <w:t>Наименование показателя</w:t>
            </w:r>
          </w:p>
        </w:tc>
        <w:tc>
          <w:tcPr>
            <w:tcW w:w="6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3243D"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Ед. изм.</w:t>
            </w:r>
          </w:p>
        </w:tc>
        <w:tc>
          <w:tcPr>
            <w:tcW w:w="27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23F08"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Расходы на 2019 год по расчету ПАО "МРСК Сибири" – " Бурятэнерго"</w:t>
            </w:r>
          </w:p>
        </w:tc>
      </w:tr>
      <w:tr w:rsidR="00D4357B" w:rsidRPr="007650DE" w14:paraId="6199167C" w14:textId="77777777" w:rsidTr="00D4357B">
        <w:trPr>
          <w:trHeight w:val="300"/>
        </w:trPr>
        <w:tc>
          <w:tcPr>
            <w:tcW w:w="1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D472A" w14:textId="77777777" w:rsidR="00F97A69" w:rsidRPr="007650DE" w:rsidRDefault="00F97A69" w:rsidP="00F97A69">
            <w:pPr>
              <w:spacing w:after="0" w:line="240" w:lineRule="auto"/>
              <w:rPr>
                <w:rFonts w:ascii="Myriad Pro" w:eastAsia="Calibri" w:hAnsi="Myriad Pro" w:cs="Times New Roman"/>
                <w:b/>
                <w:bCs/>
                <w:color w:val="FFFFFF" w:themeColor="background1"/>
                <w:sz w:val="20"/>
                <w:szCs w:val="20"/>
              </w:rPr>
            </w:pPr>
          </w:p>
        </w:tc>
        <w:tc>
          <w:tcPr>
            <w:tcW w:w="6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FDF78" w14:textId="77777777" w:rsidR="00F97A69" w:rsidRPr="007650DE" w:rsidRDefault="00F97A69" w:rsidP="00F97A69">
            <w:pPr>
              <w:spacing w:after="0" w:line="240" w:lineRule="auto"/>
              <w:rPr>
                <w:rFonts w:ascii="Myriad Pro" w:eastAsia="Calibri" w:hAnsi="Myriad Pro" w:cs="Times New Roman"/>
                <w:b/>
                <w:bCs/>
                <w:color w:val="FFFFFF" w:themeColor="background1"/>
                <w:sz w:val="20"/>
                <w:szCs w:val="20"/>
              </w:rPr>
            </w:pP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C9D77"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1 полугодие</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1B1C8"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 полугодие</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DFE15"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год</w:t>
            </w:r>
          </w:p>
        </w:tc>
      </w:tr>
      <w:tr w:rsidR="00F97A69" w:rsidRPr="00F97A69" w14:paraId="7FC1B01E" w14:textId="77777777" w:rsidTr="00D4357B">
        <w:trPr>
          <w:trHeight w:val="300"/>
        </w:trPr>
        <w:tc>
          <w:tcPr>
            <w:tcW w:w="158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9008F5A"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 Заявленная мощность</w:t>
            </w:r>
          </w:p>
        </w:tc>
        <w:tc>
          <w:tcPr>
            <w:tcW w:w="62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58856A6"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МВт</w:t>
            </w:r>
          </w:p>
        </w:tc>
        <w:tc>
          <w:tcPr>
            <w:tcW w:w="98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A70E7CF"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486,845</w:t>
            </w:r>
          </w:p>
        </w:tc>
        <w:tc>
          <w:tcPr>
            <w:tcW w:w="98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879D14E"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479,121</w:t>
            </w:r>
          </w:p>
        </w:tc>
        <w:tc>
          <w:tcPr>
            <w:tcW w:w="82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5F86C3"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482,983</w:t>
            </w:r>
          </w:p>
        </w:tc>
      </w:tr>
      <w:tr w:rsidR="00F97A69" w:rsidRPr="00F97A69" w14:paraId="1A692E79"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noWrap/>
            <w:vAlign w:val="center"/>
            <w:hideMark/>
          </w:tcPr>
          <w:p w14:paraId="448E6177"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2 Ставка на содержание сетей</w:t>
            </w:r>
          </w:p>
        </w:tc>
        <w:tc>
          <w:tcPr>
            <w:tcW w:w="620" w:type="pct"/>
            <w:tcBorders>
              <w:top w:val="nil"/>
              <w:left w:val="nil"/>
              <w:bottom w:val="single" w:sz="4" w:space="0" w:color="auto"/>
              <w:right w:val="single" w:sz="4" w:space="0" w:color="auto"/>
            </w:tcBorders>
            <w:shd w:val="clear" w:color="000000" w:fill="FFFFFF"/>
            <w:noWrap/>
            <w:vAlign w:val="center"/>
            <w:hideMark/>
          </w:tcPr>
          <w:p w14:paraId="253DE1BB"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Руб./МВт в мес.</w:t>
            </w:r>
          </w:p>
        </w:tc>
        <w:tc>
          <w:tcPr>
            <w:tcW w:w="986" w:type="pct"/>
            <w:tcBorders>
              <w:top w:val="nil"/>
              <w:left w:val="nil"/>
              <w:bottom w:val="single" w:sz="4" w:space="0" w:color="auto"/>
              <w:right w:val="single" w:sz="4" w:space="0" w:color="auto"/>
            </w:tcBorders>
            <w:shd w:val="clear" w:color="000000" w:fill="FFFFFF"/>
            <w:noWrap/>
            <w:vAlign w:val="center"/>
            <w:hideMark/>
          </w:tcPr>
          <w:p w14:paraId="5209920F"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173 164,15</w:t>
            </w:r>
          </w:p>
        </w:tc>
        <w:tc>
          <w:tcPr>
            <w:tcW w:w="988" w:type="pct"/>
            <w:tcBorders>
              <w:top w:val="nil"/>
              <w:left w:val="nil"/>
              <w:bottom w:val="single" w:sz="4" w:space="0" w:color="auto"/>
              <w:right w:val="single" w:sz="4" w:space="0" w:color="auto"/>
            </w:tcBorders>
            <w:shd w:val="clear" w:color="000000" w:fill="FFFFFF"/>
            <w:noWrap/>
            <w:vAlign w:val="center"/>
            <w:hideMark/>
          </w:tcPr>
          <w:p w14:paraId="54351C18"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178 402,53</w:t>
            </w:r>
          </w:p>
        </w:tc>
        <w:tc>
          <w:tcPr>
            <w:tcW w:w="822" w:type="pct"/>
            <w:tcBorders>
              <w:top w:val="nil"/>
              <w:left w:val="nil"/>
              <w:bottom w:val="single" w:sz="4" w:space="0" w:color="auto"/>
              <w:right w:val="single" w:sz="4" w:space="0" w:color="auto"/>
            </w:tcBorders>
            <w:shd w:val="clear" w:color="000000" w:fill="FFFFFF"/>
            <w:noWrap/>
            <w:vAlign w:val="center"/>
            <w:hideMark/>
          </w:tcPr>
          <w:p w14:paraId="1483ABF9"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w:t>
            </w:r>
          </w:p>
        </w:tc>
      </w:tr>
      <w:tr w:rsidR="00F97A69" w:rsidRPr="00F97A69" w14:paraId="5123193E"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5028A894"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xml:space="preserve">3. Плата за содержание </w:t>
            </w:r>
          </w:p>
        </w:tc>
        <w:tc>
          <w:tcPr>
            <w:tcW w:w="620" w:type="pct"/>
            <w:tcBorders>
              <w:top w:val="nil"/>
              <w:left w:val="nil"/>
              <w:bottom w:val="single" w:sz="4" w:space="0" w:color="auto"/>
              <w:right w:val="single" w:sz="4" w:space="0" w:color="auto"/>
            </w:tcBorders>
            <w:shd w:val="clear" w:color="000000" w:fill="FFFFFF"/>
            <w:noWrap/>
            <w:vAlign w:val="center"/>
            <w:hideMark/>
          </w:tcPr>
          <w:p w14:paraId="42D820B0"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тыс. руб.</w:t>
            </w:r>
          </w:p>
        </w:tc>
        <w:tc>
          <w:tcPr>
            <w:tcW w:w="986" w:type="pct"/>
            <w:tcBorders>
              <w:top w:val="nil"/>
              <w:left w:val="nil"/>
              <w:bottom w:val="single" w:sz="4" w:space="0" w:color="auto"/>
              <w:right w:val="single" w:sz="4" w:space="0" w:color="auto"/>
            </w:tcBorders>
            <w:shd w:val="clear" w:color="000000" w:fill="FFFFFF"/>
            <w:noWrap/>
            <w:vAlign w:val="center"/>
            <w:hideMark/>
          </w:tcPr>
          <w:p w14:paraId="786AE17E"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505 824,60</w:t>
            </w:r>
          </w:p>
        </w:tc>
        <w:tc>
          <w:tcPr>
            <w:tcW w:w="988" w:type="pct"/>
            <w:tcBorders>
              <w:top w:val="nil"/>
              <w:left w:val="nil"/>
              <w:bottom w:val="single" w:sz="4" w:space="0" w:color="auto"/>
              <w:right w:val="single" w:sz="4" w:space="0" w:color="auto"/>
            </w:tcBorders>
            <w:shd w:val="clear" w:color="000000" w:fill="FFFFFF"/>
            <w:noWrap/>
            <w:vAlign w:val="center"/>
            <w:hideMark/>
          </w:tcPr>
          <w:p w14:paraId="37598BA5"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512</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858,39</w:t>
            </w:r>
          </w:p>
        </w:tc>
        <w:tc>
          <w:tcPr>
            <w:tcW w:w="822" w:type="pct"/>
            <w:tcBorders>
              <w:top w:val="nil"/>
              <w:left w:val="nil"/>
              <w:bottom w:val="single" w:sz="4" w:space="0" w:color="auto"/>
              <w:right w:val="single" w:sz="4" w:space="0" w:color="auto"/>
            </w:tcBorders>
            <w:shd w:val="clear" w:color="000000" w:fill="FFFFFF"/>
            <w:noWrap/>
            <w:vAlign w:val="center"/>
            <w:hideMark/>
          </w:tcPr>
          <w:p w14:paraId="014F0FF0"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w:t>
            </w:r>
            <w:r w:rsidRPr="00F97A69">
              <w:rPr>
                <w:rFonts w:ascii="Myriad Pro" w:eastAsia="Calibri" w:hAnsi="Myriad Pro" w:cs="Times New Roman"/>
                <w:color w:val="000000"/>
                <w:sz w:val="20"/>
                <w:szCs w:val="20"/>
              </w:rPr>
              <w:t>018</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683,00</w:t>
            </w:r>
          </w:p>
        </w:tc>
      </w:tr>
      <w:tr w:rsidR="00F97A69" w:rsidRPr="00F97A69" w14:paraId="1BBE8A5F"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4A8C3C10"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Отпуск электрической энергии из ЕНЭС</w:t>
            </w:r>
          </w:p>
        </w:tc>
        <w:tc>
          <w:tcPr>
            <w:tcW w:w="620" w:type="pct"/>
            <w:tcBorders>
              <w:top w:val="nil"/>
              <w:left w:val="nil"/>
              <w:bottom w:val="single" w:sz="4" w:space="0" w:color="auto"/>
              <w:right w:val="single" w:sz="4" w:space="0" w:color="auto"/>
            </w:tcBorders>
            <w:shd w:val="clear" w:color="000000" w:fill="FFFFFF"/>
            <w:noWrap/>
            <w:vAlign w:val="center"/>
            <w:hideMark/>
          </w:tcPr>
          <w:p w14:paraId="00E8FD45"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xml:space="preserve">тыс. </w:t>
            </w:r>
            <w:proofErr w:type="spellStart"/>
            <w:r w:rsidRPr="00F97A69">
              <w:rPr>
                <w:rFonts w:ascii="Myriad Pro" w:eastAsia="Calibri" w:hAnsi="Myriad Pro" w:cs="Times New Roman"/>
                <w:color w:val="000000"/>
                <w:sz w:val="20"/>
                <w:szCs w:val="20"/>
              </w:rPr>
              <w:t>кВтч</w:t>
            </w:r>
            <w:proofErr w:type="spellEnd"/>
          </w:p>
        </w:tc>
        <w:tc>
          <w:tcPr>
            <w:tcW w:w="986" w:type="pct"/>
            <w:tcBorders>
              <w:top w:val="nil"/>
              <w:left w:val="nil"/>
              <w:bottom w:val="single" w:sz="4" w:space="0" w:color="auto"/>
              <w:right w:val="single" w:sz="4" w:space="0" w:color="auto"/>
            </w:tcBorders>
            <w:shd w:val="clear" w:color="000000" w:fill="FFFFFF"/>
            <w:noWrap/>
            <w:vAlign w:val="center"/>
            <w:hideMark/>
          </w:tcPr>
          <w:p w14:paraId="0548F02D"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w:t>
            </w:r>
            <w:r w:rsidRPr="00F97A69">
              <w:rPr>
                <w:rFonts w:ascii="Myriad Pro" w:eastAsia="Calibri" w:hAnsi="Myriad Pro" w:cs="Times New Roman"/>
                <w:color w:val="000000"/>
                <w:sz w:val="20"/>
                <w:szCs w:val="20"/>
              </w:rPr>
              <w:t>834</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137,840</w:t>
            </w:r>
          </w:p>
        </w:tc>
        <w:tc>
          <w:tcPr>
            <w:tcW w:w="988" w:type="pct"/>
            <w:tcBorders>
              <w:top w:val="nil"/>
              <w:left w:val="nil"/>
              <w:bottom w:val="single" w:sz="4" w:space="0" w:color="auto"/>
              <w:right w:val="single" w:sz="4" w:space="0" w:color="auto"/>
            </w:tcBorders>
            <w:shd w:val="clear" w:color="000000" w:fill="FFFFFF"/>
            <w:noWrap/>
            <w:vAlign w:val="center"/>
            <w:hideMark/>
          </w:tcPr>
          <w:p w14:paraId="5A3292FD"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w:t>
            </w:r>
            <w:r w:rsidRPr="00F97A69">
              <w:rPr>
                <w:rFonts w:ascii="Myriad Pro" w:eastAsia="Calibri" w:hAnsi="Myriad Pro" w:cs="Times New Roman"/>
                <w:color w:val="000000"/>
                <w:sz w:val="20"/>
                <w:szCs w:val="20"/>
              </w:rPr>
              <w:t>796</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950,839</w:t>
            </w:r>
          </w:p>
        </w:tc>
        <w:tc>
          <w:tcPr>
            <w:tcW w:w="822" w:type="pct"/>
            <w:tcBorders>
              <w:top w:val="nil"/>
              <w:left w:val="nil"/>
              <w:bottom w:val="single" w:sz="4" w:space="0" w:color="auto"/>
              <w:right w:val="single" w:sz="4" w:space="0" w:color="auto"/>
            </w:tcBorders>
            <w:shd w:val="clear" w:color="000000" w:fill="FFFFFF"/>
            <w:noWrap/>
            <w:vAlign w:val="center"/>
            <w:hideMark/>
          </w:tcPr>
          <w:p w14:paraId="613DD26D"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3</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631</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088,679</w:t>
            </w:r>
          </w:p>
        </w:tc>
      </w:tr>
      <w:tr w:rsidR="00F97A69" w:rsidRPr="00F97A69" w14:paraId="26EB9709" w14:textId="77777777" w:rsidTr="00A05110">
        <w:trPr>
          <w:trHeight w:val="960"/>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77CF3221"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Процент потери в сети ЕНЭС, утвержденные приказом Минэнерго на 2019 год от 28.12.2017 года №1241</w:t>
            </w:r>
          </w:p>
        </w:tc>
        <w:tc>
          <w:tcPr>
            <w:tcW w:w="620" w:type="pct"/>
            <w:tcBorders>
              <w:top w:val="nil"/>
              <w:left w:val="nil"/>
              <w:bottom w:val="single" w:sz="4" w:space="0" w:color="auto"/>
              <w:right w:val="single" w:sz="4" w:space="0" w:color="auto"/>
            </w:tcBorders>
            <w:shd w:val="clear" w:color="000000" w:fill="FFFFFF"/>
            <w:noWrap/>
            <w:vAlign w:val="center"/>
            <w:hideMark/>
          </w:tcPr>
          <w:p w14:paraId="62C31119"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w:t>
            </w:r>
          </w:p>
        </w:tc>
        <w:tc>
          <w:tcPr>
            <w:tcW w:w="986" w:type="pct"/>
            <w:tcBorders>
              <w:top w:val="nil"/>
              <w:left w:val="nil"/>
              <w:bottom w:val="single" w:sz="4" w:space="0" w:color="auto"/>
              <w:right w:val="single" w:sz="4" w:space="0" w:color="auto"/>
            </w:tcBorders>
            <w:shd w:val="clear" w:color="000000" w:fill="FFFFFF"/>
            <w:noWrap/>
            <w:vAlign w:val="center"/>
            <w:hideMark/>
          </w:tcPr>
          <w:p w14:paraId="7073E8AF"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4,68</w:t>
            </w:r>
          </w:p>
        </w:tc>
        <w:tc>
          <w:tcPr>
            <w:tcW w:w="988" w:type="pct"/>
            <w:tcBorders>
              <w:top w:val="nil"/>
              <w:left w:val="nil"/>
              <w:bottom w:val="single" w:sz="4" w:space="0" w:color="auto"/>
              <w:right w:val="single" w:sz="4" w:space="0" w:color="auto"/>
            </w:tcBorders>
            <w:shd w:val="clear" w:color="000000" w:fill="FFFFFF"/>
            <w:noWrap/>
            <w:vAlign w:val="center"/>
            <w:hideMark/>
          </w:tcPr>
          <w:p w14:paraId="29B28467"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4,68</w:t>
            </w:r>
          </w:p>
        </w:tc>
        <w:tc>
          <w:tcPr>
            <w:tcW w:w="822" w:type="pct"/>
            <w:tcBorders>
              <w:top w:val="nil"/>
              <w:left w:val="nil"/>
              <w:bottom w:val="single" w:sz="4" w:space="0" w:color="auto"/>
              <w:right w:val="single" w:sz="4" w:space="0" w:color="auto"/>
            </w:tcBorders>
            <w:shd w:val="clear" w:color="000000" w:fill="FFFFFF"/>
            <w:noWrap/>
            <w:vAlign w:val="center"/>
            <w:hideMark/>
          </w:tcPr>
          <w:p w14:paraId="408E1C97"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w:t>
            </w:r>
          </w:p>
        </w:tc>
      </w:tr>
      <w:tr w:rsidR="00F97A69" w:rsidRPr="00F97A69" w14:paraId="66D00F58"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noWrap/>
            <w:vAlign w:val="center"/>
            <w:hideMark/>
          </w:tcPr>
          <w:p w14:paraId="370E075E"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5.Объем потерь</w:t>
            </w:r>
          </w:p>
        </w:tc>
        <w:tc>
          <w:tcPr>
            <w:tcW w:w="620" w:type="pct"/>
            <w:tcBorders>
              <w:top w:val="nil"/>
              <w:left w:val="nil"/>
              <w:bottom w:val="single" w:sz="4" w:space="0" w:color="auto"/>
              <w:right w:val="single" w:sz="4" w:space="0" w:color="auto"/>
            </w:tcBorders>
            <w:shd w:val="clear" w:color="000000" w:fill="FFFFFF"/>
            <w:noWrap/>
            <w:vAlign w:val="center"/>
            <w:hideMark/>
          </w:tcPr>
          <w:p w14:paraId="303D657C"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xml:space="preserve">тыс. </w:t>
            </w:r>
            <w:proofErr w:type="spellStart"/>
            <w:r w:rsidRPr="00F97A69">
              <w:rPr>
                <w:rFonts w:ascii="Myriad Pro" w:eastAsia="Calibri" w:hAnsi="Myriad Pro" w:cs="Times New Roman"/>
                <w:color w:val="000000"/>
                <w:sz w:val="20"/>
                <w:szCs w:val="20"/>
              </w:rPr>
              <w:t>кВтч</w:t>
            </w:r>
            <w:proofErr w:type="spellEnd"/>
          </w:p>
        </w:tc>
        <w:tc>
          <w:tcPr>
            <w:tcW w:w="986" w:type="pct"/>
            <w:tcBorders>
              <w:top w:val="nil"/>
              <w:left w:val="nil"/>
              <w:bottom w:val="single" w:sz="4" w:space="0" w:color="auto"/>
              <w:right w:val="single" w:sz="4" w:space="0" w:color="auto"/>
            </w:tcBorders>
            <w:shd w:val="clear" w:color="000000" w:fill="FFFFFF"/>
            <w:noWrap/>
            <w:vAlign w:val="center"/>
            <w:hideMark/>
          </w:tcPr>
          <w:p w14:paraId="3E6B12B3"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85</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837,651</w:t>
            </w:r>
          </w:p>
        </w:tc>
        <w:tc>
          <w:tcPr>
            <w:tcW w:w="988" w:type="pct"/>
            <w:tcBorders>
              <w:top w:val="nil"/>
              <w:left w:val="nil"/>
              <w:bottom w:val="single" w:sz="4" w:space="0" w:color="auto"/>
              <w:right w:val="single" w:sz="4" w:space="0" w:color="auto"/>
            </w:tcBorders>
            <w:shd w:val="clear" w:color="000000" w:fill="FFFFFF"/>
            <w:noWrap/>
            <w:vAlign w:val="center"/>
            <w:hideMark/>
          </w:tcPr>
          <w:p w14:paraId="2CB92FE6"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84</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097,299</w:t>
            </w:r>
          </w:p>
        </w:tc>
        <w:tc>
          <w:tcPr>
            <w:tcW w:w="822" w:type="pct"/>
            <w:tcBorders>
              <w:top w:val="nil"/>
              <w:left w:val="nil"/>
              <w:bottom w:val="single" w:sz="4" w:space="0" w:color="auto"/>
              <w:right w:val="single" w:sz="4" w:space="0" w:color="auto"/>
            </w:tcBorders>
            <w:shd w:val="clear" w:color="000000" w:fill="FFFFFF"/>
            <w:noWrap/>
            <w:vAlign w:val="center"/>
            <w:hideMark/>
          </w:tcPr>
          <w:p w14:paraId="576F6059"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169</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934,95</w:t>
            </w:r>
          </w:p>
        </w:tc>
      </w:tr>
      <w:tr w:rsidR="00F97A69" w:rsidRPr="00F97A69" w14:paraId="70401AD7"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noWrap/>
            <w:vAlign w:val="center"/>
            <w:hideMark/>
          </w:tcPr>
          <w:p w14:paraId="56E99B14"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6. Ставка по оплате потерь</w:t>
            </w:r>
          </w:p>
        </w:tc>
        <w:tc>
          <w:tcPr>
            <w:tcW w:w="620" w:type="pct"/>
            <w:tcBorders>
              <w:top w:val="nil"/>
              <w:left w:val="nil"/>
              <w:bottom w:val="single" w:sz="4" w:space="0" w:color="auto"/>
              <w:right w:val="single" w:sz="4" w:space="0" w:color="auto"/>
            </w:tcBorders>
            <w:shd w:val="clear" w:color="000000" w:fill="FFFFFF"/>
            <w:noWrap/>
            <w:vAlign w:val="center"/>
            <w:hideMark/>
          </w:tcPr>
          <w:p w14:paraId="5AEF2E9F"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Руб./</w:t>
            </w:r>
            <w:r w:rsidR="009B7C7E">
              <w:rPr>
                <w:rFonts w:ascii="Myriad Pro" w:eastAsia="Calibri" w:hAnsi="Myriad Pro" w:cs="Times New Roman"/>
                <w:color w:val="000000"/>
                <w:sz w:val="20"/>
                <w:szCs w:val="20"/>
              </w:rPr>
              <w:t>МВт*ч</w:t>
            </w:r>
          </w:p>
        </w:tc>
        <w:tc>
          <w:tcPr>
            <w:tcW w:w="986" w:type="pct"/>
            <w:tcBorders>
              <w:top w:val="nil"/>
              <w:left w:val="nil"/>
              <w:bottom w:val="single" w:sz="4" w:space="0" w:color="auto"/>
              <w:right w:val="single" w:sz="4" w:space="0" w:color="auto"/>
            </w:tcBorders>
            <w:shd w:val="clear" w:color="000000" w:fill="FFFFFF"/>
            <w:noWrap/>
            <w:vAlign w:val="center"/>
            <w:hideMark/>
          </w:tcPr>
          <w:p w14:paraId="24DC7A3B" w14:textId="77777777" w:rsidR="00F97A69" w:rsidRPr="00F97A69" w:rsidRDefault="00F97A69" w:rsidP="00B67126">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641,75*106,9%</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755,03</w:t>
            </w:r>
          </w:p>
        </w:tc>
        <w:tc>
          <w:tcPr>
            <w:tcW w:w="988" w:type="pct"/>
            <w:tcBorders>
              <w:top w:val="nil"/>
              <w:left w:val="nil"/>
              <w:bottom w:val="single" w:sz="4" w:space="0" w:color="auto"/>
              <w:right w:val="single" w:sz="4" w:space="0" w:color="auto"/>
            </w:tcBorders>
            <w:shd w:val="clear" w:color="000000" w:fill="FFFFFF"/>
            <w:noWrap/>
            <w:vAlign w:val="center"/>
            <w:hideMark/>
          </w:tcPr>
          <w:p w14:paraId="3949F590"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641,75*106,9%</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1</w:t>
            </w:r>
            <w:r w:rsidR="00B67126">
              <w:rPr>
                <w:rFonts w:ascii="Myriad Pro" w:eastAsia="Calibri" w:hAnsi="Myriad Pro" w:cs="Times New Roman"/>
                <w:color w:val="000000"/>
                <w:sz w:val="20"/>
                <w:szCs w:val="20"/>
              </w:rPr>
              <w:t xml:space="preserve"> </w:t>
            </w:r>
            <w:r w:rsidRPr="00F97A69">
              <w:rPr>
                <w:rFonts w:ascii="Myriad Pro" w:eastAsia="Calibri" w:hAnsi="Myriad Pro" w:cs="Times New Roman"/>
                <w:color w:val="000000"/>
                <w:sz w:val="20"/>
                <w:szCs w:val="20"/>
              </w:rPr>
              <w:t>755,03</w:t>
            </w:r>
          </w:p>
        </w:tc>
        <w:tc>
          <w:tcPr>
            <w:tcW w:w="822" w:type="pct"/>
            <w:tcBorders>
              <w:top w:val="nil"/>
              <w:left w:val="nil"/>
              <w:bottom w:val="single" w:sz="4" w:space="0" w:color="auto"/>
              <w:right w:val="single" w:sz="4" w:space="0" w:color="auto"/>
            </w:tcBorders>
            <w:shd w:val="clear" w:color="000000" w:fill="FFFFFF"/>
            <w:noWrap/>
            <w:vAlign w:val="center"/>
            <w:hideMark/>
          </w:tcPr>
          <w:p w14:paraId="655E5DC4"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w:t>
            </w:r>
          </w:p>
        </w:tc>
      </w:tr>
      <w:tr w:rsidR="00F97A69" w:rsidRPr="00F97A69" w14:paraId="21EB55B0"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6652A6DC" w14:textId="77777777" w:rsidR="00F97A69" w:rsidRPr="00F97A69" w:rsidRDefault="00F97A69" w:rsidP="00F97A69">
            <w:pPr>
              <w:spacing w:after="0" w:line="240" w:lineRule="auto"/>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 xml:space="preserve">7. Затраты на покупку потерь </w:t>
            </w:r>
          </w:p>
        </w:tc>
        <w:tc>
          <w:tcPr>
            <w:tcW w:w="620" w:type="pct"/>
            <w:tcBorders>
              <w:top w:val="nil"/>
              <w:left w:val="nil"/>
              <w:bottom w:val="single" w:sz="4" w:space="0" w:color="auto"/>
              <w:right w:val="single" w:sz="4" w:space="0" w:color="auto"/>
            </w:tcBorders>
            <w:shd w:val="clear" w:color="000000" w:fill="FFFFFF"/>
            <w:noWrap/>
            <w:vAlign w:val="center"/>
            <w:hideMark/>
          </w:tcPr>
          <w:p w14:paraId="0BD83066"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тыс. руб.</w:t>
            </w:r>
          </w:p>
        </w:tc>
        <w:tc>
          <w:tcPr>
            <w:tcW w:w="986" w:type="pct"/>
            <w:tcBorders>
              <w:top w:val="nil"/>
              <w:left w:val="nil"/>
              <w:bottom w:val="single" w:sz="4" w:space="0" w:color="auto"/>
              <w:right w:val="single" w:sz="4" w:space="0" w:color="auto"/>
            </w:tcBorders>
            <w:shd w:val="clear" w:color="000000" w:fill="FFFFFF"/>
            <w:noWrap/>
            <w:vAlign w:val="center"/>
            <w:hideMark/>
          </w:tcPr>
          <w:p w14:paraId="7FC570CC"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150 647,72</w:t>
            </w:r>
          </w:p>
        </w:tc>
        <w:tc>
          <w:tcPr>
            <w:tcW w:w="988" w:type="pct"/>
            <w:tcBorders>
              <w:top w:val="nil"/>
              <w:left w:val="nil"/>
              <w:bottom w:val="single" w:sz="4" w:space="0" w:color="auto"/>
              <w:right w:val="single" w:sz="4" w:space="0" w:color="auto"/>
            </w:tcBorders>
            <w:shd w:val="clear" w:color="000000" w:fill="FFFFFF"/>
            <w:noWrap/>
            <w:vAlign w:val="center"/>
            <w:hideMark/>
          </w:tcPr>
          <w:p w14:paraId="548547B5"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147 593,35</w:t>
            </w:r>
          </w:p>
        </w:tc>
        <w:tc>
          <w:tcPr>
            <w:tcW w:w="822" w:type="pct"/>
            <w:tcBorders>
              <w:top w:val="nil"/>
              <w:left w:val="nil"/>
              <w:bottom w:val="single" w:sz="4" w:space="0" w:color="auto"/>
              <w:right w:val="single" w:sz="4" w:space="0" w:color="auto"/>
            </w:tcBorders>
            <w:shd w:val="clear" w:color="000000" w:fill="FFFFFF"/>
            <w:noWrap/>
            <w:vAlign w:val="center"/>
            <w:hideMark/>
          </w:tcPr>
          <w:p w14:paraId="181CBF80" w14:textId="77777777" w:rsidR="00F97A69" w:rsidRPr="00F97A69" w:rsidRDefault="00F97A69" w:rsidP="00F97A69">
            <w:pPr>
              <w:spacing w:after="0" w:line="240" w:lineRule="auto"/>
              <w:jc w:val="center"/>
              <w:rPr>
                <w:rFonts w:ascii="Myriad Pro" w:eastAsia="Calibri" w:hAnsi="Myriad Pro" w:cs="Times New Roman"/>
                <w:color w:val="000000"/>
                <w:sz w:val="20"/>
                <w:szCs w:val="20"/>
              </w:rPr>
            </w:pPr>
            <w:r w:rsidRPr="00F97A69">
              <w:rPr>
                <w:rFonts w:ascii="Myriad Pro" w:eastAsia="Calibri" w:hAnsi="Myriad Pro" w:cs="Times New Roman"/>
                <w:color w:val="000000"/>
                <w:sz w:val="20"/>
                <w:szCs w:val="20"/>
              </w:rPr>
              <w:t>298 241,06</w:t>
            </w:r>
          </w:p>
        </w:tc>
      </w:tr>
      <w:tr w:rsidR="00F97A69" w:rsidRPr="00F97A69" w14:paraId="68CD471A" w14:textId="77777777" w:rsidTr="00A05110">
        <w:trPr>
          <w:trHeight w:val="300"/>
        </w:trPr>
        <w:tc>
          <w:tcPr>
            <w:tcW w:w="1584" w:type="pct"/>
            <w:tcBorders>
              <w:top w:val="nil"/>
              <w:left w:val="single" w:sz="4" w:space="0" w:color="auto"/>
              <w:bottom w:val="single" w:sz="4" w:space="0" w:color="auto"/>
              <w:right w:val="single" w:sz="4" w:space="0" w:color="auto"/>
            </w:tcBorders>
            <w:shd w:val="clear" w:color="000000" w:fill="FFFFFF"/>
            <w:vAlign w:val="center"/>
            <w:hideMark/>
          </w:tcPr>
          <w:p w14:paraId="5C42FFA7" w14:textId="77777777" w:rsidR="00F97A69" w:rsidRPr="00F97A69" w:rsidRDefault="00F97A69" w:rsidP="00F97A69">
            <w:pPr>
              <w:spacing w:after="0" w:line="240" w:lineRule="auto"/>
              <w:rPr>
                <w:rFonts w:ascii="Myriad Pro" w:eastAsia="Calibri" w:hAnsi="Myriad Pro" w:cs="Times New Roman"/>
                <w:b/>
                <w:color w:val="000000"/>
                <w:sz w:val="20"/>
                <w:szCs w:val="20"/>
              </w:rPr>
            </w:pPr>
            <w:r w:rsidRPr="00F97A69">
              <w:rPr>
                <w:rFonts w:ascii="Myriad Pro" w:eastAsia="Calibri" w:hAnsi="Myriad Pro" w:cs="Times New Roman"/>
                <w:b/>
                <w:color w:val="000000"/>
                <w:sz w:val="20"/>
                <w:szCs w:val="20"/>
              </w:rPr>
              <w:t xml:space="preserve">8. Услуги ПАС «ФСК ЕЭС» - всего </w:t>
            </w:r>
          </w:p>
        </w:tc>
        <w:tc>
          <w:tcPr>
            <w:tcW w:w="620" w:type="pct"/>
            <w:tcBorders>
              <w:top w:val="nil"/>
              <w:left w:val="nil"/>
              <w:bottom w:val="single" w:sz="4" w:space="0" w:color="auto"/>
              <w:right w:val="single" w:sz="4" w:space="0" w:color="auto"/>
            </w:tcBorders>
            <w:shd w:val="clear" w:color="000000" w:fill="FFFFFF"/>
            <w:noWrap/>
            <w:vAlign w:val="center"/>
            <w:hideMark/>
          </w:tcPr>
          <w:p w14:paraId="115684C9" w14:textId="77777777" w:rsidR="00F97A69" w:rsidRPr="00F97A69" w:rsidRDefault="00F97A69" w:rsidP="00F97A69">
            <w:pPr>
              <w:spacing w:after="0" w:line="240" w:lineRule="auto"/>
              <w:jc w:val="center"/>
              <w:rPr>
                <w:rFonts w:ascii="Myriad Pro" w:eastAsia="Calibri" w:hAnsi="Myriad Pro" w:cs="Times New Roman"/>
                <w:b/>
                <w:color w:val="000000"/>
                <w:sz w:val="20"/>
                <w:szCs w:val="20"/>
              </w:rPr>
            </w:pPr>
            <w:r w:rsidRPr="00F97A69">
              <w:rPr>
                <w:rFonts w:ascii="Myriad Pro" w:eastAsia="Calibri" w:hAnsi="Myriad Pro" w:cs="Times New Roman"/>
                <w:b/>
                <w:color w:val="000000"/>
                <w:sz w:val="20"/>
                <w:szCs w:val="20"/>
              </w:rPr>
              <w:t>тыс. руб.</w:t>
            </w:r>
          </w:p>
        </w:tc>
        <w:tc>
          <w:tcPr>
            <w:tcW w:w="986" w:type="pct"/>
            <w:tcBorders>
              <w:top w:val="nil"/>
              <w:left w:val="nil"/>
              <w:bottom w:val="single" w:sz="4" w:space="0" w:color="auto"/>
              <w:right w:val="single" w:sz="4" w:space="0" w:color="auto"/>
            </w:tcBorders>
            <w:shd w:val="clear" w:color="000000" w:fill="FFFFFF"/>
            <w:noWrap/>
            <w:vAlign w:val="center"/>
            <w:hideMark/>
          </w:tcPr>
          <w:p w14:paraId="3F30C1B3" w14:textId="77777777" w:rsidR="00F97A69" w:rsidRPr="00F97A69" w:rsidRDefault="00F97A69" w:rsidP="00F97A69">
            <w:pPr>
              <w:spacing w:after="0" w:line="240" w:lineRule="auto"/>
              <w:jc w:val="center"/>
              <w:rPr>
                <w:rFonts w:ascii="Myriad Pro" w:eastAsia="Calibri" w:hAnsi="Myriad Pro" w:cs="Times New Roman"/>
                <w:b/>
                <w:color w:val="000000"/>
                <w:sz w:val="20"/>
                <w:szCs w:val="20"/>
              </w:rPr>
            </w:pPr>
            <w:r w:rsidRPr="00F97A69">
              <w:rPr>
                <w:rFonts w:ascii="Myriad Pro" w:eastAsia="Calibri" w:hAnsi="Myriad Pro" w:cs="Times New Roman"/>
                <w:b/>
                <w:color w:val="000000"/>
                <w:sz w:val="20"/>
                <w:szCs w:val="20"/>
              </w:rPr>
              <w:t>656 472,32</w:t>
            </w:r>
          </w:p>
        </w:tc>
        <w:tc>
          <w:tcPr>
            <w:tcW w:w="988" w:type="pct"/>
            <w:tcBorders>
              <w:top w:val="nil"/>
              <w:left w:val="nil"/>
              <w:bottom w:val="single" w:sz="4" w:space="0" w:color="auto"/>
              <w:right w:val="single" w:sz="4" w:space="0" w:color="auto"/>
            </w:tcBorders>
            <w:shd w:val="clear" w:color="000000" w:fill="FFFFFF"/>
            <w:noWrap/>
            <w:vAlign w:val="center"/>
            <w:hideMark/>
          </w:tcPr>
          <w:p w14:paraId="4C83D016" w14:textId="77777777" w:rsidR="00F97A69" w:rsidRPr="00F97A69" w:rsidRDefault="00F97A69" w:rsidP="00F97A69">
            <w:pPr>
              <w:spacing w:after="0" w:line="240" w:lineRule="auto"/>
              <w:jc w:val="center"/>
              <w:rPr>
                <w:rFonts w:ascii="Myriad Pro" w:eastAsia="Calibri" w:hAnsi="Myriad Pro" w:cs="Times New Roman"/>
                <w:b/>
                <w:color w:val="000000"/>
                <w:sz w:val="20"/>
                <w:szCs w:val="20"/>
              </w:rPr>
            </w:pPr>
            <w:r w:rsidRPr="00F97A69">
              <w:rPr>
                <w:rFonts w:ascii="Myriad Pro" w:eastAsia="Calibri" w:hAnsi="Myriad Pro" w:cs="Times New Roman"/>
                <w:b/>
                <w:color w:val="000000"/>
                <w:sz w:val="20"/>
                <w:szCs w:val="20"/>
              </w:rPr>
              <w:t>650 451,74</w:t>
            </w:r>
          </w:p>
        </w:tc>
        <w:tc>
          <w:tcPr>
            <w:tcW w:w="822" w:type="pct"/>
            <w:tcBorders>
              <w:top w:val="nil"/>
              <w:left w:val="nil"/>
              <w:bottom w:val="single" w:sz="4" w:space="0" w:color="auto"/>
              <w:right w:val="single" w:sz="4" w:space="0" w:color="auto"/>
            </w:tcBorders>
            <w:shd w:val="clear" w:color="000000" w:fill="FFFFFF"/>
            <w:noWrap/>
            <w:vAlign w:val="center"/>
            <w:hideMark/>
          </w:tcPr>
          <w:p w14:paraId="77D2B095" w14:textId="77777777" w:rsidR="00F97A69" w:rsidRPr="00F97A69" w:rsidRDefault="00F97A69" w:rsidP="00F97A69">
            <w:pPr>
              <w:spacing w:after="0" w:line="240" w:lineRule="auto"/>
              <w:jc w:val="center"/>
              <w:rPr>
                <w:rFonts w:ascii="Myriad Pro" w:eastAsia="Calibri" w:hAnsi="Myriad Pro" w:cs="Times New Roman"/>
                <w:b/>
                <w:color w:val="000000"/>
                <w:sz w:val="20"/>
                <w:szCs w:val="20"/>
              </w:rPr>
            </w:pPr>
            <w:r w:rsidRPr="00F97A69">
              <w:rPr>
                <w:rFonts w:ascii="Myriad Pro" w:eastAsia="Calibri" w:hAnsi="Myriad Pro" w:cs="Times New Roman"/>
                <w:b/>
                <w:color w:val="000000"/>
                <w:sz w:val="20"/>
                <w:szCs w:val="20"/>
              </w:rPr>
              <w:t>1</w:t>
            </w:r>
            <w:r w:rsidR="00B67126">
              <w:rPr>
                <w:rFonts w:ascii="Myriad Pro" w:eastAsia="Calibri" w:hAnsi="Myriad Pro" w:cs="Times New Roman"/>
                <w:b/>
                <w:color w:val="000000"/>
                <w:sz w:val="20"/>
                <w:szCs w:val="20"/>
              </w:rPr>
              <w:t> </w:t>
            </w:r>
            <w:r w:rsidRPr="00F97A69">
              <w:rPr>
                <w:rFonts w:ascii="Myriad Pro" w:eastAsia="Calibri" w:hAnsi="Myriad Pro" w:cs="Times New Roman"/>
                <w:b/>
                <w:color w:val="000000"/>
                <w:sz w:val="20"/>
                <w:szCs w:val="20"/>
              </w:rPr>
              <w:t>316</w:t>
            </w:r>
            <w:r w:rsidR="00B67126">
              <w:rPr>
                <w:rFonts w:ascii="Myriad Pro" w:eastAsia="Calibri" w:hAnsi="Myriad Pro" w:cs="Times New Roman"/>
                <w:b/>
                <w:color w:val="000000"/>
                <w:sz w:val="20"/>
                <w:szCs w:val="20"/>
              </w:rPr>
              <w:t xml:space="preserve"> </w:t>
            </w:r>
            <w:r w:rsidRPr="00F97A69">
              <w:rPr>
                <w:rFonts w:ascii="Myriad Pro" w:eastAsia="Calibri" w:hAnsi="Myriad Pro" w:cs="Times New Roman"/>
                <w:b/>
                <w:color w:val="000000"/>
                <w:sz w:val="20"/>
                <w:szCs w:val="20"/>
              </w:rPr>
              <w:t>924,06</w:t>
            </w:r>
          </w:p>
        </w:tc>
      </w:tr>
    </w:tbl>
    <w:p w14:paraId="262D9DC5" w14:textId="77777777" w:rsidR="00F97A69" w:rsidRPr="00F97A69" w:rsidRDefault="00F97A69" w:rsidP="0026488A">
      <w:pPr>
        <w:spacing w:after="0" w:line="336" w:lineRule="auto"/>
        <w:contextualSpacing/>
        <w:jc w:val="both"/>
        <w:rPr>
          <w:rFonts w:ascii="Myriad Pro" w:eastAsia="Calibri" w:hAnsi="Myriad Pro" w:cs="Times New Roman"/>
          <w:b/>
          <w:color w:val="000000"/>
          <w:sz w:val="26"/>
          <w:szCs w:val="26"/>
        </w:rPr>
      </w:pPr>
    </w:p>
    <w:p w14:paraId="3F0A4291" w14:textId="77777777" w:rsidR="00F97A69" w:rsidRPr="00F97A69" w:rsidRDefault="00F97A69" w:rsidP="0026488A">
      <w:pPr>
        <w:spacing w:after="0" w:line="336" w:lineRule="auto"/>
        <w:contextualSpacing/>
        <w:jc w:val="both"/>
        <w:rPr>
          <w:rFonts w:ascii="Myriad Pro" w:eastAsia="Calibri" w:hAnsi="Myriad Pro" w:cs="Times New Roman"/>
          <w:b/>
          <w:color w:val="000000"/>
          <w:sz w:val="26"/>
          <w:szCs w:val="26"/>
        </w:rPr>
      </w:pPr>
      <w:r w:rsidRPr="00F97A69">
        <w:rPr>
          <w:rFonts w:ascii="Myriad Pro" w:eastAsia="Calibri" w:hAnsi="Myriad Pro" w:cs="Times New Roman"/>
          <w:b/>
          <w:color w:val="000000"/>
          <w:sz w:val="26"/>
          <w:szCs w:val="26"/>
        </w:rPr>
        <w:t>ПОЗИЦИЯ ОРГАНА РЕГУЛИРОВАНИЯ</w:t>
      </w:r>
    </w:p>
    <w:p w14:paraId="07A890C4" w14:textId="77777777" w:rsidR="00F97A69" w:rsidRPr="00F97A69" w:rsidRDefault="00F97A69" w:rsidP="0026488A">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Позиции </w:t>
      </w:r>
      <w:r w:rsidR="007D4322">
        <w:rPr>
          <w:rFonts w:ascii="Myriad Pro" w:eastAsia="Calibri" w:hAnsi="Myriad Pro" w:cs="Times New Roman"/>
          <w:color w:val="000000"/>
          <w:sz w:val="26"/>
          <w:szCs w:val="26"/>
        </w:rPr>
        <w:t>РСТ РБ</w:t>
      </w:r>
      <w:r w:rsidRPr="00F97A69">
        <w:rPr>
          <w:rFonts w:ascii="Myriad Pro" w:eastAsia="Calibri" w:hAnsi="Myriad Pro" w:cs="Times New Roman"/>
          <w:color w:val="000000"/>
          <w:sz w:val="26"/>
          <w:szCs w:val="26"/>
        </w:rPr>
        <w:t xml:space="preserve"> представлена по итогам решения Протокола заседания Коллегии РСТ РБ от 18.01.2019 №1/2, в соответствии с которым решение Протокола заседания коллегии РСТ РБ от 26.12.2018 №1/55  было приведено в соответствии с действующим законодательством, в рамках утвержденных протоколом заседания Коллегии РСТ РБ от 26.12.2018г. № 1/55, в части затрат на услуги по передаче электрической энергии по сетям ПАО «ФСК ЕЭС», в том числе на содержание сетей ПАО «ФСК ЕЭС» и затрат на потери по сетям ЕНЭС,  расчеты  произведены с учетом:</w:t>
      </w:r>
    </w:p>
    <w:p w14:paraId="68C66BBE" w14:textId="77777777" w:rsidR="00F97A69" w:rsidRPr="007650DE" w:rsidRDefault="00F97A69"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sidRPr="007650DE">
        <w:rPr>
          <w:rFonts w:ascii="Myriad Pro" w:hAnsi="Myriad Pro"/>
          <w:color w:val="000000"/>
          <w:sz w:val="26"/>
          <w:szCs w:val="26"/>
        </w:rPr>
        <w:t>приказа ФАС России от 06.12.2018 № 1710/18  (рег. Минюст России от 27.12.201</w:t>
      </w:r>
      <w:r w:rsidR="008A016F">
        <w:rPr>
          <w:rFonts w:ascii="Myriad Pro" w:hAnsi="Myriad Pro"/>
          <w:color w:val="000000"/>
          <w:sz w:val="26"/>
          <w:szCs w:val="26"/>
        </w:rPr>
        <w:t>8</w:t>
      </w:r>
      <w:r w:rsidRPr="007650DE">
        <w:rPr>
          <w:rFonts w:ascii="Myriad Pro" w:hAnsi="Myriad Pro"/>
          <w:color w:val="000000"/>
          <w:sz w:val="26"/>
          <w:szCs w:val="26"/>
        </w:rPr>
        <w:t xml:space="preserve"> №53204) «О внесении изменений в приложение №1 и приложение №2 к приказу Федеральной службы по тарифам от 9 декабря 2014 года №297-э/3 « Об утверждении  тарифов  на услуги по передаче  электрической энергии  по единой  национальной (общероссийской) электрической чети, оказываемые ОАО</w:t>
      </w:r>
      <w:r w:rsidR="007D4322" w:rsidRPr="007650DE">
        <w:rPr>
          <w:rFonts w:ascii="Myriad Pro" w:hAnsi="Myriad Pro"/>
          <w:color w:val="000000"/>
          <w:sz w:val="26"/>
          <w:szCs w:val="26"/>
        </w:rPr>
        <w:t> </w:t>
      </w:r>
      <w:r w:rsidRPr="007650DE">
        <w:rPr>
          <w:rFonts w:ascii="Myriad Pro" w:hAnsi="Myriad Pro"/>
          <w:color w:val="000000"/>
          <w:sz w:val="26"/>
          <w:szCs w:val="26"/>
        </w:rPr>
        <w:t>«Федеральная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w:t>
      </w:r>
    </w:p>
    <w:p w14:paraId="1F204F3D" w14:textId="77777777" w:rsidR="00F97A69" w:rsidRPr="007650DE" w:rsidRDefault="00F97A69"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sidRPr="007650DE">
        <w:rPr>
          <w:rFonts w:ascii="Myriad Pro" w:hAnsi="Myriad Pro"/>
          <w:color w:val="000000"/>
          <w:sz w:val="26"/>
          <w:szCs w:val="26"/>
        </w:rPr>
        <w:t>приказа Минэнерго Росси</w:t>
      </w:r>
      <w:r w:rsidR="009B7C7E" w:rsidRPr="007650DE">
        <w:rPr>
          <w:rFonts w:ascii="Myriad Pro" w:hAnsi="Myriad Pro"/>
          <w:color w:val="000000"/>
          <w:sz w:val="26"/>
          <w:szCs w:val="26"/>
        </w:rPr>
        <w:t>и</w:t>
      </w:r>
      <w:r w:rsidRPr="007650DE">
        <w:rPr>
          <w:rFonts w:ascii="Myriad Pro" w:hAnsi="Myriad Pro"/>
          <w:color w:val="000000"/>
          <w:sz w:val="26"/>
          <w:szCs w:val="26"/>
        </w:rPr>
        <w:t xml:space="preserve"> от 27.12.2018 №1251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w:t>
      </w:r>
      <w:r w:rsidRPr="007650DE">
        <w:rPr>
          <w:rFonts w:ascii="Myriad Pro" w:hAnsi="Myriad Pro"/>
          <w:color w:val="000000"/>
          <w:sz w:val="26"/>
          <w:szCs w:val="26"/>
        </w:rPr>
        <w:lastRenderedPageBreak/>
        <w:t>ЕЭС» с использованием объектов электросетевого хозяйства, принадлежащих</w:t>
      </w:r>
      <w:r w:rsidR="007650DE">
        <w:rPr>
          <w:rFonts w:ascii="Myriad Pro" w:hAnsi="Myriad Pro"/>
          <w:color w:val="000000"/>
          <w:sz w:val="26"/>
          <w:szCs w:val="26"/>
        </w:rPr>
        <w:t xml:space="preserve"> </w:t>
      </w:r>
      <w:r w:rsidRPr="007650DE">
        <w:rPr>
          <w:rFonts w:ascii="Myriad Pro" w:hAnsi="Myriad Pro"/>
          <w:color w:val="000000"/>
          <w:sz w:val="26"/>
          <w:szCs w:val="26"/>
        </w:rPr>
        <w:t>ПАО</w:t>
      </w:r>
      <w:r w:rsidR="003D4C91">
        <w:rPr>
          <w:rFonts w:ascii="Myriad Pro" w:hAnsi="Myriad Pro"/>
          <w:color w:val="000000"/>
          <w:sz w:val="26"/>
          <w:szCs w:val="26"/>
        </w:rPr>
        <w:t> </w:t>
      </w:r>
      <w:r w:rsidRPr="007650DE">
        <w:rPr>
          <w:rFonts w:ascii="Myriad Pro" w:hAnsi="Myriad Pro"/>
          <w:color w:val="000000"/>
          <w:sz w:val="26"/>
          <w:szCs w:val="26"/>
        </w:rPr>
        <w:t>«ФСК ЕЭС» на праве собственности  или ином законном  основании , на 2019 год» , с учетом норматива потерь 4,4%  ( а не 4,68% - принятом в решение Протокола заседания коллегии РСТ РБ от 26.12.2018 №1/55,  на уровне 2018 года утвержденного  Приказа Минэнерго России).</w:t>
      </w:r>
    </w:p>
    <w:p w14:paraId="358C8A43" w14:textId="77777777" w:rsidR="00F97A69" w:rsidRPr="00F97A69" w:rsidRDefault="00F97A69" w:rsidP="0026488A">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Расчет затрат на услуги по передаче электрической энергии по сетям ПАО</w:t>
      </w:r>
      <w:r w:rsidR="007D4322">
        <w:rPr>
          <w:rFonts w:ascii="Myriad Pro" w:eastAsia="Calibri" w:hAnsi="Myriad Pro" w:cs="Times New Roman"/>
          <w:color w:val="000000"/>
          <w:sz w:val="26"/>
          <w:szCs w:val="26"/>
        </w:rPr>
        <w:t> </w:t>
      </w:r>
      <w:r w:rsidRPr="00F97A69">
        <w:rPr>
          <w:rFonts w:ascii="Myriad Pro" w:eastAsia="Calibri" w:hAnsi="Myriad Pro" w:cs="Times New Roman"/>
          <w:color w:val="000000"/>
          <w:sz w:val="26"/>
          <w:szCs w:val="26"/>
        </w:rPr>
        <w:t>«ФСК ЕЭС», в том числе на содержание сетей ПАО «ФСК ЕЭС» и затрат на потери по сетям ЕНЭС, произведен Республиканской службой по тарифам Республики Бурятия, исходя из принятой Протоколом заседания Коллегии РСТ РБ</w:t>
      </w:r>
      <w:r w:rsidR="00A05110">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от 26.12.2018 №1/55, НВВ по этой статье затрат, в размере 1 275 459,53 тыс. руб.</w:t>
      </w:r>
    </w:p>
    <w:p w14:paraId="6BA10188" w14:textId="77777777" w:rsidR="00F97A69" w:rsidRPr="00F97A69" w:rsidRDefault="00F97A69" w:rsidP="0026488A">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Величина расходов на оплату услуг ПАО «ФСК ЕЭС» определена органом регулирования с учетом следующих параметров:</w:t>
      </w:r>
    </w:p>
    <w:p w14:paraId="1AC4AC67" w14:textId="77777777" w:rsidR="00F97A69" w:rsidRPr="00F97A69" w:rsidRDefault="00F97A69"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sidRPr="00F97A69">
        <w:rPr>
          <w:rFonts w:ascii="Myriad Pro" w:hAnsi="Myriad Pro"/>
          <w:color w:val="000000"/>
          <w:sz w:val="26"/>
          <w:szCs w:val="26"/>
        </w:rPr>
        <w:t>Ставок за содержание объектов электросетевого хозяйства, входящих в единую национальную (общероссийскую) электрическую сеть, утвержденных приказом ФАС России от 06.12.2018 № 1710/18 (рег. Минюст России от 27.12.2018 №53204)</w:t>
      </w:r>
    </w:p>
    <w:p w14:paraId="0616B7C6" w14:textId="77777777" w:rsidR="00F97A69" w:rsidRPr="00F97A69" w:rsidRDefault="00F97A69"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sidRPr="00F97A69">
        <w:rPr>
          <w:rFonts w:ascii="Myriad Pro" w:hAnsi="Myriad Pro"/>
          <w:color w:val="000000"/>
          <w:sz w:val="26"/>
          <w:szCs w:val="26"/>
        </w:rPr>
        <w:t>Ставка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определяется коммерческим оператором оптового рынка, исходя из цен сложившихся по результатам конкурентного отбора мощности для зоны свободного перетока, к которой относится Республика Бурятия, прогнозная цена принята:</w:t>
      </w:r>
    </w:p>
    <w:p w14:paraId="3094DDEE" w14:textId="77777777" w:rsidR="00F97A69" w:rsidRPr="007650DE" w:rsidRDefault="00F97A69" w:rsidP="0026488A">
      <w:pPr>
        <w:pStyle w:val="a3"/>
        <w:numPr>
          <w:ilvl w:val="0"/>
          <w:numId w:val="116"/>
        </w:numPr>
        <w:spacing w:after="0" w:line="336" w:lineRule="auto"/>
        <w:ind w:left="993" w:hanging="425"/>
        <w:jc w:val="both"/>
        <w:rPr>
          <w:rFonts w:ascii="Myriad Pro" w:hAnsi="Myriad Pro"/>
          <w:color w:val="000000"/>
          <w:sz w:val="26"/>
          <w:szCs w:val="26"/>
        </w:rPr>
      </w:pPr>
      <w:r w:rsidRPr="007650DE">
        <w:rPr>
          <w:rFonts w:ascii="Myriad Pro" w:hAnsi="Myriad Pro"/>
          <w:color w:val="000000"/>
          <w:sz w:val="26"/>
          <w:szCs w:val="26"/>
        </w:rPr>
        <w:t>1 полугодии 2019 года –1167,11</w:t>
      </w:r>
      <w:r w:rsidR="009731C2" w:rsidRPr="007650DE">
        <w:rPr>
          <w:rFonts w:ascii="Myriad Pro" w:hAnsi="Myriad Pro"/>
          <w:color w:val="000000"/>
          <w:sz w:val="26"/>
          <w:szCs w:val="26"/>
        </w:rPr>
        <w:t xml:space="preserve"> </w:t>
      </w:r>
      <w:proofErr w:type="spellStart"/>
      <w:r w:rsidR="009731C2" w:rsidRPr="007650DE">
        <w:rPr>
          <w:rFonts w:ascii="Myriad Pro" w:hAnsi="Myriad Pro"/>
          <w:color w:val="000000"/>
          <w:sz w:val="26"/>
          <w:szCs w:val="26"/>
        </w:rPr>
        <w:t>руб</w:t>
      </w:r>
      <w:proofErr w:type="spellEnd"/>
      <w:r w:rsidR="009731C2" w:rsidRPr="007650DE">
        <w:rPr>
          <w:rFonts w:ascii="Myriad Pro" w:hAnsi="Myriad Pro"/>
          <w:color w:val="000000"/>
          <w:sz w:val="26"/>
          <w:szCs w:val="26"/>
        </w:rPr>
        <w:t>/МВт*ч</w:t>
      </w:r>
      <w:r w:rsidRPr="007650DE">
        <w:rPr>
          <w:rFonts w:ascii="Myriad Pro" w:hAnsi="Myriad Pro"/>
          <w:color w:val="000000"/>
          <w:sz w:val="26"/>
          <w:szCs w:val="26"/>
        </w:rPr>
        <w:t>, с учетом исполнения досудебного решения ФАС России в части частичной компенсации цены на потери ЕНЭС по сетям ФСК в 2018 году и последующие годы.</w:t>
      </w:r>
    </w:p>
    <w:p w14:paraId="5A12B360" w14:textId="77777777" w:rsidR="00F97A69" w:rsidRPr="007650DE" w:rsidRDefault="00F97A69" w:rsidP="0026488A">
      <w:pPr>
        <w:pStyle w:val="a3"/>
        <w:numPr>
          <w:ilvl w:val="0"/>
          <w:numId w:val="116"/>
        </w:numPr>
        <w:spacing w:after="0" w:line="336" w:lineRule="auto"/>
        <w:ind w:left="993" w:hanging="425"/>
        <w:jc w:val="both"/>
        <w:rPr>
          <w:rFonts w:ascii="Myriad Pro" w:hAnsi="Myriad Pro"/>
          <w:color w:val="000000"/>
          <w:sz w:val="26"/>
          <w:szCs w:val="26"/>
        </w:rPr>
      </w:pPr>
      <w:r w:rsidRPr="007650DE">
        <w:rPr>
          <w:rFonts w:ascii="Myriad Pro" w:hAnsi="Myriad Pro"/>
          <w:color w:val="000000"/>
          <w:sz w:val="26"/>
          <w:szCs w:val="26"/>
        </w:rPr>
        <w:t xml:space="preserve">во 2 полугодии 2019 года- 1202,12 </w:t>
      </w:r>
      <w:proofErr w:type="spellStart"/>
      <w:r w:rsidR="009731C2" w:rsidRPr="007650DE">
        <w:rPr>
          <w:rFonts w:ascii="Myriad Pro" w:hAnsi="Myriad Pro"/>
          <w:color w:val="000000"/>
          <w:sz w:val="26"/>
          <w:szCs w:val="26"/>
        </w:rPr>
        <w:t>руб</w:t>
      </w:r>
      <w:proofErr w:type="spellEnd"/>
      <w:r w:rsidR="009731C2" w:rsidRPr="007650DE">
        <w:rPr>
          <w:rFonts w:ascii="Myriad Pro" w:hAnsi="Myriad Pro"/>
          <w:color w:val="000000"/>
          <w:sz w:val="26"/>
          <w:szCs w:val="26"/>
        </w:rPr>
        <w:t>/МВт*ч</w:t>
      </w:r>
      <w:r w:rsidRPr="007650DE">
        <w:rPr>
          <w:rFonts w:ascii="Myriad Pro" w:hAnsi="Myriad Pro"/>
          <w:color w:val="000000"/>
          <w:sz w:val="26"/>
          <w:szCs w:val="26"/>
        </w:rPr>
        <w:t>, с ростом 3% к уровню 1 п/г 2019 года</w:t>
      </w:r>
      <w:r w:rsidR="00A05110" w:rsidRPr="007650DE">
        <w:rPr>
          <w:rFonts w:ascii="Myriad Pro" w:hAnsi="Myriad Pro"/>
          <w:color w:val="000000"/>
          <w:sz w:val="26"/>
          <w:szCs w:val="26"/>
        </w:rPr>
        <w:t>,</w:t>
      </w:r>
    </w:p>
    <w:p w14:paraId="1A784165" w14:textId="77777777" w:rsidR="00F97A69" w:rsidRPr="00F97A69" w:rsidRDefault="009B7C7E"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Pr>
          <w:rFonts w:ascii="Myriad Pro" w:hAnsi="Myriad Pro"/>
          <w:color w:val="000000"/>
          <w:sz w:val="26"/>
          <w:szCs w:val="26"/>
        </w:rPr>
        <w:t>н</w:t>
      </w:r>
      <w:r w:rsidR="00F97A69" w:rsidRPr="00F97A69">
        <w:rPr>
          <w:rFonts w:ascii="Myriad Pro" w:hAnsi="Myriad Pro"/>
          <w:color w:val="000000"/>
          <w:sz w:val="26"/>
          <w:szCs w:val="26"/>
        </w:rPr>
        <w:t xml:space="preserve">орматива технологических потерь электрической энергии для Республики Бурятия в размере 4,4% по уровню напряжения 220 </w:t>
      </w:r>
      <w:proofErr w:type="spellStart"/>
      <w:r w:rsidR="00F97A69" w:rsidRPr="00F97A69">
        <w:rPr>
          <w:rFonts w:ascii="Myriad Pro" w:hAnsi="Myriad Pro"/>
          <w:color w:val="000000"/>
          <w:sz w:val="26"/>
          <w:szCs w:val="26"/>
        </w:rPr>
        <w:t>кВ</w:t>
      </w:r>
      <w:proofErr w:type="spellEnd"/>
      <w:r w:rsidR="00F97A69" w:rsidRPr="00F97A69">
        <w:rPr>
          <w:rFonts w:ascii="Myriad Pro" w:hAnsi="Myriad Pro"/>
          <w:color w:val="000000"/>
          <w:sz w:val="26"/>
          <w:szCs w:val="26"/>
        </w:rPr>
        <w:t xml:space="preserve"> и ниже, утвержденного приказом Минэнерго России от 27.12.2018 № 1251;</w:t>
      </w:r>
    </w:p>
    <w:p w14:paraId="1271792A" w14:textId="77777777" w:rsidR="00F97A69" w:rsidRPr="00F97A69" w:rsidRDefault="009B7C7E"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Pr>
          <w:rFonts w:ascii="Myriad Pro" w:hAnsi="Myriad Pro"/>
          <w:color w:val="000000"/>
          <w:sz w:val="26"/>
          <w:szCs w:val="26"/>
        </w:rPr>
        <w:t>п</w:t>
      </w:r>
      <w:r w:rsidR="00F97A69" w:rsidRPr="00F97A69">
        <w:rPr>
          <w:rFonts w:ascii="Myriad Pro" w:hAnsi="Myriad Pro"/>
          <w:color w:val="000000"/>
          <w:sz w:val="26"/>
          <w:szCs w:val="26"/>
        </w:rPr>
        <w:t xml:space="preserve">рогнозного значения объема отпуска электрической энергии из единой (национальной) электрической сети в разбивке по полугодиям – Республиканской </w:t>
      </w:r>
      <w:r w:rsidR="00F97A69" w:rsidRPr="00F97A69">
        <w:rPr>
          <w:rFonts w:ascii="Myriad Pro" w:hAnsi="Myriad Pro"/>
          <w:color w:val="000000"/>
          <w:sz w:val="26"/>
          <w:szCs w:val="26"/>
        </w:rPr>
        <w:lastRenderedPageBreak/>
        <w:t>службой по тарифам Республики Бурятия, принято в соответствии со Сводным прогнозным балансом для Республики Бурятия на 2019 год, утвержденным ФАС России.</w:t>
      </w:r>
    </w:p>
    <w:p w14:paraId="2641FFF3" w14:textId="77777777" w:rsidR="00F97A69" w:rsidRPr="00F97A69" w:rsidRDefault="009B7C7E" w:rsidP="0026488A">
      <w:pPr>
        <w:pStyle w:val="a3"/>
        <w:numPr>
          <w:ilvl w:val="0"/>
          <w:numId w:val="115"/>
        </w:numPr>
        <w:tabs>
          <w:tab w:val="left" w:pos="993"/>
        </w:tabs>
        <w:spacing w:after="0" w:line="336" w:lineRule="auto"/>
        <w:ind w:left="0" w:firstLine="567"/>
        <w:jc w:val="both"/>
        <w:rPr>
          <w:rFonts w:ascii="Myriad Pro" w:hAnsi="Myriad Pro"/>
          <w:color w:val="000000"/>
          <w:sz w:val="26"/>
          <w:szCs w:val="26"/>
        </w:rPr>
      </w:pPr>
      <w:r>
        <w:rPr>
          <w:rFonts w:ascii="Myriad Pro" w:hAnsi="Myriad Pro"/>
          <w:color w:val="000000"/>
          <w:sz w:val="26"/>
          <w:szCs w:val="26"/>
        </w:rPr>
        <w:t>з</w:t>
      </w:r>
      <w:r w:rsidR="00F97A69" w:rsidRPr="00F97A69">
        <w:rPr>
          <w:rFonts w:ascii="Myriad Pro" w:hAnsi="Myriad Pro"/>
          <w:color w:val="000000"/>
          <w:sz w:val="26"/>
          <w:szCs w:val="26"/>
        </w:rPr>
        <w:t xml:space="preserve">аявленной мощности потребителей услуг по передаче электрической энергии по ЕНЭС, утвержденной приказом ФАС России от 27.11.2018 № 1649а/18-ДСП </w:t>
      </w:r>
    </w:p>
    <w:tbl>
      <w:tblPr>
        <w:tblW w:w="4953" w:type="pct"/>
        <w:tblInd w:w="-34" w:type="dxa"/>
        <w:tblLayout w:type="fixed"/>
        <w:tblLook w:val="04A0" w:firstRow="1" w:lastRow="0" w:firstColumn="1" w:lastColumn="0" w:noHBand="0" w:noVBand="1"/>
      </w:tblPr>
      <w:tblGrid>
        <w:gridCol w:w="4152"/>
        <w:gridCol w:w="1198"/>
        <w:gridCol w:w="1251"/>
        <w:gridCol w:w="1346"/>
        <w:gridCol w:w="1309"/>
      </w:tblGrid>
      <w:tr w:rsidR="00D4357B" w:rsidRPr="007650DE" w14:paraId="13261055" w14:textId="77777777" w:rsidTr="007650DE">
        <w:trPr>
          <w:trHeight w:val="885"/>
          <w:tblHeader/>
        </w:trPr>
        <w:tc>
          <w:tcPr>
            <w:tcW w:w="22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4CFE3"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6"/>
                <w:szCs w:val="26"/>
              </w:rPr>
              <w:t xml:space="preserve"> </w:t>
            </w:r>
            <w:r w:rsidRPr="007650DE">
              <w:rPr>
                <w:rFonts w:ascii="Myriad Pro" w:eastAsia="Calibri" w:hAnsi="Myriad Pro" w:cs="Times New Roman"/>
                <w:b/>
                <w:bCs/>
                <w:color w:val="FFFFFF" w:themeColor="background1"/>
                <w:sz w:val="20"/>
                <w:szCs w:val="20"/>
              </w:rPr>
              <w:t>Наименование показателя</w:t>
            </w:r>
          </w:p>
        </w:tc>
        <w:tc>
          <w:tcPr>
            <w:tcW w:w="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823A9"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Ед. изм.</w:t>
            </w:r>
          </w:p>
        </w:tc>
        <w:tc>
          <w:tcPr>
            <w:tcW w:w="21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CEF52"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Расходы на 2019 год по расчету Республиканской службы по тарифам Республики Бурятия</w:t>
            </w:r>
          </w:p>
        </w:tc>
      </w:tr>
      <w:tr w:rsidR="00D4357B" w:rsidRPr="007650DE" w14:paraId="395D62F3" w14:textId="77777777" w:rsidTr="007650DE">
        <w:trPr>
          <w:trHeight w:val="300"/>
          <w:tblHeader/>
        </w:trPr>
        <w:tc>
          <w:tcPr>
            <w:tcW w:w="22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D43CD" w14:textId="77777777" w:rsidR="00F97A69" w:rsidRPr="007650DE" w:rsidRDefault="00F97A69" w:rsidP="00F97A69">
            <w:pPr>
              <w:spacing w:after="0" w:line="240" w:lineRule="auto"/>
              <w:rPr>
                <w:rFonts w:ascii="Myriad Pro" w:eastAsia="Calibri" w:hAnsi="Myriad Pro" w:cs="Times New Roman"/>
                <w:b/>
                <w:bCs/>
                <w:color w:val="FFFFFF" w:themeColor="background1"/>
                <w:sz w:val="20"/>
                <w:szCs w:val="20"/>
              </w:rPr>
            </w:pPr>
          </w:p>
        </w:tc>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EEEC8" w14:textId="77777777" w:rsidR="00F97A69" w:rsidRPr="007650DE" w:rsidRDefault="00F97A69" w:rsidP="00F97A69">
            <w:pPr>
              <w:spacing w:after="0" w:line="240" w:lineRule="auto"/>
              <w:rPr>
                <w:rFonts w:ascii="Myriad Pro" w:eastAsia="Calibri" w:hAnsi="Myriad Pro" w:cs="Times New Roman"/>
                <w:b/>
                <w:bCs/>
                <w:color w:val="FFFFFF" w:themeColor="background1"/>
                <w:sz w:val="20"/>
                <w:szCs w:val="20"/>
              </w:rPr>
            </w:pP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B4A4C"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1 полугодие</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ADFEB5"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2 полугодие</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128F6" w14:textId="77777777" w:rsidR="00F97A69" w:rsidRPr="007650DE" w:rsidRDefault="00F97A69" w:rsidP="00F97A69">
            <w:pPr>
              <w:spacing w:after="0" w:line="240" w:lineRule="auto"/>
              <w:jc w:val="center"/>
              <w:rPr>
                <w:rFonts w:ascii="Myriad Pro" w:eastAsia="Calibri" w:hAnsi="Myriad Pro" w:cs="Times New Roman"/>
                <w:b/>
                <w:bCs/>
                <w:color w:val="FFFFFF" w:themeColor="background1"/>
                <w:sz w:val="20"/>
                <w:szCs w:val="20"/>
              </w:rPr>
            </w:pPr>
            <w:r w:rsidRPr="007650DE">
              <w:rPr>
                <w:rFonts w:ascii="Myriad Pro" w:eastAsia="Calibri" w:hAnsi="Myriad Pro" w:cs="Times New Roman"/>
                <w:b/>
                <w:bCs/>
                <w:color w:val="FFFFFF" w:themeColor="background1"/>
                <w:sz w:val="20"/>
                <w:szCs w:val="20"/>
              </w:rPr>
              <w:t>год</w:t>
            </w:r>
          </w:p>
        </w:tc>
      </w:tr>
      <w:tr w:rsidR="009F53FB" w:rsidRPr="009F53FB" w14:paraId="48CCEC13" w14:textId="77777777" w:rsidTr="00D4357B">
        <w:trPr>
          <w:trHeight w:val="244"/>
        </w:trPr>
        <w:tc>
          <w:tcPr>
            <w:tcW w:w="224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EA9C83D" w14:textId="77777777" w:rsidR="00F97A69" w:rsidRPr="009F53FB" w:rsidRDefault="00F97A69" w:rsidP="003D4C91">
            <w:pPr>
              <w:numPr>
                <w:ilvl w:val="0"/>
                <w:numId w:val="61"/>
              </w:numPr>
              <w:tabs>
                <w:tab w:val="left" w:pos="259"/>
              </w:tabs>
              <w:spacing w:after="0" w:line="240" w:lineRule="auto"/>
              <w:ind w:left="34" w:firstLine="0"/>
              <w:contextualSpacing/>
              <w:rPr>
                <w:rFonts w:ascii="Myriad Pro" w:eastAsia="Calibri" w:hAnsi="Myriad Pro" w:cs="Times New Roman"/>
                <w:sz w:val="20"/>
                <w:szCs w:val="20"/>
              </w:rPr>
            </w:pPr>
            <w:r w:rsidRPr="009F53FB">
              <w:rPr>
                <w:rFonts w:ascii="Myriad Pro" w:eastAsia="Calibri" w:hAnsi="Myriad Pro" w:cs="Times New Roman"/>
                <w:sz w:val="20"/>
                <w:szCs w:val="20"/>
              </w:rPr>
              <w:t>Заявленная мощность, в том числе:</w:t>
            </w:r>
          </w:p>
          <w:p w14:paraId="62739C55" w14:textId="77777777" w:rsidR="00F97A69" w:rsidRPr="009F53FB" w:rsidRDefault="00F97A69" w:rsidP="00F97A69">
            <w:pPr>
              <w:spacing w:after="0" w:line="240" w:lineRule="auto"/>
              <w:ind w:left="360"/>
              <w:rPr>
                <w:rFonts w:ascii="Myriad Pro" w:eastAsia="Calibri" w:hAnsi="Myriad Pro" w:cs="Times New Roman"/>
                <w:sz w:val="20"/>
                <w:szCs w:val="20"/>
              </w:rPr>
            </w:pPr>
          </w:p>
        </w:tc>
        <w:tc>
          <w:tcPr>
            <w:tcW w:w="64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841505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МВт</w:t>
            </w:r>
          </w:p>
        </w:tc>
        <w:tc>
          <w:tcPr>
            <w:tcW w:w="67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CB486F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482,98</w:t>
            </w:r>
          </w:p>
        </w:tc>
        <w:tc>
          <w:tcPr>
            <w:tcW w:w="72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4AB0F7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482,98</w:t>
            </w:r>
          </w:p>
        </w:tc>
        <w:tc>
          <w:tcPr>
            <w:tcW w:w="70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17C4E18"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482,98</w:t>
            </w:r>
          </w:p>
        </w:tc>
      </w:tr>
      <w:tr w:rsidR="009F53FB" w:rsidRPr="009F53FB" w14:paraId="7DE3DA67" w14:textId="77777777" w:rsidTr="00A05110">
        <w:trPr>
          <w:trHeight w:val="230"/>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8896A64" w14:textId="77777777" w:rsidR="00F97A69" w:rsidRPr="00D4357B" w:rsidRDefault="00F97A69" w:rsidP="003D4C91">
            <w:pPr>
              <w:pStyle w:val="a3"/>
              <w:numPr>
                <w:ilvl w:val="1"/>
                <w:numId w:val="61"/>
              </w:numPr>
              <w:spacing w:after="0" w:line="240" w:lineRule="auto"/>
              <w:rPr>
                <w:rFonts w:ascii="Myriad Pro" w:hAnsi="Myriad Pro"/>
                <w:sz w:val="20"/>
                <w:szCs w:val="20"/>
              </w:rPr>
            </w:pPr>
            <w:r w:rsidRPr="00D4357B">
              <w:rPr>
                <w:rFonts w:ascii="Myriad Pro" w:hAnsi="Myriad Pro"/>
                <w:sz w:val="20"/>
                <w:szCs w:val="20"/>
              </w:rPr>
              <w:t>филиал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4AC38832"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МВт</w:t>
            </w:r>
          </w:p>
        </w:tc>
        <w:tc>
          <w:tcPr>
            <w:tcW w:w="676" w:type="pct"/>
            <w:tcBorders>
              <w:top w:val="single" w:sz="4" w:space="0" w:color="auto"/>
              <w:left w:val="nil"/>
              <w:bottom w:val="single" w:sz="4" w:space="0" w:color="auto"/>
              <w:right w:val="single" w:sz="4" w:space="0" w:color="auto"/>
            </w:tcBorders>
            <w:shd w:val="clear" w:color="000000" w:fill="FFFFFF"/>
            <w:vAlign w:val="center"/>
          </w:tcPr>
          <w:p w14:paraId="4A4CC86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326,45</w:t>
            </w:r>
          </w:p>
        </w:tc>
        <w:tc>
          <w:tcPr>
            <w:tcW w:w="727" w:type="pct"/>
            <w:tcBorders>
              <w:top w:val="single" w:sz="4" w:space="0" w:color="auto"/>
              <w:left w:val="nil"/>
              <w:bottom w:val="single" w:sz="4" w:space="0" w:color="auto"/>
              <w:right w:val="single" w:sz="4" w:space="0" w:color="auto"/>
            </w:tcBorders>
            <w:shd w:val="clear" w:color="000000" w:fill="FFFFFF"/>
            <w:vAlign w:val="center"/>
          </w:tcPr>
          <w:p w14:paraId="7EB0A98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327,753</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5A655E69"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327,102</w:t>
            </w:r>
          </w:p>
        </w:tc>
      </w:tr>
      <w:tr w:rsidR="009F53FB" w:rsidRPr="009F53FB" w14:paraId="2CA1E291" w14:textId="77777777" w:rsidTr="00A05110">
        <w:trPr>
          <w:trHeight w:val="162"/>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93E8FB7" w14:textId="77777777" w:rsidR="00F97A69" w:rsidRPr="009F53FB" w:rsidRDefault="00F97A69" w:rsidP="00F97A69">
            <w:pPr>
              <w:spacing w:after="0" w:line="240" w:lineRule="auto"/>
              <w:ind w:left="360"/>
              <w:rPr>
                <w:rFonts w:ascii="Myriad Pro" w:eastAsia="Calibri" w:hAnsi="Myriad Pro" w:cs="Times New Roman"/>
                <w:sz w:val="20"/>
                <w:szCs w:val="20"/>
              </w:rPr>
            </w:pPr>
            <w:r w:rsidRPr="009F53FB">
              <w:rPr>
                <w:rFonts w:ascii="Myriad Pro" w:eastAsia="Calibri" w:hAnsi="Myriad Pro" w:cs="Times New Roman"/>
                <w:sz w:val="20"/>
                <w:szCs w:val="20"/>
              </w:rPr>
              <w:t>1.2. 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601C2157"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МВт</w:t>
            </w:r>
          </w:p>
        </w:tc>
        <w:tc>
          <w:tcPr>
            <w:tcW w:w="676" w:type="pct"/>
            <w:tcBorders>
              <w:top w:val="single" w:sz="4" w:space="0" w:color="auto"/>
              <w:left w:val="nil"/>
              <w:bottom w:val="single" w:sz="4" w:space="0" w:color="auto"/>
              <w:right w:val="single" w:sz="4" w:space="0" w:color="auto"/>
            </w:tcBorders>
            <w:shd w:val="clear" w:color="000000" w:fill="FFFFFF"/>
            <w:vAlign w:val="center"/>
          </w:tcPr>
          <w:p w14:paraId="3237F9D9"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156,5296</w:t>
            </w:r>
          </w:p>
        </w:tc>
        <w:tc>
          <w:tcPr>
            <w:tcW w:w="727" w:type="pct"/>
            <w:tcBorders>
              <w:top w:val="single" w:sz="4" w:space="0" w:color="auto"/>
              <w:left w:val="nil"/>
              <w:bottom w:val="single" w:sz="4" w:space="0" w:color="auto"/>
              <w:right w:val="single" w:sz="4" w:space="0" w:color="auto"/>
            </w:tcBorders>
            <w:shd w:val="clear" w:color="000000" w:fill="FFFFFF"/>
            <w:vAlign w:val="center"/>
          </w:tcPr>
          <w:p w14:paraId="2878BB3F"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155,23</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3AB4295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155,8798</w:t>
            </w:r>
          </w:p>
        </w:tc>
      </w:tr>
      <w:tr w:rsidR="009F53FB" w:rsidRPr="009F53FB" w14:paraId="39206181" w14:textId="77777777" w:rsidTr="00A05110">
        <w:trPr>
          <w:trHeight w:val="300"/>
        </w:trPr>
        <w:tc>
          <w:tcPr>
            <w:tcW w:w="2243" w:type="pct"/>
            <w:tcBorders>
              <w:top w:val="nil"/>
              <w:left w:val="single" w:sz="4" w:space="0" w:color="auto"/>
              <w:bottom w:val="single" w:sz="4" w:space="0" w:color="auto"/>
              <w:right w:val="single" w:sz="4" w:space="0" w:color="auto"/>
            </w:tcBorders>
            <w:shd w:val="clear" w:color="000000" w:fill="FFFFFF"/>
            <w:noWrap/>
            <w:vAlign w:val="center"/>
            <w:hideMark/>
          </w:tcPr>
          <w:p w14:paraId="597D9BDB" w14:textId="77777777" w:rsidR="00F97A69" w:rsidRPr="009F53FB" w:rsidRDefault="00F97A69" w:rsidP="00F97A69">
            <w:pPr>
              <w:spacing w:after="0" w:line="240" w:lineRule="auto"/>
              <w:rPr>
                <w:rFonts w:ascii="Myriad Pro" w:eastAsia="Calibri" w:hAnsi="Myriad Pro" w:cs="Times New Roman"/>
                <w:sz w:val="20"/>
                <w:szCs w:val="20"/>
              </w:rPr>
            </w:pPr>
            <w:r w:rsidRPr="009F53FB">
              <w:rPr>
                <w:rFonts w:ascii="Myriad Pro" w:eastAsia="Calibri" w:hAnsi="Myriad Pro" w:cs="Times New Roman"/>
                <w:sz w:val="20"/>
                <w:szCs w:val="20"/>
              </w:rPr>
              <w:t>2 Ставка на содержание сетей</w:t>
            </w:r>
          </w:p>
        </w:tc>
        <w:tc>
          <w:tcPr>
            <w:tcW w:w="647" w:type="pct"/>
            <w:tcBorders>
              <w:top w:val="nil"/>
              <w:left w:val="nil"/>
              <w:bottom w:val="single" w:sz="4" w:space="0" w:color="auto"/>
              <w:right w:val="single" w:sz="4" w:space="0" w:color="auto"/>
            </w:tcBorders>
            <w:shd w:val="clear" w:color="000000" w:fill="FFFFFF"/>
            <w:noWrap/>
            <w:vAlign w:val="center"/>
            <w:hideMark/>
          </w:tcPr>
          <w:p w14:paraId="42D10FD4"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Руб./МВт в мес.</w:t>
            </w:r>
          </w:p>
        </w:tc>
        <w:tc>
          <w:tcPr>
            <w:tcW w:w="676" w:type="pct"/>
            <w:tcBorders>
              <w:top w:val="nil"/>
              <w:left w:val="nil"/>
              <w:bottom w:val="single" w:sz="4" w:space="0" w:color="auto"/>
              <w:right w:val="single" w:sz="4" w:space="0" w:color="auto"/>
            </w:tcBorders>
            <w:shd w:val="clear" w:color="000000" w:fill="FFFFFF"/>
            <w:noWrap/>
            <w:vAlign w:val="center"/>
            <w:hideMark/>
          </w:tcPr>
          <w:p w14:paraId="695907BD"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173 164,15</w:t>
            </w:r>
          </w:p>
        </w:tc>
        <w:tc>
          <w:tcPr>
            <w:tcW w:w="727" w:type="pct"/>
            <w:tcBorders>
              <w:top w:val="nil"/>
              <w:left w:val="nil"/>
              <w:bottom w:val="single" w:sz="4" w:space="0" w:color="auto"/>
              <w:right w:val="single" w:sz="4" w:space="0" w:color="auto"/>
            </w:tcBorders>
            <w:shd w:val="clear" w:color="000000" w:fill="FFFFFF"/>
            <w:noWrap/>
            <w:vAlign w:val="center"/>
            <w:hideMark/>
          </w:tcPr>
          <w:p w14:paraId="178AC1B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182697,68</w:t>
            </w:r>
          </w:p>
        </w:tc>
        <w:tc>
          <w:tcPr>
            <w:tcW w:w="708" w:type="pct"/>
            <w:tcBorders>
              <w:top w:val="nil"/>
              <w:left w:val="nil"/>
              <w:bottom w:val="single" w:sz="4" w:space="0" w:color="auto"/>
              <w:right w:val="single" w:sz="4" w:space="0" w:color="auto"/>
            </w:tcBorders>
            <w:shd w:val="clear" w:color="000000" w:fill="FFFFFF"/>
            <w:noWrap/>
            <w:vAlign w:val="center"/>
            <w:hideMark/>
          </w:tcPr>
          <w:p w14:paraId="4135699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w:t>
            </w:r>
          </w:p>
        </w:tc>
      </w:tr>
      <w:tr w:rsidR="009F53FB" w:rsidRPr="009F53FB" w14:paraId="03F6406F" w14:textId="77777777" w:rsidTr="00A05110">
        <w:trPr>
          <w:trHeight w:val="190"/>
        </w:trPr>
        <w:tc>
          <w:tcPr>
            <w:tcW w:w="2243" w:type="pct"/>
            <w:tcBorders>
              <w:top w:val="nil"/>
              <w:left w:val="single" w:sz="4" w:space="0" w:color="auto"/>
              <w:bottom w:val="single" w:sz="4" w:space="0" w:color="auto"/>
              <w:right w:val="single" w:sz="4" w:space="0" w:color="auto"/>
            </w:tcBorders>
            <w:shd w:val="clear" w:color="000000" w:fill="FFFFFF"/>
            <w:vAlign w:val="center"/>
            <w:hideMark/>
          </w:tcPr>
          <w:p w14:paraId="2A496CAE" w14:textId="77777777" w:rsidR="00F97A69" w:rsidRPr="009F53FB" w:rsidRDefault="00F97A69" w:rsidP="00A05110">
            <w:pPr>
              <w:spacing w:after="0" w:line="240" w:lineRule="auto"/>
              <w:ind w:left="360" w:hanging="326"/>
              <w:rPr>
                <w:rFonts w:ascii="Myriad Pro" w:eastAsia="Calibri" w:hAnsi="Myriad Pro" w:cs="Times New Roman"/>
                <w:b/>
                <w:sz w:val="20"/>
                <w:szCs w:val="20"/>
              </w:rPr>
            </w:pPr>
            <w:r w:rsidRPr="009F53FB">
              <w:rPr>
                <w:rFonts w:ascii="Myriad Pro" w:eastAsia="Calibri" w:hAnsi="Myriad Pro" w:cs="Times New Roman"/>
                <w:b/>
                <w:sz w:val="20"/>
                <w:szCs w:val="20"/>
              </w:rPr>
              <w:t xml:space="preserve">3.Плата за содержание </w:t>
            </w:r>
          </w:p>
        </w:tc>
        <w:tc>
          <w:tcPr>
            <w:tcW w:w="647" w:type="pct"/>
            <w:tcBorders>
              <w:top w:val="nil"/>
              <w:left w:val="nil"/>
              <w:bottom w:val="single" w:sz="4" w:space="0" w:color="auto"/>
              <w:right w:val="single" w:sz="4" w:space="0" w:color="auto"/>
            </w:tcBorders>
            <w:shd w:val="clear" w:color="000000" w:fill="FFFFFF"/>
            <w:noWrap/>
            <w:vAlign w:val="center"/>
            <w:hideMark/>
          </w:tcPr>
          <w:p w14:paraId="5DDB0861"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тыс. руб.</w:t>
            </w:r>
          </w:p>
        </w:tc>
        <w:tc>
          <w:tcPr>
            <w:tcW w:w="676" w:type="pct"/>
            <w:tcBorders>
              <w:top w:val="nil"/>
              <w:left w:val="nil"/>
              <w:bottom w:val="single" w:sz="4" w:space="0" w:color="auto"/>
              <w:right w:val="single" w:sz="4" w:space="0" w:color="auto"/>
            </w:tcBorders>
            <w:shd w:val="clear" w:color="000000" w:fill="FFFFFF"/>
            <w:noWrap/>
            <w:vAlign w:val="center"/>
            <w:hideMark/>
          </w:tcPr>
          <w:p w14:paraId="36DD61C8"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501</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812,05</w:t>
            </w:r>
          </w:p>
        </w:tc>
        <w:tc>
          <w:tcPr>
            <w:tcW w:w="727" w:type="pct"/>
            <w:tcBorders>
              <w:top w:val="nil"/>
              <w:left w:val="nil"/>
              <w:bottom w:val="single" w:sz="4" w:space="0" w:color="auto"/>
              <w:right w:val="single" w:sz="4" w:space="0" w:color="auto"/>
            </w:tcBorders>
            <w:shd w:val="clear" w:color="000000" w:fill="FFFFFF"/>
            <w:noWrap/>
            <w:vAlign w:val="center"/>
          </w:tcPr>
          <w:p w14:paraId="65FD08C0"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529</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439,24</w:t>
            </w:r>
          </w:p>
        </w:tc>
        <w:tc>
          <w:tcPr>
            <w:tcW w:w="708" w:type="pct"/>
            <w:tcBorders>
              <w:top w:val="nil"/>
              <w:left w:val="nil"/>
              <w:bottom w:val="single" w:sz="4" w:space="0" w:color="auto"/>
              <w:right w:val="single" w:sz="4" w:space="0" w:color="auto"/>
            </w:tcBorders>
            <w:shd w:val="clear" w:color="000000" w:fill="FFFFFF"/>
            <w:noWrap/>
            <w:vAlign w:val="center"/>
          </w:tcPr>
          <w:p w14:paraId="37459873"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1</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031</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251,29</w:t>
            </w:r>
          </w:p>
        </w:tc>
      </w:tr>
      <w:tr w:rsidR="009F53FB" w:rsidRPr="009F53FB" w14:paraId="4AC5C15C" w14:textId="77777777" w:rsidTr="00A05110">
        <w:trPr>
          <w:trHeight w:val="122"/>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19128ED6"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3.1.</w:t>
            </w:r>
            <w:r w:rsidRPr="009F53FB">
              <w:rPr>
                <w:rFonts w:ascii="Myriad Pro" w:eastAsia="Calibri" w:hAnsi="Myriad Pro" w:cs="Times New Roman"/>
              </w:rPr>
              <w:t xml:space="preserve"> </w:t>
            </w:r>
            <w:r w:rsidR="00A05110" w:rsidRPr="009F53FB">
              <w:rPr>
                <w:rFonts w:ascii="Myriad Pro" w:eastAsia="Calibri" w:hAnsi="Myriad Pro" w:cs="Times New Roman"/>
              </w:rPr>
              <w:t>Ф</w:t>
            </w:r>
            <w:r w:rsidRPr="009F53FB">
              <w:rPr>
                <w:rFonts w:ascii="Myriad Pro" w:eastAsia="Calibri" w:hAnsi="Myriad Pro" w:cs="Times New Roman"/>
                <w:sz w:val="20"/>
                <w:szCs w:val="20"/>
              </w:rPr>
              <w:t>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77FE572B"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73630BFF"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339180,16</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39D02DBF"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359278,473</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0277D8D3"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698458,63</w:t>
            </w:r>
          </w:p>
        </w:tc>
      </w:tr>
      <w:tr w:rsidR="009F53FB" w:rsidRPr="009F53FB" w14:paraId="2EECE98D" w14:textId="77777777" w:rsidTr="00A05110">
        <w:trPr>
          <w:trHeight w:val="109"/>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1F97D4CC"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3.2. 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1ECB4F9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78B8C6D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162631,89</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63B028E6" w14:textId="77777777" w:rsidR="00F97A69" w:rsidRPr="009F53FB" w:rsidRDefault="00F97A69" w:rsidP="00F97A69">
            <w:pPr>
              <w:spacing w:after="0" w:line="240" w:lineRule="auto"/>
              <w:ind w:hanging="109"/>
              <w:jc w:val="center"/>
              <w:rPr>
                <w:rFonts w:ascii="Myriad Pro" w:eastAsia="Calibri" w:hAnsi="Myriad Pro" w:cs="Times New Roman"/>
                <w:sz w:val="20"/>
                <w:szCs w:val="20"/>
              </w:rPr>
            </w:pPr>
            <w:r w:rsidRPr="009F53FB">
              <w:rPr>
                <w:rFonts w:ascii="Myriad Pro" w:eastAsia="Calibri" w:hAnsi="Myriad Pro" w:cs="Times New Roman"/>
                <w:sz w:val="20"/>
                <w:szCs w:val="20"/>
              </w:rPr>
              <w:t>170160,769</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781DEBD3"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332792,66</w:t>
            </w:r>
          </w:p>
        </w:tc>
      </w:tr>
      <w:tr w:rsidR="009F53FB" w:rsidRPr="009F53FB" w14:paraId="6B0958D9" w14:textId="77777777" w:rsidTr="00A05110">
        <w:trPr>
          <w:trHeight w:val="300"/>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1C88F47" w14:textId="77777777" w:rsidR="00F97A69" w:rsidRPr="009F53FB" w:rsidRDefault="00F97A69" w:rsidP="00F97A69">
            <w:pPr>
              <w:spacing w:after="0" w:line="240" w:lineRule="auto"/>
              <w:rPr>
                <w:rFonts w:ascii="Myriad Pro" w:eastAsia="Calibri" w:hAnsi="Myriad Pro" w:cs="Times New Roman"/>
                <w:sz w:val="20"/>
                <w:szCs w:val="20"/>
              </w:rPr>
            </w:pPr>
            <w:r w:rsidRPr="009F53FB">
              <w:rPr>
                <w:rFonts w:ascii="Myriad Pro" w:eastAsia="Calibri" w:hAnsi="Myriad Pro" w:cs="Times New Roman"/>
                <w:sz w:val="20"/>
                <w:szCs w:val="20"/>
              </w:rPr>
              <w:t xml:space="preserve"> 4.Отпуск электрической энергии из ЕНЭС</w:t>
            </w:r>
          </w:p>
        </w:tc>
        <w:tc>
          <w:tcPr>
            <w:tcW w:w="647" w:type="pct"/>
            <w:tcBorders>
              <w:top w:val="nil"/>
              <w:left w:val="nil"/>
              <w:bottom w:val="single" w:sz="4" w:space="0" w:color="auto"/>
              <w:right w:val="single" w:sz="4" w:space="0" w:color="auto"/>
            </w:tcBorders>
            <w:shd w:val="clear" w:color="000000" w:fill="FFFFFF"/>
            <w:noWrap/>
            <w:vAlign w:val="center"/>
            <w:hideMark/>
          </w:tcPr>
          <w:p w14:paraId="162D747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xml:space="preserve">млн. </w:t>
            </w:r>
            <w:proofErr w:type="spellStart"/>
            <w:r w:rsidRPr="009F53FB">
              <w:rPr>
                <w:rFonts w:ascii="Myriad Pro" w:eastAsia="Calibri" w:hAnsi="Myriad Pro" w:cs="Times New Roman"/>
                <w:sz w:val="20"/>
                <w:szCs w:val="20"/>
              </w:rPr>
              <w:t>кВтч</w:t>
            </w:r>
            <w:proofErr w:type="spellEnd"/>
          </w:p>
        </w:tc>
        <w:tc>
          <w:tcPr>
            <w:tcW w:w="676" w:type="pct"/>
            <w:tcBorders>
              <w:top w:val="nil"/>
              <w:left w:val="nil"/>
              <w:bottom w:val="single" w:sz="4" w:space="0" w:color="auto"/>
              <w:right w:val="single" w:sz="4" w:space="0" w:color="auto"/>
            </w:tcBorders>
            <w:shd w:val="clear" w:color="000000" w:fill="FFFFFF"/>
            <w:noWrap/>
            <w:vAlign w:val="center"/>
            <w:hideMark/>
          </w:tcPr>
          <w:p w14:paraId="68D961ED"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2284,09</w:t>
            </w:r>
          </w:p>
        </w:tc>
        <w:tc>
          <w:tcPr>
            <w:tcW w:w="727" w:type="pct"/>
            <w:tcBorders>
              <w:top w:val="nil"/>
              <w:left w:val="nil"/>
              <w:bottom w:val="single" w:sz="4" w:space="0" w:color="auto"/>
              <w:right w:val="single" w:sz="4" w:space="0" w:color="auto"/>
            </w:tcBorders>
            <w:shd w:val="clear" w:color="000000" w:fill="FFFFFF"/>
            <w:noWrap/>
            <w:vAlign w:val="center"/>
            <w:hideMark/>
          </w:tcPr>
          <w:p w14:paraId="768EAE7D"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2196,28</w:t>
            </w:r>
          </w:p>
        </w:tc>
        <w:tc>
          <w:tcPr>
            <w:tcW w:w="708" w:type="pct"/>
            <w:tcBorders>
              <w:top w:val="nil"/>
              <w:left w:val="nil"/>
              <w:bottom w:val="single" w:sz="4" w:space="0" w:color="auto"/>
              <w:right w:val="single" w:sz="4" w:space="0" w:color="auto"/>
            </w:tcBorders>
            <w:shd w:val="clear" w:color="000000" w:fill="FFFFFF"/>
            <w:noWrap/>
            <w:vAlign w:val="center"/>
            <w:hideMark/>
          </w:tcPr>
          <w:p w14:paraId="5AC8F91B"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4480,36</w:t>
            </w:r>
          </w:p>
        </w:tc>
      </w:tr>
      <w:tr w:rsidR="009F53FB" w:rsidRPr="009F53FB" w14:paraId="1CF44D5C" w14:textId="77777777" w:rsidTr="00A05110">
        <w:trPr>
          <w:trHeight w:val="765"/>
        </w:trPr>
        <w:tc>
          <w:tcPr>
            <w:tcW w:w="2243" w:type="pct"/>
            <w:tcBorders>
              <w:top w:val="nil"/>
              <w:left w:val="single" w:sz="4" w:space="0" w:color="auto"/>
              <w:bottom w:val="single" w:sz="4" w:space="0" w:color="auto"/>
              <w:right w:val="single" w:sz="4" w:space="0" w:color="auto"/>
            </w:tcBorders>
            <w:shd w:val="clear" w:color="000000" w:fill="FFFFFF"/>
            <w:vAlign w:val="center"/>
            <w:hideMark/>
          </w:tcPr>
          <w:p w14:paraId="60A26714" w14:textId="77777777" w:rsidR="00F97A69" w:rsidRPr="009F53FB" w:rsidRDefault="00F97A69" w:rsidP="00F97A69">
            <w:pPr>
              <w:spacing w:after="0" w:line="240" w:lineRule="auto"/>
              <w:rPr>
                <w:rFonts w:ascii="Myriad Pro" w:eastAsia="Calibri" w:hAnsi="Myriad Pro" w:cs="Times New Roman"/>
                <w:sz w:val="20"/>
                <w:szCs w:val="20"/>
              </w:rPr>
            </w:pPr>
            <w:r w:rsidRPr="009F53FB">
              <w:rPr>
                <w:rFonts w:ascii="Myriad Pro" w:eastAsia="Calibri" w:hAnsi="Myriad Pro" w:cs="Times New Roman"/>
                <w:sz w:val="20"/>
                <w:szCs w:val="20"/>
              </w:rPr>
              <w:t>Процент потери в сети ЕНЭС, утвержденные приказом Минэнерго на 2019 год от 28.12.2017 года №1241</w:t>
            </w:r>
          </w:p>
        </w:tc>
        <w:tc>
          <w:tcPr>
            <w:tcW w:w="647" w:type="pct"/>
            <w:tcBorders>
              <w:top w:val="nil"/>
              <w:left w:val="nil"/>
              <w:bottom w:val="single" w:sz="4" w:space="0" w:color="auto"/>
              <w:right w:val="single" w:sz="4" w:space="0" w:color="auto"/>
            </w:tcBorders>
            <w:shd w:val="clear" w:color="000000" w:fill="FFFFFF"/>
            <w:noWrap/>
            <w:vAlign w:val="center"/>
            <w:hideMark/>
          </w:tcPr>
          <w:p w14:paraId="515959F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w:t>
            </w:r>
          </w:p>
        </w:tc>
        <w:tc>
          <w:tcPr>
            <w:tcW w:w="676" w:type="pct"/>
            <w:tcBorders>
              <w:top w:val="nil"/>
              <w:left w:val="nil"/>
              <w:bottom w:val="single" w:sz="4" w:space="0" w:color="auto"/>
              <w:right w:val="single" w:sz="4" w:space="0" w:color="auto"/>
            </w:tcBorders>
            <w:shd w:val="clear" w:color="000000" w:fill="FFFFFF"/>
            <w:noWrap/>
            <w:vAlign w:val="center"/>
            <w:hideMark/>
          </w:tcPr>
          <w:p w14:paraId="6BDDEBB7"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4,4</w:t>
            </w:r>
          </w:p>
        </w:tc>
        <w:tc>
          <w:tcPr>
            <w:tcW w:w="727" w:type="pct"/>
            <w:tcBorders>
              <w:top w:val="nil"/>
              <w:left w:val="nil"/>
              <w:bottom w:val="single" w:sz="4" w:space="0" w:color="auto"/>
              <w:right w:val="single" w:sz="4" w:space="0" w:color="auto"/>
            </w:tcBorders>
            <w:shd w:val="clear" w:color="000000" w:fill="FFFFFF"/>
            <w:noWrap/>
            <w:vAlign w:val="center"/>
            <w:hideMark/>
          </w:tcPr>
          <w:p w14:paraId="3BA8BD26"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4,4</w:t>
            </w:r>
          </w:p>
        </w:tc>
        <w:tc>
          <w:tcPr>
            <w:tcW w:w="708" w:type="pct"/>
            <w:tcBorders>
              <w:top w:val="nil"/>
              <w:left w:val="nil"/>
              <w:bottom w:val="single" w:sz="4" w:space="0" w:color="auto"/>
              <w:right w:val="single" w:sz="4" w:space="0" w:color="auto"/>
            </w:tcBorders>
            <w:shd w:val="clear" w:color="000000" w:fill="FFFFFF"/>
            <w:noWrap/>
            <w:vAlign w:val="center"/>
            <w:hideMark/>
          </w:tcPr>
          <w:p w14:paraId="536D2369"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w:t>
            </w:r>
          </w:p>
        </w:tc>
      </w:tr>
      <w:tr w:rsidR="009F53FB" w:rsidRPr="009F53FB" w14:paraId="7256F2E5" w14:textId="77777777" w:rsidTr="00A05110">
        <w:trPr>
          <w:trHeight w:val="212"/>
        </w:trPr>
        <w:tc>
          <w:tcPr>
            <w:tcW w:w="2243" w:type="pct"/>
            <w:tcBorders>
              <w:top w:val="nil"/>
              <w:left w:val="single" w:sz="4" w:space="0" w:color="auto"/>
              <w:bottom w:val="single" w:sz="4" w:space="0" w:color="auto"/>
              <w:right w:val="single" w:sz="4" w:space="0" w:color="auto"/>
            </w:tcBorders>
            <w:shd w:val="clear" w:color="000000" w:fill="FFFFFF"/>
            <w:noWrap/>
            <w:vAlign w:val="center"/>
            <w:hideMark/>
          </w:tcPr>
          <w:p w14:paraId="63489092" w14:textId="77777777" w:rsidR="00F97A69" w:rsidRPr="009F53FB" w:rsidRDefault="00F97A69" w:rsidP="00F97A69">
            <w:pPr>
              <w:spacing w:after="0" w:line="240" w:lineRule="auto"/>
              <w:rPr>
                <w:rFonts w:ascii="Myriad Pro" w:eastAsia="Calibri" w:hAnsi="Myriad Pro" w:cs="Times New Roman"/>
                <w:sz w:val="20"/>
                <w:szCs w:val="20"/>
              </w:rPr>
            </w:pPr>
            <w:r w:rsidRPr="009F53FB">
              <w:rPr>
                <w:rFonts w:ascii="Myriad Pro" w:eastAsia="Calibri" w:hAnsi="Myriad Pro" w:cs="Times New Roman"/>
                <w:sz w:val="20"/>
                <w:szCs w:val="20"/>
              </w:rPr>
              <w:t xml:space="preserve">5.Объем потерь </w:t>
            </w:r>
            <w:proofErr w:type="spellStart"/>
            <w:r w:rsidRPr="009F53FB">
              <w:rPr>
                <w:rFonts w:ascii="Myriad Pro" w:eastAsia="Calibri" w:hAnsi="Myriad Pro" w:cs="Times New Roman"/>
                <w:sz w:val="20"/>
                <w:szCs w:val="20"/>
              </w:rPr>
              <w:t>в.т.ч</w:t>
            </w:r>
            <w:proofErr w:type="spellEnd"/>
          </w:p>
          <w:p w14:paraId="71DF1C2F" w14:textId="77777777" w:rsidR="00F97A69" w:rsidRPr="009F53FB" w:rsidRDefault="00F97A69" w:rsidP="00F97A69">
            <w:pPr>
              <w:spacing w:after="0" w:line="240" w:lineRule="auto"/>
              <w:rPr>
                <w:rFonts w:ascii="Myriad Pro" w:eastAsia="Calibri" w:hAnsi="Myriad Pro" w:cs="Times New Roman"/>
                <w:sz w:val="20"/>
                <w:szCs w:val="20"/>
              </w:rPr>
            </w:pPr>
          </w:p>
        </w:tc>
        <w:tc>
          <w:tcPr>
            <w:tcW w:w="647" w:type="pct"/>
            <w:tcBorders>
              <w:top w:val="nil"/>
              <w:left w:val="nil"/>
              <w:bottom w:val="single" w:sz="4" w:space="0" w:color="auto"/>
              <w:right w:val="single" w:sz="4" w:space="0" w:color="auto"/>
            </w:tcBorders>
            <w:shd w:val="clear" w:color="000000" w:fill="FFFFFF"/>
            <w:noWrap/>
            <w:vAlign w:val="center"/>
            <w:hideMark/>
          </w:tcPr>
          <w:p w14:paraId="17492D8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xml:space="preserve">Млн. </w:t>
            </w:r>
            <w:proofErr w:type="spellStart"/>
            <w:r w:rsidRPr="009F53FB">
              <w:rPr>
                <w:rFonts w:ascii="Myriad Pro" w:eastAsia="Calibri" w:hAnsi="Myriad Pro" w:cs="Times New Roman"/>
                <w:sz w:val="20"/>
                <w:szCs w:val="20"/>
              </w:rPr>
              <w:t>кВтч</w:t>
            </w:r>
            <w:proofErr w:type="spellEnd"/>
          </w:p>
        </w:tc>
        <w:tc>
          <w:tcPr>
            <w:tcW w:w="676" w:type="pct"/>
            <w:tcBorders>
              <w:top w:val="nil"/>
              <w:left w:val="nil"/>
              <w:bottom w:val="single" w:sz="4" w:space="0" w:color="auto"/>
              <w:right w:val="single" w:sz="4" w:space="0" w:color="auto"/>
            </w:tcBorders>
            <w:shd w:val="clear" w:color="000000" w:fill="FFFFFF"/>
            <w:noWrap/>
            <w:vAlign w:val="center"/>
            <w:hideMark/>
          </w:tcPr>
          <w:p w14:paraId="6D64C15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105,125</w:t>
            </w:r>
          </w:p>
        </w:tc>
        <w:tc>
          <w:tcPr>
            <w:tcW w:w="727" w:type="pct"/>
            <w:tcBorders>
              <w:top w:val="nil"/>
              <w:left w:val="nil"/>
              <w:bottom w:val="single" w:sz="4" w:space="0" w:color="auto"/>
              <w:right w:val="single" w:sz="4" w:space="0" w:color="auto"/>
            </w:tcBorders>
            <w:shd w:val="clear" w:color="000000" w:fill="FFFFFF"/>
            <w:noWrap/>
            <w:vAlign w:val="center"/>
            <w:hideMark/>
          </w:tcPr>
          <w:p w14:paraId="4D5A78B4"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101,08</w:t>
            </w:r>
          </w:p>
        </w:tc>
        <w:tc>
          <w:tcPr>
            <w:tcW w:w="708" w:type="pct"/>
            <w:tcBorders>
              <w:top w:val="nil"/>
              <w:left w:val="nil"/>
              <w:bottom w:val="single" w:sz="4" w:space="0" w:color="auto"/>
              <w:right w:val="single" w:sz="4" w:space="0" w:color="auto"/>
            </w:tcBorders>
            <w:shd w:val="clear" w:color="000000" w:fill="FFFFFF"/>
            <w:noWrap/>
            <w:vAlign w:val="center"/>
            <w:hideMark/>
          </w:tcPr>
          <w:p w14:paraId="22D5778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206,21</w:t>
            </w:r>
          </w:p>
        </w:tc>
      </w:tr>
      <w:tr w:rsidR="009F53FB" w:rsidRPr="009F53FB" w14:paraId="4227454D" w14:textId="77777777" w:rsidTr="00A05110">
        <w:trPr>
          <w:trHeight w:val="163"/>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CB12345"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5.1 филиал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02A2CD16"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xml:space="preserve">Млн. </w:t>
            </w:r>
            <w:proofErr w:type="spellStart"/>
            <w:r w:rsidRPr="009F53FB">
              <w:rPr>
                <w:rFonts w:ascii="Myriad Pro" w:eastAsia="Calibri" w:hAnsi="Myriad Pro" w:cs="Times New Roman"/>
                <w:sz w:val="20"/>
                <w:szCs w:val="20"/>
              </w:rPr>
              <w:t>кВтч</w:t>
            </w:r>
            <w:proofErr w:type="spellEnd"/>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3AA26F4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83,01</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0492D52E"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79,08</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1008F18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162,0935</w:t>
            </w:r>
          </w:p>
        </w:tc>
      </w:tr>
      <w:tr w:rsidR="009F53FB" w:rsidRPr="009F53FB" w14:paraId="4435725B" w14:textId="77777777" w:rsidTr="00A05110">
        <w:trPr>
          <w:trHeight w:val="312"/>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79A72B6"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5.2.</w:t>
            </w:r>
            <w:r w:rsidR="00255D64">
              <w:rPr>
                <w:rFonts w:ascii="Myriad Pro" w:eastAsia="Calibri" w:hAnsi="Myriad Pro" w:cs="Times New Roman"/>
                <w:sz w:val="20"/>
                <w:szCs w:val="20"/>
              </w:rPr>
              <w:t xml:space="preserve"> </w:t>
            </w:r>
            <w:r w:rsidRPr="009F53FB">
              <w:rPr>
                <w:rFonts w:ascii="Myriad Pro" w:eastAsia="Calibri" w:hAnsi="Myriad Pro" w:cs="Times New Roman"/>
                <w:sz w:val="20"/>
                <w:szCs w:val="20"/>
              </w:rPr>
              <w:t>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7B2FA4D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 xml:space="preserve">Млн. </w:t>
            </w:r>
            <w:proofErr w:type="spellStart"/>
            <w:r w:rsidRPr="009F53FB">
              <w:rPr>
                <w:rFonts w:ascii="Myriad Pro" w:eastAsia="Calibri" w:hAnsi="Myriad Pro" w:cs="Times New Roman"/>
                <w:sz w:val="20"/>
                <w:szCs w:val="20"/>
              </w:rPr>
              <w:t>кВтч</w:t>
            </w:r>
            <w:proofErr w:type="spellEnd"/>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6DD43F6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22,115</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0290FDCE"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22,0007</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0F6581E9"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44,1157</w:t>
            </w:r>
          </w:p>
        </w:tc>
      </w:tr>
      <w:tr w:rsidR="009F53FB" w:rsidRPr="009F53FB" w14:paraId="4C22DFC5" w14:textId="77777777" w:rsidTr="00A05110">
        <w:trPr>
          <w:trHeight w:val="70"/>
        </w:trPr>
        <w:tc>
          <w:tcPr>
            <w:tcW w:w="2243" w:type="pct"/>
            <w:tcBorders>
              <w:top w:val="nil"/>
              <w:left w:val="single" w:sz="4" w:space="0" w:color="auto"/>
              <w:bottom w:val="single" w:sz="4" w:space="0" w:color="auto"/>
              <w:right w:val="single" w:sz="4" w:space="0" w:color="auto"/>
            </w:tcBorders>
            <w:shd w:val="clear" w:color="000000" w:fill="FFFFFF"/>
            <w:noWrap/>
            <w:vAlign w:val="center"/>
            <w:hideMark/>
          </w:tcPr>
          <w:p w14:paraId="5170EC11" w14:textId="77777777" w:rsidR="00F97A69" w:rsidRPr="009F53FB" w:rsidRDefault="00F97A69" w:rsidP="00F97A69">
            <w:pPr>
              <w:spacing w:after="0" w:line="240" w:lineRule="auto"/>
              <w:rPr>
                <w:rFonts w:ascii="Myriad Pro" w:eastAsia="Calibri" w:hAnsi="Myriad Pro" w:cs="Times New Roman"/>
                <w:sz w:val="20"/>
                <w:szCs w:val="20"/>
              </w:rPr>
            </w:pPr>
            <w:r w:rsidRPr="009F53FB">
              <w:rPr>
                <w:rFonts w:ascii="Myriad Pro" w:eastAsia="Calibri" w:hAnsi="Myriad Pro" w:cs="Times New Roman"/>
                <w:sz w:val="20"/>
                <w:szCs w:val="20"/>
              </w:rPr>
              <w:t>6. Ставка по оплате потерь в т.ч.</w:t>
            </w:r>
          </w:p>
          <w:p w14:paraId="741D2E4D" w14:textId="77777777" w:rsidR="00F97A69" w:rsidRPr="009F53FB" w:rsidRDefault="00F97A69" w:rsidP="00F97A69">
            <w:pPr>
              <w:spacing w:after="0" w:line="240" w:lineRule="auto"/>
              <w:rPr>
                <w:rFonts w:ascii="Myriad Pro" w:eastAsia="Calibri" w:hAnsi="Myriad Pro" w:cs="Times New Roman"/>
                <w:sz w:val="20"/>
                <w:szCs w:val="20"/>
              </w:rPr>
            </w:pPr>
          </w:p>
        </w:tc>
        <w:tc>
          <w:tcPr>
            <w:tcW w:w="647" w:type="pct"/>
            <w:tcBorders>
              <w:top w:val="nil"/>
              <w:left w:val="nil"/>
              <w:bottom w:val="single" w:sz="4" w:space="0" w:color="auto"/>
              <w:right w:val="single" w:sz="4" w:space="0" w:color="auto"/>
            </w:tcBorders>
            <w:shd w:val="clear" w:color="000000" w:fill="FFFFFF"/>
            <w:noWrap/>
            <w:vAlign w:val="center"/>
            <w:hideMark/>
          </w:tcPr>
          <w:p w14:paraId="1E862FEB"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Руб./</w:t>
            </w:r>
            <w:r w:rsidR="009B7C7E">
              <w:rPr>
                <w:rFonts w:ascii="Myriad Pro" w:eastAsia="Calibri" w:hAnsi="Myriad Pro" w:cs="Times New Roman"/>
                <w:sz w:val="20"/>
                <w:szCs w:val="20"/>
              </w:rPr>
              <w:t>МВт*ч</w:t>
            </w:r>
          </w:p>
        </w:tc>
        <w:tc>
          <w:tcPr>
            <w:tcW w:w="676" w:type="pct"/>
            <w:tcBorders>
              <w:top w:val="nil"/>
              <w:left w:val="nil"/>
              <w:bottom w:val="single" w:sz="4" w:space="0" w:color="auto"/>
              <w:right w:val="single" w:sz="4" w:space="0" w:color="auto"/>
            </w:tcBorders>
            <w:shd w:val="clear" w:color="000000" w:fill="FFFFFF"/>
            <w:noWrap/>
            <w:vAlign w:val="center"/>
            <w:hideMark/>
          </w:tcPr>
          <w:p w14:paraId="1CE90C3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1167,111</w:t>
            </w:r>
          </w:p>
        </w:tc>
        <w:tc>
          <w:tcPr>
            <w:tcW w:w="727" w:type="pct"/>
            <w:tcBorders>
              <w:top w:val="nil"/>
              <w:left w:val="nil"/>
              <w:bottom w:val="single" w:sz="4" w:space="0" w:color="auto"/>
              <w:right w:val="single" w:sz="4" w:space="0" w:color="auto"/>
            </w:tcBorders>
            <w:shd w:val="clear" w:color="000000" w:fill="FFFFFF"/>
            <w:noWrap/>
            <w:vAlign w:val="center"/>
            <w:hideMark/>
          </w:tcPr>
          <w:p w14:paraId="338726AD"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1202,12</w:t>
            </w:r>
          </w:p>
        </w:tc>
        <w:tc>
          <w:tcPr>
            <w:tcW w:w="708" w:type="pct"/>
            <w:tcBorders>
              <w:top w:val="nil"/>
              <w:left w:val="nil"/>
              <w:bottom w:val="single" w:sz="4" w:space="0" w:color="auto"/>
              <w:right w:val="single" w:sz="4" w:space="0" w:color="auto"/>
            </w:tcBorders>
            <w:shd w:val="clear" w:color="000000" w:fill="FFFFFF"/>
            <w:noWrap/>
            <w:vAlign w:val="center"/>
            <w:hideMark/>
          </w:tcPr>
          <w:p w14:paraId="62E37C42"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1184,27 </w:t>
            </w:r>
          </w:p>
        </w:tc>
      </w:tr>
      <w:tr w:rsidR="009F53FB" w:rsidRPr="009F53FB" w14:paraId="2A201B52" w14:textId="77777777" w:rsidTr="00A05110">
        <w:trPr>
          <w:trHeight w:val="217"/>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0EF62B4"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6.1</w:t>
            </w:r>
            <w:r w:rsidRPr="009F53FB">
              <w:rPr>
                <w:rFonts w:ascii="Myriad Pro" w:eastAsia="Calibri" w:hAnsi="Myriad Pro" w:cs="Times New Roman"/>
              </w:rPr>
              <w:t xml:space="preserve"> </w:t>
            </w:r>
            <w:r w:rsidRPr="009F53FB">
              <w:rPr>
                <w:rFonts w:ascii="Myriad Pro" w:eastAsia="Calibri" w:hAnsi="Myriad Pro" w:cs="Times New Roman"/>
                <w:sz w:val="20"/>
                <w:szCs w:val="20"/>
              </w:rPr>
              <w:t>филиал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2AAA80F0"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Руб./</w:t>
            </w:r>
            <w:r w:rsidR="009B7C7E">
              <w:rPr>
                <w:rFonts w:ascii="Myriad Pro" w:eastAsia="Calibri" w:hAnsi="Myriad Pro" w:cs="Times New Roman"/>
                <w:sz w:val="20"/>
                <w:szCs w:val="20"/>
              </w:rPr>
              <w:t>МВт*ч</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6A21403E"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1168,022</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18AA6830"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1203,1</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5C6BAED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1185,14</w:t>
            </w:r>
          </w:p>
        </w:tc>
      </w:tr>
      <w:tr w:rsidR="009F53FB" w:rsidRPr="009F53FB" w14:paraId="37B9229A" w14:textId="77777777" w:rsidTr="00A05110">
        <w:trPr>
          <w:trHeight w:val="272"/>
        </w:trPr>
        <w:tc>
          <w:tcPr>
            <w:tcW w:w="22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CC4D3C2"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6.2.</w:t>
            </w:r>
            <w:r w:rsidRPr="009F53FB">
              <w:rPr>
                <w:rFonts w:ascii="Myriad Pro" w:eastAsia="Calibri" w:hAnsi="Myriad Pro" w:cs="Times New Roman"/>
              </w:rPr>
              <w:t xml:space="preserve"> </w:t>
            </w:r>
            <w:r w:rsidRPr="009F53FB">
              <w:rPr>
                <w:rFonts w:ascii="Myriad Pro" w:eastAsia="Calibri" w:hAnsi="Myriad Pro" w:cs="Times New Roman"/>
                <w:sz w:val="20"/>
                <w:szCs w:val="20"/>
              </w:rPr>
              <w:t>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15FC9172"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Руб./</w:t>
            </w:r>
            <w:r w:rsidR="009B7C7E">
              <w:rPr>
                <w:rFonts w:ascii="Myriad Pro" w:eastAsia="Calibri" w:hAnsi="Myriad Pro" w:cs="Times New Roman"/>
                <w:sz w:val="20"/>
                <w:szCs w:val="20"/>
              </w:rPr>
              <w:t>МВт*ч</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15647F55"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1163,693</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4B75AD34"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1198,6</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7C828F1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1181,1</w:t>
            </w:r>
          </w:p>
        </w:tc>
      </w:tr>
      <w:tr w:rsidR="009F53FB" w:rsidRPr="009F53FB" w14:paraId="3CF26EB8" w14:textId="77777777" w:rsidTr="00A05110">
        <w:trPr>
          <w:trHeight w:val="244"/>
        </w:trPr>
        <w:tc>
          <w:tcPr>
            <w:tcW w:w="2243" w:type="pct"/>
            <w:tcBorders>
              <w:top w:val="nil"/>
              <w:left w:val="single" w:sz="4" w:space="0" w:color="auto"/>
              <w:bottom w:val="single" w:sz="4" w:space="0" w:color="auto"/>
              <w:right w:val="single" w:sz="4" w:space="0" w:color="auto"/>
            </w:tcBorders>
            <w:shd w:val="clear" w:color="000000" w:fill="FFFFFF"/>
            <w:vAlign w:val="center"/>
            <w:hideMark/>
          </w:tcPr>
          <w:p w14:paraId="54714A7B" w14:textId="77777777" w:rsidR="00F97A69" w:rsidRPr="009F53FB" w:rsidRDefault="00F97A69" w:rsidP="00F97A69">
            <w:pPr>
              <w:spacing w:after="0" w:line="240" w:lineRule="auto"/>
              <w:rPr>
                <w:rFonts w:ascii="Myriad Pro" w:eastAsia="Calibri" w:hAnsi="Myriad Pro" w:cs="Times New Roman"/>
                <w:b/>
                <w:sz w:val="20"/>
                <w:szCs w:val="20"/>
              </w:rPr>
            </w:pPr>
            <w:r w:rsidRPr="009F53FB">
              <w:rPr>
                <w:rFonts w:ascii="Myriad Pro" w:eastAsia="Calibri" w:hAnsi="Myriad Pro" w:cs="Times New Roman"/>
                <w:b/>
                <w:sz w:val="20"/>
                <w:szCs w:val="20"/>
              </w:rPr>
              <w:t>7. Затраты на покупку потерь в т.ч.</w:t>
            </w:r>
          </w:p>
        </w:tc>
        <w:tc>
          <w:tcPr>
            <w:tcW w:w="647" w:type="pct"/>
            <w:tcBorders>
              <w:top w:val="nil"/>
              <w:left w:val="nil"/>
              <w:bottom w:val="single" w:sz="4" w:space="0" w:color="auto"/>
              <w:right w:val="single" w:sz="4" w:space="0" w:color="auto"/>
            </w:tcBorders>
            <w:shd w:val="clear" w:color="000000" w:fill="FFFFFF"/>
            <w:noWrap/>
            <w:vAlign w:val="center"/>
            <w:hideMark/>
          </w:tcPr>
          <w:p w14:paraId="1943370A"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тыс. руб.</w:t>
            </w:r>
          </w:p>
        </w:tc>
        <w:tc>
          <w:tcPr>
            <w:tcW w:w="676" w:type="pct"/>
            <w:tcBorders>
              <w:top w:val="nil"/>
              <w:left w:val="nil"/>
              <w:bottom w:val="single" w:sz="4" w:space="0" w:color="auto"/>
              <w:right w:val="single" w:sz="4" w:space="0" w:color="auto"/>
            </w:tcBorders>
            <w:shd w:val="clear" w:color="000000" w:fill="FFFFFF"/>
            <w:noWrap/>
            <w:vAlign w:val="center"/>
          </w:tcPr>
          <w:p w14:paraId="42A332C1"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122</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692,87</w:t>
            </w:r>
          </w:p>
        </w:tc>
        <w:tc>
          <w:tcPr>
            <w:tcW w:w="727" w:type="pct"/>
            <w:tcBorders>
              <w:top w:val="nil"/>
              <w:left w:val="nil"/>
              <w:bottom w:val="single" w:sz="4" w:space="0" w:color="auto"/>
              <w:right w:val="single" w:sz="4" w:space="0" w:color="auto"/>
            </w:tcBorders>
            <w:shd w:val="clear" w:color="000000" w:fill="FFFFFF"/>
            <w:noWrap/>
            <w:vAlign w:val="center"/>
          </w:tcPr>
          <w:p w14:paraId="09DEF1D4"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121</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515,379</w:t>
            </w:r>
          </w:p>
        </w:tc>
        <w:tc>
          <w:tcPr>
            <w:tcW w:w="708" w:type="pct"/>
            <w:tcBorders>
              <w:top w:val="nil"/>
              <w:left w:val="nil"/>
              <w:bottom w:val="single" w:sz="4" w:space="0" w:color="auto"/>
              <w:right w:val="single" w:sz="4" w:space="0" w:color="auto"/>
            </w:tcBorders>
            <w:shd w:val="clear" w:color="000000" w:fill="FFFFFF"/>
            <w:noWrap/>
            <w:vAlign w:val="center"/>
          </w:tcPr>
          <w:p w14:paraId="48F01214"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244</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208,2</w:t>
            </w:r>
          </w:p>
        </w:tc>
      </w:tr>
      <w:tr w:rsidR="009F53FB" w:rsidRPr="009F53FB" w14:paraId="796556B3" w14:textId="77777777" w:rsidTr="00A05110">
        <w:trPr>
          <w:trHeight w:val="189"/>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3B8E606F"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7.1.</w:t>
            </w:r>
            <w:r w:rsidRPr="009F53FB">
              <w:rPr>
                <w:rFonts w:ascii="Myriad Pro" w:eastAsia="Calibri" w:hAnsi="Myriad Pro" w:cs="Times New Roman"/>
              </w:rPr>
              <w:t xml:space="preserve"> </w:t>
            </w:r>
            <w:r w:rsidRPr="009F53FB">
              <w:rPr>
                <w:rFonts w:ascii="Myriad Pro" w:eastAsia="Calibri" w:hAnsi="Myriad Pro" w:cs="Times New Roman"/>
                <w:sz w:val="20"/>
                <w:szCs w:val="20"/>
              </w:rPr>
              <w:t>филиал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60166920"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56CBD28E"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96 957,8</w:t>
            </w:r>
          </w:p>
          <w:p w14:paraId="64597AEF" w14:textId="77777777" w:rsidR="00F97A69" w:rsidRPr="009F53FB" w:rsidRDefault="00F97A69" w:rsidP="00F97A69">
            <w:pPr>
              <w:spacing w:after="0" w:line="240" w:lineRule="auto"/>
              <w:jc w:val="center"/>
              <w:rPr>
                <w:rFonts w:ascii="Myriad Pro" w:eastAsia="Calibri" w:hAnsi="Myriad Pro" w:cs="Times New Roman"/>
                <w:sz w:val="20"/>
                <w:szCs w:val="20"/>
              </w:rPr>
            </w:pP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57CE0B7F"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95145,278</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169BFDD3"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192103,074</w:t>
            </w:r>
          </w:p>
        </w:tc>
      </w:tr>
      <w:tr w:rsidR="009F53FB" w:rsidRPr="009F53FB" w14:paraId="45FB860C" w14:textId="77777777" w:rsidTr="00A05110">
        <w:trPr>
          <w:trHeight w:val="285"/>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3FBC0312"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7.2.</w:t>
            </w:r>
            <w:r w:rsidRPr="009F53FB">
              <w:rPr>
                <w:rFonts w:ascii="Myriad Pro" w:eastAsia="Calibri" w:hAnsi="Myriad Pro" w:cs="Times New Roman"/>
              </w:rPr>
              <w:t xml:space="preserve"> </w:t>
            </w:r>
            <w:r w:rsidRPr="009F53FB">
              <w:rPr>
                <w:rFonts w:ascii="Myriad Pro" w:eastAsia="Calibri" w:hAnsi="Myriad Pro" w:cs="Times New Roman"/>
                <w:sz w:val="20"/>
                <w:szCs w:val="20"/>
              </w:rPr>
              <w:t>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2ACE8EB3"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5145359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25735,07</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67264735" w14:textId="77777777" w:rsidR="00F97A69" w:rsidRPr="009F53FB" w:rsidRDefault="00F97A69" w:rsidP="00F97A69">
            <w:pPr>
              <w:spacing w:after="0" w:line="240" w:lineRule="auto"/>
              <w:jc w:val="center"/>
              <w:rPr>
                <w:rFonts w:ascii="Myriad Pro" w:eastAsia="Calibri" w:hAnsi="Myriad Pro" w:cs="Times New Roman"/>
                <w:sz w:val="20"/>
                <w:szCs w:val="20"/>
              </w:rPr>
            </w:pP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4286BC88"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52105,175</w:t>
            </w:r>
          </w:p>
        </w:tc>
      </w:tr>
      <w:tr w:rsidR="009F53FB" w:rsidRPr="009F53FB" w14:paraId="2A1D3191" w14:textId="77777777" w:rsidTr="00A05110">
        <w:trPr>
          <w:trHeight w:val="434"/>
        </w:trPr>
        <w:tc>
          <w:tcPr>
            <w:tcW w:w="2243" w:type="pct"/>
            <w:tcBorders>
              <w:top w:val="nil"/>
              <w:left w:val="single" w:sz="4" w:space="0" w:color="auto"/>
              <w:bottom w:val="single" w:sz="4" w:space="0" w:color="auto"/>
              <w:right w:val="single" w:sz="4" w:space="0" w:color="auto"/>
            </w:tcBorders>
            <w:shd w:val="clear" w:color="000000" w:fill="FFFFFF"/>
            <w:vAlign w:val="center"/>
            <w:hideMark/>
          </w:tcPr>
          <w:p w14:paraId="5D524FA0" w14:textId="77777777" w:rsidR="00F97A69" w:rsidRPr="009F53FB" w:rsidRDefault="00F97A69" w:rsidP="00F97A69">
            <w:pPr>
              <w:spacing w:after="0" w:line="240" w:lineRule="auto"/>
              <w:rPr>
                <w:rFonts w:ascii="Myriad Pro" w:eastAsia="Calibri" w:hAnsi="Myriad Pro" w:cs="Times New Roman"/>
                <w:b/>
                <w:sz w:val="20"/>
                <w:szCs w:val="20"/>
              </w:rPr>
            </w:pPr>
            <w:r w:rsidRPr="009F53FB">
              <w:rPr>
                <w:rFonts w:ascii="Myriad Pro" w:eastAsia="Calibri" w:hAnsi="Myriad Pro" w:cs="Times New Roman"/>
                <w:b/>
                <w:sz w:val="20"/>
                <w:szCs w:val="20"/>
              </w:rPr>
              <w:t>8. Услуги ПАС «ФСК ЕЭС» - всего ,</w:t>
            </w:r>
          </w:p>
          <w:p w14:paraId="39C5A217" w14:textId="77777777" w:rsidR="00F97A69" w:rsidRPr="009F53FB" w:rsidRDefault="00F97A69" w:rsidP="00F97A69">
            <w:pPr>
              <w:spacing w:after="0" w:line="240" w:lineRule="auto"/>
              <w:rPr>
                <w:rFonts w:ascii="Myriad Pro" w:eastAsia="Calibri" w:hAnsi="Myriad Pro" w:cs="Times New Roman"/>
                <w:b/>
                <w:sz w:val="20"/>
                <w:szCs w:val="20"/>
              </w:rPr>
            </w:pPr>
            <w:r w:rsidRPr="009F53FB">
              <w:rPr>
                <w:rFonts w:ascii="Myriad Pro" w:eastAsia="Calibri" w:hAnsi="Myriad Pro" w:cs="Times New Roman"/>
                <w:b/>
                <w:sz w:val="20"/>
                <w:szCs w:val="20"/>
              </w:rPr>
              <w:t>В т.ч</w:t>
            </w:r>
          </w:p>
        </w:tc>
        <w:tc>
          <w:tcPr>
            <w:tcW w:w="647" w:type="pct"/>
            <w:tcBorders>
              <w:top w:val="nil"/>
              <w:left w:val="nil"/>
              <w:bottom w:val="single" w:sz="4" w:space="0" w:color="auto"/>
              <w:right w:val="single" w:sz="4" w:space="0" w:color="auto"/>
            </w:tcBorders>
            <w:shd w:val="clear" w:color="000000" w:fill="FFFFFF"/>
            <w:noWrap/>
            <w:vAlign w:val="center"/>
            <w:hideMark/>
          </w:tcPr>
          <w:p w14:paraId="6DE81495"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тыс. руб.</w:t>
            </w:r>
          </w:p>
        </w:tc>
        <w:tc>
          <w:tcPr>
            <w:tcW w:w="676" w:type="pct"/>
            <w:tcBorders>
              <w:top w:val="nil"/>
              <w:left w:val="nil"/>
              <w:bottom w:val="single" w:sz="4" w:space="0" w:color="auto"/>
              <w:right w:val="single" w:sz="4" w:space="0" w:color="auto"/>
            </w:tcBorders>
            <w:shd w:val="clear" w:color="000000" w:fill="FFFFFF"/>
            <w:noWrap/>
            <w:vAlign w:val="center"/>
          </w:tcPr>
          <w:p w14:paraId="7B6A9C39"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624</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504,91</w:t>
            </w:r>
          </w:p>
        </w:tc>
        <w:tc>
          <w:tcPr>
            <w:tcW w:w="727" w:type="pct"/>
            <w:tcBorders>
              <w:top w:val="nil"/>
              <w:left w:val="nil"/>
              <w:bottom w:val="single" w:sz="4" w:space="0" w:color="auto"/>
              <w:right w:val="single" w:sz="4" w:space="0" w:color="auto"/>
            </w:tcBorders>
            <w:shd w:val="clear" w:color="000000" w:fill="FFFFFF"/>
            <w:noWrap/>
            <w:vAlign w:val="center"/>
          </w:tcPr>
          <w:p w14:paraId="43F83FE7" w14:textId="77777777" w:rsidR="00F97A69" w:rsidRPr="009F53FB" w:rsidRDefault="00F97A69" w:rsidP="00F97A69">
            <w:pPr>
              <w:spacing w:after="0" w:line="240" w:lineRule="auto"/>
              <w:jc w:val="center"/>
              <w:rPr>
                <w:rFonts w:ascii="Myriad Pro" w:eastAsia="Calibri" w:hAnsi="Myriad Pro" w:cs="Times New Roman"/>
                <w:b/>
                <w:sz w:val="20"/>
                <w:szCs w:val="20"/>
              </w:rPr>
            </w:pPr>
            <w:r w:rsidRPr="009F53FB">
              <w:rPr>
                <w:rFonts w:ascii="Myriad Pro" w:eastAsia="Calibri" w:hAnsi="Myriad Pro" w:cs="Times New Roman"/>
                <w:b/>
                <w:sz w:val="20"/>
                <w:szCs w:val="20"/>
              </w:rPr>
              <w:t>650</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954,62</w:t>
            </w:r>
          </w:p>
        </w:tc>
        <w:tc>
          <w:tcPr>
            <w:tcW w:w="708" w:type="pct"/>
            <w:tcBorders>
              <w:top w:val="nil"/>
              <w:left w:val="nil"/>
              <w:bottom w:val="single" w:sz="4" w:space="0" w:color="auto"/>
              <w:right w:val="single" w:sz="4" w:space="0" w:color="auto"/>
            </w:tcBorders>
            <w:shd w:val="clear" w:color="000000" w:fill="FFFFFF"/>
            <w:noWrap/>
            <w:vAlign w:val="center"/>
          </w:tcPr>
          <w:p w14:paraId="25B84AE0" w14:textId="77777777" w:rsidR="00F97A69" w:rsidRPr="009F53FB" w:rsidRDefault="00F97A69" w:rsidP="009023B1">
            <w:pPr>
              <w:spacing w:after="0" w:line="240" w:lineRule="auto"/>
              <w:ind w:left="-148"/>
              <w:jc w:val="center"/>
              <w:rPr>
                <w:rFonts w:ascii="Myriad Pro" w:eastAsia="Calibri" w:hAnsi="Myriad Pro" w:cs="Times New Roman"/>
                <w:b/>
                <w:sz w:val="20"/>
                <w:szCs w:val="20"/>
              </w:rPr>
            </w:pPr>
            <w:r w:rsidRPr="009F53FB">
              <w:rPr>
                <w:rFonts w:ascii="Myriad Pro" w:eastAsia="Calibri" w:hAnsi="Myriad Pro" w:cs="Times New Roman"/>
                <w:b/>
                <w:sz w:val="20"/>
                <w:szCs w:val="20"/>
              </w:rPr>
              <w:t>1</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275</w:t>
            </w:r>
            <w:r w:rsidR="009F53FB" w:rsidRPr="009F53FB">
              <w:rPr>
                <w:rFonts w:ascii="Myriad Pro" w:eastAsia="Calibri" w:hAnsi="Myriad Pro" w:cs="Times New Roman"/>
                <w:b/>
                <w:sz w:val="20"/>
                <w:szCs w:val="20"/>
              </w:rPr>
              <w:t xml:space="preserve"> </w:t>
            </w:r>
            <w:r w:rsidRPr="009F53FB">
              <w:rPr>
                <w:rFonts w:ascii="Myriad Pro" w:eastAsia="Calibri" w:hAnsi="Myriad Pro" w:cs="Times New Roman"/>
                <w:b/>
                <w:sz w:val="20"/>
                <w:szCs w:val="20"/>
              </w:rPr>
              <w:t>459,53</w:t>
            </w:r>
          </w:p>
        </w:tc>
      </w:tr>
      <w:tr w:rsidR="009F53FB" w:rsidRPr="009F53FB" w14:paraId="201649A0" w14:textId="77777777" w:rsidTr="00A05110">
        <w:trPr>
          <w:trHeight w:val="108"/>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3D035860"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8.1.</w:t>
            </w:r>
            <w:r w:rsidRPr="009F53FB">
              <w:rPr>
                <w:rFonts w:ascii="Myriad Pro" w:eastAsia="Calibri" w:hAnsi="Myriad Pro" w:cs="Times New Roman"/>
              </w:rPr>
              <w:t xml:space="preserve"> </w:t>
            </w:r>
            <w:r w:rsidRPr="009F53FB">
              <w:rPr>
                <w:rFonts w:ascii="Myriad Pro" w:eastAsia="Calibri" w:hAnsi="Myriad Pro" w:cs="Times New Roman"/>
                <w:sz w:val="20"/>
                <w:szCs w:val="20"/>
              </w:rPr>
              <w:t>филиал ПАО «МРСК Сибири»-«Бурятэнерго» (без ВН)</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44622667"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04681ADC"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436</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137,95</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28DB0A7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454</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423,75</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762C6471"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890</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561,7</w:t>
            </w:r>
          </w:p>
        </w:tc>
      </w:tr>
      <w:tr w:rsidR="009F53FB" w:rsidRPr="009F53FB" w14:paraId="7F4D36B8" w14:textId="77777777" w:rsidTr="00A05110">
        <w:trPr>
          <w:trHeight w:val="408"/>
        </w:trPr>
        <w:tc>
          <w:tcPr>
            <w:tcW w:w="2243" w:type="pct"/>
            <w:tcBorders>
              <w:top w:val="single" w:sz="4" w:space="0" w:color="auto"/>
              <w:left w:val="single" w:sz="4" w:space="0" w:color="auto"/>
              <w:bottom w:val="single" w:sz="4" w:space="0" w:color="auto"/>
              <w:right w:val="single" w:sz="4" w:space="0" w:color="auto"/>
            </w:tcBorders>
            <w:shd w:val="clear" w:color="000000" w:fill="FFFFFF"/>
            <w:vAlign w:val="center"/>
          </w:tcPr>
          <w:p w14:paraId="12133B4C" w14:textId="77777777" w:rsidR="00F97A69" w:rsidRPr="009F53FB" w:rsidRDefault="00F97A69" w:rsidP="00A05110">
            <w:pPr>
              <w:spacing w:after="0" w:line="240" w:lineRule="auto"/>
              <w:ind w:firstLine="460"/>
              <w:rPr>
                <w:rFonts w:ascii="Myriad Pro" w:eastAsia="Calibri" w:hAnsi="Myriad Pro" w:cs="Times New Roman"/>
                <w:sz w:val="20"/>
                <w:szCs w:val="20"/>
              </w:rPr>
            </w:pPr>
            <w:r w:rsidRPr="009F53FB">
              <w:rPr>
                <w:rFonts w:ascii="Myriad Pro" w:eastAsia="Calibri" w:hAnsi="Myriad Pro" w:cs="Times New Roman"/>
                <w:sz w:val="20"/>
                <w:szCs w:val="20"/>
              </w:rPr>
              <w:t>8.2.</w:t>
            </w:r>
            <w:r w:rsidRPr="009F53FB">
              <w:rPr>
                <w:rFonts w:ascii="Myriad Pro" w:eastAsia="Calibri" w:hAnsi="Myriad Pro" w:cs="Times New Roman"/>
              </w:rPr>
              <w:t xml:space="preserve"> </w:t>
            </w:r>
            <w:r w:rsidRPr="009F53FB">
              <w:rPr>
                <w:rFonts w:ascii="Myriad Pro" w:eastAsia="Calibri" w:hAnsi="Myriad Pro" w:cs="Times New Roman"/>
                <w:sz w:val="20"/>
                <w:szCs w:val="20"/>
              </w:rPr>
              <w:t>Потребители ВН1</w:t>
            </w:r>
          </w:p>
        </w:tc>
        <w:tc>
          <w:tcPr>
            <w:tcW w:w="647" w:type="pct"/>
            <w:tcBorders>
              <w:top w:val="single" w:sz="4" w:space="0" w:color="auto"/>
              <w:left w:val="nil"/>
              <w:bottom w:val="single" w:sz="4" w:space="0" w:color="auto"/>
              <w:right w:val="single" w:sz="4" w:space="0" w:color="auto"/>
            </w:tcBorders>
            <w:shd w:val="clear" w:color="000000" w:fill="FFFFFF"/>
            <w:noWrap/>
            <w:vAlign w:val="center"/>
          </w:tcPr>
          <w:p w14:paraId="06D6809F"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тыс. руб.</w:t>
            </w:r>
          </w:p>
        </w:tc>
        <w:tc>
          <w:tcPr>
            <w:tcW w:w="676" w:type="pct"/>
            <w:tcBorders>
              <w:top w:val="single" w:sz="4" w:space="0" w:color="auto"/>
              <w:left w:val="nil"/>
              <w:bottom w:val="single" w:sz="4" w:space="0" w:color="auto"/>
              <w:right w:val="single" w:sz="4" w:space="0" w:color="auto"/>
            </w:tcBorders>
            <w:shd w:val="clear" w:color="000000" w:fill="FFFFFF"/>
            <w:noWrap/>
            <w:vAlign w:val="center"/>
          </w:tcPr>
          <w:p w14:paraId="6E10F51A"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188</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366,96</w:t>
            </w:r>
          </w:p>
        </w:tc>
        <w:tc>
          <w:tcPr>
            <w:tcW w:w="727" w:type="pct"/>
            <w:tcBorders>
              <w:top w:val="single" w:sz="4" w:space="0" w:color="auto"/>
              <w:left w:val="nil"/>
              <w:bottom w:val="single" w:sz="4" w:space="0" w:color="auto"/>
              <w:right w:val="single" w:sz="4" w:space="0" w:color="auto"/>
            </w:tcBorders>
            <w:shd w:val="clear" w:color="000000" w:fill="FFFFFF"/>
            <w:noWrap/>
            <w:vAlign w:val="center"/>
          </w:tcPr>
          <w:p w14:paraId="1B97E022"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196</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530,871</w:t>
            </w:r>
          </w:p>
        </w:tc>
        <w:tc>
          <w:tcPr>
            <w:tcW w:w="708" w:type="pct"/>
            <w:tcBorders>
              <w:top w:val="single" w:sz="4" w:space="0" w:color="auto"/>
              <w:left w:val="nil"/>
              <w:bottom w:val="single" w:sz="4" w:space="0" w:color="auto"/>
              <w:right w:val="single" w:sz="4" w:space="0" w:color="auto"/>
            </w:tcBorders>
            <w:shd w:val="clear" w:color="000000" w:fill="FFFFFF"/>
            <w:noWrap/>
            <w:vAlign w:val="center"/>
          </w:tcPr>
          <w:p w14:paraId="2C7E2B3B" w14:textId="77777777" w:rsidR="00F97A69" w:rsidRPr="009F53FB" w:rsidRDefault="00F97A69" w:rsidP="00F97A69">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384</w:t>
            </w:r>
            <w:r w:rsidR="00D4357B">
              <w:rPr>
                <w:rFonts w:ascii="Myriad Pro" w:eastAsia="Calibri" w:hAnsi="Myriad Pro" w:cs="Times New Roman"/>
                <w:sz w:val="20"/>
                <w:szCs w:val="20"/>
              </w:rPr>
              <w:t xml:space="preserve"> </w:t>
            </w:r>
            <w:r w:rsidRPr="009F53FB">
              <w:rPr>
                <w:rFonts w:ascii="Myriad Pro" w:eastAsia="Calibri" w:hAnsi="Myriad Pro" w:cs="Times New Roman"/>
                <w:sz w:val="20"/>
                <w:szCs w:val="20"/>
              </w:rPr>
              <w:t>897,83</w:t>
            </w:r>
          </w:p>
        </w:tc>
      </w:tr>
    </w:tbl>
    <w:p w14:paraId="50392B33" w14:textId="77777777" w:rsidR="00F97A69" w:rsidRPr="00F97A69" w:rsidRDefault="00F97A69" w:rsidP="0026488A">
      <w:pPr>
        <w:spacing w:after="0" w:line="336" w:lineRule="auto"/>
        <w:contextualSpacing/>
        <w:jc w:val="both"/>
        <w:rPr>
          <w:rFonts w:ascii="Myriad Pro" w:eastAsia="Calibri" w:hAnsi="Myriad Pro" w:cs="Times New Roman"/>
          <w:b/>
          <w:color w:val="000000"/>
          <w:sz w:val="26"/>
          <w:szCs w:val="26"/>
        </w:rPr>
      </w:pPr>
    </w:p>
    <w:p w14:paraId="3C3B3532" w14:textId="77777777" w:rsidR="00F97A69" w:rsidRPr="00F97A69" w:rsidRDefault="00F97A69" w:rsidP="0026488A">
      <w:pPr>
        <w:spacing w:after="0" w:line="336" w:lineRule="auto"/>
        <w:contextualSpacing/>
        <w:jc w:val="both"/>
        <w:rPr>
          <w:rFonts w:ascii="Myriad Pro" w:eastAsia="Calibri" w:hAnsi="Myriad Pro" w:cs="Times New Roman"/>
          <w:b/>
          <w:color w:val="000000"/>
          <w:sz w:val="26"/>
          <w:szCs w:val="26"/>
        </w:rPr>
      </w:pPr>
      <w:r w:rsidRPr="00F97A69">
        <w:rPr>
          <w:rFonts w:ascii="Myriad Pro" w:eastAsia="Calibri" w:hAnsi="Myriad Pro" w:cs="Times New Roman"/>
          <w:b/>
          <w:color w:val="000000"/>
          <w:sz w:val="26"/>
          <w:szCs w:val="26"/>
        </w:rPr>
        <w:t>ПОЗИЦИЯ ИСПОЛНИТЕЛЯ</w:t>
      </w:r>
    </w:p>
    <w:p w14:paraId="467487B2" w14:textId="77777777" w:rsidR="00F97A69" w:rsidRPr="00F97A69" w:rsidRDefault="00F97A69" w:rsidP="0026488A">
      <w:pPr>
        <w:spacing w:after="0" w:line="336" w:lineRule="auto"/>
        <w:ind w:firstLine="567"/>
        <w:contextualSpacing/>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По результатам анализа документов, предоставленных филиалом ПАО «МРСК Сибири» - «Бурятэнерго» в Республиканскую службу по тарифам Республики </w:t>
      </w:r>
      <w:r w:rsidRPr="00F97A69">
        <w:rPr>
          <w:rFonts w:ascii="Myriad Pro" w:eastAsia="Calibri" w:hAnsi="Myriad Pro" w:cs="Times New Roman"/>
          <w:color w:val="000000"/>
          <w:sz w:val="26"/>
          <w:szCs w:val="26"/>
        </w:rPr>
        <w:lastRenderedPageBreak/>
        <w:t>Бурятия для обоснования заявляемых расходов по статье, Исполнитель отмечает следующее:</w:t>
      </w:r>
    </w:p>
    <w:p w14:paraId="7F868AE8" w14:textId="77777777" w:rsidR="00F97A69" w:rsidRPr="00F97A69" w:rsidRDefault="00F97A69" w:rsidP="0026488A">
      <w:pPr>
        <w:numPr>
          <w:ilvl w:val="0"/>
          <w:numId w:val="48"/>
        </w:numPr>
        <w:tabs>
          <w:tab w:val="left" w:pos="993"/>
        </w:tabs>
        <w:spacing w:after="0" w:line="336" w:lineRule="auto"/>
        <w:contextualSpacing/>
        <w:jc w:val="both"/>
        <w:rPr>
          <w:rFonts w:ascii="Myriad Pro" w:eastAsia="Calibri" w:hAnsi="Myriad Pro" w:cs="Times New Roman"/>
          <w:b/>
          <w:color w:val="000000"/>
          <w:sz w:val="26"/>
          <w:szCs w:val="26"/>
        </w:rPr>
      </w:pPr>
      <w:r w:rsidRPr="00F97A69">
        <w:rPr>
          <w:rFonts w:ascii="Myriad Pro" w:eastAsia="Calibri" w:hAnsi="Myriad Pro" w:cs="Times New Roman"/>
          <w:color w:val="000000"/>
          <w:sz w:val="26"/>
          <w:szCs w:val="26"/>
        </w:rPr>
        <w:t>В составе материалов тарифной заявки не представлены 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r w:rsidR="008A016F">
        <w:rPr>
          <w:rFonts w:ascii="Myriad Pro" w:eastAsia="Calibri" w:hAnsi="Myriad Pro" w:cs="Times New Roman"/>
          <w:color w:val="000000"/>
          <w:sz w:val="26"/>
          <w:szCs w:val="26"/>
        </w:rPr>
        <w:t xml:space="preserve"> </w:t>
      </w:r>
      <w:r w:rsidR="008A016F" w:rsidRPr="008A016F">
        <w:rPr>
          <w:rFonts w:ascii="Myriad Pro" w:eastAsia="Calibri" w:hAnsi="Myriad Pro" w:cs="Times New Roman"/>
          <w:color w:val="000000"/>
          <w:sz w:val="26"/>
          <w:szCs w:val="26"/>
        </w:rPr>
        <w:t>по причине того, что величина заявленной мощности ПАО «ФСК ЕЭС» подается в ФАС России в рамках формирования сводного прогнозного баланса и принимается Республиканской службой по тарифам Республики Бурятия при расчете тарифов на уровне утвержденной в сводном прогнозном балансе</w:t>
      </w:r>
      <w:r w:rsidRPr="00F97A69">
        <w:rPr>
          <w:rFonts w:ascii="Myriad Pro" w:eastAsia="Calibri" w:hAnsi="Myriad Pro" w:cs="Times New Roman"/>
          <w:color w:val="000000"/>
          <w:sz w:val="26"/>
          <w:szCs w:val="26"/>
        </w:rPr>
        <w:t>;</w:t>
      </w:r>
    </w:p>
    <w:p w14:paraId="678BDEEA"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Величина заявленной мощности в среднем по году (482,98</w:t>
      </w:r>
      <w:r w:rsidR="00255D64">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МВт), заявленная в расчете затрат на содержание сетей ФСК на 2019 год </w:t>
      </w:r>
      <w:r w:rsidRPr="00F97A69">
        <w:rPr>
          <w:rFonts w:ascii="Myriad Pro" w:eastAsia="Calibri" w:hAnsi="Myriad Pro" w:cs="Times New Roman"/>
          <w:sz w:val="26"/>
          <w:szCs w:val="26"/>
        </w:rPr>
        <w:t>со стороны филиала ПАО</w:t>
      </w:r>
      <w:r w:rsidR="007D4322">
        <w:rPr>
          <w:rFonts w:ascii="Myriad Pro" w:eastAsia="Calibri" w:hAnsi="Myriad Pro" w:cs="Times New Roman"/>
          <w:sz w:val="26"/>
          <w:szCs w:val="26"/>
        </w:rPr>
        <w:t> </w:t>
      </w:r>
      <w:r w:rsidRPr="00F97A69">
        <w:rPr>
          <w:rFonts w:ascii="Myriad Pro" w:eastAsia="Calibri" w:hAnsi="Myriad Pro" w:cs="Times New Roman"/>
          <w:sz w:val="26"/>
          <w:szCs w:val="26"/>
        </w:rPr>
        <w:t>«МРСК Сибири»</w:t>
      </w:r>
      <w:r w:rsidR="00A05110">
        <w:rPr>
          <w:rFonts w:ascii="Myriad Pro" w:eastAsia="Calibri" w:hAnsi="Myriad Pro" w:cs="Times New Roman"/>
          <w:sz w:val="26"/>
          <w:szCs w:val="26"/>
        </w:rPr>
        <w:t xml:space="preserve"> </w:t>
      </w:r>
      <w:r w:rsidRPr="00F97A69">
        <w:rPr>
          <w:rFonts w:ascii="Myriad Pro" w:eastAsia="Calibri" w:hAnsi="Myriad Pro" w:cs="Times New Roman"/>
          <w:sz w:val="26"/>
          <w:szCs w:val="26"/>
        </w:rPr>
        <w:t>-</w:t>
      </w:r>
      <w:r w:rsidR="00A05110">
        <w:rPr>
          <w:rFonts w:ascii="Myriad Pro" w:eastAsia="Calibri" w:hAnsi="Myriad Pro" w:cs="Times New Roman"/>
          <w:sz w:val="26"/>
          <w:szCs w:val="26"/>
        </w:rPr>
        <w:t xml:space="preserve"> </w:t>
      </w:r>
      <w:r w:rsidRPr="00F97A69">
        <w:rPr>
          <w:rFonts w:ascii="Myriad Pro" w:eastAsia="Calibri" w:hAnsi="Myriad Pro" w:cs="Times New Roman"/>
          <w:sz w:val="26"/>
          <w:szCs w:val="26"/>
        </w:rPr>
        <w:t>«Бурятэнерго», соответствую</w:t>
      </w:r>
      <w:r w:rsidRPr="00F97A69">
        <w:rPr>
          <w:rFonts w:ascii="Myriad Pro" w:eastAsia="Calibri" w:hAnsi="Myriad Pro" w:cs="Times New Roman"/>
          <w:color w:val="000000"/>
          <w:sz w:val="26"/>
          <w:szCs w:val="26"/>
        </w:rPr>
        <w:t xml:space="preserve">т среднегодовой заявленной мощности филиала ПАО «МРСК Сибири» - «Бурятэнерго» принятой </w:t>
      </w:r>
      <w:r w:rsidR="008A016F">
        <w:rPr>
          <w:rFonts w:ascii="Myriad Pro" w:eastAsia="Calibri" w:hAnsi="Myriad Pro" w:cs="Times New Roman"/>
          <w:color w:val="000000"/>
          <w:sz w:val="26"/>
          <w:szCs w:val="26"/>
        </w:rPr>
        <w:t xml:space="preserve">РСТ РБ </w:t>
      </w:r>
      <w:r w:rsidRPr="00F97A69">
        <w:rPr>
          <w:rFonts w:ascii="Myriad Pro" w:eastAsia="Calibri" w:hAnsi="Myriad Pro" w:cs="Times New Roman"/>
          <w:color w:val="000000"/>
          <w:sz w:val="26"/>
          <w:szCs w:val="26"/>
        </w:rPr>
        <w:t xml:space="preserve">в расчет затрат на оплату услуг ПАО «ФСК ЕЭС». </w:t>
      </w:r>
    </w:p>
    <w:p w14:paraId="7BF3A1ED"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Объем потерь электрической энергии в сетях ЕНЭС -169,935 </w:t>
      </w:r>
      <w:r w:rsidR="00D214B9">
        <w:rPr>
          <w:rFonts w:ascii="Myriad Pro" w:eastAsia="Calibri" w:hAnsi="Myriad Pro" w:cs="Times New Roman"/>
          <w:color w:val="000000"/>
          <w:sz w:val="26"/>
          <w:szCs w:val="26"/>
        </w:rPr>
        <w:t>млн. кВт*ч</w:t>
      </w:r>
      <w:r w:rsidRPr="00F97A69">
        <w:rPr>
          <w:rFonts w:ascii="Myriad Pro" w:eastAsia="Calibri" w:hAnsi="Myriad Pro" w:cs="Times New Roman"/>
          <w:color w:val="000000"/>
          <w:sz w:val="26"/>
          <w:szCs w:val="26"/>
        </w:rPr>
        <w:t xml:space="preserve"> в заявке филиала ПАО «МРСК Сибири»</w:t>
      </w:r>
      <w:r w:rsidR="00A05110">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w:t>
      </w:r>
      <w:r w:rsidR="00A05110">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«Бурятэнерго», ниже принятого Республиканской службой по тарифам Республики Бурятия в расчет затрат на оплату потерь ЕНЭС в объеме 206,21 </w:t>
      </w:r>
      <w:proofErr w:type="spellStart"/>
      <w:r w:rsidR="009731C2" w:rsidRPr="00F97A69">
        <w:rPr>
          <w:rFonts w:ascii="Myriad Pro" w:eastAsia="Calibri" w:hAnsi="Myriad Pro" w:cs="Times New Roman"/>
          <w:color w:val="000000"/>
          <w:sz w:val="26"/>
          <w:szCs w:val="26"/>
        </w:rPr>
        <w:t>руб</w:t>
      </w:r>
      <w:proofErr w:type="spellEnd"/>
      <w:r w:rsidR="009731C2" w:rsidRPr="00F97A69">
        <w:rPr>
          <w:rFonts w:ascii="Myriad Pro" w:eastAsia="Calibri" w:hAnsi="Myriad Pro" w:cs="Times New Roman"/>
          <w:color w:val="000000"/>
          <w:sz w:val="26"/>
          <w:szCs w:val="26"/>
        </w:rPr>
        <w:t>/МВт</w:t>
      </w:r>
      <w:r w:rsidR="009731C2">
        <w:rPr>
          <w:rFonts w:ascii="Myriad Pro" w:eastAsia="Calibri" w:hAnsi="Myriad Pro" w:cs="Times New Roman"/>
          <w:color w:val="000000"/>
          <w:sz w:val="26"/>
          <w:szCs w:val="26"/>
        </w:rPr>
        <w:t>*</w:t>
      </w:r>
      <w:r w:rsidR="009731C2" w:rsidRPr="00F97A69">
        <w:rPr>
          <w:rFonts w:ascii="Myriad Pro" w:eastAsia="Calibri" w:hAnsi="Myriad Pro" w:cs="Times New Roman"/>
          <w:color w:val="000000"/>
          <w:sz w:val="26"/>
          <w:szCs w:val="26"/>
        </w:rPr>
        <w:t xml:space="preserve">ч </w:t>
      </w:r>
      <w:r w:rsidRPr="00F97A69">
        <w:rPr>
          <w:rFonts w:ascii="Myriad Pro" w:eastAsia="Calibri" w:hAnsi="Myriad Pro" w:cs="Times New Roman"/>
          <w:color w:val="000000"/>
          <w:sz w:val="26"/>
          <w:szCs w:val="26"/>
        </w:rPr>
        <w:t xml:space="preserve">(4,4%) от объема поступления электроэнергии в сеть, в соответствии с параметрами Сводного прогнозного баланса электрической энергии (мощности), утвержденным приказом ФАС России от 27.11.2018 №1649а/18-ДСП. </w:t>
      </w:r>
    </w:p>
    <w:p w14:paraId="4C980904" w14:textId="77777777" w:rsidR="00F97A69" w:rsidRPr="00F97A69" w:rsidRDefault="00F97A69" w:rsidP="0026488A">
      <w:pPr>
        <w:autoSpaceDE w:val="0"/>
        <w:autoSpaceDN w:val="0"/>
        <w:adjustRightInd w:val="0"/>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Исполнитель отмечает, что в соответствии с приказом ФАС России от 06.12.2018 № 1710/18 (рег. Минюст России от 27.12.201</w:t>
      </w:r>
      <w:r w:rsidR="008A016F">
        <w:rPr>
          <w:rFonts w:ascii="Myriad Pro" w:eastAsia="Calibri" w:hAnsi="Myriad Pro" w:cs="Times New Roman"/>
          <w:color w:val="000000"/>
          <w:sz w:val="26"/>
          <w:szCs w:val="26"/>
        </w:rPr>
        <w:t>8</w:t>
      </w:r>
      <w:r w:rsidRPr="00F97A69">
        <w:rPr>
          <w:rFonts w:ascii="Myriad Pro" w:eastAsia="Calibri" w:hAnsi="Myriad Pro" w:cs="Times New Roman"/>
          <w:color w:val="000000"/>
          <w:sz w:val="26"/>
          <w:szCs w:val="26"/>
        </w:rPr>
        <w:t xml:space="preserve"> №53204) «О внесении изменений в приложение №1 и приложение №2 к приказу Федеральной службы по тарифам от 9 декабря 2014 года №297-э/3 « Об утверждении  тарифов  на услуги по передаче электрической энергии по единой национальной (общероссийской) электрической </w:t>
      </w:r>
      <w:r w:rsidR="00D4357B">
        <w:rPr>
          <w:rFonts w:ascii="Myriad Pro" w:eastAsia="Calibri" w:hAnsi="Myriad Pro" w:cs="Times New Roman"/>
          <w:color w:val="000000"/>
          <w:sz w:val="26"/>
          <w:szCs w:val="26"/>
        </w:rPr>
        <w:t>с</w:t>
      </w:r>
      <w:r w:rsidRPr="00F97A69">
        <w:rPr>
          <w:rFonts w:ascii="Myriad Pro" w:eastAsia="Calibri" w:hAnsi="Myriad Pro" w:cs="Times New Roman"/>
          <w:color w:val="000000"/>
          <w:sz w:val="26"/>
          <w:szCs w:val="26"/>
        </w:rPr>
        <w:t xml:space="preserve">ети, оказываемые ОАО «Федеральная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 приказом Минэнерго Росси от 27.12.2018 №1251 «Об утверждении </w:t>
      </w:r>
      <w:r w:rsidRPr="00F97A69">
        <w:rPr>
          <w:rFonts w:ascii="Myriad Pro" w:eastAsia="Calibri" w:hAnsi="Myriad Pro" w:cs="Times New Roman"/>
          <w:color w:val="000000"/>
          <w:sz w:val="26"/>
          <w:szCs w:val="26"/>
        </w:rPr>
        <w:lastRenderedPageBreak/>
        <w:t xml:space="preserve">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 на 2019 год» при определении ставки на содержание сетей ЕНЭС на 2 полугодие 2019 года Республиканской службой по тарифам Республики Бурятия, решением Протокола Коллегии РСТ РБ от 18.01.2019 №1/2,  решение Протокола  заседания коллегии </w:t>
      </w:r>
      <w:r w:rsidR="00D4357B">
        <w:rPr>
          <w:rFonts w:ascii="Myriad Pro" w:eastAsia="Calibri" w:hAnsi="Myriad Pro" w:cs="Times New Roman"/>
          <w:color w:val="000000"/>
          <w:sz w:val="26"/>
          <w:szCs w:val="26"/>
        </w:rPr>
        <w:br/>
      </w:r>
      <w:r w:rsidRPr="00F97A69">
        <w:rPr>
          <w:rFonts w:ascii="Myriad Pro" w:eastAsia="Calibri" w:hAnsi="Myriad Pro" w:cs="Times New Roman"/>
          <w:color w:val="000000"/>
          <w:sz w:val="26"/>
          <w:szCs w:val="26"/>
        </w:rPr>
        <w:t xml:space="preserve">РСТ РБ от 26.12.2018 №1/55 было приведено в соответствии с действующим законодательством, при этом расчет содержания сетей </w:t>
      </w:r>
      <w:r w:rsidR="00D4357B">
        <w:rPr>
          <w:rFonts w:ascii="Myriad Pro" w:eastAsia="Calibri" w:hAnsi="Myriad Pro" w:cs="Times New Roman"/>
          <w:color w:val="000000"/>
          <w:sz w:val="26"/>
          <w:szCs w:val="26"/>
        </w:rPr>
        <w:t>ПАО «</w:t>
      </w:r>
      <w:r w:rsidRPr="00F97A69">
        <w:rPr>
          <w:rFonts w:ascii="Myriad Pro" w:eastAsia="Calibri" w:hAnsi="Myriad Pro" w:cs="Times New Roman"/>
          <w:color w:val="000000"/>
          <w:sz w:val="26"/>
          <w:szCs w:val="26"/>
        </w:rPr>
        <w:t>ФСК ЕЭС</w:t>
      </w:r>
      <w:r w:rsidR="00D4357B">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 и затраты на потери ЕНЭС с учетом норматива потерь 4,4% (а не 4,68%), произведен в рамках утвержденных протоколом заседания Коллегии  РСТ РБ от 26.12.2018г. №1/55</w:t>
      </w:r>
      <w:r w:rsidR="00042110">
        <w:rPr>
          <w:rFonts w:ascii="Myriad Pro" w:eastAsia="Calibri" w:hAnsi="Myriad Pro" w:cs="Times New Roman"/>
          <w:color w:val="000000"/>
          <w:sz w:val="26"/>
          <w:szCs w:val="26"/>
        </w:rPr>
        <w:t>.</w:t>
      </w:r>
    </w:p>
    <w:p w14:paraId="7F9ECB78"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Относительно значения ставки тарифа на услуги по передаче электрической энергии, используемой Республиканской службой по тарифам Республики Бурятия для целей определения расходов на оплату потерь в ЕНЭС, Исполнитель считает необходимым отметить следующее. </w:t>
      </w:r>
    </w:p>
    <w:p w14:paraId="09F0C5D0"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Ставка тарифа на услуги по передаче электрической энергии, используемой</w:t>
      </w:r>
      <w:r w:rsidR="00A05110">
        <w:rPr>
          <w:rFonts w:ascii="Myriad Pro" w:eastAsia="Calibri" w:hAnsi="Myriad Pro" w:cs="Times New Roman"/>
          <w:color w:val="000000"/>
          <w:sz w:val="26"/>
          <w:szCs w:val="26"/>
        </w:rPr>
        <w:t xml:space="preserve"> для целей определения </w:t>
      </w:r>
      <w:r w:rsidRPr="00F97A69">
        <w:rPr>
          <w:rFonts w:ascii="Myriad Pro" w:eastAsia="Calibri" w:hAnsi="Myriad Pro" w:cs="Times New Roman"/>
          <w:color w:val="000000"/>
          <w:sz w:val="26"/>
          <w:szCs w:val="26"/>
        </w:rPr>
        <w:t xml:space="preserve">расходов на оплату нормативных потерь электрической энергии при ее передаче по электрическим сетям ЕНЭС, РСТ РБ определена с учетом приказа Минэнерго России от 27.12.2018 №1251, и данных коммерческого оператора оптового рынка, исходя из цен, сложившихся по результатам конкурентного отбора мощности для зоны свободного перетока, которой относится Республика Бурятия, </w:t>
      </w:r>
    </w:p>
    <w:p w14:paraId="74E182EB"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В 1 полугодии</w:t>
      </w:r>
      <w:r w:rsidR="00255D64">
        <w:rPr>
          <w:rFonts w:ascii="Myriad Pro" w:eastAsia="Calibri" w:hAnsi="Myriad Pro" w:cs="Times New Roman"/>
          <w:color w:val="000000"/>
          <w:sz w:val="26"/>
          <w:szCs w:val="26"/>
        </w:rPr>
        <w:t xml:space="preserve"> </w:t>
      </w:r>
      <w:r w:rsidR="00D4357B">
        <w:rPr>
          <w:rFonts w:ascii="Myriad Pro" w:eastAsia="Calibri" w:hAnsi="Myriad Pro" w:cs="Times New Roman"/>
          <w:color w:val="000000"/>
          <w:sz w:val="26"/>
          <w:szCs w:val="26"/>
        </w:rPr>
        <w:t>2019 года</w:t>
      </w:r>
      <w:r w:rsidRPr="00F97A69">
        <w:rPr>
          <w:rFonts w:ascii="Myriad Pro" w:eastAsia="Calibri" w:hAnsi="Myriad Pro" w:cs="Times New Roman"/>
          <w:color w:val="000000"/>
          <w:sz w:val="26"/>
          <w:szCs w:val="26"/>
        </w:rPr>
        <w:t xml:space="preserve"> </w:t>
      </w:r>
      <w:r w:rsidR="00A05110">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1 167,11</w:t>
      </w:r>
      <w:r w:rsidR="00A05110">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 </w:t>
      </w:r>
      <w:proofErr w:type="spellStart"/>
      <w:r w:rsidRPr="00F97A69">
        <w:rPr>
          <w:rFonts w:ascii="Myriad Pro" w:eastAsia="Calibri" w:hAnsi="Myriad Pro" w:cs="Times New Roman"/>
          <w:color w:val="000000"/>
          <w:sz w:val="26"/>
          <w:szCs w:val="26"/>
        </w:rPr>
        <w:t>руб</w:t>
      </w:r>
      <w:proofErr w:type="spellEnd"/>
      <w:r w:rsidRPr="00F97A69">
        <w:rPr>
          <w:rFonts w:ascii="Myriad Pro" w:eastAsia="Calibri" w:hAnsi="Myriad Pro" w:cs="Times New Roman"/>
          <w:color w:val="000000"/>
          <w:sz w:val="26"/>
          <w:szCs w:val="26"/>
        </w:rPr>
        <w:t>/МВт</w:t>
      </w:r>
      <w:r w:rsidR="007D4322">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ч, </w:t>
      </w:r>
      <w:bookmarkStart w:id="67" w:name="_Hlk37600500"/>
      <w:r w:rsidRPr="00F97A69">
        <w:rPr>
          <w:rFonts w:ascii="Myriad Pro" w:eastAsia="Calibri" w:hAnsi="Myriad Pro" w:cs="Times New Roman"/>
          <w:color w:val="000000"/>
          <w:sz w:val="26"/>
          <w:szCs w:val="26"/>
        </w:rPr>
        <w:t>в том числе для потребителей ВН1</w:t>
      </w:r>
      <w:bookmarkEnd w:id="67"/>
      <w:r w:rsidRPr="00F97A69">
        <w:rPr>
          <w:rFonts w:ascii="Myriad Pro" w:eastAsia="Calibri" w:hAnsi="Myriad Pro" w:cs="Times New Roman"/>
          <w:color w:val="000000"/>
          <w:sz w:val="26"/>
          <w:szCs w:val="26"/>
        </w:rPr>
        <w:t xml:space="preserve">- 1 163,393 </w:t>
      </w:r>
      <w:proofErr w:type="spellStart"/>
      <w:r w:rsidRPr="00F97A69">
        <w:rPr>
          <w:rFonts w:ascii="Myriad Pro" w:eastAsia="Calibri" w:hAnsi="Myriad Pro" w:cs="Times New Roman"/>
          <w:color w:val="000000"/>
          <w:sz w:val="26"/>
          <w:szCs w:val="26"/>
        </w:rPr>
        <w:t>руб</w:t>
      </w:r>
      <w:proofErr w:type="spellEnd"/>
      <w:r w:rsidRPr="00F97A69">
        <w:rPr>
          <w:rFonts w:ascii="Myriad Pro" w:eastAsia="Calibri" w:hAnsi="Myriad Pro" w:cs="Times New Roman"/>
          <w:color w:val="000000"/>
          <w:sz w:val="26"/>
          <w:szCs w:val="26"/>
        </w:rPr>
        <w:t>/</w:t>
      </w:r>
      <w:r w:rsidR="009B7C7E">
        <w:rPr>
          <w:rFonts w:ascii="Myriad Pro" w:eastAsia="Calibri" w:hAnsi="Myriad Pro" w:cs="Times New Roman"/>
          <w:color w:val="000000"/>
          <w:sz w:val="26"/>
          <w:szCs w:val="26"/>
        </w:rPr>
        <w:t>МВт*ч</w:t>
      </w:r>
      <w:r w:rsidRPr="00F97A69">
        <w:rPr>
          <w:rFonts w:ascii="Myriad Pro" w:eastAsia="Calibri" w:hAnsi="Myriad Pro" w:cs="Times New Roman"/>
          <w:color w:val="000000"/>
          <w:sz w:val="26"/>
          <w:szCs w:val="26"/>
        </w:rPr>
        <w:t>:</w:t>
      </w:r>
    </w:p>
    <w:p w14:paraId="0A6860B8"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Во 2 полугодии </w:t>
      </w:r>
      <w:r w:rsidR="00D4357B">
        <w:rPr>
          <w:rFonts w:ascii="Myriad Pro" w:eastAsia="Calibri" w:hAnsi="Myriad Pro" w:cs="Times New Roman"/>
          <w:color w:val="000000"/>
          <w:sz w:val="26"/>
          <w:szCs w:val="26"/>
        </w:rPr>
        <w:t xml:space="preserve">2019 года </w:t>
      </w:r>
      <w:r w:rsidR="00A05110">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1 202,12</w:t>
      </w:r>
      <w:r w:rsidR="00A05110">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 </w:t>
      </w:r>
      <w:proofErr w:type="spellStart"/>
      <w:r w:rsidRPr="00F97A69">
        <w:rPr>
          <w:rFonts w:ascii="Myriad Pro" w:eastAsia="Calibri" w:hAnsi="Myriad Pro" w:cs="Times New Roman"/>
          <w:color w:val="000000"/>
          <w:sz w:val="26"/>
          <w:szCs w:val="26"/>
        </w:rPr>
        <w:t>руб</w:t>
      </w:r>
      <w:proofErr w:type="spellEnd"/>
      <w:r w:rsidRPr="00F97A69">
        <w:rPr>
          <w:rFonts w:ascii="Myriad Pro" w:eastAsia="Calibri" w:hAnsi="Myriad Pro" w:cs="Times New Roman"/>
          <w:color w:val="000000"/>
          <w:sz w:val="26"/>
          <w:szCs w:val="26"/>
        </w:rPr>
        <w:t>/МВт</w:t>
      </w:r>
      <w:r w:rsidR="007D4322">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ч, в том числе для потребителей ВН1- 1 198,6 </w:t>
      </w:r>
      <w:proofErr w:type="spellStart"/>
      <w:r w:rsidR="0017563D" w:rsidRPr="00F97A69">
        <w:rPr>
          <w:rFonts w:ascii="Myriad Pro" w:eastAsia="Calibri" w:hAnsi="Myriad Pro" w:cs="Times New Roman"/>
          <w:color w:val="000000"/>
          <w:sz w:val="26"/>
          <w:szCs w:val="26"/>
        </w:rPr>
        <w:t>руб</w:t>
      </w:r>
      <w:proofErr w:type="spellEnd"/>
      <w:r w:rsidR="0017563D" w:rsidRPr="00F97A69">
        <w:rPr>
          <w:rFonts w:ascii="Myriad Pro" w:eastAsia="Calibri" w:hAnsi="Myriad Pro" w:cs="Times New Roman"/>
          <w:color w:val="000000"/>
          <w:sz w:val="26"/>
          <w:szCs w:val="26"/>
        </w:rPr>
        <w:t>/МВт</w:t>
      </w:r>
      <w:r w:rsidR="0017563D">
        <w:rPr>
          <w:rFonts w:ascii="Myriad Pro" w:eastAsia="Calibri" w:hAnsi="Myriad Pro" w:cs="Times New Roman"/>
          <w:color w:val="000000"/>
          <w:sz w:val="26"/>
          <w:szCs w:val="26"/>
        </w:rPr>
        <w:t>*</w:t>
      </w:r>
      <w:r w:rsidR="0017563D" w:rsidRPr="00F97A69">
        <w:rPr>
          <w:rFonts w:ascii="Myriad Pro" w:eastAsia="Calibri" w:hAnsi="Myriad Pro" w:cs="Times New Roman"/>
          <w:color w:val="000000"/>
          <w:sz w:val="26"/>
          <w:szCs w:val="26"/>
        </w:rPr>
        <w:t>ч</w:t>
      </w:r>
      <w:r w:rsidRPr="00F97A69">
        <w:rPr>
          <w:rFonts w:ascii="Myriad Pro" w:eastAsia="Calibri" w:hAnsi="Myriad Pro" w:cs="Times New Roman"/>
          <w:color w:val="000000"/>
          <w:sz w:val="26"/>
          <w:szCs w:val="26"/>
        </w:rPr>
        <w:t>.</w:t>
      </w:r>
    </w:p>
    <w:p w14:paraId="61532352"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На основании Протокола заседания Коллегии РСТ РБ от 18.01. 2019 №1/2 расходы на оплату услуг ПАО «ФСК ЕЭС» в части оплаты нормативных потерь при пе</w:t>
      </w:r>
      <w:r w:rsidR="00C8795A">
        <w:rPr>
          <w:rFonts w:ascii="Myriad Pro" w:eastAsia="Calibri" w:hAnsi="Myriad Pro" w:cs="Times New Roman"/>
          <w:color w:val="000000"/>
          <w:sz w:val="26"/>
          <w:szCs w:val="26"/>
        </w:rPr>
        <w:t xml:space="preserve">редаче электрической энергии </w:t>
      </w:r>
      <w:r w:rsidRPr="00F97A69">
        <w:rPr>
          <w:rFonts w:ascii="Myriad Pro" w:eastAsia="Calibri" w:hAnsi="Myriad Pro" w:cs="Times New Roman"/>
          <w:color w:val="000000"/>
          <w:sz w:val="26"/>
          <w:szCs w:val="26"/>
        </w:rPr>
        <w:t>по сетям ЕНЭС в составе необходимой валовой выручки филиала ПАО «МРСК Сибири»</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«Бурятэнерго» на 2019 год составили 244</w:t>
      </w:r>
      <w:r w:rsidR="007D4322">
        <w:rPr>
          <w:rFonts w:ascii="Myriad Pro" w:eastAsia="Calibri" w:hAnsi="Myriad Pro" w:cs="Times New Roman"/>
          <w:color w:val="000000"/>
          <w:sz w:val="26"/>
          <w:szCs w:val="26"/>
        </w:rPr>
        <w:t> </w:t>
      </w:r>
      <w:r w:rsidRPr="00F97A69">
        <w:rPr>
          <w:rFonts w:ascii="Myriad Pro" w:eastAsia="Calibri" w:hAnsi="Myriad Pro" w:cs="Times New Roman"/>
          <w:color w:val="000000"/>
          <w:sz w:val="26"/>
          <w:szCs w:val="26"/>
        </w:rPr>
        <w:t>208,25 тыс.</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руб.</w:t>
      </w:r>
    </w:p>
    <w:p w14:paraId="4D7EEEA2"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При этом</w:t>
      </w:r>
      <w:r w:rsidR="00C8795A">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 ставка тарифа на услуги по передаче электрической энергии, используемой для целей компенсации потерь электрической энергии, </w:t>
      </w:r>
      <w:r w:rsidRPr="00F97A69">
        <w:rPr>
          <w:rFonts w:ascii="Myriad Pro" w:eastAsia="Calibri" w:hAnsi="Myriad Pro" w:cs="Times New Roman"/>
          <w:color w:val="000000"/>
          <w:sz w:val="26"/>
          <w:szCs w:val="26"/>
        </w:rPr>
        <w:lastRenderedPageBreak/>
        <w:t>используемой для целей компенсации потерь электрической энергии при ее передаче по электрическим сетям ЕНЭС, согласно абзацу 6 пункта 80 Основ ценообразования №1178 в соответствии с прогнозом коммерческого оператора оптового рынка НП «Совет рынка» от 01.11.2018 составляла в размере 1</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609 </w:t>
      </w:r>
      <w:proofErr w:type="spellStart"/>
      <w:r w:rsidRPr="00F97A69">
        <w:rPr>
          <w:rFonts w:ascii="Myriad Pro" w:eastAsia="Calibri" w:hAnsi="Myriad Pro" w:cs="Times New Roman"/>
          <w:color w:val="000000"/>
          <w:sz w:val="26"/>
          <w:szCs w:val="26"/>
        </w:rPr>
        <w:t>руб</w:t>
      </w:r>
      <w:proofErr w:type="spellEnd"/>
      <w:r w:rsidRPr="00F97A69">
        <w:rPr>
          <w:rFonts w:ascii="Myriad Pro" w:eastAsia="Calibri" w:hAnsi="Myriad Pro" w:cs="Times New Roman"/>
          <w:color w:val="000000"/>
          <w:sz w:val="26"/>
          <w:szCs w:val="26"/>
        </w:rPr>
        <w:t>/МВт</w:t>
      </w:r>
      <w:r w:rsidR="007D4322">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ч.</w:t>
      </w:r>
    </w:p>
    <w:p w14:paraId="1995A1A2" w14:textId="77777777" w:rsid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 xml:space="preserve">Соответственно, плановая величина расходов на оплату услуг ПАО «ФСК ЕЭС» в части оплаты нормативных потерь при </w:t>
      </w:r>
      <w:r w:rsidR="00C8795A">
        <w:rPr>
          <w:rFonts w:ascii="Myriad Pro" w:eastAsia="Calibri" w:hAnsi="Myriad Pro" w:cs="Times New Roman"/>
          <w:color w:val="000000"/>
          <w:sz w:val="26"/>
          <w:szCs w:val="26"/>
        </w:rPr>
        <w:t xml:space="preserve">передаче </w:t>
      </w:r>
      <w:r w:rsidRPr="00F97A69">
        <w:rPr>
          <w:rFonts w:ascii="Myriad Pro" w:eastAsia="Calibri" w:hAnsi="Myriad Pro" w:cs="Times New Roman"/>
          <w:color w:val="000000"/>
          <w:sz w:val="26"/>
          <w:szCs w:val="26"/>
        </w:rPr>
        <w:t>электрической энергии по сетям ЕНЭС в составе необходимой валовой выручки филиала ПАО «МРСК Сибири» -</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«Бурятэнерго» на 2019 год составила 402 774,53 тыс.</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руб.</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250,326*1609, что больше величины учтенной Республиканской службой по тарифам Республики Бурятия в размере 244 208,25 тыс.</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руб. и больше величины заявленной филиалом -</w:t>
      </w:r>
      <w:r w:rsidR="00DF7B36">
        <w:rPr>
          <w:rFonts w:ascii="Myriad Pro" w:eastAsia="Calibri" w:hAnsi="Myriad Pro" w:cs="Times New Roman"/>
          <w:color w:val="000000"/>
          <w:sz w:val="26"/>
          <w:szCs w:val="26"/>
        </w:rPr>
        <w:t>331 790,53</w:t>
      </w:r>
      <w:r w:rsidRPr="00F97A69">
        <w:rPr>
          <w:rFonts w:ascii="Myriad Pro" w:eastAsia="Calibri" w:hAnsi="Myriad Pro" w:cs="Times New Roman"/>
          <w:color w:val="000000"/>
          <w:sz w:val="26"/>
          <w:szCs w:val="26"/>
        </w:rPr>
        <w:t xml:space="preserve"> тыс.</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руб.</w:t>
      </w:r>
    </w:p>
    <w:tbl>
      <w:tblPr>
        <w:tblW w:w="9595" w:type="dxa"/>
        <w:tblInd w:w="11" w:type="dxa"/>
        <w:tblLook w:val="04A0" w:firstRow="1" w:lastRow="0" w:firstColumn="1" w:lastColumn="0" w:noHBand="0" w:noVBand="1"/>
      </w:tblPr>
      <w:tblGrid>
        <w:gridCol w:w="583"/>
        <w:gridCol w:w="3105"/>
        <w:gridCol w:w="1504"/>
        <w:gridCol w:w="1426"/>
        <w:gridCol w:w="1559"/>
        <w:gridCol w:w="1418"/>
      </w:tblGrid>
      <w:tr w:rsidR="00CC0601" w:rsidRPr="007650DE" w14:paraId="1D26C7B3" w14:textId="77777777" w:rsidTr="00D4357B">
        <w:trPr>
          <w:trHeight w:val="289"/>
        </w:trPr>
        <w:tc>
          <w:tcPr>
            <w:tcW w:w="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68318"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 п/п</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FEEE3"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Виды продукции</w:t>
            </w:r>
          </w:p>
        </w:tc>
        <w:tc>
          <w:tcPr>
            <w:tcW w:w="1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3C32AA"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Единица измерения</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06013"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1-е полугодие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229B36"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2-е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92615" w14:textId="77777777" w:rsidR="00CC0601" w:rsidRPr="007650DE" w:rsidRDefault="00CC0601" w:rsidP="00D66C92">
            <w:pPr>
              <w:spacing w:after="0" w:line="240" w:lineRule="auto"/>
              <w:jc w:val="center"/>
              <w:rPr>
                <w:rFonts w:ascii="Myriad Pro" w:eastAsiaTheme="minorEastAsia" w:hAnsi="Myriad Pro" w:cs="Times New Roman"/>
                <w:b/>
                <w:color w:val="FFFFFF" w:themeColor="background1"/>
                <w:lang w:eastAsia="ru-RU"/>
              </w:rPr>
            </w:pPr>
            <w:r w:rsidRPr="007650DE">
              <w:rPr>
                <w:rFonts w:ascii="Myriad Pro" w:eastAsiaTheme="minorEastAsia" w:hAnsi="Myriad Pro" w:cs="Times New Roman"/>
                <w:b/>
                <w:color w:val="FFFFFF" w:themeColor="background1"/>
                <w:lang w:eastAsia="ru-RU"/>
              </w:rPr>
              <w:t>ИТОГО</w:t>
            </w:r>
          </w:p>
        </w:tc>
      </w:tr>
      <w:tr w:rsidR="00CC0601" w:rsidRPr="00D7671D" w14:paraId="17D00D2C" w14:textId="77777777" w:rsidTr="00D4357B">
        <w:trPr>
          <w:trHeight w:val="300"/>
        </w:trPr>
        <w:tc>
          <w:tcPr>
            <w:tcW w:w="58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3C7F039"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w:t>
            </w:r>
          </w:p>
        </w:tc>
        <w:tc>
          <w:tcPr>
            <w:tcW w:w="3105" w:type="dxa"/>
            <w:tcBorders>
              <w:top w:val="single" w:sz="4" w:space="0" w:color="FFFFFF" w:themeColor="background1"/>
              <w:left w:val="nil"/>
              <w:bottom w:val="single" w:sz="4" w:space="0" w:color="auto"/>
              <w:right w:val="single" w:sz="4" w:space="0" w:color="auto"/>
            </w:tcBorders>
            <w:vAlign w:val="center"/>
            <w:hideMark/>
          </w:tcPr>
          <w:p w14:paraId="58579E83"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Компенсация нормативных потерь в сетях ЕНЭС</w:t>
            </w:r>
          </w:p>
        </w:tc>
        <w:tc>
          <w:tcPr>
            <w:tcW w:w="1504" w:type="dxa"/>
            <w:tcBorders>
              <w:top w:val="single" w:sz="4" w:space="0" w:color="FFFFFF" w:themeColor="background1"/>
              <w:left w:val="nil"/>
              <w:bottom w:val="single" w:sz="4" w:space="0" w:color="auto"/>
              <w:right w:val="single" w:sz="4" w:space="0" w:color="auto"/>
            </w:tcBorders>
          </w:tcPr>
          <w:p w14:paraId="3468DF55"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тыс. руб.</w:t>
            </w:r>
          </w:p>
        </w:tc>
        <w:tc>
          <w:tcPr>
            <w:tcW w:w="1426" w:type="dxa"/>
            <w:tcBorders>
              <w:top w:val="single" w:sz="4" w:space="0" w:color="FFFFFF" w:themeColor="background1"/>
              <w:left w:val="single" w:sz="4" w:space="0" w:color="auto"/>
              <w:bottom w:val="single" w:sz="4" w:space="0" w:color="auto"/>
              <w:right w:val="single" w:sz="4" w:space="0" w:color="auto"/>
            </w:tcBorders>
            <w:noWrap/>
            <w:vAlign w:val="center"/>
            <w:hideMark/>
          </w:tcPr>
          <w:p w14:paraId="364C8E41"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169 146,58</w:t>
            </w:r>
          </w:p>
        </w:tc>
        <w:tc>
          <w:tcPr>
            <w:tcW w:w="1559" w:type="dxa"/>
            <w:tcBorders>
              <w:top w:val="single" w:sz="4" w:space="0" w:color="FFFFFF" w:themeColor="background1"/>
              <w:left w:val="nil"/>
              <w:bottom w:val="single" w:sz="4" w:space="0" w:color="auto"/>
              <w:right w:val="single" w:sz="4" w:space="0" w:color="auto"/>
            </w:tcBorders>
            <w:noWrap/>
            <w:vAlign w:val="center"/>
            <w:hideMark/>
          </w:tcPr>
          <w:p w14:paraId="31FA2D4E"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162 643,95</w:t>
            </w:r>
          </w:p>
        </w:tc>
        <w:tc>
          <w:tcPr>
            <w:tcW w:w="1418" w:type="dxa"/>
            <w:tcBorders>
              <w:top w:val="single" w:sz="4" w:space="0" w:color="FFFFFF" w:themeColor="background1"/>
              <w:left w:val="nil"/>
              <w:bottom w:val="single" w:sz="4" w:space="0" w:color="auto"/>
              <w:right w:val="single" w:sz="4" w:space="0" w:color="auto"/>
            </w:tcBorders>
            <w:noWrap/>
            <w:vAlign w:val="center"/>
            <w:hideMark/>
          </w:tcPr>
          <w:p w14:paraId="65A8CD12"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331 790,53</w:t>
            </w:r>
          </w:p>
        </w:tc>
      </w:tr>
      <w:tr w:rsidR="00CC0601" w:rsidRPr="00D7671D" w14:paraId="3787CD5E" w14:textId="77777777" w:rsidTr="00CC0601">
        <w:trPr>
          <w:trHeight w:val="300"/>
        </w:trPr>
        <w:tc>
          <w:tcPr>
            <w:tcW w:w="583" w:type="dxa"/>
            <w:tcBorders>
              <w:top w:val="nil"/>
              <w:left w:val="single" w:sz="4" w:space="0" w:color="auto"/>
              <w:bottom w:val="single" w:sz="4" w:space="0" w:color="auto"/>
              <w:right w:val="single" w:sz="4" w:space="0" w:color="auto"/>
            </w:tcBorders>
            <w:noWrap/>
            <w:vAlign w:val="center"/>
            <w:hideMark/>
          </w:tcPr>
          <w:p w14:paraId="23961E76" w14:textId="77777777" w:rsidR="00CC0601" w:rsidRPr="00D7671D" w:rsidRDefault="00CC0601" w:rsidP="00D66C92">
            <w:pPr>
              <w:spacing w:after="0" w:line="240" w:lineRule="auto"/>
              <w:jc w:val="center"/>
              <w:rPr>
                <w:rFonts w:ascii="Myriad Pro" w:eastAsiaTheme="minorEastAsia" w:hAnsi="Myriad Pro" w:cs="Times New Roman"/>
                <w:iCs/>
                <w:lang w:eastAsia="ru-RU"/>
              </w:rPr>
            </w:pPr>
            <w:r w:rsidRPr="00D7671D">
              <w:rPr>
                <w:rFonts w:ascii="Myriad Pro" w:eastAsiaTheme="minorEastAsia" w:hAnsi="Myriad Pro" w:cs="Times New Roman"/>
                <w:iCs/>
                <w:lang w:eastAsia="ru-RU"/>
              </w:rPr>
              <w:t>1.1.</w:t>
            </w:r>
          </w:p>
        </w:tc>
        <w:tc>
          <w:tcPr>
            <w:tcW w:w="3105" w:type="dxa"/>
            <w:tcBorders>
              <w:top w:val="nil"/>
              <w:left w:val="nil"/>
              <w:bottom w:val="single" w:sz="4" w:space="0" w:color="auto"/>
              <w:right w:val="single" w:sz="4" w:space="0" w:color="auto"/>
            </w:tcBorders>
            <w:vAlign w:val="center"/>
            <w:hideMark/>
          </w:tcPr>
          <w:p w14:paraId="511B67AA" w14:textId="77777777" w:rsidR="00CC0601" w:rsidRPr="00D7671D" w:rsidRDefault="00CC0601" w:rsidP="00D66C92">
            <w:pPr>
              <w:spacing w:after="0" w:line="240" w:lineRule="auto"/>
              <w:jc w:val="center"/>
              <w:rPr>
                <w:rFonts w:ascii="Myriad Pro" w:eastAsiaTheme="minorEastAsia" w:hAnsi="Myriad Pro" w:cs="Times New Roman"/>
                <w:iCs/>
                <w:lang w:eastAsia="ru-RU"/>
              </w:rPr>
            </w:pPr>
            <w:r w:rsidRPr="00D7671D">
              <w:rPr>
                <w:rFonts w:ascii="Myriad Pro" w:eastAsiaTheme="minorEastAsia" w:hAnsi="Myriad Pro" w:cs="Times New Roman"/>
                <w:iCs/>
                <w:lang w:eastAsia="ru-RU"/>
              </w:rPr>
              <w:t>Ставка на компенсацию нормативных потерь в сетях ЕНЭС</w:t>
            </w:r>
          </w:p>
        </w:tc>
        <w:tc>
          <w:tcPr>
            <w:tcW w:w="1504" w:type="dxa"/>
            <w:tcBorders>
              <w:top w:val="nil"/>
              <w:left w:val="nil"/>
              <w:bottom w:val="single" w:sz="4" w:space="0" w:color="auto"/>
              <w:right w:val="single" w:sz="4" w:space="0" w:color="auto"/>
            </w:tcBorders>
          </w:tcPr>
          <w:p w14:paraId="2364B396"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руб./</w:t>
            </w:r>
            <w:r w:rsidR="009B7C7E">
              <w:rPr>
                <w:rFonts w:ascii="Myriad Pro" w:eastAsiaTheme="minorEastAsia" w:hAnsi="Myriad Pro" w:cs="Times New Roman"/>
                <w:bCs/>
                <w:lang w:eastAsia="ru-RU"/>
              </w:rPr>
              <w:t>МВт*ч</w:t>
            </w:r>
          </w:p>
        </w:tc>
        <w:tc>
          <w:tcPr>
            <w:tcW w:w="1426" w:type="dxa"/>
            <w:tcBorders>
              <w:top w:val="nil"/>
              <w:left w:val="single" w:sz="4" w:space="0" w:color="auto"/>
              <w:bottom w:val="single" w:sz="4" w:space="0" w:color="auto"/>
              <w:right w:val="single" w:sz="4" w:space="0" w:color="auto"/>
            </w:tcBorders>
            <w:noWrap/>
            <w:vAlign w:val="center"/>
            <w:hideMark/>
          </w:tcPr>
          <w:p w14:paraId="694A3843"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1 609,00</w:t>
            </w:r>
          </w:p>
        </w:tc>
        <w:tc>
          <w:tcPr>
            <w:tcW w:w="1559" w:type="dxa"/>
            <w:tcBorders>
              <w:top w:val="nil"/>
              <w:left w:val="nil"/>
              <w:bottom w:val="single" w:sz="4" w:space="0" w:color="auto"/>
              <w:right w:val="single" w:sz="4" w:space="0" w:color="auto"/>
            </w:tcBorders>
            <w:noWrap/>
            <w:vAlign w:val="center"/>
            <w:hideMark/>
          </w:tcPr>
          <w:p w14:paraId="5F5D5A13"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1 609,00</w:t>
            </w:r>
          </w:p>
        </w:tc>
        <w:tc>
          <w:tcPr>
            <w:tcW w:w="1418" w:type="dxa"/>
            <w:tcBorders>
              <w:top w:val="nil"/>
              <w:left w:val="nil"/>
              <w:bottom w:val="single" w:sz="4" w:space="0" w:color="auto"/>
              <w:right w:val="single" w:sz="4" w:space="0" w:color="auto"/>
            </w:tcBorders>
            <w:noWrap/>
            <w:vAlign w:val="center"/>
            <w:hideMark/>
          </w:tcPr>
          <w:p w14:paraId="1B556EC9"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1 609,00</w:t>
            </w:r>
          </w:p>
        </w:tc>
      </w:tr>
      <w:tr w:rsidR="00CC0601" w:rsidRPr="00D7671D" w14:paraId="01B24770" w14:textId="77777777" w:rsidTr="00CC0601">
        <w:trPr>
          <w:trHeight w:val="300"/>
        </w:trPr>
        <w:tc>
          <w:tcPr>
            <w:tcW w:w="583" w:type="dxa"/>
            <w:tcBorders>
              <w:top w:val="nil"/>
              <w:left w:val="single" w:sz="4" w:space="0" w:color="auto"/>
              <w:bottom w:val="single" w:sz="4" w:space="0" w:color="auto"/>
              <w:right w:val="single" w:sz="4" w:space="0" w:color="auto"/>
            </w:tcBorders>
            <w:noWrap/>
            <w:vAlign w:val="center"/>
            <w:hideMark/>
          </w:tcPr>
          <w:p w14:paraId="6FDE5966" w14:textId="77777777" w:rsidR="00CC0601" w:rsidRPr="00D7671D" w:rsidRDefault="00CC0601" w:rsidP="00D66C92">
            <w:pPr>
              <w:spacing w:after="0" w:line="240" w:lineRule="auto"/>
              <w:jc w:val="center"/>
              <w:rPr>
                <w:rFonts w:ascii="Myriad Pro" w:eastAsiaTheme="minorEastAsia" w:hAnsi="Myriad Pro" w:cs="Times New Roman"/>
                <w:iCs/>
                <w:lang w:eastAsia="ru-RU"/>
              </w:rPr>
            </w:pPr>
            <w:r w:rsidRPr="00D7671D">
              <w:rPr>
                <w:rFonts w:ascii="Myriad Pro" w:eastAsiaTheme="minorEastAsia" w:hAnsi="Myriad Pro" w:cs="Times New Roman"/>
                <w:iCs/>
                <w:lang w:eastAsia="ru-RU"/>
              </w:rPr>
              <w:t>1.2.</w:t>
            </w:r>
          </w:p>
        </w:tc>
        <w:tc>
          <w:tcPr>
            <w:tcW w:w="3105" w:type="dxa"/>
            <w:tcBorders>
              <w:top w:val="nil"/>
              <w:left w:val="nil"/>
              <w:bottom w:val="single" w:sz="4" w:space="0" w:color="auto"/>
              <w:right w:val="single" w:sz="4" w:space="0" w:color="auto"/>
            </w:tcBorders>
            <w:vAlign w:val="center"/>
            <w:hideMark/>
          </w:tcPr>
          <w:p w14:paraId="40189E7B" w14:textId="77777777" w:rsidR="00CC0601" w:rsidRPr="00D7671D" w:rsidRDefault="00CC0601" w:rsidP="00D66C92">
            <w:pPr>
              <w:spacing w:after="0" w:line="240" w:lineRule="auto"/>
              <w:jc w:val="center"/>
              <w:rPr>
                <w:rFonts w:ascii="Myriad Pro" w:eastAsiaTheme="minorEastAsia" w:hAnsi="Myriad Pro" w:cs="Times New Roman"/>
                <w:iCs/>
                <w:lang w:eastAsia="ru-RU"/>
              </w:rPr>
            </w:pPr>
            <w:r w:rsidRPr="00D7671D">
              <w:rPr>
                <w:rFonts w:ascii="Myriad Pro" w:eastAsiaTheme="minorEastAsia" w:hAnsi="Myriad Pro" w:cs="Times New Roman"/>
                <w:iCs/>
                <w:lang w:eastAsia="ru-RU"/>
              </w:rPr>
              <w:t>Объем потерь в сетях ЕНЭС, оплаченных в составе цен на ОРЭМ</w:t>
            </w:r>
          </w:p>
        </w:tc>
        <w:tc>
          <w:tcPr>
            <w:tcW w:w="1504" w:type="dxa"/>
            <w:tcBorders>
              <w:top w:val="nil"/>
              <w:left w:val="nil"/>
              <w:bottom w:val="single" w:sz="4" w:space="0" w:color="auto"/>
              <w:right w:val="single" w:sz="4" w:space="0" w:color="auto"/>
            </w:tcBorders>
          </w:tcPr>
          <w:p w14:paraId="0B84BB6A"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 xml:space="preserve">тыс. </w:t>
            </w:r>
            <w:r w:rsidR="009B7C7E">
              <w:rPr>
                <w:rFonts w:ascii="Myriad Pro" w:eastAsiaTheme="minorEastAsia" w:hAnsi="Myriad Pro" w:cs="Times New Roman"/>
                <w:bCs/>
                <w:lang w:eastAsia="ru-RU"/>
              </w:rPr>
              <w:t>МВт*ч</w:t>
            </w:r>
          </w:p>
        </w:tc>
        <w:tc>
          <w:tcPr>
            <w:tcW w:w="1426" w:type="dxa"/>
            <w:tcBorders>
              <w:top w:val="nil"/>
              <w:left w:val="single" w:sz="4" w:space="0" w:color="auto"/>
              <w:bottom w:val="single" w:sz="4" w:space="0" w:color="auto"/>
              <w:right w:val="single" w:sz="4" w:space="0" w:color="auto"/>
            </w:tcBorders>
            <w:noWrap/>
            <w:vAlign w:val="center"/>
            <w:hideMark/>
          </w:tcPr>
          <w:p w14:paraId="7E16861B"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105,13</w:t>
            </w:r>
          </w:p>
        </w:tc>
        <w:tc>
          <w:tcPr>
            <w:tcW w:w="1559" w:type="dxa"/>
            <w:tcBorders>
              <w:top w:val="nil"/>
              <w:left w:val="nil"/>
              <w:bottom w:val="single" w:sz="4" w:space="0" w:color="auto"/>
              <w:right w:val="single" w:sz="4" w:space="0" w:color="auto"/>
            </w:tcBorders>
            <w:noWrap/>
            <w:vAlign w:val="center"/>
            <w:hideMark/>
          </w:tcPr>
          <w:p w14:paraId="4123A747"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101,08</w:t>
            </w:r>
          </w:p>
        </w:tc>
        <w:tc>
          <w:tcPr>
            <w:tcW w:w="1418" w:type="dxa"/>
            <w:tcBorders>
              <w:top w:val="nil"/>
              <w:left w:val="nil"/>
              <w:bottom w:val="single" w:sz="4" w:space="0" w:color="auto"/>
              <w:right w:val="single" w:sz="4" w:space="0" w:color="auto"/>
            </w:tcBorders>
            <w:noWrap/>
            <w:vAlign w:val="center"/>
            <w:hideMark/>
          </w:tcPr>
          <w:p w14:paraId="0FD5372C" w14:textId="77777777" w:rsidR="00CC0601" w:rsidRPr="00D7671D" w:rsidRDefault="00CC0601" w:rsidP="00D66C92">
            <w:pPr>
              <w:spacing w:after="0" w:line="240" w:lineRule="auto"/>
              <w:jc w:val="center"/>
              <w:rPr>
                <w:rFonts w:ascii="Myriad Pro" w:eastAsiaTheme="minorEastAsia" w:hAnsi="Myriad Pro" w:cs="Times New Roman"/>
                <w:bCs/>
                <w:lang w:eastAsia="ru-RU"/>
              </w:rPr>
            </w:pPr>
            <w:r w:rsidRPr="00D7671D">
              <w:rPr>
                <w:rFonts w:ascii="Myriad Pro" w:eastAsiaTheme="minorEastAsia" w:hAnsi="Myriad Pro" w:cs="Times New Roman"/>
                <w:bCs/>
                <w:lang w:eastAsia="ru-RU"/>
              </w:rPr>
              <w:t>206,21</w:t>
            </w:r>
          </w:p>
        </w:tc>
      </w:tr>
    </w:tbl>
    <w:p w14:paraId="2F6B4CDC" w14:textId="77777777" w:rsidR="007650DE" w:rsidRDefault="007650DE" w:rsidP="0026488A">
      <w:pPr>
        <w:spacing w:after="0" w:line="336" w:lineRule="auto"/>
        <w:ind w:firstLine="567"/>
        <w:jc w:val="both"/>
        <w:rPr>
          <w:rFonts w:ascii="Myriad Pro" w:eastAsia="Calibri" w:hAnsi="Myriad Pro" w:cs="Times New Roman"/>
          <w:color w:val="000000"/>
          <w:sz w:val="26"/>
          <w:szCs w:val="26"/>
        </w:rPr>
      </w:pPr>
    </w:p>
    <w:p w14:paraId="42705E1A" w14:textId="77777777" w:rsidR="00F97A69" w:rsidRPr="00F97A69"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Учитывая изложенное, Республиканской службой по тарифам Республики Бурятия при определении расходов на оплату услуг ПАО «ФСК ЕЭС» на 2019 год были нарушены положения действующего законодательства в сфере электроэнергетики, а именно положения пункта 80 Основ ценообразования №</w:t>
      </w:r>
      <w:r w:rsidR="00D57253">
        <w:rPr>
          <w:rFonts w:ascii="Myriad Pro" w:eastAsia="Calibri" w:hAnsi="Myriad Pro" w:cs="Times New Roman"/>
          <w:color w:val="000000"/>
          <w:sz w:val="26"/>
          <w:szCs w:val="26"/>
        </w:rPr>
        <w:t> </w:t>
      </w:r>
      <w:r w:rsidRPr="00F97A69">
        <w:rPr>
          <w:rFonts w:ascii="Myriad Pro" w:eastAsia="Calibri" w:hAnsi="Myriad Pro" w:cs="Times New Roman"/>
          <w:color w:val="000000"/>
          <w:sz w:val="26"/>
          <w:szCs w:val="26"/>
        </w:rPr>
        <w:t>1178 в части применения ставки тарифа на услуги по передаче электрической энергии при ее передаче по сетям ЕНЭС, при расчете затрат на услуги по передаче электрической энергии по сетям ПАО «ФСК ЕЭС».</w:t>
      </w:r>
    </w:p>
    <w:p w14:paraId="6BD6F58B" w14:textId="77777777" w:rsidR="00CC0601" w:rsidRDefault="00F97A69" w:rsidP="0026488A">
      <w:pPr>
        <w:spacing w:after="0" w:line="336" w:lineRule="auto"/>
        <w:ind w:firstLine="567"/>
        <w:jc w:val="both"/>
        <w:rPr>
          <w:rFonts w:ascii="Myriad Pro" w:eastAsia="Calibri" w:hAnsi="Myriad Pro" w:cs="Times New Roman"/>
          <w:color w:val="000000"/>
          <w:sz w:val="26"/>
          <w:szCs w:val="26"/>
        </w:rPr>
      </w:pPr>
      <w:r w:rsidRPr="00F97A69">
        <w:rPr>
          <w:rFonts w:ascii="Myriad Pro" w:eastAsia="Calibri" w:hAnsi="Myriad Pro" w:cs="Times New Roman"/>
          <w:color w:val="000000"/>
          <w:sz w:val="26"/>
          <w:szCs w:val="26"/>
        </w:rPr>
        <w:t>На основании изложенного, по статье «Расходы на оплату услуг ПАО «ФСК ЕЭС» в части потерь на 2019 год -  разница между заявкой филиала и РСТ РБ составила</w:t>
      </w:r>
      <w:r w:rsidR="00C8795A">
        <w:rPr>
          <w:rFonts w:ascii="Myriad Pro" w:eastAsia="Calibri" w:hAnsi="Myriad Pro" w:cs="Times New Roman"/>
          <w:color w:val="000000"/>
          <w:sz w:val="26"/>
          <w:szCs w:val="26"/>
        </w:rPr>
        <w:t>:</w:t>
      </w:r>
      <w:r w:rsidRPr="00F97A69">
        <w:rPr>
          <w:rFonts w:ascii="Myriad Pro" w:eastAsia="Calibri" w:hAnsi="Myriad Pro" w:cs="Times New Roman"/>
          <w:color w:val="000000"/>
          <w:sz w:val="26"/>
          <w:szCs w:val="26"/>
        </w:rPr>
        <w:t xml:space="preserve"> </w:t>
      </w:r>
      <w:r w:rsidR="00CC0601">
        <w:rPr>
          <w:rFonts w:ascii="Myriad Pro" w:eastAsia="Calibri" w:hAnsi="Myriad Pro" w:cs="Times New Roman"/>
          <w:color w:val="000000"/>
          <w:sz w:val="26"/>
          <w:szCs w:val="26"/>
        </w:rPr>
        <w:t xml:space="preserve">331 790,53 </w:t>
      </w:r>
      <w:r w:rsidRPr="00F97A69">
        <w:rPr>
          <w:rFonts w:ascii="Myriad Pro" w:eastAsia="Calibri" w:hAnsi="Myriad Pro" w:cs="Times New Roman"/>
          <w:color w:val="000000"/>
          <w:sz w:val="26"/>
          <w:szCs w:val="26"/>
        </w:rPr>
        <w:t>-</w:t>
      </w:r>
      <w:r w:rsidR="00CC0601">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244 208,25</w:t>
      </w:r>
      <w:r w:rsidR="00CC0601">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w:t>
      </w:r>
      <w:r w:rsidR="00CC0601">
        <w:rPr>
          <w:rFonts w:ascii="Myriad Pro" w:eastAsia="Calibri" w:hAnsi="Myriad Pro" w:cs="Times New Roman"/>
          <w:color w:val="000000"/>
          <w:sz w:val="26"/>
          <w:szCs w:val="26"/>
        </w:rPr>
        <w:t xml:space="preserve"> 87 582,28</w:t>
      </w:r>
      <w:r w:rsidRPr="00F97A69">
        <w:rPr>
          <w:rFonts w:ascii="Myriad Pro" w:eastAsia="Calibri" w:hAnsi="Myriad Pro" w:cs="Times New Roman"/>
          <w:color w:val="000000"/>
          <w:sz w:val="26"/>
          <w:szCs w:val="26"/>
        </w:rPr>
        <w:t xml:space="preserve"> тыс.</w:t>
      </w:r>
      <w:r w:rsidR="00C8795A">
        <w:rPr>
          <w:rFonts w:ascii="Myriad Pro" w:eastAsia="Calibri" w:hAnsi="Myriad Pro" w:cs="Times New Roman"/>
          <w:color w:val="000000"/>
          <w:sz w:val="26"/>
          <w:szCs w:val="26"/>
        </w:rPr>
        <w:t xml:space="preserve"> </w:t>
      </w:r>
      <w:r w:rsidRPr="00F97A69">
        <w:rPr>
          <w:rFonts w:ascii="Myriad Pro" w:eastAsia="Calibri" w:hAnsi="Myriad Pro" w:cs="Times New Roman"/>
          <w:color w:val="000000"/>
          <w:sz w:val="26"/>
          <w:szCs w:val="26"/>
        </w:rPr>
        <w:t xml:space="preserve">руб. </w:t>
      </w:r>
    </w:p>
    <w:p w14:paraId="3096B721" w14:textId="77777777" w:rsidR="00CC0601" w:rsidRDefault="00CC0601" w:rsidP="0026488A">
      <w:pPr>
        <w:spacing w:after="0" w:line="336" w:lineRule="auto"/>
        <w:ind w:firstLine="567"/>
        <w:jc w:val="both"/>
        <w:rPr>
          <w:rFonts w:ascii="Myriad Pro" w:hAnsi="Myriad Pro"/>
          <w:sz w:val="26"/>
          <w:szCs w:val="26"/>
        </w:rPr>
      </w:pPr>
      <w:r>
        <w:rPr>
          <w:rFonts w:ascii="Myriad Pro" w:hAnsi="Myriad Pro"/>
          <w:sz w:val="26"/>
          <w:szCs w:val="26"/>
        </w:rPr>
        <w:t>На основании вышеизложенного,</w:t>
      </w:r>
      <w:r w:rsidRPr="00605D34">
        <w:rPr>
          <w:rFonts w:ascii="Myriad Pro" w:hAnsi="Myriad Pro"/>
          <w:sz w:val="26"/>
          <w:szCs w:val="26"/>
        </w:rPr>
        <w:t xml:space="preserve"> нарушение Республиканской службой по тарифам Республики Бурятия норм действующего законодательства повлекло необоснованное снижение необходимой валовой выручки филиала ПАО «МРСК Сибири» - «Бурятэнерго» в части расходов на услуги ПАО «ФСК ЕЭС» на 2019 год </w:t>
      </w:r>
      <w:r w:rsidRPr="00605D34">
        <w:rPr>
          <w:rFonts w:ascii="Myriad Pro" w:hAnsi="Myriad Pro"/>
          <w:sz w:val="26"/>
          <w:szCs w:val="26"/>
        </w:rPr>
        <w:lastRenderedPageBreak/>
        <w:t>при расчете единых (котловых) тарифов на услуги по передаче электрической энергии по сетям Республики Бурятия, поставляемой прочим потребителям</w:t>
      </w:r>
      <w:r>
        <w:rPr>
          <w:rFonts w:ascii="Myriad Pro" w:hAnsi="Myriad Pro"/>
          <w:sz w:val="26"/>
          <w:szCs w:val="26"/>
        </w:rPr>
        <w:t>, на 2019 год на сумму 87 582,28</w:t>
      </w:r>
      <w:r w:rsidRPr="00605D34">
        <w:rPr>
          <w:rFonts w:ascii="Myriad Pro" w:hAnsi="Myriad Pro"/>
          <w:sz w:val="26"/>
          <w:szCs w:val="26"/>
        </w:rPr>
        <w:t xml:space="preserve"> тыс. руб.</w:t>
      </w:r>
    </w:p>
    <w:p w14:paraId="20FC3A8B" w14:textId="473968E1" w:rsidR="00CC0601" w:rsidRPr="00CC0601" w:rsidRDefault="00CC0601" w:rsidP="0026488A">
      <w:pPr>
        <w:widowControl w:val="0"/>
        <w:suppressAutoHyphens/>
        <w:autoSpaceDN w:val="0"/>
        <w:spacing w:after="0" w:line="336" w:lineRule="auto"/>
        <w:ind w:firstLine="567"/>
        <w:jc w:val="both"/>
        <w:textAlignment w:val="baseline"/>
        <w:rPr>
          <w:rFonts w:ascii="Myriad Pro" w:hAnsi="Myriad Pro" w:cs="Myriad Pro"/>
          <w:sz w:val="26"/>
          <w:szCs w:val="26"/>
        </w:rPr>
      </w:pPr>
      <w:r w:rsidRPr="00CC0601">
        <w:rPr>
          <w:rFonts w:ascii="Myriad Pro" w:hAnsi="Myriad Pro" w:cs="Myriad Pro"/>
          <w:sz w:val="26"/>
          <w:szCs w:val="26"/>
        </w:rPr>
        <w:t>ФАС России по итогам рассмотрения заявления о разногласиях в области государственного регулирования цен (тарифов) в электроэнергетике между филиалом ПАО «МРСК Сибири» - «Бурятэнерго» и Республиканской службой по тарифам Республики Бурятия приняла решение от 27.12.2019 №</w:t>
      </w:r>
      <w:r w:rsidR="009B7C7E">
        <w:rPr>
          <w:rFonts w:ascii="Myriad Pro" w:hAnsi="Myriad Pro" w:cs="Myriad Pro"/>
          <w:sz w:val="26"/>
          <w:szCs w:val="26"/>
        </w:rPr>
        <w:t xml:space="preserve"> </w:t>
      </w:r>
      <w:r w:rsidRPr="00CC0601">
        <w:rPr>
          <w:rFonts w:ascii="Myriad Pro" w:hAnsi="Myriad Pro" w:cs="Myriad Pro"/>
          <w:sz w:val="26"/>
          <w:szCs w:val="26"/>
        </w:rPr>
        <w:t>СП/115143/19 признать РСТ РБ нарушившей пункты 2, 38, 80 и 81 Основ ценообразования №1178, признать экономически обоснованными и подлежащими учету в необходимой валовой выручке филиала ПАО «МРСК Сибири» - «Бурятэнерго» расходы по статье «Расходы на оплату услуг ПАО «ФСК ЕЭС» в части потерь на 2019 год» в сумме</w:t>
      </w:r>
      <w:r w:rsidR="00FC1EF6">
        <w:rPr>
          <w:rFonts w:ascii="Myriad Pro" w:hAnsi="Myriad Pro" w:cs="Myriad Pro"/>
          <w:sz w:val="26"/>
          <w:szCs w:val="26"/>
        </w:rPr>
        <w:t xml:space="preserve"> </w:t>
      </w:r>
      <w:r w:rsidRPr="00CC0601">
        <w:rPr>
          <w:rFonts w:ascii="Myriad Pro" w:hAnsi="Myriad Pro" w:cs="Myriad Pro"/>
          <w:sz w:val="26"/>
          <w:szCs w:val="26"/>
        </w:rPr>
        <w:t>331</w:t>
      </w:r>
      <w:r w:rsidR="00C02370">
        <w:rPr>
          <w:rFonts w:ascii="Myriad Pro" w:hAnsi="Myriad Pro" w:cs="Myriad Pro"/>
          <w:sz w:val="26"/>
          <w:szCs w:val="26"/>
        </w:rPr>
        <w:t> </w:t>
      </w:r>
      <w:r w:rsidRPr="00CC0601">
        <w:rPr>
          <w:rFonts w:ascii="Myriad Pro" w:hAnsi="Myriad Pro" w:cs="Myriad Pro"/>
          <w:sz w:val="26"/>
          <w:szCs w:val="26"/>
        </w:rPr>
        <w:t>790,53 тыс. руб., дополнительному учету подлежат средства в размере 87</w:t>
      </w:r>
      <w:r w:rsidR="00C02370">
        <w:rPr>
          <w:rFonts w:ascii="Myriad Pro" w:hAnsi="Myriad Pro" w:cs="Myriad Pro"/>
          <w:sz w:val="26"/>
          <w:szCs w:val="26"/>
        </w:rPr>
        <w:t> </w:t>
      </w:r>
      <w:r w:rsidRPr="00CC0601">
        <w:rPr>
          <w:rFonts w:ascii="Myriad Pro" w:hAnsi="Myriad Pro" w:cs="Myriad Pro"/>
          <w:sz w:val="26"/>
          <w:szCs w:val="26"/>
        </w:rPr>
        <w:t>582,28 тыс. руб.</w:t>
      </w:r>
    </w:p>
    <w:p w14:paraId="075E99E7" w14:textId="77777777" w:rsidR="002253B7" w:rsidRDefault="00A37118" w:rsidP="0026488A">
      <w:pPr>
        <w:spacing w:after="0" w:line="336" w:lineRule="auto"/>
        <w:ind w:firstLine="567"/>
        <w:contextualSpacing/>
        <w:jc w:val="both"/>
        <w:rPr>
          <w:rFonts w:ascii="Myriad Pro" w:hAnsi="Myriad Pro" w:cs="Myriad Pro"/>
          <w:sz w:val="26"/>
          <w:szCs w:val="26"/>
        </w:rPr>
      </w:pPr>
      <w:r>
        <w:rPr>
          <w:rFonts w:ascii="Myriad Pro" w:hAnsi="Myriad Pro" w:cs="Myriad Pro"/>
          <w:sz w:val="26"/>
          <w:szCs w:val="26"/>
        </w:rPr>
        <w:t xml:space="preserve">Протоколом заседания Коллегии РСТ РБ от 28.02.2020 № 1/5 исполнено </w:t>
      </w:r>
      <w:r w:rsidR="00CC0601" w:rsidRPr="00CC0601">
        <w:rPr>
          <w:rFonts w:ascii="Myriad Pro" w:hAnsi="Myriad Pro" w:cs="Myriad Pro"/>
          <w:sz w:val="26"/>
          <w:szCs w:val="26"/>
        </w:rPr>
        <w:t>решени</w:t>
      </w:r>
      <w:r>
        <w:rPr>
          <w:rFonts w:ascii="Myriad Pro" w:hAnsi="Myriad Pro" w:cs="Myriad Pro"/>
          <w:sz w:val="26"/>
          <w:szCs w:val="26"/>
        </w:rPr>
        <w:t>е</w:t>
      </w:r>
      <w:r w:rsidR="00CC0601" w:rsidRPr="00CC0601">
        <w:rPr>
          <w:rFonts w:ascii="Myriad Pro" w:hAnsi="Myriad Pro" w:cs="Myriad Pro"/>
          <w:sz w:val="26"/>
          <w:szCs w:val="26"/>
        </w:rPr>
        <w:t xml:space="preserve"> ФАС России </w:t>
      </w:r>
      <w:r>
        <w:rPr>
          <w:rFonts w:ascii="Myriad Pro" w:hAnsi="Myriad Pro" w:cs="Myriad Pro"/>
          <w:sz w:val="26"/>
          <w:szCs w:val="26"/>
        </w:rPr>
        <w:t xml:space="preserve">№СП/115143/19, </w:t>
      </w:r>
      <w:r w:rsidR="00CC0601" w:rsidRPr="00CC0601">
        <w:rPr>
          <w:rFonts w:ascii="Myriad Pro" w:hAnsi="Myriad Pro" w:cs="Myriad Pro"/>
          <w:sz w:val="26"/>
          <w:szCs w:val="26"/>
        </w:rPr>
        <w:t>дополнительно уч</w:t>
      </w:r>
      <w:r>
        <w:rPr>
          <w:rFonts w:ascii="Myriad Pro" w:hAnsi="Myriad Pro" w:cs="Myriad Pro"/>
          <w:sz w:val="26"/>
          <w:szCs w:val="26"/>
        </w:rPr>
        <w:t>тено</w:t>
      </w:r>
      <w:r w:rsidR="00CC0601" w:rsidRPr="00CC0601">
        <w:rPr>
          <w:rFonts w:ascii="Myriad Pro" w:hAnsi="Myriad Pro" w:cs="Myriad Pro"/>
          <w:sz w:val="26"/>
          <w:szCs w:val="26"/>
        </w:rPr>
        <w:t xml:space="preserve"> в необходимой валовой выручке филиала ПАО «МРСК Сибири» - «Бурятэнерго» на 2020 год средства в размере 87 582,28 тыс. руб. по статье «Расходы на оплату услуг</w:t>
      </w:r>
      <w:r w:rsidR="007F3560">
        <w:rPr>
          <w:rFonts w:ascii="Myriad Pro" w:hAnsi="Myriad Pro" w:cs="Myriad Pro"/>
          <w:sz w:val="26"/>
          <w:szCs w:val="26"/>
        </w:rPr>
        <w:t xml:space="preserve"> </w:t>
      </w:r>
      <w:r w:rsidR="00CC0601" w:rsidRPr="00CC0601">
        <w:rPr>
          <w:rFonts w:ascii="Myriad Pro" w:hAnsi="Myriad Pro" w:cs="Myriad Pro"/>
          <w:sz w:val="26"/>
          <w:szCs w:val="26"/>
        </w:rPr>
        <w:t>ПАО</w:t>
      </w:r>
      <w:r w:rsidR="00D57253">
        <w:rPr>
          <w:rFonts w:ascii="Myriad Pro" w:hAnsi="Myriad Pro" w:cs="Myriad Pro"/>
          <w:sz w:val="26"/>
          <w:szCs w:val="26"/>
        </w:rPr>
        <w:t> </w:t>
      </w:r>
      <w:r w:rsidR="00CC0601" w:rsidRPr="00CC0601">
        <w:rPr>
          <w:rFonts w:ascii="Myriad Pro" w:hAnsi="Myriad Pro" w:cs="Myriad Pro"/>
          <w:sz w:val="26"/>
          <w:szCs w:val="26"/>
        </w:rPr>
        <w:t>«ФСК ЕЭС» в части потерь на 2019 год»</w:t>
      </w:r>
      <w:r w:rsidR="00CC0601">
        <w:rPr>
          <w:rFonts w:ascii="Myriad Pro" w:hAnsi="Myriad Pro" w:cs="Myriad Pro"/>
          <w:sz w:val="26"/>
          <w:szCs w:val="26"/>
        </w:rPr>
        <w:t>.</w:t>
      </w:r>
      <w:r w:rsidR="002253B7">
        <w:rPr>
          <w:rFonts w:ascii="Myriad Pro" w:hAnsi="Myriad Pro" w:cs="Myriad Pro"/>
          <w:sz w:val="26"/>
          <w:szCs w:val="26"/>
        </w:rPr>
        <w:t xml:space="preserve"> </w:t>
      </w:r>
    </w:p>
    <w:p w14:paraId="5342D742" w14:textId="77777777" w:rsidR="008C068E" w:rsidRDefault="002253B7" w:rsidP="0026488A">
      <w:pPr>
        <w:spacing w:after="0" w:line="336" w:lineRule="auto"/>
        <w:ind w:firstLine="567"/>
        <w:contextualSpacing/>
        <w:jc w:val="both"/>
        <w:rPr>
          <w:rFonts w:ascii="Myriad Pro" w:eastAsia="Calibri" w:hAnsi="Myriad Pro" w:cs="Times New Roman"/>
          <w:b/>
          <w:color w:val="000000" w:themeColor="text1"/>
          <w:sz w:val="26"/>
          <w:szCs w:val="26"/>
        </w:rPr>
      </w:pPr>
      <w:r>
        <w:rPr>
          <w:rFonts w:ascii="Myriad Pro" w:hAnsi="Myriad Pro" w:cs="Myriad Pro"/>
          <w:sz w:val="26"/>
          <w:szCs w:val="26"/>
        </w:rPr>
        <w:t xml:space="preserve">Учитывая изложенное, Исполнитель считает обоснованными расходы на </w:t>
      </w:r>
      <w:r w:rsidRPr="00CC0601">
        <w:rPr>
          <w:rFonts w:ascii="Myriad Pro" w:hAnsi="Myriad Pro" w:cs="Myriad Pro"/>
          <w:sz w:val="26"/>
          <w:szCs w:val="26"/>
        </w:rPr>
        <w:t xml:space="preserve">по статье «Расходы на оплату услуг ПАО «ФСК ЕЭС» </w:t>
      </w:r>
      <w:r>
        <w:rPr>
          <w:rFonts w:ascii="Myriad Pro" w:hAnsi="Myriad Pro" w:cs="Myriad Pro"/>
          <w:sz w:val="26"/>
          <w:szCs w:val="26"/>
        </w:rPr>
        <w:t xml:space="preserve">на 2019 год в размере 1 363 041,82 тыс. руб. </w:t>
      </w:r>
      <w:r w:rsidR="008C068E">
        <w:rPr>
          <w:rFonts w:ascii="Myriad Pro" w:eastAsia="Calibri" w:hAnsi="Myriad Pro" w:cs="Times New Roman"/>
          <w:b/>
          <w:color w:val="000000" w:themeColor="text1"/>
          <w:sz w:val="26"/>
          <w:szCs w:val="26"/>
        </w:rPr>
        <w:br w:type="page"/>
      </w:r>
    </w:p>
    <w:p w14:paraId="4648DC7D" w14:textId="77777777" w:rsidR="008A173D" w:rsidRPr="00D4357B" w:rsidRDefault="008A173D"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bookmarkStart w:id="68" w:name="_Toc36540020"/>
      <w:bookmarkStart w:id="69" w:name="_Toc41039739"/>
      <w:r w:rsidRPr="00D4357B">
        <w:rPr>
          <w:rFonts w:ascii="Myriad Pro" w:hAnsi="Myriad Pro"/>
          <w:b/>
          <w:color w:val="4F6228" w:themeColor="accent3" w:themeShade="80"/>
          <w:sz w:val="26"/>
          <w:szCs w:val="26"/>
        </w:rPr>
        <w:lastRenderedPageBreak/>
        <w:t>Расходы на оплату услуг организаций, осуществляющих регулируемые виды деятельности</w:t>
      </w:r>
      <w:bookmarkEnd w:id="68"/>
      <w:bookmarkEnd w:id="69"/>
    </w:p>
    <w:p w14:paraId="743F7542"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Согласно п. 22 Основ ценообразования </w:t>
      </w:r>
      <w:r w:rsidR="009F53FB">
        <w:rPr>
          <w:rFonts w:ascii="Myriad Pro" w:eastAsia="Calibri" w:hAnsi="Myriad Pro" w:cs="Times New Roman"/>
          <w:color w:val="000000"/>
          <w:sz w:val="26"/>
          <w:szCs w:val="26"/>
        </w:rPr>
        <w:t xml:space="preserve">№ 1178 </w:t>
      </w:r>
      <w:r w:rsidRPr="008A173D">
        <w:rPr>
          <w:rFonts w:ascii="Myriad Pro" w:eastAsia="Calibri" w:hAnsi="Myriad Pro" w:cs="Times New Roman"/>
          <w:color w:val="000000"/>
          <w:sz w:val="26"/>
          <w:szCs w:val="26"/>
        </w:rPr>
        <w:t>расходы на покупку электрической и тепловой энергии (мощности) определяются в соответствии с пунктом 29 Основ ценообразования</w:t>
      </w:r>
      <w:r w:rsidR="007D4322">
        <w:rPr>
          <w:rFonts w:ascii="Myriad Pro" w:eastAsia="Calibri" w:hAnsi="Myriad Pro" w:cs="Times New Roman"/>
          <w:color w:val="000000"/>
          <w:sz w:val="26"/>
          <w:szCs w:val="26"/>
        </w:rPr>
        <w:t xml:space="preserve"> № 1178</w:t>
      </w:r>
      <w:r w:rsidRPr="008A173D">
        <w:rPr>
          <w:rFonts w:ascii="Myriad Pro" w:eastAsia="Calibri" w:hAnsi="Myriad Pro" w:cs="Times New Roman"/>
          <w:color w:val="000000"/>
          <w:sz w:val="26"/>
          <w:szCs w:val="26"/>
        </w:rPr>
        <w:t>.</w:t>
      </w:r>
    </w:p>
    <w:p w14:paraId="41825A9D" w14:textId="77777777" w:rsidR="008A173D" w:rsidRPr="008A173D" w:rsidRDefault="008A173D" w:rsidP="0026488A">
      <w:pPr>
        <w:autoSpaceDE w:val="0"/>
        <w:autoSpaceDN w:val="0"/>
        <w:adjustRightInd w:val="0"/>
        <w:spacing w:after="0" w:line="336" w:lineRule="auto"/>
        <w:ind w:firstLine="567"/>
        <w:jc w:val="both"/>
        <w:rPr>
          <w:rFonts w:ascii="Myriad Pro" w:eastAsia="Calibri" w:hAnsi="Myriad Pro" w:cs="Myriad Pro"/>
          <w:color w:val="000000"/>
          <w:sz w:val="26"/>
          <w:szCs w:val="26"/>
        </w:rPr>
      </w:pPr>
      <w:r w:rsidRPr="008A173D">
        <w:rPr>
          <w:rFonts w:ascii="Myriad Pro" w:eastAsia="Calibri" w:hAnsi="Myriad Pro" w:cs="Times New Roman"/>
          <w:color w:val="000000"/>
          <w:sz w:val="26"/>
          <w:szCs w:val="26"/>
        </w:rPr>
        <w:t>В соответствии с подпунктом 3 пункта 18 Основ ценообразования № 1178 в состав р</w:t>
      </w:r>
      <w:r w:rsidRPr="008A173D">
        <w:rPr>
          <w:rFonts w:ascii="Myriad Pro" w:eastAsia="Calibri" w:hAnsi="Myriad Pro" w:cs="Myriad Pro"/>
          <w:color w:val="000000"/>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покупку тепловой и электрической энергии.</w:t>
      </w:r>
    </w:p>
    <w:tbl>
      <w:tblPr>
        <w:tblW w:w="4911" w:type="pct"/>
        <w:tblLayout w:type="fixed"/>
        <w:tblLook w:val="04A0" w:firstRow="1" w:lastRow="0" w:firstColumn="1" w:lastColumn="0" w:noHBand="0" w:noVBand="1"/>
      </w:tblPr>
      <w:tblGrid>
        <w:gridCol w:w="729"/>
        <w:gridCol w:w="2513"/>
        <w:gridCol w:w="1039"/>
        <w:gridCol w:w="1144"/>
        <w:gridCol w:w="1044"/>
        <w:gridCol w:w="1044"/>
        <w:gridCol w:w="857"/>
        <w:gridCol w:w="808"/>
      </w:tblGrid>
      <w:tr w:rsidR="00BE7128" w:rsidRPr="00D57253" w14:paraId="7EA46899" w14:textId="77777777" w:rsidTr="00D4357B">
        <w:trPr>
          <w:trHeight w:val="555"/>
        </w:trPr>
        <w:tc>
          <w:tcPr>
            <w:tcW w:w="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B19C5" w14:textId="77777777" w:rsidR="00BE7128" w:rsidRPr="00D57253" w:rsidRDefault="00F608C9" w:rsidP="008A173D">
            <w:pPr>
              <w:spacing w:after="0" w:line="240" w:lineRule="auto"/>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w:t>
            </w:r>
            <w:proofErr w:type="spellStart"/>
            <w:r w:rsidRPr="00D57253">
              <w:rPr>
                <w:rFonts w:ascii="Myriad Pro" w:eastAsia="Calibri" w:hAnsi="Myriad Pro" w:cs="Times New Roman"/>
                <w:b/>
                <w:bCs/>
                <w:color w:val="FFFFFF" w:themeColor="background1"/>
                <w:sz w:val="20"/>
                <w:szCs w:val="20"/>
              </w:rPr>
              <w:t>пп</w:t>
            </w:r>
            <w:proofErr w:type="spellEnd"/>
          </w:p>
        </w:tc>
        <w:tc>
          <w:tcPr>
            <w:tcW w:w="1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86126"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Myriad Pro"/>
                <w:b/>
                <w:bCs/>
                <w:color w:val="FFFFFF" w:themeColor="background1"/>
                <w:sz w:val="20"/>
                <w:szCs w:val="20"/>
              </w:rPr>
              <w:t>Наименование</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33CCB1"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2017 г.</w:t>
            </w:r>
          </w:p>
        </w:tc>
        <w:tc>
          <w:tcPr>
            <w:tcW w:w="11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06CA0" w14:textId="77777777" w:rsidR="00BE7128" w:rsidRPr="00D57253" w:rsidRDefault="00BE7128" w:rsidP="00BE7128">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 г., тыс. руб.</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943D85"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w:t>
            </w:r>
            <w:r w:rsidR="009B7C7E" w:rsidRPr="00D57253">
              <w:rPr>
                <w:rFonts w:ascii="Myriad Pro" w:eastAsia="Calibri" w:hAnsi="Myriad Pro" w:cs="Times New Roman"/>
                <w:b/>
                <w:bCs/>
                <w:color w:val="FFFFFF" w:themeColor="background1"/>
                <w:sz w:val="20"/>
                <w:szCs w:val="20"/>
              </w:rPr>
              <w:t xml:space="preserve"> г.</w:t>
            </w:r>
          </w:p>
        </w:tc>
        <w:tc>
          <w:tcPr>
            <w:tcW w:w="4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8F9DA"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 заявка, %</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5CE34"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 факт, %</w:t>
            </w:r>
          </w:p>
        </w:tc>
      </w:tr>
      <w:tr w:rsidR="00BE7128" w:rsidRPr="00D57253" w14:paraId="2ABDDB03" w14:textId="77777777" w:rsidTr="00D4357B">
        <w:trPr>
          <w:trHeight w:val="480"/>
        </w:trPr>
        <w:tc>
          <w:tcPr>
            <w:tcW w:w="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D9FE6" w14:textId="77777777" w:rsidR="00BE7128" w:rsidRPr="00D57253" w:rsidRDefault="00BE7128" w:rsidP="008A173D">
            <w:pPr>
              <w:spacing w:after="0" w:line="240" w:lineRule="auto"/>
              <w:rPr>
                <w:rFonts w:ascii="Myriad Pro" w:eastAsia="Calibri" w:hAnsi="Myriad Pro" w:cs="Times New Roman"/>
                <w:b/>
                <w:bCs/>
                <w:color w:val="FFFFFF" w:themeColor="background1"/>
                <w:sz w:val="20"/>
                <w:szCs w:val="20"/>
              </w:rPr>
            </w:pPr>
          </w:p>
        </w:tc>
        <w:tc>
          <w:tcPr>
            <w:tcW w:w="1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BFB85" w14:textId="77777777" w:rsidR="00BE7128" w:rsidRPr="00D57253" w:rsidRDefault="00BE7128" w:rsidP="008A173D">
            <w:pPr>
              <w:spacing w:after="0" w:line="240" w:lineRule="auto"/>
              <w:rPr>
                <w:rFonts w:ascii="Myriad Pro" w:eastAsia="Calibri" w:hAnsi="Myriad Pro" w:cs="Times New Roman"/>
                <w:b/>
                <w:bCs/>
                <w:color w:val="FFFFFF" w:themeColor="background1"/>
                <w:sz w:val="20"/>
                <w:szCs w:val="20"/>
              </w:rPr>
            </w:pP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ECE34D"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 xml:space="preserve">Факт, </w:t>
            </w:r>
          </w:p>
          <w:p w14:paraId="13D8CD7A"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тыс. руб.</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F8640"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Заявка филиала</w:t>
            </w:r>
            <w:r w:rsidR="004F56A8" w:rsidRPr="00D57253">
              <w:rPr>
                <w:rFonts w:ascii="Myriad Pro" w:eastAsia="Calibri" w:hAnsi="Myriad Pro" w:cs="Times New Roman"/>
                <w:b/>
                <w:bCs/>
                <w:color w:val="FFFFFF" w:themeColor="background1"/>
                <w:sz w:val="20"/>
                <w:szCs w:val="20"/>
              </w:rPr>
              <w:t xml:space="preserve"> всего</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DE49A6"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В т.ч. ИА «ПАО «МРСК Сибири»</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C3DA4" w14:textId="77777777" w:rsidR="00BE7128" w:rsidRPr="00D57253" w:rsidRDefault="00BE7128"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тыс. руб.</w:t>
            </w:r>
          </w:p>
        </w:tc>
        <w:tc>
          <w:tcPr>
            <w:tcW w:w="4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5C2B3" w14:textId="77777777" w:rsidR="00BE7128" w:rsidRPr="00D57253" w:rsidRDefault="00BE7128" w:rsidP="008A173D">
            <w:pPr>
              <w:spacing w:after="0" w:line="240" w:lineRule="auto"/>
              <w:jc w:val="center"/>
              <w:rPr>
                <w:rFonts w:ascii="Myriad Pro" w:eastAsia="Calibri" w:hAnsi="Myriad Pro" w:cs="Times New Roman"/>
                <w:b/>
                <w:bCs/>
                <w:sz w:val="20"/>
                <w:szCs w:val="20"/>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B2C43" w14:textId="77777777" w:rsidR="00BE7128" w:rsidRPr="00D57253" w:rsidRDefault="00BE7128" w:rsidP="008A173D">
            <w:pPr>
              <w:spacing w:after="0" w:line="240" w:lineRule="auto"/>
              <w:jc w:val="center"/>
              <w:rPr>
                <w:rFonts w:ascii="Myriad Pro" w:eastAsia="Calibri" w:hAnsi="Myriad Pro" w:cs="Times New Roman"/>
                <w:b/>
                <w:bCs/>
                <w:sz w:val="20"/>
                <w:szCs w:val="20"/>
              </w:rPr>
            </w:pPr>
          </w:p>
        </w:tc>
      </w:tr>
      <w:tr w:rsidR="00BE7128" w:rsidRPr="00A80703" w14:paraId="150E44B1" w14:textId="77777777" w:rsidTr="00D4357B">
        <w:trPr>
          <w:trHeight w:val="748"/>
        </w:trPr>
        <w:tc>
          <w:tcPr>
            <w:tcW w:w="3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87BF4E" w14:textId="77777777" w:rsidR="00BE7128" w:rsidRPr="00F608C9" w:rsidRDefault="00BE7128" w:rsidP="008A173D">
            <w:pPr>
              <w:spacing w:after="0" w:line="240"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6.2.</w:t>
            </w:r>
          </w:p>
        </w:tc>
        <w:tc>
          <w:tcPr>
            <w:tcW w:w="13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C2FC8A" w14:textId="77777777" w:rsidR="00BE7128" w:rsidRPr="00F608C9" w:rsidRDefault="00BE7128" w:rsidP="008A173D">
            <w:pPr>
              <w:spacing w:after="0" w:line="240" w:lineRule="auto"/>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Расходы на оплату услуг организаций, осуществляющих регулируемые виды деятельности</w:t>
            </w:r>
          </w:p>
        </w:tc>
        <w:tc>
          <w:tcPr>
            <w:tcW w:w="566" w:type="pct"/>
            <w:tcBorders>
              <w:top w:val="single" w:sz="4" w:space="0" w:color="FFFFFF" w:themeColor="background1"/>
              <w:left w:val="nil"/>
              <w:bottom w:val="single" w:sz="4" w:space="0" w:color="auto"/>
              <w:right w:val="single" w:sz="4" w:space="0" w:color="auto"/>
            </w:tcBorders>
            <w:shd w:val="clear" w:color="auto" w:fill="auto"/>
            <w:noWrap/>
            <w:vAlign w:val="center"/>
          </w:tcPr>
          <w:p w14:paraId="0D5EEE83" w14:textId="77777777" w:rsidR="00BE7128" w:rsidRPr="00F608C9" w:rsidRDefault="004F56A8" w:rsidP="008A173D">
            <w:pPr>
              <w:spacing w:after="0" w:line="240"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6 838,52</w:t>
            </w:r>
          </w:p>
        </w:tc>
        <w:tc>
          <w:tcPr>
            <w:tcW w:w="6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F0C9CC" w14:textId="77777777" w:rsidR="00BE7128" w:rsidRPr="00F608C9" w:rsidRDefault="00BE7128" w:rsidP="008A173D">
            <w:pPr>
              <w:spacing w:after="0" w:line="240"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10 165,55</w:t>
            </w:r>
          </w:p>
        </w:tc>
        <w:tc>
          <w:tcPr>
            <w:tcW w:w="569" w:type="pct"/>
            <w:tcBorders>
              <w:top w:val="single" w:sz="4" w:space="0" w:color="FFFFFF" w:themeColor="background1"/>
              <w:left w:val="nil"/>
              <w:bottom w:val="single" w:sz="4" w:space="0" w:color="auto"/>
              <w:right w:val="single" w:sz="4" w:space="0" w:color="auto"/>
            </w:tcBorders>
            <w:vAlign w:val="center"/>
          </w:tcPr>
          <w:p w14:paraId="697A560C" w14:textId="77777777" w:rsidR="00BE7128" w:rsidRPr="00F608C9" w:rsidRDefault="00BE7128" w:rsidP="008A173D">
            <w:pPr>
              <w:spacing w:after="0" w:line="240"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246,29</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543FA61" w14:textId="77777777" w:rsidR="00BE7128" w:rsidRPr="00F608C9" w:rsidRDefault="004F56A8" w:rsidP="008A173D">
            <w:pPr>
              <w:spacing w:after="0" w:line="240" w:lineRule="auto"/>
              <w:jc w:val="center"/>
              <w:rPr>
                <w:rFonts w:ascii="Myriad Pro" w:eastAsia="Calibri" w:hAnsi="Myriad Pro" w:cs="Times New Roman"/>
                <w:color w:val="000000"/>
                <w:sz w:val="20"/>
                <w:szCs w:val="20"/>
                <w:lang w:val="en-US"/>
              </w:rPr>
            </w:pPr>
            <w:r w:rsidRPr="00F608C9">
              <w:rPr>
                <w:rFonts w:ascii="Myriad Pro" w:eastAsia="Calibri" w:hAnsi="Myriad Pro" w:cs="Times New Roman"/>
                <w:color w:val="000000"/>
                <w:sz w:val="20"/>
                <w:szCs w:val="20"/>
              </w:rPr>
              <w:t>7 393,19</w:t>
            </w:r>
          </w:p>
        </w:tc>
        <w:tc>
          <w:tcPr>
            <w:tcW w:w="467" w:type="pct"/>
            <w:tcBorders>
              <w:top w:val="single" w:sz="4" w:space="0" w:color="FFFFFF" w:themeColor="background1"/>
              <w:left w:val="nil"/>
              <w:bottom w:val="single" w:sz="4" w:space="0" w:color="auto"/>
              <w:right w:val="single" w:sz="4" w:space="0" w:color="auto"/>
            </w:tcBorders>
            <w:shd w:val="clear" w:color="auto" w:fill="auto"/>
            <w:noWrap/>
            <w:vAlign w:val="center"/>
          </w:tcPr>
          <w:p w14:paraId="6BE923EB" w14:textId="77777777" w:rsidR="00BE7128" w:rsidRPr="00F608C9" w:rsidRDefault="008D28E9" w:rsidP="008A173D">
            <w:pPr>
              <w:spacing w:after="0" w:line="276"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-27,27</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tcPr>
          <w:p w14:paraId="6A13CF8D" w14:textId="77777777" w:rsidR="00BE7128" w:rsidRPr="00F608C9" w:rsidRDefault="008D28E9" w:rsidP="008A173D">
            <w:pPr>
              <w:spacing w:after="0" w:line="276"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8,11</w:t>
            </w:r>
          </w:p>
        </w:tc>
      </w:tr>
      <w:tr w:rsidR="008D28E9" w:rsidRPr="00A80703" w14:paraId="4C00616E" w14:textId="77777777" w:rsidTr="00483766">
        <w:trPr>
          <w:trHeight w:val="391"/>
        </w:trPr>
        <w:tc>
          <w:tcPr>
            <w:tcW w:w="3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E066D" w14:textId="77777777" w:rsidR="008D28E9" w:rsidRPr="00F608C9" w:rsidRDefault="008D28E9" w:rsidP="008D28E9">
            <w:pPr>
              <w:spacing w:after="0" w:line="240"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6.2.1</w:t>
            </w:r>
          </w:p>
        </w:tc>
        <w:tc>
          <w:tcPr>
            <w:tcW w:w="1369" w:type="pct"/>
            <w:tcBorders>
              <w:top w:val="single" w:sz="4" w:space="0" w:color="auto"/>
              <w:left w:val="nil"/>
              <w:bottom w:val="single" w:sz="4" w:space="0" w:color="auto"/>
              <w:right w:val="single" w:sz="4" w:space="0" w:color="auto"/>
            </w:tcBorders>
            <w:shd w:val="clear" w:color="000000" w:fill="FFFFFF"/>
            <w:noWrap/>
            <w:vAlign w:val="center"/>
            <w:hideMark/>
          </w:tcPr>
          <w:p w14:paraId="1AF9726B" w14:textId="77777777" w:rsidR="008D28E9" w:rsidRPr="00F608C9" w:rsidRDefault="008D28E9" w:rsidP="008D28E9">
            <w:pPr>
              <w:spacing w:after="0" w:line="240" w:lineRule="auto"/>
              <w:jc w:val="right"/>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тепловая энергия</w:t>
            </w:r>
          </w:p>
        </w:tc>
        <w:tc>
          <w:tcPr>
            <w:tcW w:w="566" w:type="pct"/>
            <w:tcBorders>
              <w:top w:val="single" w:sz="4" w:space="0" w:color="auto"/>
              <w:left w:val="nil"/>
              <w:bottom w:val="single" w:sz="4" w:space="0" w:color="auto"/>
              <w:right w:val="single" w:sz="4" w:space="0" w:color="auto"/>
            </w:tcBorders>
            <w:shd w:val="clear" w:color="auto" w:fill="auto"/>
            <w:noWrap/>
            <w:vAlign w:val="center"/>
          </w:tcPr>
          <w:p w14:paraId="6EA73F25" w14:textId="77777777" w:rsidR="008D28E9" w:rsidRPr="00F608C9" w:rsidRDefault="008D28E9" w:rsidP="008D28E9">
            <w:pPr>
              <w:spacing w:after="0" w:line="240" w:lineRule="auto"/>
              <w:jc w:val="right"/>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6 838,52</w:t>
            </w:r>
          </w:p>
        </w:tc>
        <w:tc>
          <w:tcPr>
            <w:tcW w:w="623" w:type="pct"/>
            <w:tcBorders>
              <w:top w:val="single" w:sz="4" w:space="0" w:color="auto"/>
              <w:left w:val="nil"/>
              <w:bottom w:val="single" w:sz="4" w:space="0" w:color="auto"/>
              <w:right w:val="single" w:sz="4" w:space="0" w:color="auto"/>
            </w:tcBorders>
            <w:shd w:val="clear" w:color="auto" w:fill="auto"/>
            <w:noWrap/>
            <w:vAlign w:val="center"/>
            <w:hideMark/>
          </w:tcPr>
          <w:p w14:paraId="212E6B33" w14:textId="77777777" w:rsidR="008D28E9" w:rsidRPr="00F608C9" w:rsidRDefault="008D28E9" w:rsidP="008D28E9">
            <w:pPr>
              <w:spacing w:after="0" w:line="240" w:lineRule="auto"/>
              <w:jc w:val="right"/>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10 165,55</w:t>
            </w:r>
          </w:p>
        </w:tc>
        <w:tc>
          <w:tcPr>
            <w:tcW w:w="569" w:type="pct"/>
            <w:tcBorders>
              <w:top w:val="single" w:sz="4" w:space="0" w:color="auto"/>
              <w:left w:val="nil"/>
              <w:bottom w:val="single" w:sz="4" w:space="0" w:color="auto"/>
              <w:right w:val="single" w:sz="4" w:space="0" w:color="auto"/>
            </w:tcBorders>
            <w:vAlign w:val="center"/>
          </w:tcPr>
          <w:p w14:paraId="0CD347A4" w14:textId="77777777" w:rsidR="008D28E9" w:rsidRPr="00F608C9" w:rsidRDefault="008D28E9" w:rsidP="008D28E9">
            <w:pPr>
              <w:spacing w:after="0" w:line="240" w:lineRule="auto"/>
              <w:jc w:val="right"/>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246,29</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01654" w14:textId="77777777" w:rsidR="008D28E9" w:rsidRPr="00F608C9" w:rsidRDefault="008D28E9" w:rsidP="008D28E9">
            <w:pPr>
              <w:spacing w:after="0" w:line="240" w:lineRule="auto"/>
              <w:jc w:val="right"/>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7 393,19</w:t>
            </w:r>
          </w:p>
        </w:tc>
        <w:tc>
          <w:tcPr>
            <w:tcW w:w="467" w:type="pct"/>
            <w:tcBorders>
              <w:top w:val="single" w:sz="4" w:space="0" w:color="auto"/>
              <w:left w:val="nil"/>
              <w:bottom w:val="single" w:sz="4" w:space="0" w:color="auto"/>
              <w:right w:val="single" w:sz="4" w:space="0" w:color="auto"/>
            </w:tcBorders>
            <w:shd w:val="clear" w:color="auto" w:fill="auto"/>
            <w:noWrap/>
            <w:vAlign w:val="center"/>
          </w:tcPr>
          <w:p w14:paraId="07154D64" w14:textId="77777777" w:rsidR="008D28E9" w:rsidRPr="00F608C9" w:rsidRDefault="008D28E9" w:rsidP="008D28E9">
            <w:pPr>
              <w:spacing w:after="0" w:line="276"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-27,27</w:t>
            </w:r>
          </w:p>
        </w:tc>
        <w:tc>
          <w:tcPr>
            <w:tcW w:w="441" w:type="pct"/>
            <w:tcBorders>
              <w:top w:val="single" w:sz="4" w:space="0" w:color="auto"/>
              <w:left w:val="nil"/>
              <w:bottom w:val="single" w:sz="4" w:space="0" w:color="auto"/>
              <w:right w:val="single" w:sz="4" w:space="0" w:color="auto"/>
            </w:tcBorders>
            <w:shd w:val="clear" w:color="auto" w:fill="auto"/>
            <w:noWrap/>
            <w:vAlign w:val="center"/>
          </w:tcPr>
          <w:p w14:paraId="5746A3A2" w14:textId="77777777" w:rsidR="008D28E9" w:rsidRPr="00F608C9" w:rsidRDefault="008D28E9" w:rsidP="008D28E9">
            <w:pPr>
              <w:spacing w:after="0" w:line="276" w:lineRule="auto"/>
              <w:jc w:val="center"/>
              <w:rPr>
                <w:rFonts w:ascii="Myriad Pro" w:eastAsia="Calibri" w:hAnsi="Myriad Pro" w:cs="Times New Roman"/>
                <w:color w:val="000000"/>
                <w:sz w:val="20"/>
                <w:szCs w:val="20"/>
              </w:rPr>
            </w:pPr>
            <w:r w:rsidRPr="00F608C9">
              <w:rPr>
                <w:rFonts w:ascii="Myriad Pro" w:eastAsia="Calibri" w:hAnsi="Myriad Pro" w:cs="Times New Roman"/>
                <w:color w:val="000000"/>
                <w:sz w:val="20"/>
                <w:szCs w:val="20"/>
              </w:rPr>
              <w:t>8,11</w:t>
            </w:r>
          </w:p>
        </w:tc>
      </w:tr>
    </w:tbl>
    <w:p w14:paraId="45A6A229" w14:textId="77777777" w:rsidR="008A173D" w:rsidRDefault="008A173D" w:rsidP="0026488A">
      <w:pPr>
        <w:spacing w:after="0" w:line="336" w:lineRule="auto"/>
        <w:contextualSpacing/>
        <w:jc w:val="both"/>
        <w:rPr>
          <w:rFonts w:ascii="Myriad Pro" w:eastAsia="Calibri" w:hAnsi="Myriad Pro" w:cs="Times New Roman"/>
          <w:b/>
          <w:color w:val="000000"/>
          <w:sz w:val="26"/>
          <w:szCs w:val="26"/>
        </w:rPr>
      </w:pPr>
    </w:p>
    <w:p w14:paraId="24A7D9A2"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ТЕРРИТОРИАЛЬНОЙ СЕТЕВОЙ ОРГАНИЗАЦИИ</w:t>
      </w:r>
    </w:p>
    <w:p w14:paraId="5654F46A"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Филиалом ПАО «МРСК С</w:t>
      </w:r>
      <w:r w:rsidR="00BB6AE2">
        <w:rPr>
          <w:rFonts w:ascii="Myriad Pro" w:eastAsia="Calibri" w:hAnsi="Myriad Pro" w:cs="Times New Roman"/>
          <w:color w:val="000000"/>
          <w:sz w:val="26"/>
          <w:szCs w:val="26"/>
        </w:rPr>
        <w:t>ибири</w:t>
      </w:r>
      <w:r w:rsidRPr="008A173D">
        <w:rPr>
          <w:rFonts w:ascii="Myriad Pro" w:eastAsia="Calibri" w:hAnsi="Myriad Pro" w:cs="Times New Roman"/>
          <w:color w:val="000000"/>
          <w:sz w:val="26"/>
          <w:szCs w:val="26"/>
        </w:rPr>
        <w:t xml:space="preserve">» </w:t>
      </w:r>
      <w:r w:rsidR="00BB6AE2">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w:t>
      </w:r>
      <w:r w:rsidR="00BB6AE2">
        <w:rPr>
          <w:rFonts w:ascii="Myriad Pro" w:eastAsia="Calibri" w:hAnsi="Myriad Pro" w:cs="Times New Roman"/>
          <w:color w:val="000000"/>
          <w:sz w:val="26"/>
          <w:szCs w:val="26"/>
        </w:rPr>
        <w:t>Бурят</w:t>
      </w:r>
      <w:r w:rsidRPr="008A173D">
        <w:rPr>
          <w:rFonts w:ascii="Myriad Pro" w:eastAsia="Calibri" w:hAnsi="Myriad Pro" w:cs="Times New Roman"/>
          <w:color w:val="000000"/>
          <w:sz w:val="26"/>
          <w:szCs w:val="26"/>
        </w:rPr>
        <w:t xml:space="preserve">энерго» в составе неподконтрольных расходов по данной статье были заявлены расходы на тепловую энергию в размере </w:t>
      </w:r>
      <w:r w:rsidR="008D28E9">
        <w:rPr>
          <w:rFonts w:ascii="Myriad Pro" w:eastAsia="Calibri" w:hAnsi="Myriad Pro" w:cs="Times New Roman"/>
          <w:color w:val="000000"/>
          <w:sz w:val="26"/>
          <w:szCs w:val="26"/>
        </w:rPr>
        <w:t xml:space="preserve">10 165,55 </w:t>
      </w:r>
      <w:r w:rsidRPr="008A173D">
        <w:rPr>
          <w:rFonts w:ascii="Myriad Pro" w:eastAsia="Calibri" w:hAnsi="Myriad Pro" w:cs="Times New Roman"/>
          <w:color w:val="000000"/>
          <w:sz w:val="26"/>
          <w:szCs w:val="26"/>
        </w:rPr>
        <w:t>тыс. руб.</w:t>
      </w:r>
      <w:r w:rsidR="008D28E9">
        <w:rPr>
          <w:rFonts w:ascii="Myriad Pro" w:eastAsia="Calibri" w:hAnsi="Myriad Pro" w:cs="Times New Roman"/>
          <w:color w:val="000000"/>
          <w:sz w:val="26"/>
          <w:szCs w:val="26"/>
        </w:rPr>
        <w:t>,</w:t>
      </w:r>
      <w:r w:rsidR="008D28E9" w:rsidRPr="008D28E9">
        <w:t xml:space="preserve"> </w:t>
      </w:r>
      <w:r w:rsidR="008D28E9" w:rsidRPr="008D28E9">
        <w:rPr>
          <w:rFonts w:ascii="Myriad Pro" w:eastAsia="Calibri" w:hAnsi="Myriad Pro" w:cs="Times New Roman"/>
          <w:color w:val="000000"/>
          <w:sz w:val="26"/>
          <w:szCs w:val="26"/>
        </w:rPr>
        <w:t xml:space="preserve">в том числе расходы на тепловую энергию филиала </w:t>
      </w:r>
      <w:r w:rsidR="008D28E9">
        <w:rPr>
          <w:rFonts w:ascii="Myriad Pro" w:eastAsia="Calibri" w:hAnsi="Myriad Pro" w:cs="Times New Roman"/>
          <w:color w:val="000000"/>
          <w:sz w:val="26"/>
          <w:szCs w:val="26"/>
        </w:rPr>
        <w:t>«</w:t>
      </w:r>
      <w:r w:rsidR="008D28E9" w:rsidRPr="008D28E9">
        <w:rPr>
          <w:rFonts w:ascii="Myriad Pro" w:eastAsia="Calibri" w:hAnsi="Myriad Pro" w:cs="Times New Roman"/>
          <w:color w:val="000000"/>
          <w:sz w:val="26"/>
          <w:szCs w:val="26"/>
        </w:rPr>
        <w:t>Бурятэнерго</w:t>
      </w:r>
      <w:r w:rsidR="008D28E9">
        <w:rPr>
          <w:rFonts w:ascii="Myriad Pro" w:eastAsia="Calibri" w:hAnsi="Myriad Pro" w:cs="Times New Roman"/>
          <w:color w:val="000000"/>
          <w:sz w:val="26"/>
          <w:szCs w:val="26"/>
        </w:rPr>
        <w:t>»</w:t>
      </w:r>
      <w:r w:rsidR="008D28E9" w:rsidRPr="008D28E9">
        <w:rPr>
          <w:rFonts w:ascii="Myriad Pro" w:eastAsia="Calibri" w:hAnsi="Myriad Pro" w:cs="Times New Roman"/>
          <w:color w:val="000000"/>
          <w:sz w:val="26"/>
          <w:szCs w:val="26"/>
        </w:rPr>
        <w:t xml:space="preserve"> – 9 919,3 тыс. руб. и расходы по </w:t>
      </w:r>
      <w:r w:rsidR="00D17981">
        <w:rPr>
          <w:rFonts w:ascii="Myriad Pro" w:eastAsia="Calibri" w:hAnsi="Myriad Pro" w:cs="Times New Roman"/>
          <w:color w:val="000000"/>
          <w:sz w:val="26"/>
          <w:szCs w:val="26"/>
        </w:rPr>
        <w:t>исполнительному</w:t>
      </w:r>
      <w:r w:rsidR="008D28E9" w:rsidRPr="008D28E9">
        <w:rPr>
          <w:rFonts w:ascii="Myriad Pro" w:eastAsia="Calibri" w:hAnsi="Myriad Pro" w:cs="Times New Roman"/>
          <w:color w:val="000000"/>
          <w:sz w:val="26"/>
          <w:szCs w:val="26"/>
        </w:rPr>
        <w:t xml:space="preserve"> аппарату </w:t>
      </w:r>
      <w:r w:rsidR="008D28E9">
        <w:rPr>
          <w:rFonts w:ascii="Myriad Pro" w:eastAsia="Calibri" w:hAnsi="Myriad Pro" w:cs="Times New Roman"/>
          <w:color w:val="000000"/>
          <w:sz w:val="26"/>
          <w:szCs w:val="26"/>
        </w:rPr>
        <w:t>управления ПАО «</w:t>
      </w:r>
      <w:r w:rsidR="008D28E9" w:rsidRPr="008D28E9">
        <w:rPr>
          <w:rFonts w:ascii="Myriad Pro" w:eastAsia="Calibri" w:hAnsi="Myriad Pro" w:cs="Times New Roman"/>
          <w:color w:val="000000"/>
          <w:sz w:val="26"/>
          <w:szCs w:val="26"/>
        </w:rPr>
        <w:t>МРСК</w:t>
      </w:r>
      <w:r w:rsidR="008D28E9">
        <w:rPr>
          <w:rFonts w:ascii="Myriad Pro" w:eastAsia="Calibri" w:hAnsi="Myriad Pro" w:cs="Times New Roman"/>
          <w:color w:val="000000"/>
          <w:sz w:val="26"/>
          <w:szCs w:val="26"/>
        </w:rPr>
        <w:t xml:space="preserve"> Сибири»</w:t>
      </w:r>
      <w:r w:rsidR="008D28E9" w:rsidRPr="008D28E9">
        <w:rPr>
          <w:rFonts w:ascii="Myriad Pro" w:eastAsia="Calibri" w:hAnsi="Myriad Pro" w:cs="Times New Roman"/>
          <w:color w:val="000000"/>
          <w:sz w:val="26"/>
          <w:szCs w:val="26"/>
        </w:rPr>
        <w:t xml:space="preserve"> в сумме 246,3 тыс. руб.</w:t>
      </w:r>
    </w:p>
    <w:p w14:paraId="14317B2D" w14:textId="77777777" w:rsidR="008A173D" w:rsidRPr="008A173D" w:rsidRDefault="008D28E9"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Поскольку</w:t>
      </w:r>
      <w:r w:rsidR="008A173D" w:rsidRPr="008A173D">
        <w:rPr>
          <w:rFonts w:ascii="Myriad Pro" w:eastAsia="Calibri" w:hAnsi="Myriad Pro" w:cs="Times New Roman"/>
          <w:color w:val="000000"/>
          <w:sz w:val="26"/>
          <w:szCs w:val="26"/>
        </w:rPr>
        <w:t xml:space="preserve">, расходы на покупку электрической энергии для хозяйственных нужд </w:t>
      </w:r>
      <w:r w:rsidRPr="008A173D">
        <w:rPr>
          <w:rFonts w:ascii="Myriad Pro" w:eastAsia="Calibri" w:hAnsi="Myriad Pro" w:cs="Times New Roman"/>
          <w:color w:val="000000"/>
          <w:sz w:val="26"/>
          <w:szCs w:val="26"/>
        </w:rPr>
        <w:t xml:space="preserve">были рассмотрены </w:t>
      </w:r>
      <w:r>
        <w:rPr>
          <w:rFonts w:ascii="Myriad Pro" w:eastAsia="Calibri" w:hAnsi="Myriad Pro" w:cs="Times New Roman"/>
          <w:color w:val="000000"/>
          <w:sz w:val="26"/>
          <w:szCs w:val="26"/>
        </w:rPr>
        <w:t>Республиканской службой по тарифам Республики Бурятия</w:t>
      </w:r>
      <w:r w:rsidR="00AC4FD6" w:rsidRPr="00AC4FD6">
        <w:rPr>
          <w:rFonts w:ascii="Myriad Pro" w:eastAsia="Calibri" w:hAnsi="Myriad Pro" w:cs="Times New Roman"/>
          <w:color w:val="000000"/>
          <w:sz w:val="26"/>
          <w:szCs w:val="26"/>
        </w:rPr>
        <w:t xml:space="preserve"> </w:t>
      </w:r>
      <w:r w:rsidR="00AC4FD6" w:rsidRPr="008A173D">
        <w:rPr>
          <w:rFonts w:ascii="Myriad Pro" w:eastAsia="Calibri" w:hAnsi="Myriad Pro" w:cs="Times New Roman"/>
          <w:color w:val="000000"/>
          <w:sz w:val="26"/>
          <w:szCs w:val="26"/>
        </w:rPr>
        <w:t>в составе подконтрольных расходов</w:t>
      </w:r>
      <w:r>
        <w:rPr>
          <w:rFonts w:ascii="Myriad Pro" w:eastAsia="Calibri" w:hAnsi="Myriad Pro" w:cs="Times New Roman"/>
          <w:color w:val="000000"/>
          <w:sz w:val="26"/>
          <w:szCs w:val="26"/>
        </w:rPr>
        <w:t xml:space="preserve">, </w:t>
      </w:r>
      <w:r w:rsidR="00AC4FD6">
        <w:rPr>
          <w:rFonts w:ascii="Myriad Pro" w:eastAsia="Calibri" w:hAnsi="Myriad Pro" w:cs="Times New Roman"/>
          <w:color w:val="000000"/>
          <w:sz w:val="26"/>
          <w:szCs w:val="26"/>
        </w:rPr>
        <w:t xml:space="preserve">соответственно </w:t>
      </w:r>
      <w:r w:rsidR="008A173D" w:rsidRPr="008A173D">
        <w:rPr>
          <w:rFonts w:ascii="Myriad Pro" w:eastAsia="Calibri" w:hAnsi="Myriad Pro" w:cs="Times New Roman"/>
          <w:color w:val="000000"/>
          <w:sz w:val="26"/>
          <w:szCs w:val="26"/>
        </w:rPr>
        <w:t>в настоящей статье</w:t>
      </w:r>
      <w:r>
        <w:rPr>
          <w:rFonts w:ascii="Myriad Pro" w:eastAsia="Calibri" w:hAnsi="Myriad Pro" w:cs="Times New Roman"/>
          <w:color w:val="000000"/>
          <w:sz w:val="26"/>
          <w:szCs w:val="26"/>
        </w:rPr>
        <w:t xml:space="preserve"> рассм</w:t>
      </w:r>
      <w:r w:rsidR="00AC4FD6">
        <w:rPr>
          <w:rFonts w:ascii="Myriad Pro" w:eastAsia="Calibri" w:hAnsi="Myriad Pro" w:cs="Times New Roman"/>
          <w:color w:val="000000"/>
          <w:sz w:val="26"/>
          <w:szCs w:val="26"/>
        </w:rPr>
        <w:t>отрены</w:t>
      </w:r>
      <w:r>
        <w:rPr>
          <w:rFonts w:ascii="Myriad Pro" w:eastAsia="Calibri" w:hAnsi="Myriad Pro" w:cs="Times New Roman"/>
          <w:color w:val="000000"/>
          <w:sz w:val="26"/>
          <w:szCs w:val="26"/>
        </w:rPr>
        <w:t xml:space="preserve"> расходы на тепловую энергию</w:t>
      </w:r>
      <w:r w:rsidR="00AC4FD6">
        <w:rPr>
          <w:rFonts w:ascii="Myriad Pro" w:eastAsia="Calibri" w:hAnsi="Myriad Pro" w:cs="Times New Roman"/>
          <w:color w:val="000000"/>
          <w:sz w:val="26"/>
          <w:szCs w:val="26"/>
        </w:rPr>
        <w:t xml:space="preserve"> (согласно заявленным филиалом «Бурятэнерго» расходам)</w:t>
      </w:r>
      <w:r w:rsidR="008A173D" w:rsidRPr="008A173D">
        <w:rPr>
          <w:rFonts w:ascii="Myriad Pro" w:eastAsia="Calibri" w:hAnsi="Myriad Pro" w:cs="Times New Roman"/>
          <w:color w:val="000000"/>
          <w:sz w:val="26"/>
          <w:szCs w:val="26"/>
        </w:rPr>
        <w:t>.</w:t>
      </w:r>
    </w:p>
    <w:p w14:paraId="494F19B4"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В обоснование заявленной суммы были представлены следующие документы:</w:t>
      </w:r>
    </w:p>
    <w:p w14:paraId="7A99FC9B" w14:textId="77777777" w:rsidR="008A173D" w:rsidRPr="008A173D" w:rsidRDefault="009B7C7E" w:rsidP="0026488A">
      <w:pPr>
        <w:numPr>
          <w:ilvl w:val="0"/>
          <w:numId w:val="9"/>
        </w:numPr>
        <w:tabs>
          <w:tab w:val="left" w:pos="0"/>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8A173D" w:rsidRPr="008A173D">
        <w:rPr>
          <w:rFonts w:ascii="Myriad Pro" w:eastAsia="Calibri" w:hAnsi="Myriad Pro" w:cs="Times New Roman"/>
          <w:color w:val="000000"/>
          <w:sz w:val="26"/>
          <w:szCs w:val="26"/>
        </w:rPr>
        <w:t>ояснительная записка;</w:t>
      </w:r>
    </w:p>
    <w:p w14:paraId="007CCDEF" w14:textId="77777777" w:rsidR="008A173D" w:rsidRPr="008A173D" w:rsidRDefault="009B7C7E" w:rsidP="0026488A">
      <w:pPr>
        <w:numPr>
          <w:ilvl w:val="0"/>
          <w:numId w:val="9"/>
        </w:numPr>
        <w:tabs>
          <w:tab w:val="left" w:pos="0"/>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р</w:t>
      </w:r>
      <w:r w:rsidR="008A173D" w:rsidRPr="008A173D">
        <w:rPr>
          <w:rFonts w:ascii="Myriad Pro" w:eastAsia="Calibri" w:hAnsi="Myriad Pro" w:cs="Times New Roman"/>
          <w:color w:val="000000"/>
          <w:sz w:val="26"/>
          <w:szCs w:val="26"/>
        </w:rPr>
        <w:t xml:space="preserve">асчет </w:t>
      </w:r>
      <w:r w:rsidR="00AC4FD6">
        <w:rPr>
          <w:rFonts w:ascii="Myriad Pro" w:eastAsia="Calibri" w:hAnsi="Myriad Pro" w:cs="Times New Roman"/>
          <w:color w:val="000000"/>
          <w:sz w:val="26"/>
          <w:szCs w:val="26"/>
        </w:rPr>
        <w:t>затрат на коммунальные услуги (</w:t>
      </w:r>
      <w:r w:rsidR="008A173D" w:rsidRPr="008A173D">
        <w:rPr>
          <w:rFonts w:ascii="Myriad Pro" w:eastAsia="Calibri" w:hAnsi="Myriad Pro" w:cs="Times New Roman"/>
          <w:color w:val="000000"/>
          <w:sz w:val="26"/>
          <w:szCs w:val="26"/>
        </w:rPr>
        <w:t>покупн</w:t>
      </w:r>
      <w:r w:rsidR="00AC4FD6">
        <w:rPr>
          <w:rFonts w:ascii="Myriad Pro" w:eastAsia="Calibri" w:hAnsi="Myriad Pro" w:cs="Times New Roman"/>
          <w:color w:val="000000"/>
          <w:sz w:val="26"/>
          <w:szCs w:val="26"/>
        </w:rPr>
        <w:t>ая тепловая</w:t>
      </w:r>
      <w:r w:rsidR="008A173D" w:rsidRPr="008A173D">
        <w:rPr>
          <w:rFonts w:ascii="Myriad Pro" w:eastAsia="Calibri" w:hAnsi="Myriad Pro" w:cs="Times New Roman"/>
          <w:color w:val="000000"/>
          <w:sz w:val="26"/>
          <w:szCs w:val="26"/>
        </w:rPr>
        <w:t xml:space="preserve"> энерги</w:t>
      </w:r>
      <w:r w:rsidR="00AC4FD6">
        <w:rPr>
          <w:rFonts w:ascii="Myriad Pro" w:eastAsia="Calibri" w:hAnsi="Myriad Pro" w:cs="Times New Roman"/>
          <w:color w:val="000000"/>
          <w:sz w:val="26"/>
          <w:szCs w:val="26"/>
        </w:rPr>
        <w:t>я</w:t>
      </w:r>
      <w:r w:rsidR="008A173D" w:rsidRPr="008A173D">
        <w:rPr>
          <w:rFonts w:ascii="Myriad Pro" w:eastAsia="Calibri" w:hAnsi="Myriad Pro" w:cs="Times New Roman"/>
          <w:color w:val="000000"/>
          <w:sz w:val="26"/>
          <w:szCs w:val="26"/>
        </w:rPr>
        <w:t>) с указанием фактических (ожидаемого факта) показателей за 2017-2018гг., прогнозного значения соответствующих затрат по регулируемой деятельности на 2019 год;</w:t>
      </w:r>
    </w:p>
    <w:p w14:paraId="4EF4F49C" w14:textId="77777777" w:rsidR="00AD30CD" w:rsidRDefault="009B7C7E" w:rsidP="0026488A">
      <w:pPr>
        <w:numPr>
          <w:ilvl w:val="0"/>
          <w:numId w:val="9"/>
        </w:numPr>
        <w:tabs>
          <w:tab w:val="left" w:pos="0"/>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w:t>
      </w:r>
      <w:r w:rsidR="008A173D" w:rsidRPr="008A173D">
        <w:rPr>
          <w:rFonts w:ascii="Myriad Pro" w:eastAsia="Calibri" w:hAnsi="Myriad Pro" w:cs="Times New Roman"/>
          <w:color w:val="000000"/>
          <w:sz w:val="26"/>
          <w:szCs w:val="26"/>
        </w:rPr>
        <w:t>опии договоров с поставщиками тепловой энергии</w:t>
      </w:r>
      <w:r w:rsidR="00AD30CD">
        <w:rPr>
          <w:rFonts w:ascii="Myriad Pro" w:eastAsia="Calibri" w:hAnsi="Myriad Pro" w:cs="Times New Roman"/>
          <w:color w:val="000000"/>
          <w:sz w:val="26"/>
          <w:szCs w:val="26"/>
        </w:rPr>
        <w:t>:</w:t>
      </w:r>
    </w:p>
    <w:p w14:paraId="2658D3A6"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на отпуск и потребление тепловой энергии и теплоносителя в горячей воде №45 от 01.09.2005 с ОАО «ТГК-14» (п. Каменск ул. Промышленная 2 и 7 здания: административное, службы подстанции, УПК, энергосбыта, 2 гаража, аккумуляторная и др.);</w:t>
      </w:r>
    </w:p>
    <w:p w14:paraId="38BC577B"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на отпуск и потребление тепловой энергии и теплоносителя в горячей воде №7562/01.03.1410.08 от 22.12.2008 с ОАО «ТГК-14» (</w:t>
      </w:r>
      <w:proofErr w:type="spellStart"/>
      <w:r w:rsidRPr="00D57253">
        <w:rPr>
          <w:rFonts w:ascii="Myriad Pro" w:hAnsi="Myriad Pro"/>
          <w:color w:val="000000"/>
          <w:sz w:val="26"/>
          <w:szCs w:val="26"/>
        </w:rPr>
        <w:t>пр-кт</w:t>
      </w:r>
      <w:proofErr w:type="spellEnd"/>
      <w:r w:rsidRPr="00D57253">
        <w:rPr>
          <w:rFonts w:ascii="Myriad Pro" w:hAnsi="Myriad Pro"/>
          <w:color w:val="000000"/>
          <w:sz w:val="26"/>
          <w:szCs w:val="26"/>
        </w:rPr>
        <w:t xml:space="preserve"> 50 лет Октября, 28);</w:t>
      </w:r>
    </w:p>
    <w:p w14:paraId="2C74CACC"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 xml:space="preserve">договор по теплоснабжению №134/01.0300.5149.15 от 29.12.2015 с </w:t>
      </w:r>
      <w:r w:rsidR="00D4357B" w:rsidRPr="00D57253">
        <w:rPr>
          <w:rFonts w:ascii="Myriad Pro" w:hAnsi="Myriad Pro"/>
          <w:color w:val="000000"/>
          <w:sz w:val="26"/>
          <w:szCs w:val="26"/>
        </w:rPr>
        <w:br/>
      </w:r>
      <w:r w:rsidRPr="00D57253">
        <w:rPr>
          <w:rFonts w:ascii="Myriad Pro" w:hAnsi="Myriad Pro"/>
          <w:color w:val="000000"/>
          <w:sz w:val="26"/>
          <w:szCs w:val="26"/>
        </w:rPr>
        <w:t>ООО «Регистр. Нижнеангарск» (п. Нижнеангарск);</w:t>
      </w:r>
    </w:p>
    <w:p w14:paraId="1794C808"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№01.0300.1772.16 от 17.05.2016 на поставку и потребление тепловой энергии с ООО «Закаменск ЖКХ» (г. Закаменск);</w:t>
      </w:r>
    </w:p>
    <w:p w14:paraId="41CA9F2B"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№01.0300.585.17 от 20.02.2017 на поставку и потребление тепловой энергии с ООО «</w:t>
      </w:r>
      <w:proofErr w:type="spellStart"/>
      <w:r w:rsidRPr="00D57253">
        <w:rPr>
          <w:rFonts w:ascii="Myriad Pro" w:hAnsi="Myriad Pro"/>
          <w:color w:val="000000"/>
          <w:sz w:val="26"/>
          <w:szCs w:val="26"/>
        </w:rPr>
        <w:t>Теплосиб</w:t>
      </w:r>
      <w:proofErr w:type="spellEnd"/>
      <w:r w:rsidRPr="00D57253">
        <w:rPr>
          <w:rFonts w:ascii="Myriad Pro" w:hAnsi="Myriad Pro"/>
          <w:color w:val="000000"/>
          <w:sz w:val="26"/>
          <w:szCs w:val="26"/>
        </w:rPr>
        <w:t>» (с. Мухоршибирь);</w:t>
      </w:r>
    </w:p>
    <w:p w14:paraId="1548FA4F"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№47-Т/01.0300.584.17 от 20.02.2017 на поставку и потребление тепловой энергии с МП «Жилищник» (г.</w:t>
      </w:r>
      <w:r w:rsidR="00D57253">
        <w:rPr>
          <w:rFonts w:ascii="Myriad Pro" w:hAnsi="Myriad Pro"/>
          <w:color w:val="000000"/>
          <w:sz w:val="26"/>
          <w:szCs w:val="26"/>
        </w:rPr>
        <w:t> </w:t>
      </w:r>
      <w:r w:rsidRPr="00D57253">
        <w:rPr>
          <w:rFonts w:ascii="Myriad Pro" w:hAnsi="Myriad Pro"/>
          <w:color w:val="000000"/>
          <w:sz w:val="26"/>
          <w:szCs w:val="26"/>
        </w:rPr>
        <w:t>Северобайкальск);</w:t>
      </w:r>
    </w:p>
    <w:p w14:paraId="2BB75954"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№01.0300.586.17 от 22.02.2017 на поставку тепловой эн</w:t>
      </w:r>
      <w:r w:rsidR="006A58DF" w:rsidRPr="00D57253">
        <w:rPr>
          <w:rFonts w:ascii="Myriad Pro" w:hAnsi="Myriad Pro"/>
          <w:color w:val="000000"/>
          <w:sz w:val="26"/>
          <w:szCs w:val="26"/>
        </w:rPr>
        <w:t>ергии (мощности) и теплоносителя</w:t>
      </w:r>
      <w:r w:rsidRPr="00D57253">
        <w:rPr>
          <w:rFonts w:ascii="Myriad Pro" w:hAnsi="Myriad Pro"/>
          <w:color w:val="000000"/>
          <w:sz w:val="26"/>
          <w:szCs w:val="26"/>
        </w:rPr>
        <w:t xml:space="preserve"> с ОАО «Интер РАО – </w:t>
      </w:r>
      <w:proofErr w:type="spellStart"/>
      <w:r w:rsidRPr="00D57253">
        <w:rPr>
          <w:rFonts w:ascii="Myriad Pro" w:hAnsi="Myriad Pro"/>
          <w:color w:val="000000"/>
          <w:sz w:val="26"/>
          <w:szCs w:val="26"/>
        </w:rPr>
        <w:t>Электрогенерация</w:t>
      </w:r>
      <w:proofErr w:type="spellEnd"/>
      <w:r w:rsidRPr="00D57253">
        <w:rPr>
          <w:rFonts w:ascii="Myriad Pro" w:hAnsi="Myriad Pro"/>
          <w:color w:val="000000"/>
          <w:sz w:val="26"/>
          <w:szCs w:val="26"/>
        </w:rPr>
        <w:t>» (г.</w:t>
      </w:r>
      <w:r w:rsidR="00255D64" w:rsidRPr="00D57253">
        <w:rPr>
          <w:rFonts w:ascii="Myriad Pro" w:hAnsi="Myriad Pro"/>
          <w:color w:val="000000"/>
          <w:sz w:val="26"/>
          <w:szCs w:val="26"/>
        </w:rPr>
        <w:t xml:space="preserve"> </w:t>
      </w:r>
      <w:r w:rsidRPr="00D57253">
        <w:rPr>
          <w:rFonts w:ascii="Myriad Pro" w:hAnsi="Myriad Pro"/>
          <w:color w:val="000000"/>
          <w:sz w:val="26"/>
          <w:szCs w:val="26"/>
        </w:rPr>
        <w:t>Гусиноозерск);</w:t>
      </w:r>
    </w:p>
    <w:p w14:paraId="33EAC0EF"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возмездного оказания услуг №18.0300.3826.13 от 08.10.2013 на сервисное обслуживание узла учета тепловой энергии с ИП Зайцев А.Л. (г.</w:t>
      </w:r>
      <w:r w:rsidR="00255D64" w:rsidRPr="00D57253">
        <w:rPr>
          <w:rFonts w:ascii="Myriad Pro" w:hAnsi="Myriad Pro"/>
          <w:color w:val="000000"/>
          <w:sz w:val="26"/>
          <w:szCs w:val="26"/>
        </w:rPr>
        <w:t xml:space="preserve"> </w:t>
      </w:r>
      <w:r w:rsidRPr="00D57253">
        <w:rPr>
          <w:rFonts w:ascii="Myriad Pro" w:hAnsi="Myriad Pro"/>
          <w:color w:val="000000"/>
          <w:sz w:val="26"/>
          <w:szCs w:val="26"/>
        </w:rPr>
        <w:t>Улан-Удэ);</w:t>
      </w:r>
    </w:p>
    <w:p w14:paraId="4FF86D5C"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возмездного оказания услуг №18.0300.1483.13 от 13.05.2013 на сервисное обслуживание узла учета тепловой энергии с ИП Усов А.Л. (г. Гусиноозерск);</w:t>
      </w:r>
    </w:p>
    <w:p w14:paraId="088848C7" w14:textId="77777777" w:rsidR="00AD30C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lastRenderedPageBreak/>
        <w:t>договор возмездного оказания услуг №18.0300.1389.17 от 06.04.2017 на сервисное обслуживание приборов учета тепловой энергии ООО</w:t>
      </w:r>
      <w:r w:rsidR="00D57253">
        <w:rPr>
          <w:rFonts w:ascii="Myriad Pro" w:hAnsi="Myriad Pro"/>
          <w:color w:val="000000"/>
          <w:sz w:val="26"/>
          <w:szCs w:val="26"/>
        </w:rPr>
        <w:t> </w:t>
      </w:r>
      <w:r w:rsidRPr="00D57253">
        <w:rPr>
          <w:rFonts w:ascii="Myriad Pro" w:hAnsi="Myriad Pro"/>
          <w:color w:val="000000"/>
          <w:sz w:val="26"/>
          <w:szCs w:val="26"/>
        </w:rPr>
        <w:t xml:space="preserve">«Велес» </w:t>
      </w:r>
      <w:r w:rsidR="00D57253">
        <w:rPr>
          <w:rFonts w:ascii="Myriad Pro" w:hAnsi="Myriad Pro"/>
          <w:color w:val="000000"/>
          <w:sz w:val="26"/>
          <w:szCs w:val="26"/>
        </w:rPr>
        <w:t xml:space="preserve"> </w:t>
      </w:r>
      <w:r w:rsidRPr="00D57253">
        <w:rPr>
          <w:rFonts w:ascii="Myriad Pro" w:hAnsi="Myriad Pro"/>
          <w:color w:val="000000"/>
          <w:sz w:val="26"/>
          <w:szCs w:val="26"/>
        </w:rPr>
        <w:t>(г.</w:t>
      </w:r>
      <w:r w:rsidR="00255D64" w:rsidRPr="00D57253">
        <w:rPr>
          <w:rFonts w:ascii="Myriad Pro" w:hAnsi="Myriad Pro"/>
          <w:color w:val="000000"/>
          <w:sz w:val="26"/>
          <w:szCs w:val="26"/>
        </w:rPr>
        <w:t xml:space="preserve"> </w:t>
      </w:r>
      <w:r w:rsidRPr="00D57253">
        <w:rPr>
          <w:rFonts w:ascii="Myriad Pro" w:hAnsi="Myriad Pro"/>
          <w:color w:val="000000"/>
          <w:sz w:val="26"/>
          <w:szCs w:val="26"/>
        </w:rPr>
        <w:t>Северобайкальск);</w:t>
      </w:r>
    </w:p>
    <w:p w14:paraId="6F5CB269" w14:textId="77777777" w:rsidR="008A173D" w:rsidRPr="00D57253" w:rsidRDefault="00AD30CD" w:rsidP="0026488A">
      <w:pPr>
        <w:pStyle w:val="a3"/>
        <w:numPr>
          <w:ilvl w:val="0"/>
          <w:numId w:val="117"/>
        </w:numPr>
        <w:spacing w:after="0" w:line="336" w:lineRule="auto"/>
        <w:ind w:left="1560" w:hanging="567"/>
        <w:jc w:val="both"/>
        <w:rPr>
          <w:rFonts w:ascii="Myriad Pro" w:hAnsi="Myriad Pro"/>
          <w:color w:val="000000"/>
          <w:sz w:val="26"/>
          <w:szCs w:val="26"/>
        </w:rPr>
      </w:pPr>
      <w:r w:rsidRPr="00D57253">
        <w:rPr>
          <w:rFonts w:ascii="Myriad Pro" w:hAnsi="Myriad Pro"/>
          <w:color w:val="000000"/>
          <w:sz w:val="26"/>
          <w:szCs w:val="26"/>
        </w:rPr>
        <w:t>договор возмездного оказания услуг №01.0300.2148.17 от 29.05.2017 услуги теплоснабжения ООО «</w:t>
      </w:r>
      <w:proofErr w:type="spellStart"/>
      <w:r w:rsidRPr="00D57253">
        <w:rPr>
          <w:rFonts w:ascii="Myriad Pro" w:hAnsi="Myriad Pro"/>
          <w:color w:val="000000"/>
          <w:sz w:val="26"/>
          <w:szCs w:val="26"/>
        </w:rPr>
        <w:t>Регистр.Кичера</w:t>
      </w:r>
      <w:proofErr w:type="spellEnd"/>
      <w:r w:rsidRPr="00D57253">
        <w:rPr>
          <w:rFonts w:ascii="Myriad Pro" w:hAnsi="Myriad Pro"/>
          <w:color w:val="000000"/>
          <w:sz w:val="26"/>
          <w:szCs w:val="26"/>
        </w:rPr>
        <w:t>» (п. Кичера)</w:t>
      </w:r>
      <w:r w:rsidR="008A173D" w:rsidRPr="00D57253">
        <w:rPr>
          <w:rFonts w:ascii="Myriad Pro" w:hAnsi="Myriad Pro"/>
          <w:color w:val="000000"/>
          <w:sz w:val="26"/>
          <w:szCs w:val="26"/>
        </w:rPr>
        <w:t>;</w:t>
      </w:r>
    </w:p>
    <w:p w14:paraId="52356838" w14:textId="77777777" w:rsidR="008A173D" w:rsidRPr="008A173D" w:rsidRDefault="008A173D" w:rsidP="0026488A">
      <w:pPr>
        <w:numPr>
          <w:ilvl w:val="0"/>
          <w:numId w:val="9"/>
        </w:numPr>
        <w:tabs>
          <w:tab w:val="left" w:pos="0"/>
          <w:tab w:val="left" w:pos="993"/>
        </w:tabs>
        <w:spacing w:after="0" w:line="336" w:lineRule="auto"/>
        <w:ind w:left="0"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Данные бухгалтерского учета: обороты по счету 20 по виду деятельности «Услуги по передаче электрической энергии»</w:t>
      </w:r>
      <w:r w:rsidR="00AC4FD6" w:rsidRPr="00D57253">
        <w:rPr>
          <w:rFonts w:ascii="Myriad Pro" w:eastAsia="Calibri" w:hAnsi="Myriad Pro" w:cs="Times New Roman"/>
          <w:color w:val="000000"/>
          <w:sz w:val="26"/>
          <w:szCs w:val="26"/>
        </w:rPr>
        <w:t xml:space="preserve"> </w:t>
      </w:r>
      <w:r w:rsidR="00AC4FD6" w:rsidRPr="00AC4FD6">
        <w:rPr>
          <w:rFonts w:ascii="Myriad Pro" w:eastAsia="Calibri" w:hAnsi="Myriad Pro" w:cs="Times New Roman"/>
          <w:color w:val="000000"/>
          <w:sz w:val="26"/>
          <w:szCs w:val="26"/>
        </w:rPr>
        <w:t>по расходам на тепловую энергию за 2017 год, счет-фактуры, расходные накладные, акты об оказании услуг</w:t>
      </w:r>
      <w:r w:rsidRPr="008A173D">
        <w:rPr>
          <w:rFonts w:ascii="Myriad Pro" w:eastAsia="Calibri" w:hAnsi="Myriad Pro" w:cs="Times New Roman"/>
          <w:color w:val="000000"/>
          <w:sz w:val="26"/>
          <w:szCs w:val="26"/>
        </w:rPr>
        <w:t>.</w:t>
      </w:r>
    </w:p>
    <w:p w14:paraId="65EC12C5" w14:textId="77777777" w:rsidR="008A173D" w:rsidRPr="008A173D" w:rsidRDefault="008A173D" w:rsidP="0026488A">
      <w:pPr>
        <w:spacing w:after="0" w:line="336" w:lineRule="auto"/>
        <w:ind w:left="720"/>
        <w:contextualSpacing/>
        <w:jc w:val="both"/>
        <w:rPr>
          <w:rFonts w:ascii="Myriad Pro" w:eastAsia="Calibri" w:hAnsi="Myriad Pro" w:cs="Times New Roman"/>
          <w:color w:val="000000"/>
          <w:sz w:val="26"/>
          <w:szCs w:val="26"/>
        </w:rPr>
      </w:pPr>
    </w:p>
    <w:p w14:paraId="2C98F505" w14:textId="77777777" w:rsidR="008A173D" w:rsidRPr="008A173D" w:rsidRDefault="008A173D" w:rsidP="0026488A">
      <w:pPr>
        <w:spacing w:after="0" w:line="336" w:lineRule="auto"/>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ОРГАНА РЕГУЛИРОВАНИЯ</w:t>
      </w:r>
    </w:p>
    <w:p w14:paraId="02FC9869" w14:textId="77777777" w:rsidR="008A173D" w:rsidRPr="008A173D" w:rsidRDefault="00AC4FD6" w:rsidP="0026488A">
      <w:pPr>
        <w:spacing w:after="0" w:line="336"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Республиканской службой по тарифам Республики Бурятия</w:t>
      </w:r>
      <w:r w:rsidR="008A173D" w:rsidRPr="008A173D">
        <w:rPr>
          <w:rFonts w:ascii="Myriad Pro" w:eastAsia="Calibri" w:hAnsi="Myriad Pro" w:cs="Times New Roman"/>
          <w:color w:val="000000"/>
          <w:sz w:val="26"/>
          <w:szCs w:val="26"/>
        </w:rPr>
        <w:t xml:space="preserve"> был проведен анализ экономической обоснованности фактических за 2017</w:t>
      </w:r>
      <w:r>
        <w:rPr>
          <w:rFonts w:ascii="Myriad Pro" w:eastAsia="Calibri" w:hAnsi="Myriad Pro" w:cs="Times New Roman"/>
          <w:color w:val="000000"/>
          <w:sz w:val="26"/>
          <w:szCs w:val="26"/>
        </w:rPr>
        <w:t xml:space="preserve"> год</w:t>
      </w:r>
      <w:r w:rsidR="008A173D" w:rsidRPr="008A173D">
        <w:rPr>
          <w:rFonts w:ascii="Myriad Pro" w:eastAsia="Calibri" w:hAnsi="Myriad Pro" w:cs="Times New Roman"/>
          <w:color w:val="000000"/>
          <w:sz w:val="26"/>
          <w:szCs w:val="26"/>
        </w:rPr>
        <w:t xml:space="preserve"> и плановых на 2019 год</w:t>
      </w:r>
      <w:r w:rsidRPr="00AC4FD6">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расходов</w:t>
      </w:r>
      <w:r w:rsidR="008A173D" w:rsidRPr="008A173D">
        <w:rPr>
          <w:rFonts w:ascii="Myriad Pro" w:eastAsia="Calibri" w:hAnsi="Myriad Pro" w:cs="Times New Roman"/>
          <w:color w:val="000000"/>
          <w:sz w:val="26"/>
          <w:szCs w:val="26"/>
        </w:rPr>
        <w:t xml:space="preserve">. </w:t>
      </w:r>
    </w:p>
    <w:p w14:paraId="2F6FB496"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Сумма затрат</w:t>
      </w:r>
      <w:r w:rsidR="00AD30CD" w:rsidRPr="00AD30CD">
        <w:rPr>
          <w:rFonts w:ascii="Myriad Pro" w:eastAsia="Calibri" w:hAnsi="Myriad Pro" w:cs="Times New Roman"/>
          <w:color w:val="000000"/>
          <w:sz w:val="26"/>
          <w:szCs w:val="26"/>
        </w:rPr>
        <w:t xml:space="preserve"> </w:t>
      </w:r>
      <w:r w:rsidR="00AD30CD">
        <w:rPr>
          <w:rFonts w:ascii="Myriad Pro" w:eastAsia="Calibri" w:hAnsi="Myriad Pro" w:cs="Times New Roman"/>
          <w:color w:val="000000"/>
          <w:sz w:val="26"/>
          <w:szCs w:val="26"/>
        </w:rPr>
        <w:t>на</w:t>
      </w:r>
      <w:r w:rsidR="00AD30CD" w:rsidRPr="008A173D">
        <w:rPr>
          <w:rFonts w:ascii="Myriad Pro" w:eastAsia="Calibri" w:hAnsi="Myriad Pro" w:cs="Times New Roman"/>
          <w:color w:val="000000"/>
          <w:sz w:val="26"/>
          <w:szCs w:val="26"/>
        </w:rPr>
        <w:t xml:space="preserve"> теплов</w:t>
      </w:r>
      <w:r w:rsidR="00AD30CD">
        <w:rPr>
          <w:rFonts w:ascii="Myriad Pro" w:eastAsia="Calibri" w:hAnsi="Myriad Pro" w:cs="Times New Roman"/>
          <w:color w:val="000000"/>
          <w:sz w:val="26"/>
          <w:szCs w:val="26"/>
        </w:rPr>
        <w:t>ую энергию</w:t>
      </w:r>
      <w:r w:rsidR="00AD30CD" w:rsidRPr="008A173D">
        <w:rPr>
          <w:rFonts w:ascii="Myriad Pro" w:eastAsia="Calibri" w:hAnsi="Myriad Pro" w:cs="Times New Roman"/>
          <w:color w:val="000000"/>
          <w:sz w:val="26"/>
          <w:szCs w:val="26"/>
        </w:rPr>
        <w:t xml:space="preserve"> на хозяйственные нужды</w:t>
      </w:r>
      <w:r w:rsidRPr="008A173D">
        <w:rPr>
          <w:rFonts w:ascii="Myriad Pro" w:eastAsia="Calibri" w:hAnsi="Myriad Pro" w:cs="Times New Roman"/>
          <w:color w:val="000000"/>
          <w:sz w:val="26"/>
          <w:szCs w:val="26"/>
        </w:rPr>
        <w:t xml:space="preserve"> принята регулирующим органом на 2019 год</w:t>
      </w:r>
      <w:r w:rsidR="00AD30CD">
        <w:rPr>
          <w:rFonts w:ascii="Myriad Pro" w:eastAsia="Calibri" w:hAnsi="Myriad Pro" w:cs="Times New Roman"/>
          <w:color w:val="000000"/>
          <w:sz w:val="26"/>
          <w:szCs w:val="26"/>
        </w:rPr>
        <w:t xml:space="preserve"> в размере</w:t>
      </w:r>
      <w:r w:rsidRPr="008A173D">
        <w:rPr>
          <w:rFonts w:ascii="Myriad Pro" w:eastAsia="Calibri" w:hAnsi="Myriad Pro" w:cs="Times New Roman"/>
          <w:color w:val="000000"/>
          <w:sz w:val="26"/>
          <w:szCs w:val="26"/>
        </w:rPr>
        <w:t xml:space="preserve"> </w:t>
      </w:r>
      <w:r w:rsidR="00AD30CD">
        <w:rPr>
          <w:rFonts w:ascii="Myriad Pro" w:eastAsia="Calibri" w:hAnsi="Myriad Pro" w:cs="Times New Roman"/>
          <w:color w:val="000000"/>
          <w:sz w:val="26"/>
          <w:szCs w:val="26"/>
        </w:rPr>
        <w:t>7 393,</w:t>
      </w:r>
      <w:r w:rsidR="007E6E11">
        <w:rPr>
          <w:rFonts w:ascii="Myriad Pro" w:eastAsia="Calibri" w:hAnsi="Myriad Pro" w:cs="Times New Roman"/>
          <w:color w:val="000000"/>
          <w:sz w:val="26"/>
          <w:szCs w:val="26"/>
        </w:rPr>
        <w:t>19</w:t>
      </w:r>
      <w:r w:rsidRPr="008A173D">
        <w:rPr>
          <w:rFonts w:ascii="Myriad Pro" w:eastAsia="Calibri" w:hAnsi="Myriad Pro" w:cs="Times New Roman"/>
          <w:color w:val="000000"/>
          <w:sz w:val="26"/>
          <w:szCs w:val="26"/>
        </w:rPr>
        <w:t xml:space="preserve"> тыс. руб.</w:t>
      </w:r>
      <w:r w:rsidR="00AD30CD">
        <w:rPr>
          <w:rFonts w:ascii="Myriad Pro" w:eastAsia="Calibri" w:hAnsi="Myriad Pro" w:cs="Times New Roman"/>
          <w:color w:val="000000"/>
          <w:sz w:val="26"/>
          <w:szCs w:val="26"/>
        </w:rPr>
        <w:t>, при этом в протоколе заседания коллегии от 26.12.2018 № 1/50 п</w:t>
      </w:r>
      <w:r w:rsidRPr="008A173D">
        <w:rPr>
          <w:rFonts w:ascii="Myriad Pro" w:eastAsia="Calibri" w:hAnsi="Myriad Pro" w:cs="Times New Roman"/>
          <w:color w:val="000000"/>
          <w:sz w:val="26"/>
          <w:szCs w:val="26"/>
        </w:rPr>
        <w:t>ояснения по определению указанных расходов не отражены.</w:t>
      </w:r>
    </w:p>
    <w:p w14:paraId="6B6F9A0F" w14:textId="77777777" w:rsidR="008A173D" w:rsidRPr="008A173D" w:rsidRDefault="008A173D" w:rsidP="0026488A">
      <w:pPr>
        <w:spacing w:after="0" w:line="336" w:lineRule="auto"/>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ab/>
      </w:r>
    </w:p>
    <w:p w14:paraId="337631CD"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ИСПОЛНИТЕЛЯ</w:t>
      </w:r>
    </w:p>
    <w:p w14:paraId="58616528" w14:textId="77777777" w:rsidR="008A173D" w:rsidRPr="008A173D" w:rsidRDefault="008A173D" w:rsidP="0026488A">
      <w:pPr>
        <w:tabs>
          <w:tab w:val="left" w:pos="851"/>
          <w:tab w:val="left" w:pos="993"/>
        </w:tabs>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По результатам анализа документов, представленных филиалом ПАО «МРСК С</w:t>
      </w:r>
      <w:r w:rsidR="00AD30CD">
        <w:rPr>
          <w:rFonts w:ascii="Myriad Pro" w:eastAsia="Calibri" w:hAnsi="Myriad Pro" w:cs="Times New Roman"/>
          <w:color w:val="000000"/>
          <w:sz w:val="26"/>
          <w:szCs w:val="26"/>
        </w:rPr>
        <w:t>ибири</w:t>
      </w:r>
      <w:r w:rsidRPr="008A173D">
        <w:rPr>
          <w:rFonts w:ascii="Myriad Pro" w:eastAsia="Calibri" w:hAnsi="Myriad Pro" w:cs="Times New Roman"/>
          <w:color w:val="000000"/>
          <w:sz w:val="26"/>
          <w:szCs w:val="26"/>
        </w:rPr>
        <w:t xml:space="preserve">» </w:t>
      </w:r>
      <w:r w:rsidR="00AD30CD">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w:t>
      </w:r>
      <w:r w:rsidR="00AD30CD">
        <w:rPr>
          <w:rFonts w:ascii="Myriad Pro" w:eastAsia="Calibri" w:hAnsi="Myriad Pro" w:cs="Times New Roman"/>
          <w:color w:val="000000"/>
          <w:sz w:val="26"/>
          <w:szCs w:val="26"/>
        </w:rPr>
        <w:t>Бурят</w:t>
      </w:r>
      <w:r w:rsidRPr="008A173D">
        <w:rPr>
          <w:rFonts w:ascii="Myriad Pro" w:eastAsia="Calibri" w:hAnsi="Myriad Pro" w:cs="Times New Roman"/>
          <w:color w:val="000000"/>
          <w:sz w:val="26"/>
          <w:szCs w:val="26"/>
        </w:rPr>
        <w:t xml:space="preserve">энерго» в </w:t>
      </w:r>
      <w:r w:rsidR="00AD30CD">
        <w:rPr>
          <w:rFonts w:ascii="Myriad Pro" w:eastAsia="Calibri" w:hAnsi="Myriad Pro" w:cs="Times New Roman"/>
          <w:color w:val="000000"/>
          <w:sz w:val="26"/>
          <w:szCs w:val="26"/>
        </w:rPr>
        <w:t>Республиканскую службу по тарифам Республики Бурятия</w:t>
      </w:r>
      <w:r w:rsidRPr="008A173D">
        <w:rPr>
          <w:rFonts w:ascii="Myriad Pro" w:eastAsia="Calibri" w:hAnsi="Myriad Pro" w:cs="Times New Roman"/>
          <w:color w:val="000000"/>
          <w:sz w:val="26"/>
          <w:szCs w:val="26"/>
        </w:rPr>
        <w:t xml:space="preserve"> для обоснования заявляемых расходов по статье, Исполнитель отмечает следующее:</w:t>
      </w:r>
    </w:p>
    <w:p w14:paraId="2B7287A6" w14:textId="77777777" w:rsidR="008A173D" w:rsidRPr="008A173D" w:rsidRDefault="006A58DF" w:rsidP="0026488A">
      <w:pPr>
        <w:numPr>
          <w:ilvl w:val="0"/>
          <w:numId w:val="52"/>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8A173D" w:rsidRPr="008A173D">
        <w:rPr>
          <w:rFonts w:ascii="Myriad Pro" w:eastAsia="Calibri" w:hAnsi="Myriad Pro" w:cs="Times New Roman"/>
          <w:color w:val="000000"/>
          <w:sz w:val="26"/>
          <w:szCs w:val="26"/>
        </w:rPr>
        <w:t>редставлен</w:t>
      </w:r>
      <w:r w:rsidR="00AD30CD">
        <w:rPr>
          <w:rFonts w:ascii="Myriad Pro" w:eastAsia="Calibri" w:hAnsi="Myriad Pro" w:cs="Times New Roman"/>
          <w:color w:val="000000"/>
          <w:sz w:val="26"/>
          <w:szCs w:val="26"/>
        </w:rPr>
        <w:t>ный</w:t>
      </w:r>
      <w:r w:rsidR="008A173D" w:rsidRPr="008A173D">
        <w:rPr>
          <w:rFonts w:ascii="Myriad Pro" w:eastAsia="Calibri" w:hAnsi="Myriad Pro" w:cs="Times New Roman"/>
          <w:color w:val="000000"/>
          <w:sz w:val="26"/>
          <w:szCs w:val="26"/>
        </w:rPr>
        <w:t xml:space="preserve"> расчет расходов на коммунальные услуги на 2019 год</w:t>
      </w:r>
      <w:r w:rsidR="00AD30CD">
        <w:rPr>
          <w:rFonts w:ascii="Myriad Pro" w:eastAsia="Calibri" w:hAnsi="Myriad Pro" w:cs="Times New Roman"/>
          <w:color w:val="000000"/>
          <w:sz w:val="26"/>
          <w:szCs w:val="26"/>
        </w:rPr>
        <w:t xml:space="preserve"> сформирован исходя из </w:t>
      </w:r>
      <w:r w:rsidR="00AD30CD" w:rsidRPr="00AD30CD">
        <w:rPr>
          <w:rFonts w:ascii="Myriad Pro" w:eastAsia="Calibri" w:hAnsi="Myriad Pro" w:cs="Times New Roman"/>
          <w:color w:val="000000"/>
          <w:sz w:val="26"/>
          <w:szCs w:val="26"/>
        </w:rPr>
        <w:t xml:space="preserve">ожидаемых объемов на 2018 год и тарифов с учетом ИПЦ 1,04, при этом объемы тепловой энергии, указанные </w:t>
      </w:r>
      <w:r w:rsidR="00AD30CD">
        <w:rPr>
          <w:rFonts w:ascii="Myriad Pro" w:eastAsia="Calibri" w:hAnsi="Myriad Pro" w:cs="Times New Roman"/>
          <w:color w:val="000000"/>
          <w:sz w:val="26"/>
          <w:szCs w:val="26"/>
        </w:rPr>
        <w:t>филиалом «Бурятэнерго»</w:t>
      </w:r>
      <w:r w:rsidR="00AD30CD" w:rsidRPr="00AD30CD">
        <w:rPr>
          <w:rFonts w:ascii="Myriad Pro" w:eastAsia="Calibri" w:hAnsi="Myriad Pro" w:cs="Times New Roman"/>
          <w:color w:val="000000"/>
          <w:sz w:val="26"/>
          <w:szCs w:val="26"/>
        </w:rPr>
        <w:t xml:space="preserve"> в расчете документально не </w:t>
      </w:r>
      <w:r w:rsidR="00AD30CD">
        <w:rPr>
          <w:rFonts w:ascii="Myriad Pro" w:eastAsia="Calibri" w:hAnsi="Myriad Pro" w:cs="Times New Roman"/>
          <w:color w:val="000000"/>
          <w:sz w:val="26"/>
          <w:szCs w:val="26"/>
        </w:rPr>
        <w:t>подтверждены</w:t>
      </w:r>
      <w:r w:rsidR="008A173D" w:rsidRPr="008A173D">
        <w:rPr>
          <w:rFonts w:ascii="Myriad Pro" w:eastAsia="Calibri" w:hAnsi="Myriad Pro" w:cs="Times New Roman"/>
          <w:color w:val="000000"/>
          <w:sz w:val="26"/>
          <w:szCs w:val="26"/>
        </w:rPr>
        <w:t>;</w:t>
      </w:r>
    </w:p>
    <w:p w14:paraId="63CAB628" w14:textId="77777777" w:rsidR="008A173D" w:rsidRPr="008A173D" w:rsidRDefault="006A58DF" w:rsidP="0026488A">
      <w:pPr>
        <w:numPr>
          <w:ilvl w:val="0"/>
          <w:numId w:val="52"/>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166697">
        <w:rPr>
          <w:rFonts w:ascii="Myriad Pro" w:eastAsia="Calibri" w:hAnsi="Myriad Pro" w:cs="Times New Roman"/>
          <w:color w:val="000000"/>
          <w:sz w:val="26"/>
          <w:szCs w:val="26"/>
        </w:rPr>
        <w:t xml:space="preserve">редставленный расчет расходов </w:t>
      </w:r>
      <w:r w:rsidR="00166697" w:rsidRPr="008A173D">
        <w:rPr>
          <w:rFonts w:ascii="Myriad Pro" w:eastAsia="Calibri" w:hAnsi="Myriad Pro" w:cs="Times New Roman"/>
          <w:color w:val="000000"/>
          <w:sz w:val="26"/>
          <w:szCs w:val="26"/>
        </w:rPr>
        <w:t>на коммунальные услуги на 2019 год</w:t>
      </w:r>
      <w:r w:rsidR="00166697">
        <w:rPr>
          <w:rFonts w:ascii="Myriad Pro" w:eastAsia="Calibri" w:hAnsi="Myriad Pro" w:cs="Times New Roman"/>
          <w:color w:val="000000"/>
          <w:sz w:val="26"/>
          <w:szCs w:val="26"/>
        </w:rPr>
        <w:t xml:space="preserve"> не содержит плановые расходы </w:t>
      </w:r>
      <w:r w:rsidR="00166697" w:rsidRPr="00166697">
        <w:rPr>
          <w:rFonts w:ascii="Myriad Pro" w:eastAsia="Calibri" w:hAnsi="Myriad Pro" w:cs="Times New Roman"/>
          <w:color w:val="000000"/>
          <w:sz w:val="26"/>
          <w:szCs w:val="26"/>
        </w:rPr>
        <w:t>на сервисное обслуживание узла учета тепловой энергии</w:t>
      </w:r>
      <w:r w:rsidR="008A173D" w:rsidRPr="008A173D">
        <w:rPr>
          <w:rFonts w:ascii="Myriad Pro" w:eastAsia="Calibri" w:hAnsi="Myriad Pro" w:cs="Times New Roman"/>
          <w:color w:val="000000"/>
          <w:sz w:val="26"/>
          <w:szCs w:val="26"/>
        </w:rPr>
        <w:t xml:space="preserve"> </w:t>
      </w:r>
      <w:r w:rsidR="00166697">
        <w:rPr>
          <w:rFonts w:ascii="Myriad Pro" w:eastAsia="Calibri" w:hAnsi="Myriad Pro" w:cs="Times New Roman"/>
          <w:color w:val="000000"/>
          <w:sz w:val="26"/>
          <w:szCs w:val="26"/>
        </w:rPr>
        <w:t xml:space="preserve">и </w:t>
      </w:r>
      <w:r w:rsidR="00166697" w:rsidRPr="00166697">
        <w:rPr>
          <w:rFonts w:ascii="Myriad Pro" w:eastAsia="Calibri" w:hAnsi="Myriad Pro" w:cs="Times New Roman"/>
          <w:color w:val="000000"/>
          <w:sz w:val="26"/>
          <w:szCs w:val="26"/>
        </w:rPr>
        <w:t>приборов учета тепловой энергии</w:t>
      </w:r>
      <w:r w:rsidR="00166697">
        <w:rPr>
          <w:rFonts w:ascii="Myriad Pro" w:eastAsia="Calibri" w:hAnsi="Myriad Pro" w:cs="Times New Roman"/>
          <w:color w:val="000000"/>
          <w:sz w:val="26"/>
          <w:szCs w:val="26"/>
        </w:rPr>
        <w:t>, при том что фактические расходы подтверждены договорами возмездного оказания услуг, счет-фактурами и актами выполненных работ за 2017 год</w:t>
      </w:r>
      <w:r w:rsidR="008A173D" w:rsidRPr="008A173D">
        <w:rPr>
          <w:rFonts w:ascii="Myriad Pro" w:eastAsia="Calibri" w:hAnsi="Myriad Pro" w:cs="Times New Roman"/>
          <w:color w:val="000000"/>
          <w:sz w:val="26"/>
          <w:szCs w:val="26"/>
        </w:rPr>
        <w:t>.</w:t>
      </w:r>
    </w:p>
    <w:p w14:paraId="72BB07FA" w14:textId="77777777" w:rsidR="008A173D" w:rsidRPr="008A173D" w:rsidRDefault="0074676B" w:rsidP="0026488A">
      <w:pPr>
        <w:spacing w:after="0" w:line="336"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П</w:t>
      </w:r>
      <w:r w:rsidR="008A173D" w:rsidRPr="008A173D">
        <w:rPr>
          <w:rFonts w:ascii="Myriad Pro" w:eastAsia="Calibri" w:hAnsi="Myriad Pro" w:cs="Times New Roman"/>
          <w:color w:val="000000"/>
          <w:sz w:val="26"/>
          <w:szCs w:val="26"/>
        </w:rPr>
        <w:t>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На момент определения НВВ ПАО «МРСК С</w:t>
      </w:r>
      <w:r>
        <w:rPr>
          <w:rFonts w:ascii="Myriad Pro" w:eastAsia="Calibri" w:hAnsi="Myriad Pro" w:cs="Times New Roman"/>
          <w:color w:val="000000"/>
          <w:sz w:val="26"/>
          <w:szCs w:val="26"/>
        </w:rPr>
        <w:t>ибири</w:t>
      </w:r>
      <w:r w:rsidR="008A173D" w:rsidRPr="008A173D">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 </w:t>
      </w:r>
      <w:r w:rsidR="008A173D" w:rsidRPr="008A173D">
        <w:rPr>
          <w:rFonts w:ascii="Myriad Pro" w:eastAsia="Calibri" w:hAnsi="Myriad Pro" w:cs="Times New Roman"/>
          <w:color w:val="000000"/>
          <w:sz w:val="26"/>
          <w:szCs w:val="26"/>
        </w:rPr>
        <w:t>«</w:t>
      </w:r>
      <w:r>
        <w:rPr>
          <w:rFonts w:ascii="Myriad Pro" w:eastAsia="Calibri" w:hAnsi="Myriad Pro" w:cs="Times New Roman"/>
          <w:color w:val="000000"/>
          <w:sz w:val="26"/>
          <w:szCs w:val="26"/>
        </w:rPr>
        <w:t>Бурят</w:t>
      </w:r>
      <w:r w:rsidR="008A173D" w:rsidRPr="008A173D">
        <w:rPr>
          <w:rFonts w:ascii="Myriad Pro" w:eastAsia="Calibri" w:hAnsi="Myriad Pro" w:cs="Times New Roman"/>
          <w:color w:val="000000"/>
          <w:sz w:val="26"/>
          <w:szCs w:val="26"/>
        </w:rPr>
        <w:t xml:space="preserve">энерго» тарифы на тепловую энергию на 2019 год для поставщиков соответствующих ресурсов уже были установлены </w:t>
      </w:r>
      <w:r>
        <w:rPr>
          <w:rFonts w:ascii="Myriad Pro" w:eastAsia="Calibri" w:hAnsi="Myriad Pro" w:cs="Times New Roman"/>
          <w:color w:val="000000"/>
          <w:sz w:val="26"/>
          <w:szCs w:val="26"/>
        </w:rPr>
        <w:t>Республиканской службой по тарифам Республики Бурятия</w:t>
      </w:r>
      <w:r w:rsidR="008A173D" w:rsidRPr="008A173D">
        <w:rPr>
          <w:rFonts w:ascii="Myriad Pro" w:eastAsia="Calibri" w:hAnsi="Myriad Pro" w:cs="Times New Roman"/>
          <w:color w:val="000000"/>
          <w:sz w:val="26"/>
          <w:szCs w:val="26"/>
        </w:rPr>
        <w:t xml:space="preserve">. Следовательно, регулирующим органом расходы на тепловую энергию должны были определяться с применением утвержденных тарифов. Исполнителем проведен расчет расходов на покупку тепловой энергии с применением фактических объемов 2017 года и утвержденных тарифов на 2019 год, величина расходов </w:t>
      </w:r>
      <w:r w:rsidR="008A173D" w:rsidRPr="002F6392">
        <w:rPr>
          <w:rFonts w:ascii="Myriad Pro" w:eastAsia="Calibri" w:hAnsi="Myriad Pro" w:cs="Times New Roman"/>
          <w:sz w:val="26"/>
          <w:szCs w:val="26"/>
        </w:rPr>
        <w:t xml:space="preserve">составила </w:t>
      </w:r>
      <w:r w:rsidR="002F6392" w:rsidRPr="002F6392">
        <w:rPr>
          <w:rFonts w:ascii="Myriad Pro" w:eastAsia="Calibri" w:hAnsi="Myriad Pro" w:cs="Times New Roman"/>
          <w:sz w:val="26"/>
          <w:szCs w:val="26"/>
        </w:rPr>
        <w:t>7 036,47</w:t>
      </w:r>
      <w:r w:rsidR="002F6392" w:rsidRPr="002F6392">
        <w:rPr>
          <w:rFonts w:ascii="Myriad Pro" w:eastAsia="Calibri" w:hAnsi="Myriad Pro" w:cs="Times New Roman"/>
          <w:color w:val="FF0000"/>
          <w:sz w:val="26"/>
          <w:szCs w:val="26"/>
        </w:rPr>
        <w:t xml:space="preserve"> </w:t>
      </w:r>
      <w:r w:rsidR="008A173D" w:rsidRPr="008A173D">
        <w:rPr>
          <w:rFonts w:ascii="Myriad Pro" w:eastAsia="Calibri" w:hAnsi="Myriad Pro" w:cs="Times New Roman"/>
          <w:color w:val="000000"/>
          <w:sz w:val="26"/>
          <w:szCs w:val="26"/>
        </w:rPr>
        <w:t>тыс. руб.</w:t>
      </w:r>
    </w:p>
    <w:p w14:paraId="0C2DEDCC" w14:textId="77777777" w:rsidR="008A173D" w:rsidRPr="008A173D" w:rsidRDefault="008A173D" w:rsidP="0026488A">
      <w:pPr>
        <w:spacing w:after="0" w:line="336" w:lineRule="auto"/>
        <w:ind w:firstLine="708"/>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Исполнителем произведен расчет соответствующих расходов с использованием следующих параметров:</w:t>
      </w:r>
    </w:p>
    <w:p w14:paraId="590854D8" w14:textId="77777777" w:rsidR="00C838DE" w:rsidRDefault="006A58DF" w:rsidP="0026488A">
      <w:pPr>
        <w:numPr>
          <w:ilvl w:val="0"/>
          <w:numId w:val="4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008A173D" w:rsidRPr="00C838DE">
        <w:rPr>
          <w:rFonts w:ascii="Myriad Pro" w:eastAsia="Calibri" w:hAnsi="Myriad Pro" w:cs="Times New Roman"/>
          <w:color w:val="000000"/>
          <w:sz w:val="26"/>
          <w:szCs w:val="26"/>
        </w:rPr>
        <w:t xml:space="preserve">актического объема </w:t>
      </w:r>
      <w:r w:rsidR="00C838DE" w:rsidRPr="00C838DE">
        <w:rPr>
          <w:rFonts w:ascii="Myriad Pro" w:eastAsia="Calibri" w:hAnsi="Myriad Pro" w:cs="Times New Roman"/>
          <w:color w:val="000000"/>
          <w:sz w:val="26"/>
          <w:szCs w:val="26"/>
        </w:rPr>
        <w:t>тепловой</w:t>
      </w:r>
      <w:r w:rsidR="008A173D" w:rsidRPr="00C838DE">
        <w:rPr>
          <w:rFonts w:ascii="Myriad Pro" w:eastAsia="Calibri" w:hAnsi="Myriad Pro" w:cs="Times New Roman"/>
          <w:color w:val="000000"/>
          <w:sz w:val="26"/>
          <w:szCs w:val="26"/>
        </w:rPr>
        <w:t xml:space="preserve"> энергии за 2017 год, </w:t>
      </w:r>
    </w:p>
    <w:p w14:paraId="2FABC2FA" w14:textId="77777777" w:rsidR="00C838DE" w:rsidRDefault="006A58DF" w:rsidP="0026488A">
      <w:pPr>
        <w:numPr>
          <w:ilvl w:val="0"/>
          <w:numId w:val="4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008A173D" w:rsidRPr="00C838DE">
        <w:rPr>
          <w:rFonts w:ascii="Myriad Pro" w:eastAsia="Calibri" w:hAnsi="Myriad Pro" w:cs="Times New Roman"/>
          <w:color w:val="000000"/>
          <w:sz w:val="26"/>
          <w:szCs w:val="26"/>
        </w:rPr>
        <w:t>актических расходов на коммунальные услуги</w:t>
      </w:r>
      <w:r w:rsidR="00C838DE">
        <w:rPr>
          <w:rFonts w:ascii="Myriad Pro" w:eastAsia="Calibri" w:hAnsi="Myriad Pro" w:cs="Times New Roman"/>
          <w:color w:val="000000"/>
          <w:sz w:val="26"/>
          <w:szCs w:val="26"/>
        </w:rPr>
        <w:t xml:space="preserve"> (</w:t>
      </w:r>
      <w:r w:rsidR="00C838DE" w:rsidRPr="00C838DE">
        <w:rPr>
          <w:rFonts w:ascii="Myriad Pro" w:eastAsia="Calibri" w:hAnsi="Myriad Pro" w:cs="Times New Roman"/>
          <w:color w:val="000000"/>
          <w:sz w:val="26"/>
          <w:szCs w:val="26"/>
        </w:rPr>
        <w:t>сервисное обслуживание узла учета тепловой энергии и приборов учета тепловой энергии</w:t>
      </w:r>
      <w:r w:rsidR="00C838DE">
        <w:rPr>
          <w:rFonts w:ascii="Myriad Pro" w:eastAsia="Calibri" w:hAnsi="Myriad Pro" w:cs="Times New Roman"/>
          <w:color w:val="000000"/>
          <w:sz w:val="26"/>
          <w:szCs w:val="26"/>
        </w:rPr>
        <w:t>) за 2017 год</w:t>
      </w:r>
      <w:r w:rsidR="00C838DE" w:rsidRPr="00C838DE">
        <w:rPr>
          <w:rFonts w:ascii="Myriad Pro" w:eastAsia="Calibri" w:hAnsi="Myriad Pro" w:cs="Times New Roman"/>
          <w:color w:val="000000"/>
          <w:sz w:val="26"/>
          <w:szCs w:val="26"/>
        </w:rPr>
        <w:t>,</w:t>
      </w:r>
    </w:p>
    <w:p w14:paraId="6B63C8DC" w14:textId="77777777" w:rsidR="00FC1EF6" w:rsidRDefault="006A58DF" w:rsidP="0026488A">
      <w:pPr>
        <w:numPr>
          <w:ilvl w:val="0"/>
          <w:numId w:val="49"/>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C838DE">
        <w:rPr>
          <w:rFonts w:ascii="Myriad Pro" w:eastAsia="Calibri" w:hAnsi="Myriad Pro" w:cs="Times New Roman"/>
          <w:color w:val="000000"/>
          <w:sz w:val="26"/>
          <w:szCs w:val="26"/>
        </w:rPr>
        <w:t xml:space="preserve">риказы Республиканской службы по тарифам Республики Бурятия об утверждении тарифов на тепловую энергию </w:t>
      </w:r>
      <w:r w:rsidR="00F21A00">
        <w:rPr>
          <w:rFonts w:ascii="Myriad Pro" w:eastAsia="Calibri" w:hAnsi="Myriad Pro" w:cs="Times New Roman"/>
          <w:color w:val="000000"/>
          <w:sz w:val="26"/>
          <w:szCs w:val="26"/>
        </w:rPr>
        <w:t xml:space="preserve">на </w:t>
      </w:r>
      <w:r w:rsidR="00F608C9">
        <w:rPr>
          <w:rFonts w:ascii="Myriad Pro" w:eastAsia="Calibri" w:hAnsi="Myriad Pro" w:cs="Times New Roman"/>
          <w:color w:val="000000"/>
          <w:sz w:val="26"/>
          <w:szCs w:val="26"/>
        </w:rPr>
        <w:t>2</w:t>
      </w:r>
      <w:r w:rsidR="00C838DE">
        <w:rPr>
          <w:rFonts w:ascii="Myriad Pro" w:eastAsia="Calibri" w:hAnsi="Myriad Pro" w:cs="Times New Roman"/>
          <w:color w:val="000000"/>
          <w:sz w:val="26"/>
          <w:szCs w:val="26"/>
        </w:rPr>
        <w:t>019 год.</w:t>
      </w:r>
    </w:p>
    <w:p w14:paraId="6E1D8A2B" w14:textId="77777777" w:rsidR="00FC1EF6" w:rsidRPr="00FC1EF6" w:rsidRDefault="00FC1EF6" w:rsidP="0026488A">
      <w:pPr>
        <w:tabs>
          <w:tab w:val="left" w:pos="993"/>
        </w:tabs>
        <w:spacing w:after="0" w:line="336" w:lineRule="auto"/>
        <w:ind w:left="567"/>
        <w:contextualSpacing/>
        <w:jc w:val="both"/>
        <w:rPr>
          <w:rFonts w:ascii="Myriad Pro" w:eastAsia="Calibri" w:hAnsi="Myriad Pro" w:cs="Times New Roman"/>
          <w:color w:val="000000"/>
          <w:sz w:val="26"/>
          <w:szCs w:val="26"/>
        </w:rPr>
      </w:pPr>
    </w:p>
    <w:tbl>
      <w:tblPr>
        <w:tblW w:w="5090" w:type="pct"/>
        <w:tblLayout w:type="fixed"/>
        <w:tblLook w:val="04A0" w:firstRow="1" w:lastRow="0" w:firstColumn="1" w:lastColumn="0" w:noHBand="0" w:noVBand="1"/>
      </w:tblPr>
      <w:tblGrid>
        <w:gridCol w:w="2218"/>
        <w:gridCol w:w="1016"/>
        <w:gridCol w:w="944"/>
        <w:gridCol w:w="1094"/>
        <w:gridCol w:w="1322"/>
        <w:gridCol w:w="985"/>
        <w:gridCol w:w="1933"/>
      </w:tblGrid>
      <w:tr w:rsidR="00D4357B" w:rsidRPr="00D57253" w14:paraId="6B6B6B7F" w14:textId="77777777" w:rsidTr="00D57253">
        <w:trPr>
          <w:trHeight w:val="300"/>
          <w:tblHeader/>
        </w:trPr>
        <w:tc>
          <w:tcPr>
            <w:tcW w:w="11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4A8356" w14:textId="77777777" w:rsidR="00FC1EF6" w:rsidRDefault="00FC1EF6" w:rsidP="008A173D">
            <w:pPr>
              <w:spacing w:after="0" w:line="240" w:lineRule="auto"/>
              <w:jc w:val="center"/>
              <w:rPr>
                <w:rFonts w:ascii="Myriad Pro" w:eastAsia="Calibri" w:hAnsi="Myriad Pro" w:cs="Times New Roman"/>
                <w:b/>
                <w:bCs/>
                <w:color w:val="FFFFFF"/>
                <w:sz w:val="20"/>
                <w:szCs w:val="20"/>
              </w:rPr>
            </w:pPr>
          </w:p>
          <w:p w14:paraId="0B9D73DB" w14:textId="77777777" w:rsidR="00C838DE" w:rsidRPr="00D57253" w:rsidRDefault="00D4357B"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Наименование</w:t>
            </w:r>
            <w:r w:rsidR="00C838DE" w:rsidRPr="00D57253">
              <w:rPr>
                <w:rFonts w:ascii="Myriad Pro" w:eastAsia="Calibri" w:hAnsi="Myriad Pro" w:cs="Times New Roman"/>
                <w:b/>
                <w:bCs/>
                <w:color w:val="FFFFFF"/>
                <w:sz w:val="20"/>
                <w:szCs w:val="20"/>
              </w:rPr>
              <w:t> </w:t>
            </w:r>
          </w:p>
        </w:tc>
        <w:tc>
          <w:tcPr>
            <w:tcW w:w="10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72448B"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2017 год</w:t>
            </w:r>
          </w:p>
        </w:tc>
        <w:tc>
          <w:tcPr>
            <w:tcW w:w="178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BC53DF"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2019 год</w:t>
            </w:r>
          </w:p>
        </w:tc>
        <w:tc>
          <w:tcPr>
            <w:tcW w:w="10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EA87E0"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Примечание</w:t>
            </w:r>
          </w:p>
        </w:tc>
      </w:tr>
      <w:tr w:rsidR="00D4357B" w:rsidRPr="00D57253" w14:paraId="49ADE83B" w14:textId="77777777" w:rsidTr="00D57253">
        <w:trPr>
          <w:trHeight w:val="300"/>
          <w:tblHeader/>
        </w:trPr>
        <w:tc>
          <w:tcPr>
            <w:tcW w:w="11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07E026" w14:textId="77777777" w:rsidR="00C838DE" w:rsidRPr="00D57253" w:rsidRDefault="00C838DE" w:rsidP="008A173D">
            <w:pPr>
              <w:spacing w:after="0" w:line="240" w:lineRule="auto"/>
              <w:rPr>
                <w:rFonts w:ascii="Myriad Pro" w:eastAsia="Calibri" w:hAnsi="Myriad Pro" w:cs="Times New Roman"/>
                <w:b/>
                <w:bCs/>
                <w:color w:val="FFFFFF"/>
                <w:sz w:val="20"/>
                <w:szCs w:val="20"/>
              </w:rPr>
            </w:pP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2ED2C5"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Объем, Гкал</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58958D"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Сумма, тыс. руб.</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6E0EB9"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объем</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37BA82" w14:textId="77777777" w:rsidR="00C838DE" w:rsidRPr="00D57253" w:rsidRDefault="00B748A4" w:rsidP="00F21A00">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Т</w:t>
            </w:r>
            <w:r w:rsidR="00C838DE" w:rsidRPr="00D57253">
              <w:rPr>
                <w:rFonts w:ascii="Myriad Pro" w:eastAsia="Calibri" w:hAnsi="Myriad Pro" w:cs="Times New Roman"/>
                <w:b/>
                <w:bCs/>
                <w:color w:val="FFFFFF"/>
                <w:sz w:val="20"/>
                <w:szCs w:val="20"/>
              </w:rPr>
              <w:t>ариф</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FAC4E5" w14:textId="77777777" w:rsidR="00C838DE" w:rsidRPr="00D57253" w:rsidRDefault="00C838DE" w:rsidP="008A173D">
            <w:pPr>
              <w:spacing w:after="0" w:line="240" w:lineRule="auto"/>
              <w:jc w:val="center"/>
              <w:rPr>
                <w:rFonts w:ascii="Myriad Pro" w:eastAsia="Calibri" w:hAnsi="Myriad Pro" w:cs="Times New Roman"/>
                <w:b/>
                <w:bCs/>
                <w:color w:val="FFFFFF"/>
                <w:sz w:val="20"/>
                <w:szCs w:val="20"/>
              </w:rPr>
            </w:pPr>
            <w:r w:rsidRPr="00D57253">
              <w:rPr>
                <w:rFonts w:ascii="Myriad Pro" w:eastAsia="Calibri" w:hAnsi="Myriad Pro" w:cs="Times New Roman"/>
                <w:b/>
                <w:bCs/>
                <w:color w:val="FFFFFF"/>
                <w:sz w:val="20"/>
                <w:szCs w:val="20"/>
              </w:rPr>
              <w:t>сумма</w:t>
            </w:r>
          </w:p>
        </w:tc>
        <w:tc>
          <w:tcPr>
            <w:tcW w:w="10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6083D3" w14:textId="77777777" w:rsidR="00C838DE" w:rsidRPr="00D57253" w:rsidRDefault="00C838DE" w:rsidP="008A173D">
            <w:pPr>
              <w:spacing w:after="0" w:line="240" w:lineRule="auto"/>
              <w:rPr>
                <w:rFonts w:ascii="Myriad Pro" w:eastAsia="Calibri" w:hAnsi="Myriad Pro" w:cs="Times New Roman"/>
                <w:b/>
                <w:bCs/>
                <w:color w:val="FFFFFF"/>
                <w:sz w:val="20"/>
                <w:szCs w:val="20"/>
              </w:rPr>
            </w:pPr>
          </w:p>
        </w:tc>
      </w:tr>
      <w:tr w:rsidR="00AD59EB" w:rsidRPr="008A173D" w14:paraId="7DCFFE18" w14:textId="77777777" w:rsidTr="002D2151">
        <w:trPr>
          <w:trHeight w:val="300"/>
        </w:trPr>
        <w:tc>
          <w:tcPr>
            <w:tcW w:w="5000" w:type="pct"/>
            <w:gridSpan w:val="7"/>
            <w:tcBorders>
              <w:top w:val="single" w:sz="4" w:space="0" w:color="auto"/>
              <w:left w:val="single" w:sz="4" w:space="0" w:color="auto"/>
              <w:bottom w:val="single" w:sz="4" w:space="0" w:color="000000"/>
              <w:right w:val="single" w:sz="4" w:space="0" w:color="auto"/>
            </w:tcBorders>
            <w:vAlign w:val="center"/>
          </w:tcPr>
          <w:p w14:paraId="2FB2EA37" w14:textId="77777777" w:rsidR="00AD59EB" w:rsidRPr="008A173D" w:rsidRDefault="00AD59EB" w:rsidP="00AD59EB">
            <w:pPr>
              <w:spacing w:after="0" w:line="240" w:lineRule="auto"/>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Тепловая энергия</w:t>
            </w:r>
          </w:p>
        </w:tc>
      </w:tr>
      <w:tr w:rsidR="00B748A4" w:rsidRPr="008A173D" w14:paraId="5572104C"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2F53CED0" w14:textId="77777777" w:rsidR="004D575C" w:rsidRPr="008A173D" w:rsidRDefault="004D575C" w:rsidP="00B5137B">
            <w:pPr>
              <w:spacing w:after="0" w:line="240" w:lineRule="auto"/>
              <w:rPr>
                <w:rFonts w:ascii="Myriad Pro" w:eastAsia="Calibri" w:hAnsi="Myriad Pro" w:cs="Times New Roman"/>
                <w:color w:val="000000"/>
                <w:sz w:val="20"/>
                <w:szCs w:val="20"/>
              </w:rPr>
            </w:pPr>
            <w:r w:rsidRPr="008A173D">
              <w:rPr>
                <w:rFonts w:ascii="Myriad Pro" w:eastAsia="Calibri" w:hAnsi="Myriad Pro" w:cs="Times New Roman"/>
                <w:color w:val="000000"/>
                <w:sz w:val="20"/>
                <w:szCs w:val="20"/>
              </w:rPr>
              <w:t xml:space="preserve">ОАО </w:t>
            </w:r>
            <w:r w:rsidR="00B5137B">
              <w:rPr>
                <w:rFonts w:ascii="Myriad Pro" w:eastAsia="Calibri" w:hAnsi="Myriad Pro" w:cs="Times New Roman"/>
                <w:color w:val="000000"/>
                <w:sz w:val="20"/>
                <w:szCs w:val="20"/>
              </w:rPr>
              <w:t>«</w:t>
            </w:r>
            <w:r w:rsidRPr="008A173D">
              <w:rPr>
                <w:rFonts w:ascii="Myriad Pro" w:eastAsia="Calibri" w:hAnsi="Myriad Pro" w:cs="Times New Roman"/>
                <w:color w:val="000000"/>
                <w:sz w:val="20"/>
                <w:szCs w:val="20"/>
              </w:rPr>
              <w:t>ТГК-</w:t>
            </w:r>
            <w:r>
              <w:rPr>
                <w:rFonts w:ascii="Myriad Pro" w:eastAsia="Calibri" w:hAnsi="Myriad Pro" w:cs="Times New Roman"/>
                <w:color w:val="000000"/>
                <w:sz w:val="20"/>
                <w:szCs w:val="20"/>
              </w:rPr>
              <w:t>14</w:t>
            </w:r>
            <w:r w:rsidR="00B5137B">
              <w:rPr>
                <w:rFonts w:ascii="Myriad Pro" w:eastAsia="Calibri" w:hAnsi="Myriad Pro" w:cs="Times New Roman"/>
                <w:color w:val="000000"/>
                <w:sz w:val="20"/>
                <w:szCs w:val="20"/>
              </w:rPr>
              <w:t>»</w:t>
            </w:r>
            <w:r w:rsidRPr="008A173D">
              <w:rPr>
                <w:rFonts w:ascii="Myriad Pro" w:eastAsia="Calibri" w:hAnsi="Myriad Pro" w:cs="Times New Roman"/>
                <w:color w:val="000000"/>
                <w:sz w:val="20"/>
                <w:szCs w:val="20"/>
              </w:rPr>
              <w:t xml:space="preserve"> </w:t>
            </w:r>
            <w:r>
              <w:rPr>
                <w:rFonts w:ascii="Myriad Pro" w:eastAsia="Calibri" w:hAnsi="Myriad Pro" w:cs="Times New Roman"/>
                <w:color w:val="000000"/>
                <w:sz w:val="20"/>
                <w:szCs w:val="20"/>
              </w:rPr>
              <w:t>п. Каменск (</w:t>
            </w:r>
            <w:r w:rsidRPr="008A173D">
              <w:rPr>
                <w:rFonts w:ascii="Myriad Pro" w:eastAsia="Calibri" w:hAnsi="Myriad Pro" w:cs="Times New Roman"/>
                <w:color w:val="000000"/>
                <w:sz w:val="20"/>
                <w:szCs w:val="20"/>
              </w:rPr>
              <w:t xml:space="preserve">договор № </w:t>
            </w:r>
            <w:r w:rsidRPr="00C838DE">
              <w:rPr>
                <w:rFonts w:ascii="Myriad Pro" w:eastAsia="Calibri" w:hAnsi="Myriad Pro" w:cs="Times New Roman"/>
                <w:color w:val="000000"/>
                <w:sz w:val="20"/>
                <w:szCs w:val="20"/>
              </w:rPr>
              <w:t>18.03.21.05 от 01.09.05</w:t>
            </w:r>
            <w:r w:rsidRPr="008A173D">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hideMark/>
          </w:tcPr>
          <w:p w14:paraId="3D31D136"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1 164,36</w:t>
            </w:r>
          </w:p>
        </w:tc>
        <w:tc>
          <w:tcPr>
            <w:tcW w:w="496" w:type="pct"/>
            <w:tcBorders>
              <w:top w:val="nil"/>
              <w:left w:val="nil"/>
              <w:bottom w:val="single" w:sz="4" w:space="0" w:color="auto"/>
              <w:right w:val="single" w:sz="4" w:space="0" w:color="auto"/>
            </w:tcBorders>
            <w:shd w:val="clear" w:color="000000" w:fill="FFFFFF"/>
            <w:noWrap/>
            <w:vAlign w:val="center"/>
            <w:hideMark/>
          </w:tcPr>
          <w:p w14:paraId="3B33E1AE"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1 863,38</w:t>
            </w:r>
          </w:p>
        </w:tc>
        <w:tc>
          <w:tcPr>
            <w:tcW w:w="575" w:type="pct"/>
            <w:tcBorders>
              <w:top w:val="nil"/>
              <w:left w:val="nil"/>
              <w:bottom w:val="single" w:sz="4" w:space="0" w:color="auto"/>
              <w:right w:val="single" w:sz="4" w:space="0" w:color="auto"/>
            </w:tcBorders>
            <w:shd w:val="clear" w:color="000000" w:fill="FFFFFF"/>
            <w:noWrap/>
            <w:vAlign w:val="center"/>
            <w:hideMark/>
          </w:tcPr>
          <w:p w14:paraId="50659A9D"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1 164,36</w:t>
            </w:r>
          </w:p>
        </w:tc>
        <w:tc>
          <w:tcPr>
            <w:tcW w:w="695" w:type="pct"/>
            <w:tcBorders>
              <w:top w:val="nil"/>
              <w:left w:val="nil"/>
              <w:bottom w:val="single" w:sz="4" w:space="0" w:color="auto"/>
              <w:right w:val="single" w:sz="4" w:space="0" w:color="auto"/>
            </w:tcBorders>
            <w:shd w:val="clear" w:color="000000" w:fill="FFFFFF"/>
            <w:noWrap/>
            <w:vAlign w:val="center"/>
            <w:hideMark/>
          </w:tcPr>
          <w:p w14:paraId="64E96109"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1 442,80 / 1 453,45</w:t>
            </w:r>
          </w:p>
        </w:tc>
        <w:tc>
          <w:tcPr>
            <w:tcW w:w="518" w:type="pct"/>
            <w:tcBorders>
              <w:top w:val="nil"/>
              <w:left w:val="nil"/>
              <w:bottom w:val="single" w:sz="4" w:space="0" w:color="auto"/>
              <w:right w:val="single" w:sz="4" w:space="0" w:color="auto"/>
            </w:tcBorders>
            <w:shd w:val="clear" w:color="000000" w:fill="FFFFFF"/>
            <w:noWrap/>
            <w:vAlign w:val="center"/>
            <w:hideMark/>
          </w:tcPr>
          <w:p w14:paraId="683C749A"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1 684,21</w:t>
            </w:r>
          </w:p>
        </w:tc>
        <w:tc>
          <w:tcPr>
            <w:tcW w:w="1016" w:type="pct"/>
            <w:tcBorders>
              <w:top w:val="nil"/>
              <w:left w:val="nil"/>
              <w:bottom w:val="single" w:sz="4" w:space="0" w:color="auto"/>
              <w:right w:val="single" w:sz="4" w:space="0" w:color="auto"/>
            </w:tcBorders>
            <w:shd w:val="clear" w:color="000000" w:fill="FFFFFF"/>
            <w:vAlign w:val="center"/>
          </w:tcPr>
          <w:p w14:paraId="72522C15"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p>
        </w:tc>
      </w:tr>
      <w:tr w:rsidR="00AD59EB" w:rsidRPr="008A173D" w14:paraId="12290405"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tcPr>
          <w:p w14:paraId="13E81864" w14:textId="77777777" w:rsidR="00AD59EB" w:rsidRPr="008A173D" w:rsidRDefault="00AD59EB" w:rsidP="00B5137B">
            <w:pPr>
              <w:spacing w:after="0" w:line="240" w:lineRule="auto"/>
              <w:rPr>
                <w:rFonts w:ascii="Myriad Pro" w:eastAsia="Calibri" w:hAnsi="Myriad Pro" w:cs="Times New Roman"/>
                <w:color w:val="000000"/>
                <w:sz w:val="20"/>
                <w:szCs w:val="20"/>
              </w:rPr>
            </w:pPr>
            <w:r w:rsidRPr="008A173D">
              <w:rPr>
                <w:rFonts w:ascii="Myriad Pro" w:eastAsia="Calibri" w:hAnsi="Myriad Pro" w:cs="Times New Roman"/>
                <w:color w:val="000000"/>
                <w:sz w:val="20"/>
                <w:szCs w:val="20"/>
              </w:rPr>
              <w:t xml:space="preserve">ОАО </w:t>
            </w:r>
            <w:r w:rsidR="00B5137B">
              <w:rPr>
                <w:rFonts w:ascii="Myriad Pro" w:eastAsia="Calibri" w:hAnsi="Myriad Pro" w:cs="Times New Roman"/>
                <w:color w:val="000000"/>
                <w:sz w:val="20"/>
                <w:szCs w:val="20"/>
              </w:rPr>
              <w:t>«</w:t>
            </w:r>
            <w:r w:rsidRPr="008A173D">
              <w:rPr>
                <w:rFonts w:ascii="Myriad Pro" w:eastAsia="Calibri" w:hAnsi="Myriad Pro" w:cs="Times New Roman"/>
                <w:color w:val="000000"/>
                <w:sz w:val="20"/>
                <w:szCs w:val="20"/>
              </w:rPr>
              <w:t>ТГК-</w:t>
            </w:r>
            <w:r>
              <w:rPr>
                <w:rFonts w:ascii="Myriad Pro" w:eastAsia="Calibri" w:hAnsi="Myriad Pro" w:cs="Times New Roman"/>
                <w:color w:val="000000"/>
                <w:sz w:val="20"/>
                <w:szCs w:val="20"/>
              </w:rPr>
              <w:t>14</w:t>
            </w:r>
            <w:r w:rsidR="00B5137B">
              <w:rPr>
                <w:rFonts w:ascii="Myriad Pro" w:eastAsia="Calibri" w:hAnsi="Myriad Pro" w:cs="Times New Roman"/>
                <w:color w:val="000000"/>
                <w:sz w:val="20"/>
                <w:szCs w:val="20"/>
              </w:rPr>
              <w:t>»</w:t>
            </w:r>
            <w:r>
              <w:rPr>
                <w:rFonts w:ascii="Myriad Pro" w:eastAsia="Calibri" w:hAnsi="Myriad Pro" w:cs="Times New Roman"/>
                <w:color w:val="000000"/>
                <w:sz w:val="20"/>
                <w:szCs w:val="20"/>
              </w:rPr>
              <w:t xml:space="preserve"> (договор №</w:t>
            </w:r>
            <w:r w:rsidRPr="00AD59EB">
              <w:rPr>
                <w:rFonts w:ascii="Myriad Pro" w:eastAsia="Calibri" w:hAnsi="Myriad Pro" w:cs="Times New Roman"/>
                <w:color w:val="000000"/>
                <w:sz w:val="20"/>
                <w:szCs w:val="20"/>
              </w:rPr>
              <w:t>01.03.1410.08 от 22.12.2008</w:t>
            </w:r>
            <w:r>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tcPr>
          <w:p w14:paraId="49FC7391" w14:textId="77777777" w:rsidR="00AD59EB" w:rsidRDefault="004D575C" w:rsidP="00C838DE">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319,53</w:t>
            </w:r>
          </w:p>
        </w:tc>
        <w:tc>
          <w:tcPr>
            <w:tcW w:w="496" w:type="pct"/>
            <w:tcBorders>
              <w:top w:val="nil"/>
              <w:left w:val="nil"/>
              <w:bottom w:val="single" w:sz="4" w:space="0" w:color="auto"/>
              <w:right w:val="single" w:sz="4" w:space="0" w:color="auto"/>
            </w:tcBorders>
            <w:shd w:val="clear" w:color="000000" w:fill="FFFFFF"/>
            <w:noWrap/>
            <w:vAlign w:val="center"/>
          </w:tcPr>
          <w:p w14:paraId="74EA6733" w14:textId="77777777" w:rsidR="00AD59EB"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510,14</w:t>
            </w:r>
          </w:p>
        </w:tc>
        <w:tc>
          <w:tcPr>
            <w:tcW w:w="575" w:type="pct"/>
            <w:tcBorders>
              <w:top w:val="nil"/>
              <w:left w:val="nil"/>
              <w:bottom w:val="single" w:sz="4" w:space="0" w:color="auto"/>
              <w:right w:val="single" w:sz="4" w:space="0" w:color="auto"/>
            </w:tcBorders>
            <w:shd w:val="clear" w:color="000000" w:fill="FFFFFF"/>
            <w:noWrap/>
            <w:vAlign w:val="center"/>
          </w:tcPr>
          <w:p w14:paraId="5F861473" w14:textId="77777777" w:rsidR="00AD59EB"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319,53</w:t>
            </w:r>
          </w:p>
        </w:tc>
        <w:tc>
          <w:tcPr>
            <w:tcW w:w="695" w:type="pct"/>
            <w:tcBorders>
              <w:top w:val="nil"/>
              <w:left w:val="nil"/>
              <w:bottom w:val="single" w:sz="4" w:space="0" w:color="auto"/>
              <w:right w:val="single" w:sz="4" w:space="0" w:color="auto"/>
            </w:tcBorders>
            <w:shd w:val="clear" w:color="000000" w:fill="FFFFFF"/>
            <w:noWrap/>
            <w:vAlign w:val="center"/>
          </w:tcPr>
          <w:p w14:paraId="35CB629C" w14:textId="77777777" w:rsidR="00AD59EB"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1 680,93 / 1 680,93</w:t>
            </w:r>
          </w:p>
        </w:tc>
        <w:tc>
          <w:tcPr>
            <w:tcW w:w="518" w:type="pct"/>
            <w:tcBorders>
              <w:top w:val="nil"/>
              <w:left w:val="nil"/>
              <w:bottom w:val="single" w:sz="4" w:space="0" w:color="auto"/>
              <w:right w:val="single" w:sz="4" w:space="0" w:color="auto"/>
            </w:tcBorders>
            <w:shd w:val="clear" w:color="000000" w:fill="FFFFFF"/>
            <w:noWrap/>
            <w:vAlign w:val="center"/>
          </w:tcPr>
          <w:p w14:paraId="5692C48D" w14:textId="77777777" w:rsidR="00AD59EB"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537,11</w:t>
            </w:r>
          </w:p>
        </w:tc>
        <w:tc>
          <w:tcPr>
            <w:tcW w:w="1016" w:type="pct"/>
            <w:tcBorders>
              <w:top w:val="nil"/>
              <w:left w:val="nil"/>
              <w:bottom w:val="single" w:sz="4" w:space="0" w:color="auto"/>
              <w:right w:val="single" w:sz="4" w:space="0" w:color="auto"/>
            </w:tcBorders>
            <w:shd w:val="clear" w:color="000000" w:fill="FFFFFF"/>
            <w:vAlign w:val="center"/>
          </w:tcPr>
          <w:p w14:paraId="578B32CF" w14:textId="77777777" w:rsidR="00AD59EB" w:rsidRPr="008A173D" w:rsidRDefault="00AD59EB" w:rsidP="008A173D">
            <w:pPr>
              <w:spacing w:after="0" w:line="240" w:lineRule="auto"/>
              <w:jc w:val="center"/>
              <w:rPr>
                <w:rFonts w:ascii="Myriad Pro" w:eastAsia="Calibri" w:hAnsi="Myriad Pro" w:cs="Times New Roman"/>
                <w:color w:val="000000"/>
                <w:sz w:val="18"/>
                <w:szCs w:val="20"/>
              </w:rPr>
            </w:pPr>
          </w:p>
        </w:tc>
      </w:tr>
      <w:tr w:rsidR="00B748A4" w:rsidRPr="008A173D" w14:paraId="7A4496A0"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4A8BFEF8" w14:textId="77777777" w:rsidR="004D575C" w:rsidRPr="008A173D" w:rsidRDefault="004D575C" w:rsidP="00B5137B">
            <w:pPr>
              <w:spacing w:after="0" w:line="240" w:lineRule="auto"/>
              <w:rPr>
                <w:rFonts w:ascii="Myriad Pro" w:eastAsia="Calibri" w:hAnsi="Myriad Pro" w:cs="Times New Roman"/>
                <w:color w:val="000000"/>
                <w:sz w:val="20"/>
                <w:szCs w:val="20"/>
              </w:rPr>
            </w:pPr>
            <w:r w:rsidRPr="00AD59EB">
              <w:rPr>
                <w:rFonts w:ascii="Myriad Pro" w:eastAsia="Calibri" w:hAnsi="Myriad Pro" w:cs="Times New Roman"/>
                <w:color w:val="000000"/>
                <w:sz w:val="20"/>
                <w:szCs w:val="20"/>
              </w:rPr>
              <w:t xml:space="preserve">МП </w:t>
            </w:r>
            <w:r w:rsidR="00B5137B">
              <w:rPr>
                <w:rFonts w:ascii="Myriad Pro" w:eastAsia="Calibri" w:hAnsi="Myriad Pro" w:cs="Times New Roman"/>
                <w:color w:val="000000"/>
                <w:sz w:val="20"/>
                <w:szCs w:val="20"/>
              </w:rPr>
              <w:t>«</w:t>
            </w:r>
            <w:r w:rsidRPr="00AD59EB">
              <w:rPr>
                <w:rFonts w:ascii="Myriad Pro" w:eastAsia="Calibri" w:hAnsi="Myriad Pro" w:cs="Times New Roman"/>
                <w:color w:val="000000"/>
                <w:sz w:val="20"/>
                <w:szCs w:val="20"/>
              </w:rPr>
              <w:t>Жилищник</w:t>
            </w:r>
            <w:r w:rsidR="00B5137B">
              <w:rPr>
                <w:rFonts w:ascii="Myriad Pro" w:eastAsia="Calibri" w:hAnsi="Myriad Pro" w:cs="Times New Roman"/>
                <w:color w:val="000000"/>
                <w:sz w:val="20"/>
                <w:szCs w:val="20"/>
              </w:rPr>
              <w:t>»</w:t>
            </w:r>
            <w:r w:rsidRPr="008A173D">
              <w:rPr>
                <w:rFonts w:ascii="Myriad Pro" w:eastAsia="Calibri" w:hAnsi="Myriad Pro" w:cs="Times New Roman"/>
                <w:color w:val="000000"/>
                <w:sz w:val="20"/>
                <w:szCs w:val="20"/>
              </w:rPr>
              <w:t xml:space="preserve"> (договор </w:t>
            </w:r>
            <w:r>
              <w:rPr>
                <w:rFonts w:ascii="Myriad Pro" w:eastAsia="Calibri" w:hAnsi="Myriad Pro" w:cs="Times New Roman"/>
                <w:color w:val="000000"/>
                <w:sz w:val="20"/>
                <w:szCs w:val="20"/>
              </w:rPr>
              <w:t>№</w:t>
            </w:r>
            <w:r w:rsidRPr="00AD59EB">
              <w:rPr>
                <w:rFonts w:ascii="Myriad Pro" w:eastAsia="Calibri" w:hAnsi="Myriad Pro" w:cs="Times New Roman"/>
                <w:color w:val="000000"/>
                <w:sz w:val="20"/>
                <w:szCs w:val="20"/>
              </w:rPr>
              <w:t>01.0300.584.17 от 20.02.2017</w:t>
            </w:r>
            <w:r w:rsidRPr="008A173D">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hideMark/>
          </w:tcPr>
          <w:p w14:paraId="77C1510C"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96,35</w:t>
            </w:r>
          </w:p>
        </w:tc>
        <w:tc>
          <w:tcPr>
            <w:tcW w:w="496" w:type="pct"/>
            <w:tcBorders>
              <w:top w:val="nil"/>
              <w:left w:val="nil"/>
              <w:bottom w:val="single" w:sz="4" w:space="0" w:color="auto"/>
              <w:right w:val="single" w:sz="4" w:space="0" w:color="auto"/>
            </w:tcBorders>
            <w:shd w:val="clear" w:color="000000" w:fill="FFFFFF"/>
            <w:noWrap/>
            <w:vAlign w:val="center"/>
            <w:hideMark/>
          </w:tcPr>
          <w:p w14:paraId="4E4F3B36"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141,39</w:t>
            </w:r>
          </w:p>
        </w:tc>
        <w:tc>
          <w:tcPr>
            <w:tcW w:w="575" w:type="pct"/>
            <w:tcBorders>
              <w:top w:val="nil"/>
              <w:left w:val="nil"/>
              <w:bottom w:val="single" w:sz="4" w:space="0" w:color="auto"/>
              <w:right w:val="single" w:sz="4" w:space="0" w:color="auto"/>
            </w:tcBorders>
            <w:shd w:val="clear" w:color="000000" w:fill="FFFFFF"/>
            <w:noWrap/>
            <w:vAlign w:val="center"/>
            <w:hideMark/>
          </w:tcPr>
          <w:p w14:paraId="509F5837"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96,35</w:t>
            </w:r>
          </w:p>
        </w:tc>
        <w:tc>
          <w:tcPr>
            <w:tcW w:w="695" w:type="pct"/>
            <w:tcBorders>
              <w:top w:val="nil"/>
              <w:left w:val="nil"/>
              <w:bottom w:val="single" w:sz="4" w:space="0" w:color="auto"/>
              <w:right w:val="single" w:sz="4" w:space="0" w:color="auto"/>
            </w:tcBorders>
            <w:shd w:val="clear" w:color="000000" w:fill="FFFFFF"/>
            <w:noWrap/>
            <w:vAlign w:val="center"/>
            <w:hideMark/>
          </w:tcPr>
          <w:p w14:paraId="0C080868"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1 917,54 / 2 024,91</w:t>
            </w:r>
          </w:p>
        </w:tc>
        <w:tc>
          <w:tcPr>
            <w:tcW w:w="518" w:type="pct"/>
            <w:tcBorders>
              <w:top w:val="nil"/>
              <w:left w:val="nil"/>
              <w:bottom w:val="single" w:sz="4" w:space="0" w:color="auto"/>
              <w:right w:val="single" w:sz="4" w:space="0" w:color="auto"/>
            </w:tcBorders>
            <w:shd w:val="clear" w:color="000000" w:fill="FFFFFF"/>
            <w:noWrap/>
            <w:vAlign w:val="center"/>
            <w:hideMark/>
          </w:tcPr>
          <w:p w14:paraId="2B3729C4"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184,75</w:t>
            </w:r>
          </w:p>
        </w:tc>
        <w:tc>
          <w:tcPr>
            <w:tcW w:w="1016" w:type="pct"/>
            <w:tcBorders>
              <w:top w:val="nil"/>
              <w:left w:val="nil"/>
              <w:bottom w:val="single" w:sz="4" w:space="0" w:color="auto"/>
              <w:right w:val="single" w:sz="4" w:space="0" w:color="auto"/>
            </w:tcBorders>
            <w:shd w:val="clear" w:color="000000" w:fill="FFFFFF"/>
            <w:vAlign w:val="center"/>
          </w:tcPr>
          <w:p w14:paraId="7E4A0F94"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p>
        </w:tc>
      </w:tr>
      <w:tr w:rsidR="00B748A4" w:rsidRPr="008A173D" w14:paraId="5D4DCD5E"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34536DB0" w14:textId="77777777" w:rsidR="00C838DE" w:rsidRPr="008A173D" w:rsidRDefault="00B5137B" w:rsidP="00B5137B">
            <w:pPr>
              <w:spacing w:after="0" w:line="240" w:lineRule="auto"/>
              <w:rPr>
                <w:rFonts w:ascii="Myriad Pro" w:eastAsia="Calibri" w:hAnsi="Myriad Pro" w:cs="Times New Roman"/>
                <w:color w:val="000000"/>
                <w:sz w:val="20"/>
                <w:szCs w:val="20"/>
              </w:rPr>
            </w:pPr>
            <w:r>
              <w:rPr>
                <w:rFonts w:ascii="Myriad Pro" w:eastAsia="Calibri" w:hAnsi="Myriad Pro" w:cs="Times New Roman"/>
                <w:color w:val="000000"/>
                <w:sz w:val="20"/>
                <w:szCs w:val="20"/>
              </w:rPr>
              <w:t>ООО «</w:t>
            </w:r>
            <w:r w:rsidR="00AD59EB" w:rsidRPr="00AD59EB">
              <w:rPr>
                <w:rFonts w:ascii="Myriad Pro" w:eastAsia="Calibri" w:hAnsi="Myriad Pro" w:cs="Times New Roman"/>
                <w:color w:val="000000"/>
                <w:sz w:val="20"/>
                <w:szCs w:val="20"/>
              </w:rPr>
              <w:t>Регистр.</w:t>
            </w:r>
            <w:r>
              <w:rPr>
                <w:rFonts w:ascii="Myriad Pro" w:eastAsia="Calibri" w:hAnsi="Myriad Pro" w:cs="Times New Roman"/>
                <w:color w:val="000000"/>
                <w:sz w:val="20"/>
                <w:szCs w:val="20"/>
              </w:rPr>
              <w:t xml:space="preserve"> </w:t>
            </w:r>
            <w:proofErr w:type="spellStart"/>
            <w:r w:rsidR="00AD59EB" w:rsidRPr="00AD59EB">
              <w:rPr>
                <w:rFonts w:ascii="Myriad Pro" w:eastAsia="Calibri" w:hAnsi="Myriad Pro" w:cs="Times New Roman"/>
                <w:color w:val="000000"/>
                <w:sz w:val="20"/>
                <w:szCs w:val="20"/>
              </w:rPr>
              <w:t>Нижнеагарск</w:t>
            </w:r>
            <w:proofErr w:type="spellEnd"/>
            <w:r>
              <w:rPr>
                <w:rFonts w:ascii="Myriad Pro" w:eastAsia="Calibri" w:hAnsi="Myriad Pro" w:cs="Times New Roman"/>
                <w:color w:val="000000"/>
                <w:sz w:val="20"/>
                <w:szCs w:val="20"/>
              </w:rPr>
              <w:t>»</w:t>
            </w:r>
            <w:r w:rsidR="00C838DE" w:rsidRPr="008A173D">
              <w:rPr>
                <w:rFonts w:ascii="Myriad Pro" w:eastAsia="Calibri" w:hAnsi="Myriad Pro" w:cs="Times New Roman"/>
                <w:color w:val="000000"/>
                <w:sz w:val="20"/>
                <w:szCs w:val="20"/>
              </w:rPr>
              <w:t xml:space="preserve"> (договор </w:t>
            </w:r>
            <w:r w:rsidR="00AD59EB">
              <w:rPr>
                <w:rFonts w:ascii="Myriad Pro" w:eastAsia="Calibri" w:hAnsi="Myriad Pro" w:cs="Times New Roman"/>
                <w:color w:val="000000"/>
                <w:sz w:val="20"/>
                <w:szCs w:val="20"/>
              </w:rPr>
              <w:t>№</w:t>
            </w:r>
            <w:r w:rsidR="00AD59EB" w:rsidRPr="00AD59EB">
              <w:rPr>
                <w:rFonts w:ascii="Myriad Pro" w:eastAsia="Calibri" w:hAnsi="Myriad Pro" w:cs="Times New Roman"/>
                <w:color w:val="000000"/>
                <w:sz w:val="20"/>
                <w:szCs w:val="20"/>
              </w:rPr>
              <w:t>01.0300.5149.15 от 29.12.15</w:t>
            </w:r>
            <w:r w:rsidR="00C838DE" w:rsidRPr="008A173D">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hideMark/>
          </w:tcPr>
          <w:p w14:paraId="7FA3D2A0"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37,22</w:t>
            </w:r>
          </w:p>
        </w:tc>
        <w:tc>
          <w:tcPr>
            <w:tcW w:w="496" w:type="pct"/>
            <w:tcBorders>
              <w:top w:val="nil"/>
              <w:left w:val="nil"/>
              <w:bottom w:val="single" w:sz="4" w:space="0" w:color="auto"/>
              <w:right w:val="single" w:sz="4" w:space="0" w:color="auto"/>
            </w:tcBorders>
            <w:shd w:val="clear" w:color="000000" w:fill="FFFFFF"/>
            <w:noWrap/>
            <w:vAlign w:val="center"/>
            <w:hideMark/>
          </w:tcPr>
          <w:p w14:paraId="4AD42E39"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133,09</w:t>
            </w:r>
          </w:p>
        </w:tc>
        <w:tc>
          <w:tcPr>
            <w:tcW w:w="575" w:type="pct"/>
            <w:tcBorders>
              <w:top w:val="nil"/>
              <w:left w:val="nil"/>
              <w:bottom w:val="single" w:sz="4" w:space="0" w:color="auto"/>
              <w:right w:val="single" w:sz="4" w:space="0" w:color="auto"/>
            </w:tcBorders>
            <w:shd w:val="clear" w:color="000000" w:fill="FFFFFF"/>
            <w:noWrap/>
            <w:vAlign w:val="center"/>
            <w:hideMark/>
          </w:tcPr>
          <w:p w14:paraId="48FE2257"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37,22</w:t>
            </w:r>
          </w:p>
        </w:tc>
        <w:tc>
          <w:tcPr>
            <w:tcW w:w="695" w:type="pct"/>
            <w:tcBorders>
              <w:top w:val="nil"/>
              <w:left w:val="nil"/>
              <w:bottom w:val="single" w:sz="4" w:space="0" w:color="auto"/>
              <w:right w:val="single" w:sz="4" w:space="0" w:color="auto"/>
            </w:tcBorders>
            <w:shd w:val="clear" w:color="000000" w:fill="FFFFFF"/>
            <w:noWrap/>
            <w:vAlign w:val="center"/>
            <w:hideMark/>
          </w:tcPr>
          <w:p w14:paraId="58783115"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3 343,08 / 3 376,51</w:t>
            </w:r>
          </w:p>
        </w:tc>
        <w:tc>
          <w:tcPr>
            <w:tcW w:w="518" w:type="pct"/>
            <w:tcBorders>
              <w:top w:val="nil"/>
              <w:left w:val="nil"/>
              <w:bottom w:val="single" w:sz="4" w:space="0" w:color="auto"/>
              <w:right w:val="single" w:sz="4" w:space="0" w:color="auto"/>
            </w:tcBorders>
            <w:shd w:val="clear" w:color="000000" w:fill="FFFFFF"/>
            <w:noWrap/>
            <w:vAlign w:val="center"/>
            <w:hideMark/>
          </w:tcPr>
          <w:p w14:paraId="15FFC56D"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124,41</w:t>
            </w:r>
          </w:p>
        </w:tc>
        <w:tc>
          <w:tcPr>
            <w:tcW w:w="1016" w:type="pct"/>
            <w:tcBorders>
              <w:top w:val="nil"/>
              <w:left w:val="nil"/>
              <w:bottom w:val="single" w:sz="4" w:space="0" w:color="auto"/>
              <w:right w:val="single" w:sz="4" w:space="0" w:color="auto"/>
            </w:tcBorders>
            <w:shd w:val="clear" w:color="000000" w:fill="FFFFFF"/>
            <w:vAlign w:val="center"/>
          </w:tcPr>
          <w:p w14:paraId="1045B56D" w14:textId="77777777" w:rsidR="00C838DE" w:rsidRPr="008A173D" w:rsidRDefault="00C838DE" w:rsidP="008A173D">
            <w:pPr>
              <w:spacing w:after="0" w:line="240" w:lineRule="auto"/>
              <w:jc w:val="center"/>
              <w:rPr>
                <w:rFonts w:ascii="Myriad Pro" w:eastAsia="Calibri" w:hAnsi="Myriad Pro" w:cs="Times New Roman"/>
                <w:color w:val="000000"/>
                <w:sz w:val="18"/>
                <w:szCs w:val="20"/>
              </w:rPr>
            </w:pPr>
          </w:p>
        </w:tc>
      </w:tr>
      <w:tr w:rsidR="00B748A4" w:rsidRPr="008A173D" w14:paraId="7F5B716B" w14:textId="77777777" w:rsidTr="002D2151">
        <w:trPr>
          <w:trHeight w:val="141"/>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0CCC86E3" w14:textId="77777777" w:rsidR="004D575C" w:rsidRPr="008A173D" w:rsidRDefault="00B5137B" w:rsidP="004D575C">
            <w:pPr>
              <w:spacing w:after="0" w:line="240" w:lineRule="auto"/>
              <w:rPr>
                <w:rFonts w:ascii="Myriad Pro" w:eastAsia="Calibri" w:hAnsi="Myriad Pro" w:cs="Times New Roman"/>
                <w:color w:val="000000"/>
                <w:sz w:val="20"/>
                <w:szCs w:val="20"/>
              </w:rPr>
            </w:pPr>
            <w:r>
              <w:rPr>
                <w:rFonts w:ascii="Myriad Pro" w:eastAsia="Calibri" w:hAnsi="Myriad Pro" w:cs="Times New Roman"/>
                <w:color w:val="000000"/>
                <w:sz w:val="20"/>
                <w:szCs w:val="20"/>
              </w:rPr>
              <w:t xml:space="preserve">АО «Интер РАО </w:t>
            </w:r>
            <w:proofErr w:type="spellStart"/>
            <w:r>
              <w:rPr>
                <w:rFonts w:ascii="Myriad Pro" w:eastAsia="Calibri" w:hAnsi="Myriad Pro" w:cs="Times New Roman"/>
                <w:color w:val="000000"/>
                <w:sz w:val="20"/>
                <w:szCs w:val="20"/>
              </w:rPr>
              <w:t>Электрогенерация</w:t>
            </w:r>
            <w:proofErr w:type="spellEnd"/>
            <w:r>
              <w:rPr>
                <w:rFonts w:ascii="Myriad Pro" w:eastAsia="Calibri" w:hAnsi="Myriad Pro" w:cs="Times New Roman"/>
                <w:color w:val="000000"/>
                <w:sz w:val="20"/>
                <w:szCs w:val="20"/>
              </w:rPr>
              <w:t xml:space="preserve">» </w:t>
            </w:r>
            <w:r w:rsidR="004D575C">
              <w:rPr>
                <w:rFonts w:ascii="Myriad Pro" w:eastAsia="Calibri" w:hAnsi="Myriad Pro" w:cs="Times New Roman"/>
                <w:color w:val="000000"/>
                <w:sz w:val="20"/>
                <w:szCs w:val="20"/>
              </w:rPr>
              <w:lastRenderedPageBreak/>
              <w:t>(договор</w:t>
            </w:r>
            <w:r w:rsidR="004D575C">
              <w:t xml:space="preserve"> №</w:t>
            </w:r>
            <w:r w:rsidR="004D575C" w:rsidRPr="00AD59EB">
              <w:rPr>
                <w:rFonts w:ascii="Myriad Pro" w:eastAsia="Calibri" w:hAnsi="Myriad Pro" w:cs="Times New Roman"/>
                <w:color w:val="000000"/>
                <w:sz w:val="20"/>
                <w:szCs w:val="20"/>
              </w:rPr>
              <w:t>01.0300.586.17 от 22.02.2017</w:t>
            </w:r>
            <w:r w:rsidR="004D575C">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hideMark/>
          </w:tcPr>
          <w:p w14:paraId="1D5F6FFC"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lastRenderedPageBreak/>
              <w:t>1 820,154</w:t>
            </w:r>
          </w:p>
        </w:tc>
        <w:tc>
          <w:tcPr>
            <w:tcW w:w="496" w:type="pct"/>
            <w:tcBorders>
              <w:top w:val="nil"/>
              <w:left w:val="nil"/>
              <w:bottom w:val="single" w:sz="4" w:space="0" w:color="auto"/>
              <w:right w:val="single" w:sz="4" w:space="0" w:color="auto"/>
            </w:tcBorders>
            <w:shd w:val="clear" w:color="000000" w:fill="FFFFFF"/>
            <w:noWrap/>
            <w:vAlign w:val="center"/>
            <w:hideMark/>
          </w:tcPr>
          <w:p w14:paraId="7157CEE4"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2 635,28</w:t>
            </w:r>
          </w:p>
        </w:tc>
        <w:tc>
          <w:tcPr>
            <w:tcW w:w="575" w:type="pct"/>
            <w:tcBorders>
              <w:top w:val="nil"/>
              <w:left w:val="nil"/>
              <w:bottom w:val="single" w:sz="4" w:space="0" w:color="auto"/>
              <w:right w:val="single" w:sz="4" w:space="0" w:color="auto"/>
            </w:tcBorders>
            <w:shd w:val="clear" w:color="000000" w:fill="FFFFFF"/>
            <w:noWrap/>
            <w:vAlign w:val="center"/>
            <w:hideMark/>
          </w:tcPr>
          <w:p w14:paraId="50A8F172"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1 820,154</w:t>
            </w:r>
          </w:p>
        </w:tc>
        <w:tc>
          <w:tcPr>
            <w:tcW w:w="695" w:type="pct"/>
            <w:tcBorders>
              <w:top w:val="nil"/>
              <w:left w:val="nil"/>
              <w:bottom w:val="single" w:sz="4" w:space="0" w:color="auto"/>
              <w:right w:val="single" w:sz="4" w:space="0" w:color="auto"/>
            </w:tcBorders>
            <w:shd w:val="clear" w:color="000000" w:fill="FFFFFF"/>
            <w:noWrap/>
            <w:vAlign w:val="center"/>
            <w:hideMark/>
          </w:tcPr>
          <w:p w14:paraId="7C437C8D"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1 553,50 / 1 597,00</w:t>
            </w:r>
          </w:p>
        </w:tc>
        <w:tc>
          <w:tcPr>
            <w:tcW w:w="518" w:type="pct"/>
            <w:tcBorders>
              <w:top w:val="nil"/>
              <w:left w:val="nil"/>
              <w:bottom w:val="single" w:sz="4" w:space="0" w:color="auto"/>
              <w:right w:val="single" w:sz="4" w:space="0" w:color="auto"/>
            </w:tcBorders>
            <w:shd w:val="clear" w:color="000000" w:fill="FFFFFF"/>
            <w:noWrap/>
            <w:vAlign w:val="center"/>
            <w:hideMark/>
          </w:tcPr>
          <w:p w14:paraId="440E1AC5" w14:textId="77777777" w:rsidR="004D575C" w:rsidRPr="008A173D" w:rsidRDefault="00B748A4"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2 855,93</w:t>
            </w:r>
          </w:p>
        </w:tc>
        <w:tc>
          <w:tcPr>
            <w:tcW w:w="1016" w:type="pct"/>
            <w:tcBorders>
              <w:top w:val="nil"/>
              <w:left w:val="nil"/>
              <w:bottom w:val="single" w:sz="4" w:space="0" w:color="auto"/>
              <w:right w:val="single" w:sz="4" w:space="0" w:color="auto"/>
            </w:tcBorders>
            <w:shd w:val="clear" w:color="000000" w:fill="FFFFFF"/>
            <w:vAlign w:val="center"/>
          </w:tcPr>
          <w:p w14:paraId="6C25C09E" w14:textId="77777777" w:rsidR="004D575C" w:rsidRPr="008A173D" w:rsidRDefault="004D575C" w:rsidP="004D575C">
            <w:pPr>
              <w:spacing w:after="0" w:line="240" w:lineRule="auto"/>
              <w:jc w:val="center"/>
              <w:rPr>
                <w:rFonts w:ascii="Myriad Pro" w:eastAsia="Calibri" w:hAnsi="Myriad Pro" w:cs="Times New Roman"/>
                <w:color w:val="000000"/>
                <w:sz w:val="18"/>
                <w:szCs w:val="20"/>
              </w:rPr>
            </w:pPr>
          </w:p>
        </w:tc>
      </w:tr>
      <w:tr w:rsidR="00B748A4" w:rsidRPr="008A173D" w14:paraId="1FAAC6E0"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721B182B" w14:textId="77777777" w:rsidR="00C838DE" w:rsidRPr="008A173D" w:rsidRDefault="00B5137B" w:rsidP="008A173D">
            <w:pPr>
              <w:spacing w:after="0" w:line="240" w:lineRule="auto"/>
              <w:rPr>
                <w:rFonts w:ascii="Myriad Pro" w:eastAsia="Calibri" w:hAnsi="Myriad Pro" w:cs="Times New Roman"/>
                <w:color w:val="000000"/>
                <w:sz w:val="20"/>
                <w:szCs w:val="20"/>
              </w:rPr>
            </w:pPr>
            <w:r>
              <w:rPr>
                <w:rFonts w:ascii="Myriad Pro" w:eastAsia="Calibri" w:hAnsi="Myriad Pro" w:cs="Times New Roman"/>
                <w:color w:val="000000"/>
                <w:sz w:val="20"/>
                <w:szCs w:val="20"/>
              </w:rPr>
              <w:t>ООО «</w:t>
            </w:r>
            <w:proofErr w:type="spellStart"/>
            <w:r>
              <w:rPr>
                <w:rFonts w:ascii="Myriad Pro" w:eastAsia="Calibri" w:hAnsi="Myriad Pro" w:cs="Times New Roman"/>
                <w:color w:val="000000"/>
                <w:sz w:val="20"/>
                <w:szCs w:val="20"/>
              </w:rPr>
              <w:t>Теплосиб</w:t>
            </w:r>
            <w:proofErr w:type="spellEnd"/>
            <w:r>
              <w:rPr>
                <w:rFonts w:ascii="Myriad Pro" w:eastAsia="Calibri" w:hAnsi="Myriad Pro" w:cs="Times New Roman"/>
                <w:color w:val="000000"/>
                <w:sz w:val="20"/>
                <w:szCs w:val="20"/>
              </w:rPr>
              <w:t>»</w:t>
            </w:r>
            <w:r w:rsidR="00AD59EB">
              <w:rPr>
                <w:rFonts w:ascii="Myriad Pro" w:eastAsia="Calibri" w:hAnsi="Myriad Pro" w:cs="Times New Roman"/>
                <w:color w:val="000000"/>
                <w:sz w:val="20"/>
                <w:szCs w:val="20"/>
              </w:rPr>
              <w:t xml:space="preserve"> (договор №</w:t>
            </w:r>
            <w:r w:rsidR="00AD59EB">
              <w:t xml:space="preserve"> </w:t>
            </w:r>
            <w:r w:rsidR="00AD59EB" w:rsidRPr="00AD59EB">
              <w:rPr>
                <w:rFonts w:ascii="Myriad Pro" w:eastAsia="Calibri" w:hAnsi="Myriad Pro" w:cs="Times New Roman"/>
                <w:color w:val="000000"/>
                <w:sz w:val="20"/>
                <w:szCs w:val="20"/>
              </w:rPr>
              <w:t>01.0300.585.17 от 22.02.2017</w:t>
            </w:r>
            <w:r w:rsidR="00C838DE" w:rsidRPr="008A173D">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hideMark/>
          </w:tcPr>
          <w:p w14:paraId="147B2508"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477,101</w:t>
            </w:r>
          </w:p>
        </w:tc>
        <w:tc>
          <w:tcPr>
            <w:tcW w:w="496" w:type="pct"/>
            <w:tcBorders>
              <w:top w:val="nil"/>
              <w:left w:val="nil"/>
              <w:bottom w:val="single" w:sz="4" w:space="0" w:color="auto"/>
              <w:right w:val="single" w:sz="4" w:space="0" w:color="auto"/>
            </w:tcBorders>
            <w:shd w:val="clear" w:color="000000" w:fill="FFFFFF"/>
            <w:noWrap/>
            <w:vAlign w:val="center"/>
            <w:hideMark/>
          </w:tcPr>
          <w:p w14:paraId="53485DAD"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1 369,66</w:t>
            </w:r>
          </w:p>
        </w:tc>
        <w:tc>
          <w:tcPr>
            <w:tcW w:w="575" w:type="pct"/>
            <w:tcBorders>
              <w:top w:val="nil"/>
              <w:left w:val="nil"/>
              <w:bottom w:val="single" w:sz="4" w:space="0" w:color="auto"/>
              <w:right w:val="single" w:sz="4" w:space="0" w:color="auto"/>
            </w:tcBorders>
            <w:shd w:val="clear" w:color="000000" w:fill="FFFFFF"/>
            <w:noWrap/>
            <w:vAlign w:val="center"/>
            <w:hideMark/>
          </w:tcPr>
          <w:p w14:paraId="1A3E916A"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477,101</w:t>
            </w:r>
          </w:p>
        </w:tc>
        <w:tc>
          <w:tcPr>
            <w:tcW w:w="695" w:type="pct"/>
            <w:tcBorders>
              <w:top w:val="nil"/>
              <w:left w:val="nil"/>
              <w:bottom w:val="single" w:sz="4" w:space="0" w:color="auto"/>
              <w:right w:val="single" w:sz="4" w:space="0" w:color="auto"/>
            </w:tcBorders>
            <w:shd w:val="clear" w:color="000000" w:fill="FFFFFF"/>
            <w:noWrap/>
            <w:vAlign w:val="center"/>
            <w:hideMark/>
          </w:tcPr>
          <w:p w14:paraId="6D5D41A2"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3 035,37 / 3 120,06</w:t>
            </w:r>
          </w:p>
        </w:tc>
        <w:tc>
          <w:tcPr>
            <w:tcW w:w="518" w:type="pct"/>
            <w:tcBorders>
              <w:top w:val="nil"/>
              <w:left w:val="nil"/>
              <w:bottom w:val="single" w:sz="4" w:space="0" w:color="auto"/>
              <w:right w:val="single" w:sz="4" w:space="0" w:color="auto"/>
            </w:tcBorders>
            <w:shd w:val="clear" w:color="000000" w:fill="FFFFFF"/>
            <w:noWrap/>
            <w:vAlign w:val="center"/>
            <w:hideMark/>
          </w:tcPr>
          <w:p w14:paraId="2DABD18C"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1 462,55</w:t>
            </w:r>
          </w:p>
        </w:tc>
        <w:tc>
          <w:tcPr>
            <w:tcW w:w="1016" w:type="pct"/>
            <w:tcBorders>
              <w:top w:val="nil"/>
              <w:left w:val="nil"/>
              <w:bottom w:val="single" w:sz="4" w:space="0" w:color="auto"/>
              <w:right w:val="single" w:sz="4" w:space="0" w:color="auto"/>
            </w:tcBorders>
            <w:shd w:val="clear" w:color="000000" w:fill="FFFFFF"/>
            <w:vAlign w:val="center"/>
          </w:tcPr>
          <w:p w14:paraId="3392BEB4" w14:textId="77777777" w:rsidR="00C838DE" w:rsidRPr="008A173D" w:rsidRDefault="00C838DE" w:rsidP="008A173D">
            <w:pPr>
              <w:spacing w:after="0" w:line="240" w:lineRule="auto"/>
              <w:jc w:val="center"/>
              <w:rPr>
                <w:rFonts w:ascii="Myriad Pro" w:eastAsia="Calibri" w:hAnsi="Myriad Pro" w:cs="Times New Roman"/>
                <w:color w:val="000000"/>
                <w:sz w:val="18"/>
                <w:szCs w:val="20"/>
              </w:rPr>
            </w:pPr>
          </w:p>
        </w:tc>
      </w:tr>
      <w:tr w:rsidR="00B748A4" w:rsidRPr="008A173D" w14:paraId="59623E0F"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759C3DCA" w14:textId="77777777" w:rsidR="00C838DE" w:rsidRPr="008A173D" w:rsidRDefault="00AD59EB" w:rsidP="008A173D">
            <w:pPr>
              <w:spacing w:after="0" w:line="240" w:lineRule="auto"/>
              <w:rPr>
                <w:rFonts w:ascii="Myriad Pro" w:eastAsia="Calibri" w:hAnsi="Myriad Pro" w:cs="Times New Roman"/>
                <w:color w:val="000000"/>
                <w:sz w:val="20"/>
                <w:szCs w:val="20"/>
              </w:rPr>
            </w:pPr>
            <w:r w:rsidRPr="00AD59EB">
              <w:rPr>
                <w:rFonts w:ascii="Myriad Pro" w:eastAsia="Calibri" w:hAnsi="Myriad Pro" w:cs="Times New Roman"/>
                <w:color w:val="000000"/>
                <w:sz w:val="20"/>
                <w:szCs w:val="20"/>
              </w:rPr>
              <w:t xml:space="preserve">ООО </w:t>
            </w:r>
            <w:r w:rsidR="00B5137B">
              <w:rPr>
                <w:rFonts w:ascii="Myriad Pro" w:eastAsia="Calibri" w:hAnsi="Myriad Pro" w:cs="Times New Roman"/>
                <w:color w:val="000000"/>
                <w:sz w:val="20"/>
                <w:szCs w:val="20"/>
              </w:rPr>
              <w:t>«</w:t>
            </w:r>
            <w:r w:rsidRPr="00AD59EB">
              <w:rPr>
                <w:rFonts w:ascii="Myriad Pro" w:eastAsia="Calibri" w:hAnsi="Myriad Pro" w:cs="Times New Roman"/>
                <w:color w:val="000000"/>
                <w:sz w:val="20"/>
                <w:szCs w:val="20"/>
              </w:rPr>
              <w:t>Зак</w:t>
            </w:r>
            <w:r w:rsidR="006A58DF">
              <w:rPr>
                <w:rFonts w:ascii="Myriad Pro" w:eastAsia="Calibri" w:hAnsi="Myriad Pro" w:cs="Times New Roman"/>
                <w:color w:val="000000"/>
                <w:sz w:val="20"/>
                <w:szCs w:val="20"/>
              </w:rPr>
              <w:t>а</w:t>
            </w:r>
            <w:r w:rsidRPr="00AD59EB">
              <w:rPr>
                <w:rFonts w:ascii="Myriad Pro" w:eastAsia="Calibri" w:hAnsi="Myriad Pro" w:cs="Times New Roman"/>
                <w:color w:val="000000"/>
                <w:sz w:val="20"/>
                <w:szCs w:val="20"/>
              </w:rPr>
              <w:t>менск ЖКХ</w:t>
            </w:r>
            <w:r w:rsidR="00B5137B">
              <w:rPr>
                <w:rFonts w:ascii="Myriad Pro" w:eastAsia="Calibri" w:hAnsi="Myriad Pro" w:cs="Times New Roman"/>
                <w:color w:val="000000"/>
                <w:sz w:val="20"/>
                <w:szCs w:val="20"/>
              </w:rPr>
              <w:t>»</w:t>
            </w:r>
            <w:r>
              <w:rPr>
                <w:rFonts w:ascii="Myriad Pro" w:eastAsia="Calibri" w:hAnsi="Myriad Pro" w:cs="Times New Roman"/>
                <w:color w:val="000000"/>
                <w:sz w:val="20"/>
                <w:szCs w:val="20"/>
              </w:rPr>
              <w:t xml:space="preserve"> (договор №</w:t>
            </w:r>
            <w:r>
              <w:t xml:space="preserve"> </w:t>
            </w:r>
            <w:r w:rsidRPr="00AD59EB">
              <w:rPr>
                <w:rFonts w:ascii="Myriad Pro" w:eastAsia="Calibri" w:hAnsi="Myriad Pro" w:cs="Times New Roman"/>
                <w:color w:val="000000"/>
                <w:sz w:val="20"/>
                <w:szCs w:val="20"/>
              </w:rPr>
              <w:t>01.0300.1772.16</w:t>
            </w:r>
            <w:r>
              <w:rPr>
                <w:rFonts w:ascii="Myriad Pro" w:eastAsia="Calibri" w:hAnsi="Myriad Pro" w:cs="Times New Roman"/>
                <w:color w:val="000000"/>
                <w:sz w:val="20"/>
                <w:szCs w:val="20"/>
              </w:rPr>
              <w:t xml:space="preserve"> от 17.05.2016)</w:t>
            </w:r>
          </w:p>
        </w:tc>
        <w:tc>
          <w:tcPr>
            <w:tcW w:w="534" w:type="pct"/>
            <w:tcBorders>
              <w:top w:val="nil"/>
              <w:left w:val="nil"/>
              <w:bottom w:val="single" w:sz="4" w:space="0" w:color="auto"/>
              <w:right w:val="single" w:sz="4" w:space="0" w:color="auto"/>
            </w:tcBorders>
            <w:shd w:val="clear" w:color="000000" w:fill="FFFFFF"/>
            <w:noWrap/>
            <w:vAlign w:val="center"/>
            <w:hideMark/>
          </w:tcPr>
          <w:p w14:paraId="05FB53FD"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3,5</w:t>
            </w:r>
          </w:p>
        </w:tc>
        <w:tc>
          <w:tcPr>
            <w:tcW w:w="496" w:type="pct"/>
            <w:tcBorders>
              <w:top w:val="nil"/>
              <w:left w:val="nil"/>
              <w:bottom w:val="single" w:sz="4" w:space="0" w:color="auto"/>
              <w:right w:val="single" w:sz="4" w:space="0" w:color="auto"/>
            </w:tcBorders>
            <w:shd w:val="clear" w:color="000000" w:fill="FFFFFF"/>
            <w:noWrap/>
            <w:vAlign w:val="center"/>
            <w:hideMark/>
          </w:tcPr>
          <w:p w14:paraId="15D1D014"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14,18</w:t>
            </w:r>
          </w:p>
        </w:tc>
        <w:tc>
          <w:tcPr>
            <w:tcW w:w="575" w:type="pct"/>
            <w:tcBorders>
              <w:top w:val="nil"/>
              <w:left w:val="nil"/>
              <w:bottom w:val="single" w:sz="4" w:space="0" w:color="auto"/>
              <w:right w:val="single" w:sz="4" w:space="0" w:color="auto"/>
            </w:tcBorders>
            <w:shd w:val="clear" w:color="000000" w:fill="FFFFFF"/>
            <w:noWrap/>
            <w:vAlign w:val="center"/>
            <w:hideMark/>
          </w:tcPr>
          <w:p w14:paraId="2D284777" w14:textId="77777777" w:rsidR="00C838DE"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3,5</w:t>
            </w:r>
          </w:p>
        </w:tc>
        <w:tc>
          <w:tcPr>
            <w:tcW w:w="695" w:type="pct"/>
            <w:tcBorders>
              <w:top w:val="nil"/>
              <w:left w:val="nil"/>
              <w:bottom w:val="single" w:sz="4" w:space="0" w:color="auto"/>
              <w:right w:val="single" w:sz="4" w:space="0" w:color="auto"/>
            </w:tcBorders>
            <w:shd w:val="clear" w:color="000000" w:fill="FFFFFF"/>
            <w:noWrap/>
            <w:vAlign w:val="center"/>
            <w:hideMark/>
          </w:tcPr>
          <w:p w14:paraId="7D4A5C8B"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4 267,88 / 4 501,43</w:t>
            </w:r>
          </w:p>
        </w:tc>
        <w:tc>
          <w:tcPr>
            <w:tcW w:w="518" w:type="pct"/>
            <w:tcBorders>
              <w:top w:val="nil"/>
              <w:left w:val="nil"/>
              <w:bottom w:val="single" w:sz="4" w:space="0" w:color="auto"/>
              <w:right w:val="single" w:sz="4" w:space="0" w:color="auto"/>
            </w:tcBorders>
            <w:shd w:val="clear" w:color="000000" w:fill="FFFFFF"/>
            <w:noWrap/>
            <w:vAlign w:val="center"/>
            <w:hideMark/>
          </w:tcPr>
          <w:p w14:paraId="28CD492B" w14:textId="77777777" w:rsidR="00C838DE"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15,32</w:t>
            </w:r>
          </w:p>
        </w:tc>
        <w:tc>
          <w:tcPr>
            <w:tcW w:w="1016" w:type="pct"/>
            <w:tcBorders>
              <w:top w:val="nil"/>
              <w:left w:val="nil"/>
              <w:bottom w:val="single" w:sz="4" w:space="0" w:color="auto"/>
              <w:right w:val="single" w:sz="4" w:space="0" w:color="auto"/>
            </w:tcBorders>
            <w:shd w:val="clear" w:color="000000" w:fill="FFFFFF"/>
            <w:vAlign w:val="center"/>
          </w:tcPr>
          <w:p w14:paraId="667CB615" w14:textId="77777777" w:rsidR="00C838DE" w:rsidRPr="008A173D" w:rsidRDefault="00C838DE" w:rsidP="008A173D">
            <w:pPr>
              <w:spacing w:after="0" w:line="240" w:lineRule="auto"/>
              <w:jc w:val="center"/>
              <w:rPr>
                <w:rFonts w:ascii="Myriad Pro" w:eastAsia="Calibri" w:hAnsi="Myriad Pro" w:cs="Times New Roman"/>
                <w:color w:val="000000"/>
                <w:sz w:val="18"/>
                <w:szCs w:val="20"/>
              </w:rPr>
            </w:pPr>
          </w:p>
        </w:tc>
      </w:tr>
      <w:tr w:rsidR="00AD59EB" w:rsidRPr="008A173D" w14:paraId="1BE84319"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tcPr>
          <w:p w14:paraId="28F3BE03" w14:textId="77777777" w:rsidR="00AD59EB" w:rsidRPr="00AD59EB" w:rsidRDefault="00AD59EB" w:rsidP="00B5137B">
            <w:pPr>
              <w:spacing w:after="0" w:line="240" w:lineRule="auto"/>
              <w:rPr>
                <w:rFonts w:ascii="Myriad Pro" w:eastAsia="Calibri" w:hAnsi="Myriad Pro" w:cs="Times New Roman"/>
                <w:color w:val="000000"/>
                <w:sz w:val="20"/>
                <w:szCs w:val="20"/>
              </w:rPr>
            </w:pPr>
            <w:r w:rsidRPr="00AD59EB">
              <w:rPr>
                <w:rFonts w:ascii="Myriad Pro" w:eastAsia="Calibri" w:hAnsi="Myriad Pro" w:cs="Times New Roman"/>
                <w:color w:val="000000"/>
                <w:sz w:val="20"/>
                <w:szCs w:val="20"/>
              </w:rPr>
              <w:t xml:space="preserve">ООО </w:t>
            </w:r>
            <w:r w:rsidR="00B5137B">
              <w:rPr>
                <w:rFonts w:ascii="Myriad Pro" w:eastAsia="Calibri" w:hAnsi="Myriad Pro" w:cs="Times New Roman"/>
                <w:color w:val="000000"/>
                <w:sz w:val="20"/>
                <w:szCs w:val="20"/>
              </w:rPr>
              <w:t>«</w:t>
            </w:r>
            <w:proofErr w:type="spellStart"/>
            <w:r w:rsidR="00B5137B">
              <w:rPr>
                <w:rFonts w:ascii="Myriad Pro" w:eastAsia="Calibri" w:hAnsi="Myriad Pro" w:cs="Times New Roman"/>
                <w:color w:val="000000"/>
                <w:sz w:val="20"/>
                <w:szCs w:val="20"/>
              </w:rPr>
              <w:t>Регистр.Кичера</w:t>
            </w:r>
            <w:proofErr w:type="spellEnd"/>
            <w:r w:rsidR="00B5137B">
              <w:rPr>
                <w:rFonts w:ascii="Myriad Pro" w:eastAsia="Calibri" w:hAnsi="Myriad Pro" w:cs="Times New Roman"/>
                <w:color w:val="000000"/>
                <w:sz w:val="20"/>
                <w:szCs w:val="20"/>
              </w:rPr>
              <w:t>»</w:t>
            </w:r>
            <w:r>
              <w:rPr>
                <w:rFonts w:ascii="Myriad Pro" w:eastAsia="Calibri" w:hAnsi="Myriad Pro" w:cs="Times New Roman"/>
                <w:color w:val="000000"/>
                <w:sz w:val="20"/>
                <w:szCs w:val="20"/>
              </w:rPr>
              <w:t xml:space="preserve"> (договор №</w:t>
            </w:r>
            <w:r>
              <w:t xml:space="preserve"> </w:t>
            </w:r>
            <w:r w:rsidRPr="00AD59EB">
              <w:rPr>
                <w:rFonts w:ascii="Myriad Pro" w:eastAsia="Calibri" w:hAnsi="Myriad Pro" w:cs="Times New Roman"/>
                <w:color w:val="000000"/>
                <w:sz w:val="20"/>
                <w:szCs w:val="20"/>
              </w:rPr>
              <w:t>01.0300.</w:t>
            </w:r>
            <w:r w:rsidR="00B748A4">
              <w:rPr>
                <w:rFonts w:ascii="Myriad Pro" w:eastAsia="Calibri" w:hAnsi="Myriad Pro" w:cs="Times New Roman"/>
                <w:color w:val="000000"/>
                <w:sz w:val="20"/>
                <w:szCs w:val="20"/>
              </w:rPr>
              <w:t>2148</w:t>
            </w:r>
            <w:r w:rsidRPr="00AD59EB">
              <w:rPr>
                <w:rFonts w:ascii="Myriad Pro" w:eastAsia="Calibri" w:hAnsi="Myriad Pro" w:cs="Times New Roman"/>
                <w:color w:val="000000"/>
                <w:sz w:val="20"/>
                <w:szCs w:val="20"/>
              </w:rPr>
              <w:t>.1</w:t>
            </w:r>
            <w:r w:rsidR="00B748A4">
              <w:rPr>
                <w:rFonts w:ascii="Myriad Pro" w:eastAsia="Calibri" w:hAnsi="Myriad Pro" w:cs="Times New Roman"/>
                <w:color w:val="000000"/>
                <w:sz w:val="20"/>
                <w:szCs w:val="20"/>
              </w:rPr>
              <w:t>7</w:t>
            </w:r>
            <w:r w:rsidRPr="00AD59EB">
              <w:rPr>
                <w:rFonts w:ascii="Myriad Pro" w:eastAsia="Calibri" w:hAnsi="Myriad Pro" w:cs="Times New Roman"/>
                <w:color w:val="000000"/>
                <w:sz w:val="20"/>
                <w:szCs w:val="20"/>
              </w:rPr>
              <w:t xml:space="preserve"> от </w:t>
            </w:r>
            <w:r w:rsidR="00B748A4">
              <w:rPr>
                <w:rFonts w:ascii="Myriad Pro" w:eastAsia="Calibri" w:hAnsi="Myriad Pro" w:cs="Times New Roman"/>
                <w:color w:val="000000"/>
                <w:sz w:val="20"/>
                <w:szCs w:val="20"/>
              </w:rPr>
              <w:t>29</w:t>
            </w:r>
            <w:r w:rsidRPr="00AD59EB">
              <w:rPr>
                <w:rFonts w:ascii="Myriad Pro" w:eastAsia="Calibri" w:hAnsi="Myriad Pro" w:cs="Times New Roman"/>
                <w:color w:val="000000"/>
                <w:sz w:val="20"/>
                <w:szCs w:val="20"/>
              </w:rPr>
              <w:t>.0</w:t>
            </w:r>
            <w:r w:rsidR="00B748A4">
              <w:rPr>
                <w:rFonts w:ascii="Myriad Pro" w:eastAsia="Calibri" w:hAnsi="Myriad Pro" w:cs="Times New Roman"/>
                <w:color w:val="000000"/>
                <w:sz w:val="20"/>
                <w:szCs w:val="20"/>
              </w:rPr>
              <w:t>5</w:t>
            </w:r>
            <w:r w:rsidRPr="00AD59EB">
              <w:rPr>
                <w:rFonts w:ascii="Myriad Pro" w:eastAsia="Calibri" w:hAnsi="Myriad Pro" w:cs="Times New Roman"/>
                <w:color w:val="000000"/>
                <w:sz w:val="20"/>
                <w:szCs w:val="20"/>
              </w:rPr>
              <w:t>.201</w:t>
            </w:r>
            <w:r w:rsidR="00B748A4">
              <w:rPr>
                <w:rFonts w:ascii="Myriad Pro" w:eastAsia="Calibri" w:hAnsi="Myriad Pro" w:cs="Times New Roman"/>
                <w:color w:val="000000"/>
                <w:sz w:val="20"/>
                <w:szCs w:val="20"/>
              </w:rPr>
              <w:t>7</w:t>
            </w:r>
            <w:r>
              <w:rPr>
                <w:rFonts w:ascii="Myriad Pro" w:eastAsia="Calibri" w:hAnsi="Myriad Pro" w:cs="Times New Roman"/>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tcPr>
          <w:p w14:paraId="29CD3688" w14:textId="77777777" w:rsidR="00AD59EB"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6,794</w:t>
            </w:r>
          </w:p>
        </w:tc>
        <w:tc>
          <w:tcPr>
            <w:tcW w:w="496" w:type="pct"/>
            <w:tcBorders>
              <w:top w:val="nil"/>
              <w:left w:val="nil"/>
              <w:bottom w:val="single" w:sz="4" w:space="0" w:color="auto"/>
              <w:right w:val="single" w:sz="4" w:space="0" w:color="auto"/>
            </w:tcBorders>
            <w:shd w:val="clear" w:color="000000" w:fill="FFFFFF"/>
            <w:noWrap/>
            <w:vAlign w:val="center"/>
          </w:tcPr>
          <w:p w14:paraId="40B1D726" w14:textId="77777777" w:rsidR="00AD59EB"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21,57</w:t>
            </w:r>
          </w:p>
        </w:tc>
        <w:tc>
          <w:tcPr>
            <w:tcW w:w="575" w:type="pct"/>
            <w:tcBorders>
              <w:top w:val="nil"/>
              <w:left w:val="nil"/>
              <w:bottom w:val="single" w:sz="4" w:space="0" w:color="auto"/>
              <w:right w:val="single" w:sz="4" w:space="0" w:color="auto"/>
            </w:tcBorders>
            <w:shd w:val="clear" w:color="000000" w:fill="FFFFFF"/>
            <w:noWrap/>
            <w:vAlign w:val="center"/>
          </w:tcPr>
          <w:p w14:paraId="01979B2F" w14:textId="77777777" w:rsidR="00AD59EB" w:rsidRPr="008A173D" w:rsidRDefault="004D575C"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15,74</w:t>
            </w:r>
          </w:p>
        </w:tc>
        <w:tc>
          <w:tcPr>
            <w:tcW w:w="695" w:type="pct"/>
            <w:tcBorders>
              <w:top w:val="nil"/>
              <w:left w:val="nil"/>
              <w:bottom w:val="single" w:sz="4" w:space="0" w:color="auto"/>
              <w:right w:val="single" w:sz="4" w:space="0" w:color="auto"/>
            </w:tcBorders>
            <w:shd w:val="clear" w:color="000000" w:fill="FFFFFF"/>
            <w:noWrap/>
            <w:vAlign w:val="center"/>
          </w:tcPr>
          <w:p w14:paraId="30290D67" w14:textId="77777777" w:rsidR="00AD59EB"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2 975,41 / 3 153,93</w:t>
            </w:r>
          </w:p>
        </w:tc>
        <w:tc>
          <w:tcPr>
            <w:tcW w:w="518" w:type="pct"/>
            <w:tcBorders>
              <w:top w:val="nil"/>
              <w:left w:val="nil"/>
              <w:bottom w:val="single" w:sz="4" w:space="0" w:color="auto"/>
              <w:right w:val="single" w:sz="4" w:space="0" w:color="auto"/>
            </w:tcBorders>
            <w:shd w:val="clear" w:color="000000" w:fill="FFFFFF"/>
            <w:noWrap/>
            <w:vAlign w:val="center"/>
          </w:tcPr>
          <w:p w14:paraId="31F3EC28" w14:textId="77777777" w:rsidR="00AD59EB" w:rsidRPr="008A173D" w:rsidRDefault="00B748A4" w:rsidP="008A173D">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48,08</w:t>
            </w:r>
          </w:p>
        </w:tc>
        <w:tc>
          <w:tcPr>
            <w:tcW w:w="1016" w:type="pct"/>
            <w:tcBorders>
              <w:top w:val="nil"/>
              <w:left w:val="nil"/>
              <w:bottom w:val="single" w:sz="4" w:space="0" w:color="auto"/>
              <w:right w:val="single" w:sz="4" w:space="0" w:color="auto"/>
            </w:tcBorders>
            <w:shd w:val="clear" w:color="000000" w:fill="FFFFFF"/>
            <w:vAlign w:val="center"/>
          </w:tcPr>
          <w:p w14:paraId="75B7814C" w14:textId="77777777" w:rsidR="00AD59EB" w:rsidRPr="008A173D" w:rsidRDefault="004D575C" w:rsidP="004D575C">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Объем принят на основании дог</w:t>
            </w:r>
            <w:r w:rsidR="00B748A4">
              <w:rPr>
                <w:rFonts w:ascii="Myriad Pro" w:eastAsia="Calibri" w:hAnsi="Myriad Pro" w:cs="Times New Roman"/>
                <w:color w:val="000000"/>
                <w:sz w:val="18"/>
                <w:szCs w:val="20"/>
              </w:rPr>
              <w:t>овора</w:t>
            </w:r>
          </w:p>
        </w:tc>
      </w:tr>
      <w:tr w:rsidR="00FA1F68" w:rsidRPr="008A173D" w14:paraId="76B43E87"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tcPr>
          <w:p w14:paraId="3862E954" w14:textId="77777777" w:rsidR="00FA1F68" w:rsidRPr="00AD59EB" w:rsidRDefault="00FA1F68" w:rsidP="00B5137B">
            <w:pPr>
              <w:spacing w:after="0" w:line="240" w:lineRule="auto"/>
              <w:rPr>
                <w:rFonts w:ascii="Myriad Pro" w:eastAsia="Calibri" w:hAnsi="Myriad Pro" w:cs="Times New Roman"/>
                <w:color w:val="000000"/>
                <w:sz w:val="20"/>
                <w:szCs w:val="20"/>
              </w:rPr>
            </w:pPr>
            <w:r w:rsidRPr="008A173D">
              <w:rPr>
                <w:rFonts w:ascii="Myriad Pro" w:eastAsia="Calibri" w:hAnsi="Myriad Pro" w:cs="Times New Roman"/>
                <w:b/>
                <w:color w:val="000000"/>
                <w:sz w:val="20"/>
                <w:szCs w:val="20"/>
              </w:rPr>
              <w:t>Тепло</w:t>
            </w:r>
            <w:r w:rsidR="00B5137B">
              <w:rPr>
                <w:rFonts w:ascii="Myriad Pro" w:eastAsia="Calibri" w:hAnsi="Myriad Pro" w:cs="Times New Roman"/>
                <w:b/>
                <w:color w:val="000000"/>
                <w:sz w:val="20"/>
                <w:szCs w:val="20"/>
              </w:rPr>
              <w:t>вая энергия - Вид деятельности «</w:t>
            </w:r>
            <w:r w:rsidRPr="008A173D">
              <w:rPr>
                <w:rFonts w:ascii="Myriad Pro" w:eastAsia="Calibri" w:hAnsi="Myriad Pro" w:cs="Times New Roman"/>
                <w:b/>
                <w:color w:val="000000"/>
                <w:sz w:val="20"/>
                <w:szCs w:val="20"/>
              </w:rPr>
              <w:t>Услуги по передаче э/энергии</w:t>
            </w:r>
            <w:r w:rsidR="00B5137B">
              <w:rPr>
                <w:rFonts w:ascii="Myriad Pro" w:eastAsia="Calibri" w:hAnsi="Myriad Pro" w:cs="Times New Roman"/>
                <w:b/>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tcPr>
          <w:p w14:paraId="459E0DC9"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496" w:type="pct"/>
            <w:tcBorders>
              <w:top w:val="nil"/>
              <w:left w:val="nil"/>
              <w:bottom w:val="single" w:sz="4" w:space="0" w:color="auto"/>
              <w:right w:val="single" w:sz="4" w:space="0" w:color="auto"/>
            </w:tcBorders>
            <w:shd w:val="clear" w:color="000000" w:fill="FFFFFF"/>
            <w:noWrap/>
            <w:vAlign w:val="center"/>
          </w:tcPr>
          <w:p w14:paraId="5B83C2CA" w14:textId="77777777" w:rsidR="00FA1F68" w:rsidRPr="008A173D" w:rsidRDefault="004D575C"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b/>
                <w:color w:val="000000"/>
                <w:sz w:val="18"/>
                <w:szCs w:val="20"/>
              </w:rPr>
              <w:t>6 688,69</w:t>
            </w:r>
          </w:p>
        </w:tc>
        <w:tc>
          <w:tcPr>
            <w:tcW w:w="575" w:type="pct"/>
            <w:tcBorders>
              <w:top w:val="nil"/>
              <w:left w:val="nil"/>
              <w:bottom w:val="single" w:sz="4" w:space="0" w:color="auto"/>
              <w:right w:val="single" w:sz="4" w:space="0" w:color="auto"/>
            </w:tcBorders>
            <w:shd w:val="clear" w:color="000000" w:fill="FFFFFF"/>
            <w:noWrap/>
            <w:vAlign w:val="center"/>
          </w:tcPr>
          <w:p w14:paraId="68D4B95D"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695" w:type="pct"/>
            <w:tcBorders>
              <w:top w:val="nil"/>
              <w:left w:val="nil"/>
              <w:bottom w:val="single" w:sz="4" w:space="0" w:color="auto"/>
              <w:right w:val="single" w:sz="4" w:space="0" w:color="auto"/>
            </w:tcBorders>
            <w:shd w:val="clear" w:color="000000" w:fill="FFFFFF"/>
            <w:noWrap/>
            <w:vAlign w:val="center"/>
          </w:tcPr>
          <w:p w14:paraId="43D819E6"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518" w:type="pct"/>
            <w:tcBorders>
              <w:top w:val="nil"/>
              <w:left w:val="nil"/>
              <w:bottom w:val="single" w:sz="4" w:space="0" w:color="auto"/>
              <w:right w:val="single" w:sz="4" w:space="0" w:color="auto"/>
            </w:tcBorders>
            <w:shd w:val="clear" w:color="000000" w:fill="FFFFFF"/>
            <w:noWrap/>
            <w:vAlign w:val="center"/>
          </w:tcPr>
          <w:p w14:paraId="546662B9" w14:textId="77777777" w:rsidR="00FA1F68" w:rsidRPr="008A173D" w:rsidRDefault="00B748A4"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b/>
                <w:color w:val="000000"/>
                <w:sz w:val="18"/>
                <w:szCs w:val="20"/>
              </w:rPr>
              <w:t>6 912,36</w:t>
            </w:r>
          </w:p>
        </w:tc>
        <w:tc>
          <w:tcPr>
            <w:tcW w:w="1016" w:type="pct"/>
            <w:tcBorders>
              <w:top w:val="nil"/>
              <w:left w:val="nil"/>
              <w:bottom w:val="single" w:sz="4" w:space="0" w:color="auto"/>
              <w:right w:val="single" w:sz="4" w:space="0" w:color="auto"/>
            </w:tcBorders>
            <w:shd w:val="clear" w:color="000000" w:fill="FFFFFF"/>
            <w:vAlign w:val="center"/>
          </w:tcPr>
          <w:p w14:paraId="76E628B2"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r>
      <w:tr w:rsidR="00FA1F68" w:rsidRPr="008A173D" w14:paraId="6D775126" w14:textId="77777777" w:rsidTr="002D2151">
        <w:trPr>
          <w:trHeight w:val="247"/>
        </w:trPr>
        <w:tc>
          <w:tcPr>
            <w:tcW w:w="5000" w:type="pct"/>
            <w:gridSpan w:val="7"/>
            <w:tcBorders>
              <w:top w:val="nil"/>
              <w:left w:val="single" w:sz="4" w:space="0" w:color="auto"/>
              <w:bottom w:val="single" w:sz="4" w:space="0" w:color="auto"/>
              <w:right w:val="single" w:sz="4" w:space="0" w:color="auto"/>
            </w:tcBorders>
            <w:shd w:val="clear" w:color="000000" w:fill="FFFFFF"/>
            <w:vAlign w:val="center"/>
          </w:tcPr>
          <w:p w14:paraId="7BCFC9A2"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С</w:t>
            </w:r>
            <w:r w:rsidRPr="00AD59EB">
              <w:rPr>
                <w:rFonts w:ascii="Myriad Pro" w:eastAsia="Calibri" w:hAnsi="Myriad Pro" w:cs="Times New Roman"/>
                <w:color w:val="000000"/>
                <w:sz w:val="18"/>
                <w:szCs w:val="20"/>
              </w:rPr>
              <w:t>ервисное обслуживание узла учета тепловой энергии и приборов учета тепловой энергии</w:t>
            </w:r>
          </w:p>
        </w:tc>
      </w:tr>
      <w:tr w:rsidR="00B748A4" w:rsidRPr="008A173D" w14:paraId="4FECE0B5"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1570FE0B" w14:textId="77777777" w:rsidR="00FA1F68" w:rsidRPr="00AD59EB" w:rsidRDefault="00FA1F68" w:rsidP="00B5137B">
            <w:pPr>
              <w:spacing w:after="0" w:line="240" w:lineRule="auto"/>
              <w:rPr>
                <w:rFonts w:ascii="Myriad Pro" w:eastAsia="Calibri" w:hAnsi="Myriad Pro" w:cs="Times New Roman"/>
                <w:color w:val="000000"/>
                <w:sz w:val="20"/>
                <w:szCs w:val="20"/>
              </w:rPr>
            </w:pPr>
            <w:r w:rsidRPr="00AD59EB">
              <w:rPr>
                <w:rFonts w:ascii="Myriad Pro" w:eastAsia="Calibri" w:hAnsi="Myriad Pro" w:cs="Times New Roman"/>
                <w:color w:val="000000"/>
                <w:sz w:val="20"/>
                <w:szCs w:val="20"/>
              </w:rPr>
              <w:t xml:space="preserve">ИП </w:t>
            </w:r>
            <w:r w:rsidR="00B5137B">
              <w:rPr>
                <w:rFonts w:ascii="Myriad Pro" w:eastAsia="Calibri" w:hAnsi="Myriad Pro" w:cs="Times New Roman"/>
                <w:color w:val="000000"/>
                <w:sz w:val="20"/>
                <w:szCs w:val="20"/>
              </w:rPr>
              <w:t>«</w:t>
            </w:r>
            <w:r w:rsidRPr="00AD59EB">
              <w:rPr>
                <w:rFonts w:ascii="Myriad Pro" w:eastAsia="Calibri" w:hAnsi="Myriad Pro" w:cs="Times New Roman"/>
                <w:color w:val="000000"/>
                <w:sz w:val="20"/>
                <w:szCs w:val="20"/>
              </w:rPr>
              <w:t>Усов А.Л.</w:t>
            </w:r>
            <w:r w:rsidR="00B5137B">
              <w:rPr>
                <w:rFonts w:ascii="Myriad Pro" w:eastAsia="Calibri" w:hAnsi="Myriad Pro" w:cs="Times New Roman"/>
                <w:color w:val="000000"/>
                <w:sz w:val="20"/>
                <w:szCs w:val="20"/>
              </w:rPr>
              <w:t>»</w:t>
            </w:r>
            <w:r w:rsidRPr="00AD59EB">
              <w:rPr>
                <w:sz w:val="20"/>
                <w:szCs w:val="20"/>
              </w:rPr>
              <w:t xml:space="preserve"> (договор №</w:t>
            </w:r>
            <w:r w:rsidRPr="00AD59EB">
              <w:rPr>
                <w:rFonts w:ascii="Myriad Pro" w:eastAsia="Calibri" w:hAnsi="Myriad Pro" w:cs="Times New Roman"/>
                <w:color w:val="000000"/>
                <w:sz w:val="20"/>
                <w:szCs w:val="20"/>
              </w:rPr>
              <w:t>18.0300.1483.13 от 03.05.2012)</w:t>
            </w:r>
            <w:r w:rsidR="00B748A4" w:rsidRPr="00B748A4">
              <w:rPr>
                <w:rFonts w:ascii="Myriad Pro" w:eastAsia="Calibri" w:hAnsi="Myriad Pro" w:cs="Times New Roman"/>
                <w:color w:val="000000"/>
                <w:sz w:val="18"/>
                <w:szCs w:val="20"/>
              </w:rPr>
              <w:t xml:space="preserve"> ежегодно продлевается</w:t>
            </w:r>
          </w:p>
        </w:tc>
        <w:tc>
          <w:tcPr>
            <w:tcW w:w="534" w:type="pct"/>
            <w:tcBorders>
              <w:top w:val="nil"/>
              <w:left w:val="nil"/>
              <w:bottom w:val="single" w:sz="4" w:space="0" w:color="auto"/>
              <w:right w:val="single" w:sz="4" w:space="0" w:color="auto"/>
            </w:tcBorders>
            <w:shd w:val="clear" w:color="000000" w:fill="FFFFFF"/>
            <w:noWrap/>
            <w:vAlign w:val="center"/>
          </w:tcPr>
          <w:p w14:paraId="2ACE9A61"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496" w:type="pct"/>
            <w:tcBorders>
              <w:top w:val="nil"/>
              <w:left w:val="nil"/>
              <w:bottom w:val="single" w:sz="4" w:space="0" w:color="auto"/>
              <w:right w:val="single" w:sz="4" w:space="0" w:color="auto"/>
            </w:tcBorders>
            <w:shd w:val="clear" w:color="000000" w:fill="FFFFFF"/>
            <w:noWrap/>
            <w:vAlign w:val="center"/>
            <w:hideMark/>
          </w:tcPr>
          <w:p w14:paraId="53053F6C" w14:textId="77777777" w:rsidR="00FA1F68" w:rsidRPr="008A173D" w:rsidRDefault="004D575C"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42,63</w:t>
            </w:r>
          </w:p>
        </w:tc>
        <w:tc>
          <w:tcPr>
            <w:tcW w:w="575" w:type="pct"/>
            <w:tcBorders>
              <w:top w:val="nil"/>
              <w:left w:val="nil"/>
              <w:bottom w:val="single" w:sz="4" w:space="0" w:color="auto"/>
              <w:right w:val="single" w:sz="4" w:space="0" w:color="auto"/>
            </w:tcBorders>
            <w:shd w:val="clear" w:color="000000" w:fill="FFFFFF"/>
            <w:noWrap/>
            <w:vAlign w:val="center"/>
          </w:tcPr>
          <w:p w14:paraId="0B5EF751"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695" w:type="pct"/>
            <w:tcBorders>
              <w:top w:val="nil"/>
              <w:left w:val="nil"/>
              <w:bottom w:val="single" w:sz="4" w:space="0" w:color="auto"/>
              <w:right w:val="single" w:sz="4" w:space="0" w:color="auto"/>
            </w:tcBorders>
            <w:shd w:val="clear" w:color="000000" w:fill="FFFFFF"/>
            <w:noWrap/>
            <w:vAlign w:val="center"/>
          </w:tcPr>
          <w:p w14:paraId="5542932D"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518" w:type="pct"/>
            <w:tcBorders>
              <w:top w:val="nil"/>
              <w:left w:val="nil"/>
              <w:bottom w:val="single" w:sz="4" w:space="0" w:color="auto"/>
              <w:right w:val="single" w:sz="4" w:space="0" w:color="auto"/>
            </w:tcBorders>
            <w:shd w:val="clear" w:color="000000" w:fill="FFFFFF"/>
            <w:noWrap/>
            <w:vAlign w:val="center"/>
          </w:tcPr>
          <w:p w14:paraId="7614FA63" w14:textId="77777777" w:rsidR="00FA1F68" w:rsidRPr="008A173D" w:rsidRDefault="00D821F1"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42,63</w:t>
            </w:r>
          </w:p>
        </w:tc>
        <w:tc>
          <w:tcPr>
            <w:tcW w:w="1016" w:type="pct"/>
            <w:tcBorders>
              <w:top w:val="nil"/>
              <w:left w:val="nil"/>
              <w:bottom w:val="single" w:sz="4" w:space="0" w:color="auto"/>
              <w:right w:val="single" w:sz="4" w:space="0" w:color="auto"/>
            </w:tcBorders>
            <w:shd w:val="clear" w:color="000000" w:fill="FFFFFF"/>
            <w:vAlign w:val="center"/>
          </w:tcPr>
          <w:p w14:paraId="1DD6AE63" w14:textId="77777777" w:rsidR="00FA1F68" w:rsidRPr="008A173D" w:rsidRDefault="00B748A4" w:rsidP="00313A83">
            <w:pPr>
              <w:spacing w:after="0" w:line="240" w:lineRule="auto"/>
              <w:jc w:val="center"/>
              <w:rPr>
                <w:rFonts w:ascii="Myriad Pro" w:eastAsia="Calibri" w:hAnsi="Myriad Pro" w:cs="Times New Roman"/>
                <w:color w:val="000000"/>
                <w:sz w:val="18"/>
                <w:szCs w:val="20"/>
              </w:rPr>
            </w:pPr>
            <w:r w:rsidRPr="00B748A4">
              <w:rPr>
                <w:rFonts w:ascii="Myriad Pro" w:eastAsia="Calibri" w:hAnsi="Myriad Pro" w:cs="Times New Roman"/>
                <w:color w:val="000000"/>
                <w:sz w:val="18"/>
                <w:szCs w:val="20"/>
              </w:rPr>
              <w:t xml:space="preserve">обслуживание узла учета тепловой энергии в </w:t>
            </w:r>
            <w:proofErr w:type="spellStart"/>
            <w:r w:rsidRPr="00B748A4">
              <w:rPr>
                <w:rFonts w:ascii="Myriad Pro" w:eastAsia="Calibri" w:hAnsi="Myriad Pro" w:cs="Times New Roman"/>
                <w:color w:val="000000"/>
                <w:sz w:val="18"/>
                <w:szCs w:val="20"/>
              </w:rPr>
              <w:t>г.Гусиноозерске</w:t>
            </w:r>
            <w:proofErr w:type="spellEnd"/>
            <w:r w:rsidRPr="00B748A4">
              <w:rPr>
                <w:rFonts w:ascii="Myriad Pro" w:eastAsia="Calibri" w:hAnsi="Myriad Pro" w:cs="Times New Roman"/>
                <w:color w:val="000000"/>
                <w:sz w:val="18"/>
                <w:szCs w:val="20"/>
              </w:rPr>
              <w:t>, договором не предусмотрено изменение стоимости, цена фиксированная</w:t>
            </w:r>
          </w:p>
        </w:tc>
      </w:tr>
      <w:tr w:rsidR="00B748A4" w:rsidRPr="008A173D" w14:paraId="71DE10B9"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4D756A4D" w14:textId="77777777" w:rsidR="00FA1F68" w:rsidRPr="008A173D" w:rsidRDefault="00B5137B" w:rsidP="00B5137B">
            <w:pPr>
              <w:spacing w:after="0" w:line="240" w:lineRule="auto"/>
              <w:rPr>
                <w:rFonts w:ascii="Myriad Pro" w:eastAsia="Calibri" w:hAnsi="Myriad Pro" w:cs="Times New Roman"/>
                <w:color w:val="000000"/>
                <w:sz w:val="20"/>
                <w:szCs w:val="20"/>
              </w:rPr>
            </w:pPr>
            <w:r>
              <w:rPr>
                <w:rFonts w:ascii="Myriad Pro" w:eastAsia="Calibri" w:hAnsi="Myriad Pro" w:cs="Times New Roman"/>
                <w:color w:val="000000"/>
                <w:sz w:val="20"/>
                <w:szCs w:val="20"/>
              </w:rPr>
              <w:t>ИП «</w:t>
            </w:r>
            <w:r w:rsidR="00FA1F68" w:rsidRPr="00AD59EB">
              <w:rPr>
                <w:rFonts w:ascii="Myriad Pro" w:eastAsia="Calibri" w:hAnsi="Myriad Pro" w:cs="Times New Roman"/>
                <w:color w:val="000000"/>
                <w:sz w:val="20"/>
                <w:szCs w:val="20"/>
              </w:rPr>
              <w:t>Зайцев А.Л.</w:t>
            </w:r>
            <w:r>
              <w:rPr>
                <w:rFonts w:ascii="Myriad Pro" w:eastAsia="Calibri" w:hAnsi="Myriad Pro" w:cs="Times New Roman"/>
                <w:color w:val="000000"/>
                <w:sz w:val="20"/>
                <w:szCs w:val="20"/>
              </w:rPr>
              <w:t>»</w:t>
            </w:r>
            <w:r w:rsidR="00FA1F68">
              <w:rPr>
                <w:rFonts w:ascii="Myriad Pro" w:eastAsia="Calibri" w:hAnsi="Myriad Pro" w:cs="Times New Roman"/>
                <w:color w:val="000000"/>
                <w:sz w:val="20"/>
                <w:szCs w:val="20"/>
              </w:rPr>
              <w:t xml:space="preserve"> (договор №</w:t>
            </w:r>
            <w:r w:rsidR="00FA1F68">
              <w:t xml:space="preserve"> </w:t>
            </w:r>
            <w:r w:rsidR="00FA1F68" w:rsidRPr="00AD59EB">
              <w:rPr>
                <w:rFonts w:ascii="Myriad Pro" w:eastAsia="Calibri" w:hAnsi="Myriad Pro" w:cs="Times New Roman"/>
                <w:color w:val="000000"/>
                <w:sz w:val="20"/>
                <w:szCs w:val="20"/>
              </w:rPr>
              <w:t>18.0300.3826.13 от 08.10.2013</w:t>
            </w:r>
            <w:r w:rsidR="00FA1F68">
              <w:rPr>
                <w:rFonts w:ascii="Myriad Pro" w:eastAsia="Calibri" w:hAnsi="Myriad Pro" w:cs="Times New Roman"/>
                <w:color w:val="000000"/>
                <w:sz w:val="20"/>
                <w:szCs w:val="20"/>
              </w:rPr>
              <w:t>)</w:t>
            </w:r>
            <w:r w:rsidR="00B748A4" w:rsidRPr="00B748A4">
              <w:rPr>
                <w:rFonts w:ascii="Myriad Pro" w:eastAsia="Calibri" w:hAnsi="Myriad Pro" w:cs="Times New Roman"/>
                <w:color w:val="000000"/>
                <w:sz w:val="18"/>
                <w:szCs w:val="20"/>
              </w:rPr>
              <w:t xml:space="preserve"> условие продления</w:t>
            </w:r>
          </w:p>
        </w:tc>
        <w:tc>
          <w:tcPr>
            <w:tcW w:w="534" w:type="pct"/>
            <w:tcBorders>
              <w:top w:val="nil"/>
              <w:left w:val="nil"/>
              <w:bottom w:val="single" w:sz="4" w:space="0" w:color="auto"/>
              <w:right w:val="single" w:sz="4" w:space="0" w:color="auto"/>
            </w:tcBorders>
            <w:shd w:val="clear" w:color="000000" w:fill="FFFFFF"/>
            <w:noWrap/>
            <w:vAlign w:val="center"/>
          </w:tcPr>
          <w:p w14:paraId="2C7BF10D"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496" w:type="pct"/>
            <w:tcBorders>
              <w:top w:val="nil"/>
              <w:left w:val="nil"/>
              <w:bottom w:val="single" w:sz="4" w:space="0" w:color="auto"/>
              <w:right w:val="single" w:sz="4" w:space="0" w:color="auto"/>
            </w:tcBorders>
            <w:shd w:val="clear" w:color="000000" w:fill="FFFFFF"/>
            <w:noWrap/>
            <w:vAlign w:val="center"/>
            <w:hideMark/>
          </w:tcPr>
          <w:p w14:paraId="29DB5AD6" w14:textId="77777777" w:rsidR="00FA1F68" w:rsidRPr="008A173D" w:rsidRDefault="004D575C"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81,48</w:t>
            </w:r>
          </w:p>
        </w:tc>
        <w:tc>
          <w:tcPr>
            <w:tcW w:w="575" w:type="pct"/>
            <w:tcBorders>
              <w:top w:val="nil"/>
              <w:left w:val="nil"/>
              <w:bottom w:val="single" w:sz="4" w:space="0" w:color="auto"/>
              <w:right w:val="single" w:sz="4" w:space="0" w:color="auto"/>
            </w:tcBorders>
            <w:shd w:val="clear" w:color="000000" w:fill="FFFFFF"/>
            <w:noWrap/>
            <w:vAlign w:val="center"/>
          </w:tcPr>
          <w:p w14:paraId="5F3898C9"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695" w:type="pct"/>
            <w:tcBorders>
              <w:top w:val="nil"/>
              <w:left w:val="nil"/>
              <w:bottom w:val="single" w:sz="4" w:space="0" w:color="auto"/>
              <w:right w:val="single" w:sz="4" w:space="0" w:color="auto"/>
            </w:tcBorders>
            <w:shd w:val="clear" w:color="000000" w:fill="FFFFFF"/>
            <w:noWrap/>
            <w:vAlign w:val="center"/>
          </w:tcPr>
          <w:p w14:paraId="194A3715"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518" w:type="pct"/>
            <w:tcBorders>
              <w:top w:val="nil"/>
              <w:left w:val="nil"/>
              <w:bottom w:val="single" w:sz="4" w:space="0" w:color="auto"/>
              <w:right w:val="single" w:sz="4" w:space="0" w:color="auto"/>
            </w:tcBorders>
            <w:shd w:val="clear" w:color="000000" w:fill="FFFFFF"/>
            <w:noWrap/>
            <w:vAlign w:val="center"/>
          </w:tcPr>
          <w:p w14:paraId="4F2FCEDC" w14:textId="77777777" w:rsidR="00FA1F68" w:rsidRPr="008A173D" w:rsidRDefault="00D821F1"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81,48</w:t>
            </w:r>
          </w:p>
        </w:tc>
        <w:tc>
          <w:tcPr>
            <w:tcW w:w="1016" w:type="pct"/>
            <w:tcBorders>
              <w:top w:val="nil"/>
              <w:left w:val="nil"/>
              <w:bottom w:val="single" w:sz="4" w:space="0" w:color="auto"/>
              <w:right w:val="single" w:sz="4" w:space="0" w:color="auto"/>
            </w:tcBorders>
            <w:shd w:val="clear" w:color="000000" w:fill="FFFFFF"/>
            <w:vAlign w:val="center"/>
          </w:tcPr>
          <w:p w14:paraId="781FAA88" w14:textId="77777777" w:rsidR="00FA1F68" w:rsidRPr="008A173D" w:rsidRDefault="00B748A4" w:rsidP="00B748A4">
            <w:pPr>
              <w:spacing w:after="0" w:line="240" w:lineRule="auto"/>
              <w:jc w:val="center"/>
              <w:rPr>
                <w:rFonts w:ascii="Myriad Pro" w:eastAsia="Calibri" w:hAnsi="Myriad Pro" w:cs="Times New Roman"/>
                <w:color w:val="000000"/>
                <w:sz w:val="18"/>
                <w:szCs w:val="20"/>
              </w:rPr>
            </w:pPr>
            <w:proofErr w:type="spellStart"/>
            <w:r w:rsidRPr="00B748A4">
              <w:rPr>
                <w:rFonts w:ascii="Myriad Pro" w:eastAsia="Calibri" w:hAnsi="Myriad Pro" w:cs="Times New Roman"/>
                <w:color w:val="000000"/>
                <w:sz w:val="18"/>
                <w:szCs w:val="20"/>
              </w:rPr>
              <w:t>допсоглашение</w:t>
            </w:r>
            <w:proofErr w:type="spellEnd"/>
            <w:r w:rsidRPr="00B748A4">
              <w:rPr>
                <w:rFonts w:ascii="Myriad Pro" w:eastAsia="Calibri" w:hAnsi="Myriad Pro" w:cs="Times New Roman"/>
                <w:color w:val="000000"/>
                <w:sz w:val="18"/>
                <w:szCs w:val="20"/>
              </w:rPr>
              <w:t xml:space="preserve"> от 07.04.2017 с изменением стоимости до 91861,68 руб. иных изменений не представлено</w:t>
            </w:r>
          </w:p>
        </w:tc>
      </w:tr>
      <w:tr w:rsidR="00B748A4" w:rsidRPr="008A173D" w14:paraId="57BDA49C" w14:textId="77777777" w:rsidTr="002D2151">
        <w:trPr>
          <w:trHeight w:val="600"/>
        </w:trPr>
        <w:tc>
          <w:tcPr>
            <w:tcW w:w="1166" w:type="pct"/>
            <w:tcBorders>
              <w:top w:val="nil"/>
              <w:left w:val="single" w:sz="4" w:space="0" w:color="auto"/>
              <w:bottom w:val="single" w:sz="4" w:space="0" w:color="auto"/>
              <w:right w:val="single" w:sz="4" w:space="0" w:color="auto"/>
            </w:tcBorders>
            <w:shd w:val="clear" w:color="000000" w:fill="FFFFFF"/>
            <w:vAlign w:val="center"/>
            <w:hideMark/>
          </w:tcPr>
          <w:p w14:paraId="6F348A02" w14:textId="77777777" w:rsidR="00FA1F68" w:rsidRPr="008A173D" w:rsidRDefault="00B5137B" w:rsidP="00B5137B">
            <w:pPr>
              <w:spacing w:after="0" w:line="240" w:lineRule="auto"/>
              <w:rPr>
                <w:rFonts w:ascii="Myriad Pro" w:eastAsia="Calibri" w:hAnsi="Myriad Pro" w:cs="Times New Roman"/>
                <w:color w:val="000000"/>
                <w:sz w:val="20"/>
                <w:szCs w:val="20"/>
              </w:rPr>
            </w:pPr>
            <w:r>
              <w:rPr>
                <w:rFonts w:ascii="Myriad Pro" w:eastAsia="Calibri" w:hAnsi="Myriad Pro" w:cs="Times New Roman"/>
                <w:color w:val="000000"/>
                <w:sz w:val="20"/>
                <w:szCs w:val="20"/>
              </w:rPr>
              <w:t>ООО «</w:t>
            </w:r>
            <w:r w:rsidR="00FA1F68" w:rsidRPr="00AD59EB">
              <w:rPr>
                <w:rFonts w:ascii="Myriad Pro" w:eastAsia="Calibri" w:hAnsi="Myriad Pro" w:cs="Times New Roman"/>
                <w:color w:val="000000"/>
                <w:sz w:val="20"/>
                <w:szCs w:val="20"/>
              </w:rPr>
              <w:t>Велес</w:t>
            </w:r>
            <w:r>
              <w:rPr>
                <w:rFonts w:ascii="Myriad Pro" w:eastAsia="Calibri" w:hAnsi="Myriad Pro" w:cs="Times New Roman"/>
                <w:color w:val="000000"/>
                <w:sz w:val="20"/>
                <w:szCs w:val="20"/>
              </w:rPr>
              <w:t>»</w:t>
            </w:r>
            <w:r w:rsidR="00FA1F68">
              <w:rPr>
                <w:rFonts w:ascii="Myriad Pro" w:eastAsia="Calibri" w:hAnsi="Myriad Pro" w:cs="Times New Roman"/>
                <w:color w:val="000000"/>
                <w:sz w:val="20"/>
                <w:szCs w:val="20"/>
              </w:rPr>
              <w:t xml:space="preserve"> (договор №</w:t>
            </w:r>
            <w:r w:rsidR="00FA1F68">
              <w:t xml:space="preserve"> </w:t>
            </w:r>
            <w:r w:rsidR="00FA1F68" w:rsidRPr="00AD59EB">
              <w:rPr>
                <w:rFonts w:ascii="Myriad Pro" w:eastAsia="Calibri" w:hAnsi="Myriad Pro" w:cs="Times New Roman"/>
                <w:color w:val="000000"/>
                <w:sz w:val="20"/>
                <w:szCs w:val="20"/>
              </w:rPr>
              <w:t>18.0300.1389.17 от 06.04.17</w:t>
            </w:r>
            <w:r w:rsidR="00FA1F68">
              <w:rPr>
                <w:rFonts w:ascii="Myriad Pro" w:eastAsia="Calibri" w:hAnsi="Myriad Pro" w:cs="Times New Roman"/>
                <w:color w:val="000000"/>
                <w:sz w:val="20"/>
                <w:szCs w:val="20"/>
              </w:rPr>
              <w:t>)</w:t>
            </w:r>
            <w:r w:rsidR="00D821F1" w:rsidRPr="00B748A4">
              <w:rPr>
                <w:rFonts w:ascii="Myriad Pro" w:eastAsia="Calibri" w:hAnsi="Myriad Pro" w:cs="Times New Roman"/>
                <w:color w:val="000000"/>
                <w:sz w:val="18"/>
                <w:szCs w:val="20"/>
              </w:rPr>
              <w:t xml:space="preserve"> срок действия договора по 31.05.2018 без продления</w:t>
            </w:r>
          </w:p>
        </w:tc>
        <w:tc>
          <w:tcPr>
            <w:tcW w:w="534" w:type="pct"/>
            <w:tcBorders>
              <w:top w:val="nil"/>
              <w:left w:val="nil"/>
              <w:bottom w:val="single" w:sz="4" w:space="0" w:color="auto"/>
              <w:right w:val="single" w:sz="4" w:space="0" w:color="auto"/>
            </w:tcBorders>
            <w:shd w:val="clear" w:color="000000" w:fill="FFFFFF"/>
            <w:noWrap/>
            <w:vAlign w:val="center"/>
          </w:tcPr>
          <w:p w14:paraId="4D9F51DB"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496" w:type="pct"/>
            <w:tcBorders>
              <w:top w:val="nil"/>
              <w:left w:val="nil"/>
              <w:bottom w:val="single" w:sz="4" w:space="0" w:color="auto"/>
              <w:right w:val="single" w:sz="4" w:space="0" w:color="auto"/>
            </w:tcBorders>
            <w:shd w:val="clear" w:color="000000" w:fill="FFFFFF"/>
            <w:noWrap/>
            <w:vAlign w:val="center"/>
            <w:hideMark/>
          </w:tcPr>
          <w:p w14:paraId="74142462" w14:textId="77777777" w:rsidR="00FA1F68" w:rsidRPr="008A173D" w:rsidRDefault="004D575C"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25,71</w:t>
            </w:r>
          </w:p>
        </w:tc>
        <w:tc>
          <w:tcPr>
            <w:tcW w:w="575" w:type="pct"/>
            <w:tcBorders>
              <w:top w:val="nil"/>
              <w:left w:val="nil"/>
              <w:bottom w:val="single" w:sz="4" w:space="0" w:color="auto"/>
              <w:right w:val="single" w:sz="4" w:space="0" w:color="auto"/>
            </w:tcBorders>
            <w:shd w:val="clear" w:color="000000" w:fill="FFFFFF"/>
            <w:noWrap/>
            <w:vAlign w:val="center"/>
          </w:tcPr>
          <w:p w14:paraId="43C4BE09"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695" w:type="pct"/>
            <w:tcBorders>
              <w:top w:val="nil"/>
              <w:left w:val="nil"/>
              <w:bottom w:val="single" w:sz="4" w:space="0" w:color="auto"/>
              <w:right w:val="single" w:sz="4" w:space="0" w:color="auto"/>
            </w:tcBorders>
            <w:shd w:val="clear" w:color="000000" w:fill="FFFFFF"/>
            <w:noWrap/>
            <w:vAlign w:val="center"/>
          </w:tcPr>
          <w:p w14:paraId="6DBB319D" w14:textId="77777777" w:rsidR="00FA1F68" w:rsidRPr="008A173D" w:rsidRDefault="00FA1F68" w:rsidP="00FA1F68">
            <w:pPr>
              <w:spacing w:after="0" w:line="240" w:lineRule="auto"/>
              <w:jc w:val="center"/>
              <w:rPr>
                <w:rFonts w:ascii="Myriad Pro" w:eastAsia="Calibri" w:hAnsi="Myriad Pro" w:cs="Times New Roman"/>
                <w:color w:val="000000"/>
                <w:sz w:val="18"/>
                <w:szCs w:val="20"/>
              </w:rPr>
            </w:pPr>
          </w:p>
        </w:tc>
        <w:tc>
          <w:tcPr>
            <w:tcW w:w="518" w:type="pct"/>
            <w:tcBorders>
              <w:top w:val="nil"/>
              <w:left w:val="nil"/>
              <w:bottom w:val="single" w:sz="4" w:space="0" w:color="auto"/>
              <w:right w:val="single" w:sz="4" w:space="0" w:color="auto"/>
            </w:tcBorders>
            <w:shd w:val="clear" w:color="000000" w:fill="FFFFFF"/>
            <w:noWrap/>
            <w:vAlign w:val="center"/>
          </w:tcPr>
          <w:p w14:paraId="416B45C7" w14:textId="77777777" w:rsidR="00FA1F68" w:rsidRPr="008A173D" w:rsidRDefault="00D821F1" w:rsidP="00FA1F68">
            <w:pPr>
              <w:spacing w:after="0" w:line="240" w:lineRule="auto"/>
              <w:jc w:val="center"/>
              <w:rPr>
                <w:rFonts w:ascii="Myriad Pro" w:eastAsia="Calibri" w:hAnsi="Myriad Pro" w:cs="Times New Roman"/>
                <w:color w:val="000000"/>
                <w:sz w:val="18"/>
                <w:szCs w:val="20"/>
              </w:rPr>
            </w:pPr>
            <w:r>
              <w:rPr>
                <w:rFonts w:ascii="Myriad Pro" w:eastAsia="Calibri" w:hAnsi="Myriad Pro" w:cs="Times New Roman"/>
                <w:color w:val="000000"/>
                <w:sz w:val="18"/>
                <w:szCs w:val="20"/>
              </w:rPr>
              <w:t>0,0</w:t>
            </w:r>
          </w:p>
        </w:tc>
        <w:tc>
          <w:tcPr>
            <w:tcW w:w="1016" w:type="pct"/>
            <w:tcBorders>
              <w:top w:val="nil"/>
              <w:left w:val="nil"/>
              <w:bottom w:val="single" w:sz="4" w:space="0" w:color="auto"/>
              <w:right w:val="single" w:sz="4" w:space="0" w:color="auto"/>
            </w:tcBorders>
            <w:shd w:val="clear" w:color="000000" w:fill="FFFFFF"/>
            <w:vAlign w:val="center"/>
          </w:tcPr>
          <w:p w14:paraId="4B60B2F1" w14:textId="77777777" w:rsidR="00FA1F68" w:rsidRPr="008A173D" w:rsidRDefault="00B748A4" w:rsidP="00D821F1">
            <w:pPr>
              <w:spacing w:after="0" w:line="240" w:lineRule="auto"/>
              <w:jc w:val="center"/>
              <w:rPr>
                <w:rFonts w:ascii="Myriad Pro" w:eastAsia="Calibri" w:hAnsi="Myriad Pro" w:cs="Times New Roman"/>
                <w:color w:val="000000"/>
                <w:sz w:val="18"/>
                <w:szCs w:val="20"/>
              </w:rPr>
            </w:pPr>
            <w:r w:rsidRPr="00B748A4">
              <w:rPr>
                <w:rFonts w:ascii="Myriad Pro" w:eastAsia="Calibri" w:hAnsi="Myriad Pro" w:cs="Times New Roman"/>
                <w:color w:val="000000"/>
                <w:sz w:val="18"/>
                <w:szCs w:val="20"/>
              </w:rPr>
              <w:t>сервисное обслуживание приборов учета теплов</w:t>
            </w:r>
            <w:r w:rsidR="00D821F1">
              <w:rPr>
                <w:rFonts w:ascii="Myriad Pro" w:eastAsia="Calibri" w:hAnsi="Myriad Pro" w:cs="Times New Roman"/>
                <w:color w:val="000000"/>
                <w:sz w:val="18"/>
                <w:szCs w:val="20"/>
              </w:rPr>
              <w:t xml:space="preserve">ой энергии в </w:t>
            </w:r>
            <w:proofErr w:type="spellStart"/>
            <w:r w:rsidR="00D821F1">
              <w:rPr>
                <w:rFonts w:ascii="Myriad Pro" w:eastAsia="Calibri" w:hAnsi="Myriad Pro" w:cs="Times New Roman"/>
                <w:color w:val="000000"/>
                <w:sz w:val="18"/>
                <w:szCs w:val="20"/>
              </w:rPr>
              <w:t>г.Северобайкальск</w:t>
            </w:r>
            <w:proofErr w:type="spellEnd"/>
            <w:r w:rsidR="00D821F1">
              <w:rPr>
                <w:rFonts w:ascii="Myriad Pro" w:eastAsia="Calibri" w:hAnsi="Myriad Pro" w:cs="Times New Roman"/>
                <w:color w:val="000000"/>
                <w:sz w:val="18"/>
                <w:szCs w:val="20"/>
              </w:rPr>
              <w:t>,</w:t>
            </w:r>
            <w:r w:rsidRPr="00B748A4">
              <w:rPr>
                <w:rFonts w:ascii="Myriad Pro" w:eastAsia="Calibri" w:hAnsi="Myriad Pro" w:cs="Times New Roman"/>
                <w:color w:val="000000"/>
                <w:sz w:val="18"/>
                <w:szCs w:val="20"/>
              </w:rPr>
              <w:t xml:space="preserve"> протокол закупок не представлен</w:t>
            </w:r>
          </w:p>
        </w:tc>
      </w:tr>
      <w:tr w:rsidR="004D575C" w:rsidRPr="008A173D" w14:paraId="7270DE06" w14:textId="77777777" w:rsidTr="002D2151">
        <w:trPr>
          <w:trHeight w:val="570"/>
        </w:trPr>
        <w:tc>
          <w:tcPr>
            <w:tcW w:w="1166" w:type="pct"/>
            <w:tcBorders>
              <w:top w:val="nil"/>
              <w:left w:val="single" w:sz="4" w:space="0" w:color="auto"/>
              <w:bottom w:val="single" w:sz="4" w:space="0" w:color="auto"/>
              <w:right w:val="single" w:sz="4" w:space="0" w:color="auto"/>
            </w:tcBorders>
            <w:shd w:val="clear" w:color="000000" w:fill="FFFFFF"/>
            <w:vAlign w:val="center"/>
          </w:tcPr>
          <w:p w14:paraId="2160E571" w14:textId="77777777" w:rsidR="00FA1F68" w:rsidRPr="008A173D" w:rsidRDefault="00FA1F68" w:rsidP="00B5137B">
            <w:pPr>
              <w:spacing w:after="0" w:line="240" w:lineRule="auto"/>
              <w:rPr>
                <w:rFonts w:ascii="Myriad Pro" w:eastAsia="Calibri" w:hAnsi="Myriad Pro" w:cs="Times New Roman"/>
                <w:b/>
                <w:color w:val="000000"/>
                <w:sz w:val="20"/>
                <w:szCs w:val="20"/>
              </w:rPr>
            </w:pPr>
            <w:r w:rsidRPr="008A173D">
              <w:rPr>
                <w:rFonts w:ascii="Myriad Pro" w:eastAsia="Calibri" w:hAnsi="Myriad Pro" w:cs="Times New Roman"/>
                <w:b/>
                <w:color w:val="000000"/>
                <w:sz w:val="20"/>
                <w:szCs w:val="20"/>
              </w:rPr>
              <w:t xml:space="preserve">Коммунальные услуги на вид деятельности </w:t>
            </w:r>
            <w:r w:rsidR="00B5137B">
              <w:rPr>
                <w:rFonts w:ascii="Myriad Pro" w:eastAsia="Calibri" w:hAnsi="Myriad Pro" w:cs="Times New Roman"/>
                <w:b/>
                <w:color w:val="000000"/>
                <w:sz w:val="20"/>
                <w:szCs w:val="20"/>
              </w:rPr>
              <w:t>«</w:t>
            </w:r>
            <w:r w:rsidRPr="008A173D">
              <w:rPr>
                <w:rFonts w:ascii="Myriad Pro" w:eastAsia="Calibri" w:hAnsi="Myriad Pro" w:cs="Times New Roman"/>
                <w:b/>
                <w:color w:val="000000"/>
                <w:sz w:val="20"/>
                <w:szCs w:val="20"/>
              </w:rPr>
              <w:t>Услуги по передаче э/энергии</w:t>
            </w:r>
            <w:r w:rsidR="00B5137B">
              <w:rPr>
                <w:rFonts w:ascii="Myriad Pro" w:eastAsia="Calibri" w:hAnsi="Myriad Pro" w:cs="Times New Roman"/>
                <w:b/>
                <w:color w:val="000000"/>
                <w:sz w:val="20"/>
                <w:szCs w:val="20"/>
              </w:rPr>
              <w:t>»</w:t>
            </w:r>
          </w:p>
        </w:tc>
        <w:tc>
          <w:tcPr>
            <w:tcW w:w="534" w:type="pct"/>
            <w:tcBorders>
              <w:top w:val="nil"/>
              <w:left w:val="nil"/>
              <w:bottom w:val="single" w:sz="4" w:space="0" w:color="auto"/>
              <w:right w:val="single" w:sz="4" w:space="0" w:color="auto"/>
            </w:tcBorders>
            <w:shd w:val="clear" w:color="000000" w:fill="FFFFFF"/>
            <w:noWrap/>
            <w:vAlign w:val="center"/>
          </w:tcPr>
          <w:p w14:paraId="1D4EE1B1" w14:textId="77777777" w:rsidR="00FA1F68" w:rsidRPr="008A173D" w:rsidRDefault="00FA1F68" w:rsidP="00FA1F68">
            <w:pPr>
              <w:spacing w:after="0" w:line="240" w:lineRule="auto"/>
              <w:jc w:val="center"/>
              <w:rPr>
                <w:rFonts w:ascii="Myriad Pro" w:eastAsia="Calibri" w:hAnsi="Myriad Pro" w:cs="Times New Roman"/>
                <w:b/>
                <w:color w:val="000000"/>
                <w:sz w:val="18"/>
                <w:szCs w:val="20"/>
              </w:rPr>
            </w:pPr>
          </w:p>
        </w:tc>
        <w:tc>
          <w:tcPr>
            <w:tcW w:w="496" w:type="pct"/>
            <w:tcBorders>
              <w:top w:val="nil"/>
              <w:left w:val="nil"/>
              <w:bottom w:val="single" w:sz="4" w:space="0" w:color="auto"/>
              <w:right w:val="single" w:sz="4" w:space="0" w:color="auto"/>
            </w:tcBorders>
            <w:shd w:val="clear" w:color="000000" w:fill="FFFFFF"/>
            <w:noWrap/>
            <w:vAlign w:val="center"/>
          </w:tcPr>
          <w:p w14:paraId="7634FB45" w14:textId="77777777" w:rsidR="00FA1F68" w:rsidRPr="008A173D" w:rsidRDefault="004D575C" w:rsidP="004D575C">
            <w:pPr>
              <w:spacing w:after="0" w:line="240" w:lineRule="auto"/>
              <w:jc w:val="center"/>
              <w:rPr>
                <w:rFonts w:ascii="Myriad Pro" w:eastAsia="Calibri" w:hAnsi="Myriad Pro" w:cs="Times New Roman"/>
                <w:b/>
                <w:color w:val="000000"/>
                <w:sz w:val="18"/>
                <w:szCs w:val="20"/>
              </w:rPr>
            </w:pPr>
            <w:r>
              <w:rPr>
                <w:rFonts w:ascii="Myriad Pro" w:eastAsia="Calibri" w:hAnsi="Myriad Pro" w:cs="Times New Roman"/>
                <w:b/>
                <w:color w:val="000000"/>
                <w:sz w:val="18"/>
                <w:szCs w:val="20"/>
              </w:rPr>
              <w:t>149,82</w:t>
            </w:r>
          </w:p>
        </w:tc>
        <w:tc>
          <w:tcPr>
            <w:tcW w:w="575" w:type="pct"/>
            <w:tcBorders>
              <w:top w:val="nil"/>
              <w:left w:val="nil"/>
              <w:bottom w:val="single" w:sz="4" w:space="0" w:color="auto"/>
              <w:right w:val="single" w:sz="4" w:space="0" w:color="auto"/>
            </w:tcBorders>
            <w:shd w:val="clear" w:color="000000" w:fill="FFFFFF"/>
            <w:noWrap/>
            <w:vAlign w:val="center"/>
          </w:tcPr>
          <w:p w14:paraId="69987A34" w14:textId="77777777" w:rsidR="00FA1F68" w:rsidRPr="008A173D" w:rsidRDefault="00FA1F68" w:rsidP="00FA1F68">
            <w:pPr>
              <w:spacing w:after="0" w:line="240" w:lineRule="auto"/>
              <w:jc w:val="center"/>
              <w:rPr>
                <w:rFonts w:ascii="Myriad Pro" w:eastAsia="Calibri" w:hAnsi="Myriad Pro" w:cs="Times New Roman"/>
                <w:b/>
                <w:color w:val="000000"/>
                <w:sz w:val="18"/>
                <w:szCs w:val="20"/>
              </w:rPr>
            </w:pPr>
          </w:p>
        </w:tc>
        <w:tc>
          <w:tcPr>
            <w:tcW w:w="695" w:type="pct"/>
            <w:tcBorders>
              <w:top w:val="nil"/>
              <w:left w:val="nil"/>
              <w:bottom w:val="single" w:sz="4" w:space="0" w:color="auto"/>
              <w:right w:val="single" w:sz="4" w:space="0" w:color="auto"/>
            </w:tcBorders>
            <w:shd w:val="clear" w:color="000000" w:fill="FFFFFF"/>
            <w:noWrap/>
            <w:vAlign w:val="center"/>
          </w:tcPr>
          <w:p w14:paraId="19950BB6" w14:textId="77777777" w:rsidR="00FA1F68" w:rsidRPr="008A173D" w:rsidRDefault="00FA1F68" w:rsidP="00FA1F68">
            <w:pPr>
              <w:spacing w:after="0" w:line="240" w:lineRule="auto"/>
              <w:jc w:val="center"/>
              <w:rPr>
                <w:rFonts w:ascii="Myriad Pro" w:eastAsia="Calibri" w:hAnsi="Myriad Pro" w:cs="Times New Roman"/>
                <w:b/>
                <w:color w:val="000000"/>
                <w:sz w:val="18"/>
                <w:szCs w:val="20"/>
              </w:rPr>
            </w:pPr>
          </w:p>
        </w:tc>
        <w:tc>
          <w:tcPr>
            <w:tcW w:w="518" w:type="pct"/>
            <w:tcBorders>
              <w:top w:val="nil"/>
              <w:left w:val="nil"/>
              <w:bottom w:val="single" w:sz="4" w:space="0" w:color="auto"/>
              <w:right w:val="single" w:sz="4" w:space="0" w:color="auto"/>
            </w:tcBorders>
            <w:shd w:val="clear" w:color="000000" w:fill="FFFFFF"/>
            <w:noWrap/>
            <w:vAlign w:val="center"/>
          </w:tcPr>
          <w:p w14:paraId="05EF1166" w14:textId="77777777" w:rsidR="00FA1F68" w:rsidRPr="008A173D" w:rsidRDefault="00D821F1" w:rsidP="00FA1F68">
            <w:pPr>
              <w:spacing w:after="0" w:line="240" w:lineRule="auto"/>
              <w:jc w:val="center"/>
              <w:rPr>
                <w:rFonts w:ascii="Myriad Pro" w:eastAsia="Calibri" w:hAnsi="Myriad Pro" w:cs="Times New Roman"/>
                <w:b/>
                <w:color w:val="000000"/>
                <w:sz w:val="18"/>
                <w:szCs w:val="20"/>
              </w:rPr>
            </w:pPr>
            <w:r>
              <w:rPr>
                <w:rFonts w:ascii="Myriad Pro" w:eastAsia="Calibri" w:hAnsi="Myriad Pro" w:cs="Times New Roman"/>
                <w:b/>
                <w:color w:val="000000"/>
                <w:sz w:val="18"/>
                <w:szCs w:val="20"/>
              </w:rPr>
              <w:t>124,11</w:t>
            </w:r>
          </w:p>
        </w:tc>
        <w:tc>
          <w:tcPr>
            <w:tcW w:w="1016" w:type="pct"/>
            <w:tcBorders>
              <w:top w:val="nil"/>
              <w:left w:val="nil"/>
              <w:bottom w:val="single" w:sz="4" w:space="0" w:color="auto"/>
              <w:right w:val="single" w:sz="4" w:space="0" w:color="auto"/>
            </w:tcBorders>
            <w:shd w:val="clear" w:color="000000" w:fill="FFFFFF"/>
            <w:noWrap/>
            <w:vAlign w:val="center"/>
            <w:hideMark/>
          </w:tcPr>
          <w:p w14:paraId="3F7B2616" w14:textId="77777777" w:rsidR="00FA1F68" w:rsidRPr="008A173D" w:rsidRDefault="00FA1F68" w:rsidP="00FA1F68">
            <w:pPr>
              <w:spacing w:after="0" w:line="240" w:lineRule="auto"/>
              <w:rPr>
                <w:rFonts w:ascii="Myriad Pro" w:eastAsia="Calibri" w:hAnsi="Myriad Pro" w:cs="Times New Roman"/>
                <w:b/>
                <w:color w:val="000000"/>
                <w:sz w:val="20"/>
                <w:szCs w:val="20"/>
              </w:rPr>
            </w:pPr>
            <w:r w:rsidRPr="008A173D">
              <w:rPr>
                <w:rFonts w:ascii="Myriad Pro" w:eastAsia="Calibri" w:hAnsi="Myriad Pro" w:cs="Times New Roman"/>
                <w:b/>
                <w:color w:val="000000"/>
                <w:sz w:val="20"/>
                <w:szCs w:val="20"/>
              </w:rPr>
              <w:t> </w:t>
            </w:r>
          </w:p>
        </w:tc>
      </w:tr>
      <w:tr w:rsidR="004D575C" w:rsidRPr="008A173D" w14:paraId="56BEA146" w14:textId="77777777" w:rsidTr="002D2151">
        <w:trPr>
          <w:trHeight w:val="570"/>
        </w:trPr>
        <w:tc>
          <w:tcPr>
            <w:tcW w:w="1166" w:type="pct"/>
            <w:tcBorders>
              <w:top w:val="single" w:sz="4" w:space="0" w:color="auto"/>
              <w:left w:val="single" w:sz="4" w:space="0" w:color="auto"/>
              <w:bottom w:val="single" w:sz="4" w:space="0" w:color="auto"/>
              <w:right w:val="single" w:sz="4" w:space="0" w:color="auto"/>
            </w:tcBorders>
            <w:shd w:val="clear" w:color="000000" w:fill="FFFFFF"/>
            <w:vAlign w:val="center"/>
          </w:tcPr>
          <w:p w14:paraId="6F0289AF" w14:textId="77777777" w:rsidR="004D575C" w:rsidRPr="008A173D" w:rsidRDefault="004D575C" w:rsidP="00FA1F68">
            <w:pPr>
              <w:spacing w:after="0" w:line="240" w:lineRule="auto"/>
              <w:rPr>
                <w:rFonts w:ascii="Myriad Pro" w:eastAsia="Calibri" w:hAnsi="Myriad Pro" w:cs="Times New Roman"/>
                <w:b/>
                <w:color w:val="000000"/>
                <w:sz w:val="20"/>
                <w:szCs w:val="20"/>
              </w:rPr>
            </w:pPr>
            <w:r>
              <w:rPr>
                <w:rFonts w:ascii="Myriad Pro" w:eastAsia="Calibri" w:hAnsi="Myriad Pro" w:cs="Times New Roman"/>
                <w:b/>
                <w:color w:val="000000"/>
                <w:sz w:val="20"/>
                <w:szCs w:val="20"/>
              </w:rPr>
              <w:t>ВСЕГО расходы</w:t>
            </w:r>
          </w:p>
        </w:tc>
        <w:tc>
          <w:tcPr>
            <w:tcW w:w="534" w:type="pct"/>
            <w:tcBorders>
              <w:top w:val="single" w:sz="4" w:space="0" w:color="auto"/>
              <w:left w:val="nil"/>
              <w:bottom w:val="single" w:sz="4" w:space="0" w:color="auto"/>
              <w:right w:val="single" w:sz="4" w:space="0" w:color="auto"/>
            </w:tcBorders>
            <w:shd w:val="clear" w:color="000000" w:fill="FFFFFF"/>
            <w:noWrap/>
            <w:vAlign w:val="center"/>
          </w:tcPr>
          <w:p w14:paraId="4F68E201" w14:textId="77777777" w:rsidR="004D575C" w:rsidRPr="008A173D" w:rsidRDefault="004D575C" w:rsidP="00FA1F68">
            <w:pPr>
              <w:spacing w:after="0" w:line="240" w:lineRule="auto"/>
              <w:jc w:val="center"/>
              <w:rPr>
                <w:rFonts w:ascii="Myriad Pro" w:eastAsia="Calibri" w:hAnsi="Myriad Pro" w:cs="Times New Roman"/>
                <w:b/>
                <w:color w:val="000000"/>
                <w:sz w:val="18"/>
                <w:szCs w:val="20"/>
              </w:rPr>
            </w:pPr>
          </w:p>
        </w:tc>
        <w:tc>
          <w:tcPr>
            <w:tcW w:w="496" w:type="pct"/>
            <w:tcBorders>
              <w:top w:val="single" w:sz="4" w:space="0" w:color="auto"/>
              <w:left w:val="nil"/>
              <w:bottom w:val="single" w:sz="4" w:space="0" w:color="auto"/>
              <w:right w:val="single" w:sz="4" w:space="0" w:color="auto"/>
            </w:tcBorders>
            <w:shd w:val="clear" w:color="000000" w:fill="FFFFFF"/>
            <w:noWrap/>
            <w:vAlign w:val="center"/>
          </w:tcPr>
          <w:p w14:paraId="05B31BB4" w14:textId="77777777" w:rsidR="004D575C" w:rsidRDefault="004D575C" w:rsidP="004D575C">
            <w:pPr>
              <w:spacing w:after="0" w:line="240" w:lineRule="auto"/>
              <w:jc w:val="center"/>
              <w:rPr>
                <w:rFonts w:ascii="Myriad Pro" w:eastAsia="Calibri" w:hAnsi="Myriad Pro" w:cs="Times New Roman"/>
                <w:b/>
                <w:color w:val="000000"/>
                <w:sz w:val="18"/>
                <w:szCs w:val="20"/>
              </w:rPr>
            </w:pPr>
            <w:r>
              <w:rPr>
                <w:rFonts w:ascii="Myriad Pro" w:eastAsia="Calibri" w:hAnsi="Myriad Pro" w:cs="Times New Roman"/>
                <w:b/>
                <w:color w:val="000000"/>
                <w:sz w:val="18"/>
                <w:szCs w:val="20"/>
              </w:rPr>
              <w:t>6 838,52</w:t>
            </w:r>
          </w:p>
        </w:tc>
        <w:tc>
          <w:tcPr>
            <w:tcW w:w="575" w:type="pct"/>
            <w:tcBorders>
              <w:top w:val="single" w:sz="4" w:space="0" w:color="auto"/>
              <w:left w:val="nil"/>
              <w:bottom w:val="single" w:sz="4" w:space="0" w:color="auto"/>
              <w:right w:val="single" w:sz="4" w:space="0" w:color="auto"/>
            </w:tcBorders>
            <w:shd w:val="clear" w:color="000000" w:fill="FFFFFF"/>
            <w:noWrap/>
            <w:vAlign w:val="center"/>
          </w:tcPr>
          <w:p w14:paraId="433A8BFA" w14:textId="77777777" w:rsidR="004D575C" w:rsidRPr="008A173D" w:rsidRDefault="004D575C" w:rsidP="00FA1F68">
            <w:pPr>
              <w:spacing w:after="0" w:line="240" w:lineRule="auto"/>
              <w:jc w:val="center"/>
              <w:rPr>
                <w:rFonts w:ascii="Myriad Pro" w:eastAsia="Calibri" w:hAnsi="Myriad Pro" w:cs="Times New Roman"/>
                <w:b/>
                <w:color w:val="000000"/>
                <w:sz w:val="18"/>
                <w:szCs w:val="20"/>
              </w:rPr>
            </w:pPr>
          </w:p>
        </w:tc>
        <w:tc>
          <w:tcPr>
            <w:tcW w:w="695" w:type="pct"/>
            <w:tcBorders>
              <w:top w:val="single" w:sz="4" w:space="0" w:color="auto"/>
              <w:left w:val="nil"/>
              <w:bottom w:val="single" w:sz="4" w:space="0" w:color="auto"/>
              <w:right w:val="single" w:sz="4" w:space="0" w:color="auto"/>
            </w:tcBorders>
            <w:shd w:val="clear" w:color="000000" w:fill="FFFFFF"/>
            <w:noWrap/>
            <w:vAlign w:val="center"/>
          </w:tcPr>
          <w:p w14:paraId="3818C984" w14:textId="77777777" w:rsidR="004D575C" w:rsidRPr="008A173D" w:rsidRDefault="004D575C" w:rsidP="00FA1F68">
            <w:pPr>
              <w:spacing w:after="0" w:line="240" w:lineRule="auto"/>
              <w:jc w:val="center"/>
              <w:rPr>
                <w:rFonts w:ascii="Myriad Pro" w:eastAsia="Calibri" w:hAnsi="Myriad Pro" w:cs="Times New Roman"/>
                <w:b/>
                <w:color w:val="000000"/>
                <w:sz w:val="18"/>
                <w:szCs w:val="20"/>
              </w:rPr>
            </w:pPr>
          </w:p>
        </w:tc>
        <w:tc>
          <w:tcPr>
            <w:tcW w:w="518" w:type="pct"/>
            <w:tcBorders>
              <w:top w:val="single" w:sz="4" w:space="0" w:color="auto"/>
              <w:left w:val="nil"/>
              <w:bottom w:val="single" w:sz="4" w:space="0" w:color="auto"/>
              <w:right w:val="single" w:sz="4" w:space="0" w:color="auto"/>
            </w:tcBorders>
            <w:shd w:val="clear" w:color="000000" w:fill="FFFFFF"/>
            <w:noWrap/>
            <w:vAlign w:val="center"/>
          </w:tcPr>
          <w:p w14:paraId="29F7A2AC" w14:textId="77777777" w:rsidR="004D575C" w:rsidRPr="008A173D" w:rsidRDefault="00D821F1" w:rsidP="00FA1F68">
            <w:pPr>
              <w:spacing w:after="0" w:line="240" w:lineRule="auto"/>
              <w:jc w:val="center"/>
              <w:rPr>
                <w:rFonts w:ascii="Myriad Pro" w:eastAsia="Calibri" w:hAnsi="Myriad Pro" w:cs="Times New Roman"/>
                <w:b/>
                <w:color w:val="000000"/>
                <w:sz w:val="18"/>
                <w:szCs w:val="20"/>
              </w:rPr>
            </w:pPr>
            <w:r>
              <w:rPr>
                <w:rFonts w:ascii="Myriad Pro" w:eastAsia="Calibri" w:hAnsi="Myriad Pro" w:cs="Times New Roman"/>
                <w:b/>
                <w:color w:val="000000"/>
                <w:sz w:val="18"/>
                <w:szCs w:val="20"/>
              </w:rPr>
              <w:t>7 036,47</w:t>
            </w:r>
          </w:p>
        </w:tc>
        <w:tc>
          <w:tcPr>
            <w:tcW w:w="1016" w:type="pct"/>
            <w:tcBorders>
              <w:top w:val="single" w:sz="4" w:space="0" w:color="auto"/>
              <w:left w:val="nil"/>
              <w:bottom w:val="single" w:sz="4" w:space="0" w:color="auto"/>
              <w:right w:val="single" w:sz="4" w:space="0" w:color="auto"/>
            </w:tcBorders>
            <w:shd w:val="clear" w:color="000000" w:fill="FFFFFF"/>
            <w:noWrap/>
            <w:vAlign w:val="center"/>
          </w:tcPr>
          <w:p w14:paraId="1C287289" w14:textId="77777777" w:rsidR="004D575C" w:rsidRPr="008A173D" w:rsidRDefault="004D575C" w:rsidP="00FA1F68">
            <w:pPr>
              <w:spacing w:after="0" w:line="240" w:lineRule="auto"/>
              <w:rPr>
                <w:rFonts w:ascii="Myriad Pro" w:eastAsia="Calibri" w:hAnsi="Myriad Pro" w:cs="Times New Roman"/>
                <w:b/>
                <w:color w:val="000000"/>
                <w:sz w:val="20"/>
                <w:szCs w:val="20"/>
              </w:rPr>
            </w:pPr>
          </w:p>
        </w:tc>
      </w:tr>
    </w:tbl>
    <w:p w14:paraId="6A3DDA69" w14:textId="77777777" w:rsidR="00FA1F68" w:rsidRDefault="00FA1F68" w:rsidP="0026488A">
      <w:pPr>
        <w:spacing w:after="0" w:line="336" w:lineRule="auto"/>
        <w:ind w:firstLine="567"/>
        <w:jc w:val="both"/>
        <w:rPr>
          <w:rFonts w:ascii="Myriad Pro" w:eastAsia="Calibri" w:hAnsi="Myriad Pro" w:cs="Times New Roman"/>
          <w:color w:val="000000"/>
          <w:sz w:val="26"/>
          <w:szCs w:val="26"/>
        </w:rPr>
      </w:pPr>
    </w:p>
    <w:p w14:paraId="61F0E222"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На основании изложенного выше, Исполнитель считает обоснованными расходами на тепловую энергию и коммунальные услуги </w:t>
      </w:r>
      <w:r w:rsidR="00D821F1">
        <w:rPr>
          <w:rFonts w:ascii="Myriad Pro" w:eastAsia="Calibri" w:hAnsi="Myriad Pro" w:cs="Times New Roman"/>
          <w:color w:val="000000"/>
          <w:sz w:val="26"/>
          <w:szCs w:val="26"/>
        </w:rPr>
        <w:t xml:space="preserve">на 2019 год в размере </w:t>
      </w:r>
      <w:r w:rsidR="00D821F1" w:rsidRPr="002F6392">
        <w:rPr>
          <w:rFonts w:ascii="Myriad Pro" w:eastAsia="Calibri" w:hAnsi="Myriad Pro" w:cs="Times New Roman"/>
          <w:sz w:val="26"/>
          <w:szCs w:val="26"/>
        </w:rPr>
        <w:t>7 036,47</w:t>
      </w:r>
      <w:r w:rsidRPr="002F6392">
        <w:rPr>
          <w:rFonts w:ascii="Myriad Pro" w:eastAsia="Calibri" w:hAnsi="Myriad Pro" w:cs="Times New Roman"/>
          <w:sz w:val="26"/>
          <w:szCs w:val="26"/>
        </w:rPr>
        <w:t xml:space="preserve"> тыс</w:t>
      </w:r>
      <w:r w:rsidRPr="008A173D">
        <w:rPr>
          <w:rFonts w:ascii="Myriad Pro" w:eastAsia="Calibri" w:hAnsi="Myriad Pro" w:cs="Times New Roman"/>
          <w:color w:val="000000"/>
          <w:sz w:val="26"/>
          <w:szCs w:val="26"/>
        </w:rPr>
        <w:t>. руб.</w:t>
      </w:r>
      <w:r w:rsidR="008A016F">
        <w:rPr>
          <w:rFonts w:ascii="Myriad Pro" w:eastAsia="Calibri" w:hAnsi="Myriad Pro" w:cs="Times New Roman"/>
          <w:color w:val="000000"/>
          <w:sz w:val="26"/>
          <w:szCs w:val="26"/>
        </w:rPr>
        <w:t xml:space="preserve">, рассчитанный с учетом фактических объемов оказания услуг и </w:t>
      </w:r>
      <w:r w:rsidR="008A016F">
        <w:rPr>
          <w:rFonts w:ascii="Myriad Pro" w:eastAsia="Calibri" w:hAnsi="Myriad Pro" w:cs="Times New Roman"/>
          <w:color w:val="000000"/>
          <w:sz w:val="26"/>
          <w:szCs w:val="26"/>
        </w:rPr>
        <w:lastRenderedPageBreak/>
        <w:t xml:space="preserve">утвержденных тарифов 2019 г. на теплоэнергию и теплоноситель, так как тарифы были утверждены в начале декабря 2018 г., что </w:t>
      </w:r>
      <w:r w:rsidR="00612D60">
        <w:rPr>
          <w:rFonts w:ascii="Myriad Pro" w:eastAsia="Calibri" w:hAnsi="Myriad Pro" w:cs="Times New Roman"/>
          <w:color w:val="000000"/>
          <w:sz w:val="26"/>
          <w:szCs w:val="26"/>
        </w:rPr>
        <w:t>выше</w:t>
      </w:r>
      <w:r w:rsidRPr="008A173D">
        <w:rPr>
          <w:rFonts w:ascii="Myriad Pro" w:eastAsia="Calibri" w:hAnsi="Myriad Pro" w:cs="Times New Roman"/>
          <w:color w:val="000000"/>
          <w:sz w:val="26"/>
          <w:szCs w:val="26"/>
        </w:rPr>
        <w:t xml:space="preserve"> </w:t>
      </w:r>
      <w:r w:rsidR="008A016F">
        <w:rPr>
          <w:rFonts w:ascii="Myriad Pro" w:eastAsia="Calibri" w:hAnsi="Myriad Pro" w:cs="Times New Roman"/>
          <w:color w:val="000000"/>
          <w:sz w:val="26"/>
          <w:szCs w:val="26"/>
        </w:rPr>
        <w:t>тарифной заявки филиала на 356,72</w:t>
      </w:r>
      <w:r w:rsidR="008A016F" w:rsidRPr="008A173D">
        <w:rPr>
          <w:rFonts w:ascii="Myriad Pro" w:eastAsia="Calibri" w:hAnsi="Myriad Pro" w:cs="Times New Roman"/>
          <w:color w:val="000000"/>
          <w:sz w:val="26"/>
          <w:szCs w:val="26"/>
        </w:rPr>
        <w:t xml:space="preserve"> тыс. руб.</w:t>
      </w:r>
    </w:p>
    <w:p w14:paraId="71201315"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9"/>
        <w:gridCol w:w="1162"/>
        <w:gridCol w:w="1268"/>
        <w:gridCol w:w="1093"/>
        <w:gridCol w:w="1227"/>
        <w:gridCol w:w="1312"/>
        <w:gridCol w:w="864"/>
      </w:tblGrid>
      <w:tr w:rsidR="00D4357B" w:rsidRPr="00D57253" w14:paraId="5D9A8012" w14:textId="77777777" w:rsidTr="00D57253">
        <w:trPr>
          <w:trHeight w:val="309"/>
        </w:trPr>
        <w:tc>
          <w:tcPr>
            <w:tcW w:w="1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8F992"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18"/>
                <w:szCs w:val="26"/>
              </w:rPr>
            </w:pPr>
            <w:r w:rsidRPr="00D57253">
              <w:rPr>
                <w:rFonts w:ascii="Myriad Pro" w:eastAsia="Calibri" w:hAnsi="Myriad Pro" w:cs="Times New Roman"/>
                <w:b/>
                <w:bCs/>
                <w:color w:val="FFFFFF" w:themeColor="background1"/>
                <w:sz w:val="18"/>
                <w:szCs w:val="26"/>
              </w:rPr>
              <w:t>Наименование</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B5A6F"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2017</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95308"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631360"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w:t>
            </w:r>
          </w:p>
        </w:tc>
        <w:tc>
          <w:tcPr>
            <w:tcW w:w="18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EB2FED"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2019 - Исполнитель</w:t>
            </w:r>
          </w:p>
        </w:tc>
      </w:tr>
      <w:tr w:rsidR="00D4357B" w:rsidRPr="00D57253" w14:paraId="5F5551E5" w14:textId="77777777" w:rsidTr="00D4357B">
        <w:trPr>
          <w:trHeight w:val="480"/>
        </w:trPr>
        <w:tc>
          <w:tcPr>
            <w:tcW w:w="1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01EBD" w14:textId="77777777" w:rsidR="00F608C9" w:rsidRPr="00D57253" w:rsidRDefault="00F608C9" w:rsidP="008A173D">
            <w:pPr>
              <w:spacing w:after="0" w:line="240" w:lineRule="auto"/>
              <w:rPr>
                <w:rFonts w:ascii="Myriad Pro" w:eastAsia="Calibri" w:hAnsi="Myriad Pro" w:cs="Times New Roman"/>
                <w:b/>
                <w:bCs/>
                <w:color w:val="FFFFFF" w:themeColor="background1"/>
                <w:sz w:val="18"/>
                <w:szCs w:val="26"/>
              </w:rPr>
            </w:pP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17F73A"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 xml:space="preserve">Факт, </w:t>
            </w:r>
          </w:p>
          <w:p w14:paraId="4274393F"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5032B"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Заявка, тыс. руб.</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78E4B"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тыс. руб.</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BAAEE2"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тыс. руб.</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3F38F"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в т.ч. риск изъятия</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39E86" w14:textId="77777777" w:rsidR="00F608C9" w:rsidRPr="00D57253" w:rsidRDefault="00F608C9"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в т.ч. доп. расходы</w:t>
            </w:r>
          </w:p>
        </w:tc>
      </w:tr>
      <w:tr w:rsidR="00F608C9" w:rsidRPr="008A173D" w14:paraId="0A8EB926" w14:textId="77777777" w:rsidTr="00D4357B">
        <w:trPr>
          <w:trHeight w:val="662"/>
        </w:trPr>
        <w:tc>
          <w:tcPr>
            <w:tcW w:w="1274" w:type="pct"/>
            <w:tcBorders>
              <w:top w:val="single" w:sz="4" w:space="0" w:color="FFFFFF" w:themeColor="background1"/>
            </w:tcBorders>
            <w:shd w:val="clear" w:color="auto" w:fill="auto"/>
            <w:vAlign w:val="center"/>
            <w:hideMark/>
          </w:tcPr>
          <w:p w14:paraId="6733A883" w14:textId="77777777" w:rsidR="00F608C9" w:rsidRPr="008A173D" w:rsidRDefault="00F608C9" w:rsidP="00FE67D1">
            <w:pPr>
              <w:spacing w:after="0" w:line="240" w:lineRule="auto"/>
              <w:rPr>
                <w:rFonts w:ascii="Myriad Pro" w:eastAsia="Calibri" w:hAnsi="Myriad Pro" w:cs="Times New Roman"/>
                <w:color w:val="000000"/>
              </w:rPr>
            </w:pPr>
            <w:bookmarkStart w:id="70" w:name="_Hlk34508101"/>
            <w:r w:rsidRPr="008A173D">
              <w:rPr>
                <w:rFonts w:ascii="Myriad Pro" w:eastAsia="Calibri" w:hAnsi="Myriad Pro" w:cs="Times New Roman"/>
                <w:color w:val="000000"/>
              </w:rPr>
              <w:t>Расходы на оплату услуг организаций, осуществляющих регулируемые виды деятельности</w:t>
            </w:r>
          </w:p>
        </w:tc>
        <w:tc>
          <w:tcPr>
            <w:tcW w:w="625" w:type="pct"/>
            <w:tcBorders>
              <w:top w:val="single" w:sz="4" w:space="0" w:color="FFFFFF" w:themeColor="background1"/>
            </w:tcBorders>
            <w:shd w:val="clear" w:color="auto" w:fill="auto"/>
            <w:noWrap/>
            <w:vAlign w:val="center"/>
            <w:hideMark/>
          </w:tcPr>
          <w:p w14:paraId="43D4A020" w14:textId="77777777" w:rsidR="00F608C9" w:rsidRPr="008A173D"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6 838,52</w:t>
            </w:r>
          </w:p>
        </w:tc>
        <w:tc>
          <w:tcPr>
            <w:tcW w:w="682" w:type="pct"/>
            <w:tcBorders>
              <w:top w:val="single" w:sz="4" w:space="0" w:color="FFFFFF" w:themeColor="background1"/>
            </w:tcBorders>
            <w:shd w:val="clear" w:color="auto" w:fill="auto"/>
            <w:noWrap/>
            <w:vAlign w:val="center"/>
            <w:hideMark/>
          </w:tcPr>
          <w:p w14:paraId="4F0FD31A" w14:textId="77777777" w:rsidR="00F608C9" w:rsidRPr="008A173D"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10 165,55</w:t>
            </w:r>
          </w:p>
        </w:tc>
        <w:tc>
          <w:tcPr>
            <w:tcW w:w="588" w:type="pct"/>
            <w:tcBorders>
              <w:top w:val="single" w:sz="4" w:space="0" w:color="FFFFFF" w:themeColor="background1"/>
            </w:tcBorders>
            <w:shd w:val="clear" w:color="auto" w:fill="auto"/>
            <w:noWrap/>
            <w:vAlign w:val="center"/>
            <w:hideMark/>
          </w:tcPr>
          <w:p w14:paraId="2D22605E" w14:textId="77777777" w:rsidR="00F608C9" w:rsidRPr="008A173D"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7 393,19</w:t>
            </w:r>
          </w:p>
        </w:tc>
        <w:tc>
          <w:tcPr>
            <w:tcW w:w="660" w:type="pct"/>
            <w:tcBorders>
              <w:top w:val="single" w:sz="4" w:space="0" w:color="FFFFFF" w:themeColor="background1"/>
            </w:tcBorders>
            <w:shd w:val="clear" w:color="auto" w:fill="auto"/>
            <w:vAlign w:val="center"/>
          </w:tcPr>
          <w:p w14:paraId="1AD7BA69" w14:textId="77777777" w:rsidR="00F608C9" w:rsidRPr="00D821F1"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7 393,19</w:t>
            </w:r>
          </w:p>
        </w:tc>
        <w:tc>
          <w:tcPr>
            <w:tcW w:w="706" w:type="pct"/>
            <w:tcBorders>
              <w:top w:val="single" w:sz="4" w:space="0" w:color="FFFFFF" w:themeColor="background1"/>
            </w:tcBorders>
            <w:shd w:val="clear" w:color="auto" w:fill="auto"/>
            <w:noWrap/>
            <w:vAlign w:val="center"/>
            <w:hideMark/>
          </w:tcPr>
          <w:p w14:paraId="611713D3" w14:textId="77777777" w:rsidR="00F608C9" w:rsidRPr="008A173D"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356,72</w:t>
            </w:r>
          </w:p>
        </w:tc>
        <w:tc>
          <w:tcPr>
            <w:tcW w:w="466" w:type="pct"/>
            <w:tcBorders>
              <w:top w:val="single" w:sz="4" w:space="0" w:color="FFFFFF" w:themeColor="background1"/>
            </w:tcBorders>
            <w:shd w:val="clear" w:color="auto" w:fill="auto"/>
            <w:noWrap/>
            <w:vAlign w:val="center"/>
            <w:hideMark/>
          </w:tcPr>
          <w:p w14:paraId="4D608302" w14:textId="77777777" w:rsidR="00F608C9" w:rsidRPr="008A173D" w:rsidRDefault="00F608C9" w:rsidP="00FE67D1">
            <w:pPr>
              <w:spacing w:after="0" w:line="276" w:lineRule="auto"/>
              <w:jc w:val="center"/>
              <w:rPr>
                <w:rFonts w:ascii="Myriad Pro" w:eastAsia="Calibri" w:hAnsi="Myriad Pro" w:cs="Times New Roman"/>
                <w:color w:val="000000"/>
              </w:rPr>
            </w:pPr>
            <w:r>
              <w:rPr>
                <w:rFonts w:ascii="Myriad Pro" w:eastAsia="Calibri" w:hAnsi="Myriad Pro" w:cs="Times New Roman"/>
                <w:color w:val="000000"/>
              </w:rPr>
              <w:t>0,0</w:t>
            </w:r>
          </w:p>
        </w:tc>
      </w:tr>
      <w:bookmarkEnd w:id="70"/>
    </w:tbl>
    <w:p w14:paraId="20619CFB" w14:textId="77777777" w:rsidR="008A173D" w:rsidRPr="008A173D" w:rsidRDefault="008A173D" w:rsidP="008A173D">
      <w:pPr>
        <w:spacing w:after="0" w:line="360" w:lineRule="auto"/>
        <w:ind w:firstLine="567"/>
        <w:contextualSpacing/>
        <w:jc w:val="both"/>
        <w:rPr>
          <w:rFonts w:ascii="Myriad Pro" w:eastAsia="Calibri" w:hAnsi="Myriad Pro" w:cs="Times New Roman"/>
          <w:color w:val="000000"/>
        </w:rPr>
      </w:pPr>
    </w:p>
    <w:p w14:paraId="5856124B" w14:textId="77777777" w:rsidR="00F21A00" w:rsidRPr="008A173D" w:rsidRDefault="00F21A00" w:rsidP="0026488A">
      <w:pPr>
        <w:tabs>
          <w:tab w:val="left" w:pos="993"/>
        </w:tabs>
        <w:spacing w:after="0" w:line="336" w:lineRule="auto"/>
        <w:ind w:left="567" w:firstLine="567"/>
        <w:contextualSpacing/>
        <w:jc w:val="both"/>
        <w:rPr>
          <w:rFonts w:ascii="Myriad Pro" w:eastAsia="Calibri" w:hAnsi="Myriad Pro" w:cs="Times New Roman"/>
          <w:sz w:val="26"/>
          <w:szCs w:val="26"/>
        </w:rPr>
      </w:pPr>
    </w:p>
    <w:p w14:paraId="7E8E3D05" w14:textId="77777777" w:rsidR="005B4203" w:rsidRDefault="005B4203"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sectPr w:rsidR="005B4203" w:rsidSect="00121F97">
          <w:pgSz w:w="11906" w:h="16838"/>
          <w:pgMar w:top="1134" w:right="851" w:bottom="1134" w:left="1701" w:header="708" w:footer="708" w:gutter="0"/>
          <w:cols w:space="708"/>
          <w:docGrid w:linePitch="360"/>
        </w:sectPr>
      </w:pPr>
      <w:bookmarkStart w:id="71" w:name="_Toc36540021"/>
      <w:bookmarkStart w:id="72" w:name="_Toc41039740"/>
    </w:p>
    <w:p w14:paraId="79089EFC" w14:textId="1496F6FE" w:rsidR="008A173D" w:rsidRPr="00E758AA" w:rsidRDefault="008A173D"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r w:rsidRPr="00E758AA">
        <w:rPr>
          <w:rFonts w:ascii="Myriad Pro" w:hAnsi="Myriad Pro"/>
          <w:b/>
          <w:color w:val="4F6228" w:themeColor="accent3" w:themeShade="80"/>
          <w:sz w:val="26"/>
          <w:szCs w:val="26"/>
        </w:rPr>
        <w:lastRenderedPageBreak/>
        <w:t>Отчисления на социальные нужды</w:t>
      </w:r>
      <w:bookmarkEnd w:id="71"/>
      <w:bookmarkEnd w:id="72"/>
    </w:p>
    <w:p w14:paraId="5AC81E49"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w:t>
      </w:r>
      <w:r w:rsidR="00586D1D" w:rsidRPr="008A173D">
        <w:rPr>
          <w:rFonts w:ascii="Myriad Pro" w:eastAsia="Calibri" w:hAnsi="Myriad Pro" w:cs="Times New Roman"/>
          <w:sz w:val="26"/>
          <w:szCs w:val="26"/>
        </w:rPr>
        <w:t xml:space="preserve">статьей 425 </w:t>
      </w:r>
      <w:r w:rsidR="00586D1D">
        <w:rPr>
          <w:rFonts w:ascii="Myriad Pro" w:eastAsia="Calibri" w:hAnsi="Myriad Pro" w:cs="Times New Roman"/>
          <w:sz w:val="26"/>
          <w:szCs w:val="26"/>
        </w:rPr>
        <w:t xml:space="preserve">Налогового кодекса Российской Федерации, согласно которой </w:t>
      </w:r>
      <w:r w:rsidRPr="008A173D">
        <w:rPr>
          <w:rFonts w:ascii="Myriad Pro" w:eastAsia="Calibri" w:hAnsi="Myriad Pro" w:cs="Times New Roman"/>
          <w:sz w:val="26"/>
          <w:szCs w:val="26"/>
        </w:rPr>
        <w:t>применяются следующие тарифы страховых взносов:</w:t>
      </w:r>
    </w:p>
    <w:p w14:paraId="4A3EB05C" w14:textId="77777777" w:rsidR="008A173D" w:rsidRPr="008A173D" w:rsidRDefault="008A173D" w:rsidP="0026488A">
      <w:pPr>
        <w:tabs>
          <w:tab w:val="left" w:pos="993"/>
        </w:tabs>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1)</w:t>
      </w:r>
      <w:r w:rsidRPr="008A173D">
        <w:rPr>
          <w:rFonts w:ascii="Myriad Pro" w:eastAsia="Calibri" w:hAnsi="Myriad Pro" w:cs="Times New Roman"/>
          <w:sz w:val="26"/>
          <w:szCs w:val="26"/>
        </w:rPr>
        <w:tab/>
        <w:t>на обязательное пенсионное страхование:</w:t>
      </w:r>
    </w:p>
    <w:p w14:paraId="62008B18" w14:textId="77777777" w:rsidR="008A173D" w:rsidRPr="00D57253" w:rsidRDefault="008A173D" w:rsidP="0026488A">
      <w:pPr>
        <w:pStyle w:val="a3"/>
        <w:numPr>
          <w:ilvl w:val="0"/>
          <w:numId w:val="118"/>
        </w:numPr>
        <w:spacing w:after="0" w:line="336" w:lineRule="auto"/>
        <w:ind w:left="993" w:hanging="426"/>
        <w:jc w:val="both"/>
        <w:rPr>
          <w:rFonts w:ascii="Myriad Pro" w:hAnsi="Myriad Pro"/>
          <w:sz w:val="26"/>
          <w:szCs w:val="26"/>
        </w:rPr>
      </w:pPr>
      <w:r w:rsidRPr="00D57253">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9E4F11C" w14:textId="77777777" w:rsidR="008A173D" w:rsidRPr="00D57253" w:rsidRDefault="008A173D" w:rsidP="0026488A">
      <w:pPr>
        <w:pStyle w:val="a3"/>
        <w:numPr>
          <w:ilvl w:val="0"/>
          <w:numId w:val="118"/>
        </w:numPr>
        <w:spacing w:after="0" w:line="336" w:lineRule="auto"/>
        <w:ind w:left="993" w:hanging="426"/>
        <w:jc w:val="both"/>
        <w:rPr>
          <w:rFonts w:ascii="Myriad Pro" w:hAnsi="Myriad Pro"/>
          <w:sz w:val="26"/>
          <w:szCs w:val="26"/>
        </w:rPr>
      </w:pPr>
      <w:r w:rsidRPr="00D57253">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F028D65"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4FF74DCE"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3) на обязательное медицинское страхование – 5,1 процента.</w:t>
      </w:r>
    </w:p>
    <w:p w14:paraId="5D70CA40"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w:t>
      </w:r>
      <w:r w:rsidR="000C2817">
        <w:rPr>
          <w:rFonts w:ascii="Myriad Pro" w:eastAsia="Calibri" w:hAnsi="Myriad Pro" w:cs="Times New Roman"/>
          <w:sz w:val="26"/>
          <w:szCs w:val="26"/>
        </w:rPr>
        <w:t>, определяемого в соответствии с Общероссийским классификатором видов экономической деятельности, утвержденным приказом Росстандарта от 31.01.2014 №14-ст.</w:t>
      </w:r>
    </w:p>
    <w:tbl>
      <w:tblPr>
        <w:tblW w:w="5000" w:type="pct"/>
        <w:tblLayout w:type="fixed"/>
        <w:tblLook w:val="04A0" w:firstRow="1" w:lastRow="0" w:firstColumn="1" w:lastColumn="0" w:noHBand="0" w:noVBand="1"/>
      </w:tblPr>
      <w:tblGrid>
        <w:gridCol w:w="719"/>
        <w:gridCol w:w="3463"/>
        <w:gridCol w:w="1168"/>
        <w:gridCol w:w="1170"/>
        <w:gridCol w:w="1168"/>
        <w:gridCol w:w="856"/>
        <w:gridCol w:w="800"/>
      </w:tblGrid>
      <w:tr w:rsidR="008A173D" w:rsidRPr="00D57253" w14:paraId="3DBEB06A" w14:textId="77777777" w:rsidTr="005B4203">
        <w:trPr>
          <w:trHeight w:val="379"/>
        </w:trPr>
        <w:tc>
          <w:tcPr>
            <w:tcW w:w="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BE11A" w14:textId="77777777" w:rsidR="008A173D" w:rsidRPr="00D57253" w:rsidRDefault="004548D9" w:rsidP="008A173D">
            <w:pPr>
              <w:spacing w:after="0" w:line="240" w:lineRule="auto"/>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w:t>
            </w:r>
            <w:proofErr w:type="spellStart"/>
            <w:r w:rsidRPr="00D57253">
              <w:rPr>
                <w:rFonts w:ascii="Myriad Pro" w:eastAsia="Calibri" w:hAnsi="Myriad Pro" w:cs="Times New Roman"/>
                <w:b/>
                <w:bCs/>
                <w:color w:val="FFFFFF" w:themeColor="background1"/>
                <w:sz w:val="20"/>
                <w:szCs w:val="20"/>
              </w:rPr>
              <w:t>пп</w:t>
            </w:r>
            <w:proofErr w:type="spellEnd"/>
          </w:p>
        </w:tc>
        <w:tc>
          <w:tcPr>
            <w:tcW w:w="18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772D8" w14:textId="77777777" w:rsidR="008A173D" w:rsidRPr="00D57253" w:rsidRDefault="004548D9" w:rsidP="004548D9">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Наименование</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8D9E7C"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2017</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05E8F9"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C7378E"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2019</w:t>
            </w:r>
          </w:p>
        </w:tc>
        <w:tc>
          <w:tcPr>
            <w:tcW w:w="45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9AB04AD"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 заявка, %</w:t>
            </w:r>
          </w:p>
        </w:tc>
        <w:tc>
          <w:tcPr>
            <w:tcW w:w="42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0DF3344"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 факт, %</w:t>
            </w:r>
          </w:p>
        </w:tc>
      </w:tr>
      <w:tr w:rsidR="008A173D" w:rsidRPr="00D57253" w14:paraId="24E8E737" w14:textId="77777777" w:rsidTr="005B4203">
        <w:trPr>
          <w:trHeight w:val="480"/>
        </w:trPr>
        <w:tc>
          <w:tcPr>
            <w:tcW w:w="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29DF6" w14:textId="77777777" w:rsidR="008A173D" w:rsidRPr="00D57253" w:rsidRDefault="008A173D" w:rsidP="008A173D">
            <w:pPr>
              <w:spacing w:after="0" w:line="240" w:lineRule="auto"/>
              <w:rPr>
                <w:rFonts w:ascii="Myriad Pro" w:eastAsia="Calibri" w:hAnsi="Myriad Pro" w:cs="Times New Roman"/>
                <w:b/>
                <w:bCs/>
                <w:sz w:val="20"/>
                <w:szCs w:val="20"/>
              </w:rPr>
            </w:pPr>
          </w:p>
        </w:tc>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2BCD6" w14:textId="77777777" w:rsidR="008A173D" w:rsidRPr="00D57253" w:rsidRDefault="008A173D" w:rsidP="008A173D">
            <w:pPr>
              <w:spacing w:after="0" w:line="240" w:lineRule="auto"/>
              <w:rPr>
                <w:rFonts w:ascii="Myriad Pro" w:eastAsia="Calibri" w:hAnsi="Myriad Pro" w:cs="Times New Roman"/>
                <w:b/>
                <w:bCs/>
                <w:sz w:val="20"/>
                <w:szCs w:val="20"/>
              </w:rPr>
            </w:pP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328BF"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 xml:space="preserve">Факт, </w:t>
            </w:r>
          </w:p>
          <w:p w14:paraId="627EFA68"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тыс. руб.</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94B83"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Заявка, тыс. руб.</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2B15D" w14:textId="77777777" w:rsidR="008A173D" w:rsidRPr="00D57253" w:rsidRDefault="008A173D" w:rsidP="008A173D">
            <w:pPr>
              <w:spacing w:after="0" w:line="240" w:lineRule="auto"/>
              <w:jc w:val="center"/>
              <w:rPr>
                <w:rFonts w:ascii="Myriad Pro" w:eastAsia="Calibri" w:hAnsi="Myriad Pro" w:cs="Times New Roman"/>
                <w:b/>
                <w:bCs/>
                <w:color w:val="FFFFFF" w:themeColor="background1"/>
                <w:sz w:val="20"/>
                <w:szCs w:val="20"/>
              </w:rPr>
            </w:pPr>
            <w:r w:rsidRPr="00D57253">
              <w:rPr>
                <w:rFonts w:ascii="Myriad Pro" w:eastAsia="Calibri" w:hAnsi="Myriad Pro" w:cs="Times New Roman"/>
                <w:b/>
                <w:bCs/>
                <w:color w:val="FFFFFF" w:themeColor="background1"/>
                <w:sz w:val="20"/>
                <w:szCs w:val="20"/>
              </w:rPr>
              <w:t>ТБР, тыс. руб.</w:t>
            </w:r>
          </w:p>
        </w:tc>
        <w:tc>
          <w:tcPr>
            <w:tcW w:w="45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A4B0F49" w14:textId="77777777" w:rsidR="008A173D" w:rsidRPr="00D57253" w:rsidRDefault="008A173D" w:rsidP="008A173D">
            <w:pPr>
              <w:spacing w:after="0" w:line="240" w:lineRule="auto"/>
              <w:jc w:val="center"/>
              <w:rPr>
                <w:rFonts w:ascii="Myriad Pro" w:eastAsia="Calibri" w:hAnsi="Myriad Pro" w:cs="Times New Roman"/>
                <w:b/>
                <w:bCs/>
                <w:sz w:val="20"/>
                <w:szCs w:val="20"/>
              </w:rPr>
            </w:pPr>
          </w:p>
        </w:tc>
        <w:tc>
          <w:tcPr>
            <w:tcW w:w="42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C961678" w14:textId="77777777" w:rsidR="008A173D" w:rsidRPr="00D57253" w:rsidRDefault="008A173D" w:rsidP="008A173D">
            <w:pPr>
              <w:spacing w:after="0" w:line="240" w:lineRule="auto"/>
              <w:jc w:val="center"/>
              <w:rPr>
                <w:rFonts w:ascii="Myriad Pro" w:eastAsia="Calibri" w:hAnsi="Myriad Pro" w:cs="Times New Roman"/>
                <w:b/>
                <w:bCs/>
                <w:sz w:val="20"/>
                <w:szCs w:val="20"/>
              </w:rPr>
            </w:pPr>
          </w:p>
        </w:tc>
      </w:tr>
      <w:tr w:rsidR="00CD0CF7" w:rsidRPr="009F5395" w14:paraId="74510CDB" w14:textId="77777777" w:rsidTr="005B4203">
        <w:trPr>
          <w:trHeight w:val="510"/>
        </w:trPr>
        <w:tc>
          <w:tcPr>
            <w:tcW w:w="38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5FAF8EF" w14:textId="77777777" w:rsidR="00CD0CF7" w:rsidRPr="003F62A0" w:rsidRDefault="00CD0CF7" w:rsidP="00CD0CF7">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6.3.</w:t>
            </w:r>
          </w:p>
        </w:tc>
        <w:tc>
          <w:tcPr>
            <w:tcW w:w="18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2C9508" w14:textId="77777777" w:rsidR="00CD0CF7" w:rsidRPr="009F5395" w:rsidRDefault="00CD0CF7" w:rsidP="00CD0CF7">
            <w:pPr>
              <w:spacing w:after="0" w:line="240" w:lineRule="auto"/>
              <w:rPr>
                <w:rFonts w:ascii="Myriad Pro" w:eastAsia="Calibri" w:hAnsi="Myriad Pro" w:cs="Times New Roman"/>
                <w:sz w:val="20"/>
                <w:szCs w:val="20"/>
              </w:rPr>
            </w:pPr>
            <w:r w:rsidRPr="00223A80">
              <w:rPr>
                <w:rFonts w:ascii="Myriad Pro" w:eastAsia="Calibri" w:hAnsi="Myriad Pro" w:cs="Times New Roman"/>
                <w:sz w:val="20"/>
                <w:szCs w:val="20"/>
              </w:rPr>
              <w:t xml:space="preserve">Отчисления на социальные нужды - всего, в т.ч. </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5E3430"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344 068,19</w:t>
            </w:r>
          </w:p>
        </w:tc>
        <w:tc>
          <w:tcPr>
            <w:tcW w:w="6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04FEEF"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502 705,26</w:t>
            </w:r>
          </w:p>
        </w:tc>
        <w:tc>
          <w:tcPr>
            <w:tcW w:w="62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8B50D70" w14:textId="77777777" w:rsidR="00CD0CF7" w:rsidRPr="009F53FB" w:rsidRDefault="00CD0CF7" w:rsidP="00CD0CF7">
            <w:pPr>
              <w:spacing w:after="0" w:line="240" w:lineRule="auto"/>
              <w:jc w:val="center"/>
              <w:rPr>
                <w:rFonts w:ascii="Myriad Pro" w:eastAsia="Calibri" w:hAnsi="Myriad Pro" w:cs="Times New Roman"/>
                <w:sz w:val="20"/>
                <w:szCs w:val="20"/>
              </w:rPr>
            </w:pPr>
            <w:r w:rsidRPr="007F3560">
              <w:rPr>
                <w:rFonts w:ascii="Myriad Pro" w:hAnsi="Myriad Pro" w:cs="Arial"/>
                <w:sz w:val="20"/>
                <w:szCs w:val="20"/>
              </w:rPr>
              <w:t>446 857,82</w:t>
            </w:r>
          </w:p>
        </w:tc>
        <w:tc>
          <w:tcPr>
            <w:tcW w:w="458" w:type="pct"/>
            <w:tcBorders>
              <w:top w:val="single" w:sz="4" w:space="0" w:color="auto"/>
              <w:left w:val="nil"/>
              <w:bottom w:val="single" w:sz="4" w:space="0" w:color="auto"/>
              <w:right w:val="single" w:sz="4" w:space="0" w:color="auto"/>
            </w:tcBorders>
            <w:shd w:val="clear" w:color="auto" w:fill="auto"/>
            <w:noWrap/>
            <w:vAlign w:val="center"/>
          </w:tcPr>
          <w:p w14:paraId="74D149C4" w14:textId="77777777" w:rsidR="00CD0CF7" w:rsidRPr="00223A80" w:rsidRDefault="00CD0CF7" w:rsidP="00CD0CF7">
            <w:pPr>
              <w:spacing w:after="0" w:line="240" w:lineRule="auto"/>
              <w:jc w:val="center"/>
              <w:rPr>
                <w:rFonts w:ascii="Myriad Pro" w:eastAsia="Calibri" w:hAnsi="Myriad Pro" w:cs="Times New Roman"/>
                <w:sz w:val="20"/>
                <w:szCs w:val="20"/>
              </w:rPr>
            </w:pPr>
            <w:r w:rsidRPr="003F62A0">
              <w:rPr>
                <w:rFonts w:ascii="Myriad Pro" w:eastAsia="Calibri" w:hAnsi="Myriad Pro" w:cs="Times New Roman"/>
                <w:sz w:val="20"/>
                <w:szCs w:val="20"/>
              </w:rPr>
              <w:t>-11,11</w:t>
            </w:r>
          </w:p>
        </w:tc>
        <w:tc>
          <w:tcPr>
            <w:tcW w:w="428" w:type="pct"/>
            <w:tcBorders>
              <w:top w:val="single" w:sz="4" w:space="0" w:color="auto"/>
              <w:left w:val="nil"/>
              <w:bottom w:val="single" w:sz="4" w:space="0" w:color="auto"/>
              <w:right w:val="single" w:sz="4" w:space="0" w:color="auto"/>
            </w:tcBorders>
            <w:shd w:val="clear" w:color="auto" w:fill="auto"/>
            <w:noWrap/>
            <w:vAlign w:val="center"/>
          </w:tcPr>
          <w:p w14:paraId="1C07DA5E"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29,87</w:t>
            </w:r>
          </w:p>
        </w:tc>
      </w:tr>
      <w:tr w:rsidR="00CD0CF7" w:rsidRPr="009F5395" w14:paraId="275E798D" w14:textId="77777777" w:rsidTr="005B4203">
        <w:trPr>
          <w:trHeight w:val="30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64671D0D" w14:textId="77777777" w:rsidR="00CD0CF7" w:rsidRPr="003F62A0" w:rsidRDefault="00CD0CF7" w:rsidP="00CD0CF7">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6.3.1.</w:t>
            </w:r>
          </w:p>
        </w:tc>
        <w:tc>
          <w:tcPr>
            <w:tcW w:w="1853" w:type="pct"/>
            <w:tcBorders>
              <w:top w:val="nil"/>
              <w:left w:val="nil"/>
              <w:bottom w:val="single" w:sz="4" w:space="0" w:color="auto"/>
              <w:right w:val="single" w:sz="4" w:space="0" w:color="auto"/>
            </w:tcBorders>
            <w:shd w:val="clear" w:color="000000" w:fill="FFFFFF"/>
            <w:noWrap/>
            <w:vAlign w:val="center"/>
            <w:hideMark/>
          </w:tcPr>
          <w:p w14:paraId="62D26059" w14:textId="77777777" w:rsidR="00CD0CF7" w:rsidRPr="009F5395" w:rsidRDefault="00CD0CF7" w:rsidP="00CD0CF7">
            <w:pPr>
              <w:spacing w:after="0" w:line="240" w:lineRule="auto"/>
              <w:jc w:val="right"/>
              <w:rPr>
                <w:rFonts w:ascii="Myriad Pro" w:eastAsia="Calibri" w:hAnsi="Myriad Pro" w:cs="Times New Roman"/>
                <w:sz w:val="20"/>
                <w:szCs w:val="20"/>
              </w:rPr>
            </w:pPr>
            <w:r w:rsidRPr="00223A80">
              <w:rPr>
                <w:rFonts w:ascii="Myriad Pro" w:eastAsia="Calibri" w:hAnsi="Myriad Pro" w:cs="Times New Roman"/>
                <w:sz w:val="20"/>
                <w:szCs w:val="20"/>
              </w:rPr>
              <w:t xml:space="preserve">в т.ч. </w:t>
            </w:r>
            <w:r w:rsidRPr="009F5395">
              <w:rPr>
                <w:rFonts w:ascii="Myriad Pro" w:eastAsia="Calibri" w:hAnsi="Myriad Pro" w:cs="Times New Roman"/>
                <w:sz w:val="20"/>
                <w:szCs w:val="20"/>
              </w:rPr>
              <w:t>«Бурятэнерго»</w:t>
            </w:r>
          </w:p>
        </w:tc>
        <w:tc>
          <w:tcPr>
            <w:tcW w:w="625" w:type="pct"/>
            <w:tcBorders>
              <w:top w:val="nil"/>
              <w:left w:val="nil"/>
              <w:bottom w:val="single" w:sz="4" w:space="0" w:color="auto"/>
              <w:right w:val="single" w:sz="4" w:space="0" w:color="auto"/>
            </w:tcBorders>
            <w:shd w:val="clear" w:color="auto" w:fill="auto"/>
            <w:noWrap/>
            <w:vAlign w:val="center"/>
          </w:tcPr>
          <w:p w14:paraId="3BC7345D"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344 068,19</w:t>
            </w:r>
          </w:p>
        </w:tc>
        <w:tc>
          <w:tcPr>
            <w:tcW w:w="626" w:type="pct"/>
            <w:tcBorders>
              <w:top w:val="nil"/>
              <w:left w:val="nil"/>
              <w:bottom w:val="single" w:sz="4" w:space="0" w:color="auto"/>
              <w:right w:val="single" w:sz="4" w:space="0" w:color="auto"/>
            </w:tcBorders>
            <w:shd w:val="clear" w:color="auto" w:fill="auto"/>
            <w:noWrap/>
            <w:vAlign w:val="center"/>
            <w:hideMark/>
          </w:tcPr>
          <w:p w14:paraId="64309B31"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484 499,21</w:t>
            </w:r>
          </w:p>
        </w:tc>
        <w:tc>
          <w:tcPr>
            <w:tcW w:w="625" w:type="pct"/>
            <w:tcBorders>
              <w:top w:val="nil"/>
              <w:left w:val="nil"/>
              <w:bottom w:val="single" w:sz="8" w:space="0" w:color="auto"/>
              <w:right w:val="single" w:sz="8" w:space="0" w:color="auto"/>
            </w:tcBorders>
            <w:shd w:val="clear" w:color="auto" w:fill="auto"/>
            <w:noWrap/>
            <w:vAlign w:val="center"/>
            <w:hideMark/>
          </w:tcPr>
          <w:p w14:paraId="37BE849D" w14:textId="77777777" w:rsidR="00CD0CF7" w:rsidRPr="009F53FB" w:rsidRDefault="00CD0CF7" w:rsidP="00CD0CF7">
            <w:pPr>
              <w:spacing w:after="0" w:line="240" w:lineRule="auto"/>
              <w:jc w:val="center"/>
              <w:rPr>
                <w:rFonts w:ascii="Myriad Pro" w:eastAsia="Calibri" w:hAnsi="Myriad Pro" w:cs="Times New Roman"/>
                <w:sz w:val="20"/>
                <w:szCs w:val="20"/>
              </w:rPr>
            </w:pPr>
            <w:r w:rsidRPr="007F3560">
              <w:rPr>
                <w:rFonts w:ascii="Myriad Pro" w:hAnsi="Myriad Pro" w:cs="Arial"/>
                <w:sz w:val="20"/>
                <w:szCs w:val="20"/>
              </w:rPr>
              <w:t>431 644,90</w:t>
            </w:r>
          </w:p>
        </w:tc>
        <w:tc>
          <w:tcPr>
            <w:tcW w:w="458" w:type="pct"/>
            <w:tcBorders>
              <w:top w:val="nil"/>
              <w:left w:val="nil"/>
              <w:bottom w:val="single" w:sz="4" w:space="0" w:color="auto"/>
              <w:right w:val="single" w:sz="4" w:space="0" w:color="auto"/>
            </w:tcBorders>
            <w:shd w:val="clear" w:color="auto" w:fill="auto"/>
            <w:noWrap/>
            <w:vAlign w:val="center"/>
          </w:tcPr>
          <w:p w14:paraId="22F23E66" w14:textId="77777777" w:rsidR="00CD0CF7" w:rsidRPr="00223A80" w:rsidRDefault="00CD0CF7" w:rsidP="00CD0CF7">
            <w:pPr>
              <w:spacing w:after="0" w:line="240" w:lineRule="auto"/>
              <w:jc w:val="center"/>
              <w:rPr>
                <w:rFonts w:ascii="Myriad Pro" w:eastAsia="Calibri" w:hAnsi="Myriad Pro" w:cs="Times New Roman"/>
                <w:sz w:val="20"/>
                <w:szCs w:val="20"/>
              </w:rPr>
            </w:pPr>
            <w:r w:rsidRPr="003F62A0">
              <w:rPr>
                <w:rFonts w:ascii="Myriad Pro" w:eastAsia="Calibri" w:hAnsi="Myriad Pro" w:cs="Times New Roman"/>
                <w:sz w:val="20"/>
                <w:szCs w:val="20"/>
              </w:rPr>
              <w:t>-10,91</w:t>
            </w:r>
          </w:p>
        </w:tc>
        <w:tc>
          <w:tcPr>
            <w:tcW w:w="428" w:type="pct"/>
            <w:tcBorders>
              <w:top w:val="nil"/>
              <w:left w:val="nil"/>
              <w:bottom w:val="single" w:sz="4" w:space="0" w:color="auto"/>
              <w:right w:val="single" w:sz="4" w:space="0" w:color="auto"/>
            </w:tcBorders>
            <w:shd w:val="clear" w:color="auto" w:fill="auto"/>
            <w:noWrap/>
            <w:vAlign w:val="center"/>
          </w:tcPr>
          <w:p w14:paraId="42508DD8"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25,45</w:t>
            </w:r>
          </w:p>
        </w:tc>
      </w:tr>
      <w:tr w:rsidR="00CD0CF7" w:rsidRPr="009F5395" w14:paraId="1C738726" w14:textId="77777777" w:rsidTr="005B4203">
        <w:trPr>
          <w:trHeight w:val="30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6E69E725" w14:textId="77777777" w:rsidR="00CD0CF7" w:rsidRPr="003F62A0" w:rsidRDefault="00CD0CF7" w:rsidP="00CD0CF7">
            <w:pPr>
              <w:spacing w:after="0" w:line="240" w:lineRule="auto"/>
              <w:jc w:val="center"/>
              <w:rPr>
                <w:rFonts w:ascii="Myriad Pro" w:eastAsia="Calibri" w:hAnsi="Myriad Pro" w:cs="Times New Roman"/>
                <w:sz w:val="20"/>
                <w:szCs w:val="20"/>
              </w:rPr>
            </w:pPr>
            <w:r w:rsidRPr="009F53FB">
              <w:rPr>
                <w:rFonts w:ascii="Myriad Pro" w:eastAsia="Calibri" w:hAnsi="Myriad Pro" w:cs="Times New Roman"/>
                <w:sz w:val="20"/>
                <w:szCs w:val="20"/>
              </w:rPr>
              <w:t>6.3.2.</w:t>
            </w:r>
          </w:p>
        </w:tc>
        <w:tc>
          <w:tcPr>
            <w:tcW w:w="1853" w:type="pct"/>
            <w:tcBorders>
              <w:top w:val="nil"/>
              <w:left w:val="nil"/>
              <w:bottom w:val="single" w:sz="4" w:space="0" w:color="auto"/>
              <w:right w:val="single" w:sz="4" w:space="0" w:color="auto"/>
            </w:tcBorders>
            <w:shd w:val="clear" w:color="000000" w:fill="FFFFFF"/>
            <w:noWrap/>
            <w:vAlign w:val="center"/>
            <w:hideMark/>
          </w:tcPr>
          <w:p w14:paraId="6FD556DF" w14:textId="77777777" w:rsidR="00CD0CF7" w:rsidRPr="009F5395" w:rsidRDefault="00CD0CF7" w:rsidP="00CD0CF7">
            <w:pPr>
              <w:spacing w:after="0" w:line="240" w:lineRule="auto"/>
              <w:jc w:val="right"/>
              <w:rPr>
                <w:rFonts w:ascii="Myriad Pro" w:eastAsia="Calibri" w:hAnsi="Myriad Pro" w:cs="Times New Roman"/>
                <w:sz w:val="20"/>
                <w:szCs w:val="20"/>
              </w:rPr>
            </w:pPr>
            <w:r w:rsidRPr="00223A80">
              <w:rPr>
                <w:rFonts w:ascii="Myriad Pro" w:eastAsia="Calibri" w:hAnsi="Myriad Pro" w:cs="Times New Roman"/>
                <w:sz w:val="20"/>
                <w:szCs w:val="20"/>
              </w:rPr>
              <w:t>в т.ч. Исполнительный аппарат</w:t>
            </w:r>
          </w:p>
        </w:tc>
        <w:tc>
          <w:tcPr>
            <w:tcW w:w="625" w:type="pct"/>
            <w:tcBorders>
              <w:top w:val="nil"/>
              <w:left w:val="nil"/>
              <w:bottom w:val="single" w:sz="4" w:space="0" w:color="auto"/>
              <w:right w:val="single" w:sz="4" w:space="0" w:color="auto"/>
            </w:tcBorders>
            <w:shd w:val="clear" w:color="auto" w:fill="auto"/>
            <w:noWrap/>
            <w:vAlign w:val="center"/>
            <w:hideMark/>
          </w:tcPr>
          <w:p w14:paraId="6672A085"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0,0</w:t>
            </w:r>
          </w:p>
        </w:tc>
        <w:tc>
          <w:tcPr>
            <w:tcW w:w="626" w:type="pct"/>
            <w:tcBorders>
              <w:top w:val="nil"/>
              <w:left w:val="nil"/>
              <w:bottom w:val="single" w:sz="4" w:space="0" w:color="auto"/>
              <w:right w:val="single" w:sz="4" w:space="0" w:color="auto"/>
            </w:tcBorders>
            <w:shd w:val="clear" w:color="auto" w:fill="auto"/>
            <w:noWrap/>
            <w:vAlign w:val="center"/>
            <w:hideMark/>
          </w:tcPr>
          <w:p w14:paraId="568503BA" w14:textId="77777777" w:rsidR="00CD0CF7" w:rsidRPr="009F5395" w:rsidRDefault="00CD0CF7" w:rsidP="00CD0CF7">
            <w:pPr>
              <w:spacing w:after="0" w:line="240" w:lineRule="auto"/>
              <w:jc w:val="center"/>
              <w:rPr>
                <w:rFonts w:ascii="Myriad Pro" w:eastAsia="Calibri" w:hAnsi="Myriad Pro" w:cs="Times New Roman"/>
                <w:sz w:val="20"/>
                <w:szCs w:val="20"/>
              </w:rPr>
            </w:pPr>
            <w:r w:rsidRPr="009F5395">
              <w:rPr>
                <w:rFonts w:ascii="Myriad Pro" w:eastAsia="Calibri" w:hAnsi="Myriad Pro" w:cs="Times New Roman"/>
                <w:sz w:val="20"/>
                <w:szCs w:val="20"/>
              </w:rPr>
              <w:t>18 206,05</w:t>
            </w:r>
          </w:p>
        </w:tc>
        <w:tc>
          <w:tcPr>
            <w:tcW w:w="625" w:type="pct"/>
            <w:tcBorders>
              <w:top w:val="nil"/>
              <w:left w:val="nil"/>
              <w:bottom w:val="single" w:sz="8" w:space="0" w:color="auto"/>
              <w:right w:val="single" w:sz="8" w:space="0" w:color="auto"/>
            </w:tcBorders>
            <w:shd w:val="clear" w:color="auto" w:fill="auto"/>
            <w:noWrap/>
            <w:vAlign w:val="center"/>
            <w:hideMark/>
          </w:tcPr>
          <w:p w14:paraId="47ECE89C" w14:textId="77777777" w:rsidR="00CD0CF7" w:rsidRPr="009F53FB" w:rsidRDefault="00CD0CF7" w:rsidP="00CD0CF7">
            <w:pPr>
              <w:spacing w:after="0" w:line="240" w:lineRule="auto"/>
              <w:jc w:val="center"/>
              <w:rPr>
                <w:rFonts w:ascii="Myriad Pro" w:eastAsia="Calibri" w:hAnsi="Myriad Pro" w:cs="Times New Roman"/>
                <w:sz w:val="20"/>
                <w:szCs w:val="20"/>
              </w:rPr>
            </w:pPr>
            <w:r w:rsidRPr="007F3560">
              <w:rPr>
                <w:rFonts w:ascii="Myriad Pro" w:hAnsi="Myriad Pro" w:cs="Arial"/>
                <w:sz w:val="20"/>
                <w:szCs w:val="20"/>
              </w:rPr>
              <w:t>15 212,93</w:t>
            </w:r>
          </w:p>
        </w:tc>
        <w:tc>
          <w:tcPr>
            <w:tcW w:w="458" w:type="pct"/>
            <w:tcBorders>
              <w:top w:val="nil"/>
              <w:left w:val="nil"/>
              <w:bottom w:val="single" w:sz="4" w:space="0" w:color="auto"/>
              <w:right w:val="single" w:sz="4" w:space="0" w:color="auto"/>
            </w:tcBorders>
            <w:shd w:val="clear" w:color="auto" w:fill="auto"/>
            <w:noWrap/>
            <w:vAlign w:val="center"/>
          </w:tcPr>
          <w:p w14:paraId="66A4940B" w14:textId="77777777" w:rsidR="00CD0CF7" w:rsidRPr="00223A80" w:rsidRDefault="00CD0CF7" w:rsidP="00CD0CF7">
            <w:pPr>
              <w:spacing w:after="0" w:line="240" w:lineRule="auto"/>
              <w:jc w:val="center"/>
              <w:rPr>
                <w:rFonts w:ascii="Myriad Pro" w:eastAsia="Calibri" w:hAnsi="Myriad Pro" w:cs="Times New Roman"/>
                <w:sz w:val="20"/>
                <w:szCs w:val="20"/>
              </w:rPr>
            </w:pPr>
            <w:r w:rsidRPr="003F62A0">
              <w:rPr>
                <w:rFonts w:ascii="Myriad Pro" w:eastAsia="Calibri" w:hAnsi="Myriad Pro" w:cs="Times New Roman"/>
                <w:sz w:val="20"/>
                <w:szCs w:val="20"/>
              </w:rPr>
              <w:t>-16,44</w:t>
            </w:r>
          </w:p>
        </w:tc>
        <w:tc>
          <w:tcPr>
            <w:tcW w:w="428" w:type="pct"/>
            <w:tcBorders>
              <w:top w:val="nil"/>
              <w:left w:val="nil"/>
              <w:bottom w:val="single" w:sz="4" w:space="0" w:color="auto"/>
              <w:right w:val="single" w:sz="4" w:space="0" w:color="auto"/>
            </w:tcBorders>
            <w:shd w:val="clear" w:color="auto" w:fill="auto"/>
            <w:noWrap/>
            <w:vAlign w:val="center"/>
          </w:tcPr>
          <w:p w14:paraId="52D04F00" w14:textId="77777777" w:rsidR="00CD0CF7" w:rsidRPr="009F5395" w:rsidRDefault="00CD0CF7" w:rsidP="00CD0CF7">
            <w:pPr>
              <w:spacing w:after="0" w:line="240" w:lineRule="auto"/>
              <w:jc w:val="center"/>
              <w:rPr>
                <w:rFonts w:ascii="Myriad Pro" w:eastAsia="Calibri" w:hAnsi="Myriad Pro" w:cs="Times New Roman"/>
                <w:sz w:val="20"/>
                <w:szCs w:val="20"/>
              </w:rPr>
            </w:pPr>
          </w:p>
        </w:tc>
      </w:tr>
    </w:tbl>
    <w:p w14:paraId="5CB65CF9" w14:textId="77777777" w:rsidR="005B4203" w:rsidRDefault="005B4203" w:rsidP="0026488A">
      <w:pPr>
        <w:spacing w:after="0" w:line="336" w:lineRule="auto"/>
        <w:contextualSpacing/>
        <w:jc w:val="both"/>
        <w:rPr>
          <w:rFonts w:ascii="Myriad Pro" w:eastAsia="Calibri" w:hAnsi="Myriad Pro" w:cs="Times New Roman"/>
          <w:b/>
          <w:color w:val="000000"/>
          <w:sz w:val="26"/>
          <w:szCs w:val="26"/>
        </w:rPr>
      </w:pPr>
    </w:p>
    <w:p w14:paraId="060A6CFF" w14:textId="31C7E559"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ТЕРРИТОРИАЛЬНОЙ СЕТЕВОЙ ОРГАНИЗАЦИИ</w:t>
      </w:r>
    </w:p>
    <w:p w14:paraId="59042463" w14:textId="77777777" w:rsidR="008A173D" w:rsidRPr="008A173D" w:rsidRDefault="008A173D" w:rsidP="0026488A">
      <w:pPr>
        <w:tabs>
          <w:tab w:val="left" w:pos="993"/>
        </w:tabs>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Величина отчислений на социальные нужды (страховых взносов) заявлена филиалом ПАО «МРСК С</w:t>
      </w:r>
      <w:r w:rsidR="00574C4A">
        <w:rPr>
          <w:rFonts w:ascii="Myriad Pro" w:eastAsia="Calibri" w:hAnsi="Myriad Pro" w:cs="Times New Roman"/>
          <w:sz w:val="26"/>
          <w:szCs w:val="26"/>
        </w:rPr>
        <w:t>ибири</w:t>
      </w:r>
      <w:r w:rsidRPr="008A173D">
        <w:rPr>
          <w:rFonts w:ascii="Myriad Pro" w:eastAsia="Calibri" w:hAnsi="Myriad Pro" w:cs="Times New Roman"/>
          <w:sz w:val="26"/>
          <w:szCs w:val="26"/>
        </w:rPr>
        <w:t xml:space="preserve">» </w:t>
      </w:r>
      <w:r w:rsidR="00574C4A">
        <w:rPr>
          <w:rFonts w:ascii="Myriad Pro" w:eastAsia="Calibri" w:hAnsi="Myriad Pro" w:cs="Times New Roman"/>
          <w:sz w:val="26"/>
          <w:szCs w:val="26"/>
        </w:rPr>
        <w:t xml:space="preserve">- </w:t>
      </w:r>
      <w:r w:rsidRPr="008A173D">
        <w:rPr>
          <w:rFonts w:ascii="Myriad Pro" w:eastAsia="Calibri" w:hAnsi="Myriad Pro" w:cs="Times New Roman"/>
          <w:sz w:val="26"/>
          <w:szCs w:val="26"/>
        </w:rPr>
        <w:t>«</w:t>
      </w:r>
      <w:r w:rsidR="00574C4A">
        <w:rPr>
          <w:rFonts w:ascii="Myriad Pro" w:eastAsia="Calibri" w:hAnsi="Myriad Pro" w:cs="Times New Roman"/>
          <w:sz w:val="26"/>
          <w:szCs w:val="26"/>
        </w:rPr>
        <w:t>Бурятэнерго</w:t>
      </w:r>
      <w:r w:rsidRPr="008A173D">
        <w:rPr>
          <w:rFonts w:ascii="Myriad Pro" w:eastAsia="Calibri" w:hAnsi="Myriad Pro" w:cs="Times New Roman"/>
          <w:sz w:val="26"/>
          <w:szCs w:val="26"/>
        </w:rPr>
        <w:t>» на 2019 год в размере 5</w:t>
      </w:r>
      <w:r w:rsidR="00574C4A">
        <w:rPr>
          <w:rFonts w:ascii="Myriad Pro" w:eastAsia="Calibri" w:hAnsi="Myriad Pro" w:cs="Times New Roman"/>
          <w:sz w:val="26"/>
          <w:szCs w:val="26"/>
        </w:rPr>
        <w:t>02 705,26</w:t>
      </w:r>
      <w:r w:rsidRPr="008A173D">
        <w:rPr>
          <w:rFonts w:ascii="Myriad Pro" w:eastAsia="Calibri" w:hAnsi="Myriad Pro" w:cs="Times New Roman"/>
          <w:sz w:val="26"/>
          <w:szCs w:val="26"/>
        </w:rPr>
        <w:t xml:space="preserve"> </w:t>
      </w:r>
      <w:r w:rsidRPr="008A173D">
        <w:rPr>
          <w:rFonts w:ascii="Myriad Pro" w:eastAsia="Calibri" w:hAnsi="Myriad Pro" w:cs="Times New Roman"/>
          <w:sz w:val="26"/>
          <w:szCs w:val="26"/>
        </w:rPr>
        <w:lastRenderedPageBreak/>
        <w:t>тыс. руб.</w:t>
      </w:r>
      <w:r w:rsidR="00574C4A">
        <w:rPr>
          <w:rFonts w:ascii="Myriad Pro" w:eastAsia="Calibri" w:hAnsi="Myriad Pro" w:cs="Times New Roman"/>
          <w:sz w:val="26"/>
          <w:szCs w:val="26"/>
        </w:rPr>
        <w:t xml:space="preserve">, в том числе по филиалу «Бурятэнерго» в размере 484 499,21 тыс. руб. и по </w:t>
      </w:r>
      <w:r w:rsidR="00D17981">
        <w:rPr>
          <w:rFonts w:ascii="Myriad Pro" w:eastAsia="Calibri" w:hAnsi="Myriad Pro" w:cs="Times New Roman"/>
          <w:sz w:val="26"/>
          <w:szCs w:val="26"/>
        </w:rPr>
        <w:t>исполнительному</w:t>
      </w:r>
      <w:r w:rsidR="00574C4A">
        <w:rPr>
          <w:rFonts w:ascii="Myriad Pro" w:eastAsia="Calibri" w:hAnsi="Myriad Pro" w:cs="Times New Roman"/>
          <w:sz w:val="26"/>
          <w:szCs w:val="26"/>
        </w:rPr>
        <w:t xml:space="preserve"> аппарату управления ПАО «МРСК Сибири» в размере 18 206,05 тыс. руб.</w:t>
      </w:r>
    </w:p>
    <w:p w14:paraId="0EF4DB2F" w14:textId="77777777" w:rsidR="008A173D" w:rsidRPr="008A173D" w:rsidRDefault="008A173D" w:rsidP="0026488A">
      <w:pPr>
        <w:tabs>
          <w:tab w:val="left" w:pos="993"/>
        </w:tabs>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В обоснование заявленных расходов со стороны филиала ПАО «МРСК С</w:t>
      </w:r>
      <w:r w:rsidR="00B64896">
        <w:rPr>
          <w:rFonts w:ascii="Myriad Pro" w:eastAsia="Calibri" w:hAnsi="Myriad Pro" w:cs="Times New Roman"/>
          <w:sz w:val="26"/>
          <w:szCs w:val="26"/>
        </w:rPr>
        <w:t>ибири</w:t>
      </w:r>
      <w:r w:rsidRPr="008A173D">
        <w:rPr>
          <w:rFonts w:ascii="Myriad Pro" w:eastAsia="Calibri" w:hAnsi="Myriad Pro" w:cs="Times New Roman"/>
          <w:sz w:val="26"/>
          <w:szCs w:val="26"/>
        </w:rPr>
        <w:t xml:space="preserve">» </w:t>
      </w:r>
      <w:r w:rsidR="00B64896">
        <w:rPr>
          <w:rFonts w:ascii="Myriad Pro" w:eastAsia="Calibri" w:hAnsi="Myriad Pro" w:cs="Times New Roman"/>
          <w:sz w:val="26"/>
          <w:szCs w:val="26"/>
        </w:rPr>
        <w:t xml:space="preserve">- </w:t>
      </w:r>
      <w:r w:rsidRPr="008A173D">
        <w:rPr>
          <w:rFonts w:ascii="Myriad Pro" w:eastAsia="Calibri" w:hAnsi="Myriad Pro" w:cs="Times New Roman"/>
          <w:sz w:val="26"/>
          <w:szCs w:val="26"/>
        </w:rPr>
        <w:t>«</w:t>
      </w:r>
      <w:r w:rsidR="00B64896">
        <w:rPr>
          <w:rFonts w:ascii="Myriad Pro" w:eastAsia="Calibri" w:hAnsi="Myriad Pro" w:cs="Times New Roman"/>
          <w:sz w:val="26"/>
          <w:szCs w:val="26"/>
        </w:rPr>
        <w:t>Бурят</w:t>
      </w:r>
      <w:r w:rsidRPr="008A173D">
        <w:rPr>
          <w:rFonts w:ascii="Myriad Pro" w:eastAsia="Calibri" w:hAnsi="Myriad Pro" w:cs="Times New Roman"/>
          <w:sz w:val="26"/>
          <w:szCs w:val="26"/>
        </w:rPr>
        <w:t>энерго» представлены:</w:t>
      </w:r>
    </w:p>
    <w:p w14:paraId="62895F28" w14:textId="77777777" w:rsidR="008A173D" w:rsidRPr="008A173D" w:rsidRDefault="006A58DF"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8A173D" w:rsidRPr="008A173D">
        <w:rPr>
          <w:rFonts w:ascii="Myriad Pro" w:eastAsia="Calibri" w:hAnsi="Myriad Pro" w:cs="Times New Roman"/>
          <w:sz w:val="26"/>
          <w:szCs w:val="26"/>
        </w:rPr>
        <w:t>ояснительная записка;</w:t>
      </w:r>
    </w:p>
    <w:p w14:paraId="4B146D81" w14:textId="77777777" w:rsidR="008A173D" w:rsidRPr="008A173D" w:rsidRDefault="006A58DF"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8A173D" w:rsidRPr="008A173D">
        <w:rPr>
          <w:rFonts w:ascii="Myriad Pro" w:eastAsia="Calibri" w:hAnsi="Myriad Pro" w:cs="Times New Roman"/>
          <w:sz w:val="26"/>
          <w:szCs w:val="26"/>
        </w:rPr>
        <w:t>асчет отчислений страховых взносов по виду деятельности «Передача электрической энергии» с отражением фактических данных за 2017 год, ожидаемых данных за 2018 год и плановых данных на 2019 год;</w:t>
      </w:r>
    </w:p>
    <w:p w14:paraId="69B9BDE2" w14:textId="77777777" w:rsidR="008A173D" w:rsidRPr="008A173D" w:rsidRDefault="006A58DF"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8A173D" w:rsidRPr="008A173D">
        <w:rPr>
          <w:rFonts w:ascii="Myriad Pro" w:eastAsia="Calibri" w:hAnsi="Myriad Pro" w:cs="Times New Roman"/>
          <w:sz w:val="26"/>
          <w:szCs w:val="26"/>
        </w:rPr>
        <w:t>асчет по страховым взносам на обязательное пенсионное страхование, обязательное медицинское страхование за 2017 год (форма по КНД 1151111);</w:t>
      </w:r>
    </w:p>
    <w:p w14:paraId="15B68702" w14:textId="77777777" w:rsidR="008A173D" w:rsidRPr="008A173D" w:rsidRDefault="006A58DF"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8A173D" w:rsidRPr="008A173D">
        <w:rPr>
          <w:rFonts w:ascii="Myriad Pro" w:eastAsia="Calibri" w:hAnsi="Myriad Pro" w:cs="Times New Roman"/>
          <w:sz w:val="26"/>
          <w:szCs w:val="26"/>
        </w:rPr>
        <w:t>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2017 год (Форма 4-ФСС);</w:t>
      </w:r>
    </w:p>
    <w:p w14:paraId="16660D87" w14:textId="77777777" w:rsidR="008A173D" w:rsidRPr="008A173D" w:rsidRDefault="006A58DF"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8A173D" w:rsidRPr="008A173D">
        <w:rPr>
          <w:rFonts w:ascii="Myriad Pro" w:eastAsia="Calibri" w:hAnsi="Myriad Pro" w:cs="Times New Roman"/>
          <w:sz w:val="26"/>
          <w:szCs w:val="26"/>
        </w:rPr>
        <w:t>анные бухгалтерского учета: Обороты по счету 20 по виду деятельности «услуги по передаче электрической энергии».</w:t>
      </w:r>
    </w:p>
    <w:p w14:paraId="6421B78D" w14:textId="77777777" w:rsidR="008A173D" w:rsidRPr="008A173D" w:rsidRDefault="008A173D" w:rsidP="0026488A">
      <w:pPr>
        <w:spacing w:after="0" w:line="336" w:lineRule="auto"/>
        <w:ind w:left="709" w:hanging="425"/>
        <w:jc w:val="both"/>
        <w:rPr>
          <w:rFonts w:ascii="Myriad Pro" w:eastAsia="Calibri" w:hAnsi="Myriad Pro" w:cs="Times New Roman"/>
          <w:b/>
          <w:color w:val="000000"/>
          <w:sz w:val="26"/>
          <w:szCs w:val="26"/>
        </w:rPr>
      </w:pPr>
    </w:p>
    <w:p w14:paraId="7C8B8F4F" w14:textId="77777777" w:rsidR="008A173D" w:rsidRPr="008A173D" w:rsidRDefault="008A173D" w:rsidP="0026488A">
      <w:pPr>
        <w:spacing w:after="0" w:line="336" w:lineRule="auto"/>
        <w:ind w:left="360" w:hanging="360"/>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ОРГАНА РЕГУЛИРОВАНИЯ</w:t>
      </w:r>
    </w:p>
    <w:p w14:paraId="1105C9E8"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Согласно </w:t>
      </w:r>
      <w:r w:rsidR="00276DCD">
        <w:rPr>
          <w:rFonts w:ascii="Myriad Pro" w:eastAsia="Calibri" w:hAnsi="Myriad Pro" w:cs="Times New Roman"/>
          <w:color w:val="000000"/>
          <w:sz w:val="26"/>
          <w:szCs w:val="26"/>
        </w:rPr>
        <w:t>протоколу заседания коллегии РСТ РБ от 26.12.2018 № 1/50</w:t>
      </w:r>
      <w:r w:rsidRPr="008A173D">
        <w:rPr>
          <w:rFonts w:ascii="Myriad Pro" w:eastAsia="Calibri" w:hAnsi="Myriad Pro" w:cs="Times New Roman"/>
          <w:color w:val="000000"/>
          <w:sz w:val="26"/>
          <w:szCs w:val="26"/>
        </w:rPr>
        <w:t xml:space="preserve"> величина отчислений на социальные нужды (страховых взносов с ФОТ) определена исходя из следующих показателей:</w:t>
      </w:r>
    </w:p>
    <w:p w14:paraId="261F74AB" w14:textId="77777777" w:rsidR="008A173D" w:rsidRPr="00D57253" w:rsidRDefault="00611E75"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sidRPr="00D57253">
        <w:rPr>
          <w:rFonts w:ascii="Myriad Pro" w:eastAsia="Calibri" w:hAnsi="Myriad Pro" w:cs="Times New Roman"/>
          <w:sz w:val="26"/>
          <w:szCs w:val="26"/>
        </w:rPr>
        <w:t>р</w:t>
      </w:r>
      <w:r w:rsidR="008A173D" w:rsidRPr="00D57253">
        <w:rPr>
          <w:rFonts w:ascii="Myriad Pro" w:eastAsia="Calibri" w:hAnsi="Myriad Pro" w:cs="Times New Roman"/>
          <w:sz w:val="26"/>
          <w:szCs w:val="26"/>
        </w:rPr>
        <w:t>асходов на оплату труда (в том числе управленческого аппарата), определенные на 2019 год;</w:t>
      </w:r>
    </w:p>
    <w:p w14:paraId="1FCB7E1E" w14:textId="77777777" w:rsidR="008A173D" w:rsidRPr="00D57253" w:rsidRDefault="00611E75" w:rsidP="0026488A">
      <w:pPr>
        <w:numPr>
          <w:ilvl w:val="0"/>
          <w:numId w:val="45"/>
        </w:numPr>
        <w:tabs>
          <w:tab w:val="left" w:pos="993"/>
        </w:tabs>
        <w:spacing w:after="0" w:line="336" w:lineRule="auto"/>
        <w:ind w:left="0" w:firstLine="567"/>
        <w:contextualSpacing/>
        <w:jc w:val="both"/>
        <w:rPr>
          <w:rFonts w:ascii="Myriad Pro" w:eastAsia="Calibri" w:hAnsi="Myriad Pro" w:cs="Times New Roman"/>
          <w:sz w:val="26"/>
          <w:szCs w:val="26"/>
        </w:rPr>
      </w:pPr>
      <w:r w:rsidRPr="00D57253">
        <w:rPr>
          <w:rFonts w:ascii="Myriad Pro" w:eastAsia="Calibri" w:hAnsi="Myriad Pro" w:cs="Times New Roman"/>
          <w:sz w:val="26"/>
          <w:szCs w:val="26"/>
        </w:rPr>
        <w:t>п</w:t>
      </w:r>
      <w:r w:rsidR="008A173D" w:rsidRPr="00D57253">
        <w:rPr>
          <w:rFonts w:ascii="Myriad Pro" w:eastAsia="Calibri" w:hAnsi="Myriad Pro" w:cs="Times New Roman"/>
          <w:sz w:val="26"/>
          <w:szCs w:val="26"/>
        </w:rPr>
        <w:t xml:space="preserve">роцента отчислений </w:t>
      </w:r>
      <w:r w:rsidR="000F7695" w:rsidRPr="00D57253">
        <w:rPr>
          <w:rFonts w:ascii="Myriad Pro" w:eastAsia="Calibri" w:hAnsi="Myriad Pro" w:cs="Times New Roman"/>
          <w:sz w:val="26"/>
          <w:szCs w:val="26"/>
        </w:rPr>
        <w:t>в размере 30,239% с учетом регрессии</w:t>
      </w:r>
      <w:r w:rsidR="008A173D" w:rsidRPr="00D57253">
        <w:rPr>
          <w:rFonts w:ascii="Myriad Pro" w:eastAsia="Calibri" w:hAnsi="Myriad Pro" w:cs="Times New Roman"/>
          <w:sz w:val="26"/>
          <w:szCs w:val="26"/>
        </w:rPr>
        <w:t>.</w:t>
      </w:r>
    </w:p>
    <w:p w14:paraId="5CB20F00" w14:textId="77777777" w:rsidR="00D57253" w:rsidRPr="008A173D" w:rsidRDefault="00D57253" w:rsidP="0026488A">
      <w:pPr>
        <w:spacing w:after="0" w:line="336" w:lineRule="auto"/>
        <w:jc w:val="both"/>
        <w:rPr>
          <w:rFonts w:ascii="Myriad Pro" w:eastAsia="Calibri" w:hAnsi="Myriad Pro" w:cs="Times New Roman"/>
          <w:b/>
          <w:color w:val="000000"/>
          <w:sz w:val="26"/>
          <w:szCs w:val="26"/>
        </w:rPr>
      </w:pPr>
    </w:p>
    <w:p w14:paraId="35F6657E" w14:textId="77777777" w:rsidR="008A173D" w:rsidRPr="008A173D" w:rsidRDefault="008A173D" w:rsidP="0026488A">
      <w:pPr>
        <w:spacing w:after="0" w:line="336" w:lineRule="auto"/>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ИСПОЛНИТЕЛЯ</w:t>
      </w:r>
    </w:p>
    <w:p w14:paraId="48A05B3B"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 </w:t>
      </w:r>
    </w:p>
    <w:p w14:paraId="4AD8B2B6" w14:textId="77777777" w:rsidR="00844780"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В </w:t>
      </w:r>
      <w:r w:rsidR="00C464CB">
        <w:rPr>
          <w:rFonts w:ascii="Myriad Pro" w:eastAsia="Calibri" w:hAnsi="Myriad Pro" w:cs="Times New Roman"/>
          <w:sz w:val="26"/>
          <w:szCs w:val="26"/>
        </w:rPr>
        <w:t xml:space="preserve">результате рассмотрения </w:t>
      </w:r>
      <w:r w:rsidRPr="008A173D">
        <w:rPr>
          <w:rFonts w:ascii="Myriad Pro" w:eastAsia="Calibri" w:hAnsi="Myriad Pro" w:cs="Times New Roman"/>
          <w:sz w:val="26"/>
          <w:szCs w:val="26"/>
        </w:rPr>
        <w:t>расчетны</w:t>
      </w:r>
      <w:r w:rsidR="00844780">
        <w:rPr>
          <w:rFonts w:ascii="Myriad Pro" w:eastAsia="Calibri" w:hAnsi="Myriad Pro" w:cs="Times New Roman"/>
          <w:sz w:val="26"/>
          <w:szCs w:val="26"/>
        </w:rPr>
        <w:t>х</w:t>
      </w:r>
      <w:r w:rsidRPr="008A173D">
        <w:rPr>
          <w:rFonts w:ascii="Myriad Pro" w:eastAsia="Calibri" w:hAnsi="Myriad Pro" w:cs="Times New Roman"/>
          <w:sz w:val="26"/>
          <w:szCs w:val="26"/>
        </w:rPr>
        <w:t xml:space="preserve"> и обосновывающи</w:t>
      </w:r>
      <w:r w:rsidR="00844780">
        <w:rPr>
          <w:rFonts w:ascii="Myriad Pro" w:eastAsia="Calibri" w:hAnsi="Myriad Pro" w:cs="Times New Roman"/>
          <w:sz w:val="26"/>
          <w:szCs w:val="26"/>
        </w:rPr>
        <w:t>х</w:t>
      </w:r>
      <w:r w:rsidRPr="008A173D">
        <w:rPr>
          <w:rFonts w:ascii="Myriad Pro" w:eastAsia="Calibri" w:hAnsi="Myriad Pro" w:cs="Times New Roman"/>
          <w:sz w:val="26"/>
          <w:szCs w:val="26"/>
        </w:rPr>
        <w:t xml:space="preserve"> материал</w:t>
      </w:r>
      <w:r w:rsidR="00844780">
        <w:rPr>
          <w:rFonts w:ascii="Myriad Pro" w:eastAsia="Calibri" w:hAnsi="Myriad Pro" w:cs="Times New Roman"/>
          <w:sz w:val="26"/>
          <w:szCs w:val="26"/>
        </w:rPr>
        <w:t>ов</w:t>
      </w:r>
      <w:r w:rsidRPr="008A173D">
        <w:rPr>
          <w:rFonts w:ascii="Myriad Pro" w:eastAsia="Calibri" w:hAnsi="Myriad Pro" w:cs="Times New Roman"/>
          <w:sz w:val="26"/>
          <w:szCs w:val="26"/>
        </w:rPr>
        <w:t>, в том числе данны</w:t>
      </w:r>
      <w:r w:rsidR="00844780">
        <w:rPr>
          <w:rFonts w:ascii="Myriad Pro" w:eastAsia="Calibri" w:hAnsi="Myriad Pro" w:cs="Times New Roman"/>
          <w:sz w:val="26"/>
          <w:szCs w:val="26"/>
        </w:rPr>
        <w:t>е</w:t>
      </w:r>
      <w:r w:rsidRPr="008A173D">
        <w:rPr>
          <w:rFonts w:ascii="Myriad Pro" w:eastAsia="Calibri" w:hAnsi="Myriad Pro" w:cs="Times New Roman"/>
          <w:sz w:val="26"/>
          <w:szCs w:val="26"/>
        </w:rPr>
        <w:t xml:space="preserve"> бухгалтерской отчетности, суммарный процент страховых взносов, </w:t>
      </w:r>
      <w:r w:rsidRPr="008A173D">
        <w:rPr>
          <w:rFonts w:ascii="Myriad Pro" w:eastAsia="Calibri" w:hAnsi="Myriad Pro" w:cs="Times New Roman"/>
          <w:sz w:val="26"/>
          <w:szCs w:val="26"/>
        </w:rPr>
        <w:lastRenderedPageBreak/>
        <w:t>с учетом взносов в ФСС России на обязательное социальное страхование от несчастных случаев и профессиональных заболеваний, по филиалу «</w:t>
      </w:r>
      <w:r w:rsidR="00276DCD">
        <w:rPr>
          <w:rFonts w:ascii="Myriad Pro" w:eastAsia="Calibri" w:hAnsi="Myriad Pro" w:cs="Times New Roman"/>
          <w:sz w:val="26"/>
          <w:szCs w:val="26"/>
        </w:rPr>
        <w:t>Бурят</w:t>
      </w:r>
      <w:r w:rsidRPr="008A173D">
        <w:rPr>
          <w:rFonts w:ascii="Myriad Pro" w:eastAsia="Calibri" w:hAnsi="Myriad Pro" w:cs="Times New Roman"/>
          <w:sz w:val="26"/>
          <w:szCs w:val="26"/>
        </w:rPr>
        <w:t>энерго» составил за 2017 год 2</w:t>
      </w:r>
      <w:r w:rsidR="000F7695">
        <w:rPr>
          <w:rFonts w:ascii="Myriad Pro" w:eastAsia="Calibri" w:hAnsi="Myriad Pro" w:cs="Times New Roman"/>
          <w:sz w:val="26"/>
          <w:szCs w:val="26"/>
        </w:rPr>
        <w:t>9</w:t>
      </w:r>
      <w:r w:rsidRPr="008A173D">
        <w:rPr>
          <w:rFonts w:ascii="Myriad Pro" w:eastAsia="Calibri" w:hAnsi="Myriad Pro" w:cs="Times New Roman"/>
          <w:sz w:val="26"/>
          <w:szCs w:val="26"/>
        </w:rPr>
        <w:t>,</w:t>
      </w:r>
      <w:r w:rsidR="000F7695">
        <w:rPr>
          <w:rFonts w:ascii="Myriad Pro" w:eastAsia="Calibri" w:hAnsi="Myriad Pro" w:cs="Times New Roman"/>
          <w:sz w:val="26"/>
          <w:szCs w:val="26"/>
        </w:rPr>
        <w:t>51</w:t>
      </w:r>
      <w:r w:rsidRPr="008A173D">
        <w:rPr>
          <w:rFonts w:ascii="Myriad Pro" w:eastAsia="Calibri" w:hAnsi="Myriad Pro" w:cs="Times New Roman"/>
          <w:sz w:val="26"/>
          <w:szCs w:val="26"/>
        </w:rPr>
        <w:t xml:space="preserve">%, по </w:t>
      </w:r>
      <w:r w:rsidR="00D17981">
        <w:rPr>
          <w:rFonts w:ascii="Myriad Pro" w:eastAsia="Calibri" w:hAnsi="Myriad Pro" w:cs="Times New Roman"/>
          <w:sz w:val="26"/>
          <w:szCs w:val="26"/>
        </w:rPr>
        <w:t>Исполнительному</w:t>
      </w:r>
      <w:r w:rsidRPr="008A173D">
        <w:rPr>
          <w:rFonts w:ascii="Myriad Pro" w:eastAsia="Calibri" w:hAnsi="Myriad Pro" w:cs="Times New Roman"/>
          <w:sz w:val="26"/>
          <w:szCs w:val="26"/>
        </w:rPr>
        <w:t xml:space="preserve"> аппарату 2</w:t>
      </w:r>
      <w:r w:rsidR="00894A17">
        <w:rPr>
          <w:rFonts w:ascii="Myriad Pro" w:eastAsia="Calibri" w:hAnsi="Myriad Pro" w:cs="Times New Roman"/>
          <w:sz w:val="26"/>
          <w:szCs w:val="26"/>
        </w:rPr>
        <w:t>4</w:t>
      </w:r>
      <w:r w:rsidRPr="008A173D">
        <w:rPr>
          <w:rFonts w:ascii="Myriad Pro" w:eastAsia="Calibri" w:hAnsi="Myriad Pro" w:cs="Times New Roman"/>
          <w:sz w:val="26"/>
          <w:szCs w:val="26"/>
        </w:rPr>
        <w:t>,</w:t>
      </w:r>
      <w:r w:rsidR="00894A17">
        <w:rPr>
          <w:rFonts w:ascii="Myriad Pro" w:eastAsia="Calibri" w:hAnsi="Myriad Pro" w:cs="Times New Roman"/>
          <w:sz w:val="26"/>
          <w:szCs w:val="26"/>
        </w:rPr>
        <w:t>85</w:t>
      </w:r>
      <w:r w:rsidRPr="008A173D">
        <w:rPr>
          <w:rFonts w:ascii="Myriad Pro" w:eastAsia="Calibri" w:hAnsi="Myriad Pro" w:cs="Times New Roman"/>
          <w:sz w:val="26"/>
          <w:szCs w:val="26"/>
        </w:rPr>
        <w:t>%.</w:t>
      </w:r>
      <w:r w:rsidR="00844780">
        <w:rPr>
          <w:rFonts w:ascii="Myriad Pro" w:eastAsia="Calibri" w:hAnsi="Myriad Pro" w:cs="Times New Roman"/>
          <w:sz w:val="26"/>
          <w:szCs w:val="26"/>
        </w:rPr>
        <w:t xml:space="preserve"> </w:t>
      </w:r>
    </w:p>
    <w:p w14:paraId="764CC682" w14:textId="77777777" w:rsidR="00844780" w:rsidRDefault="00844780"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w:t>
      </w:r>
      <w:r w:rsidRPr="008A173D">
        <w:rPr>
          <w:rFonts w:ascii="Myriad Pro" w:eastAsia="Calibri" w:hAnsi="Myriad Pro" w:cs="Times New Roman"/>
          <w:sz w:val="26"/>
          <w:szCs w:val="26"/>
        </w:rPr>
        <w:t>асчет</w:t>
      </w:r>
      <w:r>
        <w:rPr>
          <w:rFonts w:ascii="Myriad Pro" w:eastAsia="Calibri" w:hAnsi="Myriad Pro" w:cs="Times New Roman"/>
          <w:sz w:val="26"/>
          <w:szCs w:val="26"/>
        </w:rPr>
        <w:t xml:space="preserve"> </w:t>
      </w:r>
      <w:r w:rsidRPr="008A173D">
        <w:rPr>
          <w:rFonts w:ascii="Myriad Pro" w:eastAsia="Calibri" w:hAnsi="Myriad Pro" w:cs="Times New Roman"/>
          <w:sz w:val="26"/>
          <w:szCs w:val="26"/>
        </w:rPr>
        <w:t xml:space="preserve">расходов на отчисления на социальные нужды </w:t>
      </w:r>
      <w:r>
        <w:rPr>
          <w:rFonts w:ascii="Myriad Pro" w:eastAsia="Calibri" w:hAnsi="Myriad Pro" w:cs="Times New Roman"/>
          <w:sz w:val="26"/>
          <w:szCs w:val="26"/>
        </w:rPr>
        <w:t xml:space="preserve">на 2019 год </w:t>
      </w:r>
      <w:r w:rsidRPr="008A173D">
        <w:rPr>
          <w:rFonts w:ascii="Myriad Pro" w:eastAsia="Calibri" w:hAnsi="Myriad Pro" w:cs="Times New Roman"/>
          <w:sz w:val="26"/>
          <w:szCs w:val="26"/>
        </w:rPr>
        <w:t xml:space="preserve">выполнен </w:t>
      </w:r>
      <w:r>
        <w:rPr>
          <w:rFonts w:ascii="Myriad Pro" w:eastAsia="Calibri" w:hAnsi="Myriad Pro" w:cs="Times New Roman"/>
          <w:sz w:val="26"/>
          <w:szCs w:val="26"/>
        </w:rPr>
        <w:t>РСТ РБ исходя из планового процента отчислений с учетом регрессии в размере 30,239%.</w:t>
      </w:r>
    </w:p>
    <w:p w14:paraId="7A68539F" w14:textId="77777777" w:rsidR="004C66C6" w:rsidRDefault="005C6FD0"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w:t>
      </w:r>
      <w:r w:rsidR="00844780">
        <w:rPr>
          <w:rFonts w:ascii="Myriad Pro" w:eastAsia="Calibri" w:hAnsi="Myriad Pro" w:cs="Times New Roman"/>
          <w:sz w:val="26"/>
          <w:szCs w:val="26"/>
        </w:rPr>
        <w:t>уведомлени</w:t>
      </w:r>
      <w:r>
        <w:rPr>
          <w:rFonts w:ascii="Myriad Pro" w:eastAsia="Calibri" w:hAnsi="Myriad Pro" w:cs="Times New Roman"/>
          <w:sz w:val="26"/>
          <w:szCs w:val="26"/>
        </w:rPr>
        <w:t>ем</w:t>
      </w:r>
      <w:r w:rsidR="00844780">
        <w:rPr>
          <w:rFonts w:ascii="Myriad Pro" w:eastAsia="Calibri" w:hAnsi="Myriad Pro" w:cs="Times New Roman"/>
          <w:sz w:val="26"/>
          <w:szCs w:val="26"/>
        </w:rPr>
        <w:t xml:space="preserve"> о размере страховых взносов на обязательное социальное страхование от несчастных случаев на производстве и профессиональных заболеваний юридического лица по месту нахождения обособленного подразделения, выданному </w:t>
      </w:r>
      <w:r w:rsidR="004C66C6">
        <w:rPr>
          <w:rFonts w:ascii="Myriad Pro" w:eastAsia="Calibri" w:hAnsi="Myriad Pro" w:cs="Times New Roman"/>
          <w:sz w:val="26"/>
          <w:szCs w:val="26"/>
        </w:rPr>
        <w:t xml:space="preserve">ГУ-РО ФСС РФ по Республике Бурятия от 28.03.2019 </w:t>
      </w:r>
      <w:r w:rsidR="00844780">
        <w:rPr>
          <w:rFonts w:ascii="Myriad Pro" w:eastAsia="Calibri" w:hAnsi="Myriad Pro" w:cs="Times New Roman"/>
          <w:sz w:val="26"/>
          <w:szCs w:val="26"/>
        </w:rPr>
        <w:t>филиалу ПАО «МРСК Сибири» - «Бурятэнерго»</w:t>
      </w:r>
      <w:r>
        <w:rPr>
          <w:rFonts w:ascii="Myriad Pro" w:eastAsia="Calibri" w:hAnsi="Myriad Pro" w:cs="Times New Roman"/>
          <w:sz w:val="26"/>
          <w:szCs w:val="26"/>
        </w:rPr>
        <w:t>,</w:t>
      </w:r>
      <w:r w:rsidRPr="005C6FD0">
        <w:rPr>
          <w:rFonts w:ascii="Myriad Pro" w:eastAsia="Calibri" w:hAnsi="Myriad Pro" w:cs="Times New Roman"/>
          <w:sz w:val="26"/>
          <w:szCs w:val="26"/>
        </w:rPr>
        <w:t xml:space="preserve"> </w:t>
      </w:r>
      <w:r>
        <w:rPr>
          <w:rFonts w:ascii="Myriad Pro" w:eastAsia="Calibri" w:hAnsi="Myriad Pro" w:cs="Times New Roman"/>
          <w:sz w:val="26"/>
          <w:szCs w:val="26"/>
        </w:rPr>
        <w:t>размер страхового тарифа на обязательное социальное страхование от несчастных случаев на производстве профессиональных заболеваний на 2019 год составляет 0,40 % к суммам выплат, что соответствует</w:t>
      </w:r>
      <w:r w:rsidRPr="005C6FD0">
        <w:rPr>
          <w:rFonts w:ascii="Myriad Pro" w:eastAsia="Calibri" w:hAnsi="Myriad Pro" w:cs="Times New Roman"/>
          <w:sz w:val="26"/>
          <w:szCs w:val="26"/>
        </w:rPr>
        <w:t xml:space="preserve"> </w:t>
      </w:r>
      <w:r>
        <w:rPr>
          <w:rFonts w:ascii="Myriad Pro" w:eastAsia="Calibri" w:hAnsi="Myriad Pro" w:cs="Times New Roman"/>
          <w:sz w:val="26"/>
          <w:szCs w:val="26"/>
        </w:rPr>
        <w:t>3 классу профессионального риска.</w:t>
      </w:r>
    </w:p>
    <w:p w14:paraId="0F5CF845" w14:textId="77777777" w:rsidR="00E55695" w:rsidRDefault="004C66C6"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Учитывая изложенное, Исполнитель считает РСТ РБ </w:t>
      </w:r>
      <w:r w:rsidR="00E55695">
        <w:rPr>
          <w:rFonts w:ascii="Myriad Pro" w:eastAsia="Calibri" w:hAnsi="Myriad Pro" w:cs="Times New Roman"/>
          <w:sz w:val="26"/>
          <w:szCs w:val="26"/>
        </w:rPr>
        <w:t>некорректно применен процент выплат в размере 30,24%</w:t>
      </w:r>
      <w:r w:rsidR="004F72F6">
        <w:rPr>
          <w:rFonts w:ascii="Myriad Pro" w:eastAsia="Calibri" w:hAnsi="Myriad Pro" w:cs="Times New Roman"/>
          <w:sz w:val="26"/>
          <w:szCs w:val="26"/>
        </w:rPr>
        <w:t xml:space="preserve">, тем самым </w:t>
      </w:r>
      <w:r w:rsidR="00736674">
        <w:rPr>
          <w:rFonts w:ascii="Myriad Pro" w:eastAsia="Calibri" w:hAnsi="Myriad Pro" w:cs="Times New Roman"/>
          <w:sz w:val="26"/>
          <w:szCs w:val="26"/>
        </w:rPr>
        <w:t xml:space="preserve">орган регулирования </w:t>
      </w:r>
      <w:r w:rsidR="004F72F6">
        <w:rPr>
          <w:rFonts w:ascii="Myriad Pro" w:eastAsia="Calibri" w:hAnsi="Myriad Pro" w:cs="Times New Roman"/>
          <w:sz w:val="26"/>
          <w:szCs w:val="26"/>
        </w:rPr>
        <w:t>занизи</w:t>
      </w:r>
      <w:r w:rsidR="00736674">
        <w:rPr>
          <w:rFonts w:ascii="Myriad Pro" w:eastAsia="Calibri" w:hAnsi="Myriad Pro" w:cs="Times New Roman"/>
          <w:sz w:val="26"/>
          <w:szCs w:val="26"/>
        </w:rPr>
        <w:t>л</w:t>
      </w:r>
      <w:r w:rsidR="004F72F6">
        <w:rPr>
          <w:rFonts w:ascii="Myriad Pro" w:eastAsia="Calibri" w:hAnsi="Myriad Pro" w:cs="Times New Roman"/>
          <w:sz w:val="26"/>
          <w:szCs w:val="26"/>
        </w:rPr>
        <w:t xml:space="preserve"> размер плановых расходов на страховые взносы</w:t>
      </w:r>
      <w:r w:rsidR="00E55695">
        <w:rPr>
          <w:rFonts w:ascii="Myriad Pro" w:eastAsia="Calibri" w:hAnsi="Myriad Pro" w:cs="Times New Roman"/>
          <w:sz w:val="26"/>
          <w:szCs w:val="26"/>
        </w:rPr>
        <w:t xml:space="preserve">. </w:t>
      </w:r>
    </w:p>
    <w:p w14:paraId="7CAD2C21" w14:textId="77777777" w:rsidR="00736674" w:rsidRDefault="00736674"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Исполнителем произведен расчет размера страховых взносов на 2019 год по филиалу «Бурятэнерго» и по исполнительному аппарату ПАО «МРСК Сибири».</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147"/>
        <w:gridCol w:w="1120"/>
        <w:gridCol w:w="1122"/>
        <w:gridCol w:w="1120"/>
        <w:gridCol w:w="1122"/>
        <w:gridCol w:w="1261"/>
        <w:gridCol w:w="1222"/>
      </w:tblGrid>
      <w:tr w:rsidR="005B4203" w:rsidRPr="005B4203" w14:paraId="22EFE3DB" w14:textId="77777777" w:rsidTr="005B4203">
        <w:trPr>
          <w:trHeight w:val="285"/>
          <w:tblHeader/>
        </w:trPr>
        <w:tc>
          <w:tcPr>
            <w:tcW w:w="2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2EF9E"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 xml:space="preserve">№ </w:t>
            </w:r>
            <w:proofErr w:type="spellStart"/>
            <w:r w:rsidRPr="005B4203">
              <w:rPr>
                <w:rFonts w:ascii="Myriad Pro" w:eastAsia="Calibri" w:hAnsi="Myriad Pro" w:cs="Times New Roman"/>
                <w:b/>
                <w:bCs/>
                <w:color w:val="FFFFFF" w:themeColor="background1"/>
                <w:sz w:val="18"/>
                <w:szCs w:val="18"/>
              </w:rPr>
              <w:t>пп</w:t>
            </w:r>
            <w:proofErr w:type="spellEnd"/>
          </w:p>
        </w:tc>
        <w:tc>
          <w:tcPr>
            <w:tcW w:w="11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F3D2B"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Наименование</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A5A03"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2017</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6BF231"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2019</w:t>
            </w:r>
          </w:p>
        </w:tc>
        <w:tc>
          <w:tcPr>
            <w:tcW w:w="11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37181E"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2019 ТБР, тыс. руб.</w:t>
            </w:r>
          </w:p>
        </w:tc>
        <w:tc>
          <w:tcPr>
            <w:tcW w:w="12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A51A54"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Исполнитель, тыс. руб.</w:t>
            </w:r>
          </w:p>
        </w:tc>
      </w:tr>
      <w:tr w:rsidR="005B4203" w:rsidRPr="005B4203" w14:paraId="202B13D0" w14:textId="77777777" w:rsidTr="005B4203">
        <w:trPr>
          <w:trHeight w:val="480"/>
          <w:tblHeader/>
        </w:trPr>
        <w:tc>
          <w:tcPr>
            <w:tcW w:w="2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50C24"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p>
        </w:tc>
        <w:tc>
          <w:tcPr>
            <w:tcW w:w="11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FBB23" w14:textId="77777777" w:rsidR="00736674" w:rsidRPr="005B4203" w:rsidRDefault="00736674" w:rsidP="00736674">
            <w:pPr>
              <w:spacing w:after="0" w:line="240" w:lineRule="auto"/>
              <w:rPr>
                <w:rFonts w:ascii="Myriad Pro" w:eastAsia="Calibri" w:hAnsi="Myriad Pro" w:cs="Times New Roman"/>
                <w:b/>
                <w:bCs/>
                <w:color w:val="FFFFFF" w:themeColor="background1"/>
                <w:sz w:val="18"/>
                <w:szCs w:val="18"/>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B0370"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 xml:space="preserve">Факт, </w:t>
            </w:r>
          </w:p>
          <w:p w14:paraId="2FAF8B5F"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тыс. руб.</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29160"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 xml:space="preserve">Предложение, </w:t>
            </w:r>
          </w:p>
          <w:p w14:paraId="38101639"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тыс. руб.</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315668"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Метод ЭОР.</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CCBB7B"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Базовый уровень ОР</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414683"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2019 метод ЭОР</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AC78F"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 xml:space="preserve">В т.ч. доп. </w:t>
            </w:r>
            <w:proofErr w:type="spellStart"/>
            <w:r w:rsidRPr="005B4203">
              <w:rPr>
                <w:rFonts w:ascii="Myriad Pro" w:eastAsia="Calibri" w:hAnsi="Myriad Pro" w:cs="Times New Roman"/>
                <w:b/>
                <w:bCs/>
                <w:color w:val="FFFFFF" w:themeColor="background1"/>
                <w:sz w:val="18"/>
                <w:szCs w:val="18"/>
              </w:rPr>
              <w:t>обосн</w:t>
            </w:r>
            <w:proofErr w:type="spellEnd"/>
            <w:r w:rsidRPr="005B4203">
              <w:rPr>
                <w:rFonts w:ascii="Myriad Pro" w:eastAsia="Calibri" w:hAnsi="Myriad Pro" w:cs="Times New Roman"/>
                <w:b/>
                <w:bCs/>
                <w:color w:val="FFFFFF" w:themeColor="background1"/>
                <w:sz w:val="18"/>
                <w:szCs w:val="18"/>
              </w:rPr>
              <w:t>.</w:t>
            </w:r>
          </w:p>
          <w:p w14:paraId="4906AD16" w14:textId="77777777" w:rsidR="00736674" w:rsidRPr="005B4203" w:rsidRDefault="00736674" w:rsidP="00736674">
            <w:pPr>
              <w:spacing w:after="0" w:line="240" w:lineRule="auto"/>
              <w:jc w:val="center"/>
              <w:rPr>
                <w:rFonts w:ascii="Myriad Pro" w:eastAsia="Calibri" w:hAnsi="Myriad Pro" w:cs="Times New Roman"/>
                <w:b/>
                <w:bCs/>
                <w:color w:val="FFFFFF" w:themeColor="background1"/>
                <w:sz w:val="18"/>
                <w:szCs w:val="18"/>
              </w:rPr>
            </w:pPr>
            <w:r w:rsidRPr="005B4203">
              <w:rPr>
                <w:rFonts w:ascii="Myriad Pro" w:eastAsia="Calibri" w:hAnsi="Myriad Pro" w:cs="Times New Roman"/>
                <w:b/>
                <w:bCs/>
                <w:color w:val="FFFFFF" w:themeColor="background1"/>
                <w:sz w:val="18"/>
                <w:szCs w:val="18"/>
              </w:rPr>
              <w:t>расходы</w:t>
            </w:r>
          </w:p>
        </w:tc>
      </w:tr>
      <w:tr w:rsidR="005B4203" w:rsidRPr="005B4203" w14:paraId="22B9DFCC" w14:textId="77777777" w:rsidTr="005B4203">
        <w:trPr>
          <w:trHeight w:val="357"/>
        </w:trPr>
        <w:tc>
          <w:tcPr>
            <w:tcW w:w="280" w:type="pct"/>
            <w:tcBorders>
              <w:top w:val="single" w:sz="4" w:space="0" w:color="FFFFFF" w:themeColor="background1"/>
            </w:tcBorders>
            <w:vAlign w:val="center"/>
          </w:tcPr>
          <w:p w14:paraId="2FA3DED7"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w:t>
            </w:r>
          </w:p>
        </w:tc>
        <w:tc>
          <w:tcPr>
            <w:tcW w:w="1112" w:type="pct"/>
            <w:tcBorders>
              <w:top w:val="single" w:sz="4" w:space="0" w:color="FFFFFF" w:themeColor="background1"/>
            </w:tcBorders>
            <w:vAlign w:val="center"/>
          </w:tcPr>
          <w:p w14:paraId="3CA8B480" w14:textId="77777777" w:rsidR="00736674" w:rsidRPr="005B4203" w:rsidRDefault="00736674" w:rsidP="00736674">
            <w:pPr>
              <w:spacing w:after="0" w:line="240" w:lineRule="auto"/>
              <w:rPr>
                <w:rFonts w:ascii="Myriad Pro" w:eastAsia="Calibri" w:hAnsi="Myriad Pro" w:cs="Times New Roman"/>
                <w:sz w:val="18"/>
                <w:szCs w:val="18"/>
              </w:rPr>
            </w:pPr>
            <w:r w:rsidRPr="005B4203">
              <w:rPr>
                <w:rFonts w:ascii="Myriad Pro" w:eastAsia="Calibri" w:hAnsi="Myriad Pro" w:cs="Times New Roman"/>
                <w:sz w:val="18"/>
                <w:szCs w:val="18"/>
              </w:rPr>
              <w:t>Фонд оплаты труда, всего, в том числе:</w:t>
            </w:r>
          </w:p>
        </w:tc>
        <w:tc>
          <w:tcPr>
            <w:tcW w:w="580" w:type="pct"/>
            <w:tcBorders>
              <w:top w:val="single" w:sz="4" w:space="0" w:color="FFFFFF" w:themeColor="background1"/>
            </w:tcBorders>
            <w:shd w:val="clear" w:color="auto" w:fill="auto"/>
            <w:noWrap/>
            <w:vAlign w:val="center"/>
          </w:tcPr>
          <w:p w14:paraId="2F215689"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1 165 919,5</w:t>
            </w:r>
          </w:p>
        </w:tc>
        <w:tc>
          <w:tcPr>
            <w:tcW w:w="581" w:type="pct"/>
            <w:tcBorders>
              <w:top w:val="single" w:sz="4" w:space="0" w:color="FFFFFF" w:themeColor="background1"/>
            </w:tcBorders>
            <w:shd w:val="clear" w:color="auto" w:fill="auto"/>
            <w:vAlign w:val="center"/>
          </w:tcPr>
          <w:p w14:paraId="2D019CEA" w14:textId="77777777" w:rsidR="00736674" w:rsidRPr="005B4203" w:rsidRDefault="00736674" w:rsidP="00736674">
            <w:pPr>
              <w:spacing w:after="0" w:line="240" w:lineRule="auto"/>
              <w:ind w:right="-108"/>
              <w:jc w:val="center"/>
              <w:rPr>
                <w:rFonts w:ascii="Myriad Pro" w:eastAsia="Calibri" w:hAnsi="Myriad Pro" w:cs="Times New Roman"/>
                <w:sz w:val="18"/>
                <w:szCs w:val="18"/>
              </w:rPr>
            </w:pPr>
            <w:r w:rsidRPr="005B4203">
              <w:rPr>
                <w:rFonts w:ascii="Myriad Pro" w:eastAsia="Calibri" w:hAnsi="Myriad Pro" w:cs="Times New Roman"/>
                <w:sz w:val="18"/>
                <w:szCs w:val="18"/>
              </w:rPr>
              <w:t>1 662 397,67</w:t>
            </w:r>
          </w:p>
        </w:tc>
        <w:tc>
          <w:tcPr>
            <w:tcW w:w="580" w:type="pct"/>
            <w:tcBorders>
              <w:top w:val="single" w:sz="4" w:space="0" w:color="FFFFFF" w:themeColor="background1"/>
            </w:tcBorders>
            <w:shd w:val="clear" w:color="auto" w:fill="auto"/>
            <w:vAlign w:val="center"/>
          </w:tcPr>
          <w:p w14:paraId="31ED7A00" w14:textId="77777777" w:rsidR="00736674" w:rsidRPr="005B4203" w:rsidRDefault="00736674" w:rsidP="00736674">
            <w:pPr>
              <w:spacing w:after="0" w:line="240" w:lineRule="auto"/>
              <w:ind w:right="-155" w:hanging="97"/>
              <w:jc w:val="center"/>
              <w:rPr>
                <w:rFonts w:ascii="Myriad Pro" w:eastAsia="Calibri" w:hAnsi="Myriad Pro" w:cs="Times New Roman"/>
                <w:sz w:val="18"/>
                <w:szCs w:val="18"/>
              </w:rPr>
            </w:pPr>
            <w:r w:rsidRPr="005B4203">
              <w:rPr>
                <w:rFonts w:ascii="Myriad Pro" w:eastAsia="Calibri" w:hAnsi="Myriad Pro" w:cs="Times New Roman"/>
                <w:sz w:val="18"/>
                <w:szCs w:val="18"/>
              </w:rPr>
              <w:t>1 463 113,66</w:t>
            </w:r>
          </w:p>
        </w:tc>
        <w:tc>
          <w:tcPr>
            <w:tcW w:w="581" w:type="pct"/>
            <w:tcBorders>
              <w:top w:val="single" w:sz="4" w:space="0" w:color="FFFFFF" w:themeColor="background1"/>
            </w:tcBorders>
            <w:vAlign w:val="center"/>
          </w:tcPr>
          <w:p w14:paraId="7E6E264A"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1 477 715,6</w:t>
            </w:r>
          </w:p>
        </w:tc>
        <w:tc>
          <w:tcPr>
            <w:tcW w:w="653" w:type="pct"/>
            <w:tcBorders>
              <w:top w:val="single" w:sz="4" w:space="0" w:color="FFFFFF" w:themeColor="background1"/>
            </w:tcBorders>
            <w:vAlign w:val="center"/>
          </w:tcPr>
          <w:p w14:paraId="62BFF258"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1 674 793,33</w:t>
            </w:r>
          </w:p>
        </w:tc>
        <w:tc>
          <w:tcPr>
            <w:tcW w:w="634" w:type="pct"/>
            <w:tcBorders>
              <w:top w:val="single" w:sz="4" w:space="0" w:color="FFFFFF" w:themeColor="background1"/>
            </w:tcBorders>
            <w:vAlign w:val="center"/>
          </w:tcPr>
          <w:p w14:paraId="78C117C5"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197 078</w:t>
            </w:r>
          </w:p>
        </w:tc>
      </w:tr>
      <w:tr w:rsidR="005B4203" w:rsidRPr="005B4203" w14:paraId="781D7648" w14:textId="77777777" w:rsidTr="005B4203">
        <w:trPr>
          <w:trHeight w:val="149"/>
        </w:trPr>
        <w:tc>
          <w:tcPr>
            <w:tcW w:w="280" w:type="pct"/>
            <w:vAlign w:val="center"/>
          </w:tcPr>
          <w:p w14:paraId="4FCB5912"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1.1.</w:t>
            </w:r>
          </w:p>
        </w:tc>
        <w:tc>
          <w:tcPr>
            <w:tcW w:w="1112" w:type="pct"/>
            <w:shd w:val="clear" w:color="000000" w:fill="FFFFFF"/>
            <w:vAlign w:val="center"/>
          </w:tcPr>
          <w:p w14:paraId="4724D7B6"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Филиал «Бурятэнерго»</w:t>
            </w:r>
          </w:p>
        </w:tc>
        <w:tc>
          <w:tcPr>
            <w:tcW w:w="580" w:type="pct"/>
            <w:shd w:val="clear" w:color="auto" w:fill="auto"/>
            <w:noWrap/>
            <w:vAlign w:val="center"/>
          </w:tcPr>
          <w:p w14:paraId="6B744897"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1 165 919,5</w:t>
            </w:r>
          </w:p>
        </w:tc>
        <w:tc>
          <w:tcPr>
            <w:tcW w:w="581" w:type="pct"/>
            <w:shd w:val="clear" w:color="auto" w:fill="auto"/>
            <w:vAlign w:val="center"/>
          </w:tcPr>
          <w:p w14:paraId="6711C323" w14:textId="77777777" w:rsidR="00736674" w:rsidRPr="005B4203" w:rsidRDefault="00736674" w:rsidP="00736674">
            <w:pPr>
              <w:spacing w:after="0" w:line="240" w:lineRule="auto"/>
              <w:ind w:right="-119"/>
              <w:jc w:val="center"/>
              <w:rPr>
                <w:rFonts w:ascii="Myriad Pro" w:eastAsia="Calibri" w:hAnsi="Myriad Pro" w:cs="Times New Roman"/>
                <w:sz w:val="18"/>
                <w:szCs w:val="18"/>
              </w:rPr>
            </w:pPr>
            <w:r w:rsidRPr="005B4203">
              <w:rPr>
                <w:rFonts w:ascii="Myriad Pro" w:eastAsia="Calibri" w:hAnsi="Myriad Pro" w:cs="Times New Roman"/>
                <w:sz w:val="18"/>
                <w:szCs w:val="18"/>
              </w:rPr>
              <w:t>1 593 747,39</w:t>
            </w:r>
          </w:p>
        </w:tc>
        <w:tc>
          <w:tcPr>
            <w:tcW w:w="580" w:type="pct"/>
            <w:shd w:val="clear" w:color="auto" w:fill="auto"/>
            <w:vAlign w:val="center"/>
          </w:tcPr>
          <w:p w14:paraId="2F780057" w14:textId="77777777" w:rsidR="00736674" w:rsidRPr="005B4203" w:rsidRDefault="00736674" w:rsidP="00736674">
            <w:pPr>
              <w:spacing w:after="0" w:line="240" w:lineRule="auto"/>
              <w:ind w:right="-155" w:hanging="97"/>
              <w:jc w:val="center"/>
              <w:rPr>
                <w:rFonts w:ascii="Myriad Pro" w:eastAsia="Calibri" w:hAnsi="Myriad Pro" w:cs="Times New Roman"/>
                <w:sz w:val="18"/>
                <w:szCs w:val="18"/>
              </w:rPr>
            </w:pPr>
            <w:r w:rsidRPr="005B4203">
              <w:rPr>
                <w:rFonts w:ascii="Myriad Pro" w:eastAsia="Calibri" w:hAnsi="Myriad Pro" w:cs="Times New Roman"/>
                <w:sz w:val="18"/>
                <w:szCs w:val="18"/>
              </w:rPr>
              <w:t>1 413 303,09</w:t>
            </w:r>
          </w:p>
        </w:tc>
        <w:tc>
          <w:tcPr>
            <w:tcW w:w="581" w:type="pct"/>
            <w:vAlign w:val="center"/>
          </w:tcPr>
          <w:p w14:paraId="29B1CF4A" w14:textId="77777777" w:rsidR="00736674" w:rsidRPr="005B4203" w:rsidRDefault="00736674" w:rsidP="00736674">
            <w:pPr>
              <w:spacing w:after="0" w:line="240" w:lineRule="auto"/>
              <w:ind w:left="-61" w:right="-203" w:hanging="142"/>
              <w:jc w:val="center"/>
              <w:rPr>
                <w:rFonts w:ascii="Myriad Pro" w:eastAsia="Calibri" w:hAnsi="Myriad Pro" w:cs="Times New Roman"/>
                <w:sz w:val="18"/>
                <w:szCs w:val="18"/>
              </w:rPr>
            </w:pPr>
            <w:r w:rsidRPr="005B4203">
              <w:rPr>
                <w:rFonts w:ascii="Myriad Pro" w:eastAsia="Calibri" w:hAnsi="Myriad Pro" w:cs="Times New Roman"/>
                <w:sz w:val="18"/>
                <w:szCs w:val="18"/>
              </w:rPr>
              <w:t>1 427 407,91</w:t>
            </w:r>
          </w:p>
        </w:tc>
        <w:tc>
          <w:tcPr>
            <w:tcW w:w="653" w:type="pct"/>
            <w:vAlign w:val="center"/>
          </w:tcPr>
          <w:p w14:paraId="256A20E0"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1 605 051,51</w:t>
            </w:r>
          </w:p>
        </w:tc>
        <w:tc>
          <w:tcPr>
            <w:tcW w:w="634" w:type="pct"/>
            <w:vAlign w:val="center"/>
          </w:tcPr>
          <w:p w14:paraId="737C06CA" w14:textId="77777777" w:rsidR="00736674" w:rsidRPr="005B4203" w:rsidRDefault="00736674" w:rsidP="00736674">
            <w:pPr>
              <w:spacing w:after="0" w:line="240" w:lineRule="auto"/>
              <w:ind w:right="-34"/>
              <w:jc w:val="center"/>
              <w:rPr>
                <w:rFonts w:ascii="Myriad Pro" w:eastAsia="Calibri" w:hAnsi="Myriad Pro" w:cs="Times New Roman"/>
                <w:sz w:val="18"/>
                <w:szCs w:val="18"/>
              </w:rPr>
            </w:pPr>
            <w:r w:rsidRPr="005B4203">
              <w:rPr>
                <w:rFonts w:ascii="Myriad Pro" w:hAnsi="Myriad Pro" w:cs="Calibri"/>
                <w:color w:val="000000"/>
                <w:sz w:val="18"/>
                <w:szCs w:val="18"/>
              </w:rPr>
              <w:t>177 644</w:t>
            </w:r>
          </w:p>
        </w:tc>
      </w:tr>
      <w:tr w:rsidR="005B4203" w:rsidRPr="005B4203" w14:paraId="4D6828D4" w14:textId="77777777" w:rsidTr="005B4203">
        <w:trPr>
          <w:trHeight w:val="281"/>
        </w:trPr>
        <w:tc>
          <w:tcPr>
            <w:tcW w:w="280" w:type="pct"/>
            <w:vAlign w:val="center"/>
          </w:tcPr>
          <w:p w14:paraId="1D4F8E96"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1.2.</w:t>
            </w:r>
          </w:p>
        </w:tc>
        <w:tc>
          <w:tcPr>
            <w:tcW w:w="1112" w:type="pct"/>
            <w:shd w:val="clear" w:color="000000" w:fill="FFFFFF"/>
            <w:vAlign w:val="center"/>
          </w:tcPr>
          <w:p w14:paraId="101DCFA9"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Исполнительный аппарат</w:t>
            </w:r>
          </w:p>
        </w:tc>
        <w:tc>
          <w:tcPr>
            <w:tcW w:w="580" w:type="pct"/>
            <w:shd w:val="clear" w:color="auto" w:fill="auto"/>
            <w:noWrap/>
            <w:vAlign w:val="center"/>
          </w:tcPr>
          <w:p w14:paraId="62B43E97"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0,0</w:t>
            </w:r>
          </w:p>
        </w:tc>
        <w:tc>
          <w:tcPr>
            <w:tcW w:w="581" w:type="pct"/>
            <w:shd w:val="clear" w:color="auto" w:fill="auto"/>
            <w:vAlign w:val="center"/>
          </w:tcPr>
          <w:p w14:paraId="37D20989"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68 650,28</w:t>
            </w:r>
          </w:p>
        </w:tc>
        <w:tc>
          <w:tcPr>
            <w:tcW w:w="580" w:type="pct"/>
            <w:shd w:val="clear" w:color="auto" w:fill="auto"/>
            <w:vAlign w:val="center"/>
          </w:tcPr>
          <w:p w14:paraId="0FC4AF14"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49 810,57</w:t>
            </w:r>
          </w:p>
        </w:tc>
        <w:tc>
          <w:tcPr>
            <w:tcW w:w="581" w:type="pct"/>
            <w:vAlign w:val="center"/>
          </w:tcPr>
          <w:p w14:paraId="077D51BC"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50 307,68</w:t>
            </w:r>
          </w:p>
        </w:tc>
        <w:tc>
          <w:tcPr>
            <w:tcW w:w="653" w:type="pct"/>
            <w:vAlign w:val="center"/>
          </w:tcPr>
          <w:p w14:paraId="6DB54700"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62 575,84</w:t>
            </w:r>
          </w:p>
        </w:tc>
        <w:tc>
          <w:tcPr>
            <w:tcW w:w="634" w:type="pct"/>
            <w:vAlign w:val="center"/>
          </w:tcPr>
          <w:p w14:paraId="5E71C38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12 268</w:t>
            </w:r>
          </w:p>
        </w:tc>
      </w:tr>
      <w:tr w:rsidR="005B4203" w:rsidRPr="005B4203" w14:paraId="75785503" w14:textId="77777777" w:rsidTr="005B4203">
        <w:trPr>
          <w:trHeight w:val="281"/>
        </w:trPr>
        <w:tc>
          <w:tcPr>
            <w:tcW w:w="280" w:type="pct"/>
            <w:vAlign w:val="center"/>
          </w:tcPr>
          <w:p w14:paraId="2FF32BBA"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1.3.</w:t>
            </w:r>
          </w:p>
        </w:tc>
        <w:tc>
          <w:tcPr>
            <w:tcW w:w="1112" w:type="pct"/>
            <w:shd w:val="clear" w:color="000000" w:fill="FFFFFF"/>
            <w:vAlign w:val="center"/>
          </w:tcPr>
          <w:p w14:paraId="1EE148D4"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Выплаты по договорам ГПХ</w:t>
            </w:r>
          </w:p>
        </w:tc>
        <w:tc>
          <w:tcPr>
            <w:tcW w:w="580" w:type="pct"/>
            <w:shd w:val="clear" w:color="auto" w:fill="auto"/>
            <w:noWrap/>
            <w:vAlign w:val="center"/>
          </w:tcPr>
          <w:p w14:paraId="43B3A0B7"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vAlign w:val="center"/>
          </w:tcPr>
          <w:p w14:paraId="5D29730E"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0" w:type="pct"/>
            <w:shd w:val="clear" w:color="auto" w:fill="auto"/>
            <w:vAlign w:val="center"/>
          </w:tcPr>
          <w:p w14:paraId="1A2FD37A"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vAlign w:val="center"/>
          </w:tcPr>
          <w:p w14:paraId="37D0BEAC"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653" w:type="pct"/>
            <w:vAlign w:val="center"/>
          </w:tcPr>
          <w:p w14:paraId="5E2F8DAC"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7 165,98</w:t>
            </w:r>
          </w:p>
        </w:tc>
        <w:tc>
          <w:tcPr>
            <w:tcW w:w="634" w:type="pct"/>
            <w:vAlign w:val="center"/>
          </w:tcPr>
          <w:p w14:paraId="615ADA5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7 166</w:t>
            </w:r>
          </w:p>
        </w:tc>
      </w:tr>
      <w:tr w:rsidR="005B4203" w:rsidRPr="005B4203" w14:paraId="555C81A1" w14:textId="77777777" w:rsidTr="005B4203">
        <w:trPr>
          <w:trHeight w:val="283"/>
        </w:trPr>
        <w:tc>
          <w:tcPr>
            <w:tcW w:w="280" w:type="pct"/>
            <w:shd w:val="clear" w:color="auto" w:fill="auto"/>
            <w:noWrap/>
            <w:vAlign w:val="center"/>
            <w:hideMark/>
          </w:tcPr>
          <w:p w14:paraId="24624083"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w:t>
            </w:r>
          </w:p>
        </w:tc>
        <w:tc>
          <w:tcPr>
            <w:tcW w:w="1112" w:type="pct"/>
            <w:shd w:val="clear" w:color="auto" w:fill="auto"/>
            <w:vAlign w:val="center"/>
            <w:hideMark/>
          </w:tcPr>
          <w:p w14:paraId="6851B522" w14:textId="77777777" w:rsidR="00736674" w:rsidRPr="005B4203" w:rsidRDefault="00736674" w:rsidP="00736674">
            <w:pPr>
              <w:spacing w:after="0" w:line="240" w:lineRule="auto"/>
              <w:rPr>
                <w:rFonts w:ascii="Myriad Pro" w:eastAsia="Calibri" w:hAnsi="Myriad Pro" w:cs="Times New Roman"/>
                <w:sz w:val="18"/>
                <w:szCs w:val="18"/>
              </w:rPr>
            </w:pPr>
            <w:r w:rsidRPr="005B4203">
              <w:rPr>
                <w:rFonts w:ascii="Myriad Pro" w:eastAsia="Calibri" w:hAnsi="Myriad Pro" w:cs="Times New Roman"/>
                <w:sz w:val="18"/>
                <w:szCs w:val="18"/>
              </w:rPr>
              <w:t xml:space="preserve">Отчисления на социальные нужды -  всего: </w:t>
            </w:r>
          </w:p>
        </w:tc>
        <w:tc>
          <w:tcPr>
            <w:tcW w:w="580" w:type="pct"/>
            <w:shd w:val="clear" w:color="auto" w:fill="auto"/>
            <w:noWrap/>
            <w:vAlign w:val="center"/>
            <w:hideMark/>
          </w:tcPr>
          <w:p w14:paraId="219EC780"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344 068,19</w:t>
            </w:r>
          </w:p>
        </w:tc>
        <w:tc>
          <w:tcPr>
            <w:tcW w:w="581" w:type="pct"/>
            <w:shd w:val="clear" w:color="auto" w:fill="auto"/>
            <w:noWrap/>
            <w:vAlign w:val="center"/>
            <w:hideMark/>
          </w:tcPr>
          <w:p w14:paraId="63582D6C"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502 705,26</w:t>
            </w:r>
          </w:p>
        </w:tc>
        <w:tc>
          <w:tcPr>
            <w:tcW w:w="580" w:type="pct"/>
            <w:shd w:val="clear" w:color="auto" w:fill="auto"/>
            <w:noWrap/>
            <w:vAlign w:val="center"/>
          </w:tcPr>
          <w:p w14:paraId="48D383B7"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7570EA81"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446 857,82</w:t>
            </w:r>
          </w:p>
        </w:tc>
        <w:tc>
          <w:tcPr>
            <w:tcW w:w="653" w:type="pct"/>
            <w:vAlign w:val="center"/>
          </w:tcPr>
          <w:p w14:paraId="07E14DB4"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509 108,51</w:t>
            </w:r>
          </w:p>
        </w:tc>
        <w:tc>
          <w:tcPr>
            <w:tcW w:w="634" w:type="pct"/>
            <w:vAlign w:val="center"/>
          </w:tcPr>
          <w:p w14:paraId="696EA929"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62 251</w:t>
            </w:r>
          </w:p>
        </w:tc>
      </w:tr>
      <w:tr w:rsidR="005B4203" w:rsidRPr="005B4203" w14:paraId="0D1A592A" w14:textId="77777777" w:rsidTr="005B4203">
        <w:trPr>
          <w:trHeight w:val="156"/>
        </w:trPr>
        <w:tc>
          <w:tcPr>
            <w:tcW w:w="280" w:type="pct"/>
            <w:shd w:val="clear" w:color="auto" w:fill="auto"/>
            <w:noWrap/>
            <w:vAlign w:val="center"/>
          </w:tcPr>
          <w:p w14:paraId="58E5E15E"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2.1.</w:t>
            </w:r>
          </w:p>
        </w:tc>
        <w:tc>
          <w:tcPr>
            <w:tcW w:w="1112" w:type="pct"/>
            <w:shd w:val="clear" w:color="000000" w:fill="FFFFFF"/>
            <w:noWrap/>
            <w:vAlign w:val="center"/>
            <w:hideMark/>
          </w:tcPr>
          <w:p w14:paraId="0603B1DD"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Филиал «Бурятэнерго»</w:t>
            </w:r>
          </w:p>
        </w:tc>
        <w:tc>
          <w:tcPr>
            <w:tcW w:w="580" w:type="pct"/>
            <w:shd w:val="clear" w:color="auto" w:fill="auto"/>
            <w:noWrap/>
            <w:vAlign w:val="center"/>
          </w:tcPr>
          <w:p w14:paraId="56CB0F2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344 068,19</w:t>
            </w:r>
          </w:p>
        </w:tc>
        <w:tc>
          <w:tcPr>
            <w:tcW w:w="581" w:type="pct"/>
            <w:shd w:val="clear" w:color="auto" w:fill="auto"/>
            <w:noWrap/>
            <w:vAlign w:val="center"/>
            <w:hideMark/>
          </w:tcPr>
          <w:p w14:paraId="47120B69" w14:textId="77777777" w:rsidR="00736674" w:rsidRPr="005B4203" w:rsidRDefault="00736674" w:rsidP="00736674">
            <w:pPr>
              <w:spacing w:after="0" w:line="240" w:lineRule="auto"/>
              <w:ind w:right="-119"/>
              <w:jc w:val="center"/>
              <w:rPr>
                <w:rFonts w:ascii="Myriad Pro" w:eastAsia="Calibri" w:hAnsi="Myriad Pro" w:cs="Times New Roman"/>
                <w:sz w:val="18"/>
                <w:szCs w:val="18"/>
              </w:rPr>
            </w:pPr>
            <w:r w:rsidRPr="005B4203">
              <w:rPr>
                <w:rFonts w:ascii="Myriad Pro" w:eastAsia="Calibri" w:hAnsi="Myriad Pro" w:cs="Times New Roman"/>
                <w:sz w:val="18"/>
                <w:szCs w:val="18"/>
              </w:rPr>
              <w:t>484 499,21</w:t>
            </w:r>
          </w:p>
        </w:tc>
        <w:tc>
          <w:tcPr>
            <w:tcW w:w="580" w:type="pct"/>
            <w:shd w:val="clear" w:color="auto" w:fill="auto"/>
            <w:noWrap/>
            <w:vAlign w:val="center"/>
          </w:tcPr>
          <w:p w14:paraId="1A4CA1B9"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08E5033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431 644,90</w:t>
            </w:r>
          </w:p>
        </w:tc>
        <w:tc>
          <w:tcPr>
            <w:tcW w:w="653" w:type="pct"/>
            <w:vAlign w:val="center"/>
          </w:tcPr>
          <w:p w14:paraId="54B9E425"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487 935,66</w:t>
            </w:r>
          </w:p>
        </w:tc>
        <w:tc>
          <w:tcPr>
            <w:tcW w:w="634" w:type="pct"/>
            <w:vAlign w:val="center"/>
          </w:tcPr>
          <w:p w14:paraId="7A7246F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56 291</w:t>
            </w:r>
          </w:p>
        </w:tc>
      </w:tr>
      <w:tr w:rsidR="005B4203" w:rsidRPr="005B4203" w14:paraId="1AADA74B" w14:textId="77777777" w:rsidTr="005B4203">
        <w:trPr>
          <w:trHeight w:val="300"/>
        </w:trPr>
        <w:tc>
          <w:tcPr>
            <w:tcW w:w="280" w:type="pct"/>
            <w:shd w:val="clear" w:color="auto" w:fill="auto"/>
            <w:noWrap/>
            <w:vAlign w:val="center"/>
          </w:tcPr>
          <w:p w14:paraId="46DB6079"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2.2.</w:t>
            </w:r>
          </w:p>
        </w:tc>
        <w:tc>
          <w:tcPr>
            <w:tcW w:w="1112" w:type="pct"/>
            <w:shd w:val="clear" w:color="000000" w:fill="FFFFFF"/>
            <w:noWrap/>
            <w:vAlign w:val="center"/>
            <w:hideMark/>
          </w:tcPr>
          <w:p w14:paraId="6910CEFB"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Исполнительный аппарат</w:t>
            </w:r>
          </w:p>
        </w:tc>
        <w:tc>
          <w:tcPr>
            <w:tcW w:w="580" w:type="pct"/>
            <w:shd w:val="clear" w:color="auto" w:fill="auto"/>
            <w:noWrap/>
            <w:vAlign w:val="center"/>
            <w:hideMark/>
          </w:tcPr>
          <w:p w14:paraId="44E168E5"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0,0</w:t>
            </w:r>
          </w:p>
        </w:tc>
        <w:tc>
          <w:tcPr>
            <w:tcW w:w="581" w:type="pct"/>
            <w:shd w:val="clear" w:color="auto" w:fill="auto"/>
            <w:noWrap/>
            <w:vAlign w:val="center"/>
            <w:hideMark/>
          </w:tcPr>
          <w:p w14:paraId="168200B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18 206,05</w:t>
            </w:r>
          </w:p>
        </w:tc>
        <w:tc>
          <w:tcPr>
            <w:tcW w:w="580" w:type="pct"/>
            <w:shd w:val="clear" w:color="auto" w:fill="auto"/>
            <w:noWrap/>
            <w:vAlign w:val="center"/>
          </w:tcPr>
          <w:p w14:paraId="146353EA"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4196F826"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15 212,93</w:t>
            </w:r>
          </w:p>
        </w:tc>
        <w:tc>
          <w:tcPr>
            <w:tcW w:w="653" w:type="pct"/>
            <w:shd w:val="clear" w:color="auto" w:fill="auto"/>
            <w:vAlign w:val="center"/>
          </w:tcPr>
          <w:p w14:paraId="57BA8FD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19 023,06</w:t>
            </w:r>
          </w:p>
        </w:tc>
        <w:tc>
          <w:tcPr>
            <w:tcW w:w="634" w:type="pct"/>
            <w:vAlign w:val="center"/>
          </w:tcPr>
          <w:p w14:paraId="2B2DE4C2"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3 810</w:t>
            </w:r>
          </w:p>
        </w:tc>
      </w:tr>
      <w:tr w:rsidR="005B4203" w:rsidRPr="005B4203" w14:paraId="0DE1F755" w14:textId="77777777" w:rsidTr="005B4203">
        <w:trPr>
          <w:trHeight w:val="300"/>
        </w:trPr>
        <w:tc>
          <w:tcPr>
            <w:tcW w:w="280" w:type="pct"/>
            <w:shd w:val="clear" w:color="auto" w:fill="auto"/>
            <w:noWrap/>
            <w:vAlign w:val="center"/>
          </w:tcPr>
          <w:p w14:paraId="12F7A04C"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2.3.</w:t>
            </w:r>
          </w:p>
        </w:tc>
        <w:tc>
          <w:tcPr>
            <w:tcW w:w="1112" w:type="pct"/>
            <w:shd w:val="clear" w:color="000000" w:fill="FFFFFF"/>
            <w:noWrap/>
            <w:vAlign w:val="center"/>
          </w:tcPr>
          <w:p w14:paraId="40CD31FE"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Договоры ГПХ</w:t>
            </w:r>
          </w:p>
        </w:tc>
        <w:tc>
          <w:tcPr>
            <w:tcW w:w="580" w:type="pct"/>
            <w:shd w:val="clear" w:color="auto" w:fill="auto"/>
            <w:noWrap/>
            <w:vAlign w:val="center"/>
          </w:tcPr>
          <w:p w14:paraId="1B03A176"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7555EA94"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0" w:type="pct"/>
            <w:shd w:val="clear" w:color="auto" w:fill="auto"/>
            <w:noWrap/>
            <w:vAlign w:val="center"/>
          </w:tcPr>
          <w:p w14:paraId="7C15313D"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540EEC91"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653" w:type="pct"/>
            <w:shd w:val="clear" w:color="auto" w:fill="auto"/>
            <w:vAlign w:val="center"/>
          </w:tcPr>
          <w:p w14:paraId="5B9656C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2 149,79</w:t>
            </w:r>
          </w:p>
        </w:tc>
        <w:tc>
          <w:tcPr>
            <w:tcW w:w="634" w:type="pct"/>
            <w:vAlign w:val="center"/>
          </w:tcPr>
          <w:p w14:paraId="318D1EC3"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2 150</w:t>
            </w:r>
          </w:p>
        </w:tc>
      </w:tr>
      <w:tr w:rsidR="005B4203" w:rsidRPr="005B4203" w14:paraId="0BA1B115" w14:textId="77777777" w:rsidTr="005B4203">
        <w:trPr>
          <w:trHeight w:val="300"/>
        </w:trPr>
        <w:tc>
          <w:tcPr>
            <w:tcW w:w="280" w:type="pct"/>
            <w:shd w:val="clear" w:color="auto" w:fill="auto"/>
            <w:noWrap/>
            <w:vAlign w:val="center"/>
          </w:tcPr>
          <w:p w14:paraId="30DA3F36"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w:t>
            </w:r>
          </w:p>
        </w:tc>
        <w:tc>
          <w:tcPr>
            <w:tcW w:w="1112" w:type="pct"/>
            <w:shd w:val="clear" w:color="000000" w:fill="FFFFFF"/>
            <w:noWrap/>
            <w:vAlign w:val="center"/>
          </w:tcPr>
          <w:p w14:paraId="3FB7D176" w14:textId="77777777" w:rsidR="00736674" w:rsidRPr="005B4203" w:rsidRDefault="00736674" w:rsidP="00736674">
            <w:pPr>
              <w:spacing w:after="0" w:line="240" w:lineRule="auto"/>
              <w:rPr>
                <w:rFonts w:ascii="Myriad Pro" w:eastAsia="Calibri" w:hAnsi="Myriad Pro" w:cs="Times New Roman"/>
                <w:sz w:val="18"/>
                <w:szCs w:val="18"/>
              </w:rPr>
            </w:pPr>
            <w:r w:rsidRPr="005B4203">
              <w:rPr>
                <w:rFonts w:ascii="Myriad Pro" w:eastAsia="Calibri" w:hAnsi="Myriad Pro" w:cs="Times New Roman"/>
                <w:sz w:val="18"/>
                <w:szCs w:val="18"/>
              </w:rPr>
              <w:t>Процент отчислений, всего:</w:t>
            </w:r>
          </w:p>
        </w:tc>
        <w:tc>
          <w:tcPr>
            <w:tcW w:w="580" w:type="pct"/>
            <w:shd w:val="clear" w:color="auto" w:fill="auto"/>
            <w:noWrap/>
            <w:vAlign w:val="center"/>
          </w:tcPr>
          <w:p w14:paraId="09EB635A"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264F321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30,239%</w:t>
            </w:r>
          </w:p>
        </w:tc>
        <w:tc>
          <w:tcPr>
            <w:tcW w:w="580" w:type="pct"/>
            <w:shd w:val="clear" w:color="auto" w:fill="auto"/>
            <w:noWrap/>
            <w:vAlign w:val="center"/>
          </w:tcPr>
          <w:p w14:paraId="474241C6"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53E22E75"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30,239%</w:t>
            </w:r>
          </w:p>
        </w:tc>
        <w:tc>
          <w:tcPr>
            <w:tcW w:w="653" w:type="pct"/>
            <w:vAlign w:val="center"/>
          </w:tcPr>
          <w:p w14:paraId="271D1D11"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30,40%</w:t>
            </w:r>
          </w:p>
        </w:tc>
        <w:tc>
          <w:tcPr>
            <w:tcW w:w="634" w:type="pct"/>
            <w:vAlign w:val="center"/>
          </w:tcPr>
          <w:p w14:paraId="22F0D17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 </w:t>
            </w:r>
          </w:p>
        </w:tc>
      </w:tr>
      <w:tr w:rsidR="005B4203" w:rsidRPr="005B4203" w14:paraId="55AF230E" w14:textId="77777777" w:rsidTr="005B4203">
        <w:trPr>
          <w:trHeight w:val="73"/>
        </w:trPr>
        <w:tc>
          <w:tcPr>
            <w:tcW w:w="280" w:type="pct"/>
            <w:shd w:val="clear" w:color="auto" w:fill="auto"/>
            <w:noWrap/>
            <w:vAlign w:val="center"/>
          </w:tcPr>
          <w:p w14:paraId="55133218"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3.1.</w:t>
            </w:r>
          </w:p>
        </w:tc>
        <w:tc>
          <w:tcPr>
            <w:tcW w:w="1112" w:type="pct"/>
            <w:shd w:val="clear" w:color="000000" w:fill="FFFFFF"/>
            <w:noWrap/>
            <w:vAlign w:val="center"/>
          </w:tcPr>
          <w:p w14:paraId="5C7596C9"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Филиал «Бурятэнерго»</w:t>
            </w:r>
          </w:p>
        </w:tc>
        <w:tc>
          <w:tcPr>
            <w:tcW w:w="580" w:type="pct"/>
            <w:shd w:val="clear" w:color="auto" w:fill="auto"/>
            <w:noWrap/>
            <w:vAlign w:val="center"/>
          </w:tcPr>
          <w:p w14:paraId="26269595"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29,51%</w:t>
            </w:r>
          </w:p>
        </w:tc>
        <w:tc>
          <w:tcPr>
            <w:tcW w:w="581" w:type="pct"/>
            <w:shd w:val="clear" w:color="auto" w:fill="auto"/>
            <w:noWrap/>
            <w:vAlign w:val="center"/>
          </w:tcPr>
          <w:p w14:paraId="31453292"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30,40%</w:t>
            </w:r>
          </w:p>
        </w:tc>
        <w:tc>
          <w:tcPr>
            <w:tcW w:w="580" w:type="pct"/>
            <w:shd w:val="clear" w:color="auto" w:fill="auto"/>
            <w:noWrap/>
            <w:vAlign w:val="center"/>
          </w:tcPr>
          <w:p w14:paraId="46B1E2C8"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3155E108"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30,239%</w:t>
            </w:r>
          </w:p>
        </w:tc>
        <w:tc>
          <w:tcPr>
            <w:tcW w:w="653" w:type="pct"/>
            <w:vAlign w:val="center"/>
          </w:tcPr>
          <w:p w14:paraId="46A6C998"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30,40%</w:t>
            </w:r>
          </w:p>
        </w:tc>
        <w:tc>
          <w:tcPr>
            <w:tcW w:w="634" w:type="pct"/>
            <w:vAlign w:val="center"/>
          </w:tcPr>
          <w:p w14:paraId="0790B652"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 </w:t>
            </w:r>
          </w:p>
        </w:tc>
      </w:tr>
      <w:tr w:rsidR="005B4203" w:rsidRPr="005B4203" w14:paraId="3F4C8036" w14:textId="77777777" w:rsidTr="005B4203">
        <w:trPr>
          <w:trHeight w:val="300"/>
        </w:trPr>
        <w:tc>
          <w:tcPr>
            <w:tcW w:w="280" w:type="pct"/>
            <w:shd w:val="clear" w:color="auto" w:fill="auto"/>
            <w:noWrap/>
            <w:vAlign w:val="center"/>
          </w:tcPr>
          <w:p w14:paraId="3AE0C3ED"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3.2.</w:t>
            </w:r>
          </w:p>
        </w:tc>
        <w:tc>
          <w:tcPr>
            <w:tcW w:w="1112" w:type="pct"/>
            <w:shd w:val="clear" w:color="000000" w:fill="FFFFFF"/>
            <w:noWrap/>
            <w:vAlign w:val="center"/>
          </w:tcPr>
          <w:p w14:paraId="5BC92DE4"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Исполнительный аппарат</w:t>
            </w:r>
          </w:p>
        </w:tc>
        <w:tc>
          <w:tcPr>
            <w:tcW w:w="580" w:type="pct"/>
            <w:shd w:val="clear" w:color="auto" w:fill="auto"/>
            <w:noWrap/>
            <w:vAlign w:val="center"/>
          </w:tcPr>
          <w:p w14:paraId="4FF27904"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24,85%</w:t>
            </w:r>
          </w:p>
        </w:tc>
        <w:tc>
          <w:tcPr>
            <w:tcW w:w="581" w:type="pct"/>
            <w:shd w:val="clear" w:color="auto" w:fill="auto"/>
            <w:noWrap/>
            <w:vAlign w:val="center"/>
          </w:tcPr>
          <w:p w14:paraId="24196B97"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26,52%</w:t>
            </w:r>
          </w:p>
        </w:tc>
        <w:tc>
          <w:tcPr>
            <w:tcW w:w="580" w:type="pct"/>
            <w:shd w:val="clear" w:color="auto" w:fill="auto"/>
            <w:noWrap/>
            <w:vAlign w:val="center"/>
          </w:tcPr>
          <w:p w14:paraId="7E415139"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2AD601F4"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30,239%</w:t>
            </w:r>
          </w:p>
        </w:tc>
        <w:tc>
          <w:tcPr>
            <w:tcW w:w="653" w:type="pct"/>
            <w:vAlign w:val="center"/>
          </w:tcPr>
          <w:p w14:paraId="6F15A60F"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30,40%</w:t>
            </w:r>
          </w:p>
        </w:tc>
        <w:tc>
          <w:tcPr>
            <w:tcW w:w="634" w:type="pct"/>
            <w:vAlign w:val="center"/>
          </w:tcPr>
          <w:p w14:paraId="2C908509"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 </w:t>
            </w:r>
          </w:p>
        </w:tc>
      </w:tr>
      <w:tr w:rsidR="005B4203" w:rsidRPr="005B4203" w14:paraId="38E0BDCD" w14:textId="77777777" w:rsidTr="005B4203">
        <w:trPr>
          <w:trHeight w:val="300"/>
        </w:trPr>
        <w:tc>
          <w:tcPr>
            <w:tcW w:w="280" w:type="pct"/>
            <w:shd w:val="clear" w:color="auto" w:fill="auto"/>
            <w:noWrap/>
            <w:vAlign w:val="center"/>
          </w:tcPr>
          <w:p w14:paraId="74DF7E91"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eastAsia="Calibri" w:hAnsi="Myriad Pro" w:cs="Times New Roman"/>
                <w:sz w:val="18"/>
                <w:szCs w:val="18"/>
              </w:rPr>
              <w:t>3.3.</w:t>
            </w:r>
          </w:p>
        </w:tc>
        <w:tc>
          <w:tcPr>
            <w:tcW w:w="1112" w:type="pct"/>
            <w:shd w:val="clear" w:color="000000" w:fill="FFFFFF"/>
            <w:noWrap/>
            <w:vAlign w:val="center"/>
          </w:tcPr>
          <w:p w14:paraId="3D07708B" w14:textId="77777777" w:rsidR="00736674" w:rsidRPr="005B4203" w:rsidRDefault="00736674" w:rsidP="00736674">
            <w:pPr>
              <w:spacing w:after="0" w:line="240" w:lineRule="auto"/>
              <w:ind w:firstLine="35"/>
              <w:rPr>
                <w:rFonts w:ascii="Myriad Pro" w:eastAsia="Calibri" w:hAnsi="Myriad Pro" w:cs="Times New Roman"/>
                <w:sz w:val="18"/>
                <w:szCs w:val="18"/>
              </w:rPr>
            </w:pPr>
            <w:r w:rsidRPr="005B4203">
              <w:rPr>
                <w:rFonts w:ascii="Myriad Pro" w:eastAsia="Calibri" w:hAnsi="Myriad Pro" w:cs="Times New Roman"/>
                <w:sz w:val="18"/>
                <w:szCs w:val="18"/>
              </w:rPr>
              <w:t>Договоры ГПХ</w:t>
            </w:r>
          </w:p>
        </w:tc>
        <w:tc>
          <w:tcPr>
            <w:tcW w:w="580" w:type="pct"/>
            <w:shd w:val="clear" w:color="auto" w:fill="auto"/>
            <w:noWrap/>
            <w:vAlign w:val="center"/>
          </w:tcPr>
          <w:p w14:paraId="617565AD"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6FCA8E3D"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0" w:type="pct"/>
            <w:shd w:val="clear" w:color="auto" w:fill="auto"/>
            <w:noWrap/>
            <w:vAlign w:val="center"/>
          </w:tcPr>
          <w:p w14:paraId="48BFA5AF"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581" w:type="pct"/>
            <w:shd w:val="clear" w:color="auto" w:fill="auto"/>
            <w:noWrap/>
            <w:vAlign w:val="center"/>
          </w:tcPr>
          <w:p w14:paraId="7B43F739" w14:textId="77777777" w:rsidR="00736674" w:rsidRPr="005B4203" w:rsidRDefault="00736674" w:rsidP="00736674">
            <w:pPr>
              <w:spacing w:after="0" w:line="240" w:lineRule="auto"/>
              <w:jc w:val="center"/>
              <w:rPr>
                <w:rFonts w:ascii="Myriad Pro" w:eastAsia="Calibri" w:hAnsi="Myriad Pro" w:cs="Times New Roman"/>
                <w:sz w:val="18"/>
                <w:szCs w:val="18"/>
              </w:rPr>
            </w:pPr>
          </w:p>
        </w:tc>
        <w:tc>
          <w:tcPr>
            <w:tcW w:w="653" w:type="pct"/>
            <w:vAlign w:val="center"/>
          </w:tcPr>
          <w:p w14:paraId="79703EF0"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30,00%</w:t>
            </w:r>
          </w:p>
        </w:tc>
        <w:tc>
          <w:tcPr>
            <w:tcW w:w="634" w:type="pct"/>
            <w:vAlign w:val="center"/>
          </w:tcPr>
          <w:p w14:paraId="622B797E" w14:textId="77777777" w:rsidR="00736674" w:rsidRPr="005B4203" w:rsidRDefault="00736674" w:rsidP="00736674">
            <w:pPr>
              <w:spacing w:after="0" w:line="240" w:lineRule="auto"/>
              <w:jc w:val="center"/>
              <w:rPr>
                <w:rFonts w:ascii="Myriad Pro" w:eastAsia="Calibri" w:hAnsi="Myriad Pro" w:cs="Times New Roman"/>
                <w:sz w:val="18"/>
                <w:szCs w:val="18"/>
              </w:rPr>
            </w:pPr>
            <w:r w:rsidRPr="005B4203">
              <w:rPr>
                <w:rFonts w:ascii="Myriad Pro" w:hAnsi="Myriad Pro" w:cs="Calibri"/>
                <w:color w:val="000000"/>
                <w:sz w:val="18"/>
                <w:szCs w:val="18"/>
              </w:rPr>
              <w:t> </w:t>
            </w:r>
          </w:p>
        </w:tc>
      </w:tr>
    </w:tbl>
    <w:p w14:paraId="20DE31F3" w14:textId="77777777" w:rsidR="00736674" w:rsidRDefault="00736674" w:rsidP="0026488A">
      <w:pPr>
        <w:spacing w:after="0" w:line="336" w:lineRule="auto"/>
        <w:ind w:firstLine="567"/>
        <w:jc w:val="both"/>
        <w:rPr>
          <w:rFonts w:ascii="Myriad Pro" w:eastAsia="Calibri" w:hAnsi="Myriad Pro" w:cs="Times New Roman"/>
          <w:sz w:val="26"/>
          <w:szCs w:val="26"/>
        </w:rPr>
      </w:pPr>
    </w:p>
    <w:p w14:paraId="072EEDE7" w14:textId="77777777" w:rsidR="00736674" w:rsidRDefault="00736674" w:rsidP="0026488A">
      <w:pPr>
        <w:spacing w:after="0" w:line="336" w:lineRule="auto"/>
        <w:ind w:firstLine="567"/>
        <w:jc w:val="both"/>
        <w:rPr>
          <w:rFonts w:ascii="Myriad Pro" w:eastAsia="Calibri" w:hAnsi="Myriad Pro" w:cs="Times New Roman"/>
          <w:sz w:val="26"/>
          <w:szCs w:val="26"/>
        </w:rPr>
      </w:pPr>
      <w:r w:rsidRPr="008F5CC2">
        <w:rPr>
          <w:rFonts w:ascii="Myriad Pro" w:eastAsia="Calibri" w:hAnsi="Myriad Pro" w:cs="Times New Roman"/>
          <w:sz w:val="26"/>
          <w:szCs w:val="26"/>
        </w:rPr>
        <w:lastRenderedPageBreak/>
        <w:t>По мнению Исполнителя документально подтвержденным и обоснованным является плановый уровень расходов на оплату труда</w:t>
      </w:r>
      <w:r>
        <w:rPr>
          <w:rFonts w:ascii="Myriad Pro" w:eastAsia="Calibri" w:hAnsi="Myriad Pro" w:cs="Times New Roman"/>
          <w:sz w:val="26"/>
          <w:szCs w:val="26"/>
        </w:rPr>
        <w:t>:</w:t>
      </w:r>
    </w:p>
    <w:p w14:paraId="2E697A5B" w14:textId="77777777" w:rsidR="00736674" w:rsidRPr="00D57253" w:rsidRDefault="00736674" w:rsidP="0026488A">
      <w:pPr>
        <w:pStyle w:val="a3"/>
        <w:numPr>
          <w:ilvl w:val="0"/>
          <w:numId w:val="119"/>
        </w:numPr>
        <w:spacing w:after="0" w:line="336" w:lineRule="auto"/>
        <w:ind w:left="993" w:hanging="426"/>
        <w:jc w:val="both"/>
        <w:rPr>
          <w:rFonts w:ascii="Myriad Pro" w:hAnsi="Myriad Pro"/>
          <w:sz w:val="26"/>
          <w:szCs w:val="26"/>
        </w:rPr>
      </w:pPr>
      <w:r w:rsidRPr="00D57253">
        <w:rPr>
          <w:rFonts w:ascii="Myriad Pro" w:hAnsi="Myriad Pro"/>
          <w:sz w:val="26"/>
          <w:szCs w:val="26"/>
        </w:rPr>
        <w:t xml:space="preserve">по филиалу «Бурятэнерго», определенный с использованием фактических процентов выплат и премирования, в размере 1 605 051, 51тыс. руб., </w:t>
      </w:r>
    </w:p>
    <w:p w14:paraId="1F87BAD2" w14:textId="77777777" w:rsidR="00736674" w:rsidRPr="00D57253" w:rsidRDefault="00736674" w:rsidP="0026488A">
      <w:pPr>
        <w:pStyle w:val="a3"/>
        <w:numPr>
          <w:ilvl w:val="0"/>
          <w:numId w:val="119"/>
        </w:numPr>
        <w:spacing w:after="0" w:line="336" w:lineRule="auto"/>
        <w:ind w:left="993" w:hanging="426"/>
        <w:jc w:val="both"/>
        <w:rPr>
          <w:rFonts w:ascii="Myriad Pro" w:hAnsi="Myriad Pro"/>
          <w:sz w:val="26"/>
          <w:szCs w:val="26"/>
        </w:rPr>
      </w:pPr>
      <w:r w:rsidRPr="00D57253">
        <w:rPr>
          <w:rFonts w:ascii="Myriad Pro" w:hAnsi="Myriad Pro"/>
          <w:sz w:val="26"/>
          <w:szCs w:val="26"/>
        </w:rPr>
        <w:t>по Исполнительному аппарату ПАО «МРСК Сибири», отнесенные на филиал «Бурятэнерго», в размере 62 575,84 тыс. руб. (ЭОР),</w:t>
      </w:r>
    </w:p>
    <w:p w14:paraId="3516C1E3" w14:textId="77777777" w:rsidR="00736674" w:rsidRPr="00D57253" w:rsidRDefault="00736674" w:rsidP="0026488A">
      <w:pPr>
        <w:pStyle w:val="a3"/>
        <w:numPr>
          <w:ilvl w:val="0"/>
          <w:numId w:val="119"/>
        </w:numPr>
        <w:spacing w:after="0" w:line="336" w:lineRule="auto"/>
        <w:ind w:left="993" w:hanging="426"/>
        <w:jc w:val="both"/>
        <w:rPr>
          <w:rFonts w:ascii="Myriad Pro" w:hAnsi="Myriad Pro"/>
          <w:sz w:val="26"/>
          <w:szCs w:val="26"/>
        </w:rPr>
      </w:pPr>
      <w:r w:rsidRPr="00D57253">
        <w:rPr>
          <w:rFonts w:ascii="Myriad Pro" w:hAnsi="Myriad Pro"/>
          <w:sz w:val="26"/>
          <w:szCs w:val="26"/>
        </w:rPr>
        <w:t>по договорам гражданско-правового характера, заключенным с физическими лицами на снятие показаний приборов учета электрической энергии в размере 7 165,98 тыс. руб.</w:t>
      </w:r>
    </w:p>
    <w:p w14:paraId="4518F2C3" w14:textId="77777777" w:rsidR="00736674" w:rsidRDefault="00736674"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Соответственно, исходя из вышеуказанных размеров выплат страховые взносы на 2019 год составили 509 108,51 тыс. руб., что </w:t>
      </w:r>
      <w:r w:rsidRPr="008F5CC2">
        <w:rPr>
          <w:rFonts w:ascii="Myriad Pro" w:eastAsia="Calibri" w:hAnsi="Myriad Pro" w:cs="Times New Roman"/>
          <w:sz w:val="26"/>
          <w:szCs w:val="26"/>
        </w:rPr>
        <w:t xml:space="preserve">превышает предложение </w:t>
      </w:r>
      <w:r>
        <w:rPr>
          <w:rFonts w:ascii="Myriad Pro" w:eastAsia="Calibri" w:hAnsi="Myriad Pro" w:cs="Times New Roman"/>
          <w:sz w:val="26"/>
          <w:szCs w:val="26"/>
        </w:rPr>
        <w:t xml:space="preserve">филиала </w:t>
      </w:r>
      <w:r w:rsidRPr="008F5CC2">
        <w:rPr>
          <w:rFonts w:ascii="Myriad Pro" w:eastAsia="Calibri" w:hAnsi="Myriad Pro" w:cs="Times New Roman"/>
          <w:sz w:val="26"/>
          <w:szCs w:val="26"/>
        </w:rPr>
        <w:t xml:space="preserve">ПАО «МРСК Сибири» - «Бурятэнерго» </w:t>
      </w:r>
      <w:r>
        <w:rPr>
          <w:rFonts w:ascii="Myriad Pro" w:eastAsia="Calibri" w:hAnsi="Myriad Pro" w:cs="Times New Roman"/>
          <w:sz w:val="26"/>
          <w:szCs w:val="26"/>
        </w:rPr>
        <w:t>на 6 403,25</w:t>
      </w:r>
      <w:r w:rsidRPr="00FF7BEA">
        <w:rPr>
          <w:rFonts w:ascii="Myriad Pro" w:eastAsia="Calibri" w:hAnsi="Myriad Pro" w:cs="Times New Roman"/>
          <w:sz w:val="26"/>
          <w:szCs w:val="26"/>
        </w:rPr>
        <w:t xml:space="preserve"> </w:t>
      </w:r>
      <w:r w:rsidRPr="008F5CC2">
        <w:rPr>
          <w:rFonts w:ascii="Myriad Pro" w:eastAsia="Calibri" w:hAnsi="Myriad Pro" w:cs="Times New Roman"/>
          <w:sz w:val="26"/>
          <w:szCs w:val="26"/>
        </w:rPr>
        <w:t>тыс. руб.</w:t>
      </w:r>
      <w:r>
        <w:rPr>
          <w:rFonts w:ascii="Myriad Pro" w:eastAsia="Calibri" w:hAnsi="Myriad Pro" w:cs="Times New Roman"/>
          <w:sz w:val="26"/>
          <w:szCs w:val="26"/>
        </w:rPr>
        <w:t xml:space="preserve"> и на 62 251 тыс. руб. </w:t>
      </w:r>
      <w:r w:rsidRPr="008F5CC2">
        <w:rPr>
          <w:rFonts w:ascii="Myriad Pro" w:eastAsia="Calibri" w:hAnsi="Myriad Pro" w:cs="Times New Roman"/>
          <w:sz w:val="26"/>
          <w:szCs w:val="26"/>
        </w:rPr>
        <w:t xml:space="preserve">выше уровня расходов, определенного РСТ РБ. </w:t>
      </w:r>
      <w:r w:rsidRPr="00736674">
        <w:rPr>
          <w:rFonts w:ascii="Myriad Pro" w:eastAsia="Calibri" w:hAnsi="Myriad Pro" w:cs="Times New Roman"/>
          <w:bCs/>
          <w:sz w:val="26"/>
          <w:szCs w:val="26"/>
        </w:rPr>
        <w:t>Указанная сумма по мнению Исполнителя необоснованно не учтена РСТ РБ при определении базового уровня подконтрольных расходов на период 2019-2023 гг.</w:t>
      </w:r>
    </w:p>
    <w:p w14:paraId="080115E2" w14:textId="77777777" w:rsidR="005B4203" w:rsidRDefault="005B4203"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sectPr w:rsidR="005B4203" w:rsidSect="00121F97">
          <w:pgSz w:w="11906" w:h="16838"/>
          <w:pgMar w:top="1134" w:right="851" w:bottom="1134" w:left="1701" w:header="708" w:footer="708" w:gutter="0"/>
          <w:cols w:space="708"/>
          <w:docGrid w:linePitch="360"/>
        </w:sectPr>
      </w:pPr>
      <w:bookmarkStart w:id="73" w:name="_Toc36540022"/>
      <w:bookmarkStart w:id="74" w:name="_Toc41039741"/>
    </w:p>
    <w:p w14:paraId="054D5D03" w14:textId="4EA41687" w:rsidR="008A173D" w:rsidRPr="00E758AA" w:rsidRDefault="008A173D"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r w:rsidRPr="00E758AA">
        <w:rPr>
          <w:rFonts w:ascii="Myriad Pro" w:hAnsi="Myriad Pro"/>
          <w:b/>
          <w:color w:val="4F6228" w:themeColor="accent3" w:themeShade="80"/>
          <w:sz w:val="26"/>
          <w:szCs w:val="26"/>
        </w:rPr>
        <w:lastRenderedPageBreak/>
        <w:t>Арендная плата</w:t>
      </w:r>
      <w:bookmarkEnd w:id="73"/>
      <w:bookmarkEnd w:id="74"/>
    </w:p>
    <w:p w14:paraId="03F5F377"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В соответствии с п. 28 Основ ценообразования </w:t>
      </w:r>
      <w:r w:rsidR="00053D5C">
        <w:rPr>
          <w:rFonts w:ascii="Myriad Pro" w:eastAsia="Calibri" w:hAnsi="Myriad Pro" w:cs="Times New Roman"/>
          <w:color w:val="000000"/>
          <w:sz w:val="26"/>
          <w:szCs w:val="26"/>
        </w:rPr>
        <w:t xml:space="preserve">№ 1178 </w:t>
      </w:r>
      <w:r w:rsidRPr="008A173D">
        <w:rPr>
          <w:rFonts w:ascii="Myriad Pro" w:eastAsia="Calibri" w:hAnsi="Myriad Pro" w:cs="Times New Roman"/>
          <w:color w:val="000000"/>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0D89D8A0" w14:textId="77777777" w:rsidR="008A173D" w:rsidRPr="008A173D" w:rsidRDefault="008A173D" w:rsidP="0026488A">
      <w:pPr>
        <w:spacing w:after="0" w:line="336" w:lineRule="auto"/>
        <w:contextualSpacing/>
        <w:jc w:val="both"/>
        <w:rPr>
          <w:rFonts w:ascii="Myriad Pro" w:eastAsia="Calibri" w:hAnsi="Myriad Pro" w:cs="Times New Roman"/>
          <w:i/>
          <w:color w:val="000000"/>
          <w:sz w:val="26"/>
          <w:szCs w:val="26"/>
        </w:rPr>
      </w:pPr>
      <w:proofErr w:type="spellStart"/>
      <w:r w:rsidRPr="008A173D">
        <w:rPr>
          <w:rFonts w:ascii="Myriad Pro" w:eastAsia="Calibri" w:hAnsi="Myriad Pro" w:cs="Times New Roman"/>
          <w:i/>
          <w:color w:val="000000"/>
          <w:sz w:val="26"/>
          <w:szCs w:val="26"/>
        </w:rPr>
        <w:t>Справочно</w:t>
      </w:r>
      <w:proofErr w:type="spellEnd"/>
      <w:r w:rsidRPr="008A173D">
        <w:rPr>
          <w:rFonts w:ascii="Myriad Pro" w:eastAsia="Calibri" w:hAnsi="Myriad Pro" w:cs="Times New Roman"/>
          <w:i/>
          <w:color w:val="000000"/>
          <w:sz w:val="26"/>
          <w:szCs w:val="26"/>
        </w:rPr>
        <w:t xml:space="preserve">: </w:t>
      </w:r>
    </w:p>
    <w:p w14:paraId="7C483508"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С 01.01.2020 в Основы ценообразования №1178 внесены изменения следующего содержания</w:t>
      </w:r>
      <w:r w:rsidR="00646986">
        <w:rPr>
          <w:rFonts w:ascii="Myriad Pro" w:eastAsia="Calibri" w:hAnsi="Myriad Pro" w:cs="Times New Roman"/>
          <w:color w:val="000000"/>
          <w:sz w:val="26"/>
          <w:szCs w:val="26"/>
        </w:rPr>
        <w:t>:</w:t>
      </w:r>
    </w:p>
    <w:p w14:paraId="79277BF9"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94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1291"/>
        <w:gridCol w:w="975"/>
        <w:gridCol w:w="1417"/>
        <w:gridCol w:w="1276"/>
        <w:gridCol w:w="1172"/>
        <w:gridCol w:w="992"/>
      </w:tblGrid>
      <w:tr w:rsidR="00202991" w:rsidRPr="00AD479B" w14:paraId="1CC2AF1C" w14:textId="77777777" w:rsidTr="00EC596A">
        <w:trPr>
          <w:trHeight w:val="303"/>
          <w:tblHeader/>
        </w:trPr>
        <w:tc>
          <w:tcPr>
            <w:tcW w:w="23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BFA43" w14:textId="77777777" w:rsidR="00202991" w:rsidRPr="00736674" w:rsidRDefault="00202991" w:rsidP="004C1F28">
            <w:pPr>
              <w:spacing w:after="0" w:line="276" w:lineRule="auto"/>
              <w:jc w:val="center"/>
              <w:rPr>
                <w:rFonts w:ascii="Myriad Pro" w:eastAsia="Meiryo UI" w:hAnsi="Myriad Pro" w:cs="Meiryo UI"/>
                <w:b/>
                <w:bCs/>
                <w:color w:val="FFFFFF" w:themeColor="background1"/>
                <w:sz w:val="20"/>
                <w:szCs w:val="20"/>
              </w:rPr>
            </w:pPr>
            <w:r w:rsidRPr="00736674">
              <w:rPr>
                <w:rFonts w:ascii="Myriad Pro" w:eastAsia="Meiryo UI" w:hAnsi="Myriad Pro" w:cs="Meiryo UI"/>
                <w:b/>
                <w:bCs/>
                <w:color w:val="FFFFFF" w:themeColor="background1"/>
                <w:sz w:val="20"/>
                <w:szCs w:val="20"/>
              </w:rPr>
              <w:t>Наименование</w:t>
            </w:r>
          </w:p>
        </w:tc>
        <w:tc>
          <w:tcPr>
            <w:tcW w:w="22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E4CD173" w14:textId="77777777" w:rsidR="00202991" w:rsidRPr="00223674" w:rsidRDefault="00202991" w:rsidP="00646986">
            <w:pPr>
              <w:spacing w:after="0" w:line="276" w:lineRule="auto"/>
              <w:jc w:val="center"/>
              <w:rPr>
                <w:rFonts w:ascii="Myriad Pro" w:eastAsia="Meiryo UI" w:hAnsi="Myriad Pro" w:cs="Meiryo UI"/>
                <w:b/>
                <w:bCs/>
                <w:color w:val="FFFFFF" w:themeColor="background1"/>
                <w:sz w:val="20"/>
                <w:szCs w:val="20"/>
              </w:rPr>
            </w:pPr>
            <w:r w:rsidRPr="00B71E58">
              <w:rPr>
                <w:rFonts w:ascii="Myriad Pro" w:eastAsia="Meiryo UI" w:hAnsi="Myriad Pro" w:cs="Meiryo UI"/>
                <w:b/>
                <w:bCs/>
                <w:color w:val="FFFFFF" w:themeColor="background1"/>
                <w:sz w:val="20"/>
                <w:szCs w:val="20"/>
              </w:rPr>
              <w:t>2017</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0C2562" w14:textId="77777777" w:rsidR="00202991" w:rsidRPr="00223674" w:rsidRDefault="00202991" w:rsidP="00646986">
            <w:pPr>
              <w:spacing w:after="0" w:line="276" w:lineRule="auto"/>
              <w:jc w:val="center"/>
              <w:rPr>
                <w:rFonts w:ascii="Myriad Pro" w:eastAsia="Meiryo UI" w:hAnsi="Myriad Pro" w:cs="Meiryo UI"/>
                <w:b/>
                <w:bCs/>
                <w:color w:val="FFFFFF" w:themeColor="background1"/>
                <w:sz w:val="20"/>
                <w:szCs w:val="20"/>
              </w:rPr>
            </w:pPr>
            <w:r w:rsidRPr="00223674">
              <w:rPr>
                <w:rFonts w:ascii="Myriad Pro" w:eastAsia="Meiryo UI" w:hAnsi="Myriad Pro" w:cs="Meiryo UI"/>
                <w:b/>
                <w:bCs/>
                <w:color w:val="FFFFFF" w:themeColor="background1"/>
                <w:sz w:val="20"/>
                <w:szCs w:val="20"/>
              </w:rPr>
              <w:t>2019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02FD23" w14:textId="77777777" w:rsidR="00202991" w:rsidRPr="00E33C8D" w:rsidRDefault="00202991" w:rsidP="00646986">
            <w:pPr>
              <w:spacing w:after="0" w:line="276" w:lineRule="auto"/>
              <w:jc w:val="center"/>
              <w:rPr>
                <w:rFonts w:ascii="Myriad Pro" w:eastAsia="Meiryo UI" w:hAnsi="Myriad Pro" w:cs="Meiryo UI"/>
                <w:b/>
                <w:bCs/>
                <w:color w:val="FFFFFF" w:themeColor="background1"/>
                <w:sz w:val="20"/>
                <w:szCs w:val="20"/>
              </w:rPr>
            </w:pPr>
            <w:r w:rsidRPr="00E33C8D">
              <w:rPr>
                <w:rFonts w:ascii="Myriad Pro" w:eastAsia="Meiryo UI" w:hAnsi="Myriad Pro" w:cs="Meiryo UI"/>
                <w:b/>
                <w:bCs/>
                <w:color w:val="FFFFFF" w:themeColor="background1"/>
                <w:sz w:val="20"/>
                <w:szCs w:val="20"/>
              </w:rPr>
              <w:t>2019</w:t>
            </w:r>
          </w:p>
        </w:tc>
        <w:tc>
          <w:tcPr>
            <w:tcW w:w="117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AB60E12" w14:textId="77777777" w:rsidR="00202991" w:rsidRPr="00AD479B" w:rsidRDefault="00202991" w:rsidP="00646986">
            <w:pPr>
              <w:spacing w:after="0" w:line="276" w:lineRule="auto"/>
              <w:jc w:val="center"/>
              <w:rPr>
                <w:rFonts w:ascii="Myriad Pro" w:eastAsia="Meiryo UI" w:hAnsi="Myriad Pro" w:cs="Meiryo UI"/>
                <w:b/>
                <w:bCs/>
                <w:color w:val="FFFFFF" w:themeColor="background1"/>
                <w:sz w:val="20"/>
                <w:szCs w:val="20"/>
              </w:rPr>
            </w:pPr>
            <w:r w:rsidRPr="00AD479B">
              <w:rPr>
                <w:rFonts w:ascii="Myriad Pro" w:eastAsia="Meiryo UI" w:hAnsi="Myriad Pro" w:cs="Meiryo UI"/>
                <w:b/>
                <w:bCs/>
                <w:color w:val="FFFFFF" w:themeColor="background1"/>
                <w:sz w:val="20"/>
                <w:szCs w:val="20"/>
              </w:rPr>
              <w:t>ТБР / заявка, %</w:t>
            </w:r>
          </w:p>
        </w:tc>
        <w:tc>
          <w:tcPr>
            <w:tcW w:w="99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54680AA" w14:textId="77777777" w:rsidR="00202991" w:rsidRPr="00AD479B" w:rsidRDefault="00202991" w:rsidP="00646986">
            <w:pPr>
              <w:spacing w:after="0" w:line="276" w:lineRule="auto"/>
              <w:jc w:val="center"/>
              <w:rPr>
                <w:rFonts w:ascii="Myriad Pro" w:eastAsia="Meiryo UI" w:hAnsi="Myriad Pro" w:cs="Meiryo UI"/>
                <w:b/>
                <w:bCs/>
                <w:color w:val="FFFFFF" w:themeColor="background1"/>
                <w:sz w:val="20"/>
                <w:szCs w:val="20"/>
              </w:rPr>
            </w:pPr>
            <w:r w:rsidRPr="00AD479B">
              <w:rPr>
                <w:rFonts w:ascii="Myriad Pro" w:eastAsia="Meiryo UI" w:hAnsi="Myriad Pro" w:cs="Meiryo UI"/>
                <w:b/>
                <w:bCs/>
                <w:color w:val="FFFFFF" w:themeColor="background1"/>
                <w:sz w:val="20"/>
                <w:szCs w:val="20"/>
              </w:rPr>
              <w:t>ТБР  / факт, %</w:t>
            </w:r>
          </w:p>
        </w:tc>
      </w:tr>
      <w:tr w:rsidR="00202991" w:rsidRPr="00AD479B" w14:paraId="24A5B7CF" w14:textId="77777777" w:rsidTr="00EC596A">
        <w:trPr>
          <w:trHeight w:val="565"/>
          <w:tblHeader/>
        </w:trPr>
        <w:tc>
          <w:tcPr>
            <w:tcW w:w="23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4853C" w14:textId="77777777" w:rsidR="00202991" w:rsidRPr="00AD479B" w:rsidRDefault="00202991" w:rsidP="00646986">
            <w:pPr>
              <w:spacing w:after="0" w:line="276" w:lineRule="auto"/>
              <w:rPr>
                <w:rFonts w:ascii="Myriad Pro" w:eastAsia="Meiryo UI" w:hAnsi="Myriad Pro" w:cs="Meiryo UI"/>
                <w:color w:val="FFFFFF" w:themeColor="background1"/>
                <w:sz w:val="20"/>
                <w:szCs w:val="20"/>
              </w:rPr>
            </w:pPr>
          </w:p>
        </w:tc>
        <w:tc>
          <w:tcPr>
            <w:tcW w:w="1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5383440" w14:textId="77777777" w:rsidR="00202991" w:rsidRPr="00736674" w:rsidRDefault="00202991" w:rsidP="00646986">
            <w:pPr>
              <w:spacing w:after="0" w:line="276" w:lineRule="auto"/>
              <w:jc w:val="center"/>
              <w:rPr>
                <w:rFonts w:ascii="Myriad Pro" w:eastAsia="Meiryo UI" w:hAnsi="Myriad Pro" w:cs="Meiryo UI"/>
                <w:b/>
                <w:bCs/>
                <w:color w:val="FFFFFF" w:themeColor="background1"/>
                <w:sz w:val="20"/>
                <w:szCs w:val="20"/>
              </w:rPr>
            </w:pPr>
            <w:r w:rsidRPr="00713E7C">
              <w:rPr>
                <w:rFonts w:ascii="Myriad Pro" w:hAnsi="Myriad Pro"/>
                <w:color w:val="FFFFFF" w:themeColor="background1"/>
                <w:sz w:val="20"/>
                <w:szCs w:val="20"/>
              </w:rPr>
              <w:t>Факт по данным филиала, тыс. руб.</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3952FD" w14:textId="77777777" w:rsidR="00202991" w:rsidRPr="00736674" w:rsidRDefault="00202991" w:rsidP="00646986">
            <w:pPr>
              <w:spacing w:after="0" w:line="276" w:lineRule="auto"/>
              <w:jc w:val="center"/>
              <w:rPr>
                <w:rFonts w:ascii="Myriad Pro" w:eastAsia="Meiryo UI" w:hAnsi="Myriad Pro" w:cs="Meiryo UI"/>
                <w:b/>
                <w:bCs/>
                <w:color w:val="FFFFFF" w:themeColor="background1"/>
                <w:sz w:val="20"/>
                <w:szCs w:val="20"/>
              </w:rPr>
            </w:pPr>
            <w:r w:rsidRPr="00713E7C">
              <w:rPr>
                <w:rFonts w:ascii="Myriad Pro" w:hAnsi="Myriad Pro"/>
                <w:color w:val="FFFFFF" w:themeColor="background1"/>
                <w:sz w:val="20"/>
                <w:szCs w:val="20"/>
              </w:rPr>
              <w:t>Факт по данным РСТ РБ,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1A8A5" w14:textId="77777777" w:rsidR="00202991" w:rsidRPr="00223674" w:rsidRDefault="00202991" w:rsidP="00646986">
            <w:pPr>
              <w:spacing w:after="0" w:line="276" w:lineRule="auto"/>
              <w:jc w:val="center"/>
              <w:rPr>
                <w:rFonts w:ascii="Myriad Pro" w:eastAsia="Meiryo UI" w:hAnsi="Myriad Pro" w:cs="Meiryo UI"/>
                <w:b/>
                <w:bCs/>
                <w:color w:val="FFFFFF" w:themeColor="background1"/>
                <w:sz w:val="20"/>
                <w:szCs w:val="20"/>
              </w:rPr>
            </w:pPr>
            <w:r w:rsidRPr="00B71E58">
              <w:rPr>
                <w:rFonts w:ascii="Myriad Pro" w:eastAsia="Meiryo UI" w:hAnsi="Myriad Pro" w:cs="Meiryo UI"/>
                <w:b/>
                <w:bCs/>
                <w:color w:val="FFFFFF" w:themeColor="background1"/>
                <w:sz w:val="20"/>
                <w:szCs w:val="20"/>
              </w:rPr>
              <w:t>Заявка,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FC1FE" w14:textId="77777777" w:rsidR="00202991" w:rsidRPr="00223674" w:rsidRDefault="00202991" w:rsidP="00646986">
            <w:pPr>
              <w:spacing w:after="0" w:line="276" w:lineRule="auto"/>
              <w:jc w:val="center"/>
              <w:rPr>
                <w:rFonts w:ascii="Myriad Pro" w:eastAsia="Meiryo UI" w:hAnsi="Myriad Pro" w:cs="Meiryo UI"/>
                <w:b/>
                <w:bCs/>
                <w:color w:val="FFFFFF" w:themeColor="background1"/>
                <w:sz w:val="20"/>
                <w:szCs w:val="20"/>
              </w:rPr>
            </w:pPr>
            <w:r w:rsidRPr="00223674">
              <w:rPr>
                <w:rFonts w:ascii="Myriad Pro" w:eastAsia="Meiryo UI" w:hAnsi="Myriad Pro" w:cs="Meiryo UI"/>
                <w:b/>
                <w:bCs/>
                <w:color w:val="FFFFFF" w:themeColor="background1"/>
                <w:sz w:val="20"/>
                <w:szCs w:val="20"/>
              </w:rPr>
              <w:t>ТБР, тыс. руб.</w:t>
            </w:r>
          </w:p>
        </w:tc>
        <w:tc>
          <w:tcPr>
            <w:tcW w:w="117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3621773" w14:textId="77777777" w:rsidR="00202991" w:rsidRPr="00AD479B" w:rsidRDefault="00202991" w:rsidP="00646986">
            <w:pPr>
              <w:spacing w:after="0" w:line="276" w:lineRule="auto"/>
              <w:rPr>
                <w:rFonts w:ascii="Myriad Pro" w:eastAsia="Meiryo UI" w:hAnsi="Myriad Pro" w:cs="Meiryo UI"/>
                <w:sz w:val="20"/>
                <w:szCs w:val="20"/>
              </w:rPr>
            </w:pPr>
          </w:p>
        </w:tc>
        <w:tc>
          <w:tcPr>
            <w:tcW w:w="99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2A5903" w14:textId="77777777" w:rsidR="00202991" w:rsidRPr="00AD479B" w:rsidRDefault="00202991" w:rsidP="00646986">
            <w:pPr>
              <w:spacing w:after="0" w:line="276" w:lineRule="auto"/>
              <w:rPr>
                <w:rFonts w:ascii="Myriad Pro" w:eastAsia="Meiryo UI" w:hAnsi="Myriad Pro" w:cs="Meiryo UI"/>
                <w:sz w:val="20"/>
                <w:szCs w:val="20"/>
              </w:rPr>
            </w:pPr>
          </w:p>
        </w:tc>
      </w:tr>
      <w:tr w:rsidR="00202991" w:rsidRPr="00AD479B" w14:paraId="228A9602" w14:textId="77777777" w:rsidTr="00BE462E">
        <w:trPr>
          <w:trHeight w:val="246"/>
        </w:trPr>
        <w:tc>
          <w:tcPr>
            <w:tcW w:w="2354" w:type="dxa"/>
            <w:tcBorders>
              <w:top w:val="single" w:sz="4" w:space="0" w:color="FFFFFF" w:themeColor="background1"/>
            </w:tcBorders>
            <w:shd w:val="clear" w:color="auto" w:fill="auto"/>
            <w:vAlign w:val="bottom"/>
            <w:hideMark/>
          </w:tcPr>
          <w:p w14:paraId="04895360" w14:textId="77777777" w:rsidR="00202991" w:rsidRPr="00736674" w:rsidRDefault="00202991" w:rsidP="00646986">
            <w:pPr>
              <w:spacing w:after="0" w:line="276" w:lineRule="auto"/>
              <w:rPr>
                <w:rFonts w:ascii="Myriad Pro" w:eastAsia="Meiryo UI" w:hAnsi="Myriad Pro" w:cs="Meiryo UI"/>
                <w:sz w:val="20"/>
                <w:szCs w:val="20"/>
              </w:rPr>
            </w:pPr>
            <w:r w:rsidRPr="00736674">
              <w:rPr>
                <w:rFonts w:ascii="Myriad Pro" w:eastAsia="Meiryo UI" w:hAnsi="Myriad Pro" w:cs="Meiryo UI"/>
                <w:sz w:val="20"/>
                <w:szCs w:val="20"/>
              </w:rPr>
              <w:t xml:space="preserve"> Аренда, в том числе:</w:t>
            </w:r>
          </w:p>
        </w:tc>
        <w:tc>
          <w:tcPr>
            <w:tcW w:w="1291" w:type="dxa"/>
            <w:tcBorders>
              <w:top w:val="single" w:sz="4" w:space="0" w:color="FFFFFF" w:themeColor="background1"/>
            </w:tcBorders>
            <w:shd w:val="clear" w:color="auto" w:fill="auto"/>
            <w:noWrap/>
            <w:vAlign w:val="center"/>
            <w:hideMark/>
          </w:tcPr>
          <w:p w14:paraId="23502ED1" w14:textId="77777777" w:rsidR="00202991" w:rsidRPr="00736674" w:rsidRDefault="00202991" w:rsidP="00646986">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78 778,02</w:t>
            </w:r>
          </w:p>
        </w:tc>
        <w:tc>
          <w:tcPr>
            <w:tcW w:w="975" w:type="dxa"/>
            <w:tcBorders>
              <w:top w:val="single" w:sz="4" w:space="0" w:color="FFFFFF" w:themeColor="background1"/>
            </w:tcBorders>
          </w:tcPr>
          <w:p w14:paraId="5620D075" w14:textId="77777777" w:rsidR="00202991" w:rsidRPr="00736674" w:rsidRDefault="00202991" w:rsidP="00646986">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4 231,0</w:t>
            </w:r>
          </w:p>
        </w:tc>
        <w:tc>
          <w:tcPr>
            <w:tcW w:w="1417" w:type="dxa"/>
            <w:tcBorders>
              <w:top w:val="single" w:sz="4" w:space="0" w:color="FFFFFF" w:themeColor="background1"/>
            </w:tcBorders>
            <w:shd w:val="clear" w:color="auto" w:fill="auto"/>
            <w:noWrap/>
            <w:vAlign w:val="center"/>
            <w:hideMark/>
          </w:tcPr>
          <w:p w14:paraId="43E9EBC0" w14:textId="77777777" w:rsidR="00202991" w:rsidRPr="00223674" w:rsidRDefault="00202991" w:rsidP="00646986">
            <w:pPr>
              <w:spacing w:after="0" w:line="276" w:lineRule="auto"/>
              <w:jc w:val="center"/>
              <w:rPr>
                <w:rFonts w:ascii="Myriad Pro" w:eastAsia="Meiryo UI" w:hAnsi="Myriad Pro" w:cs="Meiryo UI"/>
                <w:color w:val="000000"/>
                <w:sz w:val="20"/>
                <w:szCs w:val="20"/>
              </w:rPr>
            </w:pPr>
            <w:r w:rsidRPr="00B71E58">
              <w:rPr>
                <w:rFonts w:ascii="Myriad Pro" w:eastAsia="Meiryo UI" w:hAnsi="Myriad Pro" w:cs="Meiryo UI"/>
                <w:color w:val="000000"/>
                <w:sz w:val="20"/>
                <w:szCs w:val="20"/>
              </w:rPr>
              <w:t>86 72</w:t>
            </w:r>
            <w:r w:rsidRPr="00223674">
              <w:rPr>
                <w:rFonts w:ascii="Myriad Pro" w:eastAsia="Meiryo UI" w:hAnsi="Myriad Pro" w:cs="Meiryo UI"/>
                <w:color w:val="000000"/>
                <w:sz w:val="20"/>
                <w:szCs w:val="20"/>
              </w:rPr>
              <w:t>8,71</w:t>
            </w:r>
          </w:p>
        </w:tc>
        <w:tc>
          <w:tcPr>
            <w:tcW w:w="1276" w:type="dxa"/>
            <w:tcBorders>
              <w:top w:val="single" w:sz="4" w:space="0" w:color="FFFFFF" w:themeColor="background1"/>
            </w:tcBorders>
            <w:shd w:val="clear" w:color="auto" w:fill="auto"/>
            <w:noWrap/>
            <w:vAlign w:val="center"/>
            <w:hideMark/>
          </w:tcPr>
          <w:p w14:paraId="0005F707" w14:textId="77777777" w:rsidR="00202991" w:rsidRPr="00E33C8D" w:rsidRDefault="00202991" w:rsidP="00646986">
            <w:pPr>
              <w:spacing w:after="0" w:line="276" w:lineRule="auto"/>
              <w:jc w:val="center"/>
              <w:rPr>
                <w:rFonts w:ascii="Myriad Pro" w:eastAsia="Meiryo UI" w:hAnsi="Myriad Pro" w:cs="Meiryo UI"/>
                <w:color w:val="000000"/>
                <w:sz w:val="20"/>
                <w:szCs w:val="20"/>
              </w:rPr>
            </w:pPr>
            <w:r w:rsidRPr="00223674">
              <w:rPr>
                <w:rFonts w:ascii="Myriad Pro" w:eastAsia="Meiryo UI" w:hAnsi="Myriad Pro" w:cs="Meiryo UI"/>
                <w:color w:val="000000"/>
                <w:sz w:val="20"/>
                <w:szCs w:val="20"/>
              </w:rPr>
              <w:t>4 198,43</w:t>
            </w:r>
          </w:p>
        </w:tc>
        <w:tc>
          <w:tcPr>
            <w:tcW w:w="1172" w:type="dxa"/>
            <w:tcBorders>
              <w:top w:val="single" w:sz="4" w:space="0" w:color="auto"/>
            </w:tcBorders>
            <w:shd w:val="clear" w:color="auto" w:fill="auto"/>
            <w:noWrap/>
            <w:vAlign w:val="center"/>
            <w:hideMark/>
          </w:tcPr>
          <w:p w14:paraId="7FE26596"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-95,2%</w:t>
            </w:r>
          </w:p>
        </w:tc>
        <w:tc>
          <w:tcPr>
            <w:tcW w:w="992" w:type="dxa"/>
            <w:tcBorders>
              <w:top w:val="single" w:sz="4" w:space="0" w:color="auto"/>
            </w:tcBorders>
            <w:shd w:val="clear" w:color="auto" w:fill="auto"/>
            <w:noWrap/>
            <w:vAlign w:val="center"/>
            <w:hideMark/>
          </w:tcPr>
          <w:p w14:paraId="2B60257A" w14:textId="77777777" w:rsidR="00202991" w:rsidRPr="00AD479B" w:rsidRDefault="00202991" w:rsidP="00646986">
            <w:pPr>
              <w:spacing w:after="0" w:line="276" w:lineRule="auto"/>
              <w:jc w:val="right"/>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-0,8%</w:t>
            </w:r>
          </w:p>
        </w:tc>
      </w:tr>
      <w:tr w:rsidR="00202991" w:rsidRPr="00AD479B" w14:paraId="54B355BB" w14:textId="77777777" w:rsidTr="00BE462E">
        <w:trPr>
          <w:trHeight w:val="411"/>
        </w:trPr>
        <w:tc>
          <w:tcPr>
            <w:tcW w:w="2354" w:type="dxa"/>
            <w:shd w:val="clear" w:color="auto" w:fill="auto"/>
            <w:vAlign w:val="bottom"/>
            <w:hideMark/>
          </w:tcPr>
          <w:p w14:paraId="39A998A7" w14:textId="77777777" w:rsidR="00202991" w:rsidRPr="00B71E58" w:rsidRDefault="00202991" w:rsidP="00FF000F">
            <w:pPr>
              <w:spacing w:after="0" w:line="276" w:lineRule="auto"/>
              <w:ind w:firstLine="223"/>
              <w:rPr>
                <w:rFonts w:ascii="Myriad Pro" w:eastAsia="Meiryo UI" w:hAnsi="Myriad Pro" w:cs="Meiryo UI"/>
                <w:color w:val="000000"/>
                <w:sz w:val="20"/>
                <w:szCs w:val="20"/>
              </w:rPr>
            </w:pPr>
            <w:r w:rsidRPr="00736674">
              <w:rPr>
                <w:rFonts w:ascii="Myriad Pro" w:eastAsia="Meiryo UI" w:hAnsi="Myriad Pro" w:cs="Meiryo UI"/>
                <w:color w:val="000000"/>
                <w:sz w:val="20"/>
                <w:szCs w:val="20"/>
              </w:rPr>
              <w:t>аренда земельных участков</w:t>
            </w:r>
          </w:p>
        </w:tc>
        <w:tc>
          <w:tcPr>
            <w:tcW w:w="1291" w:type="dxa"/>
            <w:shd w:val="clear" w:color="auto" w:fill="auto"/>
            <w:noWrap/>
            <w:vAlign w:val="center"/>
            <w:hideMark/>
          </w:tcPr>
          <w:p w14:paraId="3A5214E9" w14:textId="77777777" w:rsidR="00202991" w:rsidRPr="00736674" w:rsidRDefault="00BE462E" w:rsidP="00646986">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2 453,43</w:t>
            </w:r>
          </w:p>
        </w:tc>
        <w:tc>
          <w:tcPr>
            <w:tcW w:w="975" w:type="dxa"/>
            <w:vAlign w:val="center"/>
          </w:tcPr>
          <w:p w14:paraId="79F90B1A" w14:textId="77777777" w:rsidR="00202991" w:rsidRPr="00736674" w:rsidRDefault="00202991" w:rsidP="00646986">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0,0</w:t>
            </w:r>
          </w:p>
        </w:tc>
        <w:tc>
          <w:tcPr>
            <w:tcW w:w="1417" w:type="dxa"/>
            <w:shd w:val="clear" w:color="auto" w:fill="auto"/>
            <w:noWrap/>
            <w:vAlign w:val="center"/>
            <w:hideMark/>
          </w:tcPr>
          <w:p w14:paraId="622BEA31" w14:textId="77777777" w:rsidR="00202991" w:rsidRPr="00223674" w:rsidRDefault="00202991" w:rsidP="00646986">
            <w:pPr>
              <w:spacing w:after="0" w:line="276" w:lineRule="auto"/>
              <w:jc w:val="center"/>
              <w:rPr>
                <w:rFonts w:ascii="Myriad Pro" w:eastAsia="Meiryo UI" w:hAnsi="Myriad Pro" w:cs="Meiryo UI"/>
                <w:color w:val="000000"/>
                <w:sz w:val="20"/>
                <w:szCs w:val="20"/>
              </w:rPr>
            </w:pPr>
            <w:r w:rsidRPr="00B71E58">
              <w:rPr>
                <w:rFonts w:ascii="Myriad Pro" w:eastAsia="Meiryo UI" w:hAnsi="Myriad Pro" w:cs="Meiryo UI"/>
                <w:color w:val="000000"/>
                <w:sz w:val="20"/>
                <w:szCs w:val="20"/>
              </w:rPr>
              <w:t>3 910,91</w:t>
            </w:r>
          </w:p>
        </w:tc>
        <w:tc>
          <w:tcPr>
            <w:tcW w:w="1276" w:type="dxa"/>
            <w:shd w:val="clear" w:color="auto" w:fill="auto"/>
            <w:noWrap/>
            <w:vAlign w:val="center"/>
            <w:hideMark/>
          </w:tcPr>
          <w:p w14:paraId="49C43C7B" w14:textId="77777777" w:rsidR="00202991" w:rsidRPr="00223674" w:rsidRDefault="00202991" w:rsidP="00646986">
            <w:pPr>
              <w:spacing w:after="0" w:line="276" w:lineRule="auto"/>
              <w:jc w:val="center"/>
              <w:rPr>
                <w:rFonts w:ascii="Myriad Pro" w:eastAsia="Meiryo UI" w:hAnsi="Myriad Pro" w:cs="Meiryo UI"/>
                <w:color w:val="000000"/>
                <w:sz w:val="20"/>
                <w:szCs w:val="20"/>
              </w:rPr>
            </w:pPr>
            <w:r w:rsidRPr="00223674">
              <w:rPr>
                <w:rFonts w:ascii="Myriad Pro" w:eastAsia="Meiryo UI" w:hAnsi="Myriad Pro" w:cs="Meiryo UI"/>
                <w:color w:val="000000"/>
                <w:sz w:val="20"/>
                <w:szCs w:val="20"/>
              </w:rPr>
              <w:t>0,0</w:t>
            </w:r>
          </w:p>
        </w:tc>
        <w:tc>
          <w:tcPr>
            <w:tcW w:w="1172" w:type="dxa"/>
            <w:shd w:val="clear" w:color="auto" w:fill="auto"/>
            <w:noWrap/>
            <w:vAlign w:val="center"/>
            <w:hideMark/>
          </w:tcPr>
          <w:p w14:paraId="08511CFE" w14:textId="77777777" w:rsidR="00202991" w:rsidRPr="00E33C8D" w:rsidRDefault="00202991" w:rsidP="00646986">
            <w:pPr>
              <w:spacing w:after="0" w:line="276" w:lineRule="auto"/>
              <w:jc w:val="center"/>
              <w:rPr>
                <w:rFonts w:ascii="Myriad Pro" w:eastAsia="Meiryo UI" w:hAnsi="Myriad Pro" w:cs="Meiryo UI"/>
                <w:color w:val="000000"/>
                <w:sz w:val="20"/>
                <w:szCs w:val="20"/>
              </w:rPr>
            </w:pPr>
            <w:r w:rsidRPr="00E33C8D">
              <w:rPr>
                <w:rFonts w:ascii="Myriad Pro" w:eastAsia="Meiryo UI" w:hAnsi="Myriad Pro" w:cs="Meiryo UI"/>
                <w:color w:val="000000"/>
                <w:sz w:val="20"/>
                <w:szCs w:val="20"/>
              </w:rPr>
              <w:t>-100,0%</w:t>
            </w:r>
          </w:p>
        </w:tc>
        <w:tc>
          <w:tcPr>
            <w:tcW w:w="992" w:type="dxa"/>
            <w:shd w:val="clear" w:color="auto" w:fill="auto"/>
            <w:noWrap/>
            <w:vAlign w:val="center"/>
            <w:hideMark/>
          </w:tcPr>
          <w:p w14:paraId="2AD1FBBD" w14:textId="77777777" w:rsidR="00202991" w:rsidRPr="00AD479B" w:rsidRDefault="00202991" w:rsidP="00646986">
            <w:pPr>
              <w:spacing w:after="0" w:line="276" w:lineRule="auto"/>
              <w:jc w:val="right"/>
              <w:rPr>
                <w:rFonts w:ascii="Myriad Pro" w:eastAsia="Meiryo UI" w:hAnsi="Myriad Pro" w:cs="Meiryo UI"/>
                <w:bCs/>
                <w:color w:val="000000"/>
                <w:sz w:val="20"/>
                <w:szCs w:val="20"/>
              </w:rPr>
            </w:pPr>
            <w:r w:rsidRPr="00AD479B">
              <w:rPr>
                <w:rFonts w:ascii="Myriad Pro" w:eastAsia="Meiryo UI" w:hAnsi="Myriad Pro" w:cs="Meiryo UI"/>
                <w:bCs/>
                <w:color w:val="000000"/>
                <w:sz w:val="20"/>
                <w:szCs w:val="20"/>
              </w:rPr>
              <w:t>0,0%</w:t>
            </w:r>
          </w:p>
        </w:tc>
      </w:tr>
      <w:tr w:rsidR="00202991" w:rsidRPr="00AD479B" w14:paraId="039A317F" w14:textId="77777777" w:rsidTr="00BE462E">
        <w:trPr>
          <w:trHeight w:val="173"/>
        </w:trPr>
        <w:tc>
          <w:tcPr>
            <w:tcW w:w="2354" w:type="dxa"/>
            <w:shd w:val="clear" w:color="auto" w:fill="auto"/>
            <w:vAlign w:val="bottom"/>
            <w:hideMark/>
          </w:tcPr>
          <w:p w14:paraId="7EECB920" w14:textId="77777777" w:rsidR="00202991" w:rsidRPr="00736674" w:rsidRDefault="00202991" w:rsidP="00FF000F">
            <w:pPr>
              <w:spacing w:after="0" w:line="276" w:lineRule="auto"/>
              <w:ind w:firstLine="223"/>
              <w:rPr>
                <w:rFonts w:ascii="Myriad Pro" w:eastAsia="Meiryo UI" w:hAnsi="Myriad Pro" w:cs="Meiryo UI"/>
                <w:color w:val="000000"/>
                <w:sz w:val="20"/>
                <w:szCs w:val="20"/>
              </w:rPr>
            </w:pPr>
            <w:r w:rsidRPr="00736674">
              <w:rPr>
                <w:rFonts w:ascii="Myriad Pro" w:eastAsia="Meiryo UI" w:hAnsi="Myriad Pro" w:cs="Meiryo UI"/>
                <w:color w:val="000000"/>
                <w:sz w:val="20"/>
                <w:szCs w:val="20"/>
              </w:rPr>
              <w:t>аренда помещений</w:t>
            </w:r>
          </w:p>
        </w:tc>
        <w:tc>
          <w:tcPr>
            <w:tcW w:w="1291" w:type="dxa"/>
            <w:shd w:val="clear" w:color="auto" w:fill="auto"/>
            <w:noWrap/>
            <w:vAlign w:val="center"/>
            <w:hideMark/>
          </w:tcPr>
          <w:p w14:paraId="5A870ACB" w14:textId="77777777" w:rsidR="00202991" w:rsidRPr="00736674" w:rsidRDefault="00BE462E" w:rsidP="00BE462E">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6 973,65</w:t>
            </w:r>
          </w:p>
        </w:tc>
        <w:tc>
          <w:tcPr>
            <w:tcW w:w="975" w:type="dxa"/>
          </w:tcPr>
          <w:p w14:paraId="09B5E57E" w14:textId="77777777" w:rsidR="00202991" w:rsidRPr="00736674" w:rsidRDefault="00202991" w:rsidP="00646986">
            <w:pPr>
              <w:spacing w:after="0" w:line="276" w:lineRule="auto"/>
              <w:jc w:val="center"/>
              <w:rPr>
                <w:rFonts w:ascii="Myriad Pro" w:eastAsia="Meiryo UI" w:hAnsi="Myriad Pro" w:cs="Meiryo UI"/>
                <w:color w:val="000000"/>
                <w:sz w:val="20"/>
                <w:szCs w:val="20"/>
              </w:rPr>
            </w:pPr>
            <w:r w:rsidRPr="00713E7C">
              <w:rPr>
                <w:rFonts w:ascii="Myriad Pro" w:hAnsi="Myriad Pro"/>
                <w:sz w:val="20"/>
                <w:szCs w:val="20"/>
              </w:rPr>
              <w:t>2 427,1</w:t>
            </w:r>
          </w:p>
        </w:tc>
        <w:tc>
          <w:tcPr>
            <w:tcW w:w="1417" w:type="dxa"/>
            <w:shd w:val="clear" w:color="auto" w:fill="auto"/>
            <w:noWrap/>
            <w:vAlign w:val="center"/>
            <w:hideMark/>
          </w:tcPr>
          <w:p w14:paraId="2231BACA" w14:textId="77777777" w:rsidR="00202991" w:rsidRPr="00223674" w:rsidRDefault="00202991" w:rsidP="00646986">
            <w:pPr>
              <w:spacing w:after="0" w:line="276" w:lineRule="auto"/>
              <w:jc w:val="center"/>
              <w:rPr>
                <w:rFonts w:ascii="Myriad Pro" w:eastAsia="Meiryo UI" w:hAnsi="Myriad Pro" w:cs="Meiryo UI"/>
                <w:color w:val="000000"/>
                <w:sz w:val="20"/>
                <w:szCs w:val="20"/>
              </w:rPr>
            </w:pPr>
            <w:r w:rsidRPr="00B71E58">
              <w:rPr>
                <w:rFonts w:ascii="Myriad Pro" w:eastAsia="Meiryo UI" w:hAnsi="Myriad Pro" w:cs="Meiryo UI"/>
                <w:color w:val="000000"/>
                <w:sz w:val="20"/>
                <w:szCs w:val="20"/>
              </w:rPr>
              <w:t>6 406,10</w:t>
            </w:r>
          </w:p>
        </w:tc>
        <w:tc>
          <w:tcPr>
            <w:tcW w:w="1276" w:type="dxa"/>
            <w:shd w:val="clear" w:color="auto" w:fill="auto"/>
            <w:noWrap/>
            <w:vAlign w:val="center"/>
            <w:hideMark/>
          </w:tcPr>
          <w:p w14:paraId="68D78AB5" w14:textId="77777777" w:rsidR="00202991" w:rsidRPr="00E33C8D" w:rsidRDefault="00202991" w:rsidP="00646986">
            <w:pPr>
              <w:spacing w:after="0" w:line="276" w:lineRule="auto"/>
              <w:jc w:val="center"/>
              <w:rPr>
                <w:rFonts w:ascii="Myriad Pro" w:eastAsia="Meiryo UI" w:hAnsi="Myriad Pro" w:cs="Meiryo UI"/>
                <w:color w:val="000000"/>
                <w:sz w:val="20"/>
                <w:szCs w:val="20"/>
              </w:rPr>
            </w:pPr>
            <w:r w:rsidRPr="00223674">
              <w:rPr>
                <w:rFonts w:ascii="Myriad Pro" w:eastAsia="Meiryo UI" w:hAnsi="Myriad Pro" w:cs="Meiryo UI"/>
                <w:color w:val="000000"/>
                <w:sz w:val="20"/>
                <w:szCs w:val="20"/>
              </w:rPr>
              <w:t>2 427,07</w:t>
            </w:r>
          </w:p>
        </w:tc>
        <w:tc>
          <w:tcPr>
            <w:tcW w:w="1172" w:type="dxa"/>
            <w:shd w:val="clear" w:color="auto" w:fill="auto"/>
            <w:noWrap/>
            <w:vAlign w:val="center"/>
            <w:hideMark/>
          </w:tcPr>
          <w:p w14:paraId="2FF12BDB"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-62,1%</w:t>
            </w:r>
          </w:p>
        </w:tc>
        <w:tc>
          <w:tcPr>
            <w:tcW w:w="992" w:type="dxa"/>
            <w:shd w:val="clear" w:color="auto" w:fill="auto"/>
            <w:noWrap/>
            <w:vAlign w:val="center"/>
            <w:hideMark/>
          </w:tcPr>
          <w:p w14:paraId="522C2BD3"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0,0%</w:t>
            </w:r>
          </w:p>
        </w:tc>
      </w:tr>
      <w:tr w:rsidR="00202991" w:rsidRPr="00AD479B" w14:paraId="287F5684" w14:textId="77777777" w:rsidTr="00BE462E">
        <w:trPr>
          <w:trHeight w:val="424"/>
        </w:trPr>
        <w:tc>
          <w:tcPr>
            <w:tcW w:w="2354" w:type="dxa"/>
            <w:shd w:val="clear" w:color="auto" w:fill="auto"/>
            <w:vAlign w:val="bottom"/>
            <w:hideMark/>
          </w:tcPr>
          <w:p w14:paraId="4D698192" w14:textId="77777777" w:rsidR="00202991" w:rsidRPr="00B71E58" w:rsidRDefault="00202991" w:rsidP="00FF000F">
            <w:pPr>
              <w:spacing w:after="0" w:line="276" w:lineRule="auto"/>
              <w:ind w:firstLine="223"/>
              <w:rPr>
                <w:rFonts w:ascii="Myriad Pro" w:eastAsia="Meiryo UI" w:hAnsi="Myriad Pro" w:cs="Meiryo UI"/>
                <w:color w:val="000000"/>
                <w:sz w:val="20"/>
                <w:szCs w:val="20"/>
              </w:rPr>
            </w:pPr>
            <w:r w:rsidRPr="00736674">
              <w:rPr>
                <w:rFonts w:ascii="Myriad Pro" w:eastAsia="Meiryo UI" w:hAnsi="Myriad Pro" w:cs="Meiryo UI"/>
                <w:color w:val="000000"/>
                <w:sz w:val="20"/>
                <w:szCs w:val="20"/>
              </w:rPr>
              <w:t>аренда электросетевого оборудования</w:t>
            </w:r>
          </w:p>
        </w:tc>
        <w:tc>
          <w:tcPr>
            <w:tcW w:w="1291" w:type="dxa"/>
            <w:shd w:val="clear" w:color="auto" w:fill="auto"/>
            <w:noWrap/>
            <w:vAlign w:val="center"/>
          </w:tcPr>
          <w:p w14:paraId="639C8CDD" w14:textId="77777777" w:rsidR="00202991" w:rsidRPr="00223674" w:rsidRDefault="00BE462E" w:rsidP="00646986">
            <w:pPr>
              <w:spacing w:after="0" w:line="276" w:lineRule="auto"/>
              <w:jc w:val="center"/>
              <w:rPr>
                <w:rFonts w:ascii="Myriad Pro" w:eastAsia="Meiryo UI" w:hAnsi="Myriad Pro" w:cs="Meiryo UI"/>
                <w:color w:val="000000"/>
                <w:sz w:val="20"/>
                <w:szCs w:val="20"/>
              </w:rPr>
            </w:pPr>
            <w:r w:rsidRPr="00223674">
              <w:rPr>
                <w:rFonts w:ascii="Myriad Pro" w:eastAsia="Meiryo UI" w:hAnsi="Myriad Pro" w:cs="Meiryo UI"/>
                <w:color w:val="000000"/>
                <w:sz w:val="20"/>
                <w:szCs w:val="20"/>
              </w:rPr>
              <w:t>69 350,94</w:t>
            </w:r>
          </w:p>
        </w:tc>
        <w:tc>
          <w:tcPr>
            <w:tcW w:w="975" w:type="dxa"/>
            <w:vAlign w:val="center"/>
          </w:tcPr>
          <w:p w14:paraId="07D4D76D" w14:textId="77777777" w:rsidR="00202991" w:rsidRPr="00E33C8D" w:rsidRDefault="00BE462E" w:rsidP="00646986">
            <w:pPr>
              <w:spacing w:after="0" w:line="276" w:lineRule="auto"/>
              <w:jc w:val="center"/>
              <w:rPr>
                <w:rFonts w:ascii="Myriad Pro" w:eastAsia="Meiryo UI" w:hAnsi="Myriad Pro" w:cs="Meiryo UI"/>
                <w:color w:val="000000"/>
                <w:sz w:val="20"/>
                <w:szCs w:val="20"/>
              </w:rPr>
            </w:pPr>
            <w:r w:rsidRPr="00223674">
              <w:rPr>
                <w:rFonts w:ascii="Myriad Pro" w:eastAsia="Meiryo UI" w:hAnsi="Myriad Pro" w:cs="Meiryo UI"/>
                <w:color w:val="000000"/>
                <w:sz w:val="20"/>
                <w:szCs w:val="20"/>
              </w:rPr>
              <w:t>1 803,9</w:t>
            </w:r>
          </w:p>
        </w:tc>
        <w:tc>
          <w:tcPr>
            <w:tcW w:w="1417" w:type="dxa"/>
            <w:shd w:val="clear" w:color="auto" w:fill="auto"/>
            <w:noWrap/>
            <w:vAlign w:val="center"/>
            <w:hideMark/>
          </w:tcPr>
          <w:p w14:paraId="0B591B9C"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76 411,7</w:t>
            </w:r>
          </w:p>
        </w:tc>
        <w:tc>
          <w:tcPr>
            <w:tcW w:w="1276" w:type="dxa"/>
            <w:shd w:val="clear" w:color="auto" w:fill="auto"/>
            <w:noWrap/>
            <w:vAlign w:val="center"/>
            <w:hideMark/>
          </w:tcPr>
          <w:p w14:paraId="7484ED2F"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1 771,36</w:t>
            </w:r>
          </w:p>
        </w:tc>
        <w:tc>
          <w:tcPr>
            <w:tcW w:w="1172" w:type="dxa"/>
            <w:shd w:val="clear" w:color="auto" w:fill="auto"/>
            <w:noWrap/>
            <w:vAlign w:val="center"/>
            <w:hideMark/>
          </w:tcPr>
          <w:p w14:paraId="2A8C2926" w14:textId="77777777" w:rsidR="00202991" w:rsidRPr="00AD479B" w:rsidRDefault="00202991" w:rsidP="00646986">
            <w:pPr>
              <w:spacing w:after="0" w:line="276" w:lineRule="auto"/>
              <w:jc w:val="center"/>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-97,7%</w:t>
            </w:r>
          </w:p>
        </w:tc>
        <w:tc>
          <w:tcPr>
            <w:tcW w:w="992" w:type="dxa"/>
            <w:shd w:val="clear" w:color="auto" w:fill="auto"/>
            <w:noWrap/>
            <w:vAlign w:val="center"/>
            <w:hideMark/>
          </w:tcPr>
          <w:p w14:paraId="5E13610F" w14:textId="77777777" w:rsidR="00202991" w:rsidRPr="00AD479B" w:rsidRDefault="00202991" w:rsidP="00646986">
            <w:pPr>
              <w:spacing w:after="0" w:line="276" w:lineRule="auto"/>
              <w:jc w:val="right"/>
              <w:rPr>
                <w:rFonts w:ascii="Myriad Pro" w:eastAsia="Meiryo UI" w:hAnsi="Myriad Pro" w:cs="Meiryo UI"/>
                <w:color w:val="000000"/>
                <w:sz w:val="20"/>
                <w:szCs w:val="20"/>
              </w:rPr>
            </w:pPr>
            <w:r w:rsidRPr="00AD479B">
              <w:rPr>
                <w:rFonts w:ascii="Myriad Pro" w:eastAsia="Meiryo UI" w:hAnsi="Myriad Pro" w:cs="Meiryo UI"/>
                <w:color w:val="000000"/>
                <w:sz w:val="20"/>
                <w:szCs w:val="20"/>
              </w:rPr>
              <w:t>-1,8%</w:t>
            </w:r>
          </w:p>
        </w:tc>
      </w:tr>
    </w:tbl>
    <w:p w14:paraId="3826C62B" w14:textId="77777777" w:rsidR="008A173D" w:rsidRPr="008A173D" w:rsidRDefault="008A173D" w:rsidP="008A173D">
      <w:pPr>
        <w:spacing w:after="0" w:line="360" w:lineRule="auto"/>
        <w:contextualSpacing/>
        <w:jc w:val="both"/>
        <w:rPr>
          <w:rFonts w:ascii="Myriad Pro" w:eastAsia="Calibri" w:hAnsi="Myriad Pro" w:cs="Times New Roman"/>
          <w:b/>
          <w:color w:val="000000"/>
          <w:sz w:val="26"/>
          <w:szCs w:val="26"/>
        </w:rPr>
      </w:pPr>
    </w:p>
    <w:p w14:paraId="428D2CA6"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lastRenderedPageBreak/>
        <w:t>ПОЗИЦИЯ ТЕРРИТОРИАЛЬНОЙ СЕТЕВОЙ ОРГАНИЗАЦИИ</w:t>
      </w:r>
    </w:p>
    <w:p w14:paraId="3CF6ABA7" w14:textId="77777777" w:rsidR="008A173D" w:rsidRPr="00C271CF"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Филиалом ПАО «МРСК Сибири» - «Бурятэнерго» по статье «Плата за аренду имущества и лизинг» на 2019 год была заявлена величина расходов в размере </w:t>
      </w:r>
      <w:r w:rsidRPr="00C271CF">
        <w:rPr>
          <w:rFonts w:ascii="Myriad Pro" w:eastAsia="Calibri" w:hAnsi="Myriad Pro" w:cs="Times New Roman"/>
          <w:sz w:val="26"/>
          <w:szCs w:val="26"/>
        </w:rPr>
        <w:t>86 728,</w:t>
      </w:r>
      <w:r w:rsidR="007B7C17">
        <w:rPr>
          <w:rFonts w:ascii="Myriad Pro" w:eastAsia="Calibri" w:hAnsi="Myriad Pro" w:cs="Times New Roman"/>
          <w:sz w:val="26"/>
          <w:szCs w:val="26"/>
        </w:rPr>
        <w:t>7</w:t>
      </w:r>
      <w:r w:rsidRPr="00C271CF">
        <w:rPr>
          <w:rFonts w:ascii="Myriad Pro" w:eastAsia="Calibri" w:hAnsi="Myriad Pro" w:cs="Times New Roman"/>
          <w:sz w:val="26"/>
          <w:szCs w:val="26"/>
        </w:rPr>
        <w:t xml:space="preserve">1 тыс. руб. </w:t>
      </w:r>
    </w:p>
    <w:p w14:paraId="5E240D38"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В обоснование заявленной суммы были представлены следующие документы:</w:t>
      </w:r>
    </w:p>
    <w:p w14:paraId="281BF83C" w14:textId="77777777" w:rsidR="008A173D" w:rsidRPr="008A173D"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8A173D" w:rsidRPr="008A173D">
        <w:rPr>
          <w:rFonts w:ascii="Myriad Pro" w:eastAsia="Calibri" w:hAnsi="Myriad Pro" w:cs="Times New Roman"/>
          <w:sz w:val="26"/>
          <w:szCs w:val="26"/>
        </w:rPr>
        <w:t xml:space="preserve">ояснительные записки по статьям «Аренда объектов электросетевого хозяйства», «Аренда земли», «Аренда зданий, сооружений, кроме объектов электросетевого хозяйства»; </w:t>
      </w:r>
    </w:p>
    <w:p w14:paraId="540ED5EF" w14:textId="77777777" w:rsidR="008A173D" w:rsidRPr="008A173D"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8A173D" w:rsidRPr="008A173D">
        <w:rPr>
          <w:rFonts w:ascii="Myriad Pro" w:eastAsia="Calibri" w:hAnsi="Myriad Pro" w:cs="Times New Roman"/>
          <w:sz w:val="26"/>
          <w:szCs w:val="26"/>
        </w:rPr>
        <w:t>еречень договоров аренды электросетевого оборудования факт за 2017 год и план на 2019 год (расчетные таблицы);</w:t>
      </w:r>
    </w:p>
    <w:p w14:paraId="58321E3F" w14:textId="77777777" w:rsidR="008A173D" w:rsidRPr="008A173D"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8A173D" w:rsidRPr="008A173D">
        <w:rPr>
          <w:rFonts w:ascii="Myriad Pro" w:eastAsia="Calibri" w:hAnsi="Myriad Pro" w:cs="Times New Roman"/>
          <w:sz w:val="26"/>
          <w:szCs w:val="26"/>
        </w:rPr>
        <w:t>еречень договоров аренды зданий и помещений факт за 2017 год и план на 2019 год (расчетные таблицы);</w:t>
      </w:r>
    </w:p>
    <w:p w14:paraId="15BF2A5C" w14:textId="77777777" w:rsidR="008A173D" w:rsidRPr="008A173D"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8A173D" w:rsidRPr="008A173D">
        <w:rPr>
          <w:rFonts w:ascii="Myriad Pro" w:eastAsia="Calibri" w:hAnsi="Myriad Pro" w:cs="Times New Roman"/>
          <w:sz w:val="26"/>
          <w:szCs w:val="26"/>
        </w:rPr>
        <w:t>еречни аренды земли</w:t>
      </w:r>
      <w:r w:rsidR="00202991" w:rsidRPr="00202991">
        <w:rPr>
          <w:rFonts w:ascii="Myriad Pro" w:eastAsia="Calibri" w:hAnsi="Myriad Pro" w:cs="Times New Roman"/>
          <w:sz w:val="26"/>
          <w:szCs w:val="26"/>
        </w:rPr>
        <w:t>, договоры на аренду земли (выборочно</w:t>
      </w:r>
      <w:r w:rsidR="00BE462E">
        <w:rPr>
          <w:rFonts w:ascii="Myriad Pro" w:eastAsia="Calibri" w:hAnsi="Myriad Pro" w:cs="Times New Roman"/>
          <w:sz w:val="26"/>
          <w:szCs w:val="26"/>
        </w:rPr>
        <w:t>)</w:t>
      </w:r>
      <w:r w:rsidR="008A173D" w:rsidRPr="008A173D">
        <w:rPr>
          <w:rFonts w:ascii="Myriad Pro" w:eastAsia="Calibri" w:hAnsi="Myriad Pro" w:cs="Times New Roman"/>
          <w:sz w:val="26"/>
          <w:szCs w:val="26"/>
        </w:rPr>
        <w:t>;</w:t>
      </w:r>
    </w:p>
    <w:p w14:paraId="61C8CC3C" w14:textId="77777777" w:rsidR="008A173D" w:rsidRPr="008A173D"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8A173D" w:rsidRPr="008A173D">
        <w:rPr>
          <w:rFonts w:ascii="Myriad Pro" w:eastAsia="Calibri" w:hAnsi="Myriad Pro" w:cs="Times New Roman"/>
          <w:sz w:val="26"/>
          <w:szCs w:val="26"/>
        </w:rPr>
        <w:t>оговоры аренды объектов электросетевого хозяйства, аренды (нежилого помещения), дополнительные соглашения;</w:t>
      </w:r>
    </w:p>
    <w:p w14:paraId="6F4FF834" w14:textId="77777777" w:rsidR="008A173D" w:rsidRPr="00C271CF"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w:t>
      </w:r>
      <w:r w:rsidR="008A173D" w:rsidRPr="00C271CF">
        <w:rPr>
          <w:rFonts w:ascii="Myriad Pro" w:eastAsia="Calibri" w:hAnsi="Myriad Pro" w:cs="Times New Roman"/>
          <w:sz w:val="26"/>
          <w:szCs w:val="26"/>
        </w:rPr>
        <w:t>нформация от собственников объектов основных средств по арендованному имуществу: анализ начисленной амортизации; сопроводительные письма муниципалитетов; учетные политики МКУ; распоряжени</w:t>
      </w:r>
      <w:r w:rsidR="00C271CF" w:rsidRPr="00C271CF">
        <w:rPr>
          <w:rFonts w:ascii="Myriad Pro" w:eastAsia="Calibri" w:hAnsi="Myriad Pro" w:cs="Times New Roman"/>
          <w:sz w:val="26"/>
          <w:szCs w:val="26"/>
        </w:rPr>
        <w:t>я</w:t>
      </w:r>
      <w:r w:rsidR="008A173D" w:rsidRPr="00C271CF">
        <w:rPr>
          <w:rFonts w:ascii="Myriad Pro" w:eastAsia="Calibri" w:hAnsi="Myriad Pro" w:cs="Times New Roman"/>
          <w:sz w:val="26"/>
          <w:szCs w:val="26"/>
        </w:rPr>
        <w:t>, приказы о порядке организации бюджетного учета имущества муниципальной казны; инвентарные карточки объектов основных средств; Порядок отражения в учете операций с объектами нефинансовых активов в составе имущества казны муниципального образования; выписки (справки) из рее</w:t>
      </w:r>
      <w:r w:rsidR="00C271CF" w:rsidRPr="00C271CF">
        <w:rPr>
          <w:rFonts w:ascii="Myriad Pro" w:eastAsia="Calibri" w:hAnsi="Myriad Pro" w:cs="Times New Roman"/>
          <w:sz w:val="26"/>
          <w:szCs w:val="26"/>
        </w:rPr>
        <w:t>стра республиканского имущества.</w:t>
      </w:r>
    </w:p>
    <w:p w14:paraId="69F1DDFF" w14:textId="77777777" w:rsidR="008A173D" w:rsidRPr="00C271CF" w:rsidRDefault="008A173D" w:rsidP="0026488A">
      <w:pPr>
        <w:spacing w:after="0" w:line="336" w:lineRule="auto"/>
        <w:contextualSpacing/>
        <w:jc w:val="both"/>
        <w:rPr>
          <w:rFonts w:ascii="Myriad Pro" w:eastAsia="Calibri" w:hAnsi="Myriad Pro" w:cs="Times New Roman"/>
          <w:b/>
          <w:color w:val="000000"/>
          <w:sz w:val="26"/>
          <w:szCs w:val="26"/>
        </w:rPr>
      </w:pPr>
    </w:p>
    <w:p w14:paraId="7EDE6A42"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C271CF">
        <w:rPr>
          <w:rFonts w:ascii="Myriad Pro" w:eastAsia="Calibri" w:hAnsi="Myriad Pro" w:cs="Times New Roman"/>
          <w:b/>
          <w:color w:val="000000"/>
          <w:sz w:val="26"/>
          <w:szCs w:val="26"/>
        </w:rPr>
        <w:t>ПОЗИЦИЯ ОРГАНА РЕГУЛИРОВАНИЯ</w:t>
      </w:r>
    </w:p>
    <w:p w14:paraId="359F5206"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Величина арендной платы, принятая со стороны Республиканской службы по тарифам </w:t>
      </w:r>
      <w:r w:rsidR="008C46F0">
        <w:rPr>
          <w:rFonts w:ascii="Myriad Pro" w:eastAsia="Calibri" w:hAnsi="Myriad Pro" w:cs="Times New Roman"/>
          <w:color w:val="000000"/>
          <w:sz w:val="26"/>
          <w:szCs w:val="26"/>
        </w:rPr>
        <w:t>Р</w:t>
      </w:r>
      <w:r w:rsidRPr="008A173D">
        <w:rPr>
          <w:rFonts w:ascii="Myriad Pro" w:eastAsia="Calibri" w:hAnsi="Myriad Pro" w:cs="Times New Roman"/>
          <w:color w:val="000000"/>
          <w:sz w:val="26"/>
          <w:szCs w:val="26"/>
        </w:rPr>
        <w:t>еспублики Бурятия в состав неподконтрольных расходов на 2019 год</w:t>
      </w:r>
      <w:r w:rsidR="00611E75">
        <w:rPr>
          <w:rFonts w:ascii="Myriad Pro" w:eastAsia="Calibri" w:hAnsi="Myriad Pro" w:cs="Times New Roman"/>
          <w:color w:val="000000"/>
          <w:sz w:val="26"/>
          <w:szCs w:val="26"/>
        </w:rPr>
        <w:t>,</w:t>
      </w:r>
      <w:r w:rsidRPr="008A173D">
        <w:rPr>
          <w:rFonts w:ascii="Myriad Pro" w:eastAsia="Calibri" w:hAnsi="Myriad Pro" w:cs="Times New Roman"/>
          <w:color w:val="000000"/>
          <w:sz w:val="26"/>
          <w:szCs w:val="26"/>
        </w:rPr>
        <w:t xml:space="preserve"> составила – 4 198,43 тыс. руб.</w:t>
      </w:r>
    </w:p>
    <w:p w14:paraId="3C1A8752"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В соответствии с протоколом заседания коллегии Республиканской службы по тарифам Республики Бурятия</w:t>
      </w:r>
      <w:r w:rsidR="008C46F0">
        <w:rPr>
          <w:rFonts w:ascii="Myriad Pro" w:eastAsia="Calibri" w:hAnsi="Myriad Pro" w:cs="Times New Roman"/>
          <w:color w:val="000000"/>
          <w:sz w:val="26"/>
          <w:szCs w:val="26"/>
        </w:rPr>
        <w:t xml:space="preserve"> от 26.12.2018 № 1/50</w:t>
      </w:r>
      <w:r w:rsidRPr="008A173D">
        <w:rPr>
          <w:rFonts w:ascii="Myriad Pro" w:eastAsia="Calibri" w:hAnsi="Myriad Pro" w:cs="Times New Roman"/>
          <w:color w:val="000000"/>
          <w:sz w:val="26"/>
          <w:szCs w:val="26"/>
        </w:rPr>
        <w:t>:</w:t>
      </w:r>
    </w:p>
    <w:p w14:paraId="60C63824" w14:textId="77777777" w:rsidR="008A173D" w:rsidRPr="00105CCC"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105CCC">
        <w:rPr>
          <w:rFonts w:ascii="Myriad Pro" w:eastAsia="Calibri" w:hAnsi="Myriad Pro" w:cs="Times New Roman"/>
          <w:sz w:val="26"/>
          <w:szCs w:val="26"/>
        </w:rPr>
        <w:t>в</w:t>
      </w:r>
      <w:r w:rsidR="008A173D" w:rsidRPr="00105CCC">
        <w:rPr>
          <w:rFonts w:ascii="Myriad Pro" w:eastAsia="Calibri" w:hAnsi="Myriad Pro" w:cs="Times New Roman"/>
          <w:sz w:val="26"/>
          <w:szCs w:val="26"/>
        </w:rPr>
        <w:t>еличина арендной платы за земельные участки признана необоснованной;</w:t>
      </w:r>
    </w:p>
    <w:p w14:paraId="2F64B7BD" w14:textId="77777777" w:rsidR="008A173D" w:rsidRPr="00105CCC"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105CCC">
        <w:rPr>
          <w:rFonts w:ascii="Myriad Pro" w:eastAsia="Calibri" w:hAnsi="Myriad Pro" w:cs="Times New Roman"/>
          <w:sz w:val="26"/>
          <w:szCs w:val="26"/>
        </w:rPr>
        <w:lastRenderedPageBreak/>
        <w:t>в</w:t>
      </w:r>
      <w:r w:rsidR="008A173D" w:rsidRPr="00105CCC">
        <w:rPr>
          <w:rFonts w:ascii="Myriad Pro" w:eastAsia="Calibri" w:hAnsi="Myriad Pro" w:cs="Times New Roman"/>
          <w:sz w:val="26"/>
          <w:szCs w:val="26"/>
        </w:rPr>
        <w:t>еличина аренды нежилых помещений включена в состав расходов исходя из размера арендной платы, определенной в соответствии с принципами подпункта 5 пункта 28 Основ ценообразования №1178 и принята в сумме 2 427,07 тыс. руб.;</w:t>
      </w:r>
    </w:p>
    <w:p w14:paraId="45E98E66" w14:textId="77777777" w:rsidR="008A173D" w:rsidRPr="00105CCC" w:rsidRDefault="00611E75"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sidRPr="00105CCC">
        <w:rPr>
          <w:rFonts w:ascii="Myriad Pro" w:eastAsia="Calibri" w:hAnsi="Myriad Pro" w:cs="Times New Roman"/>
          <w:sz w:val="26"/>
          <w:szCs w:val="26"/>
        </w:rPr>
        <w:t>в</w:t>
      </w:r>
      <w:r w:rsidR="008A173D" w:rsidRPr="00105CCC">
        <w:rPr>
          <w:rFonts w:ascii="Myriad Pro" w:eastAsia="Calibri" w:hAnsi="Myriad Pro" w:cs="Times New Roman"/>
          <w:sz w:val="26"/>
          <w:szCs w:val="26"/>
        </w:rPr>
        <w:t xml:space="preserve">еличина аренды за </w:t>
      </w:r>
      <w:proofErr w:type="spellStart"/>
      <w:r w:rsidR="008A173D" w:rsidRPr="00105CCC">
        <w:rPr>
          <w:rFonts w:ascii="Myriad Pro" w:eastAsia="Calibri" w:hAnsi="Myriad Pro" w:cs="Times New Roman"/>
          <w:sz w:val="26"/>
          <w:szCs w:val="26"/>
        </w:rPr>
        <w:t>электросетевое</w:t>
      </w:r>
      <w:proofErr w:type="spellEnd"/>
      <w:r w:rsidR="008A173D" w:rsidRPr="00105CCC">
        <w:rPr>
          <w:rFonts w:ascii="Myriad Pro" w:eastAsia="Calibri" w:hAnsi="Myriad Pro" w:cs="Times New Roman"/>
          <w:sz w:val="26"/>
          <w:szCs w:val="26"/>
        </w:rPr>
        <w:t xml:space="preserve"> оборудование включена в состав расходов исходя из размера арендной платы, определенной в соответствии с принципами подпункта 5 пункта 28 Основ ценообразования №1178 и принята в сумме 1 771,36 тыс. руб. и включает в себя расходы на аморти</w:t>
      </w:r>
      <w:r w:rsidR="008C46F0" w:rsidRPr="00105CCC">
        <w:rPr>
          <w:rFonts w:ascii="Myriad Pro" w:eastAsia="Calibri" w:hAnsi="Myriad Pro" w:cs="Times New Roman"/>
          <w:sz w:val="26"/>
          <w:szCs w:val="26"/>
        </w:rPr>
        <w:t>зацию объектов основных средств.</w:t>
      </w:r>
    </w:p>
    <w:p w14:paraId="2C08B67F"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highlight w:val="yellow"/>
        </w:rPr>
      </w:pPr>
    </w:p>
    <w:p w14:paraId="654DFF00"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ПОЗИЦИЯ ИСПОЛНИТЕЛЯ</w:t>
      </w:r>
    </w:p>
    <w:p w14:paraId="7C3C8D2C"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Республиканской службой по тарифам Республики Бурятия расчет арендной платы произведен в соответствии с п. 28 Основ ценообразования</w:t>
      </w:r>
      <w:r w:rsidR="00053D5C">
        <w:rPr>
          <w:rFonts w:ascii="Myriad Pro" w:eastAsia="Calibri" w:hAnsi="Myriad Pro" w:cs="Times New Roman"/>
          <w:color w:val="000000"/>
          <w:sz w:val="26"/>
          <w:szCs w:val="26"/>
        </w:rPr>
        <w:t xml:space="preserve"> № 1178</w:t>
      </w:r>
      <w:r w:rsidRPr="008A173D">
        <w:rPr>
          <w:rFonts w:ascii="Myriad Pro" w:eastAsia="Calibri" w:hAnsi="Myriad Pro" w:cs="Times New Roman"/>
          <w:color w:val="000000"/>
          <w:sz w:val="26"/>
          <w:szCs w:val="26"/>
        </w:rPr>
        <w:t xml:space="preserve">. Расходы на аренду определены </w:t>
      </w:r>
      <w:r w:rsidR="00053D5C">
        <w:rPr>
          <w:rFonts w:ascii="Myriad Pro" w:eastAsia="Calibri" w:hAnsi="Myriad Pro" w:cs="Times New Roman"/>
          <w:color w:val="000000"/>
          <w:sz w:val="26"/>
          <w:szCs w:val="26"/>
        </w:rPr>
        <w:t>РСТ РБ</w:t>
      </w:r>
      <w:r w:rsidRPr="008A173D">
        <w:rPr>
          <w:rFonts w:ascii="Myriad Pro" w:eastAsia="Calibri" w:hAnsi="Myriad Pro" w:cs="Times New Roman"/>
          <w:color w:val="000000"/>
          <w:sz w:val="26"/>
          <w:szCs w:val="26"/>
        </w:rPr>
        <w:t xml:space="preserve"> исходя из величины амортизации, относящейся к арендуемому имуществу. При этом установлено, что Заявителем не представлены обосновывающие документы по расходам на аренду исходя из налогов и прочих обязательных платежей собственника, связанным с владением объектами основных средств.</w:t>
      </w:r>
    </w:p>
    <w:p w14:paraId="3A00B996"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Аренда земли</w:t>
      </w:r>
    </w:p>
    <w:p w14:paraId="48DC78D9" w14:textId="77777777" w:rsidR="008A173D" w:rsidRPr="008A173D" w:rsidRDefault="001565D0"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Фактическ</w:t>
      </w:r>
      <w:r>
        <w:rPr>
          <w:rFonts w:ascii="Myriad Pro" w:eastAsia="Calibri" w:hAnsi="Myriad Pro" w:cs="Times New Roman"/>
          <w:color w:val="000000"/>
          <w:sz w:val="26"/>
          <w:szCs w:val="26"/>
        </w:rPr>
        <w:t>ие</w:t>
      </w:r>
      <w:r w:rsidRPr="008A173D">
        <w:rPr>
          <w:rFonts w:ascii="Myriad Pro" w:eastAsia="Calibri" w:hAnsi="Myriad Pro" w:cs="Times New Roman"/>
          <w:color w:val="000000"/>
          <w:sz w:val="26"/>
          <w:szCs w:val="26"/>
        </w:rPr>
        <w:t xml:space="preserve"> затраты</w:t>
      </w:r>
      <w:r w:rsidR="00202991">
        <w:rPr>
          <w:rFonts w:ascii="Myriad Pro" w:eastAsia="Calibri" w:hAnsi="Myriad Pro" w:cs="Times New Roman"/>
          <w:color w:val="000000"/>
          <w:sz w:val="26"/>
          <w:szCs w:val="26"/>
        </w:rPr>
        <w:t xml:space="preserve"> по </w:t>
      </w:r>
      <w:r w:rsidR="008A173D" w:rsidRPr="008A173D">
        <w:rPr>
          <w:rFonts w:ascii="Myriad Pro" w:eastAsia="Calibri" w:hAnsi="Myriad Pro" w:cs="Times New Roman"/>
          <w:color w:val="000000"/>
          <w:sz w:val="26"/>
          <w:szCs w:val="26"/>
        </w:rPr>
        <w:t>арендной плат</w:t>
      </w:r>
      <w:r w:rsidR="00202991">
        <w:rPr>
          <w:rFonts w:ascii="Myriad Pro" w:eastAsia="Calibri" w:hAnsi="Myriad Pro" w:cs="Times New Roman"/>
          <w:color w:val="000000"/>
          <w:sz w:val="26"/>
          <w:szCs w:val="26"/>
        </w:rPr>
        <w:t>е</w:t>
      </w:r>
      <w:r w:rsidR="008A173D" w:rsidRPr="008A173D">
        <w:rPr>
          <w:rFonts w:ascii="Myriad Pro" w:eastAsia="Calibri" w:hAnsi="Myriad Pro" w:cs="Times New Roman"/>
          <w:color w:val="000000"/>
          <w:sz w:val="26"/>
          <w:szCs w:val="26"/>
        </w:rPr>
        <w:t xml:space="preserve"> земельных участков за 2017 год </w:t>
      </w:r>
      <w:r w:rsidR="00053D5C">
        <w:rPr>
          <w:rFonts w:ascii="Myriad Pro" w:eastAsia="Calibri" w:hAnsi="Myriad Pro" w:cs="Times New Roman"/>
          <w:color w:val="000000"/>
          <w:sz w:val="26"/>
          <w:szCs w:val="26"/>
        </w:rPr>
        <w:t>РСТ</w:t>
      </w:r>
      <w:r w:rsidR="00D57253">
        <w:rPr>
          <w:rFonts w:ascii="Myriad Pro" w:eastAsia="Calibri" w:hAnsi="Myriad Pro" w:cs="Times New Roman"/>
          <w:color w:val="000000"/>
          <w:sz w:val="26"/>
          <w:szCs w:val="26"/>
        </w:rPr>
        <w:t> </w:t>
      </w:r>
      <w:r w:rsidR="00053D5C">
        <w:rPr>
          <w:rFonts w:ascii="Myriad Pro" w:eastAsia="Calibri" w:hAnsi="Myriad Pro" w:cs="Times New Roman"/>
          <w:color w:val="000000"/>
          <w:sz w:val="26"/>
          <w:szCs w:val="26"/>
        </w:rPr>
        <w:t>РБ</w:t>
      </w:r>
      <w:r w:rsidR="008A173D" w:rsidRPr="008A173D">
        <w:rPr>
          <w:rFonts w:ascii="Myriad Pro" w:eastAsia="Calibri" w:hAnsi="Myriad Pro" w:cs="Times New Roman"/>
          <w:color w:val="000000"/>
          <w:sz w:val="26"/>
          <w:szCs w:val="26"/>
        </w:rPr>
        <w:t xml:space="preserve"> не определен</w:t>
      </w:r>
      <w:r>
        <w:rPr>
          <w:rFonts w:ascii="Myriad Pro" w:eastAsia="Calibri" w:hAnsi="Myriad Pro" w:cs="Times New Roman"/>
          <w:color w:val="000000"/>
          <w:sz w:val="26"/>
          <w:szCs w:val="26"/>
        </w:rPr>
        <w:t>ы</w:t>
      </w:r>
      <w:r w:rsidR="008A173D" w:rsidRPr="008A173D">
        <w:rPr>
          <w:rFonts w:ascii="Myriad Pro" w:eastAsia="Calibri" w:hAnsi="Myriad Pro" w:cs="Times New Roman"/>
          <w:color w:val="000000"/>
          <w:sz w:val="26"/>
          <w:szCs w:val="26"/>
        </w:rPr>
        <w:t xml:space="preserve">. </w:t>
      </w:r>
    </w:p>
    <w:p w14:paraId="4D14F001" w14:textId="77777777" w:rsidR="00202991" w:rsidRDefault="00202991" w:rsidP="0026488A">
      <w:pPr>
        <w:spacing w:after="0" w:line="336" w:lineRule="auto"/>
        <w:ind w:firstLine="567"/>
        <w:contextualSpacing/>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При предоставлени</w:t>
      </w:r>
      <w:r>
        <w:rPr>
          <w:rFonts w:ascii="Myriad Pro" w:eastAsia="Calibri" w:hAnsi="Myriad Pro" w:cs="Times New Roman"/>
          <w:color w:val="000000"/>
          <w:sz w:val="26"/>
          <w:szCs w:val="26"/>
        </w:rPr>
        <w:t>и</w:t>
      </w:r>
      <w:r w:rsidRPr="00202991">
        <w:rPr>
          <w:rFonts w:ascii="Myriad Pro" w:eastAsia="Calibri" w:hAnsi="Myriad Pro" w:cs="Times New Roman"/>
          <w:color w:val="000000"/>
          <w:sz w:val="26"/>
          <w:szCs w:val="26"/>
        </w:rPr>
        <w:t xml:space="preserve"> плановых данных на 2019 г. в наименовании таблицы «Перечень по аренде земли» вручную исправлены технические помарки. В связи с этим определение периода затрат затруднено. </w:t>
      </w:r>
    </w:p>
    <w:p w14:paraId="374821AB" w14:textId="77777777" w:rsidR="00202991" w:rsidRDefault="001565D0"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w:t>
      </w:r>
      <w:r w:rsidRPr="008A173D">
        <w:rPr>
          <w:rFonts w:ascii="Myriad Pro" w:eastAsia="Calibri" w:hAnsi="Myriad Pro" w:cs="Times New Roman"/>
          <w:color w:val="000000"/>
          <w:sz w:val="26"/>
          <w:szCs w:val="26"/>
        </w:rPr>
        <w:t>обоснова</w:t>
      </w:r>
      <w:r>
        <w:rPr>
          <w:rFonts w:ascii="Myriad Pro" w:eastAsia="Calibri" w:hAnsi="Myriad Pro" w:cs="Times New Roman"/>
          <w:color w:val="000000"/>
          <w:sz w:val="26"/>
          <w:szCs w:val="26"/>
        </w:rPr>
        <w:t>н</w:t>
      </w:r>
      <w:r w:rsidRPr="008A173D">
        <w:rPr>
          <w:rFonts w:ascii="Myriad Pro" w:eastAsia="Calibri" w:hAnsi="Myriad Pro" w:cs="Times New Roman"/>
          <w:color w:val="000000"/>
          <w:sz w:val="26"/>
          <w:szCs w:val="26"/>
        </w:rPr>
        <w:t>ие</w:t>
      </w:r>
      <w:r>
        <w:rPr>
          <w:rFonts w:ascii="Myriad Pro" w:eastAsia="Calibri" w:hAnsi="Myriad Pro" w:cs="Times New Roman"/>
          <w:color w:val="000000"/>
          <w:sz w:val="26"/>
          <w:szCs w:val="26"/>
        </w:rPr>
        <w:t xml:space="preserve"> расходов </w:t>
      </w:r>
      <w:r w:rsidRPr="008A173D">
        <w:rPr>
          <w:rFonts w:ascii="Myriad Pro" w:eastAsia="Calibri" w:hAnsi="Myriad Pro" w:cs="Times New Roman"/>
          <w:color w:val="000000"/>
          <w:sz w:val="26"/>
          <w:szCs w:val="26"/>
        </w:rPr>
        <w:t xml:space="preserve">по данной статье </w:t>
      </w:r>
      <w:r w:rsidR="00053D5C">
        <w:rPr>
          <w:rFonts w:ascii="Myriad Pro" w:eastAsia="Calibri" w:hAnsi="Myriad Pro" w:cs="Times New Roman"/>
          <w:color w:val="000000"/>
          <w:sz w:val="26"/>
          <w:szCs w:val="26"/>
        </w:rPr>
        <w:t>филиал</w:t>
      </w:r>
      <w:r w:rsidR="00943B0F">
        <w:rPr>
          <w:rFonts w:ascii="Myriad Pro" w:eastAsia="Calibri" w:hAnsi="Myriad Pro" w:cs="Times New Roman"/>
          <w:color w:val="000000"/>
          <w:sz w:val="26"/>
          <w:szCs w:val="26"/>
        </w:rPr>
        <w:t>ом</w:t>
      </w:r>
      <w:r w:rsidR="00053D5C">
        <w:rPr>
          <w:rFonts w:ascii="Myriad Pro" w:eastAsia="Calibri" w:hAnsi="Myriad Pro" w:cs="Times New Roman"/>
          <w:color w:val="000000"/>
          <w:sz w:val="26"/>
          <w:szCs w:val="26"/>
        </w:rPr>
        <w:t xml:space="preserve"> </w:t>
      </w:r>
      <w:r w:rsidR="008A173D" w:rsidRPr="008A173D">
        <w:rPr>
          <w:rFonts w:ascii="Myriad Pro" w:eastAsia="Calibri" w:hAnsi="Myriad Pro" w:cs="Times New Roman"/>
          <w:color w:val="000000"/>
          <w:sz w:val="26"/>
          <w:szCs w:val="26"/>
        </w:rPr>
        <w:t>ПАО «МРСК Сибири» - «Бурятэнерго» представлены</w:t>
      </w:r>
      <w:r w:rsidR="00202991">
        <w:rPr>
          <w:rFonts w:ascii="Myriad Pro" w:eastAsia="Calibri" w:hAnsi="Myriad Pro" w:cs="Times New Roman"/>
          <w:color w:val="000000"/>
          <w:sz w:val="26"/>
          <w:szCs w:val="26"/>
        </w:rPr>
        <w:t xml:space="preserve"> следующие документы:</w:t>
      </w:r>
    </w:p>
    <w:p w14:paraId="654065A6" w14:textId="77777777" w:rsidR="00202991" w:rsidRPr="00202991" w:rsidRDefault="00943B0F" w:rsidP="0026488A">
      <w:pPr>
        <w:numPr>
          <w:ilvl w:val="2"/>
          <w:numId w:val="125"/>
        </w:numPr>
        <w:spacing w:after="0" w:line="336" w:lineRule="auto"/>
        <w:ind w:left="0" w:firstLine="567"/>
        <w:contextualSpacing/>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Пояснительная</w:t>
      </w:r>
      <w:r w:rsidR="00202991" w:rsidRPr="00202991">
        <w:rPr>
          <w:rFonts w:ascii="Myriad Pro" w:eastAsia="Calibri" w:hAnsi="Myriad Pro" w:cs="Times New Roman"/>
          <w:color w:val="000000"/>
          <w:sz w:val="26"/>
          <w:szCs w:val="26"/>
        </w:rPr>
        <w:t xml:space="preserve"> записка</w:t>
      </w:r>
      <w:r>
        <w:rPr>
          <w:rFonts w:ascii="Myriad Pro" w:eastAsia="Calibri" w:hAnsi="Myriad Pro" w:cs="Times New Roman"/>
          <w:color w:val="000000"/>
          <w:sz w:val="26"/>
          <w:szCs w:val="26"/>
        </w:rPr>
        <w:t>;</w:t>
      </w:r>
    </w:p>
    <w:p w14:paraId="72888AE9" w14:textId="77777777" w:rsidR="00202991" w:rsidRPr="00202991" w:rsidRDefault="00943B0F" w:rsidP="0026488A">
      <w:pPr>
        <w:numPr>
          <w:ilvl w:val="2"/>
          <w:numId w:val="125"/>
        </w:numPr>
        <w:spacing w:after="0" w:line="336" w:lineRule="auto"/>
        <w:ind w:left="0" w:firstLine="567"/>
        <w:contextualSpacing/>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Перечень</w:t>
      </w:r>
      <w:r w:rsidR="00202991" w:rsidRPr="00202991">
        <w:rPr>
          <w:rFonts w:ascii="Myriad Pro" w:eastAsia="Calibri" w:hAnsi="Myriad Pro" w:cs="Times New Roman"/>
          <w:color w:val="000000"/>
          <w:sz w:val="26"/>
          <w:szCs w:val="26"/>
        </w:rPr>
        <w:t xml:space="preserve"> планируемых затрат на 2019 г.</w:t>
      </w:r>
      <w:r>
        <w:rPr>
          <w:rFonts w:ascii="Myriad Pro" w:eastAsia="Calibri" w:hAnsi="Myriad Pro" w:cs="Times New Roman"/>
          <w:color w:val="000000"/>
          <w:sz w:val="26"/>
          <w:szCs w:val="26"/>
        </w:rPr>
        <w:t>;</w:t>
      </w:r>
    </w:p>
    <w:p w14:paraId="7B460547" w14:textId="77777777" w:rsidR="00202991" w:rsidRPr="00202991" w:rsidRDefault="00943B0F" w:rsidP="0026488A">
      <w:pPr>
        <w:numPr>
          <w:ilvl w:val="2"/>
          <w:numId w:val="125"/>
        </w:numPr>
        <w:spacing w:after="0" w:line="336" w:lineRule="auto"/>
        <w:ind w:left="0" w:firstLine="567"/>
        <w:contextualSpacing/>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Договоры</w:t>
      </w:r>
      <w:r w:rsidR="00202991" w:rsidRPr="00202991">
        <w:rPr>
          <w:rFonts w:ascii="Myriad Pro" w:eastAsia="Calibri" w:hAnsi="Myriad Pro" w:cs="Times New Roman"/>
          <w:color w:val="000000"/>
          <w:sz w:val="26"/>
          <w:szCs w:val="26"/>
        </w:rPr>
        <w:t xml:space="preserve"> аренды земельных участков (выборочно</w:t>
      </w:r>
      <w:r>
        <w:rPr>
          <w:rFonts w:ascii="Myriad Pro" w:eastAsia="Calibri" w:hAnsi="Myriad Pro" w:cs="Times New Roman"/>
          <w:color w:val="000000"/>
          <w:sz w:val="26"/>
          <w:szCs w:val="26"/>
        </w:rPr>
        <w:t>).</w:t>
      </w:r>
    </w:p>
    <w:p w14:paraId="48455FB7"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Отсутствуют: налоговые декларации собственников земельных участков по уплате земельного налога </w:t>
      </w:r>
      <w:r w:rsidRPr="008A173D">
        <w:rPr>
          <w:rFonts w:ascii="Myriad Pro" w:eastAsia="Calibri" w:hAnsi="Myriad Pro" w:cs="Times New Roman"/>
          <w:spacing w:val="-5"/>
        </w:rPr>
        <w:t>(</w:t>
      </w:r>
      <w:r w:rsidRPr="008A173D">
        <w:rPr>
          <w:rFonts w:ascii="Myriad Pro" w:eastAsia="Calibri" w:hAnsi="Myriad Pro" w:cs="Times New Roman"/>
          <w:spacing w:val="-5"/>
          <w:sz w:val="26"/>
          <w:szCs w:val="26"/>
        </w:rPr>
        <w:t>информация о кадастровой стоимости, о начислении и уплате земельного налога собственником имущества)</w:t>
      </w:r>
      <w:r w:rsidRPr="008A173D">
        <w:rPr>
          <w:rFonts w:ascii="Myriad Pro" w:eastAsia="Calibri" w:hAnsi="Myriad Pro" w:cs="Times New Roman"/>
          <w:color w:val="000000"/>
          <w:sz w:val="26"/>
          <w:szCs w:val="26"/>
        </w:rPr>
        <w:t>.</w:t>
      </w:r>
    </w:p>
    <w:p w14:paraId="2875D11D" w14:textId="77777777" w:rsidR="00202991" w:rsidRPr="00202991"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lastRenderedPageBreak/>
        <w:t xml:space="preserve">На момент принятия решения об установлении тарифов на передачу электрической энергии </w:t>
      </w:r>
      <w:r w:rsidR="004166AA">
        <w:rPr>
          <w:rFonts w:ascii="Myriad Pro" w:eastAsia="Calibri" w:hAnsi="Myriad Pro" w:cs="Times New Roman"/>
          <w:color w:val="000000"/>
          <w:sz w:val="26"/>
          <w:szCs w:val="26"/>
        </w:rPr>
        <w:t>под</w:t>
      </w:r>
      <w:r w:rsidRPr="008A173D">
        <w:rPr>
          <w:rFonts w:ascii="Myriad Pro" w:eastAsia="Calibri" w:hAnsi="Myriad Pro" w:cs="Times New Roman"/>
          <w:color w:val="000000"/>
          <w:sz w:val="26"/>
          <w:szCs w:val="26"/>
        </w:rPr>
        <w:t>пункт 5</w:t>
      </w:r>
      <w:r w:rsidR="004166AA">
        <w:rPr>
          <w:rFonts w:ascii="Myriad Pro" w:eastAsia="Calibri" w:hAnsi="Myriad Pro" w:cs="Times New Roman"/>
          <w:color w:val="000000"/>
          <w:sz w:val="26"/>
          <w:szCs w:val="26"/>
        </w:rPr>
        <w:t xml:space="preserve"> пункта 28</w:t>
      </w:r>
      <w:r w:rsidRPr="008A173D">
        <w:rPr>
          <w:rFonts w:ascii="Myriad Pro" w:eastAsia="Calibri" w:hAnsi="Myriad Pro" w:cs="Times New Roman"/>
          <w:color w:val="000000"/>
          <w:sz w:val="26"/>
          <w:szCs w:val="26"/>
        </w:rPr>
        <w:t xml:space="preserve"> Основ ценообразования №1178 предусматривал расчет арендной платы (вне зависимости от передаваемого в аренду объекта (земля, помещение,</w:t>
      </w:r>
      <w:r w:rsidR="004166AA">
        <w:rPr>
          <w:rFonts w:ascii="Myriad Pro" w:eastAsia="Calibri" w:hAnsi="Myriad Pro" w:cs="Times New Roman"/>
          <w:color w:val="000000"/>
          <w:sz w:val="26"/>
          <w:szCs w:val="26"/>
        </w:rPr>
        <w:t xml:space="preserve"> транспорт, оборудование и др.)</w:t>
      </w:r>
      <w:r w:rsidRPr="008A173D">
        <w:rPr>
          <w:rFonts w:ascii="Myriad Pro" w:eastAsia="Calibri" w:hAnsi="Myriad Pro" w:cs="Times New Roman"/>
          <w:color w:val="000000"/>
          <w:sz w:val="26"/>
          <w:szCs w:val="26"/>
        </w:rPr>
        <w:t xml:space="preserve"> исходя из величины амортизации и налога на имущество, относящихся к арендуемому имуществу.</w:t>
      </w:r>
      <w:r w:rsidR="00202991" w:rsidRPr="00202991">
        <w:t xml:space="preserve"> </w:t>
      </w:r>
      <w:r w:rsidR="00202991" w:rsidRPr="00202991">
        <w:rPr>
          <w:rFonts w:ascii="Myriad Pro" w:eastAsia="Calibri" w:hAnsi="Myriad Pro" w:cs="Times New Roman"/>
          <w:color w:val="000000"/>
          <w:sz w:val="26"/>
          <w:szCs w:val="26"/>
        </w:rPr>
        <w:t>Таким образом, для защиты данных затрат необходимо документальное подтверждение начислений от арендодателей.</w:t>
      </w:r>
    </w:p>
    <w:p w14:paraId="4AE41303"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Следует отметить, что филиал «Бурятэнерго» осуществляет аренду земельных участков, находящихся под электросетевыми активами, у Муниципальных образований.</w:t>
      </w:r>
    </w:p>
    <w:p w14:paraId="2ABA2CE3"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Пунктом 70 Инструкции, утвержденной приказом Минфина России от 01.12.2010 N 157н (далее - Инструкция N 157н), определено, что земля относится к непроизведенным активам и учитывается на счете 103 00 "Непроизведенные активы". Однако в бухгалтерском учете данные активы отражаются только в момент вовлечения их в экономический (хозяйственный) оборот (п. 71 Инструкции N 157н).</w:t>
      </w:r>
    </w:p>
    <w:p w14:paraId="4358CF4A"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Земельные участки, входящие в состав имущества казны, на которые учреждение имеет права собственности, учитываются в стоимостном выражении на счете 1 108 55 000 "Непроизведенные активы, составляющие казну" без ведения инвентарного и аналитического учета (</w:t>
      </w:r>
      <w:proofErr w:type="spellStart"/>
      <w:r w:rsidRPr="00202991">
        <w:rPr>
          <w:rFonts w:ascii="Myriad Pro" w:eastAsia="Calibri" w:hAnsi="Myriad Pro" w:cs="Times New Roman"/>
          <w:color w:val="000000"/>
          <w:sz w:val="26"/>
          <w:szCs w:val="26"/>
        </w:rPr>
        <w:t>пп</w:t>
      </w:r>
      <w:proofErr w:type="spellEnd"/>
      <w:r w:rsidRPr="00202991">
        <w:rPr>
          <w:rFonts w:ascii="Myriad Pro" w:eastAsia="Calibri" w:hAnsi="Myriad Pro" w:cs="Times New Roman"/>
          <w:color w:val="000000"/>
          <w:sz w:val="26"/>
          <w:szCs w:val="26"/>
        </w:rPr>
        <w:t xml:space="preserve">. 141, 143, </w:t>
      </w:r>
      <w:proofErr w:type="spellStart"/>
      <w:r w:rsidRPr="00202991">
        <w:rPr>
          <w:rFonts w:ascii="Myriad Pro" w:eastAsia="Calibri" w:hAnsi="Myriad Pro" w:cs="Times New Roman"/>
          <w:color w:val="000000"/>
          <w:sz w:val="26"/>
          <w:szCs w:val="26"/>
        </w:rPr>
        <w:t>абз</w:t>
      </w:r>
      <w:proofErr w:type="spellEnd"/>
      <w:r w:rsidRPr="00202991">
        <w:rPr>
          <w:rFonts w:ascii="Myriad Pro" w:eastAsia="Calibri" w:hAnsi="Myriad Pro" w:cs="Times New Roman"/>
          <w:color w:val="000000"/>
          <w:sz w:val="26"/>
          <w:szCs w:val="26"/>
        </w:rPr>
        <w:t xml:space="preserve">. 6 п. 144 Инструкции N 157н, </w:t>
      </w:r>
      <w:proofErr w:type="spellStart"/>
      <w:r w:rsidRPr="00202991">
        <w:rPr>
          <w:rFonts w:ascii="Myriad Pro" w:eastAsia="Calibri" w:hAnsi="Myriad Pro" w:cs="Times New Roman"/>
          <w:color w:val="000000"/>
          <w:sz w:val="26"/>
          <w:szCs w:val="26"/>
        </w:rPr>
        <w:t>абз</w:t>
      </w:r>
      <w:proofErr w:type="spellEnd"/>
      <w:r w:rsidRPr="00202991">
        <w:rPr>
          <w:rFonts w:ascii="Myriad Pro" w:eastAsia="Calibri" w:hAnsi="Myriad Pro" w:cs="Times New Roman"/>
          <w:color w:val="000000"/>
          <w:sz w:val="26"/>
          <w:szCs w:val="26"/>
        </w:rPr>
        <w:t>. 6 п. 38 Инструкции, утвержденной приказом Минфина России от 06.12.2010 N 162н, далее - Инструкция N 162н), если иное не предусмотрено нормативным актом публично-правового образования.</w:t>
      </w:r>
    </w:p>
    <w:p w14:paraId="41152705"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Согласно п. 1 ст. 388 НК РФ плательщиками земельного налога признаются организации и физические лица, обладающие земельными участками, признаваемыми объектом налогообложения в соответствии со ст. 389 НК РФ:</w:t>
      </w:r>
    </w:p>
    <w:p w14:paraId="6386BC30"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на праве собственности;</w:t>
      </w:r>
    </w:p>
    <w:p w14:paraId="42EE6151"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на праве постоянного (бессрочного) пользования;</w:t>
      </w:r>
    </w:p>
    <w:p w14:paraId="4E183F22"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на праве пожизненного наследуемого владения.</w:t>
      </w:r>
    </w:p>
    <w:p w14:paraId="133AEBF9"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Согласно п. 2 ст. 212 ГК РФ имущество может находиться в собственности граждан и юридических лиц, а также Российской Федерации, субъектов РФ, муниципальных образований.</w:t>
      </w:r>
    </w:p>
    <w:p w14:paraId="567B6328"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lastRenderedPageBreak/>
        <w:t>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14:paraId="5697DC1B" w14:textId="5136240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xml:space="preserve">Органы местного самоуправления, которые в соответствии с п. 2 ст. 41 Федерального закона от 06.10.2003 </w:t>
      </w:r>
      <w:r w:rsidR="009D11F7">
        <w:rPr>
          <w:rFonts w:ascii="Myriad Pro" w:eastAsia="Calibri" w:hAnsi="Myriad Pro" w:cs="Times New Roman"/>
          <w:color w:val="000000"/>
          <w:sz w:val="26"/>
          <w:szCs w:val="26"/>
        </w:rPr>
        <w:t>№</w:t>
      </w:r>
      <w:r w:rsidR="009D11F7" w:rsidRPr="00202991">
        <w:rPr>
          <w:rFonts w:ascii="Myriad Pro" w:eastAsia="Calibri" w:hAnsi="Myriad Pro" w:cs="Times New Roman"/>
          <w:color w:val="000000"/>
          <w:sz w:val="26"/>
          <w:szCs w:val="26"/>
        </w:rPr>
        <w:t xml:space="preserve"> </w:t>
      </w:r>
      <w:r w:rsidRPr="00202991">
        <w:rPr>
          <w:rFonts w:ascii="Myriad Pro" w:eastAsia="Calibri" w:hAnsi="Myriad Pro" w:cs="Times New Roman"/>
          <w:color w:val="000000"/>
          <w:sz w:val="26"/>
          <w:szCs w:val="26"/>
        </w:rPr>
        <w:t xml:space="preserve">131-ФЗ "Об общих принципах организации местного самоуправления в Российской Федерации" (далее - Закон </w:t>
      </w:r>
      <w:r w:rsidR="009D11F7">
        <w:rPr>
          <w:rFonts w:ascii="Myriad Pro" w:eastAsia="Calibri" w:hAnsi="Myriad Pro" w:cs="Times New Roman"/>
          <w:color w:val="000000"/>
          <w:sz w:val="26"/>
          <w:szCs w:val="26"/>
        </w:rPr>
        <w:t xml:space="preserve">№ </w:t>
      </w:r>
      <w:r w:rsidRPr="00202991">
        <w:rPr>
          <w:rFonts w:ascii="Myriad Pro" w:eastAsia="Calibri" w:hAnsi="Myriad Pro" w:cs="Times New Roman"/>
          <w:color w:val="000000"/>
          <w:sz w:val="26"/>
          <w:szCs w:val="26"/>
        </w:rPr>
        <w:t xml:space="preserve">131-ФЗ) и уставом муниципального образования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 от 08.08.2001 </w:t>
      </w:r>
      <w:r w:rsidR="009D11F7">
        <w:rPr>
          <w:rFonts w:ascii="Myriad Pro" w:eastAsia="Calibri" w:hAnsi="Myriad Pro" w:cs="Times New Roman"/>
          <w:color w:val="000000"/>
          <w:sz w:val="26"/>
          <w:szCs w:val="26"/>
        </w:rPr>
        <w:t>№</w:t>
      </w:r>
      <w:r w:rsidR="009D11F7" w:rsidRPr="00202991">
        <w:rPr>
          <w:rFonts w:ascii="Myriad Pro" w:eastAsia="Calibri" w:hAnsi="Myriad Pro" w:cs="Times New Roman"/>
          <w:color w:val="000000"/>
          <w:sz w:val="26"/>
          <w:szCs w:val="26"/>
        </w:rPr>
        <w:t xml:space="preserve"> </w:t>
      </w:r>
      <w:r w:rsidRPr="00202991">
        <w:rPr>
          <w:rFonts w:ascii="Myriad Pro" w:eastAsia="Calibri" w:hAnsi="Myriad Pro" w:cs="Times New Roman"/>
          <w:color w:val="000000"/>
          <w:sz w:val="26"/>
          <w:szCs w:val="26"/>
        </w:rPr>
        <w:t>129-ФЗ "О государственной регистрации юридических лиц и индивидуальных предпринимателей".</w:t>
      </w:r>
    </w:p>
    <w:p w14:paraId="1AE3EB33"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Согласно ст. 120 ГК РФ учреждением признается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 Учреждение может быть создано, в том числе, и муниципальным образованием.</w:t>
      </w:r>
    </w:p>
    <w:p w14:paraId="34C2D2E1"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С учетом приведенных норм законодательства муниципальное казенное учреждение относится к организациям в целях налогообложения, то есть оно может быть признано плательщиком земельного налога.</w:t>
      </w:r>
    </w:p>
    <w:p w14:paraId="3120C2ED"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xml:space="preserve">Вместе с тем органы местного самоуправления в рамках их компетенции, установленной актами, определяющими статус этих органов, от имени муниципальных образований могут своими действиями приобретать и осуществлять имущественные и личные неимущественные права и обязанности, выступать в суде в отношениях, регулируемых гражданским законодательством, на равных началах с иными участниками этих отношений - гражданами и юридическими лицами (п. 1 ст. 2, ст. 124, </w:t>
      </w:r>
      <w:proofErr w:type="spellStart"/>
      <w:r w:rsidRPr="00202991">
        <w:rPr>
          <w:rFonts w:ascii="Myriad Pro" w:eastAsia="Calibri" w:hAnsi="Myriad Pro" w:cs="Times New Roman"/>
          <w:color w:val="000000"/>
          <w:sz w:val="26"/>
          <w:szCs w:val="26"/>
        </w:rPr>
        <w:t>п.п</w:t>
      </w:r>
      <w:proofErr w:type="spellEnd"/>
      <w:r w:rsidRPr="00202991">
        <w:rPr>
          <w:rFonts w:ascii="Myriad Pro" w:eastAsia="Calibri" w:hAnsi="Myriad Pro" w:cs="Times New Roman"/>
          <w:color w:val="000000"/>
          <w:sz w:val="26"/>
          <w:szCs w:val="26"/>
        </w:rPr>
        <w:t>. 1, 2 ст. 125 ГК РФ).</w:t>
      </w:r>
    </w:p>
    <w:p w14:paraId="50E2D8FC" w14:textId="77777777" w:rsidR="00202991" w:rsidRP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Таким образом, с учетом положений п. 2 ст. 11 НК РФ, муниципальные образования не могут рассматриваться в качестве организации или физического лица, следовательно, такие публично-правовые образования не могут быть признаны плательщиками земельного налога (смотрите, например, письма Минфина РФ от 31.08.2011 N 03-05-04-02/88, от 18.05.2010 N 03-05-04-02/49, письмо ФНС России от 03.06.2010 N ШС-37-3/3229).</w:t>
      </w:r>
    </w:p>
    <w:p w14:paraId="29AB220D" w14:textId="77777777" w:rsidR="008A173D" w:rsidRPr="008A173D"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lastRenderedPageBreak/>
        <w:t>Следовательно, если земельный участок является муниципальной собственностью*(1) и (или) составляет казну муниципального образования, то до приобретения этого земельного участка в собственность либо предоставления его на праве постоянного (бессрочного) пользования в отношении данного земельного участка отсутствует плательщик земельного налога. Этот вывод подтверждают письма Минфина России от 21.02.2012 N 03-05-06-02/15, от 31.08.2011 N 03-05-04-02/88, от 18.05.2010 N 03-05-04-02/49, от 06.10.2009 N 03-05-04-01/82, письмо ФНС России от 31.05.2010 N ШС-37-3/3062.</w:t>
      </w:r>
    </w:p>
    <w:p w14:paraId="254612C8" w14:textId="77777777" w:rsidR="00202991" w:rsidRDefault="00202991" w:rsidP="0026488A">
      <w:pPr>
        <w:spacing w:after="0" w:line="336" w:lineRule="auto"/>
        <w:ind w:firstLine="567"/>
        <w:jc w:val="both"/>
        <w:rPr>
          <w:rFonts w:ascii="Myriad Pro" w:eastAsia="Calibri" w:hAnsi="Myriad Pro" w:cs="Times New Roman"/>
          <w:color w:val="000000"/>
          <w:sz w:val="26"/>
          <w:szCs w:val="26"/>
        </w:rPr>
      </w:pPr>
      <w:r w:rsidRPr="00202991">
        <w:rPr>
          <w:rFonts w:ascii="Myriad Pro" w:eastAsia="Calibri" w:hAnsi="Myriad Pro" w:cs="Times New Roman"/>
          <w:color w:val="000000"/>
          <w:sz w:val="26"/>
          <w:szCs w:val="26"/>
        </w:rPr>
        <w:t xml:space="preserve">Таким образом, у филиала «Бурятэнерго» отсутствует возможность подтвердить экономическую </w:t>
      </w:r>
      <w:r w:rsidR="00283457" w:rsidRPr="00202991">
        <w:rPr>
          <w:rFonts w:ascii="Myriad Pro" w:eastAsia="Calibri" w:hAnsi="Myriad Pro" w:cs="Times New Roman"/>
          <w:color w:val="000000"/>
          <w:sz w:val="26"/>
          <w:szCs w:val="26"/>
        </w:rPr>
        <w:t>целесообразность</w:t>
      </w:r>
      <w:r w:rsidRPr="00202991">
        <w:rPr>
          <w:rFonts w:ascii="Myriad Pro" w:eastAsia="Calibri" w:hAnsi="Myriad Pro" w:cs="Times New Roman"/>
          <w:color w:val="000000"/>
          <w:sz w:val="26"/>
          <w:szCs w:val="26"/>
        </w:rPr>
        <w:t xml:space="preserve"> затрат на аренду земельных участков за 2017 г. и 2019 г.</w:t>
      </w:r>
    </w:p>
    <w:p w14:paraId="0C4B5621"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Принимая во внимание </w:t>
      </w:r>
      <w:r w:rsidR="00202991" w:rsidRPr="00202991">
        <w:rPr>
          <w:rFonts w:ascii="Myriad Pro" w:eastAsia="Calibri" w:hAnsi="Myriad Pro" w:cs="Times New Roman"/>
          <w:color w:val="000000"/>
          <w:sz w:val="26"/>
          <w:szCs w:val="26"/>
        </w:rPr>
        <w:t>вышеизложенное</w:t>
      </w:r>
      <w:r w:rsidR="00202991">
        <w:rPr>
          <w:rFonts w:ascii="Myriad Pro" w:eastAsia="Calibri" w:hAnsi="Myriad Pro" w:cs="Times New Roman"/>
          <w:color w:val="000000"/>
          <w:sz w:val="26"/>
          <w:szCs w:val="26"/>
        </w:rPr>
        <w:t>,</w:t>
      </w:r>
      <w:r w:rsidR="00202991" w:rsidRPr="00202991">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не включение в состав неподконтрольных расходов затрат на аренду земли</w:t>
      </w:r>
      <w:r w:rsidR="00283457" w:rsidRPr="00283457">
        <w:t xml:space="preserve"> </w:t>
      </w:r>
      <w:r w:rsidR="00283457" w:rsidRPr="00283457">
        <w:rPr>
          <w:rFonts w:ascii="Myriad Pro" w:eastAsia="Calibri" w:hAnsi="Myriad Pro" w:cs="Times New Roman"/>
          <w:color w:val="000000"/>
          <w:sz w:val="26"/>
          <w:szCs w:val="26"/>
        </w:rPr>
        <w:t>РСТ РБ</w:t>
      </w:r>
      <w:r w:rsidRPr="008A173D">
        <w:rPr>
          <w:rFonts w:ascii="Myriad Pro" w:eastAsia="Calibri" w:hAnsi="Myriad Pro" w:cs="Times New Roman"/>
          <w:color w:val="000000"/>
          <w:sz w:val="26"/>
          <w:szCs w:val="26"/>
        </w:rPr>
        <w:t xml:space="preserve">, по мнению Исполнителя является обоснованным. </w:t>
      </w:r>
    </w:p>
    <w:p w14:paraId="4133F0CD"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Аренда помещений</w:t>
      </w:r>
    </w:p>
    <w:p w14:paraId="00A9C6E3"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Фактическая величина арендной платы нежилых помещений </w:t>
      </w:r>
      <w:r w:rsidR="00283457" w:rsidRPr="00283457">
        <w:rPr>
          <w:rFonts w:ascii="Myriad Pro" w:eastAsia="Calibri" w:hAnsi="Myriad Pro" w:cs="Times New Roman"/>
          <w:color w:val="000000"/>
          <w:sz w:val="26"/>
          <w:szCs w:val="26"/>
        </w:rPr>
        <w:t xml:space="preserve">по данным РСТ РБ </w:t>
      </w:r>
      <w:r w:rsidRPr="008A173D">
        <w:rPr>
          <w:rFonts w:ascii="Myriad Pro" w:eastAsia="Calibri" w:hAnsi="Myriad Pro" w:cs="Times New Roman"/>
          <w:color w:val="000000"/>
          <w:sz w:val="26"/>
          <w:szCs w:val="26"/>
        </w:rPr>
        <w:t>за 2017 год составила 2 427,07 тыс. руб.</w:t>
      </w:r>
    </w:p>
    <w:p w14:paraId="0C3FA0D9" w14:textId="77777777"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В соответствии с материалами</w:t>
      </w:r>
      <w:r w:rsidR="00283457" w:rsidRPr="00283457">
        <w:t xml:space="preserve"> </w:t>
      </w:r>
      <w:r w:rsidR="00283457" w:rsidRPr="00283457">
        <w:rPr>
          <w:rFonts w:ascii="Myriad Pro" w:eastAsia="Calibri" w:hAnsi="Myriad Pro" w:cs="Times New Roman"/>
          <w:color w:val="000000"/>
          <w:sz w:val="26"/>
          <w:szCs w:val="26"/>
        </w:rPr>
        <w:t>в 2017 г.</w:t>
      </w:r>
      <w:r w:rsidRPr="008A173D">
        <w:rPr>
          <w:rFonts w:ascii="Myriad Pro" w:eastAsia="Calibri" w:hAnsi="Myriad Pro" w:cs="Times New Roman"/>
          <w:color w:val="000000"/>
          <w:sz w:val="26"/>
          <w:szCs w:val="26"/>
        </w:rPr>
        <w:t xml:space="preserve">, представленными в адрес органа регулирования филиалом ПАО «МРСК Сибири» </w:t>
      </w:r>
      <w:r w:rsidR="008C46F0">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 xml:space="preserve">«Бурятэнерго» </w:t>
      </w:r>
      <w:r w:rsidR="00283457" w:rsidRPr="00283457">
        <w:rPr>
          <w:rFonts w:ascii="Myriad Pro" w:eastAsia="Calibri" w:hAnsi="Myriad Pro" w:cs="Times New Roman"/>
          <w:color w:val="000000"/>
          <w:sz w:val="26"/>
          <w:szCs w:val="26"/>
        </w:rPr>
        <w:t>действовало</w:t>
      </w:r>
      <w:r w:rsidR="00283457">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11 договоров на аренду нежилых помещений.</w:t>
      </w:r>
    </w:p>
    <w:p w14:paraId="000A6906"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В представленных филиалом ПАО «МРСК Сибири»</w:t>
      </w:r>
      <w:r w:rsidR="008C46F0">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 xml:space="preserve"> «Бурятэнерго» материалах величина арендной платы помещений определена на основании действующих договоров аренды.</w:t>
      </w:r>
    </w:p>
    <w:p w14:paraId="2A6BAF09"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Проанализировав представленные материалы, Исполнитель считает необходимым отметить следующее:</w:t>
      </w:r>
    </w:p>
    <w:p w14:paraId="0026AFAC" w14:textId="77777777" w:rsidR="008A173D" w:rsidRPr="008A173D" w:rsidRDefault="00611E75" w:rsidP="0026488A">
      <w:pPr>
        <w:numPr>
          <w:ilvl w:val="0"/>
          <w:numId w:val="47"/>
        </w:numPr>
        <w:tabs>
          <w:tab w:val="left" w:pos="993"/>
        </w:tabs>
        <w:spacing w:after="0" w:line="336" w:lineRule="auto"/>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w:t>
      </w:r>
      <w:r w:rsidR="008A173D" w:rsidRPr="008A173D">
        <w:rPr>
          <w:rFonts w:ascii="Myriad Pro" w:eastAsia="Calibri" w:hAnsi="Myriad Pro" w:cs="Times New Roman"/>
          <w:color w:val="000000"/>
          <w:sz w:val="26"/>
          <w:szCs w:val="26"/>
        </w:rPr>
        <w:t>з 11 заявленных договоров в материалах тарифного дела представлены копии 10 договоров (не представлены: договор с Администрацией МО ГП «Поселок Нижнеангарск» № 44.0300.765.11 от 02.12.2011</w:t>
      </w:r>
      <w:r w:rsidR="00943B0F">
        <w:rPr>
          <w:rFonts w:ascii="Myriad Pro" w:eastAsia="Calibri" w:hAnsi="Myriad Pro" w:cs="Times New Roman"/>
          <w:color w:val="000000"/>
          <w:sz w:val="26"/>
          <w:szCs w:val="26"/>
        </w:rPr>
        <w:t xml:space="preserve"> </w:t>
      </w:r>
      <w:r w:rsidR="00283457" w:rsidRPr="00283457">
        <w:rPr>
          <w:rFonts w:ascii="Myriad Pro" w:eastAsia="Calibri" w:hAnsi="Myriad Pro" w:cs="Times New Roman"/>
          <w:color w:val="000000"/>
          <w:sz w:val="26"/>
          <w:szCs w:val="26"/>
        </w:rPr>
        <w:t>(по причине расторжения ДС№1 от 02.07.2013 г.</w:t>
      </w:r>
      <w:r w:rsidR="008A173D" w:rsidRPr="008A173D">
        <w:rPr>
          <w:rFonts w:ascii="Myriad Pro" w:eastAsia="Calibri" w:hAnsi="Myriad Pro" w:cs="Times New Roman"/>
          <w:color w:val="000000"/>
          <w:sz w:val="26"/>
          <w:szCs w:val="26"/>
        </w:rPr>
        <w:t>);</w:t>
      </w:r>
    </w:p>
    <w:p w14:paraId="672E1636" w14:textId="77777777" w:rsidR="00902680" w:rsidRPr="00902680" w:rsidRDefault="00943B0F" w:rsidP="0026488A">
      <w:pPr>
        <w:numPr>
          <w:ilvl w:val="0"/>
          <w:numId w:val="47"/>
        </w:numPr>
        <w:tabs>
          <w:tab w:val="left" w:pos="993"/>
        </w:tabs>
        <w:autoSpaceDE w:val="0"/>
        <w:autoSpaceDN w:val="0"/>
        <w:adjustRightInd w:val="0"/>
        <w:spacing w:after="0" w:line="336" w:lineRule="auto"/>
        <w:contextualSpacing/>
        <w:jc w:val="both"/>
        <w:rPr>
          <w:rFonts w:ascii="Myriad Pro" w:eastAsia="Calibri" w:hAnsi="Myriad Pro" w:cs="Myriad Pro"/>
          <w:sz w:val="26"/>
          <w:szCs w:val="26"/>
        </w:rPr>
      </w:pPr>
      <w:r w:rsidRPr="00283457">
        <w:rPr>
          <w:rFonts w:ascii="Myriad Pro" w:eastAsia="Calibri" w:hAnsi="Myriad Pro" w:cs="Times New Roman"/>
          <w:color w:val="000000"/>
          <w:sz w:val="26"/>
          <w:szCs w:val="26"/>
        </w:rPr>
        <w:t>Большинство</w:t>
      </w:r>
      <w:r w:rsidR="00283457" w:rsidRPr="00283457">
        <w:rPr>
          <w:rFonts w:ascii="Myriad Pro" w:eastAsia="Calibri" w:hAnsi="Myriad Pro" w:cs="Times New Roman"/>
          <w:color w:val="000000"/>
          <w:sz w:val="26"/>
          <w:szCs w:val="26"/>
        </w:rPr>
        <w:t xml:space="preserve"> </w:t>
      </w:r>
      <w:r w:rsidR="00611E75">
        <w:rPr>
          <w:rFonts w:ascii="Myriad Pro" w:eastAsia="Calibri" w:hAnsi="Myriad Pro" w:cs="Times New Roman"/>
          <w:color w:val="000000"/>
          <w:sz w:val="26"/>
          <w:szCs w:val="26"/>
        </w:rPr>
        <w:t>п</w:t>
      </w:r>
      <w:r w:rsidR="008A173D" w:rsidRPr="00902680">
        <w:rPr>
          <w:rFonts w:ascii="Myriad Pro" w:eastAsia="Calibri" w:hAnsi="Myriad Pro" w:cs="Times New Roman"/>
          <w:color w:val="000000"/>
          <w:sz w:val="26"/>
          <w:szCs w:val="26"/>
        </w:rPr>
        <w:t>редставленны</w:t>
      </w:r>
      <w:r w:rsidR="00283457">
        <w:rPr>
          <w:rFonts w:ascii="Myriad Pro" w:eastAsia="Calibri" w:hAnsi="Myriad Pro" w:cs="Times New Roman"/>
          <w:color w:val="000000"/>
          <w:sz w:val="26"/>
          <w:szCs w:val="26"/>
        </w:rPr>
        <w:t>х</w:t>
      </w:r>
      <w:r w:rsidR="008A173D" w:rsidRPr="00902680">
        <w:rPr>
          <w:rFonts w:ascii="Myriad Pro" w:eastAsia="Calibri" w:hAnsi="Myriad Pro" w:cs="Times New Roman"/>
          <w:color w:val="000000"/>
          <w:sz w:val="26"/>
          <w:szCs w:val="26"/>
        </w:rPr>
        <w:t xml:space="preserve"> договор</w:t>
      </w:r>
      <w:r w:rsidR="00283457">
        <w:rPr>
          <w:rFonts w:ascii="Myriad Pro" w:eastAsia="Calibri" w:hAnsi="Myriad Pro" w:cs="Times New Roman"/>
          <w:color w:val="000000"/>
          <w:sz w:val="26"/>
          <w:szCs w:val="26"/>
        </w:rPr>
        <w:t>ов</w:t>
      </w:r>
      <w:r w:rsidR="008A173D" w:rsidRPr="00902680">
        <w:rPr>
          <w:rFonts w:ascii="Myriad Pro" w:eastAsia="Calibri" w:hAnsi="Myriad Pro" w:cs="Times New Roman"/>
          <w:color w:val="000000"/>
          <w:sz w:val="26"/>
          <w:szCs w:val="26"/>
        </w:rPr>
        <w:t xml:space="preserve"> аренды не содержат в качестве приложений к договору – расчет арендной платы помещений;</w:t>
      </w:r>
    </w:p>
    <w:p w14:paraId="6E170B11" w14:textId="77777777" w:rsidR="00E1314E" w:rsidRDefault="00456B89"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Pr>
          <w:rFonts w:ascii="Myriad Pro" w:eastAsia="Calibri" w:hAnsi="Myriad Pro" w:cs="Myriad Pro"/>
          <w:sz w:val="26"/>
          <w:szCs w:val="26"/>
        </w:rPr>
        <w:t>П</w:t>
      </w:r>
      <w:r w:rsidRPr="00E1314E">
        <w:rPr>
          <w:rFonts w:ascii="Myriad Pro" w:eastAsia="Calibri" w:hAnsi="Myriad Pro" w:cs="Myriad Pro"/>
          <w:sz w:val="26"/>
          <w:szCs w:val="26"/>
        </w:rPr>
        <w:t>одпункт</w:t>
      </w:r>
      <w:r>
        <w:rPr>
          <w:rFonts w:ascii="Myriad Pro" w:eastAsia="Calibri" w:hAnsi="Myriad Pro" w:cs="Myriad Pro"/>
          <w:sz w:val="26"/>
          <w:szCs w:val="26"/>
        </w:rPr>
        <w:t>ом</w:t>
      </w:r>
      <w:r w:rsidR="00E1314E" w:rsidRPr="00E1314E">
        <w:rPr>
          <w:rFonts w:ascii="Myriad Pro" w:eastAsia="Calibri" w:hAnsi="Myriad Pro" w:cs="Myriad Pro"/>
          <w:sz w:val="26"/>
          <w:szCs w:val="26"/>
        </w:rPr>
        <w:t xml:space="preserve"> 5 пункта 28 Основ ценообразования №1178 предусм</w:t>
      </w:r>
      <w:r>
        <w:rPr>
          <w:rFonts w:ascii="Myriad Pro" w:eastAsia="Calibri" w:hAnsi="Myriad Pro" w:cs="Myriad Pro"/>
          <w:sz w:val="26"/>
          <w:szCs w:val="26"/>
        </w:rPr>
        <w:t>о</w:t>
      </w:r>
      <w:r w:rsidR="00E1314E" w:rsidRPr="00E1314E">
        <w:rPr>
          <w:rFonts w:ascii="Myriad Pro" w:eastAsia="Calibri" w:hAnsi="Myriad Pro" w:cs="Myriad Pro"/>
          <w:sz w:val="26"/>
          <w:szCs w:val="26"/>
        </w:rPr>
        <w:t>тр</w:t>
      </w:r>
      <w:r>
        <w:rPr>
          <w:rFonts w:ascii="Myriad Pro" w:eastAsia="Calibri" w:hAnsi="Myriad Pro" w:cs="Myriad Pro"/>
          <w:sz w:val="26"/>
          <w:szCs w:val="26"/>
        </w:rPr>
        <w:t xml:space="preserve">ено определение расходов на </w:t>
      </w:r>
      <w:r w:rsidRPr="00E1314E">
        <w:rPr>
          <w:rFonts w:ascii="Myriad Pro" w:eastAsia="Calibri" w:hAnsi="Myriad Pro" w:cs="Myriad Pro"/>
          <w:sz w:val="26"/>
          <w:szCs w:val="26"/>
        </w:rPr>
        <w:t>аренд</w:t>
      </w:r>
      <w:r>
        <w:rPr>
          <w:rFonts w:ascii="Myriad Pro" w:eastAsia="Calibri" w:hAnsi="Myriad Pro" w:cs="Myriad Pro"/>
          <w:sz w:val="26"/>
          <w:szCs w:val="26"/>
        </w:rPr>
        <w:t>у исходя</w:t>
      </w:r>
      <w:r w:rsidR="00E1314E" w:rsidRPr="00E1314E">
        <w:rPr>
          <w:rFonts w:ascii="Myriad Pro" w:eastAsia="Calibri" w:hAnsi="Myriad Pro" w:cs="Myriad Pro"/>
          <w:sz w:val="26"/>
          <w:szCs w:val="26"/>
        </w:rPr>
        <w:t xml:space="preserve"> из величины амортизации и налога на </w:t>
      </w:r>
      <w:r w:rsidR="00E1314E" w:rsidRPr="00E1314E">
        <w:rPr>
          <w:rFonts w:ascii="Myriad Pro" w:eastAsia="Calibri" w:hAnsi="Myriad Pro" w:cs="Myriad Pro"/>
          <w:sz w:val="26"/>
          <w:szCs w:val="26"/>
        </w:rPr>
        <w:lastRenderedPageBreak/>
        <w:t>имущество, относящихся к арендуемому имуществу</w:t>
      </w:r>
      <w:r>
        <w:rPr>
          <w:rFonts w:ascii="Myriad Pro" w:eastAsia="Calibri" w:hAnsi="Myriad Pro" w:cs="Myriad Pro"/>
          <w:sz w:val="26"/>
          <w:szCs w:val="26"/>
        </w:rPr>
        <w:t>,</w:t>
      </w:r>
      <w:r w:rsidRPr="00456B89">
        <w:rPr>
          <w:rFonts w:ascii="Myriad Pro" w:eastAsia="Calibri" w:hAnsi="Myriad Pro" w:cs="Myriad Pro"/>
          <w:sz w:val="26"/>
          <w:szCs w:val="26"/>
        </w:rPr>
        <w:t xml:space="preserve"> </w:t>
      </w:r>
      <w:r w:rsidR="00713E7C">
        <w:rPr>
          <w:rFonts w:ascii="Myriad Pro" w:eastAsia="Calibri" w:hAnsi="Myriad Pro" w:cs="Myriad Pro"/>
          <w:sz w:val="26"/>
          <w:szCs w:val="26"/>
        </w:rPr>
        <w:t xml:space="preserve">а также </w:t>
      </w:r>
      <w:r w:rsidRPr="00456B89">
        <w:rPr>
          <w:rFonts w:ascii="Myriad Pro" w:eastAsia="Calibri" w:hAnsi="Myriad Pro" w:cs="Myriad Pro"/>
          <w:sz w:val="26"/>
          <w:szCs w:val="26"/>
        </w:rPr>
        <w:t>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r w:rsidR="00E1314E" w:rsidRPr="00E1314E">
        <w:rPr>
          <w:rFonts w:ascii="Myriad Pro" w:eastAsia="Calibri" w:hAnsi="Myriad Pro" w:cs="Myriad Pro"/>
          <w:sz w:val="26"/>
          <w:szCs w:val="26"/>
        </w:rPr>
        <w:t xml:space="preserve">. </w:t>
      </w:r>
    </w:p>
    <w:p w14:paraId="05107BDF" w14:textId="77777777" w:rsidR="00E1314E" w:rsidRDefault="00456B89"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Pr>
          <w:rFonts w:ascii="Myriad Pro" w:eastAsia="Calibri" w:hAnsi="Myriad Pro" w:cs="Myriad Pro"/>
          <w:sz w:val="26"/>
          <w:szCs w:val="26"/>
        </w:rPr>
        <w:t>П</w:t>
      </w:r>
      <w:r w:rsidR="00E1314E" w:rsidRPr="00E1314E">
        <w:rPr>
          <w:rFonts w:ascii="Myriad Pro" w:eastAsia="Calibri" w:hAnsi="Myriad Pro" w:cs="Myriad Pro"/>
          <w:sz w:val="26"/>
          <w:szCs w:val="26"/>
        </w:rPr>
        <w:t>унктом 2 статьи 23 Федерального закона от 26.03.2003 №35-ФЗ «Об электроэнергетике» установлен принцип обеспечения экономической обоснованности затрат коммерческих организаций на производство, передачу и сбыт электрической энергии, исключающего включение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646CD4AE" w14:textId="77777777" w:rsidR="00456B89" w:rsidRDefault="00456B89"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Pr>
          <w:rFonts w:ascii="Myriad Pro" w:eastAsia="Calibri" w:hAnsi="Myriad Pro" w:cs="Myriad Pro"/>
          <w:sz w:val="26"/>
          <w:szCs w:val="26"/>
        </w:rPr>
        <w:t>В связи с чем</w:t>
      </w:r>
      <w:r w:rsidRPr="00E1314E">
        <w:rPr>
          <w:rFonts w:ascii="Myriad Pro" w:eastAsia="Calibri" w:hAnsi="Myriad Pro" w:cs="Myriad Pro"/>
          <w:sz w:val="26"/>
          <w:szCs w:val="26"/>
        </w:rPr>
        <w:t xml:space="preserve">, для </w:t>
      </w:r>
      <w:r w:rsidR="00713E7C">
        <w:rPr>
          <w:rFonts w:ascii="Myriad Pro" w:eastAsia="Calibri" w:hAnsi="Myriad Pro" w:cs="Myriad Pro"/>
          <w:sz w:val="26"/>
          <w:szCs w:val="26"/>
        </w:rPr>
        <w:t>обоснования</w:t>
      </w:r>
      <w:r w:rsidRPr="00E1314E">
        <w:rPr>
          <w:rFonts w:ascii="Myriad Pro" w:eastAsia="Calibri" w:hAnsi="Myriad Pro" w:cs="Myriad Pro"/>
          <w:sz w:val="26"/>
          <w:szCs w:val="26"/>
        </w:rPr>
        <w:t xml:space="preserve"> </w:t>
      </w:r>
      <w:r w:rsidR="00713E7C">
        <w:rPr>
          <w:rFonts w:ascii="Myriad Pro" w:eastAsia="Calibri" w:hAnsi="Myriad Pro" w:cs="Myriad Pro"/>
          <w:sz w:val="26"/>
          <w:szCs w:val="26"/>
        </w:rPr>
        <w:t xml:space="preserve">расходов на аренду </w:t>
      </w:r>
      <w:r>
        <w:rPr>
          <w:rFonts w:ascii="Myriad Pro" w:eastAsia="Calibri" w:hAnsi="Myriad Pro" w:cs="Myriad Pro"/>
          <w:sz w:val="26"/>
          <w:szCs w:val="26"/>
        </w:rPr>
        <w:t xml:space="preserve">филиалу Бурятэнерго </w:t>
      </w:r>
      <w:r w:rsidRPr="00E1314E">
        <w:rPr>
          <w:rFonts w:ascii="Myriad Pro" w:eastAsia="Calibri" w:hAnsi="Myriad Pro" w:cs="Myriad Pro"/>
          <w:sz w:val="26"/>
          <w:szCs w:val="26"/>
        </w:rPr>
        <w:t xml:space="preserve">необходимо документальное подтверждение </w:t>
      </w:r>
      <w:r w:rsidR="00713E7C">
        <w:rPr>
          <w:rFonts w:ascii="Myriad Pro" w:eastAsia="Calibri" w:hAnsi="Myriad Pro" w:cs="Myriad Pro"/>
          <w:sz w:val="26"/>
          <w:szCs w:val="26"/>
        </w:rPr>
        <w:t xml:space="preserve">амортизационных </w:t>
      </w:r>
      <w:r w:rsidRPr="00E1314E">
        <w:rPr>
          <w:rFonts w:ascii="Myriad Pro" w:eastAsia="Calibri" w:hAnsi="Myriad Pro" w:cs="Myriad Pro"/>
          <w:sz w:val="26"/>
          <w:szCs w:val="26"/>
        </w:rPr>
        <w:t xml:space="preserve">начислений </w:t>
      </w:r>
      <w:r w:rsidR="00713E7C">
        <w:rPr>
          <w:rFonts w:ascii="Myriad Pro" w:eastAsia="Calibri" w:hAnsi="Myriad Pro" w:cs="Myriad Pro"/>
          <w:sz w:val="26"/>
          <w:szCs w:val="26"/>
        </w:rPr>
        <w:t xml:space="preserve">и налоговых платежей </w:t>
      </w:r>
      <w:r w:rsidRPr="00E1314E">
        <w:rPr>
          <w:rFonts w:ascii="Myriad Pro" w:eastAsia="Calibri" w:hAnsi="Myriad Pro" w:cs="Myriad Pro"/>
          <w:sz w:val="26"/>
          <w:szCs w:val="26"/>
        </w:rPr>
        <w:t>от арендодателей.</w:t>
      </w:r>
    </w:p>
    <w:p w14:paraId="3E27F9AB" w14:textId="77777777" w:rsidR="00E1314E" w:rsidRPr="00E1314E" w:rsidRDefault="00E1314E"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sidRPr="00E1314E">
        <w:rPr>
          <w:rFonts w:ascii="Myriad Pro" w:eastAsia="Calibri" w:hAnsi="Myriad Pro" w:cs="Myriad Pro"/>
          <w:sz w:val="26"/>
          <w:szCs w:val="26"/>
        </w:rPr>
        <w:t>При анализе перечня затрат на аренду помещений на 2019 г. установлено, что в 2019 г. будет действовать 10 из которых:</w:t>
      </w:r>
    </w:p>
    <w:p w14:paraId="1EA1E286" w14:textId="77777777" w:rsidR="00E1314E" w:rsidRPr="00E1314E" w:rsidRDefault="00E1314E"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sidRPr="00E1314E">
        <w:rPr>
          <w:rFonts w:ascii="Myriad Pro" w:eastAsia="Calibri" w:hAnsi="Myriad Pro" w:cs="Myriad Pro"/>
          <w:sz w:val="26"/>
          <w:szCs w:val="26"/>
        </w:rPr>
        <w:t>- 3 договора аренды, заключено с бюджетными организациями;</w:t>
      </w:r>
    </w:p>
    <w:p w14:paraId="437BFA82" w14:textId="77777777" w:rsidR="00E1314E" w:rsidRPr="00E1314E" w:rsidRDefault="00E1314E"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sidRPr="00E1314E">
        <w:rPr>
          <w:rFonts w:ascii="Myriad Pro" w:eastAsia="Calibri" w:hAnsi="Myriad Pro" w:cs="Myriad Pro"/>
          <w:sz w:val="26"/>
          <w:szCs w:val="26"/>
        </w:rPr>
        <w:t>- 4 договора аренды, заключено с физическими лицами</w:t>
      </w:r>
    </w:p>
    <w:p w14:paraId="0646202D" w14:textId="52EEB8B4" w:rsidR="00E1314E" w:rsidRDefault="00E1314E" w:rsidP="0026488A">
      <w:pPr>
        <w:tabs>
          <w:tab w:val="left" w:pos="567"/>
        </w:tabs>
        <w:autoSpaceDE w:val="0"/>
        <w:autoSpaceDN w:val="0"/>
        <w:adjustRightInd w:val="0"/>
        <w:spacing w:after="0" w:line="336" w:lineRule="auto"/>
        <w:ind w:firstLine="567"/>
        <w:contextualSpacing/>
        <w:jc w:val="both"/>
        <w:rPr>
          <w:rFonts w:ascii="Myriad Pro" w:eastAsia="Calibri" w:hAnsi="Myriad Pro" w:cs="Myriad Pro"/>
          <w:sz w:val="26"/>
          <w:szCs w:val="26"/>
        </w:rPr>
      </w:pPr>
      <w:r w:rsidRPr="00E1314E">
        <w:rPr>
          <w:rFonts w:ascii="Myriad Pro" w:eastAsia="Calibri" w:hAnsi="Myriad Pro" w:cs="Myriad Pro"/>
          <w:sz w:val="26"/>
          <w:szCs w:val="26"/>
        </w:rPr>
        <w:t>-3 договора аренды, заключено с юридическими лицами.</w:t>
      </w:r>
      <w:r w:rsidR="00E6232A">
        <w:rPr>
          <w:rFonts w:ascii="Myriad Pro" w:eastAsia="Calibri" w:hAnsi="Myriad Pro" w:cs="Myriad Pro"/>
          <w:sz w:val="26"/>
          <w:szCs w:val="26"/>
        </w:rPr>
        <w:t xml:space="preserve"> </w:t>
      </w:r>
    </w:p>
    <w:p w14:paraId="4B4D14BF" w14:textId="77777777" w:rsidR="00AA165E" w:rsidRDefault="00E1314E" w:rsidP="0026488A">
      <w:pPr>
        <w:numPr>
          <w:ilvl w:val="0"/>
          <w:numId w:val="47"/>
        </w:numPr>
        <w:tabs>
          <w:tab w:val="left" w:pos="993"/>
        </w:tabs>
        <w:autoSpaceDE w:val="0"/>
        <w:autoSpaceDN w:val="0"/>
        <w:adjustRightInd w:val="0"/>
        <w:spacing w:after="0" w:line="336" w:lineRule="auto"/>
        <w:ind w:left="0" w:firstLine="585"/>
        <w:contextualSpacing/>
        <w:jc w:val="both"/>
        <w:rPr>
          <w:rFonts w:ascii="Myriad Pro" w:eastAsia="Calibri" w:hAnsi="Myriad Pro" w:cs="Myriad Pro"/>
          <w:sz w:val="26"/>
          <w:szCs w:val="26"/>
        </w:rPr>
      </w:pPr>
      <w:r>
        <w:rPr>
          <w:rFonts w:ascii="Myriad Pro" w:eastAsia="Calibri" w:hAnsi="Myriad Pro" w:cs="Myriad Pro"/>
          <w:sz w:val="26"/>
          <w:szCs w:val="26"/>
        </w:rPr>
        <w:t>в</w:t>
      </w:r>
      <w:r w:rsidRPr="00E1314E">
        <w:rPr>
          <w:rFonts w:ascii="Myriad Pro" w:eastAsia="Calibri" w:hAnsi="Myriad Pro" w:cs="Myriad Pro"/>
          <w:sz w:val="26"/>
          <w:szCs w:val="26"/>
        </w:rPr>
        <w:t xml:space="preserve"> соответствии </w:t>
      </w:r>
      <w:r w:rsidR="00902680" w:rsidRPr="00902680">
        <w:rPr>
          <w:rFonts w:ascii="Myriad Pro" w:eastAsia="Calibri" w:hAnsi="Myriad Pro" w:cs="Myriad Pro"/>
          <w:sz w:val="26"/>
          <w:szCs w:val="26"/>
        </w:rPr>
        <w:t>с абзацем 3 пункта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 приказом Министерства финансов российской Федерации от 01.12.2010 №157н (далее – Инструкция №157н), на объекты нефинансовых активов с даты их включения в состав имущества муниципальной казны амортизация не начисляется, если иное не установлено нормативными правовым актом финансового органа муниципального образования, в собственности которого находится имущество, составляющее муниципальную казну, изданным с учетом требований пунктов 84-93 Инструкции №157н и законодательства Российской Федерации (правовой акт по бюджетному учету казны).</w:t>
      </w:r>
    </w:p>
    <w:p w14:paraId="6721B847" w14:textId="77777777" w:rsidR="008A173D" w:rsidRPr="008A173D" w:rsidRDefault="00611E75" w:rsidP="0026488A">
      <w:pPr>
        <w:numPr>
          <w:ilvl w:val="0"/>
          <w:numId w:val="47"/>
        </w:numPr>
        <w:tabs>
          <w:tab w:val="left" w:pos="993"/>
        </w:tabs>
        <w:spacing w:after="0" w:line="336" w:lineRule="auto"/>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д</w:t>
      </w:r>
      <w:r w:rsidR="008A173D" w:rsidRPr="008A173D">
        <w:rPr>
          <w:rFonts w:ascii="Myriad Pro" w:eastAsia="Calibri" w:hAnsi="Myriad Pro" w:cs="Times New Roman"/>
          <w:color w:val="000000"/>
          <w:sz w:val="26"/>
          <w:szCs w:val="26"/>
        </w:rPr>
        <w:t xml:space="preserve">окументы (письма, ведомости амортизации, инвентарные карты учета основных средств, приказы о вводе в эксплуатацию, налоговые </w:t>
      </w:r>
      <w:r w:rsidR="008A173D" w:rsidRPr="008A173D">
        <w:rPr>
          <w:rFonts w:ascii="Myriad Pro" w:eastAsia="Calibri" w:hAnsi="Myriad Pro" w:cs="Times New Roman"/>
          <w:color w:val="000000"/>
          <w:sz w:val="26"/>
          <w:szCs w:val="26"/>
        </w:rPr>
        <w:lastRenderedPageBreak/>
        <w:t xml:space="preserve">декларации по налогу на имущество и налогу) от собственников </w:t>
      </w:r>
      <w:r w:rsidR="00934123">
        <w:rPr>
          <w:rFonts w:ascii="Myriad Pro" w:eastAsia="Calibri" w:hAnsi="Myriad Pro" w:cs="Times New Roman"/>
          <w:color w:val="000000"/>
          <w:sz w:val="26"/>
          <w:szCs w:val="26"/>
        </w:rPr>
        <w:t>(арендодателей)</w:t>
      </w:r>
      <w:r w:rsidR="008A173D" w:rsidRPr="008A173D">
        <w:rPr>
          <w:rFonts w:ascii="Myriad Pro" w:eastAsia="Calibri" w:hAnsi="Myriad Pro" w:cs="Times New Roman"/>
          <w:color w:val="000000"/>
          <w:sz w:val="26"/>
          <w:szCs w:val="26"/>
        </w:rPr>
        <w:t>, подтверждающие величину начисленной амортизации и налог на имущество, в тарифном деле представлены</w:t>
      </w:r>
      <w:r w:rsidR="006066EE">
        <w:rPr>
          <w:rFonts w:ascii="Myriad Pro" w:eastAsia="Calibri" w:hAnsi="Myriad Pro" w:cs="Times New Roman"/>
          <w:color w:val="000000"/>
          <w:sz w:val="26"/>
          <w:szCs w:val="26"/>
        </w:rPr>
        <w:t xml:space="preserve"> только по крупным контрагентам</w:t>
      </w:r>
      <w:r w:rsidR="008A173D" w:rsidRPr="008A173D">
        <w:rPr>
          <w:rFonts w:ascii="Myriad Pro" w:eastAsia="Calibri" w:hAnsi="Myriad Pro" w:cs="Times New Roman"/>
          <w:color w:val="000000"/>
          <w:sz w:val="26"/>
          <w:szCs w:val="26"/>
        </w:rPr>
        <w:t>;</w:t>
      </w:r>
    </w:p>
    <w:p w14:paraId="13A77448" w14:textId="77777777" w:rsidR="008A173D" w:rsidRPr="008A173D" w:rsidRDefault="00611E75" w:rsidP="0026488A">
      <w:pPr>
        <w:numPr>
          <w:ilvl w:val="0"/>
          <w:numId w:val="47"/>
        </w:numPr>
        <w:tabs>
          <w:tab w:val="left" w:pos="993"/>
        </w:tabs>
        <w:spacing w:after="0" w:line="336" w:lineRule="auto"/>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8A173D" w:rsidRPr="008A173D">
        <w:rPr>
          <w:rFonts w:ascii="Myriad Pro" w:eastAsia="Calibri" w:hAnsi="Myriad Pro" w:cs="Times New Roman"/>
          <w:color w:val="000000"/>
          <w:sz w:val="26"/>
          <w:szCs w:val="26"/>
        </w:rPr>
        <w:t xml:space="preserve">о договорам заключенным с </w:t>
      </w:r>
      <w:r w:rsidR="006066EE" w:rsidRPr="006066EE">
        <w:rPr>
          <w:rFonts w:ascii="Myriad Pro" w:eastAsia="Calibri" w:hAnsi="Myriad Pro" w:cs="Times New Roman"/>
          <w:color w:val="000000"/>
          <w:sz w:val="26"/>
          <w:szCs w:val="26"/>
        </w:rPr>
        <w:t>бюджетными организациями (</w:t>
      </w:r>
      <w:r w:rsidR="008A173D" w:rsidRPr="008A173D">
        <w:rPr>
          <w:rFonts w:ascii="Myriad Pro" w:eastAsia="Calibri" w:hAnsi="Myriad Pro" w:cs="Times New Roman"/>
          <w:color w:val="000000"/>
          <w:sz w:val="26"/>
          <w:szCs w:val="26"/>
        </w:rPr>
        <w:t>КУМХ Северобайкальский район, АМО городское поселение «Бабушкинское», МО «</w:t>
      </w:r>
      <w:proofErr w:type="spellStart"/>
      <w:r w:rsidR="008A173D" w:rsidRPr="008A173D">
        <w:rPr>
          <w:rFonts w:ascii="Myriad Pro" w:eastAsia="Calibri" w:hAnsi="Myriad Pro" w:cs="Times New Roman"/>
          <w:color w:val="000000"/>
          <w:sz w:val="26"/>
          <w:szCs w:val="26"/>
        </w:rPr>
        <w:t>Кабанский</w:t>
      </w:r>
      <w:proofErr w:type="spellEnd"/>
      <w:r w:rsidR="008A173D" w:rsidRPr="008A173D">
        <w:rPr>
          <w:rFonts w:ascii="Myriad Pro" w:eastAsia="Calibri" w:hAnsi="Myriad Pro" w:cs="Times New Roman"/>
          <w:color w:val="000000"/>
          <w:sz w:val="26"/>
          <w:szCs w:val="26"/>
        </w:rPr>
        <w:t xml:space="preserve"> район»</w:t>
      </w:r>
      <w:r w:rsidR="006066EE">
        <w:rPr>
          <w:rFonts w:ascii="Myriad Pro" w:eastAsia="Calibri" w:hAnsi="Myriad Pro" w:cs="Times New Roman"/>
          <w:color w:val="000000"/>
          <w:sz w:val="26"/>
          <w:szCs w:val="26"/>
        </w:rPr>
        <w:t>)</w:t>
      </w:r>
      <w:r w:rsidR="008A173D" w:rsidRPr="008A173D">
        <w:rPr>
          <w:rFonts w:ascii="Myriad Pro" w:eastAsia="Calibri" w:hAnsi="Myriad Pro" w:cs="Times New Roman"/>
          <w:color w:val="000000"/>
          <w:sz w:val="26"/>
          <w:szCs w:val="26"/>
        </w:rPr>
        <w:t xml:space="preserve"> амортизация не начисляется, инвентарные карточки не представлены, рассчитать арендную плату не представляется возможным.</w:t>
      </w:r>
    </w:p>
    <w:p w14:paraId="1A24A4A2" w14:textId="77777777" w:rsidR="008A173D" w:rsidRPr="008A173D" w:rsidRDefault="006066EE" w:rsidP="0026488A">
      <w:pPr>
        <w:numPr>
          <w:ilvl w:val="0"/>
          <w:numId w:val="47"/>
        </w:numPr>
        <w:tabs>
          <w:tab w:val="left" w:pos="993"/>
        </w:tabs>
        <w:spacing w:after="0" w:line="336" w:lineRule="auto"/>
        <w:contextualSpacing/>
        <w:jc w:val="both"/>
        <w:rPr>
          <w:rFonts w:ascii="Myriad Pro" w:eastAsia="Calibri" w:hAnsi="Myriad Pro" w:cs="Times New Roman"/>
          <w:color w:val="000000"/>
          <w:sz w:val="26"/>
          <w:szCs w:val="26"/>
        </w:rPr>
      </w:pPr>
      <w:r w:rsidRPr="006066EE">
        <w:t xml:space="preserve"> </w:t>
      </w:r>
      <w:r w:rsidRPr="006066EE">
        <w:rPr>
          <w:rFonts w:ascii="Myriad Pro" w:eastAsia="Calibri" w:hAnsi="Myriad Pro" w:cs="Times New Roman"/>
          <w:color w:val="000000"/>
          <w:sz w:val="26"/>
          <w:szCs w:val="26"/>
        </w:rPr>
        <w:t>по договорам</w:t>
      </w:r>
      <w:r w:rsidR="008A173D" w:rsidRPr="008A173D">
        <w:rPr>
          <w:rFonts w:ascii="Myriad Pro" w:eastAsia="Calibri" w:hAnsi="Myriad Pro" w:cs="Times New Roman"/>
          <w:color w:val="000000"/>
          <w:sz w:val="26"/>
          <w:szCs w:val="26"/>
        </w:rPr>
        <w:t>, заключенны</w:t>
      </w:r>
      <w:r>
        <w:rPr>
          <w:rFonts w:ascii="Myriad Pro" w:eastAsia="Calibri" w:hAnsi="Myriad Pro" w:cs="Times New Roman"/>
          <w:color w:val="000000"/>
          <w:sz w:val="26"/>
          <w:szCs w:val="26"/>
        </w:rPr>
        <w:t>м</w:t>
      </w:r>
      <w:r w:rsidR="008A173D" w:rsidRPr="008A173D">
        <w:rPr>
          <w:rFonts w:ascii="Myriad Pro" w:eastAsia="Calibri" w:hAnsi="Myriad Pro" w:cs="Times New Roman"/>
          <w:color w:val="000000"/>
          <w:sz w:val="26"/>
          <w:szCs w:val="26"/>
        </w:rPr>
        <w:t xml:space="preserve"> с физическими лицами  бухгалтерский учет по основным средствам, в соответствии с действующим законодательством, не ведется, амортизация не начисляется</w:t>
      </w:r>
      <w:r w:rsidR="00456B89">
        <w:rPr>
          <w:rFonts w:ascii="Myriad Pro" w:eastAsia="Calibri" w:hAnsi="Myriad Pro" w:cs="Times New Roman"/>
          <w:color w:val="000000"/>
          <w:sz w:val="26"/>
          <w:szCs w:val="26"/>
        </w:rPr>
        <w:t xml:space="preserve"> и</w:t>
      </w:r>
      <w:r w:rsidR="008A173D" w:rsidRPr="008A173D">
        <w:rPr>
          <w:rFonts w:ascii="Myriad Pro" w:eastAsia="Calibri" w:hAnsi="Myriad Pro" w:cs="Times New Roman"/>
          <w:color w:val="000000"/>
          <w:sz w:val="26"/>
          <w:szCs w:val="26"/>
        </w:rPr>
        <w:t xml:space="preserve"> рассчитать арендную плату не представляется возможным.</w:t>
      </w:r>
    </w:p>
    <w:p w14:paraId="0ACC905B" w14:textId="575A59A2" w:rsidR="008A173D" w:rsidRPr="00440668" w:rsidRDefault="00611E75" w:rsidP="0026488A">
      <w:pPr>
        <w:numPr>
          <w:ilvl w:val="0"/>
          <w:numId w:val="47"/>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т</w:t>
      </w:r>
      <w:r w:rsidR="008A173D" w:rsidRPr="008A173D">
        <w:rPr>
          <w:rFonts w:ascii="Myriad Pro" w:eastAsia="Calibri" w:hAnsi="Myriad Pro" w:cs="Times New Roman"/>
          <w:color w:val="000000"/>
          <w:sz w:val="26"/>
          <w:szCs w:val="26"/>
        </w:rPr>
        <w:t xml:space="preserve">акже представлены 3 </w:t>
      </w:r>
      <w:r w:rsidR="006066EE">
        <w:rPr>
          <w:rFonts w:ascii="Myriad Pro" w:eastAsia="Calibri" w:hAnsi="Myriad Pro" w:cs="Times New Roman"/>
          <w:color w:val="000000"/>
          <w:sz w:val="26"/>
          <w:szCs w:val="26"/>
        </w:rPr>
        <w:t xml:space="preserve">централизованных </w:t>
      </w:r>
      <w:r w:rsidR="008A173D" w:rsidRPr="008A173D">
        <w:rPr>
          <w:rFonts w:ascii="Myriad Pro" w:eastAsia="Calibri" w:hAnsi="Myriad Pro" w:cs="Times New Roman"/>
          <w:color w:val="000000"/>
          <w:sz w:val="26"/>
          <w:szCs w:val="26"/>
        </w:rPr>
        <w:t>договора аренды, заключенные с</w:t>
      </w:r>
      <w:r w:rsidR="0029144F">
        <w:rPr>
          <w:rFonts w:ascii="Myriad Pro" w:eastAsia="Calibri" w:hAnsi="Myriad Pro" w:cs="Times New Roman"/>
          <w:color w:val="000000"/>
          <w:sz w:val="26"/>
          <w:szCs w:val="26"/>
        </w:rPr>
        <w:t xml:space="preserve"> </w:t>
      </w:r>
      <w:r w:rsidR="008A173D" w:rsidRPr="008A173D">
        <w:rPr>
          <w:rFonts w:ascii="Myriad Pro" w:eastAsia="Calibri" w:hAnsi="Myriad Pro" w:cs="Times New Roman"/>
          <w:color w:val="000000"/>
          <w:sz w:val="26"/>
          <w:szCs w:val="26"/>
        </w:rPr>
        <w:t>ЗАО</w:t>
      </w:r>
      <w:r w:rsidR="00440668">
        <w:rPr>
          <w:rFonts w:ascii="Myriad Pro" w:eastAsia="Calibri" w:hAnsi="Myriad Pro" w:cs="Times New Roman"/>
          <w:color w:val="000000"/>
          <w:sz w:val="26"/>
          <w:szCs w:val="26"/>
        </w:rPr>
        <w:t xml:space="preserve"> </w:t>
      </w:r>
      <w:r w:rsidR="008A173D" w:rsidRPr="00440668">
        <w:rPr>
          <w:rFonts w:ascii="Myriad Pro" w:eastAsia="Calibri" w:hAnsi="Myriad Pro" w:cs="Times New Roman"/>
          <w:color w:val="000000"/>
          <w:sz w:val="26"/>
          <w:szCs w:val="26"/>
        </w:rPr>
        <w:t>«</w:t>
      </w:r>
      <w:proofErr w:type="spellStart"/>
      <w:r w:rsidR="008A173D" w:rsidRPr="00440668">
        <w:rPr>
          <w:rFonts w:ascii="Myriad Pro" w:eastAsia="Calibri" w:hAnsi="Myriad Pro" w:cs="Times New Roman"/>
          <w:color w:val="000000"/>
          <w:sz w:val="26"/>
          <w:szCs w:val="26"/>
        </w:rPr>
        <w:t>Проминдустрия</w:t>
      </w:r>
      <w:proofErr w:type="spellEnd"/>
      <w:r w:rsidR="008A173D" w:rsidRPr="00440668">
        <w:rPr>
          <w:rFonts w:ascii="Myriad Pro" w:eastAsia="Calibri" w:hAnsi="Myriad Pro" w:cs="Times New Roman"/>
          <w:color w:val="000000"/>
          <w:sz w:val="26"/>
          <w:szCs w:val="26"/>
        </w:rPr>
        <w:t xml:space="preserve"> АГ» (№№04.4000.271.16 от 24.08.2016, 04.4000.281.17 от 01.08.2017) и ПАО «</w:t>
      </w:r>
      <w:proofErr w:type="spellStart"/>
      <w:r w:rsidR="008A173D" w:rsidRPr="00440668">
        <w:rPr>
          <w:rFonts w:ascii="Myriad Pro" w:eastAsia="Calibri" w:hAnsi="Myriad Pro" w:cs="Times New Roman"/>
          <w:color w:val="000000"/>
          <w:sz w:val="26"/>
          <w:szCs w:val="26"/>
        </w:rPr>
        <w:t>Россети</w:t>
      </w:r>
      <w:proofErr w:type="spellEnd"/>
      <w:r w:rsidR="008A173D" w:rsidRPr="00440668">
        <w:rPr>
          <w:rFonts w:ascii="Myriad Pro" w:eastAsia="Calibri" w:hAnsi="Myriad Pro" w:cs="Times New Roman"/>
          <w:color w:val="000000"/>
          <w:sz w:val="26"/>
          <w:szCs w:val="26"/>
        </w:rPr>
        <w:t>» №44.4000.83.16 от 18.03.2016 на аренду трех машиномест в г.</w:t>
      </w:r>
      <w:r w:rsidR="00053D5C" w:rsidRPr="00440668">
        <w:rPr>
          <w:rFonts w:ascii="Myriad Pro" w:eastAsia="Calibri" w:hAnsi="Myriad Pro" w:cs="Times New Roman"/>
          <w:color w:val="000000"/>
          <w:sz w:val="26"/>
          <w:szCs w:val="26"/>
        </w:rPr>
        <w:t> </w:t>
      </w:r>
      <w:r w:rsidR="008A173D" w:rsidRPr="00440668">
        <w:rPr>
          <w:rFonts w:ascii="Myriad Pro" w:eastAsia="Calibri" w:hAnsi="Myriad Pro" w:cs="Times New Roman"/>
          <w:color w:val="000000"/>
          <w:sz w:val="26"/>
          <w:szCs w:val="26"/>
        </w:rPr>
        <w:t xml:space="preserve">Москва. По мнению Исполнителя, </w:t>
      </w:r>
      <w:r w:rsidR="005C749F" w:rsidRPr="00440668">
        <w:rPr>
          <w:rFonts w:ascii="Myriad Pro" w:eastAsia="Calibri" w:hAnsi="Myriad Pro" w:cs="Times New Roman"/>
          <w:color w:val="000000"/>
          <w:sz w:val="26"/>
          <w:szCs w:val="26"/>
        </w:rPr>
        <w:t>РСТ РБ</w:t>
      </w:r>
      <w:r w:rsidR="008A173D" w:rsidRPr="00440668">
        <w:rPr>
          <w:rFonts w:ascii="Myriad Pro" w:eastAsia="Calibri" w:hAnsi="Myriad Pro" w:cs="Times New Roman"/>
          <w:color w:val="000000"/>
          <w:sz w:val="26"/>
          <w:szCs w:val="26"/>
        </w:rPr>
        <w:t xml:space="preserve"> правомерно сделаны выводы, что </w:t>
      </w:r>
      <w:r w:rsidR="008A173D" w:rsidRPr="00440668">
        <w:rPr>
          <w:rFonts w:ascii="Myriad Pro" w:eastAsia="Calibri" w:hAnsi="Myriad Pro" w:cs="Times New Roman"/>
          <w:sz w:val="26"/>
          <w:szCs w:val="26"/>
        </w:rPr>
        <w:t>данные договоры н</w:t>
      </w:r>
      <w:r w:rsidR="008A173D" w:rsidRPr="00440668">
        <w:rPr>
          <w:rFonts w:ascii="Myriad Pro" w:eastAsia="Calibri" w:hAnsi="Myriad Pro" w:cs="Times New Roman"/>
          <w:color w:val="000000"/>
          <w:sz w:val="26"/>
          <w:szCs w:val="26"/>
        </w:rPr>
        <w:t>е относятся к регулируемому виду деятельности, кроме того, инвентарные карт</w:t>
      </w:r>
      <w:r w:rsidR="004166AA" w:rsidRPr="00440668">
        <w:rPr>
          <w:rFonts w:ascii="Myriad Pro" w:eastAsia="Calibri" w:hAnsi="Myriad Pro" w:cs="Times New Roman"/>
          <w:color w:val="000000"/>
          <w:sz w:val="26"/>
          <w:szCs w:val="26"/>
        </w:rPr>
        <w:t>очки учета основных средств ОС-6</w:t>
      </w:r>
      <w:r w:rsidR="008A173D" w:rsidRPr="00440668">
        <w:rPr>
          <w:rFonts w:ascii="Myriad Pro" w:eastAsia="Calibri" w:hAnsi="Myriad Pro" w:cs="Times New Roman"/>
          <w:color w:val="000000"/>
          <w:sz w:val="26"/>
          <w:szCs w:val="26"/>
        </w:rPr>
        <w:t xml:space="preserve"> не представлены, налоговые декларации отсутствуют. Включение данных затрат в НВВ регулируемой организации приведет к дополнительной нагрузке на конечного потребителя электроэнергии на территории Республики Бурятия.</w:t>
      </w:r>
      <w:r w:rsidR="00E6232A">
        <w:rPr>
          <w:rFonts w:ascii="Myriad Pro" w:eastAsia="Calibri" w:hAnsi="Myriad Pro" w:cs="Times New Roman"/>
          <w:color w:val="000000"/>
          <w:sz w:val="26"/>
          <w:szCs w:val="26"/>
        </w:rPr>
        <w:t xml:space="preserve"> </w:t>
      </w:r>
    </w:p>
    <w:p w14:paraId="64CA9AB2" w14:textId="77777777" w:rsidR="00C023E8" w:rsidRDefault="00C023E8" w:rsidP="0026488A">
      <w:pPr>
        <w:spacing w:after="0" w:line="336" w:lineRule="auto"/>
        <w:contextualSpacing/>
        <w:jc w:val="both"/>
        <w:rPr>
          <w:rFonts w:ascii="Myriad Pro" w:eastAsia="Calibri" w:hAnsi="Myriad Pro" w:cs="Times New Roman"/>
          <w:b/>
          <w:color w:val="000000"/>
          <w:sz w:val="26"/>
          <w:szCs w:val="26"/>
        </w:rPr>
      </w:pPr>
    </w:p>
    <w:p w14:paraId="4B9D7BE0" w14:textId="77777777" w:rsidR="008A173D" w:rsidRPr="008A173D" w:rsidRDefault="008A173D" w:rsidP="0026488A">
      <w:pPr>
        <w:spacing w:after="0" w:line="336" w:lineRule="auto"/>
        <w:contextualSpacing/>
        <w:jc w:val="both"/>
        <w:rPr>
          <w:rFonts w:ascii="Myriad Pro" w:eastAsia="Calibri" w:hAnsi="Myriad Pro" w:cs="Times New Roman"/>
          <w:b/>
          <w:color w:val="000000"/>
          <w:sz w:val="26"/>
          <w:szCs w:val="26"/>
        </w:rPr>
      </w:pPr>
      <w:r w:rsidRPr="008A173D">
        <w:rPr>
          <w:rFonts w:ascii="Myriad Pro" w:eastAsia="Calibri" w:hAnsi="Myriad Pro" w:cs="Times New Roman"/>
          <w:b/>
          <w:color w:val="000000"/>
          <w:sz w:val="26"/>
          <w:szCs w:val="26"/>
        </w:rPr>
        <w:t>Аренда электросетевого оборудования</w:t>
      </w:r>
    </w:p>
    <w:p w14:paraId="73A618B6" w14:textId="77777777" w:rsidR="008A173D" w:rsidRPr="008A173D" w:rsidRDefault="006066EE" w:rsidP="0026488A">
      <w:pPr>
        <w:spacing w:after="0" w:line="336" w:lineRule="auto"/>
        <w:ind w:firstLine="567"/>
        <w:contextualSpacing/>
        <w:jc w:val="both"/>
        <w:rPr>
          <w:rFonts w:ascii="Myriad Pro" w:eastAsia="Calibri" w:hAnsi="Myriad Pro" w:cs="Times New Roman"/>
          <w:color w:val="000000"/>
          <w:sz w:val="26"/>
          <w:szCs w:val="26"/>
        </w:rPr>
      </w:pPr>
      <w:r w:rsidRPr="006066EE">
        <w:rPr>
          <w:rFonts w:ascii="Myriad Pro" w:eastAsia="Calibri" w:hAnsi="Myriad Pro" w:cs="Times New Roman"/>
          <w:color w:val="000000"/>
          <w:sz w:val="26"/>
          <w:szCs w:val="26"/>
        </w:rPr>
        <w:t xml:space="preserve">По данным РСТ </w:t>
      </w:r>
      <w:r w:rsidR="00371756" w:rsidRPr="006066EE">
        <w:rPr>
          <w:rFonts w:ascii="Myriad Pro" w:eastAsia="Calibri" w:hAnsi="Myriad Pro" w:cs="Times New Roman"/>
          <w:color w:val="000000"/>
          <w:sz w:val="26"/>
          <w:szCs w:val="26"/>
        </w:rPr>
        <w:t xml:space="preserve">РБ </w:t>
      </w:r>
      <w:r w:rsidR="00371756">
        <w:rPr>
          <w:rFonts w:ascii="Myriad Pro" w:eastAsia="Calibri" w:hAnsi="Myriad Pro" w:cs="Times New Roman"/>
          <w:color w:val="000000"/>
          <w:sz w:val="26"/>
          <w:szCs w:val="26"/>
        </w:rPr>
        <w:t>фактические</w:t>
      </w:r>
      <w:r>
        <w:rPr>
          <w:rFonts w:ascii="Myriad Pro" w:eastAsia="Calibri" w:hAnsi="Myriad Pro" w:cs="Times New Roman"/>
          <w:color w:val="000000"/>
          <w:sz w:val="26"/>
          <w:szCs w:val="26"/>
        </w:rPr>
        <w:t xml:space="preserve"> затраты по</w:t>
      </w:r>
      <w:r w:rsidR="008A173D" w:rsidRPr="008A173D">
        <w:rPr>
          <w:rFonts w:ascii="Myriad Pro" w:eastAsia="Calibri" w:hAnsi="Myriad Pro" w:cs="Times New Roman"/>
          <w:color w:val="000000"/>
          <w:sz w:val="26"/>
          <w:szCs w:val="26"/>
        </w:rPr>
        <w:t xml:space="preserve"> аренд</w:t>
      </w:r>
      <w:r>
        <w:rPr>
          <w:rFonts w:ascii="Myriad Pro" w:eastAsia="Calibri" w:hAnsi="Myriad Pro" w:cs="Times New Roman"/>
          <w:color w:val="000000"/>
          <w:sz w:val="26"/>
          <w:szCs w:val="26"/>
        </w:rPr>
        <w:t>е</w:t>
      </w:r>
      <w:r w:rsidR="008A173D" w:rsidRPr="008A173D">
        <w:rPr>
          <w:rFonts w:ascii="Myriad Pro" w:eastAsia="Calibri" w:hAnsi="Myriad Pro" w:cs="Times New Roman"/>
          <w:color w:val="000000"/>
          <w:sz w:val="26"/>
          <w:szCs w:val="26"/>
        </w:rPr>
        <w:t xml:space="preserve"> </w:t>
      </w:r>
      <w:r w:rsidR="00E22547" w:rsidRPr="00E22547">
        <w:rPr>
          <w:rFonts w:ascii="Myriad Pro" w:eastAsia="Calibri" w:hAnsi="Myriad Pro" w:cs="Times New Roman"/>
          <w:color w:val="000000"/>
          <w:sz w:val="26"/>
          <w:szCs w:val="26"/>
        </w:rPr>
        <w:t xml:space="preserve">электросетевого имущества </w:t>
      </w:r>
      <w:r w:rsidR="008A173D" w:rsidRPr="008A173D">
        <w:rPr>
          <w:rFonts w:ascii="Myriad Pro" w:eastAsia="Calibri" w:hAnsi="Myriad Pro" w:cs="Times New Roman"/>
          <w:color w:val="000000"/>
          <w:sz w:val="26"/>
          <w:szCs w:val="26"/>
        </w:rPr>
        <w:t>за 2017 год составила 1 803,9 тыс. руб.</w:t>
      </w:r>
    </w:p>
    <w:p w14:paraId="460F043D" w14:textId="676D5D41" w:rsidR="008A173D" w:rsidRPr="008A173D" w:rsidRDefault="008A173D" w:rsidP="0026488A">
      <w:pPr>
        <w:spacing w:after="0" w:line="336" w:lineRule="auto"/>
        <w:ind w:firstLine="567"/>
        <w:contextualSpacing/>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В соответствии с материалами, представленными в адрес Республиканской службы по тарифам Республики Бурятия, ПАО «МРСК Сибири» </w:t>
      </w:r>
      <w:r w:rsidR="001D35BB">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 xml:space="preserve">«Бурятэнерго» было заключено 73 договора, </w:t>
      </w:r>
      <w:r w:rsidR="00EC596A" w:rsidRPr="001D35BB">
        <w:rPr>
          <w:rFonts w:ascii="Myriad Pro" w:eastAsia="Calibri" w:hAnsi="Myriad Pro" w:cs="Times New Roman"/>
          <w:color w:val="000000"/>
          <w:sz w:val="26"/>
          <w:szCs w:val="26"/>
        </w:rPr>
        <w:t>в тарифной заявке представлены копии 64 договоров аренды (копии 9 договоров не представлены: ООО «Сквозняки №04.0300.479.11 от</w:t>
      </w:r>
      <w:r w:rsidR="00EC596A" w:rsidRPr="008A173D">
        <w:rPr>
          <w:rFonts w:ascii="Myriad Pro" w:eastAsia="Calibri" w:hAnsi="Myriad Pro" w:cs="Times New Roman"/>
          <w:color w:val="000000"/>
          <w:sz w:val="26"/>
          <w:szCs w:val="26"/>
        </w:rPr>
        <w:t xml:space="preserve"> 15.08.2011</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(расторгнут)</w:t>
      </w:r>
      <w:r w:rsidR="00EC596A" w:rsidRPr="008A173D">
        <w:rPr>
          <w:rFonts w:ascii="Myriad Pro" w:eastAsia="Calibri" w:hAnsi="Myriad Pro" w:cs="Times New Roman"/>
          <w:color w:val="000000"/>
          <w:sz w:val="26"/>
          <w:szCs w:val="26"/>
        </w:rPr>
        <w:t>, ООО «</w:t>
      </w:r>
      <w:proofErr w:type="spellStart"/>
      <w:r w:rsidR="00EC596A" w:rsidRPr="008A173D">
        <w:rPr>
          <w:rFonts w:ascii="Myriad Pro" w:eastAsia="Calibri" w:hAnsi="Myriad Pro" w:cs="Times New Roman"/>
          <w:color w:val="000000"/>
          <w:sz w:val="26"/>
          <w:szCs w:val="26"/>
        </w:rPr>
        <w:t>Китой</w:t>
      </w:r>
      <w:proofErr w:type="spellEnd"/>
      <w:r w:rsidR="00EC596A">
        <w:rPr>
          <w:rFonts w:ascii="Myriad Pro" w:eastAsia="Calibri" w:hAnsi="Myriad Pro" w:cs="Times New Roman"/>
          <w:color w:val="000000"/>
          <w:sz w:val="26"/>
          <w:szCs w:val="26"/>
        </w:rPr>
        <w:t>»</w:t>
      </w:r>
      <w:r w:rsidR="00EC596A" w:rsidRPr="008A173D">
        <w:rPr>
          <w:rFonts w:ascii="Myriad Pro" w:eastAsia="Calibri" w:hAnsi="Myriad Pro" w:cs="Times New Roman"/>
          <w:color w:val="000000"/>
          <w:sz w:val="26"/>
          <w:szCs w:val="26"/>
        </w:rPr>
        <w:t xml:space="preserve"> № 04.0300.410.12 от 17.07.2012г.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(расторгнут)</w:t>
      </w:r>
      <w:r w:rsidR="00EC596A" w:rsidRPr="008A173D">
        <w:rPr>
          <w:rFonts w:ascii="Myriad Pro" w:eastAsia="Calibri" w:hAnsi="Myriad Pro" w:cs="Times New Roman"/>
          <w:color w:val="000000"/>
          <w:sz w:val="26"/>
          <w:szCs w:val="26"/>
        </w:rPr>
        <w:t>, ООО «Драган» №04.0300.756.12 от 09.11.2012 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(расторгнут)</w:t>
      </w:r>
      <w:r w:rsidR="00EC596A" w:rsidRPr="008A173D">
        <w:rPr>
          <w:rFonts w:ascii="Myriad Pro" w:eastAsia="Calibri" w:hAnsi="Myriad Pro" w:cs="Times New Roman"/>
          <w:color w:val="000000"/>
          <w:sz w:val="26"/>
          <w:szCs w:val="26"/>
        </w:rPr>
        <w:t xml:space="preserve">, ИП </w:t>
      </w:r>
      <w:proofErr w:type="spellStart"/>
      <w:r w:rsidR="00EC596A" w:rsidRPr="008A173D">
        <w:rPr>
          <w:rFonts w:ascii="Myriad Pro" w:eastAsia="Calibri" w:hAnsi="Myriad Pro" w:cs="Times New Roman"/>
          <w:color w:val="000000"/>
          <w:sz w:val="26"/>
          <w:szCs w:val="26"/>
        </w:rPr>
        <w:t>Матханова</w:t>
      </w:r>
      <w:proofErr w:type="spellEnd"/>
      <w:r w:rsidR="00EC596A" w:rsidRPr="008A173D">
        <w:rPr>
          <w:rFonts w:ascii="Myriad Pro" w:eastAsia="Calibri" w:hAnsi="Myriad Pro" w:cs="Times New Roman"/>
          <w:color w:val="000000"/>
          <w:sz w:val="26"/>
          <w:szCs w:val="26"/>
        </w:rPr>
        <w:t xml:space="preserve"> Дарима Геннадьевна №41.0300.1629.13 от 26.06.2013 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lastRenderedPageBreak/>
        <w:t>(том № 28 стр. 311-312, п. 22,5 запроса на экспертизу затрат)</w:t>
      </w:r>
      <w:r w:rsidR="00EC596A" w:rsidRPr="008A173D">
        <w:rPr>
          <w:rFonts w:ascii="Myriad Pro" w:eastAsia="Calibri" w:hAnsi="Myriad Pro" w:cs="Times New Roman"/>
          <w:color w:val="000000"/>
          <w:sz w:val="26"/>
          <w:szCs w:val="26"/>
        </w:rPr>
        <w:t>, Буддийская традиционная Сангха России №41.0300.1720.13 от 21.06.2013 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(том № 28 стр. 313-314, п. 22.5 запроса на экспертизу затрат)</w:t>
      </w:r>
      <w:r w:rsidR="00EC596A" w:rsidRPr="008A173D">
        <w:rPr>
          <w:rFonts w:ascii="Myriad Pro" w:eastAsia="Calibri" w:hAnsi="Myriad Pro" w:cs="Times New Roman"/>
          <w:color w:val="000000"/>
          <w:sz w:val="26"/>
          <w:szCs w:val="26"/>
        </w:rPr>
        <w:t>, МУ «Комитет по инфраструктуре администрации МО «</w:t>
      </w:r>
      <w:proofErr w:type="spellStart"/>
      <w:r w:rsidR="00EC596A" w:rsidRPr="008A173D">
        <w:rPr>
          <w:rFonts w:ascii="Myriad Pro" w:eastAsia="Calibri" w:hAnsi="Myriad Pro" w:cs="Times New Roman"/>
          <w:color w:val="000000"/>
          <w:sz w:val="26"/>
          <w:szCs w:val="26"/>
        </w:rPr>
        <w:t>Кижингинский</w:t>
      </w:r>
      <w:proofErr w:type="spellEnd"/>
      <w:r w:rsidR="00EC596A" w:rsidRPr="008A173D">
        <w:rPr>
          <w:rFonts w:ascii="Myriad Pro" w:eastAsia="Calibri" w:hAnsi="Myriad Pro" w:cs="Times New Roman"/>
          <w:color w:val="000000"/>
          <w:sz w:val="26"/>
          <w:szCs w:val="26"/>
        </w:rPr>
        <w:t xml:space="preserve"> район» №04.0300.675.11 от 31.10.2011г.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(выкуп в 2017 г.)</w:t>
      </w:r>
      <w:r w:rsidR="00EC596A" w:rsidRPr="008A173D">
        <w:rPr>
          <w:rFonts w:ascii="Myriad Pro" w:eastAsia="Calibri" w:hAnsi="Myriad Pro" w:cs="Times New Roman"/>
          <w:color w:val="000000"/>
          <w:sz w:val="26"/>
          <w:szCs w:val="26"/>
        </w:rPr>
        <w:t xml:space="preserve">, АМО </w:t>
      </w:r>
      <w:proofErr w:type="spellStart"/>
      <w:r w:rsidR="00EC596A" w:rsidRPr="008A173D">
        <w:rPr>
          <w:rFonts w:ascii="Myriad Pro" w:eastAsia="Calibri" w:hAnsi="Myriad Pro" w:cs="Times New Roman"/>
          <w:color w:val="000000"/>
          <w:sz w:val="26"/>
          <w:szCs w:val="26"/>
        </w:rPr>
        <w:t>Хоринский</w:t>
      </w:r>
      <w:proofErr w:type="spellEnd"/>
      <w:r w:rsidR="00EC596A" w:rsidRPr="008A173D">
        <w:rPr>
          <w:rFonts w:ascii="Myriad Pro" w:eastAsia="Calibri" w:hAnsi="Myriad Pro" w:cs="Times New Roman"/>
          <w:color w:val="000000"/>
          <w:sz w:val="26"/>
          <w:szCs w:val="26"/>
        </w:rPr>
        <w:t xml:space="preserve"> район №04.0300.163.12. от 01.04.2012 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(выкуп в 2017 г.)</w:t>
      </w:r>
      <w:r w:rsidR="00EC596A" w:rsidRPr="008A173D">
        <w:rPr>
          <w:rFonts w:ascii="Myriad Pro" w:eastAsia="Calibri" w:hAnsi="Myriad Pro" w:cs="Times New Roman"/>
          <w:color w:val="000000"/>
          <w:sz w:val="26"/>
          <w:szCs w:val="26"/>
        </w:rPr>
        <w:t>, Администрация МО «</w:t>
      </w:r>
      <w:proofErr w:type="spellStart"/>
      <w:r w:rsidR="00EC596A" w:rsidRPr="008A173D">
        <w:rPr>
          <w:rFonts w:ascii="Myriad Pro" w:eastAsia="Calibri" w:hAnsi="Myriad Pro" w:cs="Times New Roman"/>
          <w:color w:val="000000"/>
          <w:sz w:val="26"/>
          <w:szCs w:val="26"/>
        </w:rPr>
        <w:t>Бичурский</w:t>
      </w:r>
      <w:proofErr w:type="spellEnd"/>
      <w:r w:rsidR="00EC596A" w:rsidRPr="008A173D">
        <w:rPr>
          <w:rFonts w:ascii="Myriad Pro" w:eastAsia="Calibri" w:hAnsi="Myriad Pro" w:cs="Times New Roman"/>
          <w:color w:val="000000"/>
          <w:sz w:val="26"/>
          <w:szCs w:val="26"/>
        </w:rPr>
        <w:t xml:space="preserve"> район» №04.0300.1780.13 от 01.07.2013 г.</w:t>
      </w:r>
      <w:r w:rsidR="00EC596A">
        <w:rPr>
          <w:rFonts w:ascii="Myriad Pro" w:eastAsia="Calibri" w:hAnsi="Myriad Pro" w:cs="Times New Roman"/>
          <w:color w:val="000000"/>
          <w:sz w:val="26"/>
          <w:szCs w:val="26"/>
        </w:rPr>
        <w:t xml:space="preserve"> </w:t>
      </w:r>
      <w:r w:rsidR="00EC596A" w:rsidRPr="00A17CB6">
        <w:rPr>
          <w:rFonts w:ascii="Myriad Pro" w:eastAsia="Calibri" w:hAnsi="Myriad Pro" w:cs="Times New Roman"/>
          <w:color w:val="000000"/>
          <w:sz w:val="26"/>
          <w:szCs w:val="26"/>
        </w:rPr>
        <w:t>(выкуп в 2018 г.)</w:t>
      </w:r>
      <w:r w:rsidR="00EC596A" w:rsidRPr="008A173D">
        <w:rPr>
          <w:rFonts w:ascii="Myriad Pro" w:eastAsia="Calibri" w:hAnsi="Myriad Pro" w:cs="Times New Roman"/>
          <w:color w:val="000000"/>
          <w:sz w:val="26"/>
          <w:szCs w:val="26"/>
        </w:rPr>
        <w:t>, МО «Город Закаменск» №04.0300.4936.15 от 09.12.2015 г.</w:t>
      </w:r>
      <w:r w:rsidR="00EC596A" w:rsidRPr="00A17CB6">
        <w:t xml:space="preserve"> </w:t>
      </w:r>
      <w:r w:rsidR="00EC596A" w:rsidRPr="00A17CB6">
        <w:rPr>
          <w:rFonts w:ascii="Myriad Pro" w:eastAsia="Calibri" w:hAnsi="Myriad Pro" w:cs="Times New Roman"/>
          <w:color w:val="000000"/>
          <w:sz w:val="26"/>
          <w:szCs w:val="26"/>
        </w:rPr>
        <w:t>(выкуп в 2018 г.)</w:t>
      </w:r>
      <w:r w:rsidR="00EC596A" w:rsidRPr="008A173D">
        <w:rPr>
          <w:rFonts w:ascii="Myriad Pro" w:eastAsia="Calibri" w:hAnsi="Myriad Pro" w:cs="Times New Roman"/>
          <w:color w:val="000000"/>
          <w:sz w:val="26"/>
          <w:szCs w:val="26"/>
        </w:rPr>
        <w:t>)</w:t>
      </w:r>
      <w:r w:rsidRPr="008A173D">
        <w:rPr>
          <w:rFonts w:ascii="Myriad Pro" w:eastAsia="Calibri" w:hAnsi="Myriad Pro" w:cs="Times New Roman"/>
          <w:color w:val="000000"/>
          <w:sz w:val="26"/>
          <w:szCs w:val="26"/>
        </w:rPr>
        <w:t xml:space="preserve">. </w:t>
      </w:r>
    </w:p>
    <w:p w14:paraId="49227765"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 xml:space="preserve">В представленных филиалом ПАО «МРСК Сибири» </w:t>
      </w:r>
      <w:r w:rsidR="001D35BB">
        <w:rPr>
          <w:rFonts w:ascii="Myriad Pro" w:eastAsia="Calibri" w:hAnsi="Myriad Pro" w:cs="Times New Roman"/>
          <w:color w:val="000000"/>
          <w:sz w:val="26"/>
          <w:szCs w:val="26"/>
        </w:rPr>
        <w:t xml:space="preserve">- </w:t>
      </w:r>
      <w:r w:rsidRPr="008A173D">
        <w:rPr>
          <w:rFonts w:ascii="Myriad Pro" w:eastAsia="Calibri" w:hAnsi="Myriad Pro" w:cs="Times New Roman"/>
          <w:color w:val="000000"/>
          <w:sz w:val="26"/>
          <w:szCs w:val="26"/>
        </w:rPr>
        <w:t xml:space="preserve">«Бурятэнерго» материалах величина арендной платы электросетевого оборудования определена на основании действующих договоров аренды. </w:t>
      </w:r>
    </w:p>
    <w:p w14:paraId="4A4B325C" w14:textId="77777777" w:rsidR="008A173D" w:rsidRPr="008A173D" w:rsidRDefault="008A173D" w:rsidP="0026488A">
      <w:pPr>
        <w:spacing w:after="0" w:line="336" w:lineRule="auto"/>
        <w:ind w:firstLine="567"/>
        <w:jc w:val="both"/>
        <w:rPr>
          <w:rFonts w:ascii="Myriad Pro" w:eastAsia="Calibri" w:hAnsi="Myriad Pro" w:cs="Times New Roman"/>
          <w:color w:val="000000"/>
          <w:sz w:val="26"/>
          <w:szCs w:val="26"/>
        </w:rPr>
      </w:pPr>
      <w:r w:rsidRPr="008A173D">
        <w:rPr>
          <w:rFonts w:ascii="Myriad Pro" w:eastAsia="Calibri" w:hAnsi="Myriad Pro" w:cs="Times New Roman"/>
          <w:color w:val="000000"/>
          <w:sz w:val="26"/>
          <w:szCs w:val="26"/>
        </w:rPr>
        <w:t>Проанализировав представленные материалы</w:t>
      </w:r>
      <w:r w:rsidR="00E22547">
        <w:rPr>
          <w:rFonts w:ascii="Myriad Pro" w:eastAsia="Calibri" w:hAnsi="Myriad Pro" w:cs="Times New Roman"/>
          <w:color w:val="000000"/>
          <w:sz w:val="26"/>
          <w:szCs w:val="26"/>
        </w:rPr>
        <w:t xml:space="preserve"> за 2017 г.</w:t>
      </w:r>
      <w:r w:rsidRPr="008A173D">
        <w:rPr>
          <w:rFonts w:ascii="Myriad Pro" w:eastAsia="Calibri" w:hAnsi="Myriad Pro" w:cs="Times New Roman"/>
          <w:color w:val="000000"/>
          <w:sz w:val="26"/>
          <w:szCs w:val="26"/>
        </w:rPr>
        <w:t>, Исполнитель считает необходимым отметить следующее:</w:t>
      </w:r>
    </w:p>
    <w:p w14:paraId="4E8DF344" w14:textId="77777777" w:rsidR="008A173D" w:rsidRPr="008A173D" w:rsidRDefault="00611E75" w:rsidP="0026488A">
      <w:pPr>
        <w:numPr>
          <w:ilvl w:val="0"/>
          <w:numId w:val="47"/>
        </w:numPr>
        <w:tabs>
          <w:tab w:val="left" w:pos="993"/>
        </w:tabs>
        <w:spacing w:after="0" w:line="336" w:lineRule="auto"/>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о</w:t>
      </w:r>
      <w:r w:rsidR="008A173D" w:rsidRPr="008A173D">
        <w:rPr>
          <w:rFonts w:ascii="Myriad Pro" w:eastAsia="Calibri" w:hAnsi="Myriad Pro" w:cs="Times New Roman"/>
          <w:color w:val="000000"/>
          <w:sz w:val="26"/>
          <w:szCs w:val="26"/>
        </w:rPr>
        <w:t>тсутствуют дополнительн</w:t>
      </w:r>
      <w:r w:rsidR="00E034E3">
        <w:rPr>
          <w:rFonts w:ascii="Myriad Pro" w:eastAsia="Calibri" w:hAnsi="Myriad Pro" w:cs="Times New Roman"/>
          <w:color w:val="000000"/>
          <w:sz w:val="26"/>
          <w:szCs w:val="26"/>
        </w:rPr>
        <w:t>ые</w:t>
      </w:r>
      <w:r w:rsidR="008A173D" w:rsidRPr="008A173D">
        <w:rPr>
          <w:rFonts w:ascii="Myriad Pro" w:eastAsia="Calibri" w:hAnsi="Myriad Pro" w:cs="Times New Roman"/>
          <w:color w:val="000000"/>
          <w:sz w:val="26"/>
          <w:szCs w:val="26"/>
        </w:rPr>
        <w:t xml:space="preserve"> соглашени</w:t>
      </w:r>
      <w:r w:rsidR="00E034E3">
        <w:rPr>
          <w:rFonts w:ascii="Myriad Pro" w:eastAsia="Calibri" w:hAnsi="Myriad Pro" w:cs="Times New Roman"/>
          <w:color w:val="000000"/>
          <w:sz w:val="26"/>
          <w:szCs w:val="26"/>
        </w:rPr>
        <w:t>я</w:t>
      </w:r>
      <w:r w:rsidR="008A173D" w:rsidRPr="008A173D">
        <w:rPr>
          <w:rFonts w:ascii="Myriad Pro" w:eastAsia="Calibri" w:hAnsi="Myriad Pro" w:cs="Times New Roman"/>
          <w:color w:val="000000"/>
          <w:sz w:val="26"/>
          <w:szCs w:val="26"/>
        </w:rPr>
        <w:t xml:space="preserve"> о продлени</w:t>
      </w:r>
      <w:r w:rsidR="003A39E1">
        <w:rPr>
          <w:rFonts w:ascii="Myriad Pro" w:eastAsia="Calibri" w:hAnsi="Myriad Pro" w:cs="Times New Roman"/>
          <w:color w:val="000000"/>
          <w:sz w:val="26"/>
          <w:szCs w:val="26"/>
        </w:rPr>
        <w:t>и</w:t>
      </w:r>
      <w:r w:rsidR="008A173D" w:rsidRPr="008A173D">
        <w:rPr>
          <w:rFonts w:ascii="Myriad Pro" w:eastAsia="Calibri" w:hAnsi="Myriad Pro" w:cs="Times New Roman"/>
          <w:color w:val="000000"/>
          <w:sz w:val="26"/>
          <w:szCs w:val="26"/>
        </w:rPr>
        <w:t xml:space="preserve"> срока действия договоров аренды: № 04.0300.824.11 от 20.12.2011 с ОАО «Перлит», №04.0300.298.12 от 01.06.2012</w:t>
      </w:r>
      <w:r w:rsidR="00A17CB6">
        <w:rPr>
          <w:rFonts w:ascii="Myriad Pro" w:eastAsia="Calibri" w:hAnsi="Myriad Pro" w:cs="Times New Roman"/>
          <w:color w:val="000000"/>
          <w:sz w:val="26"/>
          <w:szCs w:val="26"/>
        </w:rPr>
        <w:t xml:space="preserve"> </w:t>
      </w:r>
      <w:r w:rsidR="00A17CB6" w:rsidRPr="00A17CB6">
        <w:rPr>
          <w:rFonts w:ascii="Myriad Pro" w:eastAsia="Calibri" w:hAnsi="Myriad Pro" w:cs="Times New Roman"/>
          <w:color w:val="000000"/>
          <w:sz w:val="26"/>
          <w:szCs w:val="26"/>
        </w:rPr>
        <w:t>(</w:t>
      </w:r>
      <w:proofErr w:type="spellStart"/>
      <w:r w:rsidR="00A17CB6" w:rsidRPr="00A17CB6">
        <w:rPr>
          <w:rFonts w:ascii="Myriad Pro" w:eastAsia="Calibri" w:hAnsi="Myriad Pro" w:cs="Times New Roman"/>
          <w:color w:val="000000"/>
          <w:sz w:val="26"/>
          <w:szCs w:val="26"/>
        </w:rPr>
        <w:t>растогнут</w:t>
      </w:r>
      <w:proofErr w:type="spellEnd"/>
      <w:r w:rsidR="00A17CB6" w:rsidRPr="00A17CB6">
        <w:rPr>
          <w:rFonts w:ascii="Myriad Pro" w:eastAsia="Calibri" w:hAnsi="Myriad Pro" w:cs="Times New Roman"/>
          <w:color w:val="000000"/>
          <w:sz w:val="26"/>
          <w:szCs w:val="26"/>
        </w:rPr>
        <w:t xml:space="preserve"> 01.01.2017 г.),</w:t>
      </w:r>
      <w:r w:rsidR="008A173D" w:rsidRPr="008A173D">
        <w:rPr>
          <w:rFonts w:ascii="Myriad Pro" w:eastAsia="Calibri" w:hAnsi="Myriad Pro" w:cs="Times New Roman"/>
          <w:color w:val="000000"/>
          <w:sz w:val="26"/>
          <w:szCs w:val="26"/>
        </w:rPr>
        <w:t xml:space="preserve"> с СНТ Трикотажник-2 (расторгнут с 17.04.2018 г.); №04.0300.682.12 от 19.10.2012 г.</w:t>
      </w:r>
      <w:r w:rsidR="00A17CB6">
        <w:rPr>
          <w:rFonts w:ascii="Myriad Pro" w:eastAsia="Calibri" w:hAnsi="Myriad Pro" w:cs="Times New Roman"/>
          <w:color w:val="000000"/>
          <w:sz w:val="26"/>
          <w:szCs w:val="26"/>
        </w:rPr>
        <w:t>,</w:t>
      </w:r>
      <w:r w:rsidR="008A173D" w:rsidRPr="008A173D">
        <w:rPr>
          <w:rFonts w:ascii="Myriad Pro" w:eastAsia="Calibri" w:hAnsi="Myriad Pro" w:cs="Times New Roman"/>
          <w:color w:val="000000"/>
          <w:sz w:val="26"/>
          <w:szCs w:val="26"/>
        </w:rPr>
        <w:t xml:space="preserve"> </w:t>
      </w:r>
      <w:r w:rsidR="00A17CB6">
        <w:rPr>
          <w:rFonts w:ascii="Myriad Pro" w:eastAsia="Calibri" w:hAnsi="Myriad Pro" w:cs="Times New Roman"/>
          <w:color w:val="000000"/>
          <w:sz w:val="26"/>
          <w:szCs w:val="26"/>
        </w:rPr>
        <w:t>с</w:t>
      </w:r>
      <w:r w:rsidR="008A173D" w:rsidRPr="008A173D">
        <w:rPr>
          <w:rFonts w:ascii="Myriad Pro" w:eastAsia="Calibri" w:hAnsi="Myriad Pro" w:cs="Times New Roman"/>
          <w:color w:val="000000"/>
          <w:sz w:val="26"/>
          <w:szCs w:val="26"/>
        </w:rPr>
        <w:t xml:space="preserve"> ООО «</w:t>
      </w:r>
      <w:proofErr w:type="spellStart"/>
      <w:r w:rsidR="008A173D" w:rsidRPr="008A173D">
        <w:rPr>
          <w:rFonts w:ascii="Myriad Pro" w:eastAsia="Calibri" w:hAnsi="Myriad Pro" w:cs="Times New Roman"/>
          <w:color w:val="000000"/>
          <w:sz w:val="26"/>
          <w:szCs w:val="26"/>
        </w:rPr>
        <w:t>Арантэй</w:t>
      </w:r>
      <w:proofErr w:type="spellEnd"/>
      <w:r w:rsidR="008A173D" w:rsidRPr="008A173D">
        <w:rPr>
          <w:rFonts w:ascii="Myriad Pro" w:eastAsia="Calibri" w:hAnsi="Myriad Pro" w:cs="Times New Roman"/>
          <w:color w:val="000000"/>
          <w:sz w:val="26"/>
          <w:szCs w:val="26"/>
        </w:rPr>
        <w:t>» (расторгну 19.10.2017г.), №05.0300.996.13 от 29.04.2013 с Комитетом по управлению муниципальным имуществом и муниципальным хозяйством МО «Мухоршибирский район» (расторгнут с 28.04.2018г.)</w:t>
      </w:r>
    </w:p>
    <w:p w14:paraId="36BA5045" w14:textId="77777777" w:rsidR="008A173D" w:rsidRPr="008A173D" w:rsidRDefault="00611E75" w:rsidP="0026488A">
      <w:pPr>
        <w:numPr>
          <w:ilvl w:val="0"/>
          <w:numId w:val="47"/>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w:t>
      </w:r>
      <w:r w:rsidR="008A173D" w:rsidRPr="008A173D">
        <w:rPr>
          <w:rFonts w:ascii="Myriad Pro" w:eastAsia="Calibri" w:hAnsi="Myriad Pro" w:cs="Times New Roman"/>
          <w:color w:val="000000"/>
          <w:sz w:val="26"/>
          <w:szCs w:val="26"/>
        </w:rPr>
        <w:t>редставленные договоры аренды не содержат в качестве приложений к договору – расчет арендной платы электросетевого оборудования;</w:t>
      </w:r>
    </w:p>
    <w:p w14:paraId="1D1576D1" w14:textId="77777777" w:rsidR="00EC596A" w:rsidRPr="00EC596A" w:rsidRDefault="00611E75" w:rsidP="0026488A">
      <w:pPr>
        <w:pStyle w:val="a3"/>
        <w:numPr>
          <w:ilvl w:val="0"/>
          <w:numId w:val="47"/>
        </w:numPr>
        <w:tabs>
          <w:tab w:val="left" w:pos="993"/>
        </w:tabs>
        <w:spacing w:after="0" w:line="336" w:lineRule="auto"/>
        <w:ind w:left="0" w:firstLine="567"/>
        <w:jc w:val="both"/>
        <w:rPr>
          <w:rFonts w:ascii="Myriad Pro" w:hAnsi="Myriad Pro" w:cs="Myriad Pro"/>
          <w:color w:val="000000"/>
          <w:sz w:val="26"/>
          <w:szCs w:val="26"/>
        </w:rPr>
      </w:pPr>
      <w:r w:rsidRPr="00EC596A">
        <w:rPr>
          <w:rFonts w:ascii="Myriad Pro" w:hAnsi="Myriad Pro"/>
          <w:color w:val="000000"/>
          <w:sz w:val="26"/>
          <w:szCs w:val="26"/>
        </w:rPr>
        <w:t>п</w:t>
      </w:r>
      <w:r w:rsidR="008A173D" w:rsidRPr="00EC596A">
        <w:rPr>
          <w:rFonts w:ascii="Myriad Pro" w:hAnsi="Myriad Pro"/>
          <w:color w:val="000000"/>
          <w:sz w:val="26"/>
          <w:szCs w:val="26"/>
        </w:rPr>
        <w:t xml:space="preserve">редставлены документы по 12 договорам аренды от собственников электросетевого имущества: письма, инвентарные карточки учета объекта основных средств, подтверждающие величину начисленной амортизации, при этом налоговые декларации по налогу на имущество, </w:t>
      </w:r>
      <w:r w:rsidR="001D35BB" w:rsidRPr="00EC596A">
        <w:rPr>
          <w:rFonts w:ascii="Myriad Pro" w:hAnsi="Myriad Pro"/>
          <w:color w:val="000000"/>
          <w:sz w:val="26"/>
          <w:szCs w:val="26"/>
        </w:rPr>
        <w:t>в тарифном деле не представлены.</w:t>
      </w:r>
      <w:r w:rsidR="00D0190E" w:rsidRPr="00EC596A">
        <w:rPr>
          <w:rFonts w:ascii="Myriad Pro" w:hAnsi="Myriad Pro"/>
          <w:color w:val="000000"/>
          <w:sz w:val="26"/>
          <w:szCs w:val="26"/>
        </w:rPr>
        <w:t xml:space="preserve"> </w:t>
      </w:r>
    </w:p>
    <w:p w14:paraId="175A29DF" w14:textId="4029C272" w:rsidR="006910E9" w:rsidRPr="00EC596A" w:rsidRDefault="006910E9" w:rsidP="0026488A">
      <w:pPr>
        <w:pStyle w:val="a3"/>
        <w:tabs>
          <w:tab w:val="left" w:pos="993"/>
        </w:tabs>
        <w:spacing w:after="0" w:line="336" w:lineRule="auto"/>
        <w:ind w:left="0" w:firstLine="567"/>
        <w:jc w:val="both"/>
        <w:rPr>
          <w:rFonts w:ascii="Myriad Pro" w:hAnsi="Myriad Pro" w:cs="Myriad Pro"/>
          <w:color w:val="000000"/>
          <w:sz w:val="26"/>
          <w:szCs w:val="26"/>
        </w:rPr>
      </w:pPr>
      <w:r w:rsidRPr="00EC596A">
        <w:rPr>
          <w:rFonts w:ascii="Myriad Pro" w:hAnsi="Myriad Pro"/>
          <w:color w:val="000000"/>
          <w:sz w:val="26"/>
          <w:szCs w:val="26"/>
        </w:rPr>
        <w:t xml:space="preserve">На основании изложенного, </w:t>
      </w:r>
      <w:r w:rsidRPr="00EC596A">
        <w:rPr>
          <w:rFonts w:ascii="Myriad Pro" w:hAnsi="Myriad Pro"/>
          <w:sz w:val="26"/>
          <w:szCs w:val="26"/>
        </w:rPr>
        <w:t>Исполнитель считает</w:t>
      </w:r>
      <w:r w:rsidRPr="00EC596A">
        <w:rPr>
          <w:rFonts w:ascii="Myriad Pro" w:hAnsi="Myriad Pro" w:cs="Myriad Pro"/>
          <w:color w:val="000000"/>
          <w:sz w:val="26"/>
          <w:szCs w:val="26"/>
        </w:rPr>
        <w:t xml:space="preserve"> учет Республиканской службой по тарифам Республики Бурятия </w:t>
      </w:r>
      <w:r w:rsidRPr="00EC596A">
        <w:rPr>
          <w:rFonts w:ascii="Myriad Pro" w:hAnsi="Myriad Pro"/>
          <w:color w:val="000000"/>
          <w:sz w:val="26"/>
          <w:szCs w:val="26"/>
        </w:rPr>
        <w:t xml:space="preserve">расходов по статье «Арендная плата» </w:t>
      </w:r>
      <w:r w:rsidRPr="00EC596A">
        <w:rPr>
          <w:rFonts w:ascii="Myriad Pro" w:hAnsi="Myriad Pro" w:cs="Myriad Pro"/>
          <w:color w:val="000000"/>
          <w:sz w:val="26"/>
          <w:szCs w:val="26"/>
        </w:rPr>
        <w:t xml:space="preserve">в сумме </w:t>
      </w:r>
      <w:r w:rsidRPr="00EC596A">
        <w:rPr>
          <w:rFonts w:ascii="Myriad Pro" w:hAnsi="Myriad Pro"/>
          <w:color w:val="000000"/>
          <w:sz w:val="26"/>
          <w:szCs w:val="26"/>
        </w:rPr>
        <w:t>4 198,43</w:t>
      </w:r>
      <w:r w:rsidRPr="00EC596A">
        <w:rPr>
          <w:rFonts w:ascii="Myriad Pro" w:hAnsi="Myriad Pro"/>
          <w:sz w:val="26"/>
          <w:szCs w:val="26"/>
        </w:rPr>
        <w:t xml:space="preserve"> тыс</w:t>
      </w:r>
      <w:r w:rsidRPr="00EC596A">
        <w:rPr>
          <w:rFonts w:ascii="Myriad Pro" w:hAnsi="Myriad Pro"/>
          <w:color w:val="000000"/>
          <w:sz w:val="26"/>
          <w:szCs w:val="26"/>
        </w:rPr>
        <w:t>. руб</w:t>
      </w:r>
      <w:r w:rsidRPr="00EC596A">
        <w:rPr>
          <w:rFonts w:ascii="Myriad Pro" w:hAnsi="Myriad Pro" w:cs="Myriad Pro"/>
          <w:color w:val="000000"/>
          <w:sz w:val="26"/>
          <w:szCs w:val="26"/>
        </w:rPr>
        <w:t>. обоснованным.</w:t>
      </w:r>
    </w:p>
    <w:p w14:paraId="68614A8E" w14:textId="77777777" w:rsidR="00B447B9" w:rsidRDefault="00B447B9" w:rsidP="0026488A">
      <w:pPr>
        <w:spacing w:after="0" w:line="336" w:lineRule="auto"/>
        <w:ind w:left="1229"/>
        <w:contextualSpacing/>
        <w:jc w:val="both"/>
        <w:rPr>
          <w:rFonts w:ascii="Myriad Pro" w:eastAsia="Calibri" w:hAnsi="Myriad Pro" w:cs="Times New Roman"/>
          <w:color w:val="000000"/>
          <w:sz w:val="26"/>
          <w:szCs w:val="26"/>
        </w:rPr>
        <w:sectPr w:rsidR="00B447B9" w:rsidSect="00121F97">
          <w:pgSz w:w="11906" w:h="16838"/>
          <w:pgMar w:top="1134" w:right="851" w:bottom="1134" w:left="1701" w:header="708" w:footer="708" w:gutter="0"/>
          <w:cols w:space="708"/>
          <w:docGrid w:linePitch="360"/>
        </w:sectPr>
      </w:pPr>
    </w:p>
    <w:p w14:paraId="7776175A" w14:textId="77777777" w:rsidR="008A173D" w:rsidRPr="00C023E8" w:rsidRDefault="008A173D"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bookmarkStart w:id="75" w:name="_Toc36540023"/>
      <w:bookmarkStart w:id="76" w:name="_Toc41039742"/>
      <w:r w:rsidRPr="00C023E8">
        <w:rPr>
          <w:rFonts w:ascii="Myriad Pro" w:hAnsi="Myriad Pro"/>
          <w:b/>
          <w:color w:val="4F6228" w:themeColor="accent3" w:themeShade="80"/>
          <w:sz w:val="26"/>
          <w:szCs w:val="26"/>
        </w:rPr>
        <w:lastRenderedPageBreak/>
        <w:t>Оплата налогов</w:t>
      </w:r>
      <w:bookmarkEnd w:id="75"/>
      <w:bookmarkEnd w:id="76"/>
      <w:r w:rsidRPr="00C023E8">
        <w:rPr>
          <w:rFonts w:ascii="Myriad Pro" w:hAnsi="Myriad Pro"/>
          <w:b/>
          <w:color w:val="4F6228" w:themeColor="accent3" w:themeShade="80"/>
          <w:sz w:val="26"/>
          <w:szCs w:val="26"/>
        </w:rPr>
        <w:t xml:space="preserve"> </w:t>
      </w:r>
    </w:p>
    <w:p w14:paraId="086ADBDF"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0681BD60"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а) </w:t>
      </w:r>
      <w:r w:rsidR="00611E75">
        <w:rPr>
          <w:rFonts w:ascii="Myriad Pro" w:eastAsia="Calibri" w:hAnsi="Myriad Pro" w:cs="Times New Roman"/>
          <w:sz w:val="26"/>
          <w:szCs w:val="26"/>
        </w:rPr>
        <w:t>з</w:t>
      </w:r>
      <w:r w:rsidRPr="008A173D">
        <w:rPr>
          <w:rFonts w:ascii="Myriad Pro" w:eastAsia="Calibri" w:hAnsi="Myriad Pro" w:cs="Times New Roman"/>
          <w:sz w:val="26"/>
          <w:szCs w:val="26"/>
        </w:rPr>
        <w:t xml:space="preserve">емельный налог - порядок исчисления, уплаты налога определен главой 31 НК РФ (часть вторая).  </w:t>
      </w:r>
    </w:p>
    <w:p w14:paraId="3A4ACAAA"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б) </w:t>
      </w:r>
      <w:r w:rsidR="00611E75">
        <w:rPr>
          <w:rFonts w:ascii="Myriad Pro" w:eastAsia="Calibri" w:hAnsi="Myriad Pro" w:cs="Times New Roman"/>
          <w:sz w:val="26"/>
          <w:szCs w:val="26"/>
        </w:rPr>
        <w:t>т</w:t>
      </w:r>
      <w:r w:rsidRPr="008A173D">
        <w:rPr>
          <w:rFonts w:ascii="Myriad Pro" w:eastAsia="Calibri" w:hAnsi="Myriad Pro" w:cs="Times New Roman"/>
          <w:sz w:val="26"/>
          <w:szCs w:val="26"/>
        </w:rPr>
        <w:t xml:space="preserve">ранспортный налог - порядок исчисления, уплаты налога определен главой 28 НК РФ (часть вторая);  </w:t>
      </w:r>
    </w:p>
    <w:p w14:paraId="624DBDD6"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в) </w:t>
      </w:r>
      <w:r w:rsidR="00611E75">
        <w:rPr>
          <w:rFonts w:ascii="Myriad Pro" w:eastAsia="Calibri" w:hAnsi="Myriad Pro" w:cs="Times New Roman"/>
          <w:sz w:val="26"/>
          <w:szCs w:val="26"/>
        </w:rPr>
        <w:t>в</w:t>
      </w:r>
      <w:r w:rsidRPr="008A173D">
        <w:rPr>
          <w:rFonts w:ascii="Myriad Pro" w:eastAsia="Calibri" w:hAnsi="Myriad Pro" w:cs="Times New Roman"/>
          <w:sz w:val="26"/>
          <w:szCs w:val="26"/>
        </w:rPr>
        <w:t>одный налог - порядок исчисления, уплаты налога определен главой 25.2 НК РФ (часть вторая);</w:t>
      </w:r>
    </w:p>
    <w:p w14:paraId="5B78B207"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г) </w:t>
      </w:r>
      <w:r w:rsidR="00611E75">
        <w:rPr>
          <w:rFonts w:ascii="Myriad Pro" w:eastAsia="Calibri" w:hAnsi="Myriad Pro" w:cs="Times New Roman"/>
          <w:sz w:val="26"/>
          <w:szCs w:val="26"/>
        </w:rPr>
        <w:t>н</w:t>
      </w:r>
      <w:r w:rsidRPr="008A173D">
        <w:rPr>
          <w:rFonts w:ascii="Myriad Pro" w:eastAsia="Calibri" w:hAnsi="Myriad Pro" w:cs="Times New Roman"/>
          <w:sz w:val="26"/>
          <w:szCs w:val="26"/>
        </w:rPr>
        <w:t>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405296FA"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д) </w:t>
      </w:r>
      <w:r w:rsidR="00611E75">
        <w:rPr>
          <w:rFonts w:ascii="Myriad Pro" w:eastAsia="Calibri" w:hAnsi="Myriad Pro" w:cs="Times New Roman"/>
          <w:sz w:val="26"/>
          <w:szCs w:val="26"/>
        </w:rPr>
        <w:t>п</w:t>
      </w:r>
      <w:r w:rsidRPr="008A173D">
        <w:rPr>
          <w:rFonts w:ascii="Myriad Pro" w:eastAsia="Calibri" w:hAnsi="Myriad Pro" w:cs="Times New Roman"/>
          <w:sz w:val="26"/>
          <w:szCs w:val="26"/>
        </w:rPr>
        <w:t>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8A173D">
        <w:rPr>
          <w:rFonts w:ascii="Times New Roman" w:eastAsia="Calibri" w:hAnsi="Times New Roman" w:cs="Times New Roman"/>
          <w:sz w:val="28"/>
          <w:szCs w:val="28"/>
          <w:lang w:eastAsia="ru-RU"/>
        </w:rPr>
        <w:t xml:space="preserve"> </w:t>
      </w:r>
      <w:r w:rsidRPr="008A173D">
        <w:rPr>
          <w:rFonts w:ascii="Myriad Pro" w:eastAsia="Calibri" w:hAnsi="Myriad Pro" w:cs="Times New Roman"/>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4992" w:type="pct"/>
        <w:tblLayout w:type="fixed"/>
        <w:tblLook w:val="04A0" w:firstRow="1" w:lastRow="0" w:firstColumn="1" w:lastColumn="0" w:noHBand="0" w:noVBand="1"/>
      </w:tblPr>
      <w:tblGrid>
        <w:gridCol w:w="757"/>
        <w:gridCol w:w="2347"/>
        <w:gridCol w:w="1080"/>
        <w:gridCol w:w="1090"/>
        <w:gridCol w:w="1062"/>
        <w:gridCol w:w="1060"/>
        <w:gridCol w:w="1036"/>
        <w:gridCol w:w="897"/>
      </w:tblGrid>
      <w:tr w:rsidR="00B54DAB" w:rsidRPr="00105CCC" w14:paraId="7BCE2035" w14:textId="77777777" w:rsidTr="00C023E8">
        <w:trPr>
          <w:trHeight w:val="299"/>
          <w:tblHeader/>
        </w:trPr>
        <w:tc>
          <w:tcPr>
            <w:tcW w:w="4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6C5E5" w14:textId="77777777" w:rsidR="00B54DAB" w:rsidRPr="00105CCC" w:rsidRDefault="00440668" w:rsidP="005B4203">
            <w:pPr>
              <w:spacing w:after="0" w:line="288" w:lineRule="auto"/>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w:t>
            </w:r>
            <w:proofErr w:type="spellStart"/>
            <w:r w:rsidRPr="00105CCC">
              <w:rPr>
                <w:rFonts w:ascii="Myriad Pro" w:eastAsia="Calibri" w:hAnsi="Myriad Pro" w:cs="Times New Roman"/>
                <w:b/>
                <w:bCs/>
                <w:color w:val="FFFFFF" w:themeColor="background1"/>
                <w:sz w:val="20"/>
                <w:szCs w:val="20"/>
              </w:rPr>
              <w:t>пп</w:t>
            </w:r>
            <w:proofErr w:type="spellEnd"/>
          </w:p>
        </w:tc>
        <w:tc>
          <w:tcPr>
            <w:tcW w:w="12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2AA32" w14:textId="77777777" w:rsidR="00B54DAB" w:rsidRPr="00105CCC" w:rsidRDefault="00440668" w:rsidP="005B4203">
            <w:pPr>
              <w:spacing w:after="0" w:line="288" w:lineRule="auto"/>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Наименование статьи</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982F5B"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2017</w:t>
            </w:r>
          </w:p>
        </w:tc>
        <w:tc>
          <w:tcPr>
            <w:tcW w:w="11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5DA52E"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6977F"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ECF68"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 заявка, %</w:t>
            </w:r>
          </w:p>
        </w:tc>
        <w:tc>
          <w:tcPr>
            <w:tcW w:w="4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7B4C1"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 факт, %</w:t>
            </w:r>
          </w:p>
        </w:tc>
      </w:tr>
      <w:tr w:rsidR="00B54DAB" w:rsidRPr="00105CCC" w14:paraId="44F91852" w14:textId="77777777" w:rsidTr="00C023E8">
        <w:trPr>
          <w:trHeight w:val="480"/>
          <w:tblHeader/>
        </w:trPr>
        <w:tc>
          <w:tcPr>
            <w:tcW w:w="4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69820" w14:textId="77777777" w:rsidR="00B54DAB" w:rsidRPr="00105CCC" w:rsidRDefault="00B54DAB" w:rsidP="005B4203">
            <w:pPr>
              <w:spacing w:after="0" w:line="288" w:lineRule="auto"/>
              <w:rPr>
                <w:rFonts w:ascii="Myriad Pro" w:eastAsia="Calibri" w:hAnsi="Myriad Pro" w:cs="Times New Roman"/>
                <w:b/>
                <w:bCs/>
                <w:color w:val="FFFFFF" w:themeColor="background1"/>
                <w:sz w:val="20"/>
                <w:szCs w:val="20"/>
              </w:rPr>
            </w:pPr>
          </w:p>
        </w:tc>
        <w:tc>
          <w:tcPr>
            <w:tcW w:w="12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6DBAA" w14:textId="77777777" w:rsidR="00B54DAB" w:rsidRPr="00105CCC" w:rsidRDefault="00B54DAB" w:rsidP="005B4203">
            <w:pPr>
              <w:spacing w:after="0" w:line="288" w:lineRule="auto"/>
              <w:rPr>
                <w:rFonts w:ascii="Myriad Pro" w:eastAsia="Calibri" w:hAnsi="Myriad Pro" w:cs="Times New Roman"/>
                <w:b/>
                <w:bCs/>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5F302"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Факт, </w:t>
            </w:r>
          </w:p>
          <w:p w14:paraId="61585CEE"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20210"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Заявка филиала всего, тыс. руб.</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45CD00"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В т.ч. затраты ИА ПАО «МРСК Сибири»</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61A6C" w14:textId="77777777" w:rsidR="00B54DAB" w:rsidRPr="00105CCC" w:rsidRDefault="00B54DAB" w:rsidP="005B4203">
            <w:pPr>
              <w:spacing w:after="0" w:line="288"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тыс. руб.</w:t>
            </w: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0552A" w14:textId="77777777" w:rsidR="00B54DAB" w:rsidRPr="00105CCC" w:rsidRDefault="00B54DAB" w:rsidP="005B4203">
            <w:pPr>
              <w:spacing w:after="0" w:line="288" w:lineRule="auto"/>
              <w:jc w:val="center"/>
              <w:rPr>
                <w:rFonts w:ascii="Myriad Pro" w:eastAsia="Calibri" w:hAnsi="Myriad Pro" w:cs="Times New Roman"/>
                <w:b/>
                <w:bCs/>
                <w:sz w:val="20"/>
                <w:szCs w:val="20"/>
              </w:rPr>
            </w:pPr>
          </w:p>
        </w:tc>
        <w:tc>
          <w:tcPr>
            <w:tcW w:w="4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FE961" w14:textId="77777777" w:rsidR="00B54DAB" w:rsidRPr="00105CCC" w:rsidRDefault="00B54DAB" w:rsidP="005B4203">
            <w:pPr>
              <w:spacing w:after="0" w:line="288" w:lineRule="auto"/>
              <w:jc w:val="center"/>
              <w:rPr>
                <w:rFonts w:ascii="Myriad Pro" w:eastAsia="Calibri" w:hAnsi="Myriad Pro" w:cs="Times New Roman"/>
                <w:b/>
                <w:bCs/>
                <w:sz w:val="20"/>
                <w:szCs w:val="20"/>
              </w:rPr>
            </w:pPr>
          </w:p>
        </w:tc>
      </w:tr>
      <w:tr w:rsidR="00B54DAB" w:rsidRPr="00A80703" w14:paraId="739BB687" w14:textId="77777777" w:rsidTr="005B4203">
        <w:trPr>
          <w:trHeight w:val="297"/>
          <w:tblHeader/>
        </w:trPr>
        <w:tc>
          <w:tcPr>
            <w:tcW w:w="4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326D08A"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w:t>
            </w:r>
          </w:p>
        </w:tc>
        <w:tc>
          <w:tcPr>
            <w:tcW w:w="12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1B144D" w14:textId="77777777" w:rsidR="00B54DAB" w:rsidRPr="000B1512" w:rsidRDefault="00B54DAB" w:rsidP="005B4203">
            <w:pPr>
              <w:spacing w:after="0" w:line="288" w:lineRule="auto"/>
              <w:rPr>
                <w:rFonts w:ascii="Myriad Pro" w:eastAsia="Calibri" w:hAnsi="Myriad Pro" w:cs="Times New Roman"/>
                <w:sz w:val="20"/>
                <w:szCs w:val="20"/>
              </w:rPr>
            </w:pPr>
            <w:r w:rsidRPr="000B1512">
              <w:rPr>
                <w:rFonts w:ascii="Myriad Pro" w:eastAsia="Calibri" w:hAnsi="Myriad Pro" w:cs="Times New Roman"/>
                <w:sz w:val="20"/>
                <w:szCs w:val="20"/>
              </w:rPr>
              <w:t xml:space="preserve">Оплата налогов </w:t>
            </w:r>
          </w:p>
        </w:tc>
        <w:tc>
          <w:tcPr>
            <w:tcW w:w="5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E6A377"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31 658,47</w:t>
            </w:r>
          </w:p>
        </w:tc>
        <w:tc>
          <w:tcPr>
            <w:tcW w:w="5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19EFBD"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67 538,93</w:t>
            </w:r>
          </w:p>
        </w:tc>
        <w:tc>
          <w:tcPr>
            <w:tcW w:w="569" w:type="pct"/>
            <w:tcBorders>
              <w:top w:val="single" w:sz="4" w:space="0" w:color="FFFFFF" w:themeColor="background1"/>
              <w:left w:val="nil"/>
              <w:bottom w:val="single" w:sz="4" w:space="0" w:color="auto"/>
              <w:right w:val="single" w:sz="4" w:space="0" w:color="auto"/>
            </w:tcBorders>
            <w:vAlign w:val="center"/>
          </w:tcPr>
          <w:p w14:paraId="7D0EE186" w14:textId="77777777" w:rsidR="00B54DAB" w:rsidRPr="000B1512" w:rsidRDefault="00B54DA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219,0</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EEED6E7"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64656,24</w:t>
            </w:r>
          </w:p>
        </w:tc>
        <w:tc>
          <w:tcPr>
            <w:tcW w:w="5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B73442"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-4</w:t>
            </w:r>
            <w:r w:rsidR="0035167D">
              <w:rPr>
                <w:rFonts w:ascii="Myriad Pro" w:eastAsia="Calibri" w:hAnsi="Myriad Pro" w:cs="Times New Roman"/>
                <w:sz w:val="20"/>
                <w:szCs w:val="20"/>
              </w:rPr>
              <w:t>,27</w:t>
            </w:r>
            <w:r w:rsidRPr="000B1512">
              <w:rPr>
                <w:rFonts w:ascii="Myriad Pro" w:eastAsia="Calibri" w:hAnsi="Myriad Pro" w:cs="Times New Roman"/>
                <w:sz w:val="20"/>
                <w:szCs w:val="20"/>
              </w:rPr>
              <w:t>%</w:t>
            </w:r>
          </w:p>
        </w:tc>
        <w:tc>
          <w:tcPr>
            <w:tcW w:w="4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5CA7BC"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104</w:t>
            </w:r>
            <w:r w:rsidR="0035167D">
              <w:rPr>
                <w:rFonts w:ascii="Myriad Pro" w:eastAsia="Calibri" w:hAnsi="Myriad Pro" w:cs="Times New Roman"/>
                <w:sz w:val="20"/>
                <w:szCs w:val="20"/>
              </w:rPr>
              <w:t>,2</w:t>
            </w:r>
            <w:r w:rsidRPr="000B1512">
              <w:rPr>
                <w:rFonts w:ascii="Myriad Pro" w:eastAsia="Calibri" w:hAnsi="Myriad Pro" w:cs="Times New Roman"/>
                <w:sz w:val="20"/>
                <w:szCs w:val="20"/>
              </w:rPr>
              <w:t>%</w:t>
            </w:r>
          </w:p>
        </w:tc>
      </w:tr>
      <w:tr w:rsidR="00B54DAB" w:rsidRPr="00A80703" w14:paraId="4D4FAFCA" w14:textId="77777777" w:rsidTr="00C023E8">
        <w:trPr>
          <w:trHeight w:val="300"/>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5427"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6.5.1.</w:t>
            </w:r>
          </w:p>
        </w:tc>
        <w:tc>
          <w:tcPr>
            <w:tcW w:w="1258" w:type="pct"/>
            <w:tcBorders>
              <w:top w:val="single" w:sz="4" w:space="0" w:color="auto"/>
              <w:left w:val="nil"/>
              <w:bottom w:val="single" w:sz="4" w:space="0" w:color="auto"/>
              <w:right w:val="single" w:sz="4" w:space="0" w:color="auto"/>
            </w:tcBorders>
            <w:shd w:val="clear" w:color="000000" w:fill="FFFFFF"/>
            <w:noWrap/>
            <w:vAlign w:val="center"/>
            <w:hideMark/>
          </w:tcPr>
          <w:p w14:paraId="68C7206D" w14:textId="77777777" w:rsidR="00B54DAB" w:rsidRPr="000B1512" w:rsidRDefault="00B54DAB" w:rsidP="005B4203">
            <w:pPr>
              <w:spacing w:after="0" w:line="288"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налог на землю</w:t>
            </w:r>
          </w:p>
        </w:tc>
        <w:tc>
          <w:tcPr>
            <w:tcW w:w="579" w:type="pct"/>
            <w:tcBorders>
              <w:top w:val="single" w:sz="4" w:space="0" w:color="auto"/>
              <w:left w:val="nil"/>
              <w:bottom w:val="single" w:sz="4" w:space="0" w:color="auto"/>
              <w:right w:val="single" w:sz="4" w:space="0" w:color="auto"/>
            </w:tcBorders>
            <w:shd w:val="clear" w:color="auto" w:fill="auto"/>
            <w:noWrap/>
            <w:vAlign w:val="center"/>
            <w:hideMark/>
          </w:tcPr>
          <w:p w14:paraId="3A33E1A5"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69,16</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73644DEE" w14:textId="77777777" w:rsidR="00B54DA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32,47</w:t>
            </w:r>
          </w:p>
        </w:tc>
        <w:tc>
          <w:tcPr>
            <w:tcW w:w="569" w:type="pct"/>
            <w:tcBorders>
              <w:top w:val="single" w:sz="4" w:space="0" w:color="auto"/>
              <w:left w:val="nil"/>
              <w:bottom w:val="single" w:sz="4" w:space="0" w:color="auto"/>
              <w:right w:val="single" w:sz="4" w:space="0" w:color="auto"/>
            </w:tcBorders>
            <w:vAlign w:val="center"/>
          </w:tcPr>
          <w:p w14:paraId="6A0E9F3D" w14:textId="77777777" w:rsidR="00B54DAB" w:rsidRPr="000B1512" w:rsidRDefault="00B54DAB" w:rsidP="005B4203">
            <w:pPr>
              <w:spacing w:after="0" w:line="288" w:lineRule="auto"/>
              <w:jc w:val="center"/>
              <w:rPr>
                <w:rFonts w:ascii="Myriad Pro" w:eastAsia="Calibri" w:hAnsi="Myriad Pro" w:cs="Times New Roman"/>
                <w:sz w:val="20"/>
                <w:szCs w:val="20"/>
              </w:rPr>
            </w:pP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FEA0F"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32,47</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6DC327CC"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72DAC1F4" w14:textId="77777777" w:rsidR="00B54DAB" w:rsidRPr="000B1512" w:rsidRDefault="00B54DAB" w:rsidP="005B4203">
            <w:pPr>
              <w:spacing w:after="0" w:line="288" w:lineRule="auto"/>
              <w:jc w:val="center"/>
              <w:rPr>
                <w:rFonts w:ascii="Myriad Pro" w:eastAsia="Times New Roman" w:hAnsi="Myriad Pro" w:cs="Times New Roman"/>
                <w:sz w:val="20"/>
                <w:szCs w:val="20"/>
                <w:lang w:eastAsia="ru-RU"/>
              </w:rPr>
            </w:pPr>
            <w:r w:rsidRPr="000B1512">
              <w:rPr>
                <w:rFonts w:ascii="Myriad Pro" w:eastAsia="Times New Roman" w:hAnsi="Myriad Pro" w:cs="Times New Roman"/>
                <w:sz w:val="20"/>
                <w:szCs w:val="20"/>
                <w:lang w:eastAsia="ru-RU"/>
              </w:rPr>
              <w:t>-53</w:t>
            </w:r>
            <w:r w:rsidR="0035167D">
              <w:rPr>
                <w:rFonts w:ascii="Myriad Pro" w:eastAsia="Times New Roman" w:hAnsi="Myriad Pro" w:cs="Times New Roman"/>
                <w:sz w:val="20"/>
                <w:szCs w:val="20"/>
                <w:lang w:eastAsia="ru-RU"/>
              </w:rPr>
              <w:t>,1</w:t>
            </w:r>
            <w:r w:rsidRPr="000B1512">
              <w:rPr>
                <w:rFonts w:ascii="Myriad Pro" w:eastAsia="Times New Roman" w:hAnsi="Myriad Pro" w:cs="Times New Roman"/>
                <w:sz w:val="20"/>
                <w:szCs w:val="20"/>
                <w:lang w:eastAsia="ru-RU"/>
              </w:rPr>
              <w:t>%</w:t>
            </w:r>
          </w:p>
        </w:tc>
      </w:tr>
      <w:tr w:rsidR="00B54DAB" w:rsidRPr="00A80703" w14:paraId="349C6436" w14:textId="77777777" w:rsidTr="00C023E8">
        <w:trPr>
          <w:trHeight w:val="300"/>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7C5DB"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6.5.2.</w:t>
            </w:r>
          </w:p>
        </w:tc>
        <w:tc>
          <w:tcPr>
            <w:tcW w:w="1258" w:type="pct"/>
            <w:tcBorders>
              <w:top w:val="single" w:sz="4" w:space="0" w:color="auto"/>
              <w:left w:val="nil"/>
              <w:bottom w:val="single" w:sz="4" w:space="0" w:color="auto"/>
              <w:right w:val="single" w:sz="4" w:space="0" w:color="auto"/>
            </w:tcBorders>
            <w:shd w:val="clear" w:color="000000" w:fill="FFFFFF"/>
            <w:noWrap/>
            <w:vAlign w:val="center"/>
            <w:hideMark/>
          </w:tcPr>
          <w:p w14:paraId="7C0E247E" w14:textId="77777777" w:rsidR="00B54DAB" w:rsidRPr="000B1512" w:rsidRDefault="00B54DAB" w:rsidP="005B4203">
            <w:pPr>
              <w:spacing w:after="0" w:line="288"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транспортный налог</w:t>
            </w:r>
          </w:p>
        </w:tc>
        <w:tc>
          <w:tcPr>
            <w:tcW w:w="579" w:type="pct"/>
            <w:tcBorders>
              <w:top w:val="single" w:sz="4" w:space="0" w:color="auto"/>
              <w:left w:val="nil"/>
              <w:bottom w:val="single" w:sz="4" w:space="0" w:color="auto"/>
              <w:right w:val="single" w:sz="4" w:space="0" w:color="auto"/>
            </w:tcBorders>
            <w:shd w:val="clear" w:color="auto" w:fill="auto"/>
            <w:noWrap/>
            <w:vAlign w:val="center"/>
            <w:hideMark/>
          </w:tcPr>
          <w:p w14:paraId="459AEFFB"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1 224,47</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63F553E9"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w:t>
            </w:r>
            <w:r w:rsidR="0051770B">
              <w:rPr>
                <w:rFonts w:ascii="Myriad Pro" w:eastAsia="Calibri" w:hAnsi="Myriad Pro" w:cs="Times New Roman"/>
                <w:sz w:val="20"/>
                <w:szCs w:val="20"/>
              </w:rPr>
              <w:t> </w:t>
            </w:r>
            <w:r w:rsidRPr="000B1512">
              <w:rPr>
                <w:rFonts w:ascii="Myriad Pro" w:eastAsia="Calibri" w:hAnsi="Myriad Pro" w:cs="Times New Roman"/>
                <w:sz w:val="20"/>
                <w:szCs w:val="20"/>
              </w:rPr>
              <w:t>5</w:t>
            </w:r>
            <w:r w:rsidR="0051770B">
              <w:rPr>
                <w:rFonts w:ascii="Myriad Pro" w:eastAsia="Calibri" w:hAnsi="Myriad Pro" w:cs="Times New Roman"/>
                <w:sz w:val="20"/>
                <w:szCs w:val="20"/>
              </w:rPr>
              <w:t>48,3</w:t>
            </w:r>
          </w:p>
        </w:tc>
        <w:tc>
          <w:tcPr>
            <w:tcW w:w="569" w:type="pct"/>
            <w:tcBorders>
              <w:top w:val="single" w:sz="4" w:space="0" w:color="auto"/>
              <w:left w:val="nil"/>
              <w:bottom w:val="single" w:sz="4" w:space="0" w:color="auto"/>
              <w:right w:val="single" w:sz="4" w:space="0" w:color="auto"/>
            </w:tcBorders>
            <w:vAlign w:val="center"/>
          </w:tcPr>
          <w:p w14:paraId="55A108C8" w14:textId="77777777" w:rsidR="00B54DAB" w:rsidRPr="000B1512" w:rsidRDefault="00B54DA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43,0</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B328"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1 224,47</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6A17B87B" w14:textId="77777777" w:rsidR="00B54DAB" w:rsidRPr="000B1512" w:rsidRDefault="00B54DAB" w:rsidP="005B4203">
            <w:pPr>
              <w:spacing w:after="0" w:line="288" w:lineRule="auto"/>
              <w:rPr>
                <w:rFonts w:ascii="Myriad Pro" w:eastAsia="Calibri" w:hAnsi="Myriad Pro" w:cs="Times New Roman"/>
                <w:sz w:val="20"/>
                <w:szCs w:val="20"/>
              </w:rPr>
            </w:pPr>
            <w:r w:rsidRPr="000B1512">
              <w:rPr>
                <w:rFonts w:ascii="Myriad Pro" w:eastAsia="Calibri" w:hAnsi="Myriad Pro" w:cs="Times New Roman"/>
                <w:sz w:val="20"/>
                <w:szCs w:val="20"/>
              </w:rPr>
              <w:t xml:space="preserve">   -</w:t>
            </w:r>
            <w:r w:rsidR="0035167D">
              <w:rPr>
                <w:rFonts w:ascii="Myriad Pro" w:eastAsia="Calibri" w:hAnsi="Myriad Pro" w:cs="Times New Roman"/>
                <w:sz w:val="20"/>
                <w:szCs w:val="20"/>
              </w:rPr>
              <w:t>20,</w:t>
            </w:r>
            <w:r w:rsidRPr="000B1512">
              <w:rPr>
                <w:rFonts w:ascii="Myriad Pro" w:eastAsia="Calibri" w:hAnsi="Myriad Pro" w:cs="Times New Roman"/>
                <w:sz w:val="20"/>
                <w:szCs w:val="20"/>
              </w:rPr>
              <w:t>9%</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2B0D344E"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w:t>
            </w:r>
          </w:p>
        </w:tc>
      </w:tr>
      <w:tr w:rsidR="00B54DAB" w:rsidRPr="00A80703" w14:paraId="49CEE053" w14:textId="77777777" w:rsidTr="00C023E8">
        <w:trPr>
          <w:trHeight w:val="300"/>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D3738"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6.5.3.</w:t>
            </w:r>
          </w:p>
        </w:tc>
        <w:tc>
          <w:tcPr>
            <w:tcW w:w="1258" w:type="pct"/>
            <w:tcBorders>
              <w:top w:val="single" w:sz="4" w:space="0" w:color="auto"/>
              <w:left w:val="nil"/>
              <w:bottom w:val="single" w:sz="4" w:space="0" w:color="auto"/>
              <w:right w:val="single" w:sz="4" w:space="0" w:color="auto"/>
            </w:tcBorders>
            <w:shd w:val="clear" w:color="000000" w:fill="FFFFFF"/>
            <w:noWrap/>
            <w:vAlign w:val="center"/>
            <w:hideMark/>
          </w:tcPr>
          <w:p w14:paraId="6BFC43BF" w14:textId="77777777" w:rsidR="00B54DAB" w:rsidRPr="000B1512" w:rsidRDefault="00B54DAB" w:rsidP="005B4203">
            <w:pPr>
              <w:spacing w:after="0" w:line="288"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водный налог</w:t>
            </w:r>
          </w:p>
        </w:tc>
        <w:tc>
          <w:tcPr>
            <w:tcW w:w="579" w:type="pct"/>
            <w:tcBorders>
              <w:top w:val="single" w:sz="4" w:space="0" w:color="auto"/>
              <w:left w:val="nil"/>
              <w:bottom w:val="single" w:sz="4" w:space="0" w:color="auto"/>
              <w:right w:val="single" w:sz="4" w:space="0" w:color="auto"/>
            </w:tcBorders>
            <w:shd w:val="clear" w:color="auto" w:fill="auto"/>
            <w:noWrap/>
            <w:vAlign w:val="center"/>
            <w:hideMark/>
          </w:tcPr>
          <w:p w14:paraId="47BFDF83"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1,04</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26EE7870" w14:textId="77777777" w:rsidR="00B54DA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7,0</w:t>
            </w:r>
          </w:p>
        </w:tc>
        <w:tc>
          <w:tcPr>
            <w:tcW w:w="569" w:type="pct"/>
            <w:tcBorders>
              <w:top w:val="single" w:sz="4" w:space="0" w:color="auto"/>
              <w:left w:val="nil"/>
              <w:bottom w:val="single" w:sz="4" w:space="0" w:color="auto"/>
              <w:right w:val="single" w:sz="4" w:space="0" w:color="auto"/>
            </w:tcBorders>
            <w:vAlign w:val="center"/>
          </w:tcPr>
          <w:p w14:paraId="258F1DFB" w14:textId="77777777" w:rsidR="00B54DAB" w:rsidRPr="000B1512" w:rsidRDefault="00B54DAB" w:rsidP="005B4203">
            <w:pPr>
              <w:spacing w:after="0" w:line="288" w:lineRule="auto"/>
              <w:jc w:val="center"/>
              <w:rPr>
                <w:rFonts w:ascii="Myriad Pro" w:eastAsia="Calibri" w:hAnsi="Myriad Pro" w:cs="Times New Roman"/>
                <w:sz w:val="20"/>
                <w:szCs w:val="20"/>
              </w:rPr>
            </w:pP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DEFFC"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7,0</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406C9387" w14:textId="77777777" w:rsidR="00B54DAB" w:rsidRPr="000B1512" w:rsidRDefault="0035167D"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0</w:t>
            </w:r>
            <w:r w:rsidR="00B54DAB" w:rsidRPr="000B1512">
              <w:rPr>
                <w:rFonts w:ascii="Myriad Pro" w:eastAsia="Calibri" w:hAnsi="Myriad Pro" w:cs="Times New Roman"/>
                <w:sz w:val="20"/>
                <w:szCs w:val="20"/>
              </w:rPr>
              <w:t>%</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20647AFC"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573%</w:t>
            </w:r>
          </w:p>
        </w:tc>
      </w:tr>
      <w:tr w:rsidR="00B54DAB" w:rsidRPr="00A80703" w14:paraId="4D397475" w14:textId="77777777" w:rsidTr="00C023E8">
        <w:trPr>
          <w:trHeight w:val="300"/>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0B4A2"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6.5.4.</w:t>
            </w:r>
          </w:p>
        </w:tc>
        <w:tc>
          <w:tcPr>
            <w:tcW w:w="1258" w:type="pct"/>
            <w:tcBorders>
              <w:top w:val="single" w:sz="4" w:space="0" w:color="auto"/>
              <w:left w:val="nil"/>
              <w:bottom w:val="single" w:sz="4" w:space="0" w:color="auto"/>
              <w:right w:val="single" w:sz="4" w:space="0" w:color="auto"/>
            </w:tcBorders>
            <w:shd w:val="clear" w:color="000000" w:fill="FFFFFF"/>
            <w:noWrap/>
            <w:vAlign w:val="center"/>
            <w:hideMark/>
          </w:tcPr>
          <w:p w14:paraId="049E7496" w14:textId="77777777" w:rsidR="00B54DAB" w:rsidRPr="000B1512" w:rsidRDefault="00B54DAB" w:rsidP="005B4203">
            <w:pPr>
              <w:spacing w:after="0" w:line="288"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налог на имущество</w:t>
            </w:r>
          </w:p>
        </w:tc>
        <w:tc>
          <w:tcPr>
            <w:tcW w:w="579" w:type="pct"/>
            <w:tcBorders>
              <w:top w:val="single" w:sz="4" w:space="0" w:color="auto"/>
              <w:left w:val="nil"/>
              <w:bottom w:val="single" w:sz="4" w:space="0" w:color="auto"/>
              <w:right w:val="single" w:sz="4" w:space="0" w:color="auto"/>
            </w:tcBorders>
            <w:shd w:val="clear" w:color="auto" w:fill="auto"/>
            <w:noWrap/>
            <w:vAlign w:val="center"/>
            <w:hideMark/>
          </w:tcPr>
          <w:p w14:paraId="4DEB47C7"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30363,49</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562D7A5A"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63 568,4</w:t>
            </w:r>
          </w:p>
        </w:tc>
        <w:tc>
          <w:tcPr>
            <w:tcW w:w="569" w:type="pct"/>
            <w:tcBorders>
              <w:top w:val="single" w:sz="4" w:space="0" w:color="auto"/>
              <w:left w:val="nil"/>
              <w:bottom w:val="single" w:sz="4" w:space="0" w:color="auto"/>
              <w:right w:val="single" w:sz="4" w:space="0" w:color="auto"/>
            </w:tcBorders>
            <w:vAlign w:val="center"/>
          </w:tcPr>
          <w:p w14:paraId="29BBBF77" w14:textId="77777777" w:rsidR="00B54DAB" w:rsidRPr="000B1512" w:rsidRDefault="00B54DA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176,0</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CF9DF"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63 392,0</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60FA97FB"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-0,2</w:t>
            </w:r>
            <w:r w:rsidR="0035167D">
              <w:rPr>
                <w:rFonts w:ascii="Myriad Pro" w:eastAsia="Calibri" w:hAnsi="Myriad Pro" w:cs="Times New Roman"/>
                <w:sz w:val="20"/>
                <w:szCs w:val="20"/>
              </w:rPr>
              <w:t>8</w:t>
            </w:r>
            <w:r w:rsidRPr="000B1512">
              <w:rPr>
                <w:rFonts w:ascii="Myriad Pro" w:eastAsia="Calibri" w:hAnsi="Myriad Pro" w:cs="Times New Roman"/>
                <w:sz w:val="20"/>
                <w:szCs w:val="20"/>
              </w:rPr>
              <w:t>%</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08A56C53"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10</w:t>
            </w:r>
            <w:r w:rsidR="0035167D">
              <w:rPr>
                <w:rFonts w:ascii="Myriad Pro" w:eastAsia="Calibri" w:hAnsi="Myriad Pro" w:cs="Times New Roman"/>
                <w:sz w:val="20"/>
                <w:szCs w:val="20"/>
              </w:rPr>
              <w:t>8,8</w:t>
            </w:r>
            <w:r w:rsidRPr="000B1512">
              <w:rPr>
                <w:rFonts w:ascii="Myriad Pro" w:eastAsia="Calibri" w:hAnsi="Myriad Pro" w:cs="Times New Roman"/>
                <w:sz w:val="20"/>
                <w:szCs w:val="20"/>
              </w:rPr>
              <w:t>%</w:t>
            </w:r>
          </w:p>
        </w:tc>
      </w:tr>
      <w:tr w:rsidR="0035167D" w:rsidRPr="00A80703" w14:paraId="008DF438" w14:textId="77777777" w:rsidTr="00C023E8">
        <w:trPr>
          <w:trHeight w:val="363"/>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59135"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6.5.5.</w:t>
            </w:r>
          </w:p>
        </w:tc>
        <w:tc>
          <w:tcPr>
            <w:tcW w:w="1258" w:type="pct"/>
            <w:tcBorders>
              <w:top w:val="single" w:sz="4" w:space="0" w:color="auto"/>
              <w:left w:val="nil"/>
              <w:bottom w:val="single" w:sz="4" w:space="0" w:color="auto"/>
              <w:right w:val="single" w:sz="4" w:space="0" w:color="auto"/>
            </w:tcBorders>
            <w:shd w:val="clear" w:color="000000" w:fill="FFFFFF"/>
            <w:noWrap/>
            <w:vAlign w:val="center"/>
            <w:hideMark/>
          </w:tcPr>
          <w:p w14:paraId="12107CE4" w14:textId="77777777" w:rsidR="00B54DAB" w:rsidRPr="000B1512" w:rsidRDefault="00B54DAB" w:rsidP="005B4203">
            <w:pPr>
              <w:spacing w:after="0" w:line="288"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экологические платежи</w:t>
            </w:r>
          </w:p>
        </w:tc>
        <w:tc>
          <w:tcPr>
            <w:tcW w:w="579" w:type="pct"/>
            <w:tcBorders>
              <w:top w:val="single" w:sz="4" w:space="0" w:color="auto"/>
              <w:left w:val="nil"/>
              <w:bottom w:val="single" w:sz="4" w:space="0" w:color="auto"/>
              <w:right w:val="single" w:sz="4" w:space="0" w:color="auto"/>
            </w:tcBorders>
            <w:shd w:val="clear" w:color="auto" w:fill="auto"/>
            <w:noWrap/>
            <w:vAlign w:val="center"/>
            <w:hideMark/>
          </w:tcPr>
          <w:p w14:paraId="1D93FA1E"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0,31</w:t>
            </w:r>
          </w:p>
        </w:tc>
        <w:tc>
          <w:tcPr>
            <w:tcW w:w="584" w:type="pct"/>
            <w:tcBorders>
              <w:top w:val="single" w:sz="4" w:space="0" w:color="auto"/>
              <w:left w:val="nil"/>
              <w:bottom w:val="single" w:sz="4" w:space="0" w:color="auto"/>
              <w:right w:val="single" w:sz="4" w:space="0" w:color="auto"/>
            </w:tcBorders>
            <w:shd w:val="clear" w:color="auto" w:fill="auto"/>
            <w:noWrap/>
            <w:vAlign w:val="center"/>
            <w:hideMark/>
          </w:tcPr>
          <w:p w14:paraId="50EF08B8" w14:textId="77777777" w:rsidR="00B54DA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723,7</w:t>
            </w:r>
          </w:p>
        </w:tc>
        <w:tc>
          <w:tcPr>
            <w:tcW w:w="569" w:type="pct"/>
            <w:tcBorders>
              <w:top w:val="single" w:sz="4" w:space="0" w:color="auto"/>
              <w:left w:val="nil"/>
              <w:bottom w:val="single" w:sz="4" w:space="0" w:color="auto"/>
              <w:right w:val="single" w:sz="4" w:space="0" w:color="auto"/>
            </w:tcBorders>
            <w:vAlign w:val="center"/>
          </w:tcPr>
          <w:p w14:paraId="7D2E610B" w14:textId="77777777" w:rsidR="00B54DAB" w:rsidRPr="000B1512" w:rsidRDefault="00B54DAB" w:rsidP="005B4203">
            <w:pPr>
              <w:spacing w:after="0" w:line="288" w:lineRule="auto"/>
              <w:jc w:val="center"/>
              <w:rPr>
                <w:rFonts w:ascii="Myriad Pro" w:eastAsia="Calibri" w:hAnsi="Myriad Pro" w:cs="Times New Roman"/>
                <w:sz w:val="20"/>
                <w:szCs w:val="20"/>
              </w:rPr>
            </w:pP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DD9E7"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0,3</w:t>
            </w:r>
            <w:r w:rsidR="0035167D">
              <w:rPr>
                <w:rFonts w:ascii="Myriad Pro" w:eastAsia="Calibri" w:hAnsi="Myriad Pro" w:cs="Times New Roman"/>
                <w:sz w:val="20"/>
                <w:szCs w:val="20"/>
              </w:rPr>
              <w:t>1</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00AD7D51"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х</w:t>
            </w:r>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14:paraId="1AAD2C6C" w14:textId="77777777" w:rsidR="00B54DAB" w:rsidRPr="000B1512" w:rsidRDefault="00B54DAB" w:rsidP="005B4203">
            <w:pPr>
              <w:spacing w:after="0" w:line="288"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w:t>
            </w:r>
          </w:p>
        </w:tc>
      </w:tr>
      <w:tr w:rsidR="0051770B" w:rsidRPr="00A80703" w14:paraId="6C0161A9" w14:textId="77777777" w:rsidTr="00C023E8">
        <w:trPr>
          <w:trHeight w:val="300"/>
          <w:tblHeader/>
        </w:trPr>
        <w:tc>
          <w:tcPr>
            <w:tcW w:w="4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DEC42C" w14:textId="77777777" w:rsidR="0051770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6.5.6.</w:t>
            </w:r>
          </w:p>
        </w:tc>
        <w:tc>
          <w:tcPr>
            <w:tcW w:w="1258" w:type="pct"/>
            <w:tcBorders>
              <w:top w:val="single" w:sz="4" w:space="0" w:color="auto"/>
              <w:left w:val="nil"/>
              <w:bottom w:val="single" w:sz="4" w:space="0" w:color="auto"/>
              <w:right w:val="single" w:sz="4" w:space="0" w:color="auto"/>
            </w:tcBorders>
            <w:shd w:val="clear" w:color="000000" w:fill="FFFFFF"/>
            <w:noWrap/>
            <w:vAlign w:val="center"/>
          </w:tcPr>
          <w:p w14:paraId="5D18BA8A" w14:textId="77777777" w:rsidR="0051770B" w:rsidRPr="000B1512" w:rsidRDefault="0051770B" w:rsidP="005B4203">
            <w:pPr>
              <w:spacing w:after="0" w:line="288" w:lineRule="auto"/>
              <w:jc w:val="right"/>
              <w:rPr>
                <w:rFonts w:ascii="Myriad Pro" w:eastAsia="Calibri" w:hAnsi="Myriad Pro" w:cs="Times New Roman"/>
                <w:sz w:val="20"/>
                <w:szCs w:val="20"/>
              </w:rPr>
            </w:pPr>
            <w:r>
              <w:rPr>
                <w:rFonts w:ascii="Myriad Pro" w:eastAsia="Calibri" w:hAnsi="Myriad Pro" w:cs="Times New Roman"/>
                <w:sz w:val="20"/>
                <w:szCs w:val="20"/>
              </w:rPr>
              <w:t>прочие налоги</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18B93912" w14:textId="77777777" w:rsidR="0051770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584" w:type="pct"/>
            <w:tcBorders>
              <w:top w:val="single" w:sz="4" w:space="0" w:color="auto"/>
              <w:left w:val="nil"/>
              <w:bottom w:val="single" w:sz="4" w:space="0" w:color="auto"/>
              <w:right w:val="single" w:sz="4" w:space="0" w:color="auto"/>
            </w:tcBorders>
            <w:shd w:val="clear" w:color="auto" w:fill="auto"/>
            <w:noWrap/>
            <w:vAlign w:val="center"/>
          </w:tcPr>
          <w:p w14:paraId="14CF2176" w14:textId="77777777" w:rsidR="0051770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1 659,1</w:t>
            </w:r>
          </w:p>
        </w:tc>
        <w:tc>
          <w:tcPr>
            <w:tcW w:w="569" w:type="pct"/>
            <w:tcBorders>
              <w:top w:val="single" w:sz="4" w:space="0" w:color="auto"/>
              <w:left w:val="nil"/>
              <w:bottom w:val="single" w:sz="4" w:space="0" w:color="auto"/>
              <w:right w:val="single" w:sz="4" w:space="0" w:color="auto"/>
            </w:tcBorders>
            <w:vAlign w:val="center"/>
          </w:tcPr>
          <w:p w14:paraId="69436F00" w14:textId="77777777" w:rsidR="0051770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3,0</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06499C" w14:textId="77777777" w:rsidR="0051770B" w:rsidRPr="000B1512" w:rsidRDefault="0051770B"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555" w:type="pct"/>
            <w:tcBorders>
              <w:top w:val="single" w:sz="4" w:space="0" w:color="auto"/>
              <w:left w:val="nil"/>
              <w:bottom w:val="single" w:sz="4" w:space="0" w:color="auto"/>
              <w:right w:val="single" w:sz="4" w:space="0" w:color="auto"/>
            </w:tcBorders>
            <w:shd w:val="clear" w:color="auto" w:fill="auto"/>
            <w:noWrap/>
            <w:vAlign w:val="center"/>
          </w:tcPr>
          <w:p w14:paraId="1B42D41E" w14:textId="77777777" w:rsidR="0051770B" w:rsidRPr="000B1512" w:rsidRDefault="0035167D"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х</w:t>
            </w:r>
          </w:p>
        </w:tc>
        <w:tc>
          <w:tcPr>
            <w:tcW w:w="483" w:type="pct"/>
            <w:tcBorders>
              <w:top w:val="single" w:sz="4" w:space="0" w:color="auto"/>
              <w:left w:val="nil"/>
              <w:bottom w:val="single" w:sz="4" w:space="0" w:color="auto"/>
              <w:right w:val="single" w:sz="4" w:space="0" w:color="auto"/>
            </w:tcBorders>
            <w:shd w:val="clear" w:color="auto" w:fill="auto"/>
            <w:noWrap/>
            <w:vAlign w:val="center"/>
          </w:tcPr>
          <w:p w14:paraId="6DD052B2" w14:textId="77777777" w:rsidR="0051770B" w:rsidRPr="000B1512" w:rsidRDefault="0035167D" w:rsidP="005B4203">
            <w:pPr>
              <w:spacing w:after="0" w:line="288" w:lineRule="auto"/>
              <w:jc w:val="center"/>
              <w:rPr>
                <w:rFonts w:ascii="Myriad Pro" w:eastAsia="Calibri" w:hAnsi="Myriad Pro" w:cs="Times New Roman"/>
                <w:sz w:val="20"/>
                <w:szCs w:val="20"/>
              </w:rPr>
            </w:pPr>
            <w:r>
              <w:rPr>
                <w:rFonts w:ascii="Myriad Pro" w:eastAsia="Calibri" w:hAnsi="Myriad Pro" w:cs="Times New Roman"/>
                <w:sz w:val="20"/>
                <w:szCs w:val="20"/>
              </w:rPr>
              <w:t>0%</w:t>
            </w:r>
          </w:p>
        </w:tc>
      </w:tr>
    </w:tbl>
    <w:p w14:paraId="3ECACFDD" w14:textId="77777777" w:rsidR="005B4203" w:rsidRDefault="005B4203" w:rsidP="0026488A">
      <w:pPr>
        <w:spacing w:after="0" w:line="336" w:lineRule="auto"/>
        <w:contextualSpacing/>
        <w:jc w:val="both"/>
        <w:rPr>
          <w:rFonts w:ascii="Myriad Pro" w:eastAsia="Calibri" w:hAnsi="Myriad Pro" w:cs="Times New Roman"/>
          <w:b/>
          <w:sz w:val="26"/>
          <w:szCs w:val="26"/>
        </w:rPr>
      </w:pPr>
    </w:p>
    <w:p w14:paraId="6CED5386" w14:textId="77777777" w:rsidR="005B4203" w:rsidRDefault="005B4203" w:rsidP="0026488A">
      <w:pPr>
        <w:spacing w:after="0" w:line="336" w:lineRule="auto"/>
        <w:contextualSpacing/>
        <w:jc w:val="both"/>
        <w:rPr>
          <w:rFonts w:ascii="Myriad Pro" w:eastAsia="Calibri" w:hAnsi="Myriad Pro" w:cs="Times New Roman"/>
          <w:b/>
          <w:sz w:val="26"/>
          <w:szCs w:val="26"/>
        </w:rPr>
      </w:pPr>
    </w:p>
    <w:p w14:paraId="5587B832" w14:textId="3156E072" w:rsidR="008A173D" w:rsidRPr="008A173D" w:rsidRDefault="008A173D" w:rsidP="0026488A">
      <w:pPr>
        <w:spacing w:after="0" w:line="336" w:lineRule="auto"/>
        <w:contextualSpacing/>
        <w:jc w:val="both"/>
        <w:rPr>
          <w:rFonts w:ascii="Myriad Pro" w:eastAsia="Calibri" w:hAnsi="Myriad Pro" w:cs="Times New Roman"/>
          <w:b/>
          <w:sz w:val="26"/>
          <w:szCs w:val="26"/>
        </w:rPr>
      </w:pPr>
      <w:r w:rsidRPr="008A173D">
        <w:rPr>
          <w:rFonts w:ascii="Myriad Pro" w:eastAsia="Calibri" w:hAnsi="Myriad Pro" w:cs="Times New Roman"/>
          <w:b/>
          <w:sz w:val="26"/>
          <w:szCs w:val="26"/>
        </w:rPr>
        <w:lastRenderedPageBreak/>
        <w:t>ПОЗИЦИЯ ТЕРРИТОРИАЛЬНОЙ СЕТЕВОЙ ОРГАНИЗАЦИИ</w:t>
      </w:r>
    </w:p>
    <w:p w14:paraId="52B2346C"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Филиалом ПАО «МРСК Сибири» </w:t>
      </w:r>
      <w:r w:rsidR="004937D2">
        <w:rPr>
          <w:rFonts w:ascii="Myriad Pro" w:eastAsia="Calibri" w:hAnsi="Myriad Pro" w:cs="Times New Roman"/>
          <w:sz w:val="26"/>
          <w:szCs w:val="26"/>
        </w:rPr>
        <w:t xml:space="preserve">- </w:t>
      </w:r>
      <w:r w:rsidRPr="008A173D">
        <w:rPr>
          <w:rFonts w:ascii="Myriad Pro" w:eastAsia="Calibri" w:hAnsi="Myriad Pro" w:cs="Times New Roman"/>
          <w:sz w:val="26"/>
          <w:szCs w:val="26"/>
        </w:rPr>
        <w:t>«Бурятэнерго» по статье налоги на 2019 год была заявлена сумма расходов в размере 67 538,93 тыс. руб.</w:t>
      </w:r>
    </w:p>
    <w:p w14:paraId="19920068" w14:textId="77777777" w:rsidR="008A173D" w:rsidRPr="008A173D" w:rsidRDefault="008A173D" w:rsidP="0026488A">
      <w:pPr>
        <w:tabs>
          <w:tab w:val="left" w:pos="0"/>
        </w:tabs>
        <w:spacing w:after="0" w:line="336" w:lineRule="auto"/>
        <w:ind w:firstLine="284"/>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В обоснование заявленных расходов представлены:</w:t>
      </w:r>
    </w:p>
    <w:p w14:paraId="11266236"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пояснительная записка по налогу на имущество;</w:t>
      </w:r>
    </w:p>
    <w:p w14:paraId="08926F96"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расчет транспортного, водного, земельного налога на 2019-2022 годы</w:t>
      </w:r>
    </w:p>
    <w:p w14:paraId="74CF8948"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налоговая декларация по налогу на имущество организаций за 2017 год;</w:t>
      </w:r>
    </w:p>
    <w:p w14:paraId="58D28D69"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налоговая декларация по водному налогу за 2017 год;</w:t>
      </w:r>
    </w:p>
    <w:p w14:paraId="2087D189"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налоговая декларация по транспортному налогу (по каждому объекту) за 2017 год;</w:t>
      </w:r>
    </w:p>
    <w:p w14:paraId="157E26D3"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налоговая декларация по земельному налогу (по каждому объекту) за 2017 год;</w:t>
      </w:r>
    </w:p>
    <w:p w14:paraId="23A42D05" w14:textId="77777777" w:rsidR="008A173D" w:rsidRPr="008A173D" w:rsidRDefault="00611E75" w:rsidP="0026488A">
      <w:pPr>
        <w:numPr>
          <w:ilvl w:val="0"/>
          <w:numId w:val="36"/>
        </w:numPr>
        <w:tabs>
          <w:tab w:val="left" w:pos="0"/>
          <w:tab w:val="left" w:pos="993"/>
        </w:tabs>
        <w:spacing w:after="0" w:line="336" w:lineRule="auto"/>
        <w:ind w:left="0" w:firstLine="567"/>
        <w:contextualSpacing/>
        <w:jc w:val="both"/>
        <w:rPr>
          <w:rFonts w:ascii="Myriad Pro" w:eastAsia="Calibri" w:hAnsi="Myriad Pro" w:cs="Times New Roman"/>
          <w:sz w:val="26"/>
          <w:szCs w:val="26"/>
        </w:rPr>
      </w:pPr>
      <w:bookmarkStart w:id="77" w:name="OLE_LINK4"/>
      <w:bookmarkStart w:id="78" w:name="OLE_LINK5"/>
      <w:r>
        <w:rPr>
          <w:rFonts w:ascii="Myriad Pro" w:eastAsia="Calibri" w:hAnsi="Myriad Pro" w:cs="Times New Roman"/>
          <w:sz w:val="26"/>
          <w:szCs w:val="26"/>
        </w:rPr>
        <w:t>р</w:t>
      </w:r>
      <w:r w:rsidR="008A173D" w:rsidRPr="008A173D">
        <w:rPr>
          <w:rFonts w:ascii="Myriad Pro" w:eastAsia="Calibri" w:hAnsi="Myriad Pro" w:cs="Times New Roman"/>
          <w:sz w:val="26"/>
          <w:szCs w:val="26"/>
        </w:rPr>
        <w:t>азрешения на выброс вредных (загрязняющих) веществ (за исключением радиоактивных веществ), выданные Управлением Росприроднадзора по Республике Бурятия.</w:t>
      </w:r>
    </w:p>
    <w:bookmarkEnd w:id="77"/>
    <w:bookmarkEnd w:id="78"/>
    <w:p w14:paraId="6C5FCD6A" w14:textId="77777777" w:rsidR="000B1512" w:rsidRDefault="000B1512" w:rsidP="0026488A">
      <w:pPr>
        <w:spacing w:after="0" w:line="336" w:lineRule="auto"/>
        <w:jc w:val="both"/>
        <w:rPr>
          <w:rFonts w:ascii="Myriad Pro" w:eastAsia="Calibri" w:hAnsi="Myriad Pro" w:cs="Times New Roman"/>
          <w:b/>
          <w:sz w:val="26"/>
          <w:szCs w:val="26"/>
        </w:rPr>
      </w:pPr>
    </w:p>
    <w:p w14:paraId="325848FB" w14:textId="77777777" w:rsidR="008A173D" w:rsidRPr="008A173D" w:rsidRDefault="008A173D" w:rsidP="0026488A">
      <w:pPr>
        <w:spacing w:after="0" w:line="336" w:lineRule="auto"/>
        <w:jc w:val="both"/>
        <w:rPr>
          <w:rFonts w:ascii="Myriad Pro" w:eastAsia="Calibri" w:hAnsi="Myriad Pro" w:cs="Times New Roman"/>
          <w:b/>
          <w:sz w:val="26"/>
          <w:szCs w:val="26"/>
        </w:rPr>
      </w:pPr>
      <w:r w:rsidRPr="008A173D">
        <w:rPr>
          <w:rFonts w:ascii="Myriad Pro" w:eastAsia="Calibri" w:hAnsi="Myriad Pro" w:cs="Times New Roman"/>
          <w:b/>
          <w:sz w:val="26"/>
          <w:szCs w:val="26"/>
        </w:rPr>
        <w:t>ПОЗИЦИЯ ОРГАНА РЕГУЛИРОВАНИЯ</w:t>
      </w:r>
    </w:p>
    <w:p w14:paraId="7FF48731" w14:textId="77777777" w:rsidR="00E93594"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 xml:space="preserve">Величина расходов, принятая </w:t>
      </w:r>
      <w:r w:rsidR="00A1620E">
        <w:rPr>
          <w:rFonts w:ascii="Myriad Pro" w:eastAsia="Calibri" w:hAnsi="Myriad Pro" w:cs="Times New Roman"/>
          <w:sz w:val="26"/>
          <w:szCs w:val="26"/>
        </w:rPr>
        <w:t>РСТ РБ</w:t>
      </w:r>
      <w:r w:rsidRPr="008A173D">
        <w:rPr>
          <w:rFonts w:ascii="Myriad Pro" w:eastAsia="Calibri" w:hAnsi="Myriad Pro" w:cs="Times New Roman"/>
          <w:sz w:val="26"/>
          <w:szCs w:val="26"/>
        </w:rPr>
        <w:t xml:space="preserve"> на 2019 год – 6</w:t>
      </w:r>
      <w:r w:rsidR="004937D2">
        <w:rPr>
          <w:rFonts w:ascii="Myriad Pro" w:eastAsia="Calibri" w:hAnsi="Myriad Pro" w:cs="Times New Roman"/>
          <w:sz w:val="26"/>
          <w:szCs w:val="26"/>
        </w:rPr>
        <w:t>4 656,24</w:t>
      </w:r>
      <w:r w:rsidRPr="008A173D">
        <w:rPr>
          <w:rFonts w:ascii="Myriad Pro" w:eastAsia="Calibri" w:hAnsi="Myriad Pro" w:cs="Times New Roman"/>
          <w:sz w:val="26"/>
          <w:szCs w:val="26"/>
        </w:rPr>
        <w:t xml:space="preserve"> тыс. руб.</w:t>
      </w:r>
    </w:p>
    <w:p w14:paraId="62F363FA" w14:textId="77777777" w:rsidR="008A173D" w:rsidRPr="008A173D" w:rsidRDefault="008A173D" w:rsidP="0026488A">
      <w:pPr>
        <w:spacing w:after="0" w:line="336" w:lineRule="auto"/>
        <w:ind w:firstLine="567"/>
        <w:jc w:val="both"/>
        <w:rPr>
          <w:rFonts w:ascii="Myriad Pro" w:eastAsia="Calibri" w:hAnsi="Myriad Pro" w:cs="Times New Roman"/>
          <w:sz w:val="26"/>
          <w:szCs w:val="26"/>
        </w:rPr>
      </w:pPr>
      <w:r w:rsidRPr="008A173D">
        <w:rPr>
          <w:rFonts w:ascii="Myriad Pro" w:eastAsia="Calibri" w:hAnsi="Myriad Pro" w:cs="Times New Roman"/>
          <w:sz w:val="26"/>
          <w:szCs w:val="26"/>
        </w:rPr>
        <w:t>В соответствии с протоколом Республиканск</w:t>
      </w:r>
      <w:r w:rsidR="004937D2">
        <w:rPr>
          <w:rFonts w:ascii="Myriad Pro" w:eastAsia="Calibri" w:hAnsi="Myriad Pro" w:cs="Times New Roman"/>
          <w:sz w:val="26"/>
          <w:szCs w:val="26"/>
        </w:rPr>
        <w:t>ой</w:t>
      </w:r>
      <w:r w:rsidRPr="008A173D">
        <w:rPr>
          <w:rFonts w:ascii="Myriad Pro" w:eastAsia="Calibri" w:hAnsi="Myriad Pro" w:cs="Times New Roman"/>
          <w:sz w:val="26"/>
          <w:szCs w:val="26"/>
        </w:rPr>
        <w:t xml:space="preserve"> служб</w:t>
      </w:r>
      <w:r w:rsidR="004937D2">
        <w:rPr>
          <w:rFonts w:ascii="Myriad Pro" w:eastAsia="Calibri" w:hAnsi="Myriad Pro" w:cs="Times New Roman"/>
          <w:sz w:val="26"/>
          <w:szCs w:val="26"/>
        </w:rPr>
        <w:t>ы</w:t>
      </w:r>
      <w:r w:rsidRPr="008A173D">
        <w:rPr>
          <w:rFonts w:ascii="Myriad Pro" w:eastAsia="Calibri" w:hAnsi="Myriad Pro" w:cs="Times New Roman"/>
          <w:sz w:val="26"/>
          <w:szCs w:val="26"/>
        </w:rPr>
        <w:t xml:space="preserve"> по тарифам Республики Бурятия </w:t>
      </w:r>
      <w:r w:rsidR="004937D2">
        <w:rPr>
          <w:rFonts w:ascii="Myriad Pro" w:eastAsia="Calibri" w:hAnsi="Myriad Pro" w:cs="Times New Roman"/>
          <w:sz w:val="26"/>
          <w:szCs w:val="26"/>
        </w:rPr>
        <w:t xml:space="preserve">от 26.12.2018 № 1/50 </w:t>
      </w:r>
      <w:r w:rsidRPr="008A173D">
        <w:rPr>
          <w:rFonts w:ascii="Myriad Pro" w:eastAsia="Calibri" w:hAnsi="Myriad Pro" w:cs="Times New Roman"/>
          <w:sz w:val="26"/>
          <w:szCs w:val="26"/>
        </w:rPr>
        <w:t xml:space="preserve">расходы </w:t>
      </w:r>
      <w:r w:rsidR="004937D2">
        <w:rPr>
          <w:rFonts w:ascii="Myriad Pro" w:eastAsia="Calibri" w:hAnsi="Myriad Pro" w:cs="Times New Roman"/>
          <w:sz w:val="26"/>
          <w:szCs w:val="26"/>
        </w:rPr>
        <w:t xml:space="preserve">на уплату налогов (сборов и обязательных платежей) определены </w:t>
      </w:r>
      <w:r w:rsidRPr="008A173D">
        <w:rPr>
          <w:rFonts w:ascii="Myriad Pro" w:eastAsia="Calibri" w:hAnsi="Myriad Pro" w:cs="Times New Roman"/>
          <w:sz w:val="26"/>
          <w:szCs w:val="26"/>
        </w:rPr>
        <w:t xml:space="preserve">на основании представленных деклараций и предложения предприятия, с учетом действующего законодательства в сфере тарифного регулирования. </w:t>
      </w:r>
    </w:p>
    <w:p w14:paraId="2E4F4D5B" w14:textId="77777777" w:rsidR="008A173D" w:rsidRPr="008A173D" w:rsidRDefault="008A173D" w:rsidP="0026488A">
      <w:pPr>
        <w:spacing w:after="0" w:line="336" w:lineRule="auto"/>
        <w:contextualSpacing/>
        <w:jc w:val="both"/>
        <w:rPr>
          <w:rFonts w:ascii="Myriad Pro" w:eastAsia="Calibri" w:hAnsi="Myriad Pro" w:cs="Times New Roman"/>
          <w:b/>
          <w:sz w:val="26"/>
          <w:szCs w:val="26"/>
        </w:rPr>
      </w:pPr>
    </w:p>
    <w:p w14:paraId="3357663D" w14:textId="77777777" w:rsidR="008A173D" w:rsidRPr="008A173D" w:rsidRDefault="008A173D" w:rsidP="0026488A">
      <w:pPr>
        <w:spacing w:after="0" w:line="336" w:lineRule="auto"/>
        <w:contextualSpacing/>
        <w:jc w:val="both"/>
        <w:rPr>
          <w:rFonts w:ascii="Myriad Pro" w:eastAsia="Calibri" w:hAnsi="Myriad Pro" w:cs="Times New Roman"/>
          <w:b/>
          <w:sz w:val="26"/>
          <w:szCs w:val="26"/>
        </w:rPr>
      </w:pPr>
      <w:r w:rsidRPr="008A173D">
        <w:rPr>
          <w:rFonts w:ascii="Myriad Pro" w:eastAsia="Calibri" w:hAnsi="Myriad Pro" w:cs="Times New Roman"/>
          <w:b/>
          <w:sz w:val="26"/>
          <w:szCs w:val="26"/>
        </w:rPr>
        <w:t>ПОЗИЦИЯ ИСПОЛНИТЕЛЯ</w:t>
      </w:r>
    </w:p>
    <w:p w14:paraId="3AFA0542" w14:textId="77777777" w:rsidR="008A173D" w:rsidRPr="008A173D" w:rsidRDefault="008A173D" w:rsidP="0026488A">
      <w:pPr>
        <w:spacing w:after="0" w:line="336" w:lineRule="auto"/>
        <w:ind w:firstLine="567"/>
        <w:contextualSpacing/>
        <w:jc w:val="both"/>
        <w:rPr>
          <w:rFonts w:ascii="Myriad Pro" w:eastAsia="Calibri" w:hAnsi="Myriad Pro" w:cs="Times New Roman"/>
          <w:sz w:val="26"/>
          <w:szCs w:val="26"/>
        </w:rPr>
      </w:pPr>
      <w:r w:rsidRPr="008A173D">
        <w:rPr>
          <w:rFonts w:ascii="Myriad Pro" w:eastAsia="Calibri" w:hAnsi="Myriad Pro" w:cs="Times New Roman"/>
          <w:sz w:val="26"/>
          <w:szCs w:val="26"/>
        </w:rPr>
        <w:t>По результатам анализа документов, представленных филиалом ПАО «МРСК Сибири»</w:t>
      </w:r>
      <w:r w:rsidR="004937D2">
        <w:rPr>
          <w:rFonts w:ascii="Myriad Pro" w:eastAsia="Calibri" w:hAnsi="Myriad Pro" w:cs="Times New Roman"/>
          <w:sz w:val="26"/>
          <w:szCs w:val="26"/>
        </w:rPr>
        <w:t xml:space="preserve"> -</w:t>
      </w:r>
      <w:r w:rsidRPr="008A173D">
        <w:rPr>
          <w:rFonts w:ascii="Myriad Pro" w:eastAsia="Calibri" w:hAnsi="Myriad Pro" w:cs="Times New Roman"/>
          <w:sz w:val="26"/>
          <w:szCs w:val="26"/>
        </w:rPr>
        <w:t xml:space="preserve"> «Бурятэнерго» в Республиканскую службу по тарифам Республики Бурятия для обоснования заявляемых расходов на оплату налогов, Исполнитель отмечает следующее:</w:t>
      </w:r>
    </w:p>
    <w:p w14:paraId="24A87950" w14:textId="77777777" w:rsidR="008A173D" w:rsidRPr="008A173D" w:rsidRDefault="00611E75" w:rsidP="0026488A">
      <w:pPr>
        <w:numPr>
          <w:ilvl w:val="0"/>
          <w:numId w:val="44"/>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ф</w:t>
      </w:r>
      <w:r w:rsidR="002D1CD4">
        <w:rPr>
          <w:rFonts w:ascii="Myriad Pro" w:eastAsia="Calibri" w:hAnsi="Myriad Pro" w:cs="Times New Roman"/>
          <w:sz w:val="26"/>
          <w:szCs w:val="26"/>
        </w:rPr>
        <w:t>илиалом «Бурятэнерго» на 2</w:t>
      </w:r>
      <w:r w:rsidR="002D1CD4" w:rsidRPr="008A173D">
        <w:rPr>
          <w:rFonts w:ascii="Myriad Pro" w:eastAsia="Calibri" w:hAnsi="Myriad Pro" w:cs="Times New Roman"/>
          <w:sz w:val="26"/>
          <w:szCs w:val="26"/>
        </w:rPr>
        <w:t>019 год предложен</w:t>
      </w:r>
      <w:r w:rsidR="002D1CD4">
        <w:rPr>
          <w:rFonts w:ascii="Myriad Pro" w:eastAsia="Calibri" w:hAnsi="Myriad Pro" w:cs="Times New Roman"/>
          <w:sz w:val="26"/>
          <w:szCs w:val="26"/>
        </w:rPr>
        <w:t xml:space="preserve">ы расходы на уплату земельного налога </w:t>
      </w:r>
      <w:r w:rsidR="002D1CD4" w:rsidRPr="008A173D">
        <w:rPr>
          <w:rFonts w:ascii="Myriad Pro" w:eastAsia="Calibri" w:hAnsi="Myriad Pro" w:cs="Times New Roman"/>
          <w:sz w:val="26"/>
          <w:szCs w:val="26"/>
        </w:rPr>
        <w:t>в сумме 32,</w:t>
      </w:r>
      <w:r w:rsidR="002D1CD4">
        <w:rPr>
          <w:rFonts w:ascii="Myriad Pro" w:eastAsia="Calibri" w:hAnsi="Myriad Pro" w:cs="Times New Roman"/>
          <w:sz w:val="26"/>
          <w:szCs w:val="26"/>
        </w:rPr>
        <w:t>47</w:t>
      </w:r>
      <w:r w:rsidR="002D1CD4" w:rsidRPr="008A173D">
        <w:rPr>
          <w:rFonts w:ascii="Myriad Pro" w:eastAsia="Calibri" w:hAnsi="Myriad Pro" w:cs="Times New Roman"/>
          <w:sz w:val="26"/>
          <w:szCs w:val="26"/>
        </w:rPr>
        <w:t xml:space="preserve"> тыс. руб.</w:t>
      </w:r>
      <w:r w:rsidR="009E09A6">
        <w:rPr>
          <w:rFonts w:ascii="Myriad Pro" w:eastAsia="Calibri" w:hAnsi="Myriad Pro" w:cs="Times New Roman"/>
          <w:sz w:val="26"/>
          <w:szCs w:val="26"/>
        </w:rPr>
        <w:t xml:space="preserve"> В</w:t>
      </w:r>
      <w:r w:rsidR="002D1CD4">
        <w:rPr>
          <w:rFonts w:ascii="Myriad Pro" w:eastAsia="Calibri" w:hAnsi="Myriad Pro" w:cs="Times New Roman"/>
          <w:sz w:val="26"/>
          <w:szCs w:val="26"/>
        </w:rPr>
        <w:t>месте с тем</w:t>
      </w:r>
      <w:r w:rsidR="009E09A6">
        <w:rPr>
          <w:rFonts w:ascii="Myriad Pro" w:eastAsia="Calibri" w:hAnsi="Myriad Pro" w:cs="Times New Roman"/>
          <w:sz w:val="26"/>
          <w:szCs w:val="26"/>
        </w:rPr>
        <w:t>,</w:t>
      </w:r>
      <w:r w:rsidR="002D1CD4">
        <w:rPr>
          <w:rFonts w:ascii="Myriad Pro" w:eastAsia="Calibri" w:hAnsi="Myriad Pro" w:cs="Times New Roman"/>
          <w:sz w:val="26"/>
          <w:szCs w:val="26"/>
        </w:rPr>
        <w:t xml:space="preserve"> </w:t>
      </w:r>
      <w:r w:rsidR="008A173D" w:rsidRPr="008A173D">
        <w:rPr>
          <w:rFonts w:ascii="Myriad Pro" w:eastAsia="Calibri" w:hAnsi="Myriad Pro" w:cs="Times New Roman"/>
          <w:sz w:val="26"/>
          <w:szCs w:val="26"/>
        </w:rPr>
        <w:t>за 2017 год</w:t>
      </w:r>
      <w:r w:rsidR="002D1CD4">
        <w:rPr>
          <w:rFonts w:ascii="Myriad Pro" w:eastAsia="Calibri" w:hAnsi="Myriad Pro" w:cs="Times New Roman"/>
          <w:sz w:val="26"/>
          <w:szCs w:val="26"/>
        </w:rPr>
        <w:t xml:space="preserve"> в соответствии с декларацией </w:t>
      </w:r>
      <w:r w:rsidR="00CC781E">
        <w:rPr>
          <w:rFonts w:ascii="Myriad Pro" w:eastAsia="Calibri" w:hAnsi="Myriad Pro" w:cs="Times New Roman"/>
          <w:sz w:val="26"/>
          <w:szCs w:val="26"/>
        </w:rPr>
        <w:t>земельный</w:t>
      </w:r>
      <w:r w:rsidR="00CC781E" w:rsidRPr="008A173D">
        <w:rPr>
          <w:rFonts w:ascii="Myriad Pro" w:eastAsia="Calibri" w:hAnsi="Myriad Pro" w:cs="Times New Roman"/>
          <w:sz w:val="26"/>
          <w:szCs w:val="26"/>
        </w:rPr>
        <w:t xml:space="preserve"> налог </w:t>
      </w:r>
      <w:r w:rsidR="002D1CD4">
        <w:rPr>
          <w:rFonts w:ascii="Myriad Pro" w:eastAsia="Calibri" w:hAnsi="Myriad Pro" w:cs="Times New Roman"/>
          <w:sz w:val="26"/>
          <w:szCs w:val="26"/>
        </w:rPr>
        <w:t>состав</w:t>
      </w:r>
      <w:r w:rsidR="00CC781E">
        <w:rPr>
          <w:rFonts w:ascii="Myriad Pro" w:eastAsia="Calibri" w:hAnsi="Myriad Pro" w:cs="Times New Roman"/>
          <w:sz w:val="26"/>
          <w:szCs w:val="26"/>
        </w:rPr>
        <w:t>и</w:t>
      </w:r>
      <w:r w:rsidR="002D1CD4">
        <w:rPr>
          <w:rFonts w:ascii="Myriad Pro" w:eastAsia="Calibri" w:hAnsi="Myriad Pro" w:cs="Times New Roman"/>
          <w:sz w:val="26"/>
          <w:szCs w:val="26"/>
        </w:rPr>
        <w:t>л</w:t>
      </w:r>
      <w:r w:rsidR="008A173D" w:rsidRPr="008A173D">
        <w:rPr>
          <w:rFonts w:ascii="Myriad Pro" w:eastAsia="Calibri" w:hAnsi="Myriad Pro" w:cs="Times New Roman"/>
          <w:sz w:val="26"/>
          <w:szCs w:val="26"/>
        </w:rPr>
        <w:t xml:space="preserve"> 69,16 тыс. руб.</w:t>
      </w:r>
      <w:r w:rsidR="009E09A6">
        <w:rPr>
          <w:rFonts w:ascii="Myriad Pro" w:eastAsia="Calibri" w:hAnsi="Myriad Pro" w:cs="Times New Roman"/>
          <w:sz w:val="26"/>
          <w:szCs w:val="26"/>
        </w:rPr>
        <w:t xml:space="preserve">, в связи с чем РСТ РБ </w:t>
      </w:r>
      <w:r w:rsidR="009E09A6">
        <w:rPr>
          <w:rFonts w:ascii="Myriad Pro" w:eastAsia="Calibri" w:hAnsi="Myriad Pro" w:cs="Times New Roman"/>
          <w:sz w:val="26"/>
          <w:szCs w:val="26"/>
        </w:rPr>
        <w:lastRenderedPageBreak/>
        <w:t>расходы на оплату земельного налога на 2019 год приняты на уровне предложения филиала «Бурятэнерго» обоснованно</w:t>
      </w:r>
      <w:r w:rsidR="002D1CD4">
        <w:rPr>
          <w:rFonts w:ascii="Myriad Pro" w:eastAsia="Calibri" w:hAnsi="Myriad Pro" w:cs="Times New Roman"/>
          <w:sz w:val="26"/>
          <w:szCs w:val="26"/>
        </w:rPr>
        <w:t>;</w:t>
      </w:r>
      <w:r w:rsidR="00561F89">
        <w:rPr>
          <w:rFonts w:ascii="Myriad Pro" w:eastAsia="Calibri" w:hAnsi="Myriad Pro" w:cs="Times New Roman"/>
          <w:sz w:val="26"/>
          <w:szCs w:val="26"/>
        </w:rPr>
        <w:t xml:space="preserve"> </w:t>
      </w:r>
    </w:p>
    <w:p w14:paraId="6E42BEB6" w14:textId="77777777" w:rsidR="00CC781E" w:rsidRDefault="00611E75" w:rsidP="0026488A">
      <w:pPr>
        <w:numPr>
          <w:ilvl w:val="0"/>
          <w:numId w:val="44"/>
        </w:numPr>
        <w:tabs>
          <w:tab w:val="left" w:pos="993"/>
        </w:tabs>
        <w:spacing w:after="0" w:line="336" w:lineRule="auto"/>
        <w:ind w:left="0" w:firstLine="927"/>
        <w:contextualSpacing/>
        <w:jc w:val="both"/>
        <w:rPr>
          <w:rFonts w:ascii="Myriad Pro" w:eastAsia="Calibri" w:hAnsi="Myriad Pro" w:cs="Times New Roman"/>
          <w:sz w:val="26"/>
          <w:szCs w:val="26"/>
        </w:rPr>
      </w:pPr>
      <w:r>
        <w:rPr>
          <w:rFonts w:ascii="Myriad Pro" w:eastAsia="Calibri" w:hAnsi="Myriad Pro" w:cs="Times New Roman"/>
          <w:sz w:val="26"/>
          <w:szCs w:val="26"/>
        </w:rPr>
        <w:t>ф</w:t>
      </w:r>
      <w:r w:rsidR="00CC781E">
        <w:rPr>
          <w:rFonts w:ascii="Myriad Pro" w:eastAsia="Calibri" w:hAnsi="Myriad Pro" w:cs="Times New Roman"/>
          <w:sz w:val="26"/>
          <w:szCs w:val="26"/>
        </w:rPr>
        <w:t>илиалом</w:t>
      </w:r>
      <w:r w:rsidR="008A173D" w:rsidRPr="008A173D">
        <w:rPr>
          <w:rFonts w:ascii="Myriad Pro" w:eastAsia="Calibri" w:hAnsi="Myriad Pro" w:cs="Times New Roman"/>
          <w:sz w:val="26"/>
          <w:szCs w:val="26"/>
        </w:rPr>
        <w:t xml:space="preserve"> «Бурятэнерго» </w:t>
      </w:r>
      <w:r w:rsidR="00CC781E" w:rsidRPr="008A173D">
        <w:rPr>
          <w:rFonts w:ascii="Myriad Pro" w:eastAsia="Calibri" w:hAnsi="Myriad Pro" w:cs="Times New Roman"/>
          <w:sz w:val="26"/>
          <w:szCs w:val="26"/>
        </w:rPr>
        <w:t>на 2019 год</w:t>
      </w:r>
      <w:r w:rsidR="00CC781E">
        <w:rPr>
          <w:rFonts w:ascii="Myriad Pro" w:eastAsia="Calibri" w:hAnsi="Myriad Pro" w:cs="Times New Roman"/>
          <w:sz w:val="26"/>
          <w:szCs w:val="26"/>
        </w:rPr>
        <w:t xml:space="preserve"> </w:t>
      </w:r>
      <w:r w:rsidR="008A173D" w:rsidRPr="008A173D">
        <w:rPr>
          <w:rFonts w:ascii="Myriad Pro" w:eastAsia="Calibri" w:hAnsi="Myriad Pro" w:cs="Times New Roman"/>
          <w:sz w:val="26"/>
          <w:szCs w:val="26"/>
        </w:rPr>
        <w:t>пред</w:t>
      </w:r>
      <w:r w:rsidR="00CC781E">
        <w:rPr>
          <w:rFonts w:ascii="Myriad Pro" w:eastAsia="Calibri" w:hAnsi="Myriad Pro" w:cs="Times New Roman"/>
          <w:sz w:val="26"/>
          <w:szCs w:val="26"/>
        </w:rPr>
        <w:t>ложены расходы на уплату</w:t>
      </w:r>
      <w:r w:rsidR="008A173D" w:rsidRPr="008A173D">
        <w:rPr>
          <w:rFonts w:ascii="Myriad Pro" w:eastAsia="Calibri" w:hAnsi="Myriad Pro" w:cs="Times New Roman"/>
          <w:sz w:val="26"/>
          <w:szCs w:val="26"/>
        </w:rPr>
        <w:t xml:space="preserve"> транспортного налога </w:t>
      </w:r>
      <w:r w:rsidR="00CC781E">
        <w:rPr>
          <w:rFonts w:ascii="Myriad Pro" w:eastAsia="Calibri" w:hAnsi="Myriad Pro" w:cs="Times New Roman"/>
          <w:sz w:val="26"/>
          <w:szCs w:val="26"/>
        </w:rPr>
        <w:t>на сумму 1 505,0 тыс. руб., при этом за 2017 год в соответствии декларацией транспортный налог составил 1 224,47 тыс. руб.</w:t>
      </w:r>
      <w:r w:rsidR="009E09A6">
        <w:rPr>
          <w:rFonts w:ascii="Myriad Pro" w:eastAsia="Calibri" w:hAnsi="Myriad Pro" w:cs="Times New Roman"/>
          <w:sz w:val="26"/>
          <w:szCs w:val="26"/>
        </w:rPr>
        <w:t xml:space="preserve"> Поскольку в материалах дела отсутствует </w:t>
      </w:r>
      <w:proofErr w:type="spellStart"/>
      <w:r w:rsidR="009E09A6">
        <w:rPr>
          <w:rFonts w:ascii="Myriad Pro" w:eastAsia="Calibri" w:hAnsi="Myriad Pro" w:cs="Times New Roman"/>
          <w:sz w:val="26"/>
          <w:szCs w:val="26"/>
        </w:rPr>
        <w:t>пообъектный</w:t>
      </w:r>
      <w:proofErr w:type="spellEnd"/>
      <w:r w:rsidR="009E09A6">
        <w:rPr>
          <w:rFonts w:ascii="Myriad Pro" w:eastAsia="Calibri" w:hAnsi="Myriad Pro" w:cs="Times New Roman"/>
          <w:sz w:val="26"/>
          <w:szCs w:val="26"/>
        </w:rPr>
        <w:t xml:space="preserve"> расчет транспортного налога на 2019 год</w:t>
      </w:r>
      <w:r w:rsidR="00A17CB6" w:rsidRPr="00A17CB6">
        <w:t xml:space="preserve"> </w:t>
      </w:r>
      <w:r w:rsidR="00A17CB6" w:rsidRPr="00A17CB6">
        <w:rPr>
          <w:rFonts w:ascii="Myriad Pro" w:eastAsia="Calibri" w:hAnsi="Myriad Pro" w:cs="Times New Roman"/>
          <w:sz w:val="26"/>
          <w:szCs w:val="26"/>
        </w:rPr>
        <w:t>на планируемые к приобретению транспортные средства</w:t>
      </w:r>
      <w:r w:rsidR="009E09A6">
        <w:rPr>
          <w:rFonts w:ascii="Myriad Pro" w:eastAsia="Calibri" w:hAnsi="Myriad Pro" w:cs="Times New Roman"/>
          <w:sz w:val="26"/>
          <w:szCs w:val="26"/>
        </w:rPr>
        <w:t>, исполнитель считает обоснованным принятие РСТ РБ расходов на транспортный налог на уровне фактических расходов за 2017 год</w:t>
      </w:r>
      <w:r w:rsidR="00CC781E">
        <w:rPr>
          <w:rFonts w:ascii="Myriad Pro" w:eastAsia="Calibri" w:hAnsi="Myriad Pro" w:cs="Times New Roman"/>
          <w:sz w:val="26"/>
          <w:szCs w:val="26"/>
        </w:rPr>
        <w:t>;</w:t>
      </w:r>
    </w:p>
    <w:p w14:paraId="119B455B" w14:textId="77777777" w:rsidR="00763540" w:rsidRDefault="00611E75" w:rsidP="0026488A">
      <w:pPr>
        <w:numPr>
          <w:ilvl w:val="0"/>
          <w:numId w:val="44"/>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008A173D" w:rsidRPr="00763540">
        <w:rPr>
          <w:rFonts w:ascii="Myriad Pro" w:eastAsia="Calibri" w:hAnsi="Myriad Pro" w:cs="Times New Roman"/>
          <w:sz w:val="26"/>
          <w:szCs w:val="26"/>
        </w:rPr>
        <w:t xml:space="preserve">алог на имущество </w:t>
      </w:r>
      <w:r w:rsidR="00CC781E" w:rsidRPr="00763540">
        <w:rPr>
          <w:rFonts w:ascii="Myriad Pro" w:eastAsia="Calibri" w:hAnsi="Myriad Pro" w:cs="Times New Roman"/>
          <w:sz w:val="26"/>
          <w:szCs w:val="26"/>
        </w:rPr>
        <w:t xml:space="preserve">за 2017 год </w:t>
      </w:r>
      <w:r w:rsidR="00B54DAB" w:rsidRPr="00763540">
        <w:rPr>
          <w:rFonts w:ascii="Myriad Pro" w:eastAsia="Calibri" w:hAnsi="Myriad Pro" w:cs="Times New Roman"/>
          <w:sz w:val="26"/>
          <w:szCs w:val="26"/>
        </w:rPr>
        <w:t>в соответствии с декларацией составил 30 363,49 тыс. руб.</w:t>
      </w:r>
      <w:r w:rsidR="009E09A6" w:rsidRPr="00763540">
        <w:rPr>
          <w:rFonts w:ascii="Myriad Pro" w:eastAsia="Calibri" w:hAnsi="Myriad Pro" w:cs="Times New Roman"/>
          <w:sz w:val="26"/>
          <w:szCs w:val="26"/>
        </w:rPr>
        <w:t xml:space="preserve">, рассчитанный </w:t>
      </w:r>
      <w:r w:rsidR="00B54DAB" w:rsidRPr="00763540">
        <w:rPr>
          <w:rFonts w:ascii="Myriad Pro" w:eastAsia="Calibri" w:hAnsi="Myriad Pro" w:cs="Times New Roman"/>
          <w:sz w:val="26"/>
          <w:szCs w:val="26"/>
        </w:rPr>
        <w:t>по ставкам 1,6% и 2,2%.</w:t>
      </w:r>
      <w:r w:rsidR="00763540" w:rsidRPr="00763540">
        <w:rPr>
          <w:rFonts w:ascii="Myriad Pro" w:eastAsia="Calibri" w:hAnsi="Myriad Pro" w:cs="Times New Roman"/>
          <w:sz w:val="26"/>
          <w:szCs w:val="26"/>
        </w:rPr>
        <w:t xml:space="preserve"> Ф</w:t>
      </w:r>
      <w:r w:rsidR="009E09A6" w:rsidRPr="00763540">
        <w:rPr>
          <w:rFonts w:ascii="Myriad Pro" w:eastAsia="Calibri" w:hAnsi="Myriad Pro" w:cs="Times New Roman"/>
          <w:sz w:val="26"/>
          <w:szCs w:val="26"/>
        </w:rPr>
        <w:t xml:space="preserve">илиалом «Бурятэнерго» на 2019 год налог на имущество </w:t>
      </w:r>
      <w:r w:rsidR="00763540" w:rsidRPr="00763540">
        <w:rPr>
          <w:rFonts w:ascii="Myriad Pro" w:eastAsia="Calibri" w:hAnsi="Myriad Pro" w:cs="Times New Roman"/>
          <w:sz w:val="26"/>
          <w:szCs w:val="26"/>
        </w:rPr>
        <w:t xml:space="preserve">предложен </w:t>
      </w:r>
      <w:r w:rsidR="009E09A6" w:rsidRPr="00763540">
        <w:rPr>
          <w:rFonts w:ascii="Myriad Pro" w:eastAsia="Calibri" w:hAnsi="Myriad Pro" w:cs="Times New Roman"/>
          <w:sz w:val="26"/>
          <w:szCs w:val="26"/>
        </w:rPr>
        <w:t xml:space="preserve">в </w:t>
      </w:r>
      <w:r w:rsidR="00763540" w:rsidRPr="00763540">
        <w:rPr>
          <w:rFonts w:ascii="Myriad Pro" w:eastAsia="Calibri" w:hAnsi="Myriad Pro" w:cs="Times New Roman"/>
          <w:sz w:val="26"/>
          <w:szCs w:val="26"/>
        </w:rPr>
        <w:t>размере</w:t>
      </w:r>
      <w:r w:rsidR="009E09A6" w:rsidRPr="00763540">
        <w:rPr>
          <w:rFonts w:ascii="Myriad Pro" w:eastAsia="Calibri" w:hAnsi="Myriad Pro" w:cs="Times New Roman"/>
          <w:sz w:val="26"/>
          <w:szCs w:val="26"/>
        </w:rPr>
        <w:t xml:space="preserve"> 63 568,4 тыс. руб. </w:t>
      </w:r>
      <w:r w:rsidR="00763540" w:rsidRPr="00763540">
        <w:rPr>
          <w:rFonts w:ascii="Myriad Pro" w:eastAsia="Calibri" w:hAnsi="Myriad Pro" w:cs="Times New Roman"/>
          <w:sz w:val="26"/>
          <w:szCs w:val="26"/>
        </w:rPr>
        <w:t>с учетом</w:t>
      </w:r>
      <w:r w:rsidR="009E09A6" w:rsidRPr="00763540">
        <w:rPr>
          <w:rFonts w:ascii="Myriad Pro" w:eastAsia="Calibri" w:hAnsi="Myriad Pro" w:cs="Times New Roman"/>
          <w:sz w:val="26"/>
          <w:szCs w:val="26"/>
        </w:rPr>
        <w:t xml:space="preserve"> расход</w:t>
      </w:r>
      <w:r w:rsidR="00763540" w:rsidRPr="00763540">
        <w:rPr>
          <w:rFonts w:ascii="Myriad Pro" w:eastAsia="Calibri" w:hAnsi="Myriad Pro" w:cs="Times New Roman"/>
          <w:sz w:val="26"/>
          <w:szCs w:val="26"/>
        </w:rPr>
        <w:t>ов</w:t>
      </w:r>
      <w:r w:rsidR="009E09A6" w:rsidRPr="00763540">
        <w:rPr>
          <w:rFonts w:ascii="Myriad Pro" w:eastAsia="Calibri" w:hAnsi="Myriad Pro" w:cs="Times New Roman"/>
          <w:sz w:val="26"/>
          <w:szCs w:val="26"/>
        </w:rPr>
        <w:t xml:space="preserve"> на уплату налога на имущество</w:t>
      </w:r>
      <w:r w:rsidR="00763540" w:rsidRPr="00763540">
        <w:rPr>
          <w:rFonts w:ascii="Myriad Pro" w:eastAsia="Calibri" w:hAnsi="Myriad Pro" w:cs="Times New Roman"/>
          <w:sz w:val="26"/>
          <w:szCs w:val="26"/>
        </w:rPr>
        <w:t xml:space="preserve"> </w:t>
      </w:r>
      <w:r w:rsidR="00D17981">
        <w:rPr>
          <w:rFonts w:ascii="Myriad Pro" w:eastAsia="Calibri" w:hAnsi="Myriad Pro" w:cs="Times New Roman"/>
          <w:sz w:val="26"/>
          <w:szCs w:val="26"/>
        </w:rPr>
        <w:t>исполнительного</w:t>
      </w:r>
      <w:r w:rsidR="00763540" w:rsidRPr="00763540">
        <w:rPr>
          <w:rFonts w:ascii="Myriad Pro" w:eastAsia="Calibri" w:hAnsi="Myriad Pro" w:cs="Times New Roman"/>
          <w:sz w:val="26"/>
          <w:szCs w:val="26"/>
        </w:rPr>
        <w:t xml:space="preserve"> аппарата ПАО «МРСК Сибири» 176,0 тыс. руб.</w:t>
      </w:r>
      <w:r w:rsidR="009E09A6" w:rsidRPr="00763540">
        <w:rPr>
          <w:rFonts w:ascii="Myriad Pro" w:eastAsia="Calibri" w:hAnsi="Myriad Pro" w:cs="Times New Roman"/>
          <w:sz w:val="26"/>
          <w:szCs w:val="26"/>
        </w:rPr>
        <w:t xml:space="preserve"> </w:t>
      </w:r>
    </w:p>
    <w:p w14:paraId="0CC063A4" w14:textId="77777777" w:rsidR="00763540" w:rsidRP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Порядок исчисления налога на имущество организаций осуществляется в соотв</w:t>
      </w:r>
      <w:r w:rsidR="000F19AF">
        <w:rPr>
          <w:rFonts w:ascii="Myriad Pro" w:eastAsia="Calibri" w:hAnsi="Myriad Pro" w:cs="Times New Roman"/>
          <w:sz w:val="26"/>
          <w:szCs w:val="26"/>
        </w:rPr>
        <w:t>етствии с главой 30 ч. 2 НК РФ «</w:t>
      </w:r>
      <w:r w:rsidRPr="00763540">
        <w:rPr>
          <w:rFonts w:ascii="Myriad Pro" w:eastAsia="Calibri" w:hAnsi="Myriad Pro" w:cs="Times New Roman"/>
          <w:sz w:val="26"/>
          <w:szCs w:val="26"/>
        </w:rPr>
        <w:t>Налог на имущество организаций</w:t>
      </w:r>
      <w:r w:rsidR="000F19AF">
        <w:rPr>
          <w:rFonts w:ascii="Myriad Pro" w:eastAsia="Calibri" w:hAnsi="Myriad Pro" w:cs="Times New Roman"/>
          <w:sz w:val="26"/>
          <w:szCs w:val="26"/>
        </w:rPr>
        <w:t>»</w:t>
      </w:r>
      <w:r w:rsidRPr="00763540">
        <w:rPr>
          <w:rFonts w:ascii="Myriad Pro" w:eastAsia="Calibri" w:hAnsi="Myriad Pro" w:cs="Times New Roman"/>
          <w:sz w:val="26"/>
          <w:szCs w:val="26"/>
        </w:rPr>
        <w:t>.</w:t>
      </w:r>
    </w:p>
    <w:p w14:paraId="4BBB4B2A" w14:textId="77777777" w:rsid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(ст. 374 НК РФ).</w:t>
      </w:r>
    </w:p>
    <w:p w14:paraId="6B3F7A20" w14:textId="77777777" w:rsid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 xml:space="preserve">В рамках ст. 375 НК РФ налоговая база определяется как среднегодовая стоимость имущества, признаваемого объектом налогообложения. </w:t>
      </w:r>
    </w:p>
    <w:p w14:paraId="7D3CFEBB" w14:textId="77777777" w:rsid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Пунктом 1 статьи 380 НК РФ регламентировано, что налоговые ставки устанавливаются законами субъектов Российской Федерации (Закон Республики Бурятия от 26.11.2002 № 145-III) и не могут превышать 2,2 процента.</w:t>
      </w:r>
    </w:p>
    <w:p w14:paraId="2805355C" w14:textId="77777777" w:rsidR="00763540" w:rsidRP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 xml:space="preserve">Налоговые ставки, определяемые законами субъектов Российской Федерации в отношении магистральных трубопроводов, линий </w:t>
      </w:r>
      <w:proofErr w:type="spellStart"/>
      <w:r w:rsidRPr="00763540">
        <w:rPr>
          <w:rFonts w:ascii="Myriad Pro" w:eastAsia="Calibri" w:hAnsi="Myriad Pro" w:cs="Times New Roman"/>
          <w:sz w:val="26"/>
          <w:szCs w:val="26"/>
        </w:rPr>
        <w:t>энергопередачи</w:t>
      </w:r>
      <w:proofErr w:type="spellEnd"/>
      <w:r w:rsidRPr="00763540">
        <w:rPr>
          <w:rFonts w:ascii="Myriad Pro" w:eastAsia="Calibri" w:hAnsi="Myriad Pro" w:cs="Times New Roman"/>
          <w:sz w:val="26"/>
          <w:szCs w:val="26"/>
        </w:rPr>
        <w:t xml:space="preserve">, а также сооружений, являющихся неотъемлемой технологической частью указанных объектов, не могут превышать в </w:t>
      </w:r>
      <w:r w:rsidR="000F63E4">
        <w:rPr>
          <w:rFonts w:ascii="Myriad Pro" w:eastAsia="Calibri" w:hAnsi="Myriad Pro" w:cs="Times New Roman"/>
          <w:sz w:val="26"/>
          <w:szCs w:val="26"/>
        </w:rPr>
        <w:t>2017 году – 1,6</w:t>
      </w:r>
      <w:r w:rsidR="00611E75">
        <w:rPr>
          <w:rFonts w:ascii="Myriad Pro" w:eastAsia="Calibri" w:hAnsi="Myriad Pro" w:cs="Times New Roman"/>
          <w:sz w:val="26"/>
          <w:szCs w:val="26"/>
        </w:rPr>
        <w:t xml:space="preserve"> </w:t>
      </w:r>
      <w:r w:rsidR="000F63E4">
        <w:rPr>
          <w:rFonts w:ascii="Myriad Pro" w:eastAsia="Calibri" w:hAnsi="Myriad Pro" w:cs="Times New Roman"/>
          <w:sz w:val="26"/>
          <w:szCs w:val="26"/>
        </w:rPr>
        <w:t xml:space="preserve">%, </w:t>
      </w:r>
      <w:r w:rsidRPr="00763540">
        <w:rPr>
          <w:rFonts w:ascii="Myriad Pro" w:eastAsia="Calibri" w:hAnsi="Myriad Pro" w:cs="Times New Roman"/>
          <w:sz w:val="26"/>
          <w:szCs w:val="26"/>
        </w:rPr>
        <w:t xml:space="preserve">2018 году - 1,9 </w:t>
      </w:r>
      <w:r w:rsidR="00D13761">
        <w:rPr>
          <w:rFonts w:ascii="Myriad Pro" w:eastAsia="Calibri" w:hAnsi="Myriad Pro" w:cs="Times New Roman"/>
          <w:sz w:val="26"/>
          <w:szCs w:val="26"/>
        </w:rPr>
        <w:t>%</w:t>
      </w:r>
      <w:r w:rsidRPr="00763540">
        <w:rPr>
          <w:rFonts w:ascii="Myriad Pro" w:eastAsia="Calibri" w:hAnsi="Myriad Pro" w:cs="Times New Roman"/>
          <w:sz w:val="26"/>
          <w:szCs w:val="26"/>
        </w:rPr>
        <w:t xml:space="preserve"> (п. 3 ст.380 НК РФ</w:t>
      </w:r>
      <w:r w:rsidR="00D13761">
        <w:rPr>
          <w:rFonts w:ascii="Myriad Pro" w:eastAsia="Calibri" w:hAnsi="Myriad Pro" w:cs="Times New Roman"/>
          <w:sz w:val="26"/>
          <w:szCs w:val="26"/>
        </w:rPr>
        <w:t>, утратил силу с 01 января 2020 года ФЗ от 29.09.2019 №</w:t>
      </w:r>
      <w:r w:rsidR="00611E75">
        <w:rPr>
          <w:rFonts w:ascii="Myriad Pro" w:eastAsia="Calibri" w:hAnsi="Myriad Pro" w:cs="Times New Roman"/>
          <w:sz w:val="26"/>
          <w:szCs w:val="26"/>
        </w:rPr>
        <w:t xml:space="preserve"> </w:t>
      </w:r>
      <w:r w:rsidR="00D13761">
        <w:rPr>
          <w:rFonts w:ascii="Myriad Pro" w:eastAsia="Calibri" w:hAnsi="Myriad Pro" w:cs="Times New Roman"/>
          <w:sz w:val="26"/>
          <w:szCs w:val="26"/>
        </w:rPr>
        <w:t>325-ФЗ</w:t>
      </w:r>
      <w:r w:rsidRPr="00763540">
        <w:rPr>
          <w:rFonts w:ascii="Myriad Pro" w:eastAsia="Calibri" w:hAnsi="Myriad Pro" w:cs="Times New Roman"/>
          <w:sz w:val="26"/>
          <w:szCs w:val="26"/>
        </w:rPr>
        <w:t>).</w:t>
      </w:r>
    </w:p>
    <w:p w14:paraId="6ADCD3C6" w14:textId="77777777" w:rsidR="00763540" w:rsidRP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lastRenderedPageBreak/>
        <w:t>При расчете налога на имущество организаций учтено введение статьи 381.1 «Порядок применения налоговых льгот» в соответствии с ФЗ от 30.11.2016 № 401-ФЗ «О внесении изменений в части первую и вторую НК РФ и отдельные законодательные акты РФ» в главу 30 НК РФ «Налог на имущество организаций».</w:t>
      </w:r>
    </w:p>
    <w:p w14:paraId="34B54C77" w14:textId="77777777" w:rsidR="00763540" w:rsidRP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Согласно указанной норме НК РФ с 01.01.2018 налоговая льгота по налогу на имущество организации в отношении движимого имущества, принятого с 01.01.2013 на учет в качестве основных средств, предусмотренная п. 25 ст. 381 НК РФ, применяется на территории субъекта РФ в случае принятия соответствующего закона субъектом РФ.</w:t>
      </w:r>
    </w:p>
    <w:p w14:paraId="2A433CAF" w14:textId="77777777" w:rsidR="00763540" w:rsidRPr="00763540" w:rsidRDefault="00763540" w:rsidP="0026488A">
      <w:pPr>
        <w:spacing w:after="0" w:line="336" w:lineRule="auto"/>
        <w:ind w:firstLine="567"/>
        <w:contextualSpacing/>
        <w:jc w:val="both"/>
        <w:rPr>
          <w:rFonts w:ascii="Myriad Pro" w:eastAsia="Calibri" w:hAnsi="Myriad Pro" w:cs="Times New Roman"/>
          <w:sz w:val="26"/>
          <w:szCs w:val="26"/>
        </w:rPr>
      </w:pPr>
      <w:r w:rsidRPr="00763540">
        <w:rPr>
          <w:rFonts w:ascii="Myriad Pro" w:eastAsia="Calibri" w:hAnsi="Myriad Pro" w:cs="Times New Roman"/>
          <w:sz w:val="26"/>
          <w:szCs w:val="26"/>
        </w:rPr>
        <w:t>В действующий закон Республики Бурятия от 26.11.2002 №</w:t>
      </w:r>
      <w:r w:rsidR="00611E75">
        <w:rPr>
          <w:rFonts w:ascii="Myriad Pro" w:eastAsia="Calibri" w:hAnsi="Myriad Pro" w:cs="Times New Roman"/>
          <w:sz w:val="26"/>
          <w:szCs w:val="26"/>
        </w:rPr>
        <w:t xml:space="preserve"> </w:t>
      </w:r>
      <w:r w:rsidR="00DA3AAB">
        <w:rPr>
          <w:rFonts w:ascii="Myriad Pro" w:eastAsia="Calibri" w:hAnsi="Myriad Pro" w:cs="Times New Roman"/>
          <w:sz w:val="26"/>
          <w:szCs w:val="26"/>
        </w:rPr>
        <w:t>145-</w:t>
      </w:r>
      <w:r w:rsidRPr="00763540">
        <w:rPr>
          <w:rFonts w:ascii="Myriad Pro" w:eastAsia="Calibri" w:hAnsi="Myriad Pro" w:cs="Times New Roman"/>
          <w:sz w:val="26"/>
          <w:szCs w:val="26"/>
        </w:rPr>
        <w:t xml:space="preserve">III «О некоторых вопросах налогового регулирования в Республике Бурятия, отнесенных Законодательством РФ о налогах и сборах к ведению субъектов РФ», изменения в части включения льготного налогообложения по налогу </w:t>
      </w:r>
      <w:r w:rsidR="00DA3AAB" w:rsidRPr="00763540">
        <w:rPr>
          <w:rFonts w:ascii="Myriad Pro" w:eastAsia="Calibri" w:hAnsi="Myriad Pro" w:cs="Times New Roman"/>
          <w:sz w:val="26"/>
          <w:szCs w:val="26"/>
        </w:rPr>
        <w:t>на имущество</w:t>
      </w:r>
      <w:r w:rsidRPr="00763540">
        <w:rPr>
          <w:rFonts w:ascii="Myriad Pro" w:eastAsia="Calibri" w:hAnsi="Myriad Pro" w:cs="Times New Roman"/>
          <w:sz w:val="26"/>
          <w:szCs w:val="26"/>
        </w:rPr>
        <w:t xml:space="preserve"> организаций в отношении движимого имущества, принятого с 01.01.2013 на учет в качестве основных средств, не внесены.</w:t>
      </w:r>
    </w:p>
    <w:tbl>
      <w:tblPr>
        <w:tblW w:w="934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408"/>
        <w:gridCol w:w="1869"/>
        <w:gridCol w:w="4226"/>
        <w:gridCol w:w="1843"/>
      </w:tblGrid>
      <w:tr w:rsidR="00C023E8" w:rsidRPr="00105CCC" w14:paraId="571A2F6A" w14:textId="77777777" w:rsidTr="00105CCC">
        <w:trPr>
          <w:trHeight w:val="655"/>
        </w:trPr>
        <w:tc>
          <w:tcPr>
            <w:tcW w:w="14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07BDC0A" w14:textId="77777777" w:rsidR="00224EC8" w:rsidRPr="00105CCC" w:rsidRDefault="00224EC8" w:rsidP="00224EC8">
            <w:pPr>
              <w:spacing w:after="100" w:line="240" w:lineRule="auto"/>
              <w:jc w:val="center"/>
              <w:rPr>
                <w:rFonts w:ascii="Myriad Pro" w:eastAsia="Times New Roman" w:hAnsi="Myriad Pro" w:cs="Times New Roman"/>
                <w:b/>
                <w:bCs/>
                <w:color w:val="FFFFFF"/>
                <w:sz w:val="20"/>
                <w:szCs w:val="20"/>
                <w:lang w:eastAsia="ru-RU"/>
              </w:rPr>
            </w:pPr>
            <w:r w:rsidRPr="00105CCC">
              <w:rPr>
                <w:rFonts w:ascii="Myriad Pro" w:eastAsia="Times New Roman" w:hAnsi="Myriad Pro" w:cs="Times New Roman"/>
                <w:b/>
                <w:bCs/>
                <w:color w:val="FFFFFF"/>
                <w:sz w:val="20"/>
                <w:szCs w:val="20"/>
                <w:lang w:eastAsia="ru-RU"/>
              </w:rPr>
              <w:t>Республика Бурятия</w:t>
            </w:r>
          </w:p>
        </w:tc>
        <w:tc>
          <w:tcPr>
            <w:tcW w:w="60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55CFF" w14:textId="77777777" w:rsidR="00224EC8" w:rsidRPr="00105CCC" w:rsidRDefault="00224EC8" w:rsidP="006D01D1">
            <w:pPr>
              <w:spacing w:after="100" w:line="240" w:lineRule="auto"/>
              <w:jc w:val="center"/>
              <w:rPr>
                <w:rFonts w:ascii="Myriad Pro" w:eastAsia="Times New Roman" w:hAnsi="Myriad Pro" w:cs="Times New Roman"/>
                <w:b/>
                <w:bCs/>
                <w:color w:val="FFFFFF"/>
                <w:sz w:val="20"/>
                <w:szCs w:val="20"/>
                <w:lang w:eastAsia="ru-RU"/>
              </w:rPr>
            </w:pPr>
            <w:r w:rsidRPr="00105CCC">
              <w:rPr>
                <w:rFonts w:ascii="Myriad Pro" w:hAnsi="Myriad Pro"/>
                <w:b/>
                <w:bCs/>
                <w:color w:val="FFFFFF"/>
                <w:sz w:val="20"/>
                <w:szCs w:val="20"/>
              </w:rPr>
              <w:t>Ставки налога,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BD9C18" w14:textId="77777777" w:rsidR="00224EC8" w:rsidRPr="00105CCC" w:rsidRDefault="00224EC8" w:rsidP="00224EC8">
            <w:pPr>
              <w:spacing w:after="100" w:line="240" w:lineRule="auto"/>
              <w:jc w:val="center"/>
              <w:rPr>
                <w:rFonts w:ascii="Myriad Pro" w:eastAsia="Times New Roman" w:hAnsi="Myriad Pro" w:cs="Times New Roman"/>
                <w:b/>
                <w:bCs/>
                <w:color w:val="FFFFFF"/>
                <w:sz w:val="20"/>
                <w:szCs w:val="20"/>
                <w:lang w:eastAsia="ru-RU"/>
              </w:rPr>
            </w:pPr>
            <w:r w:rsidRPr="00105CCC">
              <w:rPr>
                <w:rFonts w:ascii="Myriad Pro" w:eastAsia="Times New Roman" w:hAnsi="Myriad Pro" w:cs="Times New Roman"/>
                <w:b/>
                <w:bCs/>
                <w:color w:val="FFFFFF"/>
                <w:sz w:val="20"/>
                <w:szCs w:val="20"/>
                <w:lang w:eastAsia="ru-RU"/>
              </w:rPr>
              <w:t>Основание</w:t>
            </w:r>
          </w:p>
        </w:tc>
      </w:tr>
      <w:tr w:rsidR="00B83FF9" w:rsidRPr="00224EC8" w14:paraId="650E1157"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9E886" w14:textId="77777777" w:rsidR="006D01D1" w:rsidRPr="00224EC8" w:rsidRDefault="006D01D1" w:rsidP="00224EC8">
            <w:pPr>
              <w:spacing w:after="100" w:line="240" w:lineRule="auto"/>
              <w:jc w:val="center"/>
              <w:rPr>
                <w:rFonts w:ascii="Myriad Pro" w:eastAsia="Times New Roman" w:hAnsi="Myriad Pro" w:cs="Times New Roman"/>
                <w:sz w:val="20"/>
                <w:szCs w:val="20"/>
                <w:lang w:eastAsia="ru-RU"/>
              </w:rPr>
            </w:pPr>
          </w:p>
        </w:tc>
        <w:tc>
          <w:tcPr>
            <w:tcW w:w="0" w:type="auto"/>
            <w:tcBorders>
              <w:top w:val="single" w:sz="4" w:space="0" w:color="FFFFFF" w:themeColor="background1"/>
              <w:left w:val="single" w:sz="4" w:space="0" w:color="FFFFFF" w:themeColor="background1"/>
            </w:tcBorders>
          </w:tcPr>
          <w:p w14:paraId="057A2F8E" w14:textId="77777777" w:rsidR="006D01D1" w:rsidRPr="00224EC8" w:rsidRDefault="006D01D1" w:rsidP="00105CCC">
            <w:pPr>
              <w:spacing w:after="100" w:line="240" w:lineRule="auto"/>
              <w:ind w:left="120"/>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Н</w:t>
            </w:r>
            <w:r w:rsidRPr="006D01D1">
              <w:rPr>
                <w:rFonts w:ascii="Myriad Pro" w:eastAsia="Times New Roman" w:hAnsi="Myriad Pro" w:cs="Times New Roman"/>
                <w:sz w:val="20"/>
                <w:szCs w:val="20"/>
                <w:lang w:eastAsia="ru-RU"/>
              </w:rPr>
              <w:t>алог</w:t>
            </w:r>
            <w:r>
              <w:rPr>
                <w:rFonts w:ascii="Myriad Pro" w:eastAsia="Times New Roman" w:hAnsi="Myriad Pro" w:cs="Times New Roman"/>
                <w:sz w:val="20"/>
                <w:szCs w:val="20"/>
                <w:lang w:eastAsia="ru-RU"/>
              </w:rPr>
              <w:t xml:space="preserve">овая ставка </w:t>
            </w:r>
            <w:r w:rsidRPr="006D01D1">
              <w:rPr>
                <w:rFonts w:ascii="Myriad Pro" w:eastAsia="Times New Roman" w:hAnsi="Myriad Pro" w:cs="Times New Roman"/>
                <w:sz w:val="20"/>
                <w:szCs w:val="20"/>
                <w:lang w:eastAsia="ru-RU"/>
              </w:rPr>
              <w:t>на имущество организаций</w:t>
            </w:r>
          </w:p>
        </w:tc>
        <w:tc>
          <w:tcPr>
            <w:tcW w:w="4226" w:type="dxa"/>
            <w:tcBorders>
              <w:top w:val="single" w:sz="4" w:space="0" w:color="FFFFFF" w:themeColor="background1"/>
            </w:tcBorders>
          </w:tcPr>
          <w:p w14:paraId="3B7F0A04" w14:textId="77777777" w:rsidR="006D01D1" w:rsidRPr="00224EC8" w:rsidRDefault="006D01D1" w:rsidP="00224EC8">
            <w:pPr>
              <w:spacing w:after="100" w:line="240" w:lineRule="auto"/>
              <w:jc w:val="center"/>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2,2</w:t>
            </w:r>
          </w:p>
        </w:tc>
        <w:tc>
          <w:tcPr>
            <w:tcW w:w="1843" w:type="dxa"/>
            <w:vMerge w:val="restart"/>
            <w:tcBorders>
              <w:top w:val="single" w:sz="4" w:space="0" w:color="FFFFFF" w:themeColor="background1"/>
            </w:tcBorders>
          </w:tcPr>
          <w:p w14:paraId="13B01479" w14:textId="77777777" w:rsidR="006D01D1" w:rsidRPr="00224EC8" w:rsidRDefault="006D01D1" w:rsidP="00105CCC">
            <w:pPr>
              <w:spacing w:after="0" w:line="240" w:lineRule="auto"/>
              <w:ind w:left="126" w:right="146"/>
              <w:jc w:val="center"/>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ст. 1 Закона Республики Бурятия от 26.11.2002 N 145-III</w:t>
            </w:r>
          </w:p>
        </w:tc>
      </w:tr>
      <w:tr w:rsidR="00B83FF9" w:rsidRPr="00224EC8" w14:paraId="4E97DF78"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BC16F6"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6095" w:type="dxa"/>
            <w:gridSpan w:val="2"/>
            <w:tcBorders>
              <w:left w:val="single" w:sz="4" w:space="0" w:color="FFFFFF" w:themeColor="background1"/>
            </w:tcBorders>
            <w:hideMark/>
          </w:tcPr>
          <w:p w14:paraId="35C9CBD6" w14:textId="77777777" w:rsidR="006D01D1" w:rsidRPr="00224EC8" w:rsidRDefault="006D01D1" w:rsidP="00105CCC">
            <w:pPr>
              <w:spacing w:after="100" w:line="240" w:lineRule="auto"/>
              <w:ind w:left="120" w:right="142"/>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в отношении объектов недвижимого имущества, налоговая база по которым определяется как кадастровая стоимость</w:t>
            </w:r>
          </w:p>
        </w:tc>
        <w:tc>
          <w:tcPr>
            <w:tcW w:w="1843" w:type="dxa"/>
            <w:vMerge/>
            <w:vAlign w:val="center"/>
            <w:hideMark/>
          </w:tcPr>
          <w:p w14:paraId="199D9CDF"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r w:rsidR="00B83FF9" w:rsidRPr="00224EC8" w14:paraId="26656488"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64CADF"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1869" w:type="dxa"/>
            <w:tcBorders>
              <w:left w:val="single" w:sz="4" w:space="0" w:color="FFFFFF" w:themeColor="background1"/>
            </w:tcBorders>
          </w:tcPr>
          <w:p w14:paraId="3CC7A368" w14:textId="77777777" w:rsidR="006D01D1" w:rsidRPr="00224EC8" w:rsidRDefault="00E86D31" w:rsidP="00105CCC">
            <w:pPr>
              <w:spacing w:after="100" w:line="240" w:lineRule="auto"/>
              <w:ind w:left="120"/>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в 2015 году</w:t>
            </w:r>
          </w:p>
        </w:tc>
        <w:tc>
          <w:tcPr>
            <w:tcW w:w="4226" w:type="dxa"/>
          </w:tcPr>
          <w:p w14:paraId="51D490D1" w14:textId="77777777" w:rsidR="006D01D1" w:rsidRPr="00224EC8" w:rsidRDefault="00E86D31" w:rsidP="00E86D31">
            <w:pPr>
              <w:spacing w:after="10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0,2</w:t>
            </w:r>
          </w:p>
        </w:tc>
        <w:tc>
          <w:tcPr>
            <w:tcW w:w="1843" w:type="dxa"/>
            <w:vMerge/>
            <w:vAlign w:val="center"/>
          </w:tcPr>
          <w:p w14:paraId="62C47911"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r w:rsidR="00B83FF9" w:rsidRPr="00224EC8" w14:paraId="237B6454"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CE89B4"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1869" w:type="dxa"/>
            <w:tcBorders>
              <w:left w:val="single" w:sz="4" w:space="0" w:color="FFFFFF" w:themeColor="background1"/>
            </w:tcBorders>
          </w:tcPr>
          <w:p w14:paraId="00857F22" w14:textId="77777777" w:rsidR="006D01D1" w:rsidRPr="00224EC8" w:rsidRDefault="00E86D31" w:rsidP="00105CCC">
            <w:pPr>
              <w:spacing w:after="100" w:line="240" w:lineRule="auto"/>
              <w:ind w:left="120"/>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в 2016 году</w:t>
            </w:r>
          </w:p>
        </w:tc>
        <w:tc>
          <w:tcPr>
            <w:tcW w:w="4226" w:type="dxa"/>
          </w:tcPr>
          <w:p w14:paraId="1C6AEC6F" w14:textId="77777777" w:rsidR="006D01D1" w:rsidRPr="00224EC8" w:rsidRDefault="00E86D31" w:rsidP="00E86D31">
            <w:pPr>
              <w:spacing w:after="10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0,3</w:t>
            </w:r>
          </w:p>
        </w:tc>
        <w:tc>
          <w:tcPr>
            <w:tcW w:w="1843" w:type="dxa"/>
            <w:vMerge/>
            <w:vAlign w:val="center"/>
          </w:tcPr>
          <w:p w14:paraId="4CFD10D4"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r w:rsidR="00B83FF9" w:rsidRPr="00224EC8" w14:paraId="17151D15"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C4BB70"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1869" w:type="dxa"/>
            <w:tcBorders>
              <w:left w:val="single" w:sz="4" w:space="0" w:color="FFFFFF" w:themeColor="background1"/>
            </w:tcBorders>
          </w:tcPr>
          <w:p w14:paraId="4957981F" w14:textId="77777777" w:rsidR="006D01D1" w:rsidRPr="00224EC8" w:rsidRDefault="00E86D31" w:rsidP="00105CCC">
            <w:pPr>
              <w:spacing w:after="100" w:line="240" w:lineRule="auto"/>
              <w:ind w:left="120"/>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В 2017 году</w:t>
            </w:r>
          </w:p>
        </w:tc>
        <w:tc>
          <w:tcPr>
            <w:tcW w:w="4226" w:type="dxa"/>
          </w:tcPr>
          <w:p w14:paraId="4073AE56" w14:textId="77777777" w:rsidR="006D01D1" w:rsidRPr="00224EC8" w:rsidRDefault="00E86D31" w:rsidP="00E86D31">
            <w:pPr>
              <w:spacing w:after="10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0,4</w:t>
            </w:r>
          </w:p>
        </w:tc>
        <w:tc>
          <w:tcPr>
            <w:tcW w:w="1843" w:type="dxa"/>
            <w:vMerge/>
            <w:vAlign w:val="center"/>
          </w:tcPr>
          <w:p w14:paraId="30F3E140"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r w:rsidR="00B83FF9" w:rsidRPr="00224EC8" w14:paraId="41C53089"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097763"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0" w:type="auto"/>
            <w:tcBorders>
              <w:left w:val="single" w:sz="4" w:space="0" w:color="FFFFFF" w:themeColor="background1"/>
            </w:tcBorders>
            <w:hideMark/>
          </w:tcPr>
          <w:p w14:paraId="2635D2C1" w14:textId="77777777" w:rsidR="006D01D1" w:rsidRPr="00224EC8" w:rsidRDefault="006D01D1" w:rsidP="00105CCC">
            <w:pPr>
              <w:spacing w:after="100" w:line="240" w:lineRule="auto"/>
              <w:ind w:left="120"/>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на 2018 - 2019 годы</w:t>
            </w:r>
          </w:p>
        </w:tc>
        <w:tc>
          <w:tcPr>
            <w:tcW w:w="4226" w:type="dxa"/>
            <w:hideMark/>
          </w:tcPr>
          <w:p w14:paraId="79E2FC05" w14:textId="77777777" w:rsidR="006D01D1" w:rsidRPr="00224EC8" w:rsidRDefault="006D01D1" w:rsidP="00224EC8">
            <w:pPr>
              <w:spacing w:after="100" w:line="240" w:lineRule="auto"/>
              <w:jc w:val="center"/>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0,5</w:t>
            </w:r>
          </w:p>
        </w:tc>
        <w:tc>
          <w:tcPr>
            <w:tcW w:w="1843" w:type="dxa"/>
            <w:vMerge/>
            <w:vAlign w:val="center"/>
            <w:hideMark/>
          </w:tcPr>
          <w:p w14:paraId="13EB37B7"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r w:rsidR="00B83FF9" w:rsidRPr="00224EC8" w14:paraId="7B331ADF" w14:textId="77777777" w:rsidTr="00105CCC">
        <w:tc>
          <w:tcPr>
            <w:tcW w:w="14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E3D56E"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c>
          <w:tcPr>
            <w:tcW w:w="0" w:type="auto"/>
            <w:tcBorders>
              <w:left w:val="single" w:sz="4" w:space="0" w:color="FFFFFF" w:themeColor="background1"/>
            </w:tcBorders>
            <w:hideMark/>
          </w:tcPr>
          <w:p w14:paraId="737FB8BF" w14:textId="77777777" w:rsidR="006D01D1" w:rsidRPr="00224EC8" w:rsidRDefault="00B83FF9" w:rsidP="00105CCC">
            <w:pPr>
              <w:spacing w:after="100" w:line="240" w:lineRule="auto"/>
              <w:ind w:left="120"/>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с 2020 года</w:t>
            </w:r>
          </w:p>
        </w:tc>
        <w:tc>
          <w:tcPr>
            <w:tcW w:w="4226" w:type="dxa"/>
            <w:hideMark/>
          </w:tcPr>
          <w:p w14:paraId="05DF64C9" w14:textId="77777777" w:rsidR="006D01D1" w:rsidRPr="00224EC8" w:rsidRDefault="006D01D1" w:rsidP="00224EC8">
            <w:pPr>
              <w:spacing w:after="100" w:line="240" w:lineRule="auto"/>
              <w:jc w:val="center"/>
              <w:rPr>
                <w:rFonts w:ascii="Myriad Pro" w:eastAsia="Times New Roman" w:hAnsi="Myriad Pro" w:cs="Times New Roman"/>
                <w:sz w:val="20"/>
                <w:szCs w:val="20"/>
                <w:lang w:eastAsia="ru-RU"/>
              </w:rPr>
            </w:pPr>
            <w:r w:rsidRPr="00224EC8">
              <w:rPr>
                <w:rFonts w:ascii="Myriad Pro" w:eastAsia="Times New Roman" w:hAnsi="Myriad Pro" w:cs="Times New Roman"/>
                <w:sz w:val="20"/>
                <w:szCs w:val="20"/>
                <w:lang w:eastAsia="ru-RU"/>
              </w:rPr>
              <w:t>2,0</w:t>
            </w:r>
          </w:p>
        </w:tc>
        <w:tc>
          <w:tcPr>
            <w:tcW w:w="1843" w:type="dxa"/>
            <w:vMerge/>
            <w:vAlign w:val="center"/>
            <w:hideMark/>
          </w:tcPr>
          <w:p w14:paraId="662A2DFC" w14:textId="77777777" w:rsidR="006D01D1" w:rsidRPr="00224EC8" w:rsidRDefault="006D01D1" w:rsidP="00224EC8">
            <w:pPr>
              <w:spacing w:after="0" w:line="240" w:lineRule="auto"/>
              <w:rPr>
                <w:rFonts w:ascii="Myriad Pro" w:eastAsia="Times New Roman" w:hAnsi="Myriad Pro" w:cs="Times New Roman"/>
                <w:sz w:val="20"/>
                <w:szCs w:val="20"/>
                <w:lang w:eastAsia="ru-RU"/>
              </w:rPr>
            </w:pPr>
          </w:p>
        </w:tc>
      </w:tr>
    </w:tbl>
    <w:p w14:paraId="729AE6A7" w14:textId="77777777" w:rsidR="00224EC8" w:rsidRDefault="00224EC8" w:rsidP="0026488A">
      <w:pPr>
        <w:spacing w:after="0" w:line="336" w:lineRule="auto"/>
        <w:ind w:firstLine="567"/>
        <w:contextualSpacing/>
        <w:jc w:val="both"/>
        <w:rPr>
          <w:rFonts w:ascii="Myriad Pro" w:eastAsia="Calibri" w:hAnsi="Myriad Pro" w:cs="Times New Roman"/>
          <w:sz w:val="26"/>
          <w:szCs w:val="26"/>
        </w:rPr>
      </w:pPr>
    </w:p>
    <w:p w14:paraId="3B8F886F" w14:textId="77777777" w:rsidR="00763540" w:rsidRDefault="006D01D1" w:rsidP="0026488A">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w:t>
      </w:r>
      <w:r w:rsidR="007C0CE8">
        <w:rPr>
          <w:rFonts w:ascii="Myriad Pro" w:eastAsia="Calibri" w:hAnsi="Myriad Pro" w:cs="Times New Roman"/>
          <w:sz w:val="26"/>
          <w:szCs w:val="26"/>
        </w:rPr>
        <w:t>ем</w:t>
      </w:r>
      <w:r>
        <w:rPr>
          <w:rFonts w:ascii="Myriad Pro" w:eastAsia="Calibri" w:hAnsi="Myriad Pro" w:cs="Times New Roman"/>
          <w:sz w:val="26"/>
          <w:szCs w:val="26"/>
        </w:rPr>
        <w:t xml:space="preserve"> </w:t>
      </w:r>
      <w:r w:rsidR="007C0CE8">
        <w:rPr>
          <w:rFonts w:ascii="Myriad Pro" w:eastAsia="Calibri" w:hAnsi="Myriad Pro" w:cs="Times New Roman"/>
          <w:sz w:val="26"/>
          <w:szCs w:val="26"/>
        </w:rPr>
        <w:t xml:space="preserve">произведен расчет налога на имущество по объектам недвижимого имущества </w:t>
      </w:r>
      <w:r>
        <w:rPr>
          <w:rFonts w:ascii="Myriad Pro" w:eastAsia="Calibri" w:hAnsi="Myriad Pro" w:cs="Times New Roman"/>
          <w:sz w:val="26"/>
          <w:szCs w:val="26"/>
        </w:rPr>
        <w:t>филиал</w:t>
      </w:r>
      <w:r w:rsidR="007C0CE8">
        <w:rPr>
          <w:rFonts w:ascii="Myriad Pro" w:eastAsia="Calibri" w:hAnsi="Myriad Pro" w:cs="Times New Roman"/>
          <w:sz w:val="26"/>
          <w:szCs w:val="26"/>
        </w:rPr>
        <w:t>а</w:t>
      </w:r>
      <w:r>
        <w:rPr>
          <w:rFonts w:ascii="Myriad Pro" w:eastAsia="Calibri" w:hAnsi="Myriad Pro" w:cs="Times New Roman"/>
          <w:sz w:val="26"/>
          <w:szCs w:val="26"/>
        </w:rPr>
        <w:t xml:space="preserve"> «Бурятэнерго» </w:t>
      </w:r>
      <w:r w:rsidR="007C0CE8" w:rsidRPr="00763540">
        <w:rPr>
          <w:rFonts w:ascii="Myriad Pro" w:eastAsia="Calibri" w:hAnsi="Myriad Pro" w:cs="Times New Roman"/>
          <w:sz w:val="26"/>
          <w:szCs w:val="26"/>
        </w:rPr>
        <w:t>на 20</w:t>
      </w:r>
      <w:r w:rsidR="007C0CE8">
        <w:rPr>
          <w:rFonts w:ascii="Myriad Pro" w:eastAsia="Calibri" w:hAnsi="Myriad Pro" w:cs="Times New Roman"/>
          <w:sz w:val="26"/>
          <w:szCs w:val="26"/>
        </w:rPr>
        <w:t>19</w:t>
      </w:r>
      <w:r w:rsidR="007C0CE8" w:rsidRPr="00763540">
        <w:rPr>
          <w:rFonts w:ascii="Myriad Pro" w:eastAsia="Calibri" w:hAnsi="Myriad Pro" w:cs="Times New Roman"/>
          <w:sz w:val="26"/>
          <w:szCs w:val="26"/>
        </w:rPr>
        <w:t xml:space="preserve"> год </w:t>
      </w:r>
      <w:r w:rsidR="00763540" w:rsidRPr="00763540">
        <w:rPr>
          <w:rFonts w:ascii="Myriad Pro" w:eastAsia="Calibri" w:hAnsi="Myriad Pro" w:cs="Times New Roman"/>
          <w:sz w:val="26"/>
          <w:szCs w:val="26"/>
        </w:rPr>
        <w:t xml:space="preserve">с учетом действующей ставки 2,2%, в результате чего расходы на уплату налога на имущество </w:t>
      </w:r>
      <w:r>
        <w:rPr>
          <w:rFonts w:ascii="Myriad Pro" w:eastAsia="Calibri" w:hAnsi="Myriad Pro" w:cs="Times New Roman"/>
          <w:sz w:val="26"/>
          <w:szCs w:val="26"/>
        </w:rPr>
        <w:t xml:space="preserve">составили </w:t>
      </w:r>
      <w:r w:rsidR="007C0CE8">
        <w:rPr>
          <w:rFonts w:ascii="Myriad Pro" w:eastAsia="Calibri" w:hAnsi="Myriad Pro" w:cs="Times New Roman"/>
          <w:sz w:val="26"/>
          <w:szCs w:val="26"/>
        </w:rPr>
        <w:t>30 910,25</w:t>
      </w:r>
      <w:r w:rsidR="00763540" w:rsidRPr="00763540">
        <w:rPr>
          <w:rFonts w:ascii="Myriad Pro" w:eastAsia="Calibri" w:hAnsi="Myriad Pro" w:cs="Times New Roman"/>
          <w:sz w:val="26"/>
          <w:szCs w:val="26"/>
        </w:rPr>
        <w:t xml:space="preserve"> тыс. руб., что ниже предложения предприятия на </w:t>
      </w:r>
      <w:r w:rsidR="00066B00">
        <w:rPr>
          <w:rFonts w:ascii="Myriad Pro" w:eastAsia="Calibri" w:hAnsi="Myriad Pro" w:cs="Times New Roman"/>
          <w:sz w:val="26"/>
          <w:szCs w:val="26"/>
        </w:rPr>
        <w:t>3</w:t>
      </w:r>
      <w:r w:rsidR="003322F3">
        <w:rPr>
          <w:rFonts w:ascii="Myriad Pro" w:eastAsia="Calibri" w:hAnsi="Myriad Pro" w:cs="Times New Roman"/>
          <w:sz w:val="26"/>
          <w:szCs w:val="26"/>
        </w:rPr>
        <w:t>2 658,15</w:t>
      </w:r>
      <w:r w:rsidR="00066B00">
        <w:rPr>
          <w:rFonts w:ascii="Myriad Pro" w:eastAsia="Calibri" w:hAnsi="Myriad Pro" w:cs="Times New Roman"/>
          <w:sz w:val="26"/>
          <w:szCs w:val="26"/>
        </w:rPr>
        <w:t xml:space="preserve"> тыс. руб. и ниже принятого размера РСТ РБ на 3</w:t>
      </w:r>
      <w:r w:rsidR="003322F3">
        <w:rPr>
          <w:rFonts w:ascii="Myriad Pro" w:eastAsia="Calibri" w:hAnsi="Myriad Pro" w:cs="Times New Roman"/>
          <w:sz w:val="26"/>
          <w:szCs w:val="26"/>
        </w:rPr>
        <w:t>2 481,75</w:t>
      </w:r>
      <w:r w:rsidR="00066B00">
        <w:rPr>
          <w:rFonts w:ascii="Myriad Pro" w:eastAsia="Calibri" w:hAnsi="Myriad Pro" w:cs="Times New Roman"/>
          <w:sz w:val="26"/>
          <w:szCs w:val="26"/>
        </w:rPr>
        <w:t xml:space="preserve"> тыс. руб.</w:t>
      </w:r>
    </w:p>
    <w:p w14:paraId="0C71D63B" w14:textId="13A6A287" w:rsidR="00066B00" w:rsidRPr="00A93DB0" w:rsidRDefault="00066B00" w:rsidP="0026488A">
      <w:pPr>
        <w:spacing w:after="0" w:line="336" w:lineRule="auto"/>
        <w:ind w:firstLine="567"/>
        <w:jc w:val="both"/>
        <w:rPr>
          <w:rFonts w:ascii="Myriad Pro" w:eastAsia="Calibri" w:hAnsi="Myriad Pro" w:cs="Myriad Pro"/>
          <w:color w:val="000000"/>
          <w:sz w:val="26"/>
          <w:szCs w:val="26"/>
        </w:rPr>
      </w:pPr>
    </w:p>
    <w:p w14:paraId="063448FD" w14:textId="238379BF" w:rsidR="00CB1389" w:rsidRDefault="009D11F7" w:rsidP="0026488A">
      <w:pPr>
        <w:tabs>
          <w:tab w:val="left" w:pos="993"/>
        </w:tabs>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8A173D" w:rsidRPr="008A173D">
        <w:rPr>
          <w:rFonts w:ascii="Myriad Pro" w:eastAsia="Calibri" w:hAnsi="Myriad Pro" w:cs="Times New Roman"/>
          <w:sz w:val="26"/>
          <w:szCs w:val="26"/>
        </w:rPr>
        <w:t xml:space="preserve">ост затрат по статье водный налог обусловлен тем, что на плановый период 2019 год предложение </w:t>
      </w:r>
      <w:r w:rsidR="00A1620E">
        <w:rPr>
          <w:rFonts w:ascii="Myriad Pro" w:eastAsia="Calibri" w:hAnsi="Myriad Pro" w:cs="Times New Roman"/>
          <w:sz w:val="26"/>
          <w:szCs w:val="26"/>
        </w:rPr>
        <w:t xml:space="preserve">филиала </w:t>
      </w:r>
      <w:r w:rsidR="008A173D" w:rsidRPr="008A173D">
        <w:rPr>
          <w:rFonts w:ascii="Myriad Pro" w:eastAsia="Calibri" w:hAnsi="Myriad Pro" w:cs="Times New Roman"/>
          <w:sz w:val="26"/>
          <w:szCs w:val="26"/>
        </w:rPr>
        <w:t xml:space="preserve">ПАО «МРСК Сибири» - «Бурятэнерго» </w:t>
      </w:r>
      <w:r w:rsidR="008A173D" w:rsidRPr="008A173D">
        <w:rPr>
          <w:rFonts w:ascii="Myriad Pro" w:eastAsia="Calibri" w:hAnsi="Myriad Pro" w:cs="Times New Roman"/>
          <w:sz w:val="26"/>
          <w:szCs w:val="26"/>
        </w:rPr>
        <w:lastRenderedPageBreak/>
        <w:t>сформировано исходя из планируемых объемов потребления</w:t>
      </w:r>
      <w:r w:rsidR="003322F3">
        <w:rPr>
          <w:rFonts w:ascii="Myriad Pro" w:eastAsia="Calibri" w:hAnsi="Myriad Pro" w:cs="Times New Roman"/>
          <w:sz w:val="26"/>
          <w:szCs w:val="26"/>
        </w:rPr>
        <w:t>,</w:t>
      </w:r>
      <w:r w:rsidR="003322F3" w:rsidRPr="003322F3">
        <w:rPr>
          <w:rFonts w:ascii="Myriad Pro" w:eastAsia="Calibri" w:hAnsi="Myriad Pro" w:cs="Times New Roman"/>
          <w:sz w:val="26"/>
          <w:szCs w:val="26"/>
        </w:rPr>
        <w:t xml:space="preserve"> налоговой ставки, определенной статьей 333.12 НК РФ за 1 тыс.</w:t>
      </w:r>
      <w:r w:rsidR="004F61E9">
        <w:rPr>
          <w:rFonts w:ascii="Myriad Pro" w:eastAsia="Calibri" w:hAnsi="Myriad Pro" w:cs="Times New Roman"/>
          <w:sz w:val="26"/>
          <w:szCs w:val="26"/>
        </w:rPr>
        <w:t xml:space="preserve"> </w:t>
      </w:r>
      <w:proofErr w:type="spellStart"/>
      <w:r w:rsidR="003322F3" w:rsidRPr="003322F3">
        <w:rPr>
          <w:rFonts w:ascii="Myriad Pro" w:eastAsia="Calibri" w:hAnsi="Myriad Pro" w:cs="Times New Roman"/>
          <w:sz w:val="26"/>
          <w:szCs w:val="26"/>
        </w:rPr>
        <w:t>куб.м</w:t>
      </w:r>
      <w:proofErr w:type="spellEnd"/>
      <w:r w:rsidR="003322F3" w:rsidRPr="003322F3">
        <w:rPr>
          <w:rFonts w:ascii="Myriad Pro" w:eastAsia="Calibri" w:hAnsi="Myriad Pro" w:cs="Times New Roman"/>
          <w:sz w:val="26"/>
          <w:szCs w:val="26"/>
        </w:rPr>
        <w:t>. воды</w:t>
      </w:r>
      <w:r w:rsidR="00CB1389">
        <w:rPr>
          <w:rFonts w:ascii="Myriad Pro" w:eastAsia="Calibri" w:hAnsi="Myriad Pro" w:cs="Times New Roman"/>
          <w:sz w:val="26"/>
          <w:szCs w:val="26"/>
        </w:rPr>
        <w:t>.</w:t>
      </w:r>
    </w:p>
    <w:p w14:paraId="1EE0C430" w14:textId="77777777" w:rsidR="008A173D" w:rsidRDefault="00CB1389" w:rsidP="0026488A">
      <w:pPr>
        <w:spacing w:after="0" w:line="336"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Вместе с тем,</w:t>
      </w:r>
      <w:r w:rsidR="008A173D" w:rsidRPr="008A173D">
        <w:rPr>
          <w:rFonts w:ascii="Myriad Pro" w:eastAsia="Calibri" w:hAnsi="Myriad Pro" w:cs="Times New Roman"/>
          <w:sz w:val="26"/>
          <w:szCs w:val="26"/>
        </w:rPr>
        <w:t xml:space="preserve"> </w:t>
      </w:r>
      <w:r w:rsidRPr="003322F3">
        <w:rPr>
          <w:rFonts w:ascii="Myriad Pro" w:eastAsia="Calibri" w:hAnsi="Myriad Pro" w:cs="Times New Roman"/>
          <w:sz w:val="26"/>
          <w:szCs w:val="26"/>
        </w:rPr>
        <w:t xml:space="preserve">фактические затраты </w:t>
      </w:r>
      <w:r>
        <w:rPr>
          <w:rFonts w:ascii="Myriad Pro" w:eastAsia="Calibri" w:hAnsi="Myriad Pro" w:cs="Times New Roman"/>
          <w:sz w:val="26"/>
          <w:szCs w:val="26"/>
        </w:rPr>
        <w:t xml:space="preserve">по филиалу «Бурятэнерго» </w:t>
      </w:r>
      <w:r w:rsidRPr="003322F3">
        <w:rPr>
          <w:rFonts w:ascii="Myriad Pro" w:eastAsia="Calibri" w:hAnsi="Myriad Pro" w:cs="Times New Roman"/>
          <w:sz w:val="26"/>
          <w:szCs w:val="26"/>
        </w:rPr>
        <w:t xml:space="preserve">за 2017 год </w:t>
      </w:r>
      <w:r>
        <w:rPr>
          <w:rFonts w:ascii="Myriad Pro" w:eastAsia="Calibri" w:hAnsi="Myriad Pro" w:cs="Times New Roman"/>
          <w:sz w:val="26"/>
          <w:szCs w:val="26"/>
        </w:rPr>
        <w:t xml:space="preserve">в соответствии с </w:t>
      </w:r>
      <w:r w:rsidRPr="003322F3">
        <w:rPr>
          <w:rFonts w:ascii="Myriad Pro" w:eastAsia="Calibri" w:hAnsi="Myriad Pro" w:cs="Times New Roman"/>
          <w:sz w:val="26"/>
          <w:szCs w:val="26"/>
        </w:rPr>
        <w:t>деклараци</w:t>
      </w:r>
      <w:r>
        <w:rPr>
          <w:rFonts w:ascii="Myriad Pro" w:eastAsia="Calibri" w:hAnsi="Myriad Pro" w:cs="Times New Roman"/>
          <w:sz w:val="26"/>
          <w:szCs w:val="26"/>
        </w:rPr>
        <w:t>ей</w:t>
      </w:r>
      <w:r w:rsidRPr="003322F3">
        <w:rPr>
          <w:rFonts w:ascii="Myriad Pro" w:eastAsia="Calibri" w:hAnsi="Myriad Pro" w:cs="Times New Roman"/>
          <w:sz w:val="26"/>
          <w:szCs w:val="26"/>
        </w:rPr>
        <w:t xml:space="preserve"> по водному налогу составили 1,04 тыс. руб., </w:t>
      </w:r>
      <w:r>
        <w:rPr>
          <w:rFonts w:ascii="Myriad Pro" w:eastAsia="Calibri" w:hAnsi="Myriad Pro" w:cs="Times New Roman"/>
          <w:sz w:val="26"/>
          <w:szCs w:val="26"/>
        </w:rPr>
        <w:t>при этом</w:t>
      </w:r>
      <w:r w:rsidRPr="003322F3">
        <w:rPr>
          <w:rFonts w:ascii="Myriad Pro" w:eastAsia="Calibri" w:hAnsi="Myriad Pro" w:cs="Times New Roman"/>
          <w:sz w:val="26"/>
          <w:szCs w:val="26"/>
        </w:rPr>
        <w:t xml:space="preserve"> </w:t>
      </w:r>
      <w:r w:rsidR="008A173D" w:rsidRPr="008A173D">
        <w:rPr>
          <w:rFonts w:ascii="Myriad Pro" w:eastAsia="Calibri" w:hAnsi="Myriad Pro" w:cs="Times New Roman"/>
          <w:sz w:val="26"/>
          <w:szCs w:val="26"/>
        </w:rPr>
        <w:t>утвержденные поквартальные (годовые) лимиты водопользования в материалах тарифного дела отсутствуют.</w:t>
      </w:r>
    </w:p>
    <w:p w14:paraId="2FD33AB5" w14:textId="503403B3" w:rsidR="007D1EDE" w:rsidRDefault="007D1EDE" w:rsidP="0026488A">
      <w:pPr>
        <w:spacing w:after="0" w:line="336" w:lineRule="auto"/>
        <w:ind w:firstLine="567"/>
        <w:jc w:val="both"/>
        <w:rPr>
          <w:rFonts w:ascii="Myriad Pro" w:eastAsia="Calibri" w:hAnsi="Myriad Pro" w:cs="Myriad Pro"/>
          <w:color w:val="000000"/>
          <w:sz w:val="26"/>
          <w:szCs w:val="26"/>
        </w:rPr>
      </w:pPr>
    </w:p>
    <w:p w14:paraId="5580005A" w14:textId="7B8586C7" w:rsidR="007D1EDE" w:rsidRPr="007D1EDE" w:rsidRDefault="009D11F7" w:rsidP="0026488A">
      <w:pPr>
        <w:pStyle w:val="a3"/>
        <w:tabs>
          <w:tab w:val="left" w:pos="993"/>
        </w:tabs>
        <w:spacing w:after="0" w:line="336" w:lineRule="auto"/>
        <w:ind w:left="0" w:firstLine="567"/>
        <w:jc w:val="both"/>
        <w:rPr>
          <w:rFonts w:ascii="Myriad Pro" w:hAnsi="Myriad Pro"/>
          <w:sz w:val="26"/>
          <w:szCs w:val="26"/>
        </w:rPr>
      </w:pPr>
      <w:r>
        <w:rPr>
          <w:rFonts w:ascii="Myriad Pro" w:hAnsi="Myriad Pro"/>
          <w:sz w:val="26"/>
          <w:szCs w:val="26"/>
        </w:rPr>
        <w:t>В</w:t>
      </w:r>
      <w:r w:rsidRPr="007D1EDE">
        <w:rPr>
          <w:rFonts w:ascii="Myriad Pro" w:hAnsi="Myriad Pro"/>
          <w:sz w:val="26"/>
          <w:szCs w:val="26"/>
        </w:rPr>
        <w:t xml:space="preserve"> </w:t>
      </w:r>
      <w:r w:rsidR="007D1EDE" w:rsidRPr="007D1EDE">
        <w:rPr>
          <w:rFonts w:ascii="Myriad Pro" w:hAnsi="Myriad Pro"/>
          <w:sz w:val="26"/>
          <w:szCs w:val="26"/>
        </w:rPr>
        <w:t>результате рассмотрения деклараций о плате за негативное воздействие на окружающую среду за 2017 год и разрешений на выбросы вредных (загрязняющих) веществ (за исключением радиоактивных веществ), выданные Управлением Росприроднадзора по Республике Бурятия, нормативные расходы по экологическим платежам составили 0,31 тыс. руб., при этом плата за сверхнормативные выбросы составила 723,43 тыс. руб., которые не являются экономически обоснованными</w:t>
      </w:r>
      <w:r w:rsidR="000608B0">
        <w:rPr>
          <w:rFonts w:ascii="Myriad Pro" w:hAnsi="Myriad Pro"/>
          <w:sz w:val="26"/>
          <w:szCs w:val="26"/>
        </w:rPr>
        <w:t>, поскольку подпунктом 4 пункта 28 Основ ценообразования № 1178 предусмотрена плата за нормативы допустимых выбросов и сборов загрязняющих веществ в окружающую природную среду.</w:t>
      </w:r>
      <w:r w:rsidR="007D1EDE" w:rsidRPr="007D1EDE">
        <w:rPr>
          <w:rFonts w:ascii="Myriad Pro" w:hAnsi="Myriad Pro"/>
          <w:sz w:val="26"/>
          <w:szCs w:val="26"/>
        </w:rPr>
        <w:t xml:space="preserve">  </w:t>
      </w:r>
    </w:p>
    <w:tbl>
      <w:tblPr>
        <w:tblW w:w="51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312"/>
        <w:gridCol w:w="1170"/>
        <w:gridCol w:w="1073"/>
        <w:gridCol w:w="1027"/>
        <w:gridCol w:w="1087"/>
        <w:gridCol w:w="1087"/>
        <w:gridCol w:w="1148"/>
      </w:tblGrid>
      <w:tr w:rsidR="00C023E8" w:rsidRPr="00105CCC" w14:paraId="71EAFFAE" w14:textId="77777777" w:rsidTr="005B4203">
        <w:trPr>
          <w:trHeight w:val="299"/>
        </w:trPr>
        <w:tc>
          <w:tcPr>
            <w:tcW w:w="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A6B4B" w14:textId="77777777" w:rsidR="000E27DC" w:rsidRPr="00105CCC" w:rsidRDefault="00E93594" w:rsidP="00CB6ACD">
            <w:pPr>
              <w:spacing w:after="0" w:line="240" w:lineRule="auto"/>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w:t>
            </w:r>
            <w:proofErr w:type="spellStart"/>
            <w:r w:rsidRPr="00105CCC">
              <w:rPr>
                <w:rFonts w:ascii="Myriad Pro" w:eastAsia="Calibri" w:hAnsi="Myriad Pro" w:cs="Times New Roman"/>
                <w:b/>
                <w:bCs/>
                <w:color w:val="FFFFFF" w:themeColor="background1"/>
                <w:sz w:val="20"/>
                <w:szCs w:val="20"/>
              </w:rPr>
              <w:t>пп</w:t>
            </w:r>
            <w:proofErr w:type="spellEnd"/>
          </w:p>
        </w:tc>
        <w:tc>
          <w:tcPr>
            <w:tcW w:w="1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2D39F" w14:textId="77777777" w:rsidR="000E27DC" w:rsidRPr="00105CCC" w:rsidRDefault="00E93594" w:rsidP="00CB6ACD">
            <w:pPr>
              <w:spacing w:after="0" w:line="240" w:lineRule="auto"/>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Наименование статьи</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4D3727" w14:textId="77777777" w:rsidR="000E27DC" w:rsidRPr="00105CCC" w:rsidRDefault="000E27DC" w:rsidP="00CB6ACD">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2017</w:t>
            </w:r>
            <w:r w:rsidR="00E034E3" w:rsidRPr="00105CCC">
              <w:rPr>
                <w:rFonts w:ascii="Myriad Pro" w:eastAsia="Calibri" w:hAnsi="Myriad Pro" w:cs="Times New Roman"/>
                <w:b/>
                <w:bCs/>
                <w:color w:val="FFFFFF" w:themeColor="background1"/>
                <w:sz w:val="20"/>
                <w:szCs w:val="20"/>
              </w:rPr>
              <w:t xml:space="preserve"> г.</w:t>
            </w:r>
          </w:p>
        </w:tc>
        <w:tc>
          <w:tcPr>
            <w:tcW w:w="16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9BC72" w14:textId="77777777" w:rsidR="000E27DC" w:rsidRPr="00105CCC" w:rsidRDefault="000E27DC" w:rsidP="00CB6ACD">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r w:rsidR="00E034E3" w:rsidRPr="00105CCC">
              <w:rPr>
                <w:rFonts w:ascii="Myriad Pro" w:eastAsia="Calibri" w:hAnsi="Myriad Pro" w:cs="Times New Roman"/>
                <w:b/>
                <w:bCs/>
                <w:color w:val="FFFFFF" w:themeColor="background1"/>
                <w:sz w:val="20"/>
                <w:szCs w:val="20"/>
              </w:rPr>
              <w:t xml:space="preserve"> г.</w:t>
            </w:r>
            <w:r w:rsidRPr="00105CCC">
              <w:rPr>
                <w:rFonts w:ascii="Myriad Pro" w:eastAsia="Calibri" w:hAnsi="Myriad Pro" w:cs="Times New Roman"/>
                <w:b/>
                <w:bCs/>
                <w:color w:val="FFFFFF" w:themeColor="background1"/>
                <w:sz w:val="20"/>
                <w:szCs w:val="20"/>
              </w:rPr>
              <w:t>, тыс. руб.</w:t>
            </w:r>
          </w:p>
        </w:tc>
        <w:tc>
          <w:tcPr>
            <w:tcW w:w="11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F2839" w14:textId="77777777" w:rsidR="000E27DC" w:rsidRPr="00105CCC" w:rsidRDefault="000E27DC" w:rsidP="00CB6ACD">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Исполнитель, </w:t>
            </w:r>
          </w:p>
          <w:p w14:paraId="1846DF23" w14:textId="77777777" w:rsidR="000E27DC" w:rsidRPr="00105CCC" w:rsidRDefault="000E27DC" w:rsidP="00CB6ACD">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r>
      <w:tr w:rsidR="00C023E8" w:rsidRPr="00105CCC" w14:paraId="5D11066F" w14:textId="77777777" w:rsidTr="005B4203">
        <w:trPr>
          <w:trHeight w:val="480"/>
        </w:trPr>
        <w:tc>
          <w:tcPr>
            <w:tcW w:w="3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F985E" w14:textId="77777777" w:rsidR="000E27DC" w:rsidRPr="00105CCC" w:rsidRDefault="000E27DC" w:rsidP="000E27DC">
            <w:pPr>
              <w:spacing w:after="0" w:line="240" w:lineRule="auto"/>
              <w:rPr>
                <w:rFonts w:ascii="Myriad Pro" w:eastAsia="Calibri" w:hAnsi="Myriad Pro" w:cs="Times New Roman"/>
                <w:b/>
                <w:bCs/>
                <w:color w:val="FFFFFF" w:themeColor="background1"/>
                <w:sz w:val="20"/>
                <w:szCs w:val="20"/>
              </w:rPr>
            </w:pPr>
          </w:p>
        </w:tc>
        <w:tc>
          <w:tcPr>
            <w:tcW w:w="1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52630" w14:textId="77777777" w:rsidR="000E27DC" w:rsidRPr="00105CCC" w:rsidRDefault="000E27DC" w:rsidP="000E27DC">
            <w:pPr>
              <w:spacing w:after="0" w:line="240" w:lineRule="auto"/>
              <w:rPr>
                <w:rFonts w:ascii="Myriad Pro" w:eastAsia="Calibri" w:hAnsi="Myriad Pro" w:cs="Times New Roman"/>
                <w:b/>
                <w:bCs/>
                <w:color w:val="FFFFFF" w:themeColor="background1"/>
                <w:sz w:val="20"/>
                <w:szCs w:val="20"/>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76E9AF"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Факт, </w:t>
            </w:r>
          </w:p>
          <w:p w14:paraId="7CEFCE4A"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9E66B"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Заявка филиала всего</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996253"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В т.ч. затраты ИА ПАО «МРСК Сибири»</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DE09F"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Принято РСТ РБ - ТБР</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EFEC4"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 всего</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07839" w14:textId="77777777" w:rsidR="000E27DC" w:rsidRPr="00105CCC" w:rsidRDefault="000E27DC" w:rsidP="000E27DC">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В т.ч. к изъятию</w:t>
            </w:r>
          </w:p>
        </w:tc>
      </w:tr>
      <w:tr w:rsidR="000E27DC" w:rsidRPr="00A80703" w14:paraId="78A2DCCD" w14:textId="77777777" w:rsidTr="005B4203">
        <w:trPr>
          <w:trHeight w:val="510"/>
        </w:trPr>
        <w:tc>
          <w:tcPr>
            <w:tcW w:w="387" w:type="pct"/>
            <w:tcBorders>
              <w:top w:val="single" w:sz="4" w:space="0" w:color="FFFFFF" w:themeColor="background1"/>
            </w:tcBorders>
            <w:shd w:val="clear" w:color="auto" w:fill="auto"/>
            <w:noWrap/>
            <w:vAlign w:val="center"/>
            <w:hideMark/>
          </w:tcPr>
          <w:p w14:paraId="7130C788"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w:t>
            </w:r>
          </w:p>
        </w:tc>
        <w:tc>
          <w:tcPr>
            <w:tcW w:w="1198" w:type="pct"/>
            <w:tcBorders>
              <w:top w:val="single" w:sz="4" w:space="0" w:color="FFFFFF" w:themeColor="background1"/>
            </w:tcBorders>
            <w:shd w:val="clear" w:color="auto" w:fill="auto"/>
            <w:vAlign w:val="center"/>
            <w:hideMark/>
          </w:tcPr>
          <w:p w14:paraId="7763AC3B" w14:textId="77777777" w:rsidR="000E27DC" w:rsidRPr="000B1512" w:rsidRDefault="000E27DC" w:rsidP="000E27DC">
            <w:pPr>
              <w:spacing w:after="0" w:line="240" w:lineRule="auto"/>
              <w:rPr>
                <w:rFonts w:ascii="Myriad Pro" w:eastAsia="Calibri" w:hAnsi="Myriad Pro" w:cs="Times New Roman"/>
                <w:sz w:val="20"/>
                <w:szCs w:val="20"/>
              </w:rPr>
            </w:pPr>
            <w:r w:rsidRPr="000B1512">
              <w:rPr>
                <w:rFonts w:ascii="Myriad Pro" w:eastAsia="Calibri" w:hAnsi="Myriad Pro" w:cs="Times New Roman"/>
                <w:sz w:val="20"/>
                <w:szCs w:val="20"/>
              </w:rPr>
              <w:t xml:space="preserve">Оплата налогов </w:t>
            </w:r>
          </w:p>
        </w:tc>
        <w:tc>
          <w:tcPr>
            <w:tcW w:w="606" w:type="pct"/>
            <w:tcBorders>
              <w:top w:val="single" w:sz="4" w:space="0" w:color="FFFFFF" w:themeColor="background1"/>
            </w:tcBorders>
            <w:shd w:val="clear" w:color="auto" w:fill="auto"/>
            <w:noWrap/>
            <w:vAlign w:val="center"/>
            <w:hideMark/>
          </w:tcPr>
          <w:p w14:paraId="45D34F24"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31 658,47</w:t>
            </w:r>
          </w:p>
        </w:tc>
        <w:tc>
          <w:tcPr>
            <w:tcW w:w="556" w:type="pct"/>
            <w:tcBorders>
              <w:top w:val="single" w:sz="4" w:space="0" w:color="FFFFFF" w:themeColor="background1"/>
            </w:tcBorders>
            <w:shd w:val="clear" w:color="auto" w:fill="auto"/>
            <w:noWrap/>
            <w:vAlign w:val="center"/>
            <w:hideMark/>
          </w:tcPr>
          <w:p w14:paraId="568FEDB8"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67 538,93</w:t>
            </w:r>
          </w:p>
        </w:tc>
        <w:tc>
          <w:tcPr>
            <w:tcW w:w="532" w:type="pct"/>
            <w:tcBorders>
              <w:top w:val="single" w:sz="4" w:space="0" w:color="FFFFFF" w:themeColor="background1"/>
            </w:tcBorders>
            <w:vAlign w:val="center"/>
          </w:tcPr>
          <w:p w14:paraId="6A9F9D48"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219,0</w:t>
            </w:r>
          </w:p>
        </w:tc>
        <w:tc>
          <w:tcPr>
            <w:tcW w:w="563" w:type="pct"/>
            <w:tcBorders>
              <w:top w:val="single" w:sz="4" w:space="0" w:color="FFFFFF" w:themeColor="background1"/>
            </w:tcBorders>
            <w:shd w:val="clear" w:color="auto" w:fill="auto"/>
            <w:noWrap/>
            <w:vAlign w:val="center"/>
            <w:hideMark/>
          </w:tcPr>
          <w:p w14:paraId="0861D383"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64</w:t>
            </w:r>
            <w:r w:rsidR="00C023E8">
              <w:rPr>
                <w:rFonts w:ascii="Myriad Pro" w:eastAsia="Calibri" w:hAnsi="Myriad Pro" w:cs="Times New Roman"/>
                <w:sz w:val="20"/>
                <w:szCs w:val="20"/>
              </w:rPr>
              <w:t xml:space="preserve"> </w:t>
            </w:r>
            <w:r w:rsidRPr="000B1512">
              <w:rPr>
                <w:rFonts w:ascii="Myriad Pro" w:eastAsia="Calibri" w:hAnsi="Myriad Pro" w:cs="Times New Roman"/>
                <w:sz w:val="20"/>
                <w:szCs w:val="20"/>
              </w:rPr>
              <w:t>656,24</w:t>
            </w:r>
          </w:p>
        </w:tc>
        <w:tc>
          <w:tcPr>
            <w:tcW w:w="563" w:type="pct"/>
            <w:tcBorders>
              <w:top w:val="single" w:sz="4" w:space="0" w:color="FFFFFF" w:themeColor="background1"/>
            </w:tcBorders>
            <w:shd w:val="clear" w:color="auto" w:fill="auto"/>
            <w:noWrap/>
            <w:vAlign w:val="center"/>
          </w:tcPr>
          <w:p w14:paraId="2BFC01D6"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32 168,54</w:t>
            </w:r>
          </w:p>
        </w:tc>
        <w:tc>
          <w:tcPr>
            <w:tcW w:w="597" w:type="pct"/>
            <w:tcBorders>
              <w:top w:val="single" w:sz="4" w:space="0" w:color="FFFFFF" w:themeColor="background1"/>
            </w:tcBorders>
            <w:shd w:val="clear" w:color="auto" w:fill="auto"/>
            <w:noWrap/>
            <w:vAlign w:val="center"/>
            <w:hideMark/>
          </w:tcPr>
          <w:p w14:paraId="7DDF3FE3"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-32 487,71</w:t>
            </w:r>
          </w:p>
        </w:tc>
      </w:tr>
      <w:tr w:rsidR="000E27DC" w:rsidRPr="00A80703" w14:paraId="431AA2D5" w14:textId="77777777" w:rsidTr="005B4203">
        <w:trPr>
          <w:trHeight w:val="300"/>
        </w:trPr>
        <w:tc>
          <w:tcPr>
            <w:tcW w:w="387" w:type="pct"/>
            <w:shd w:val="clear" w:color="auto" w:fill="auto"/>
            <w:noWrap/>
            <w:vAlign w:val="center"/>
            <w:hideMark/>
          </w:tcPr>
          <w:p w14:paraId="1AFD8FB3"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6.5.1.</w:t>
            </w:r>
          </w:p>
        </w:tc>
        <w:tc>
          <w:tcPr>
            <w:tcW w:w="1198" w:type="pct"/>
            <w:shd w:val="clear" w:color="000000" w:fill="FFFFFF"/>
            <w:noWrap/>
            <w:vAlign w:val="center"/>
            <w:hideMark/>
          </w:tcPr>
          <w:p w14:paraId="0C7E76CF" w14:textId="77777777" w:rsidR="000E27DC" w:rsidRPr="000B1512" w:rsidRDefault="000E27DC" w:rsidP="000E27DC">
            <w:pPr>
              <w:spacing w:after="0" w:line="240"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налог на землю</w:t>
            </w:r>
          </w:p>
        </w:tc>
        <w:tc>
          <w:tcPr>
            <w:tcW w:w="606" w:type="pct"/>
            <w:shd w:val="clear" w:color="auto" w:fill="auto"/>
            <w:noWrap/>
            <w:vAlign w:val="center"/>
            <w:hideMark/>
          </w:tcPr>
          <w:p w14:paraId="6AA0A030"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69,16</w:t>
            </w:r>
          </w:p>
        </w:tc>
        <w:tc>
          <w:tcPr>
            <w:tcW w:w="556" w:type="pct"/>
            <w:shd w:val="clear" w:color="auto" w:fill="auto"/>
            <w:noWrap/>
            <w:vAlign w:val="center"/>
            <w:hideMark/>
          </w:tcPr>
          <w:p w14:paraId="2F2E4C19"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32,47</w:t>
            </w:r>
          </w:p>
        </w:tc>
        <w:tc>
          <w:tcPr>
            <w:tcW w:w="532" w:type="pct"/>
            <w:vAlign w:val="center"/>
          </w:tcPr>
          <w:p w14:paraId="1E2A1BD3" w14:textId="77777777" w:rsidR="000E27DC" w:rsidRPr="000B1512" w:rsidRDefault="000E27DC" w:rsidP="000E27DC">
            <w:pPr>
              <w:spacing w:after="0" w:line="240" w:lineRule="auto"/>
              <w:jc w:val="center"/>
              <w:rPr>
                <w:rFonts w:ascii="Myriad Pro" w:eastAsia="Calibri" w:hAnsi="Myriad Pro" w:cs="Times New Roman"/>
                <w:sz w:val="20"/>
                <w:szCs w:val="20"/>
              </w:rPr>
            </w:pPr>
          </w:p>
        </w:tc>
        <w:tc>
          <w:tcPr>
            <w:tcW w:w="563" w:type="pct"/>
            <w:shd w:val="clear" w:color="auto" w:fill="auto"/>
            <w:noWrap/>
            <w:vAlign w:val="center"/>
            <w:hideMark/>
          </w:tcPr>
          <w:p w14:paraId="507A1EBB"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32,47</w:t>
            </w:r>
          </w:p>
        </w:tc>
        <w:tc>
          <w:tcPr>
            <w:tcW w:w="563" w:type="pct"/>
            <w:shd w:val="clear" w:color="auto" w:fill="auto"/>
            <w:noWrap/>
            <w:vAlign w:val="center"/>
          </w:tcPr>
          <w:p w14:paraId="77F9C4CC"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32,47</w:t>
            </w:r>
          </w:p>
        </w:tc>
        <w:tc>
          <w:tcPr>
            <w:tcW w:w="597" w:type="pct"/>
            <w:shd w:val="clear" w:color="auto" w:fill="auto"/>
            <w:noWrap/>
            <w:vAlign w:val="center"/>
            <w:hideMark/>
          </w:tcPr>
          <w:p w14:paraId="43FFB048" w14:textId="77777777" w:rsidR="000E27DC" w:rsidRPr="000B1512" w:rsidRDefault="000E27DC" w:rsidP="000E27DC">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w:t>
            </w:r>
          </w:p>
        </w:tc>
      </w:tr>
      <w:tr w:rsidR="000E27DC" w:rsidRPr="00A80703" w14:paraId="1341E6A0" w14:textId="77777777" w:rsidTr="005B4203">
        <w:trPr>
          <w:trHeight w:val="300"/>
        </w:trPr>
        <w:tc>
          <w:tcPr>
            <w:tcW w:w="387" w:type="pct"/>
            <w:shd w:val="clear" w:color="auto" w:fill="auto"/>
            <w:noWrap/>
            <w:vAlign w:val="center"/>
            <w:hideMark/>
          </w:tcPr>
          <w:p w14:paraId="6FE595B3"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6.5.2.</w:t>
            </w:r>
          </w:p>
        </w:tc>
        <w:tc>
          <w:tcPr>
            <w:tcW w:w="1198" w:type="pct"/>
            <w:shd w:val="clear" w:color="000000" w:fill="FFFFFF"/>
            <w:noWrap/>
            <w:vAlign w:val="center"/>
            <w:hideMark/>
          </w:tcPr>
          <w:p w14:paraId="55ACE970" w14:textId="77777777" w:rsidR="000E27DC" w:rsidRPr="000B1512" w:rsidRDefault="000E27DC" w:rsidP="000E27DC">
            <w:pPr>
              <w:spacing w:after="0" w:line="240"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транспортный налог</w:t>
            </w:r>
          </w:p>
        </w:tc>
        <w:tc>
          <w:tcPr>
            <w:tcW w:w="606" w:type="pct"/>
            <w:shd w:val="clear" w:color="auto" w:fill="auto"/>
            <w:noWrap/>
            <w:vAlign w:val="center"/>
            <w:hideMark/>
          </w:tcPr>
          <w:p w14:paraId="65845FCD"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1 224,47</w:t>
            </w:r>
          </w:p>
        </w:tc>
        <w:tc>
          <w:tcPr>
            <w:tcW w:w="556" w:type="pct"/>
            <w:shd w:val="clear" w:color="auto" w:fill="auto"/>
            <w:noWrap/>
            <w:vAlign w:val="center"/>
            <w:hideMark/>
          </w:tcPr>
          <w:p w14:paraId="225C2DD1"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w:t>
            </w:r>
            <w:r>
              <w:rPr>
                <w:rFonts w:ascii="Myriad Pro" w:eastAsia="Calibri" w:hAnsi="Myriad Pro" w:cs="Times New Roman"/>
                <w:sz w:val="20"/>
                <w:szCs w:val="20"/>
              </w:rPr>
              <w:t> </w:t>
            </w:r>
            <w:r w:rsidRPr="000B1512">
              <w:rPr>
                <w:rFonts w:ascii="Myriad Pro" w:eastAsia="Calibri" w:hAnsi="Myriad Pro" w:cs="Times New Roman"/>
                <w:sz w:val="20"/>
                <w:szCs w:val="20"/>
              </w:rPr>
              <w:t>5</w:t>
            </w:r>
            <w:r>
              <w:rPr>
                <w:rFonts w:ascii="Myriad Pro" w:eastAsia="Calibri" w:hAnsi="Myriad Pro" w:cs="Times New Roman"/>
                <w:sz w:val="20"/>
                <w:szCs w:val="20"/>
              </w:rPr>
              <w:t>48,3</w:t>
            </w:r>
          </w:p>
        </w:tc>
        <w:tc>
          <w:tcPr>
            <w:tcW w:w="532" w:type="pct"/>
            <w:vAlign w:val="center"/>
          </w:tcPr>
          <w:p w14:paraId="45566572"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43,0</w:t>
            </w:r>
          </w:p>
        </w:tc>
        <w:tc>
          <w:tcPr>
            <w:tcW w:w="563" w:type="pct"/>
            <w:shd w:val="clear" w:color="auto" w:fill="auto"/>
            <w:noWrap/>
            <w:vAlign w:val="center"/>
            <w:hideMark/>
          </w:tcPr>
          <w:p w14:paraId="1E7E9AF0"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1 224,47</w:t>
            </w:r>
          </w:p>
        </w:tc>
        <w:tc>
          <w:tcPr>
            <w:tcW w:w="563" w:type="pct"/>
            <w:shd w:val="clear" w:color="auto" w:fill="auto"/>
            <w:noWrap/>
            <w:vAlign w:val="center"/>
          </w:tcPr>
          <w:p w14:paraId="7A0A9877" w14:textId="77777777" w:rsidR="000E27DC" w:rsidRPr="000B1512" w:rsidRDefault="000E27DC" w:rsidP="000E27DC">
            <w:pPr>
              <w:spacing w:after="0" w:line="240" w:lineRule="auto"/>
              <w:rPr>
                <w:rFonts w:ascii="Myriad Pro" w:eastAsia="Calibri" w:hAnsi="Myriad Pro" w:cs="Times New Roman"/>
                <w:sz w:val="20"/>
                <w:szCs w:val="20"/>
              </w:rPr>
            </w:pPr>
            <w:r>
              <w:rPr>
                <w:rFonts w:ascii="Myriad Pro" w:eastAsia="Calibri" w:hAnsi="Myriad Pro" w:cs="Times New Roman"/>
                <w:sz w:val="20"/>
                <w:szCs w:val="20"/>
              </w:rPr>
              <w:t>1224,47</w:t>
            </w:r>
          </w:p>
        </w:tc>
        <w:tc>
          <w:tcPr>
            <w:tcW w:w="597" w:type="pct"/>
            <w:shd w:val="clear" w:color="auto" w:fill="auto"/>
            <w:noWrap/>
            <w:vAlign w:val="center"/>
            <w:hideMark/>
          </w:tcPr>
          <w:p w14:paraId="0387FEAD"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w:t>
            </w:r>
          </w:p>
        </w:tc>
      </w:tr>
      <w:tr w:rsidR="000E27DC" w:rsidRPr="00A80703" w14:paraId="6AEE1C79" w14:textId="77777777" w:rsidTr="005B4203">
        <w:trPr>
          <w:trHeight w:val="300"/>
        </w:trPr>
        <w:tc>
          <w:tcPr>
            <w:tcW w:w="387" w:type="pct"/>
            <w:shd w:val="clear" w:color="auto" w:fill="auto"/>
            <w:noWrap/>
            <w:vAlign w:val="center"/>
            <w:hideMark/>
          </w:tcPr>
          <w:p w14:paraId="62394F4E"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6.5.3.</w:t>
            </w:r>
          </w:p>
        </w:tc>
        <w:tc>
          <w:tcPr>
            <w:tcW w:w="1198" w:type="pct"/>
            <w:shd w:val="clear" w:color="000000" w:fill="FFFFFF"/>
            <w:noWrap/>
            <w:vAlign w:val="center"/>
            <w:hideMark/>
          </w:tcPr>
          <w:p w14:paraId="4BA4529B" w14:textId="77777777" w:rsidR="000E27DC" w:rsidRPr="000B1512" w:rsidRDefault="000E27DC" w:rsidP="000E27DC">
            <w:pPr>
              <w:spacing w:after="0" w:line="240"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водный налог</w:t>
            </w:r>
          </w:p>
        </w:tc>
        <w:tc>
          <w:tcPr>
            <w:tcW w:w="606" w:type="pct"/>
            <w:shd w:val="clear" w:color="auto" w:fill="auto"/>
            <w:noWrap/>
            <w:vAlign w:val="center"/>
            <w:hideMark/>
          </w:tcPr>
          <w:p w14:paraId="7A01D407"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1,04</w:t>
            </w:r>
          </w:p>
        </w:tc>
        <w:tc>
          <w:tcPr>
            <w:tcW w:w="556" w:type="pct"/>
            <w:shd w:val="clear" w:color="auto" w:fill="auto"/>
            <w:noWrap/>
            <w:vAlign w:val="center"/>
            <w:hideMark/>
          </w:tcPr>
          <w:p w14:paraId="33301AF0"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7,0</w:t>
            </w:r>
          </w:p>
        </w:tc>
        <w:tc>
          <w:tcPr>
            <w:tcW w:w="532" w:type="pct"/>
            <w:vAlign w:val="center"/>
          </w:tcPr>
          <w:p w14:paraId="57862F8B" w14:textId="77777777" w:rsidR="000E27DC" w:rsidRPr="000B1512" w:rsidRDefault="000E27DC" w:rsidP="000E27DC">
            <w:pPr>
              <w:spacing w:after="0" w:line="240" w:lineRule="auto"/>
              <w:jc w:val="center"/>
              <w:rPr>
                <w:rFonts w:ascii="Myriad Pro" w:eastAsia="Calibri" w:hAnsi="Myriad Pro" w:cs="Times New Roman"/>
                <w:sz w:val="20"/>
                <w:szCs w:val="20"/>
              </w:rPr>
            </w:pPr>
          </w:p>
        </w:tc>
        <w:tc>
          <w:tcPr>
            <w:tcW w:w="563" w:type="pct"/>
            <w:shd w:val="clear" w:color="auto" w:fill="auto"/>
            <w:noWrap/>
            <w:vAlign w:val="center"/>
            <w:hideMark/>
          </w:tcPr>
          <w:p w14:paraId="51DAD6D7"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7,0</w:t>
            </w:r>
          </w:p>
        </w:tc>
        <w:tc>
          <w:tcPr>
            <w:tcW w:w="563" w:type="pct"/>
            <w:shd w:val="clear" w:color="auto" w:fill="auto"/>
            <w:noWrap/>
            <w:vAlign w:val="center"/>
          </w:tcPr>
          <w:p w14:paraId="5370CCCC"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1,04</w:t>
            </w:r>
          </w:p>
        </w:tc>
        <w:tc>
          <w:tcPr>
            <w:tcW w:w="597" w:type="pct"/>
            <w:shd w:val="clear" w:color="auto" w:fill="auto"/>
            <w:noWrap/>
            <w:vAlign w:val="center"/>
            <w:hideMark/>
          </w:tcPr>
          <w:p w14:paraId="296D8E05"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-5,96</w:t>
            </w:r>
          </w:p>
        </w:tc>
      </w:tr>
      <w:tr w:rsidR="000E27DC" w:rsidRPr="00A80703" w14:paraId="2B88A3BE" w14:textId="77777777" w:rsidTr="005B4203">
        <w:trPr>
          <w:trHeight w:val="300"/>
        </w:trPr>
        <w:tc>
          <w:tcPr>
            <w:tcW w:w="387" w:type="pct"/>
            <w:shd w:val="clear" w:color="auto" w:fill="auto"/>
            <w:noWrap/>
            <w:vAlign w:val="center"/>
            <w:hideMark/>
          </w:tcPr>
          <w:p w14:paraId="4BC732CF"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6.5.4.</w:t>
            </w:r>
          </w:p>
        </w:tc>
        <w:tc>
          <w:tcPr>
            <w:tcW w:w="1198" w:type="pct"/>
            <w:shd w:val="clear" w:color="000000" w:fill="FFFFFF"/>
            <w:noWrap/>
            <w:vAlign w:val="center"/>
            <w:hideMark/>
          </w:tcPr>
          <w:p w14:paraId="33F51BEC" w14:textId="77777777" w:rsidR="000E27DC" w:rsidRPr="000B1512" w:rsidRDefault="000E27DC" w:rsidP="000E27DC">
            <w:pPr>
              <w:spacing w:after="0" w:line="240"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налог на имущество</w:t>
            </w:r>
          </w:p>
        </w:tc>
        <w:tc>
          <w:tcPr>
            <w:tcW w:w="606" w:type="pct"/>
            <w:shd w:val="clear" w:color="auto" w:fill="auto"/>
            <w:noWrap/>
            <w:vAlign w:val="center"/>
            <w:hideMark/>
          </w:tcPr>
          <w:p w14:paraId="5D3CF5B7"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30363,49</w:t>
            </w:r>
          </w:p>
        </w:tc>
        <w:tc>
          <w:tcPr>
            <w:tcW w:w="556" w:type="pct"/>
            <w:shd w:val="clear" w:color="auto" w:fill="auto"/>
            <w:noWrap/>
            <w:vAlign w:val="center"/>
            <w:hideMark/>
          </w:tcPr>
          <w:p w14:paraId="06AB442D"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63 568,4</w:t>
            </w:r>
          </w:p>
        </w:tc>
        <w:tc>
          <w:tcPr>
            <w:tcW w:w="532" w:type="pct"/>
            <w:vAlign w:val="center"/>
          </w:tcPr>
          <w:p w14:paraId="73632BE4"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176,0</w:t>
            </w:r>
          </w:p>
        </w:tc>
        <w:tc>
          <w:tcPr>
            <w:tcW w:w="563" w:type="pct"/>
            <w:shd w:val="clear" w:color="auto" w:fill="auto"/>
            <w:noWrap/>
            <w:vAlign w:val="center"/>
            <w:hideMark/>
          </w:tcPr>
          <w:p w14:paraId="3E97B6D9"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63 392,0</w:t>
            </w:r>
          </w:p>
        </w:tc>
        <w:tc>
          <w:tcPr>
            <w:tcW w:w="563" w:type="pct"/>
            <w:shd w:val="clear" w:color="auto" w:fill="auto"/>
            <w:noWrap/>
            <w:vAlign w:val="center"/>
          </w:tcPr>
          <w:p w14:paraId="5D4E87C2"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30 910,25</w:t>
            </w:r>
          </w:p>
        </w:tc>
        <w:tc>
          <w:tcPr>
            <w:tcW w:w="597" w:type="pct"/>
            <w:shd w:val="clear" w:color="auto" w:fill="auto"/>
            <w:noWrap/>
            <w:vAlign w:val="center"/>
            <w:hideMark/>
          </w:tcPr>
          <w:p w14:paraId="28BB1105"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-32 481,75</w:t>
            </w:r>
          </w:p>
        </w:tc>
      </w:tr>
      <w:tr w:rsidR="000E27DC" w:rsidRPr="00A80703" w14:paraId="50B21B5A" w14:textId="77777777" w:rsidTr="005B4203">
        <w:trPr>
          <w:trHeight w:val="363"/>
        </w:trPr>
        <w:tc>
          <w:tcPr>
            <w:tcW w:w="387" w:type="pct"/>
            <w:shd w:val="clear" w:color="auto" w:fill="auto"/>
            <w:noWrap/>
            <w:vAlign w:val="center"/>
            <w:hideMark/>
          </w:tcPr>
          <w:p w14:paraId="33FE68F8"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6.5.5.</w:t>
            </w:r>
          </w:p>
        </w:tc>
        <w:tc>
          <w:tcPr>
            <w:tcW w:w="1198" w:type="pct"/>
            <w:shd w:val="clear" w:color="000000" w:fill="FFFFFF"/>
            <w:noWrap/>
            <w:vAlign w:val="center"/>
            <w:hideMark/>
          </w:tcPr>
          <w:p w14:paraId="420DCDBB" w14:textId="77777777" w:rsidR="000E27DC" w:rsidRPr="000B1512" w:rsidRDefault="000E27DC" w:rsidP="000E27DC">
            <w:pPr>
              <w:spacing w:after="0" w:line="240" w:lineRule="auto"/>
              <w:jc w:val="right"/>
              <w:rPr>
                <w:rFonts w:ascii="Myriad Pro" w:eastAsia="Calibri" w:hAnsi="Myriad Pro" w:cs="Times New Roman"/>
                <w:sz w:val="20"/>
                <w:szCs w:val="20"/>
              </w:rPr>
            </w:pPr>
            <w:r w:rsidRPr="000B1512">
              <w:rPr>
                <w:rFonts w:ascii="Myriad Pro" w:eastAsia="Calibri" w:hAnsi="Myriad Pro" w:cs="Times New Roman"/>
                <w:sz w:val="20"/>
                <w:szCs w:val="20"/>
              </w:rPr>
              <w:t>экологические платежи</w:t>
            </w:r>
          </w:p>
        </w:tc>
        <w:tc>
          <w:tcPr>
            <w:tcW w:w="606" w:type="pct"/>
            <w:shd w:val="clear" w:color="auto" w:fill="auto"/>
            <w:noWrap/>
            <w:vAlign w:val="center"/>
            <w:hideMark/>
          </w:tcPr>
          <w:p w14:paraId="269A5E65"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0,31</w:t>
            </w:r>
          </w:p>
        </w:tc>
        <w:tc>
          <w:tcPr>
            <w:tcW w:w="556" w:type="pct"/>
            <w:shd w:val="clear" w:color="auto" w:fill="auto"/>
            <w:noWrap/>
            <w:vAlign w:val="center"/>
            <w:hideMark/>
          </w:tcPr>
          <w:p w14:paraId="0B240BE8"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723,7</w:t>
            </w:r>
          </w:p>
        </w:tc>
        <w:tc>
          <w:tcPr>
            <w:tcW w:w="532" w:type="pct"/>
            <w:vAlign w:val="center"/>
          </w:tcPr>
          <w:p w14:paraId="00E97424" w14:textId="77777777" w:rsidR="000E27DC" w:rsidRPr="000B1512" w:rsidRDefault="000E27DC" w:rsidP="000E27DC">
            <w:pPr>
              <w:spacing w:after="0" w:line="240" w:lineRule="auto"/>
              <w:jc w:val="center"/>
              <w:rPr>
                <w:rFonts w:ascii="Myriad Pro" w:eastAsia="Calibri" w:hAnsi="Myriad Pro" w:cs="Times New Roman"/>
                <w:sz w:val="20"/>
                <w:szCs w:val="20"/>
              </w:rPr>
            </w:pPr>
          </w:p>
        </w:tc>
        <w:tc>
          <w:tcPr>
            <w:tcW w:w="563" w:type="pct"/>
            <w:shd w:val="clear" w:color="auto" w:fill="auto"/>
            <w:noWrap/>
            <w:vAlign w:val="center"/>
            <w:hideMark/>
          </w:tcPr>
          <w:p w14:paraId="171926AD" w14:textId="77777777" w:rsidR="000E27DC" w:rsidRPr="000B1512" w:rsidRDefault="000E27DC" w:rsidP="000E27DC">
            <w:pPr>
              <w:spacing w:after="0" w:line="240" w:lineRule="auto"/>
              <w:jc w:val="center"/>
              <w:rPr>
                <w:rFonts w:ascii="Myriad Pro" w:eastAsia="Calibri" w:hAnsi="Myriad Pro" w:cs="Times New Roman"/>
                <w:sz w:val="20"/>
                <w:szCs w:val="20"/>
              </w:rPr>
            </w:pPr>
            <w:r w:rsidRPr="000B1512">
              <w:rPr>
                <w:rFonts w:ascii="Myriad Pro" w:eastAsia="Calibri" w:hAnsi="Myriad Pro" w:cs="Times New Roman"/>
                <w:sz w:val="20"/>
                <w:szCs w:val="20"/>
              </w:rPr>
              <w:t>0,3</w:t>
            </w:r>
            <w:r>
              <w:rPr>
                <w:rFonts w:ascii="Myriad Pro" w:eastAsia="Calibri" w:hAnsi="Myriad Pro" w:cs="Times New Roman"/>
                <w:sz w:val="20"/>
                <w:szCs w:val="20"/>
              </w:rPr>
              <w:t>1</w:t>
            </w:r>
          </w:p>
        </w:tc>
        <w:tc>
          <w:tcPr>
            <w:tcW w:w="563" w:type="pct"/>
            <w:shd w:val="clear" w:color="auto" w:fill="auto"/>
            <w:noWrap/>
            <w:vAlign w:val="center"/>
          </w:tcPr>
          <w:p w14:paraId="3AED8B06"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0,31</w:t>
            </w:r>
          </w:p>
        </w:tc>
        <w:tc>
          <w:tcPr>
            <w:tcW w:w="597" w:type="pct"/>
            <w:shd w:val="clear" w:color="auto" w:fill="auto"/>
            <w:noWrap/>
            <w:vAlign w:val="center"/>
            <w:hideMark/>
          </w:tcPr>
          <w:p w14:paraId="45FB31CB"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w:t>
            </w:r>
          </w:p>
        </w:tc>
      </w:tr>
      <w:tr w:rsidR="000E27DC" w:rsidRPr="00A80703" w14:paraId="5680EB8A" w14:textId="77777777" w:rsidTr="005B4203">
        <w:trPr>
          <w:trHeight w:val="300"/>
        </w:trPr>
        <w:tc>
          <w:tcPr>
            <w:tcW w:w="387" w:type="pct"/>
            <w:shd w:val="clear" w:color="auto" w:fill="auto"/>
            <w:noWrap/>
            <w:vAlign w:val="center"/>
          </w:tcPr>
          <w:p w14:paraId="5BD02708"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6.5.6.</w:t>
            </w:r>
          </w:p>
        </w:tc>
        <w:tc>
          <w:tcPr>
            <w:tcW w:w="1198" w:type="pct"/>
            <w:shd w:val="clear" w:color="000000" w:fill="FFFFFF"/>
            <w:noWrap/>
            <w:vAlign w:val="center"/>
          </w:tcPr>
          <w:p w14:paraId="5B7647DA" w14:textId="77777777" w:rsidR="000E27DC" w:rsidRPr="000B1512" w:rsidRDefault="000E27DC" w:rsidP="000E27DC">
            <w:pPr>
              <w:spacing w:after="0" w:line="240" w:lineRule="auto"/>
              <w:jc w:val="right"/>
              <w:rPr>
                <w:rFonts w:ascii="Myriad Pro" w:eastAsia="Calibri" w:hAnsi="Myriad Pro" w:cs="Times New Roman"/>
                <w:sz w:val="20"/>
                <w:szCs w:val="20"/>
              </w:rPr>
            </w:pPr>
            <w:r>
              <w:rPr>
                <w:rFonts w:ascii="Myriad Pro" w:eastAsia="Calibri" w:hAnsi="Myriad Pro" w:cs="Times New Roman"/>
                <w:sz w:val="20"/>
                <w:szCs w:val="20"/>
              </w:rPr>
              <w:t>прочие налоги</w:t>
            </w:r>
          </w:p>
        </w:tc>
        <w:tc>
          <w:tcPr>
            <w:tcW w:w="606" w:type="pct"/>
            <w:shd w:val="clear" w:color="auto" w:fill="auto"/>
            <w:noWrap/>
            <w:vAlign w:val="center"/>
          </w:tcPr>
          <w:p w14:paraId="63AF7040"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556" w:type="pct"/>
            <w:shd w:val="clear" w:color="auto" w:fill="auto"/>
            <w:noWrap/>
            <w:vAlign w:val="center"/>
          </w:tcPr>
          <w:p w14:paraId="5C724354"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1 659,1</w:t>
            </w:r>
          </w:p>
        </w:tc>
        <w:tc>
          <w:tcPr>
            <w:tcW w:w="532" w:type="pct"/>
            <w:vAlign w:val="center"/>
          </w:tcPr>
          <w:p w14:paraId="268DE5ED"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3,0</w:t>
            </w:r>
          </w:p>
        </w:tc>
        <w:tc>
          <w:tcPr>
            <w:tcW w:w="563" w:type="pct"/>
            <w:shd w:val="clear" w:color="auto" w:fill="auto"/>
            <w:noWrap/>
            <w:vAlign w:val="center"/>
          </w:tcPr>
          <w:p w14:paraId="2CBA8AF8"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563" w:type="pct"/>
            <w:shd w:val="clear" w:color="auto" w:fill="auto"/>
            <w:noWrap/>
            <w:vAlign w:val="center"/>
          </w:tcPr>
          <w:p w14:paraId="0B7205B8"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597" w:type="pct"/>
            <w:shd w:val="clear" w:color="auto" w:fill="auto"/>
            <w:noWrap/>
            <w:vAlign w:val="center"/>
          </w:tcPr>
          <w:p w14:paraId="30520B1C" w14:textId="77777777" w:rsidR="000E27DC" w:rsidRPr="000B1512" w:rsidRDefault="000E27DC" w:rsidP="000E27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w:t>
            </w:r>
          </w:p>
        </w:tc>
      </w:tr>
    </w:tbl>
    <w:p w14:paraId="2AD8FA15" w14:textId="77777777" w:rsidR="00E8060D" w:rsidRDefault="00E8060D" w:rsidP="0026488A">
      <w:pPr>
        <w:spacing w:after="0" w:line="336" w:lineRule="auto"/>
        <w:ind w:firstLine="567"/>
        <w:contextualSpacing/>
        <w:jc w:val="both"/>
        <w:rPr>
          <w:rFonts w:ascii="Myriad Pro" w:eastAsia="Calibri" w:hAnsi="Myriad Pro" w:cs="Times New Roman"/>
          <w:sz w:val="26"/>
          <w:szCs w:val="26"/>
        </w:rPr>
      </w:pPr>
    </w:p>
    <w:p w14:paraId="60FEAF26" w14:textId="77777777" w:rsidR="004937D2" w:rsidRPr="004937D2" w:rsidRDefault="004937D2" w:rsidP="0026488A">
      <w:pPr>
        <w:spacing w:after="0" w:line="336" w:lineRule="auto"/>
        <w:ind w:firstLine="567"/>
        <w:contextualSpacing/>
        <w:jc w:val="both"/>
        <w:rPr>
          <w:rFonts w:ascii="Myriad Pro" w:eastAsia="Calibri" w:hAnsi="Myriad Pro" w:cs="Times New Roman"/>
          <w:sz w:val="26"/>
          <w:szCs w:val="26"/>
        </w:rPr>
      </w:pPr>
      <w:r w:rsidRPr="004937D2">
        <w:rPr>
          <w:rFonts w:ascii="Myriad Pro" w:eastAsia="Calibri" w:hAnsi="Myriad Pro" w:cs="Times New Roman"/>
          <w:sz w:val="26"/>
          <w:szCs w:val="26"/>
        </w:rPr>
        <w:t>Исполнитель также считает необходимым рекомендовать филиалу ПАО «МРСК С</w:t>
      </w:r>
      <w:r>
        <w:rPr>
          <w:rFonts w:ascii="Myriad Pro" w:eastAsia="Calibri" w:hAnsi="Myriad Pro" w:cs="Times New Roman"/>
          <w:sz w:val="26"/>
          <w:szCs w:val="26"/>
        </w:rPr>
        <w:t>ибири</w:t>
      </w:r>
      <w:r w:rsidRPr="004937D2">
        <w:rPr>
          <w:rFonts w:ascii="Myriad Pro" w:eastAsia="Calibri" w:hAnsi="Myriad Pro" w:cs="Times New Roman"/>
          <w:sz w:val="26"/>
          <w:szCs w:val="26"/>
        </w:rPr>
        <w:t xml:space="preserve">» </w:t>
      </w:r>
      <w:r>
        <w:rPr>
          <w:rFonts w:ascii="Myriad Pro" w:eastAsia="Calibri" w:hAnsi="Myriad Pro" w:cs="Times New Roman"/>
          <w:sz w:val="26"/>
          <w:szCs w:val="26"/>
        </w:rPr>
        <w:t xml:space="preserve">- </w:t>
      </w:r>
      <w:r w:rsidRPr="004937D2">
        <w:rPr>
          <w:rFonts w:ascii="Myriad Pro" w:eastAsia="Calibri" w:hAnsi="Myriad Pro" w:cs="Times New Roman"/>
          <w:sz w:val="26"/>
          <w:szCs w:val="26"/>
        </w:rPr>
        <w:t>«</w:t>
      </w:r>
      <w:r>
        <w:rPr>
          <w:rFonts w:ascii="Myriad Pro" w:eastAsia="Calibri" w:hAnsi="Myriad Pro" w:cs="Times New Roman"/>
          <w:sz w:val="26"/>
          <w:szCs w:val="26"/>
        </w:rPr>
        <w:t>Бурят</w:t>
      </w:r>
      <w:r w:rsidRPr="004937D2">
        <w:rPr>
          <w:rFonts w:ascii="Myriad Pro" w:eastAsia="Calibri" w:hAnsi="Myriad Pro" w:cs="Times New Roman"/>
          <w:sz w:val="26"/>
          <w:szCs w:val="26"/>
        </w:rPr>
        <w:t xml:space="preserve">энерго» в </w:t>
      </w:r>
      <w:r w:rsidR="00C023E8">
        <w:rPr>
          <w:rFonts w:ascii="Myriad Pro" w:eastAsia="Calibri" w:hAnsi="Myriad Pro" w:cs="Times New Roman"/>
          <w:sz w:val="26"/>
          <w:szCs w:val="26"/>
        </w:rPr>
        <w:t xml:space="preserve">составе обосновывающих </w:t>
      </w:r>
      <w:r w:rsidRPr="004937D2">
        <w:rPr>
          <w:rFonts w:ascii="Myriad Pro" w:eastAsia="Calibri" w:hAnsi="Myriad Pro" w:cs="Times New Roman"/>
          <w:sz w:val="26"/>
          <w:szCs w:val="26"/>
        </w:rPr>
        <w:t>материал</w:t>
      </w:r>
      <w:r w:rsidR="00C023E8">
        <w:rPr>
          <w:rFonts w:ascii="Myriad Pro" w:eastAsia="Calibri" w:hAnsi="Myriad Pro" w:cs="Times New Roman"/>
          <w:sz w:val="26"/>
          <w:szCs w:val="26"/>
        </w:rPr>
        <w:t>ов</w:t>
      </w:r>
      <w:r w:rsidRPr="004937D2">
        <w:rPr>
          <w:rFonts w:ascii="Myriad Pro" w:eastAsia="Calibri" w:hAnsi="Myriad Pro" w:cs="Times New Roman"/>
          <w:sz w:val="26"/>
          <w:szCs w:val="26"/>
        </w:rPr>
        <w:t xml:space="preserve"> </w:t>
      </w:r>
      <w:r w:rsidR="00C023E8">
        <w:rPr>
          <w:rFonts w:ascii="Myriad Pro" w:eastAsia="Calibri" w:hAnsi="Myriad Pro" w:cs="Times New Roman"/>
          <w:sz w:val="26"/>
          <w:szCs w:val="26"/>
        </w:rPr>
        <w:t>на очередной период регулирования</w:t>
      </w:r>
      <w:r w:rsidRPr="004937D2">
        <w:rPr>
          <w:rFonts w:ascii="Myriad Pro" w:eastAsia="Calibri" w:hAnsi="Myriad Pro" w:cs="Times New Roman"/>
          <w:sz w:val="26"/>
          <w:szCs w:val="26"/>
        </w:rPr>
        <w:t xml:space="preserve"> предоставлять:</w:t>
      </w:r>
    </w:p>
    <w:p w14:paraId="25923580" w14:textId="77777777" w:rsidR="004937D2" w:rsidRPr="004937D2" w:rsidRDefault="00DA3AAB" w:rsidP="0026488A">
      <w:pPr>
        <w:numPr>
          <w:ilvl w:val="0"/>
          <w:numId w:val="57"/>
        </w:numPr>
        <w:tabs>
          <w:tab w:val="left" w:pos="993"/>
        </w:tabs>
        <w:spacing w:after="0" w:line="336" w:lineRule="auto"/>
        <w:ind w:left="0" w:firstLine="567"/>
        <w:contextualSpacing/>
        <w:jc w:val="both"/>
        <w:rPr>
          <w:rFonts w:ascii="Myriad Pro" w:eastAsia="Calibri" w:hAnsi="Myriad Pro" w:cs="Times New Roman"/>
          <w:sz w:val="26"/>
          <w:szCs w:val="26"/>
        </w:rPr>
      </w:pPr>
      <w:proofErr w:type="spellStart"/>
      <w:r w:rsidRPr="004937D2">
        <w:rPr>
          <w:rFonts w:ascii="Myriad Pro" w:eastAsia="Calibri" w:hAnsi="Myriad Pro" w:cs="Times New Roman"/>
          <w:sz w:val="26"/>
          <w:szCs w:val="26"/>
        </w:rPr>
        <w:t>пообъектный</w:t>
      </w:r>
      <w:proofErr w:type="spellEnd"/>
      <w:r w:rsidRPr="004937D2">
        <w:rPr>
          <w:rFonts w:ascii="Myriad Pro" w:eastAsia="Calibri" w:hAnsi="Myriad Pro" w:cs="Times New Roman"/>
          <w:sz w:val="26"/>
          <w:szCs w:val="26"/>
        </w:rPr>
        <w:t xml:space="preserve"> расчет налога на недвижимое имущество филиала</w:t>
      </w:r>
      <w:r>
        <w:rPr>
          <w:rFonts w:ascii="Myriad Pro" w:eastAsia="Calibri" w:hAnsi="Myriad Pro" w:cs="Times New Roman"/>
          <w:sz w:val="26"/>
          <w:szCs w:val="26"/>
        </w:rPr>
        <w:t xml:space="preserve"> «</w:t>
      </w:r>
      <w:proofErr w:type="spellStart"/>
      <w:r>
        <w:rPr>
          <w:rFonts w:ascii="Myriad Pro" w:eastAsia="Calibri" w:hAnsi="Myriad Pro" w:cs="Times New Roman"/>
          <w:sz w:val="26"/>
          <w:szCs w:val="26"/>
        </w:rPr>
        <w:t>бурятэнерго</w:t>
      </w:r>
      <w:proofErr w:type="spellEnd"/>
      <w:r>
        <w:rPr>
          <w:rFonts w:ascii="Myriad Pro" w:eastAsia="Calibri" w:hAnsi="Myriad Pro" w:cs="Times New Roman"/>
          <w:sz w:val="26"/>
          <w:szCs w:val="26"/>
        </w:rPr>
        <w:t>»</w:t>
      </w:r>
      <w:r w:rsidRPr="004937D2">
        <w:rPr>
          <w:rFonts w:ascii="Myriad Pro" w:eastAsia="Calibri" w:hAnsi="Myriad Pro" w:cs="Times New Roman"/>
          <w:sz w:val="26"/>
          <w:szCs w:val="26"/>
        </w:rPr>
        <w:t xml:space="preserve"> на предстоящий период регулирования;</w:t>
      </w:r>
    </w:p>
    <w:p w14:paraId="751B2A2A" w14:textId="77777777" w:rsidR="004937D2" w:rsidRPr="004937D2" w:rsidRDefault="00DA3AAB" w:rsidP="0026488A">
      <w:pPr>
        <w:numPr>
          <w:ilvl w:val="0"/>
          <w:numId w:val="57"/>
        </w:numPr>
        <w:tabs>
          <w:tab w:val="left" w:pos="993"/>
        </w:tabs>
        <w:spacing w:after="0" w:line="336" w:lineRule="auto"/>
        <w:ind w:left="0" w:firstLine="567"/>
        <w:contextualSpacing/>
        <w:jc w:val="both"/>
        <w:rPr>
          <w:rFonts w:ascii="Myriad Pro" w:eastAsia="Calibri" w:hAnsi="Myriad Pro" w:cs="Times New Roman"/>
          <w:sz w:val="26"/>
          <w:szCs w:val="26"/>
        </w:rPr>
      </w:pPr>
      <w:proofErr w:type="spellStart"/>
      <w:r w:rsidRPr="004937D2">
        <w:rPr>
          <w:rFonts w:ascii="Myriad Pro" w:eastAsia="Calibri" w:hAnsi="Myriad Pro" w:cs="Times New Roman"/>
          <w:sz w:val="26"/>
          <w:szCs w:val="26"/>
        </w:rPr>
        <w:lastRenderedPageBreak/>
        <w:t>пообъектный</w:t>
      </w:r>
      <w:proofErr w:type="spellEnd"/>
      <w:r w:rsidRPr="004937D2">
        <w:rPr>
          <w:rFonts w:ascii="Myriad Pro" w:eastAsia="Calibri" w:hAnsi="Myriad Pro" w:cs="Times New Roman"/>
          <w:sz w:val="26"/>
          <w:szCs w:val="26"/>
        </w:rPr>
        <w:t xml:space="preserve"> расчет транспортного налога на предстоящий период регулирования;</w:t>
      </w:r>
    </w:p>
    <w:p w14:paraId="2E2D9614" w14:textId="77777777" w:rsidR="004937D2" w:rsidRPr="004937D2" w:rsidRDefault="00DA3AAB" w:rsidP="0026488A">
      <w:pPr>
        <w:numPr>
          <w:ilvl w:val="0"/>
          <w:numId w:val="57"/>
        </w:numPr>
        <w:tabs>
          <w:tab w:val="left" w:pos="993"/>
        </w:tabs>
        <w:spacing w:after="0" w:line="336" w:lineRule="auto"/>
        <w:ind w:left="0" w:firstLine="567"/>
        <w:contextualSpacing/>
        <w:jc w:val="both"/>
        <w:rPr>
          <w:rFonts w:ascii="Myriad Pro" w:eastAsia="Calibri" w:hAnsi="Myriad Pro" w:cs="Times New Roman"/>
          <w:sz w:val="26"/>
          <w:szCs w:val="26"/>
        </w:rPr>
      </w:pPr>
      <w:proofErr w:type="spellStart"/>
      <w:r w:rsidRPr="004937D2">
        <w:rPr>
          <w:rFonts w:ascii="Myriad Pro" w:eastAsia="Calibri" w:hAnsi="Myriad Pro" w:cs="Times New Roman"/>
          <w:sz w:val="26"/>
          <w:szCs w:val="26"/>
        </w:rPr>
        <w:t>пообъектный</w:t>
      </w:r>
      <w:proofErr w:type="spellEnd"/>
      <w:r w:rsidRPr="004937D2">
        <w:rPr>
          <w:rFonts w:ascii="Myriad Pro" w:eastAsia="Calibri" w:hAnsi="Myriad Pro" w:cs="Times New Roman"/>
          <w:sz w:val="26"/>
          <w:szCs w:val="26"/>
        </w:rPr>
        <w:t xml:space="preserve"> расчет водного налога на предстоящий период регулирования;</w:t>
      </w:r>
    </w:p>
    <w:p w14:paraId="25E34AD1" w14:textId="77777777" w:rsidR="004937D2" w:rsidRPr="004937D2" w:rsidRDefault="00DA3AAB" w:rsidP="0026488A">
      <w:pPr>
        <w:numPr>
          <w:ilvl w:val="0"/>
          <w:numId w:val="57"/>
        </w:numPr>
        <w:tabs>
          <w:tab w:val="left" w:pos="993"/>
        </w:tabs>
        <w:spacing w:after="0" w:line="336" w:lineRule="auto"/>
        <w:ind w:hanging="153"/>
        <w:contextualSpacing/>
        <w:jc w:val="both"/>
        <w:rPr>
          <w:rFonts w:ascii="Myriad Pro" w:eastAsia="Calibri" w:hAnsi="Myriad Pro" w:cs="Times New Roman"/>
          <w:sz w:val="26"/>
          <w:szCs w:val="26"/>
        </w:rPr>
      </w:pPr>
      <w:r w:rsidRPr="004937D2">
        <w:rPr>
          <w:rFonts w:ascii="Myriad Pro" w:eastAsia="Calibri" w:hAnsi="Myriad Pro" w:cs="Times New Roman"/>
          <w:sz w:val="26"/>
          <w:szCs w:val="26"/>
        </w:rPr>
        <w:t>утвержденные квартальные (годовые) лимиты водопользования;</w:t>
      </w:r>
    </w:p>
    <w:p w14:paraId="1BBA0DB1" w14:textId="77777777" w:rsidR="004937D2" w:rsidRPr="004937D2" w:rsidRDefault="00DA3AAB" w:rsidP="0026488A">
      <w:pPr>
        <w:numPr>
          <w:ilvl w:val="0"/>
          <w:numId w:val="57"/>
        </w:numPr>
        <w:tabs>
          <w:tab w:val="left" w:pos="993"/>
        </w:tabs>
        <w:spacing w:after="0" w:line="336" w:lineRule="auto"/>
        <w:ind w:left="0" w:firstLine="567"/>
        <w:contextualSpacing/>
        <w:jc w:val="both"/>
        <w:rPr>
          <w:rFonts w:ascii="Myriad Pro" w:eastAsia="Calibri" w:hAnsi="Myriad Pro" w:cs="Times New Roman"/>
          <w:sz w:val="26"/>
          <w:szCs w:val="26"/>
        </w:rPr>
      </w:pPr>
      <w:r w:rsidRPr="004937D2">
        <w:rPr>
          <w:rFonts w:ascii="Myriad Pro" w:eastAsia="Calibri" w:hAnsi="Myriad Pro" w:cs="Times New Roman"/>
          <w:sz w:val="26"/>
          <w:szCs w:val="26"/>
        </w:rPr>
        <w:t>утвержденный для филиала норматив образования отходов и лимитов на их размещение.</w:t>
      </w:r>
    </w:p>
    <w:p w14:paraId="4BAC0A01" w14:textId="77777777" w:rsidR="004937D2" w:rsidRPr="008A173D" w:rsidRDefault="004937D2" w:rsidP="0026488A">
      <w:pPr>
        <w:tabs>
          <w:tab w:val="left" w:pos="993"/>
        </w:tabs>
        <w:spacing w:after="0" w:line="336" w:lineRule="auto"/>
        <w:ind w:left="567"/>
        <w:contextualSpacing/>
        <w:jc w:val="both"/>
        <w:rPr>
          <w:rFonts w:ascii="Myriad Pro" w:eastAsia="Calibri" w:hAnsi="Myriad Pro" w:cs="Times New Roman"/>
          <w:sz w:val="26"/>
          <w:szCs w:val="26"/>
        </w:rPr>
      </w:pPr>
    </w:p>
    <w:p w14:paraId="2208A5E0" w14:textId="77777777" w:rsidR="00105CCC" w:rsidRDefault="00105CCC"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sectPr w:rsidR="00105CCC" w:rsidSect="00121F97">
          <w:pgSz w:w="11906" w:h="16838"/>
          <w:pgMar w:top="1134" w:right="851" w:bottom="1134" w:left="1701" w:header="708" w:footer="708" w:gutter="0"/>
          <w:cols w:space="708"/>
          <w:docGrid w:linePitch="360"/>
        </w:sectPr>
      </w:pPr>
      <w:bookmarkStart w:id="79" w:name="_Toc36540024"/>
    </w:p>
    <w:p w14:paraId="40D0503A" w14:textId="77777777" w:rsidR="00A93DB0" w:rsidRPr="00C023E8" w:rsidRDefault="00A93DB0"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bookmarkStart w:id="80" w:name="_Toc41039743"/>
      <w:r w:rsidRPr="00C023E8">
        <w:rPr>
          <w:rFonts w:ascii="Myriad Pro" w:hAnsi="Myriad Pro"/>
          <w:b/>
          <w:color w:val="4F6228" w:themeColor="accent3" w:themeShade="80"/>
          <w:sz w:val="26"/>
          <w:szCs w:val="26"/>
        </w:rPr>
        <w:lastRenderedPageBreak/>
        <w:t>Амортизация</w:t>
      </w:r>
      <w:bookmarkEnd w:id="79"/>
      <w:bookmarkEnd w:id="80"/>
    </w:p>
    <w:p w14:paraId="12A29059"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В соответствии с п. 27 Основ ценообразования </w:t>
      </w:r>
      <w:r w:rsidR="00852481">
        <w:rPr>
          <w:rFonts w:ascii="Myriad Pro" w:eastAsia="Calibri" w:hAnsi="Myriad Pro" w:cs="Times New Roman"/>
          <w:sz w:val="26"/>
          <w:szCs w:val="26"/>
        </w:rPr>
        <w:t xml:space="preserve">№ 1178 </w:t>
      </w:r>
      <w:r w:rsidRPr="00A93DB0">
        <w:rPr>
          <w:rFonts w:ascii="Myriad Pro" w:eastAsia="Calibri" w:hAnsi="Myriad Pro" w:cs="Times New Roman"/>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188608E"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7ECE03B"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5631D91"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671F25B" w14:textId="77777777" w:rsidR="00A93DB0" w:rsidRPr="00A93DB0" w:rsidRDefault="00A93DB0" w:rsidP="0026488A">
      <w:pPr>
        <w:spacing w:after="0" w:line="336" w:lineRule="auto"/>
        <w:ind w:firstLine="480"/>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w:t>
      </w:r>
      <w:r w:rsidRPr="00A93DB0">
        <w:rPr>
          <w:rFonts w:ascii="Myriad Pro" w:eastAsia="Calibri" w:hAnsi="Myriad Pro" w:cs="Times New Roman"/>
          <w:sz w:val="26"/>
          <w:szCs w:val="26"/>
        </w:rPr>
        <w:lastRenderedPageBreak/>
        <w:t>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1C6B6D1F" w14:textId="77777777" w:rsidR="00A93DB0" w:rsidRPr="00A93DB0" w:rsidRDefault="00A93DB0" w:rsidP="0026488A">
      <w:pPr>
        <w:spacing w:after="0" w:line="336" w:lineRule="auto"/>
        <w:ind w:firstLine="480"/>
        <w:jc w:val="both"/>
        <w:rPr>
          <w:rFonts w:ascii="Myriad Pro" w:eastAsia="Calibri" w:hAnsi="Myriad Pro" w:cs="Times New Roman"/>
          <w:sz w:val="26"/>
          <w:szCs w:val="26"/>
        </w:rPr>
      </w:pPr>
      <w:r w:rsidRPr="00A93DB0">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8"/>
        <w:gridCol w:w="1418"/>
        <w:gridCol w:w="1424"/>
        <w:gridCol w:w="1544"/>
        <w:gridCol w:w="1215"/>
        <w:gridCol w:w="1075"/>
      </w:tblGrid>
      <w:tr w:rsidR="00CD54CA" w:rsidRPr="00105CCC" w14:paraId="642862FB" w14:textId="77777777" w:rsidTr="00C023E8">
        <w:trPr>
          <w:trHeight w:val="555"/>
        </w:trPr>
        <w:tc>
          <w:tcPr>
            <w:tcW w:w="1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5EC7E" w14:textId="77777777" w:rsidR="00CD54CA" w:rsidRPr="00105CCC" w:rsidRDefault="000F19AF" w:rsidP="000F19AF">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Наименование </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8E7A62"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2017</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F9EEEB"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4FAE2D"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65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BD9B11D"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ТБР  / </w:t>
            </w:r>
            <w:r w:rsidR="00C023E8" w:rsidRPr="00105CCC">
              <w:rPr>
                <w:rFonts w:ascii="Myriad Pro" w:eastAsia="Calibri" w:hAnsi="Myriad Pro" w:cs="Times New Roman"/>
                <w:b/>
                <w:bCs/>
                <w:color w:val="FFFFFF" w:themeColor="background1"/>
                <w:sz w:val="20"/>
                <w:szCs w:val="20"/>
              </w:rPr>
              <w:t>предложение</w:t>
            </w:r>
            <w:r w:rsidRPr="00105CCC">
              <w:rPr>
                <w:rFonts w:ascii="Myriad Pro" w:eastAsia="Calibri" w:hAnsi="Myriad Pro" w:cs="Times New Roman"/>
                <w:b/>
                <w:bCs/>
                <w:color w:val="FFFFFF" w:themeColor="background1"/>
                <w:sz w:val="20"/>
                <w:szCs w:val="20"/>
              </w:rPr>
              <w:t>, %</w:t>
            </w:r>
          </w:p>
        </w:tc>
        <w:tc>
          <w:tcPr>
            <w:tcW w:w="57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96C8B4A"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 факт, %</w:t>
            </w:r>
          </w:p>
        </w:tc>
      </w:tr>
      <w:tr w:rsidR="00CD54CA" w:rsidRPr="00105CCC" w14:paraId="57A2D358" w14:textId="77777777" w:rsidTr="00C023E8">
        <w:trPr>
          <w:trHeight w:val="480"/>
        </w:trPr>
        <w:tc>
          <w:tcPr>
            <w:tcW w:w="1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A33DC" w14:textId="77777777" w:rsidR="00CD54CA" w:rsidRPr="00105CCC" w:rsidRDefault="00CD54CA" w:rsidP="00A93DB0">
            <w:pPr>
              <w:spacing w:after="0" w:line="240" w:lineRule="auto"/>
              <w:rPr>
                <w:rFonts w:ascii="Myriad Pro" w:eastAsia="Calibri" w:hAnsi="Myriad Pro" w:cs="Times New Roman"/>
                <w:b/>
                <w:bCs/>
                <w:color w:val="FFFFFF" w:themeColor="background1"/>
                <w:sz w:val="20"/>
                <w:szCs w:val="20"/>
              </w:rPr>
            </w:pP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5488B8"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Факт, </w:t>
            </w:r>
          </w:p>
          <w:p w14:paraId="730DAFD1"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ECEDF" w14:textId="77777777" w:rsidR="00CD54CA" w:rsidRPr="00105CCC" w:rsidRDefault="00C023E8"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Предложение</w:t>
            </w:r>
            <w:r w:rsidR="00CD54CA" w:rsidRPr="00105CCC">
              <w:rPr>
                <w:rFonts w:ascii="Myriad Pro" w:eastAsia="Calibri" w:hAnsi="Myriad Pro" w:cs="Times New Roman"/>
                <w:b/>
                <w:bCs/>
                <w:color w:val="FFFFFF" w:themeColor="background1"/>
                <w:sz w:val="20"/>
                <w:szCs w:val="20"/>
              </w:rPr>
              <w:t>, тыс. руб.</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33B39"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тыс. руб.</w:t>
            </w:r>
          </w:p>
        </w:tc>
        <w:tc>
          <w:tcPr>
            <w:tcW w:w="65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D33B714" w14:textId="77777777" w:rsidR="00CD54CA" w:rsidRPr="00105CCC" w:rsidRDefault="00CD54CA" w:rsidP="00A93DB0">
            <w:pPr>
              <w:spacing w:after="0" w:line="240" w:lineRule="auto"/>
              <w:jc w:val="center"/>
              <w:rPr>
                <w:rFonts w:ascii="Myriad Pro" w:eastAsia="Calibri" w:hAnsi="Myriad Pro" w:cs="Times New Roman"/>
                <w:b/>
                <w:bCs/>
                <w:sz w:val="20"/>
                <w:szCs w:val="20"/>
              </w:rPr>
            </w:pPr>
          </w:p>
        </w:tc>
        <w:tc>
          <w:tcPr>
            <w:tcW w:w="57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40324AE" w14:textId="77777777" w:rsidR="00CD54CA" w:rsidRPr="00105CCC" w:rsidRDefault="00CD54CA" w:rsidP="00A93DB0">
            <w:pPr>
              <w:spacing w:after="0" w:line="240" w:lineRule="auto"/>
              <w:jc w:val="center"/>
              <w:rPr>
                <w:rFonts w:ascii="Myriad Pro" w:eastAsia="Calibri" w:hAnsi="Myriad Pro" w:cs="Times New Roman"/>
                <w:b/>
                <w:bCs/>
                <w:sz w:val="20"/>
                <w:szCs w:val="20"/>
              </w:rPr>
            </w:pPr>
          </w:p>
        </w:tc>
      </w:tr>
      <w:tr w:rsidR="00CD54CA" w:rsidRPr="00105CCC" w14:paraId="1B3AB3AE" w14:textId="77777777" w:rsidTr="00C023E8">
        <w:trPr>
          <w:trHeight w:val="510"/>
        </w:trPr>
        <w:tc>
          <w:tcPr>
            <w:tcW w:w="1427" w:type="pct"/>
            <w:tcBorders>
              <w:top w:val="single" w:sz="4" w:space="0" w:color="FFFFFF" w:themeColor="background1"/>
            </w:tcBorders>
            <w:shd w:val="clear" w:color="auto" w:fill="auto"/>
            <w:vAlign w:val="center"/>
            <w:hideMark/>
          </w:tcPr>
          <w:p w14:paraId="1C92B049" w14:textId="77777777" w:rsidR="00CD54CA" w:rsidRPr="00105CCC" w:rsidRDefault="00CD54CA" w:rsidP="00A93DB0">
            <w:pPr>
              <w:spacing w:after="0" w:line="240" w:lineRule="auto"/>
              <w:rPr>
                <w:rFonts w:ascii="Myriad Pro" w:eastAsia="Calibri" w:hAnsi="Myriad Pro" w:cs="Times New Roman"/>
                <w:sz w:val="20"/>
                <w:szCs w:val="20"/>
              </w:rPr>
            </w:pPr>
            <w:r w:rsidRPr="00105CCC">
              <w:rPr>
                <w:rFonts w:ascii="Myriad Pro" w:eastAsia="Calibri" w:hAnsi="Myriad Pro" w:cs="Times New Roman"/>
                <w:sz w:val="20"/>
                <w:szCs w:val="20"/>
              </w:rPr>
              <w:t>Амортизация</w:t>
            </w:r>
          </w:p>
        </w:tc>
        <w:tc>
          <w:tcPr>
            <w:tcW w:w="759" w:type="pct"/>
            <w:tcBorders>
              <w:top w:val="single" w:sz="4" w:space="0" w:color="FFFFFF" w:themeColor="background1"/>
            </w:tcBorders>
            <w:shd w:val="clear" w:color="auto" w:fill="auto"/>
            <w:noWrap/>
            <w:vAlign w:val="center"/>
            <w:hideMark/>
          </w:tcPr>
          <w:p w14:paraId="4281A7C7" w14:textId="77777777" w:rsidR="00CD54CA" w:rsidRPr="00105CCC" w:rsidRDefault="00CD54CA" w:rsidP="00A93DB0">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368 745,35</w:t>
            </w:r>
          </w:p>
        </w:tc>
        <w:tc>
          <w:tcPr>
            <w:tcW w:w="762" w:type="pct"/>
            <w:tcBorders>
              <w:top w:val="single" w:sz="4" w:space="0" w:color="FFFFFF" w:themeColor="background1"/>
            </w:tcBorders>
            <w:shd w:val="clear" w:color="auto" w:fill="auto"/>
            <w:noWrap/>
            <w:vAlign w:val="center"/>
            <w:hideMark/>
          </w:tcPr>
          <w:p w14:paraId="030E4D2C" w14:textId="77777777" w:rsidR="00CD54CA" w:rsidRPr="00105CCC" w:rsidRDefault="00CD54CA" w:rsidP="00A93DB0">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460 168,25</w:t>
            </w:r>
          </w:p>
        </w:tc>
        <w:tc>
          <w:tcPr>
            <w:tcW w:w="826" w:type="pct"/>
            <w:tcBorders>
              <w:top w:val="single" w:sz="4" w:space="0" w:color="FFFFFF" w:themeColor="background1"/>
            </w:tcBorders>
            <w:shd w:val="clear" w:color="auto" w:fill="auto"/>
            <w:noWrap/>
            <w:vAlign w:val="center"/>
            <w:hideMark/>
          </w:tcPr>
          <w:p w14:paraId="56B33639" w14:textId="77777777" w:rsidR="00CD54CA" w:rsidRPr="00105CCC" w:rsidRDefault="00CD54CA" w:rsidP="00AB4B70">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434 730,69</w:t>
            </w:r>
          </w:p>
        </w:tc>
        <w:tc>
          <w:tcPr>
            <w:tcW w:w="650" w:type="pct"/>
            <w:tcBorders>
              <w:top w:val="single" w:sz="4" w:space="0" w:color="auto"/>
            </w:tcBorders>
            <w:shd w:val="clear" w:color="auto" w:fill="auto"/>
            <w:noWrap/>
            <w:vAlign w:val="center"/>
            <w:hideMark/>
          </w:tcPr>
          <w:p w14:paraId="34340D1D" w14:textId="77777777" w:rsidR="00CD54CA" w:rsidRPr="00105CCC" w:rsidRDefault="00CD54CA" w:rsidP="00AB4B70">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-5,53%</w:t>
            </w:r>
          </w:p>
        </w:tc>
        <w:tc>
          <w:tcPr>
            <w:tcW w:w="575" w:type="pct"/>
            <w:tcBorders>
              <w:top w:val="single" w:sz="4" w:space="0" w:color="auto"/>
            </w:tcBorders>
            <w:shd w:val="clear" w:color="auto" w:fill="auto"/>
            <w:noWrap/>
            <w:vAlign w:val="center"/>
            <w:hideMark/>
          </w:tcPr>
          <w:p w14:paraId="4BE7EB4D" w14:textId="77777777" w:rsidR="00CD54CA" w:rsidRPr="00105CCC" w:rsidRDefault="00CD54CA" w:rsidP="00A93DB0">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17,89%</w:t>
            </w:r>
          </w:p>
        </w:tc>
      </w:tr>
    </w:tbl>
    <w:p w14:paraId="360BD15C" w14:textId="77777777" w:rsidR="00A93DB0" w:rsidRPr="00A93DB0" w:rsidRDefault="00A93DB0" w:rsidP="0026488A">
      <w:pPr>
        <w:spacing w:after="0" w:line="336" w:lineRule="auto"/>
        <w:contextualSpacing/>
        <w:jc w:val="both"/>
        <w:rPr>
          <w:rFonts w:ascii="Myriad Pro" w:eastAsia="Calibri" w:hAnsi="Myriad Pro" w:cs="Times New Roman"/>
          <w:b/>
          <w:sz w:val="26"/>
          <w:szCs w:val="26"/>
        </w:rPr>
      </w:pPr>
    </w:p>
    <w:p w14:paraId="7E6B8445" w14:textId="77777777" w:rsidR="00A93DB0" w:rsidRPr="00A93DB0" w:rsidRDefault="00A93DB0" w:rsidP="0026488A">
      <w:pPr>
        <w:spacing w:after="0" w:line="336" w:lineRule="auto"/>
        <w:contextualSpacing/>
        <w:jc w:val="both"/>
        <w:rPr>
          <w:rFonts w:ascii="Myriad Pro" w:eastAsia="Calibri" w:hAnsi="Myriad Pro" w:cs="Times New Roman"/>
          <w:b/>
          <w:sz w:val="26"/>
          <w:szCs w:val="26"/>
        </w:rPr>
      </w:pPr>
      <w:r w:rsidRPr="00A93DB0">
        <w:rPr>
          <w:rFonts w:ascii="Myriad Pro" w:eastAsia="Calibri" w:hAnsi="Myriad Pro" w:cs="Times New Roman"/>
          <w:b/>
          <w:sz w:val="26"/>
          <w:szCs w:val="26"/>
        </w:rPr>
        <w:t>ПОЗИЦИЯ ТЕРРИТОРИАЛЬНОЙ СЕТЕВОЙ ОРГАНИЗАЦИИ</w:t>
      </w:r>
    </w:p>
    <w:p w14:paraId="7DBE40B3"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Филиалом ПАО «МРСК С</w:t>
      </w:r>
      <w:r w:rsidR="00C41DE7">
        <w:rPr>
          <w:rFonts w:ascii="Myriad Pro" w:eastAsia="Calibri" w:hAnsi="Myriad Pro" w:cs="Times New Roman"/>
          <w:sz w:val="26"/>
          <w:szCs w:val="26"/>
        </w:rPr>
        <w:t>ибири</w:t>
      </w:r>
      <w:r w:rsidRPr="00A93DB0">
        <w:rPr>
          <w:rFonts w:ascii="Myriad Pro" w:eastAsia="Calibri" w:hAnsi="Myriad Pro" w:cs="Times New Roman"/>
          <w:sz w:val="26"/>
          <w:szCs w:val="26"/>
        </w:rPr>
        <w:t xml:space="preserve">» </w:t>
      </w:r>
      <w:r w:rsidR="00C41DE7">
        <w:rPr>
          <w:rFonts w:ascii="Myriad Pro" w:eastAsia="Calibri" w:hAnsi="Myriad Pro" w:cs="Times New Roman"/>
          <w:sz w:val="26"/>
          <w:szCs w:val="26"/>
        </w:rPr>
        <w:t xml:space="preserve">- </w:t>
      </w:r>
      <w:r w:rsidRPr="00A93DB0">
        <w:rPr>
          <w:rFonts w:ascii="Myriad Pro" w:eastAsia="Calibri" w:hAnsi="Myriad Pro" w:cs="Times New Roman"/>
          <w:sz w:val="26"/>
          <w:szCs w:val="26"/>
        </w:rPr>
        <w:t>«</w:t>
      </w:r>
      <w:r w:rsidR="00C41DE7">
        <w:rPr>
          <w:rFonts w:ascii="Myriad Pro" w:eastAsia="Calibri" w:hAnsi="Myriad Pro" w:cs="Times New Roman"/>
          <w:sz w:val="26"/>
          <w:szCs w:val="26"/>
        </w:rPr>
        <w:t>Бурят</w:t>
      </w:r>
      <w:r w:rsidRPr="00A93DB0">
        <w:rPr>
          <w:rFonts w:ascii="Myriad Pro" w:eastAsia="Calibri" w:hAnsi="Myriad Pro" w:cs="Times New Roman"/>
          <w:sz w:val="26"/>
          <w:szCs w:val="26"/>
        </w:rPr>
        <w:t>энерго» по статье «Амортизация основных средств» на 2019 год была заявлен</w:t>
      </w:r>
      <w:r w:rsidR="00C41DE7">
        <w:rPr>
          <w:rFonts w:ascii="Myriad Pro" w:eastAsia="Calibri" w:hAnsi="Myriad Pro" w:cs="Times New Roman"/>
          <w:sz w:val="26"/>
          <w:szCs w:val="26"/>
        </w:rPr>
        <w:t>а величина расходов в размере 460 168,25</w:t>
      </w:r>
      <w:r w:rsidRPr="00A93DB0">
        <w:rPr>
          <w:rFonts w:ascii="Myriad Pro" w:eastAsia="Calibri" w:hAnsi="Myriad Pro" w:cs="Times New Roman"/>
          <w:sz w:val="26"/>
          <w:szCs w:val="26"/>
        </w:rPr>
        <w:t xml:space="preserve"> тыс. руб.</w:t>
      </w:r>
      <w:r w:rsidR="00C41DE7">
        <w:rPr>
          <w:rFonts w:ascii="Myriad Pro" w:eastAsia="Calibri" w:hAnsi="Myriad Pro" w:cs="Times New Roman"/>
          <w:sz w:val="26"/>
          <w:szCs w:val="26"/>
        </w:rPr>
        <w:t xml:space="preserve">, в том числе по филиалу «Бурятэнерго» в размере 459 341,6 тыс. руб. и по </w:t>
      </w:r>
      <w:r w:rsidR="00D17981">
        <w:rPr>
          <w:rFonts w:ascii="Myriad Pro" w:eastAsia="Calibri" w:hAnsi="Myriad Pro" w:cs="Times New Roman"/>
          <w:sz w:val="26"/>
          <w:szCs w:val="26"/>
        </w:rPr>
        <w:t>исполнительному</w:t>
      </w:r>
      <w:r w:rsidR="00C41DE7">
        <w:rPr>
          <w:rFonts w:ascii="Myriad Pro" w:eastAsia="Calibri" w:hAnsi="Myriad Pro" w:cs="Times New Roman"/>
          <w:sz w:val="26"/>
          <w:szCs w:val="26"/>
        </w:rPr>
        <w:t xml:space="preserve"> аппарату управления ПАО «МРСК Сибири» 826,6 тыс. руб.</w:t>
      </w:r>
    </w:p>
    <w:p w14:paraId="06C51A20"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В обоснование заявленной суммы были представлены следующие документы:</w:t>
      </w:r>
    </w:p>
    <w:p w14:paraId="52880448"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A93DB0" w:rsidRPr="00A93DB0">
        <w:rPr>
          <w:rFonts w:ascii="Myriad Pro" w:eastAsia="Calibri" w:hAnsi="Myriad Pro" w:cs="Times New Roman"/>
          <w:sz w:val="26"/>
          <w:szCs w:val="26"/>
        </w:rPr>
        <w:t>ояснительная записка;</w:t>
      </w:r>
    </w:p>
    <w:p w14:paraId="47192302"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A93DB0" w:rsidRPr="00A93DB0">
        <w:rPr>
          <w:rFonts w:ascii="Myriad Pro" w:eastAsia="Calibri" w:hAnsi="Myriad Pro" w:cs="Times New Roman"/>
          <w:sz w:val="26"/>
          <w:szCs w:val="26"/>
        </w:rPr>
        <w:t>асчет амортизационных отчислений на восстановление основных производственных фондов ПАО «МРСК С</w:t>
      </w:r>
      <w:r w:rsidR="00C41DE7">
        <w:rPr>
          <w:rFonts w:ascii="Myriad Pro" w:eastAsia="Calibri" w:hAnsi="Myriad Pro" w:cs="Times New Roman"/>
          <w:sz w:val="26"/>
          <w:szCs w:val="26"/>
        </w:rPr>
        <w:t>ибири</w:t>
      </w:r>
      <w:r w:rsidR="00A93DB0" w:rsidRPr="00A93DB0">
        <w:rPr>
          <w:rFonts w:ascii="Myriad Pro" w:eastAsia="Calibri" w:hAnsi="Myriad Pro" w:cs="Times New Roman"/>
          <w:sz w:val="26"/>
          <w:szCs w:val="26"/>
        </w:rPr>
        <w:t xml:space="preserve">» </w:t>
      </w:r>
      <w:r w:rsidR="00C41DE7">
        <w:rPr>
          <w:rFonts w:ascii="Myriad Pro" w:eastAsia="Calibri" w:hAnsi="Myriad Pro" w:cs="Times New Roman"/>
          <w:sz w:val="26"/>
          <w:szCs w:val="26"/>
        </w:rPr>
        <w:t xml:space="preserve">- </w:t>
      </w:r>
      <w:r w:rsidR="00A93DB0" w:rsidRPr="00A93DB0">
        <w:rPr>
          <w:rFonts w:ascii="Myriad Pro" w:eastAsia="Calibri" w:hAnsi="Myriad Pro" w:cs="Times New Roman"/>
          <w:sz w:val="26"/>
          <w:szCs w:val="26"/>
        </w:rPr>
        <w:t>«</w:t>
      </w:r>
      <w:r w:rsidR="00C41DE7">
        <w:rPr>
          <w:rFonts w:ascii="Myriad Pro" w:eastAsia="Calibri" w:hAnsi="Myriad Pro" w:cs="Times New Roman"/>
          <w:sz w:val="26"/>
          <w:szCs w:val="26"/>
        </w:rPr>
        <w:t>Бурят</w:t>
      </w:r>
      <w:r w:rsidR="00A93DB0" w:rsidRPr="00A93DB0">
        <w:rPr>
          <w:rFonts w:ascii="Myriad Pro" w:eastAsia="Calibri" w:hAnsi="Myriad Pro" w:cs="Times New Roman"/>
          <w:sz w:val="26"/>
          <w:szCs w:val="26"/>
        </w:rPr>
        <w:t>энерго» по виду деятельности «передача электроэнергии» на 2018 – 2019 гг. (таблица П1.17);</w:t>
      </w:r>
    </w:p>
    <w:p w14:paraId="2A60F04D"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A93DB0" w:rsidRPr="00A93DB0">
        <w:rPr>
          <w:rFonts w:ascii="Myriad Pro" w:eastAsia="Calibri" w:hAnsi="Myriad Pro" w:cs="Times New Roman"/>
          <w:sz w:val="26"/>
          <w:szCs w:val="26"/>
        </w:rPr>
        <w:t>асчет среднегодовой стоимости основных производственных фондов по линиям электропередач и подстанциям (таблица П 1.17.1);</w:t>
      </w:r>
    </w:p>
    <w:p w14:paraId="63EF7504"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A93DB0" w:rsidRPr="00A93DB0">
        <w:rPr>
          <w:rFonts w:ascii="Myriad Pro" w:eastAsia="Calibri" w:hAnsi="Myriad Pro" w:cs="Times New Roman"/>
          <w:sz w:val="26"/>
          <w:szCs w:val="26"/>
        </w:rPr>
        <w:t>асчет амортизационных отчислений на 2019 год по объектам, планируемым к вводу в эксплуатацию в 2018, 2019 гг.;</w:t>
      </w:r>
    </w:p>
    <w:p w14:paraId="7468F962"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A93DB0" w:rsidRPr="00A93DB0">
        <w:rPr>
          <w:rFonts w:ascii="Myriad Pro" w:eastAsia="Calibri" w:hAnsi="Myriad Pro" w:cs="Times New Roman"/>
          <w:sz w:val="26"/>
          <w:szCs w:val="26"/>
        </w:rPr>
        <w:t>асчет амортизационных отчислений по виду деятельности «Передача электрической энергии» на 2019 год в разрезе каждого объекта ОС, введенного в эксплуатацию по состоянию на 31.12.2017 года (с отражением величины амортизации по данным бухгалтерского учета и при пересчете на максимальные СПИ);</w:t>
      </w:r>
    </w:p>
    <w:p w14:paraId="7A342A1F"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ф</w:t>
      </w:r>
      <w:r w:rsidR="00A93DB0" w:rsidRPr="00A93DB0">
        <w:rPr>
          <w:rFonts w:ascii="Myriad Pro" w:eastAsia="Calibri" w:hAnsi="Myriad Pro" w:cs="Times New Roman"/>
          <w:sz w:val="26"/>
          <w:szCs w:val="26"/>
        </w:rPr>
        <w:t>орма №11 «Сведения о наличии и движении основных фондов (Средств) и других нефинансовых активов» за 2017 год;</w:t>
      </w:r>
    </w:p>
    <w:p w14:paraId="3E40DB7A"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A93DB0" w:rsidRPr="00A93DB0">
        <w:rPr>
          <w:rFonts w:ascii="Myriad Pro" w:eastAsia="Calibri" w:hAnsi="Myriad Pro" w:cs="Times New Roman"/>
          <w:sz w:val="26"/>
          <w:szCs w:val="26"/>
        </w:rPr>
        <w:t>тчет по основным средствам филиала ПАО «МРСК С</w:t>
      </w:r>
      <w:r w:rsidR="00F23502">
        <w:rPr>
          <w:rFonts w:ascii="Myriad Pro" w:eastAsia="Calibri" w:hAnsi="Myriad Pro" w:cs="Times New Roman"/>
          <w:sz w:val="26"/>
          <w:szCs w:val="26"/>
        </w:rPr>
        <w:t>ибири</w:t>
      </w:r>
      <w:r w:rsidR="00A93DB0" w:rsidRPr="00A93DB0">
        <w:rPr>
          <w:rFonts w:ascii="Myriad Pro" w:eastAsia="Calibri" w:hAnsi="Myriad Pro" w:cs="Times New Roman"/>
          <w:sz w:val="26"/>
          <w:szCs w:val="26"/>
        </w:rPr>
        <w:t>» «</w:t>
      </w:r>
      <w:r w:rsidR="00F23502">
        <w:rPr>
          <w:rFonts w:ascii="Myriad Pro" w:eastAsia="Calibri" w:hAnsi="Myriad Pro" w:cs="Times New Roman"/>
          <w:sz w:val="26"/>
          <w:szCs w:val="26"/>
        </w:rPr>
        <w:t>Бурят</w:t>
      </w:r>
      <w:r w:rsidR="00A93DB0" w:rsidRPr="00A93DB0">
        <w:rPr>
          <w:rFonts w:ascii="Myriad Pro" w:eastAsia="Calibri" w:hAnsi="Myriad Pro" w:cs="Times New Roman"/>
          <w:sz w:val="26"/>
          <w:szCs w:val="26"/>
        </w:rPr>
        <w:t>энерго» за 2017 год (счет 01);</w:t>
      </w:r>
    </w:p>
    <w:p w14:paraId="5930A6AB"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A93DB0" w:rsidRPr="00A93DB0">
        <w:rPr>
          <w:rFonts w:ascii="Myriad Pro" w:eastAsia="Calibri" w:hAnsi="Myriad Pro" w:cs="Times New Roman"/>
          <w:sz w:val="26"/>
          <w:szCs w:val="26"/>
        </w:rPr>
        <w:t>анные бухгалтерского учета: оборот по счету 20 по виду деятельности «услуги по передаче электрической энергии» за 2017 год.</w:t>
      </w:r>
    </w:p>
    <w:p w14:paraId="3A76D5AC" w14:textId="77777777" w:rsidR="00A93DB0" w:rsidRPr="00A93DB0" w:rsidRDefault="00A93DB0" w:rsidP="0026488A">
      <w:pPr>
        <w:spacing w:after="0" w:line="336" w:lineRule="auto"/>
        <w:ind w:left="1134"/>
        <w:contextualSpacing/>
        <w:jc w:val="both"/>
        <w:rPr>
          <w:rFonts w:ascii="Myriad Pro" w:eastAsia="Calibri" w:hAnsi="Myriad Pro" w:cs="Times New Roman"/>
          <w:sz w:val="26"/>
          <w:szCs w:val="26"/>
        </w:rPr>
      </w:pPr>
    </w:p>
    <w:p w14:paraId="7BF0025E" w14:textId="77777777" w:rsidR="00A93DB0" w:rsidRPr="00A93DB0" w:rsidRDefault="00A93DB0" w:rsidP="0026488A">
      <w:pPr>
        <w:spacing w:after="0" w:line="336" w:lineRule="auto"/>
        <w:jc w:val="both"/>
        <w:rPr>
          <w:rFonts w:ascii="Myriad Pro" w:eastAsia="Calibri" w:hAnsi="Myriad Pro" w:cs="Times New Roman"/>
          <w:b/>
          <w:sz w:val="26"/>
          <w:szCs w:val="26"/>
        </w:rPr>
      </w:pPr>
      <w:r w:rsidRPr="00A93DB0">
        <w:rPr>
          <w:rFonts w:ascii="Myriad Pro" w:eastAsia="Calibri" w:hAnsi="Myriad Pro" w:cs="Times New Roman"/>
          <w:b/>
          <w:sz w:val="26"/>
          <w:szCs w:val="26"/>
        </w:rPr>
        <w:t>ПОЗИЦИЯ ОРГАНА РЕГУЛИРОВАНИЯ</w:t>
      </w:r>
    </w:p>
    <w:p w14:paraId="4197DD04" w14:textId="77777777" w:rsidR="00C46D75"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В соответствии с пунктом 27 Основ ценообразования </w:t>
      </w:r>
      <w:r w:rsidR="00C41DE7">
        <w:rPr>
          <w:rFonts w:ascii="Myriad Pro" w:eastAsia="Calibri" w:hAnsi="Myriad Pro" w:cs="Times New Roman"/>
          <w:sz w:val="26"/>
          <w:szCs w:val="26"/>
        </w:rPr>
        <w:t xml:space="preserve">Республиканской службой по тарифам Республики Бурятия </w:t>
      </w:r>
      <w:r w:rsidRPr="00A93DB0">
        <w:rPr>
          <w:rFonts w:ascii="Myriad Pro" w:eastAsia="Calibri" w:hAnsi="Myriad Pro" w:cs="Times New Roman"/>
          <w:sz w:val="26"/>
          <w:szCs w:val="26"/>
        </w:rPr>
        <w:t xml:space="preserve">был проведен анализ экономической обоснованности фактических и плановых расходов.  В результате сумма затрат, принятая </w:t>
      </w:r>
      <w:r w:rsidR="00852481">
        <w:rPr>
          <w:rFonts w:ascii="Myriad Pro" w:eastAsia="Calibri" w:hAnsi="Myriad Pro" w:cs="Times New Roman"/>
          <w:sz w:val="26"/>
          <w:szCs w:val="26"/>
        </w:rPr>
        <w:t>РСТ РБ</w:t>
      </w:r>
      <w:r w:rsidRPr="00A93DB0">
        <w:rPr>
          <w:rFonts w:ascii="Myriad Pro" w:eastAsia="Calibri" w:hAnsi="Myriad Pro" w:cs="Times New Roman"/>
          <w:sz w:val="26"/>
          <w:szCs w:val="26"/>
        </w:rPr>
        <w:t xml:space="preserve"> на 2019 год по статье</w:t>
      </w:r>
      <w:r w:rsidR="00852481">
        <w:rPr>
          <w:rFonts w:ascii="Myriad Pro" w:eastAsia="Calibri" w:hAnsi="Myriad Pro" w:cs="Times New Roman"/>
          <w:sz w:val="26"/>
          <w:szCs w:val="26"/>
        </w:rPr>
        <w:t xml:space="preserve"> «Амортизация»</w:t>
      </w:r>
      <w:r w:rsidRPr="00A93DB0">
        <w:rPr>
          <w:rFonts w:ascii="Myriad Pro" w:eastAsia="Calibri" w:hAnsi="Myriad Pro" w:cs="Times New Roman"/>
          <w:sz w:val="26"/>
          <w:szCs w:val="26"/>
        </w:rPr>
        <w:t xml:space="preserve"> составила 43</w:t>
      </w:r>
      <w:r w:rsidR="00C41DE7">
        <w:rPr>
          <w:rFonts w:ascii="Myriad Pro" w:eastAsia="Calibri" w:hAnsi="Myriad Pro" w:cs="Times New Roman"/>
          <w:sz w:val="26"/>
          <w:szCs w:val="26"/>
        </w:rPr>
        <w:t>4 730,6</w:t>
      </w:r>
      <w:r w:rsidR="00BE3B18">
        <w:rPr>
          <w:rFonts w:ascii="Myriad Pro" w:eastAsia="Calibri" w:hAnsi="Myriad Pro" w:cs="Times New Roman"/>
          <w:sz w:val="26"/>
          <w:szCs w:val="26"/>
        </w:rPr>
        <w:t>9</w:t>
      </w:r>
      <w:r w:rsidRPr="00A93DB0">
        <w:rPr>
          <w:rFonts w:ascii="Myriad Pro" w:eastAsia="Calibri" w:hAnsi="Myriad Pro" w:cs="Times New Roman"/>
          <w:sz w:val="26"/>
          <w:szCs w:val="26"/>
        </w:rPr>
        <w:t xml:space="preserve"> тыс. руб. При этом </w:t>
      </w:r>
      <w:r w:rsidR="004F61E9">
        <w:rPr>
          <w:rFonts w:ascii="Myriad Pro" w:eastAsia="Calibri" w:hAnsi="Myriad Pro" w:cs="Times New Roman"/>
          <w:sz w:val="26"/>
          <w:szCs w:val="26"/>
        </w:rPr>
        <w:t>РСТ РБ</w:t>
      </w:r>
      <w:r w:rsidRPr="00A93DB0">
        <w:rPr>
          <w:rFonts w:ascii="Myriad Pro" w:eastAsia="Calibri" w:hAnsi="Myriad Pro" w:cs="Times New Roman"/>
          <w:sz w:val="26"/>
          <w:szCs w:val="26"/>
        </w:rPr>
        <w:t xml:space="preserve"> исключены расходы по амортизации п</w:t>
      </w:r>
      <w:r w:rsidR="004C3BFC">
        <w:rPr>
          <w:rFonts w:ascii="Myriad Pro" w:eastAsia="Calibri" w:hAnsi="Myriad Pro" w:cs="Times New Roman"/>
          <w:sz w:val="26"/>
          <w:szCs w:val="26"/>
        </w:rPr>
        <w:t xml:space="preserve">о вводам </w:t>
      </w:r>
      <w:r w:rsidRPr="00A93DB0">
        <w:rPr>
          <w:rFonts w:ascii="Myriad Pro" w:eastAsia="Calibri" w:hAnsi="Myriad Pro" w:cs="Times New Roman"/>
          <w:sz w:val="26"/>
          <w:szCs w:val="26"/>
        </w:rPr>
        <w:t xml:space="preserve">2019 года (прямые расходы) по виду деятельности «Передача электрической энергии» на сумму </w:t>
      </w:r>
      <w:r w:rsidR="00C46D75">
        <w:rPr>
          <w:rFonts w:ascii="Myriad Pro" w:eastAsia="Calibri" w:hAnsi="Myriad Pro" w:cs="Times New Roman"/>
          <w:sz w:val="26"/>
          <w:szCs w:val="26"/>
        </w:rPr>
        <w:t>21 846,24</w:t>
      </w:r>
      <w:r w:rsidRPr="00A93DB0">
        <w:rPr>
          <w:rFonts w:ascii="Myriad Pro" w:eastAsia="Calibri" w:hAnsi="Myriad Pro" w:cs="Times New Roman"/>
          <w:sz w:val="26"/>
          <w:szCs w:val="26"/>
        </w:rPr>
        <w:t xml:space="preserve"> тыс.</w:t>
      </w:r>
      <w:r w:rsidR="00C46D75">
        <w:rPr>
          <w:rFonts w:ascii="Myriad Pro" w:eastAsia="Calibri" w:hAnsi="Myriad Pro" w:cs="Times New Roman"/>
          <w:sz w:val="26"/>
          <w:szCs w:val="26"/>
        </w:rPr>
        <w:t xml:space="preserve"> </w:t>
      </w:r>
      <w:r w:rsidRPr="00A93DB0">
        <w:rPr>
          <w:rFonts w:ascii="Myriad Pro" w:eastAsia="Calibri" w:hAnsi="Myriad Pro" w:cs="Times New Roman"/>
          <w:sz w:val="26"/>
          <w:szCs w:val="26"/>
        </w:rPr>
        <w:t>руб.</w:t>
      </w:r>
      <w:r w:rsidR="00C46D75">
        <w:rPr>
          <w:rFonts w:ascii="Myriad Pro" w:eastAsia="Calibri" w:hAnsi="Myriad Pro" w:cs="Times New Roman"/>
          <w:sz w:val="26"/>
          <w:szCs w:val="26"/>
        </w:rPr>
        <w:t>, а также планируемые к списанию основные средства на 31.12.2018 г. на сумму 2 764,68 тыс. руб.</w:t>
      </w:r>
    </w:p>
    <w:p w14:paraId="7A06A882" w14:textId="77777777" w:rsidR="00A93DB0" w:rsidRPr="00A93DB0" w:rsidRDefault="00A93DB0" w:rsidP="0026488A">
      <w:pPr>
        <w:spacing w:after="0" w:line="336" w:lineRule="auto"/>
        <w:jc w:val="both"/>
        <w:rPr>
          <w:rFonts w:ascii="Myriad Pro" w:eastAsia="Calibri" w:hAnsi="Myriad Pro" w:cs="Times New Roman"/>
          <w:sz w:val="26"/>
          <w:szCs w:val="26"/>
        </w:rPr>
      </w:pPr>
    </w:p>
    <w:p w14:paraId="6C7B7D0F" w14:textId="77777777" w:rsidR="00A93DB0" w:rsidRPr="00A93DB0" w:rsidRDefault="00A93DB0" w:rsidP="0026488A">
      <w:pPr>
        <w:spacing w:after="0" w:line="336" w:lineRule="auto"/>
        <w:contextualSpacing/>
        <w:jc w:val="both"/>
        <w:rPr>
          <w:rFonts w:ascii="Myriad Pro" w:eastAsia="Calibri" w:hAnsi="Myriad Pro" w:cs="Times New Roman"/>
          <w:b/>
          <w:sz w:val="26"/>
          <w:szCs w:val="26"/>
        </w:rPr>
      </w:pPr>
      <w:r w:rsidRPr="00A93DB0">
        <w:rPr>
          <w:rFonts w:ascii="Myriad Pro" w:eastAsia="Calibri" w:hAnsi="Myriad Pro" w:cs="Times New Roman"/>
          <w:b/>
          <w:sz w:val="26"/>
          <w:szCs w:val="26"/>
        </w:rPr>
        <w:t>ПОЗИЦИЯ ИСПОЛНИТЕЛЯ</w:t>
      </w:r>
    </w:p>
    <w:p w14:paraId="58798FC6"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Величина амортизационных отчислений, отнесенных на деятельность по передаче электрической энергии, за 2017 год составила </w:t>
      </w:r>
      <w:r w:rsidR="00134974">
        <w:rPr>
          <w:rFonts w:ascii="Myriad Pro" w:eastAsia="Calibri" w:hAnsi="Myriad Pro" w:cs="Times New Roman"/>
          <w:sz w:val="26"/>
          <w:szCs w:val="26"/>
        </w:rPr>
        <w:t>368 745</w:t>
      </w:r>
      <w:r w:rsidR="00134974" w:rsidRPr="00134974">
        <w:rPr>
          <w:rFonts w:ascii="Myriad Pro" w:eastAsia="Calibri" w:hAnsi="Myriad Pro" w:cs="Times New Roman"/>
          <w:sz w:val="26"/>
          <w:szCs w:val="26"/>
        </w:rPr>
        <w:t>,35</w:t>
      </w:r>
      <w:r w:rsidRPr="00134974">
        <w:rPr>
          <w:rFonts w:ascii="Myriad Pro" w:eastAsia="Calibri" w:hAnsi="Myriad Pro" w:cs="Times New Roman"/>
          <w:sz w:val="26"/>
          <w:szCs w:val="26"/>
        </w:rPr>
        <w:t xml:space="preserve"> тыс</w:t>
      </w:r>
      <w:r w:rsidRPr="00A93DB0">
        <w:rPr>
          <w:rFonts w:ascii="Myriad Pro" w:eastAsia="Calibri" w:hAnsi="Myriad Pro" w:cs="Times New Roman"/>
          <w:sz w:val="26"/>
          <w:szCs w:val="26"/>
        </w:rPr>
        <w:t>. руб.</w:t>
      </w:r>
    </w:p>
    <w:p w14:paraId="4A8D8B5A"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Расчет амортизационных отчислений, представленный ПАО «МРСК С</w:t>
      </w:r>
      <w:r w:rsidR="00C46D75">
        <w:rPr>
          <w:rFonts w:ascii="Myriad Pro" w:eastAsia="Calibri" w:hAnsi="Myriad Pro" w:cs="Times New Roman"/>
          <w:sz w:val="26"/>
          <w:szCs w:val="26"/>
        </w:rPr>
        <w:t>ибири</w:t>
      </w:r>
      <w:r w:rsidRPr="00A93DB0">
        <w:rPr>
          <w:rFonts w:ascii="Myriad Pro" w:eastAsia="Calibri" w:hAnsi="Myriad Pro" w:cs="Times New Roman"/>
          <w:sz w:val="26"/>
          <w:szCs w:val="26"/>
        </w:rPr>
        <w:t xml:space="preserve">» </w:t>
      </w:r>
      <w:r w:rsidR="00C46D75">
        <w:rPr>
          <w:rFonts w:ascii="Myriad Pro" w:eastAsia="Calibri" w:hAnsi="Myriad Pro" w:cs="Times New Roman"/>
          <w:sz w:val="26"/>
          <w:szCs w:val="26"/>
        </w:rPr>
        <w:t xml:space="preserve">- </w:t>
      </w:r>
      <w:r w:rsidRPr="00A93DB0">
        <w:rPr>
          <w:rFonts w:ascii="Myriad Pro" w:eastAsia="Calibri" w:hAnsi="Myriad Pro" w:cs="Times New Roman"/>
          <w:sz w:val="26"/>
          <w:szCs w:val="26"/>
        </w:rPr>
        <w:t>«</w:t>
      </w:r>
      <w:r w:rsidR="00C46D75">
        <w:rPr>
          <w:rFonts w:ascii="Myriad Pro" w:eastAsia="Calibri" w:hAnsi="Myriad Pro" w:cs="Times New Roman"/>
          <w:sz w:val="26"/>
          <w:szCs w:val="26"/>
        </w:rPr>
        <w:t>Бурят</w:t>
      </w:r>
      <w:r w:rsidRPr="00A93DB0">
        <w:rPr>
          <w:rFonts w:ascii="Myriad Pro" w:eastAsia="Calibri" w:hAnsi="Myriad Pro" w:cs="Times New Roman"/>
          <w:sz w:val="26"/>
          <w:szCs w:val="26"/>
        </w:rPr>
        <w:t xml:space="preserve">энерго» в </w:t>
      </w:r>
      <w:r w:rsidR="00C46D75">
        <w:rPr>
          <w:rFonts w:ascii="Myriad Pro" w:eastAsia="Calibri" w:hAnsi="Myriad Pro" w:cs="Times New Roman"/>
          <w:sz w:val="26"/>
          <w:szCs w:val="26"/>
        </w:rPr>
        <w:t>Республиканскую службу по тарифам Республики Бурятия</w:t>
      </w:r>
      <w:r w:rsidRPr="00A93DB0">
        <w:rPr>
          <w:rFonts w:ascii="Myriad Pro" w:eastAsia="Calibri" w:hAnsi="Myriad Pro" w:cs="Times New Roman"/>
          <w:sz w:val="26"/>
          <w:szCs w:val="26"/>
        </w:rPr>
        <w:t>, на 2019 год выполнен в соответствии п. 27 Основ ценообразования №1178 в разрезе каждого объекта ОС с использованием остаточной стоимости и максимальных сроков использования.</w:t>
      </w:r>
    </w:p>
    <w:p w14:paraId="3327CF2B"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Расчет амортизационных отчислений по введенным в эксплуатацию объектам ОС содержит перечень амортизационных групп (с 1 по 10), срок полезного использования, в соответствии с которым объекты поставлены на учет; </w:t>
      </w:r>
      <w:r w:rsidRPr="00A93DB0">
        <w:rPr>
          <w:rFonts w:ascii="Myriad Pro" w:eastAsia="Calibri" w:hAnsi="Myriad Pro" w:cs="Times New Roman"/>
          <w:sz w:val="26"/>
          <w:szCs w:val="26"/>
        </w:rPr>
        <w:lastRenderedPageBreak/>
        <w:t>максимальный срок полезного использования; сведения о первоначальной стоимости основных средств; сведения об остаточной стоимости ОС на 31.12.2017 года и сумму амортизации за 2018 и 2019 гг. по данным бухгалтерского учета и сумму амортизации за 2018 и 2019 гг. в пересчете на максимальные СПИ.</w:t>
      </w:r>
    </w:p>
    <w:p w14:paraId="19436570"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Расчет амортизационных отчислений по планируемым к вводу в 2018 – 2019 годах объектам ОС содержит перечень объектов (мероприятий ИП), стоимость освоения, СПИ и величину амортизации за 2018 и 2019 годы. Планируемый ввод ОС в 2019 году отражен поквартально. </w:t>
      </w:r>
    </w:p>
    <w:p w14:paraId="499731BC"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Сумма амортизационных отчислений по общепроизводственным объектам </w:t>
      </w:r>
      <w:r w:rsidR="00C023E8">
        <w:rPr>
          <w:rFonts w:ascii="Myriad Pro" w:eastAsia="Calibri" w:hAnsi="Myriad Pro" w:cs="Times New Roman"/>
          <w:sz w:val="26"/>
          <w:szCs w:val="26"/>
        </w:rPr>
        <w:br/>
      </w:r>
      <w:r w:rsidRPr="00A93DB0">
        <w:rPr>
          <w:rFonts w:ascii="Myriad Pro" w:eastAsia="Calibri" w:hAnsi="Myriad Pro" w:cs="Times New Roman"/>
          <w:sz w:val="26"/>
          <w:szCs w:val="26"/>
        </w:rPr>
        <w:t>(23 и 25 счета) отнесена на «услуги по передаче электрической энергии» в соответствии с фактическим коэффициентом распределения за 2017 год (9</w:t>
      </w:r>
      <w:r w:rsidR="00C46D75">
        <w:rPr>
          <w:rFonts w:ascii="Myriad Pro" w:eastAsia="Calibri" w:hAnsi="Myriad Pro" w:cs="Times New Roman"/>
          <w:sz w:val="26"/>
          <w:szCs w:val="26"/>
        </w:rPr>
        <w:t>8</w:t>
      </w:r>
      <w:r w:rsidRPr="00A93DB0">
        <w:rPr>
          <w:rFonts w:ascii="Myriad Pro" w:eastAsia="Calibri" w:hAnsi="Myriad Pro" w:cs="Times New Roman"/>
          <w:sz w:val="26"/>
          <w:szCs w:val="26"/>
        </w:rPr>
        <w:t>,</w:t>
      </w:r>
      <w:r w:rsidR="00C46D75">
        <w:rPr>
          <w:rFonts w:ascii="Myriad Pro" w:eastAsia="Calibri" w:hAnsi="Myriad Pro" w:cs="Times New Roman"/>
          <w:sz w:val="26"/>
          <w:szCs w:val="26"/>
        </w:rPr>
        <w:t>77</w:t>
      </w:r>
      <w:r w:rsidRPr="00A93DB0">
        <w:rPr>
          <w:rFonts w:ascii="Myriad Pro" w:eastAsia="Calibri" w:hAnsi="Myriad Pro" w:cs="Times New Roman"/>
          <w:sz w:val="26"/>
          <w:szCs w:val="26"/>
        </w:rPr>
        <w:t>%).</w:t>
      </w:r>
    </w:p>
    <w:p w14:paraId="5C3709CA" w14:textId="77777777" w:rsidR="00A93DB0" w:rsidRPr="00A93DB0" w:rsidRDefault="00A93DB0" w:rsidP="0026488A">
      <w:pPr>
        <w:tabs>
          <w:tab w:val="left" w:pos="993"/>
        </w:tabs>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 соответствии с абзацем 6 пункта 27 Основ ценообразования</w:t>
      </w:r>
      <w:r w:rsidR="00852481">
        <w:rPr>
          <w:rFonts w:ascii="Myriad Pro" w:eastAsia="Calibri" w:hAnsi="Myriad Pro" w:cs="Times New Roman"/>
          <w:sz w:val="26"/>
          <w:szCs w:val="26"/>
        </w:rPr>
        <w:t xml:space="preserve"> № 1178</w:t>
      </w:r>
      <w:r w:rsidRPr="00A93DB0">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67F657F"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 соответствии с абзацем 1 пункта 27 Основ ценообразования</w:t>
      </w:r>
      <w:r w:rsidR="00852481">
        <w:rPr>
          <w:rFonts w:ascii="Myriad Pro" w:eastAsia="Calibri" w:hAnsi="Myriad Pro" w:cs="Times New Roman"/>
          <w:sz w:val="26"/>
          <w:szCs w:val="26"/>
        </w:rPr>
        <w:t xml:space="preserve"> № 1178</w:t>
      </w:r>
      <w:r w:rsidRPr="00A93DB0">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0658E2F"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2019 год должна быть рассчитана по объектам ОС введенным в эксплуатацию на 31.12.2017 года.</w:t>
      </w:r>
    </w:p>
    <w:p w14:paraId="730C5AC4"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Учитывая, что абзацем 6 пункта 27 </w:t>
      </w:r>
      <w:r w:rsidR="00CD54CA" w:rsidRPr="00A93DB0">
        <w:rPr>
          <w:rFonts w:ascii="Myriad Pro" w:eastAsia="Calibri" w:hAnsi="Myriad Pro" w:cs="Times New Roman"/>
          <w:sz w:val="26"/>
          <w:szCs w:val="26"/>
        </w:rPr>
        <w:t>Основ ценообразования</w:t>
      </w:r>
      <w:r w:rsidR="00CD54CA">
        <w:rPr>
          <w:rFonts w:ascii="Myriad Pro" w:eastAsia="Calibri" w:hAnsi="Myriad Pro" w:cs="Times New Roman"/>
          <w:sz w:val="26"/>
          <w:szCs w:val="26"/>
        </w:rPr>
        <w:t xml:space="preserve"> № 1178</w:t>
      </w:r>
      <w:r w:rsidR="00CD54CA" w:rsidRPr="00A93DB0">
        <w:rPr>
          <w:rFonts w:ascii="Myriad Pro" w:eastAsia="Calibri" w:hAnsi="Myriad Pro" w:cs="Times New Roman"/>
          <w:sz w:val="26"/>
          <w:szCs w:val="26"/>
        </w:rPr>
        <w:t xml:space="preserve"> </w:t>
      </w:r>
      <w:r w:rsidRPr="00A93DB0">
        <w:rPr>
          <w:rFonts w:ascii="Myriad Pro" w:eastAsia="Calibri" w:hAnsi="Myriad Pro" w:cs="Times New Roman"/>
          <w:sz w:val="26"/>
          <w:szCs w:val="26"/>
        </w:rPr>
        <w:t xml:space="preserve">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w:t>
      </w:r>
      <w:r w:rsidRPr="00A93DB0">
        <w:rPr>
          <w:rFonts w:ascii="Myriad Pro" w:eastAsia="Calibri" w:hAnsi="Myriad Pro" w:cs="Times New Roman"/>
          <w:sz w:val="26"/>
          <w:szCs w:val="26"/>
        </w:rPr>
        <w:lastRenderedPageBreak/>
        <w:t>может рассчитываться с учетом планируемого ввода новых объектов в эксплуатацию.</w:t>
      </w:r>
    </w:p>
    <w:p w14:paraId="3C030C29"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5BF65D94" w14:textId="77777777" w:rsidR="00A93DB0" w:rsidRPr="00A93DB0" w:rsidRDefault="0067467B" w:rsidP="0026488A">
      <w:pPr>
        <w:spacing w:after="0" w:line="336" w:lineRule="auto"/>
        <w:ind w:firstLine="567"/>
        <w:jc w:val="both"/>
        <w:rPr>
          <w:rFonts w:ascii="Myriad Pro" w:eastAsia="Calibri" w:hAnsi="Myriad Pro" w:cs="Myriad Pro"/>
          <w:color w:val="000000"/>
          <w:sz w:val="26"/>
          <w:szCs w:val="26"/>
        </w:rPr>
      </w:pPr>
      <w:r w:rsidRPr="0067467B">
        <w:rPr>
          <w:rFonts w:ascii="Myriad Pro" w:eastAsia="Calibri" w:hAnsi="Myriad Pro" w:cs="Times New Roman"/>
          <w:sz w:val="26"/>
          <w:szCs w:val="26"/>
        </w:rPr>
        <w:t>Таким образом, учитывая вышеизложенное, Исполнитель считает учет амортизационные отчисления в сумме 434 730,68 тыс. руб.  без учета плановых вводо</w:t>
      </w:r>
      <w:r w:rsidR="001A4515">
        <w:rPr>
          <w:rFonts w:ascii="Myriad Pro" w:eastAsia="Calibri" w:hAnsi="Myriad Pro" w:cs="Times New Roman"/>
          <w:sz w:val="26"/>
          <w:szCs w:val="26"/>
        </w:rPr>
        <w:t>в</w:t>
      </w:r>
      <w:r w:rsidRPr="0067467B">
        <w:rPr>
          <w:rFonts w:ascii="Myriad Pro" w:eastAsia="Calibri" w:hAnsi="Myriad Pro" w:cs="Times New Roman"/>
          <w:sz w:val="26"/>
          <w:szCs w:val="26"/>
        </w:rPr>
        <w:t xml:space="preserve"> 2019 г. Республиканской службой по тарифам Республики Бурятия экономически обоснованным.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568"/>
        <w:gridCol w:w="1512"/>
        <w:gridCol w:w="1430"/>
        <w:gridCol w:w="1564"/>
        <w:gridCol w:w="1104"/>
      </w:tblGrid>
      <w:tr w:rsidR="00C023E8" w:rsidRPr="00105CCC" w14:paraId="095B2A7A" w14:textId="77777777" w:rsidTr="00C023E8">
        <w:trPr>
          <w:trHeight w:val="232"/>
        </w:trPr>
        <w:tc>
          <w:tcPr>
            <w:tcW w:w="11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0EB0F" w14:textId="77777777" w:rsidR="00CD54CA" w:rsidRPr="00105CCC" w:rsidRDefault="000F19AF" w:rsidP="000F19AF">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Наименование </w:t>
            </w: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F64E55"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2017</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7C8FA"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5FE35"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14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5F380"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2019 - Исполнитель</w:t>
            </w:r>
          </w:p>
        </w:tc>
      </w:tr>
      <w:tr w:rsidR="00C023E8" w:rsidRPr="00105CCC" w14:paraId="2DE015FB" w14:textId="77777777" w:rsidTr="00C023E8">
        <w:trPr>
          <w:trHeight w:val="480"/>
        </w:trPr>
        <w:tc>
          <w:tcPr>
            <w:tcW w:w="11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94DE9" w14:textId="77777777" w:rsidR="00CD54CA" w:rsidRPr="00105CCC" w:rsidRDefault="00CD54CA" w:rsidP="00A93DB0">
            <w:pPr>
              <w:spacing w:after="0" w:line="240" w:lineRule="auto"/>
              <w:rPr>
                <w:rFonts w:ascii="Myriad Pro" w:eastAsia="Calibri" w:hAnsi="Myriad Pro" w:cs="Times New Roman"/>
                <w:b/>
                <w:bCs/>
                <w:color w:val="FFFFFF" w:themeColor="background1"/>
                <w:sz w:val="20"/>
                <w:szCs w:val="20"/>
              </w:rPr>
            </w:pP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AE90FB"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Факт, </w:t>
            </w:r>
          </w:p>
          <w:p w14:paraId="7CFC9C89"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E2C2F"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Заявка, тыс. руб.</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1B6A7"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тыс. руб.</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90B9F"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ЭОР, 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FB359"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в т.ч. риск изъятия</w:t>
            </w:r>
          </w:p>
        </w:tc>
      </w:tr>
      <w:tr w:rsidR="00CD54CA" w:rsidRPr="00105CCC" w14:paraId="0C3DEAF4" w14:textId="77777777" w:rsidTr="00C023E8">
        <w:trPr>
          <w:trHeight w:val="287"/>
        </w:trPr>
        <w:tc>
          <w:tcPr>
            <w:tcW w:w="1159" w:type="pct"/>
            <w:tcBorders>
              <w:top w:val="single" w:sz="4" w:space="0" w:color="FFFFFF" w:themeColor="background1"/>
            </w:tcBorders>
            <w:shd w:val="clear" w:color="auto" w:fill="auto"/>
            <w:vAlign w:val="center"/>
            <w:hideMark/>
          </w:tcPr>
          <w:p w14:paraId="08B7FDF4" w14:textId="77777777" w:rsidR="00CD54CA" w:rsidRPr="00105CCC" w:rsidRDefault="00CD54CA" w:rsidP="00657349">
            <w:pPr>
              <w:spacing w:after="0" w:line="240" w:lineRule="auto"/>
              <w:rPr>
                <w:rFonts w:ascii="Myriad Pro" w:eastAsia="Calibri" w:hAnsi="Myriad Pro" w:cs="Times New Roman"/>
                <w:sz w:val="20"/>
                <w:szCs w:val="20"/>
              </w:rPr>
            </w:pPr>
            <w:r w:rsidRPr="00105CCC">
              <w:rPr>
                <w:rFonts w:ascii="Myriad Pro" w:eastAsia="Calibri" w:hAnsi="Myriad Pro" w:cs="Times New Roman"/>
                <w:sz w:val="20"/>
                <w:szCs w:val="20"/>
              </w:rPr>
              <w:t>Амортизация</w:t>
            </w:r>
          </w:p>
        </w:tc>
        <w:tc>
          <w:tcPr>
            <w:tcW w:w="839" w:type="pct"/>
            <w:tcBorders>
              <w:top w:val="single" w:sz="4" w:space="0" w:color="FFFFFF" w:themeColor="background1"/>
            </w:tcBorders>
            <w:shd w:val="clear" w:color="auto" w:fill="auto"/>
            <w:noWrap/>
            <w:vAlign w:val="center"/>
            <w:hideMark/>
          </w:tcPr>
          <w:p w14:paraId="15961CDC" w14:textId="77777777" w:rsidR="00CD54CA" w:rsidRPr="00105CCC" w:rsidRDefault="00CD54CA" w:rsidP="00657349">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368 745,35</w:t>
            </w:r>
          </w:p>
        </w:tc>
        <w:tc>
          <w:tcPr>
            <w:tcW w:w="809" w:type="pct"/>
            <w:tcBorders>
              <w:top w:val="single" w:sz="4" w:space="0" w:color="FFFFFF" w:themeColor="background1"/>
            </w:tcBorders>
            <w:shd w:val="clear" w:color="auto" w:fill="auto"/>
            <w:noWrap/>
            <w:vAlign w:val="center"/>
            <w:hideMark/>
          </w:tcPr>
          <w:p w14:paraId="3ADDE5A2" w14:textId="77777777" w:rsidR="00CD54CA" w:rsidRPr="00105CCC" w:rsidRDefault="00CD54CA" w:rsidP="00657349">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460 168,25</w:t>
            </w:r>
          </w:p>
        </w:tc>
        <w:tc>
          <w:tcPr>
            <w:tcW w:w="765" w:type="pct"/>
            <w:tcBorders>
              <w:top w:val="single" w:sz="4" w:space="0" w:color="FFFFFF" w:themeColor="background1"/>
            </w:tcBorders>
            <w:shd w:val="clear" w:color="auto" w:fill="auto"/>
            <w:noWrap/>
            <w:vAlign w:val="center"/>
            <w:hideMark/>
          </w:tcPr>
          <w:p w14:paraId="6DBF5D27" w14:textId="77777777" w:rsidR="00CD54CA" w:rsidRPr="00105CCC" w:rsidRDefault="00CD54CA" w:rsidP="00657349">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434 730,68</w:t>
            </w:r>
          </w:p>
        </w:tc>
        <w:tc>
          <w:tcPr>
            <w:tcW w:w="837" w:type="pct"/>
            <w:tcBorders>
              <w:top w:val="single" w:sz="4" w:space="0" w:color="FFFFFF" w:themeColor="background1"/>
            </w:tcBorders>
            <w:shd w:val="clear" w:color="auto" w:fill="auto"/>
            <w:noWrap/>
            <w:vAlign w:val="center"/>
            <w:hideMark/>
          </w:tcPr>
          <w:p w14:paraId="6165912F" w14:textId="77777777" w:rsidR="00CD54CA" w:rsidRPr="00105CCC" w:rsidRDefault="00CD54CA" w:rsidP="00657349">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434 730,68</w:t>
            </w:r>
          </w:p>
        </w:tc>
        <w:tc>
          <w:tcPr>
            <w:tcW w:w="591" w:type="pct"/>
            <w:tcBorders>
              <w:top w:val="single" w:sz="4" w:space="0" w:color="FFFFFF" w:themeColor="background1"/>
            </w:tcBorders>
            <w:shd w:val="clear" w:color="auto" w:fill="auto"/>
            <w:noWrap/>
            <w:vAlign w:val="center"/>
            <w:hideMark/>
          </w:tcPr>
          <w:p w14:paraId="107FA732" w14:textId="77777777" w:rsidR="00CD54CA" w:rsidRPr="00105CCC" w:rsidRDefault="00CD54CA" w:rsidP="00657349">
            <w:pPr>
              <w:spacing w:after="0" w:line="240" w:lineRule="auto"/>
              <w:jc w:val="center"/>
              <w:rPr>
                <w:rFonts w:ascii="Myriad Pro" w:eastAsia="Calibri" w:hAnsi="Myriad Pro" w:cs="Times New Roman"/>
                <w:sz w:val="20"/>
                <w:szCs w:val="20"/>
              </w:rPr>
            </w:pPr>
            <w:r w:rsidRPr="00105CCC">
              <w:rPr>
                <w:rFonts w:ascii="Myriad Pro" w:eastAsia="Calibri" w:hAnsi="Myriad Pro" w:cs="Times New Roman"/>
                <w:sz w:val="20"/>
                <w:szCs w:val="20"/>
              </w:rPr>
              <w:t>0</w:t>
            </w:r>
          </w:p>
        </w:tc>
      </w:tr>
    </w:tbl>
    <w:p w14:paraId="3E6B588D" w14:textId="77777777" w:rsidR="005956DA" w:rsidRDefault="005956DA" w:rsidP="0026488A">
      <w:pPr>
        <w:spacing w:after="0" w:line="336" w:lineRule="auto"/>
        <w:ind w:firstLine="567"/>
        <w:contextualSpacing/>
        <w:jc w:val="both"/>
        <w:rPr>
          <w:rFonts w:ascii="Myriad Pro" w:eastAsia="Calibri" w:hAnsi="Myriad Pro" w:cs="Times New Roman"/>
          <w:sz w:val="26"/>
          <w:szCs w:val="26"/>
        </w:rPr>
      </w:pPr>
    </w:p>
    <w:p w14:paraId="3730DEC2" w14:textId="77777777" w:rsidR="00A93DB0" w:rsidRPr="00A93DB0" w:rsidRDefault="00A93DB0" w:rsidP="0026488A">
      <w:pPr>
        <w:spacing w:after="0" w:line="336" w:lineRule="auto"/>
        <w:ind w:firstLine="567"/>
        <w:contextualSpacing/>
        <w:jc w:val="both"/>
        <w:rPr>
          <w:rFonts w:ascii="Calibri" w:eastAsia="Calibri" w:hAnsi="Calibri" w:cs="Times New Roman"/>
          <w:highlight w:val="yellow"/>
        </w:rPr>
      </w:pPr>
      <w:r w:rsidRPr="00A93DB0">
        <w:rPr>
          <w:rFonts w:ascii="Myriad Pro" w:eastAsia="Calibri" w:hAnsi="Myriad Pro" w:cs="Times New Roman"/>
          <w:sz w:val="26"/>
          <w:szCs w:val="26"/>
        </w:rPr>
        <w:t>Исполнитель также считает необходимым рекомендовать филиалу ПАО «МРСК С</w:t>
      </w:r>
      <w:r w:rsidR="000D568C">
        <w:rPr>
          <w:rFonts w:ascii="Myriad Pro" w:eastAsia="Calibri" w:hAnsi="Myriad Pro" w:cs="Times New Roman"/>
          <w:sz w:val="26"/>
          <w:szCs w:val="26"/>
        </w:rPr>
        <w:t>ибири</w:t>
      </w:r>
      <w:r w:rsidRPr="00A93DB0">
        <w:rPr>
          <w:rFonts w:ascii="Myriad Pro" w:eastAsia="Calibri" w:hAnsi="Myriad Pro" w:cs="Times New Roman"/>
          <w:sz w:val="26"/>
          <w:szCs w:val="26"/>
        </w:rPr>
        <w:t xml:space="preserve">» </w:t>
      </w:r>
      <w:r w:rsidR="000D568C">
        <w:rPr>
          <w:rFonts w:ascii="Myriad Pro" w:eastAsia="Calibri" w:hAnsi="Myriad Pro" w:cs="Times New Roman"/>
          <w:sz w:val="26"/>
          <w:szCs w:val="26"/>
        </w:rPr>
        <w:t xml:space="preserve">- </w:t>
      </w:r>
      <w:r w:rsidRPr="00A93DB0">
        <w:rPr>
          <w:rFonts w:ascii="Myriad Pro" w:eastAsia="Calibri" w:hAnsi="Myriad Pro" w:cs="Times New Roman"/>
          <w:sz w:val="26"/>
          <w:szCs w:val="26"/>
        </w:rPr>
        <w:t>«</w:t>
      </w:r>
      <w:r w:rsidR="000D568C">
        <w:rPr>
          <w:rFonts w:ascii="Myriad Pro" w:eastAsia="Calibri" w:hAnsi="Myriad Pro" w:cs="Times New Roman"/>
          <w:sz w:val="26"/>
          <w:szCs w:val="26"/>
        </w:rPr>
        <w:t>Бурят</w:t>
      </w:r>
      <w:r w:rsidRPr="00A93DB0">
        <w:rPr>
          <w:rFonts w:ascii="Myriad Pro" w:eastAsia="Calibri" w:hAnsi="Myriad Pro" w:cs="Times New Roman"/>
          <w:sz w:val="26"/>
          <w:szCs w:val="26"/>
        </w:rPr>
        <w:t>энерго» в материалах тарифной заявки представлять</w:t>
      </w:r>
      <w:r w:rsidR="00767C76">
        <w:rPr>
          <w:rFonts w:ascii="Myriad Pro" w:eastAsia="Calibri" w:hAnsi="Myriad Pro" w:cs="Times New Roman"/>
          <w:sz w:val="26"/>
          <w:szCs w:val="26"/>
        </w:rPr>
        <w:t xml:space="preserve"> </w:t>
      </w:r>
      <w:r w:rsidR="00DA3AAB">
        <w:rPr>
          <w:rFonts w:ascii="Myriad Pro" w:eastAsia="Calibri" w:hAnsi="Myriad Pro" w:cs="Times New Roman"/>
          <w:sz w:val="26"/>
          <w:szCs w:val="26"/>
        </w:rPr>
        <w:t>и</w:t>
      </w:r>
      <w:r w:rsidRPr="00A93DB0">
        <w:rPr>
          <w:rFonts w:ascii="Myriad Pro" w:eastAsia="Calibri" w:hAnsi="Myriad Pro" w:cs="Times New Roman"/>
          <w:sz w:val="26"/>
          <w:szCs w:val="26"/>
        </w:rPr>
        <w:t>нвентарные карточки учета объектов ОС по принятым на баланс организации ОС за предшеству</w:t>
      </w:r>
      <w:r w:rsidR="000D568C">
        <w:rPr>
          <w:rFonts w:ascii="Myriad Pro" w:eastAsia="Calibri" w:hAnsi="Myriad Pro" w:cs="Times New Roman"/>
          <w:sz w:val="26"/>
          <w:szCs w:val="26"/>
        </w:rPr>
        <w:t>ю</w:t>
      </w:r>
      <w:r w:rsidRPr="00A93DB0">
        <w:rPr>
          <w:rFonts w:ascii="Myriad Pro" w:eastAsia="Calibri" w:hAnsi="Myriad Pro" w:cs="Times New Roman"/>
          <w:sz w:val="26"/>
          <w:szCs w:val="26"/>
        </w:rPr>
        <w:t>щий год и истекший период текущего года</w:t>
      </w:r>
      <w:r w:rsidR="000428AF">
        <w:rPr>
          <w:rFonts w:ascii="Myriad Pro" w:eastAsia="Calibri" w:hAnsi="Myriad Pro" w:cs="Times New Roman"/>
          <w:sz w:val="26"/>
          <w:szCs w:val="26"/>
        </w:rPr>
        <w:t>.</w:t>
      </w:r>
    </w:p>
    <w:p w14:paraId="68DE8188" w14:textId="77777777" w:rsidR="00105CCC" w:rsidRDefault="00105CCC"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sectPr w:rsidR="00105CCC" w:rsidSect="00121F97">
          <w:pgSz w:w="11906" w:h="16838"/>
          <w:pgMar w:top="1134" w:right="851" w:bottom="1134" w:left="1701" w:header="708" w:footer="708" w:gutter="0"/>
          <w:cols w:space="708"/>
          <w:docGrid w:linePitch="360"/>
        </w:sectPr>
      </w:pPr>
      <w:bookmarkStart w:id="81" w:name="_Toc36540025"/>
    </w:p>
    <w:p w14:paraId="3B1C1C11" w14:textId="77777777" w:rsidR="00A93DB0" w:rsidRPr="00E758AA" w:rsidRDefault="00A93DB0"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bookmarkStart w:id="82" w:name="_Toc41039744"/>
      <w:r w:rsidRPr="00E758AA">
        <w:rPr>
          <w:rFonts w:ascii="Myriad Pro" w:hAnsi="Myriad Pro"/>
          <w:b/>
          <w:color w:val="4F6228" w:themeColor="accent3" w:themeShade="80"/>
          <w:sz w:val="26"/>
          <w:szCs w:val="26"/>
        </w:rPr>
        <w:lastRenderedPageBreak/>
        <w:t>Расходы на обслуживание кредитных ресурсов</w:t>
      </w:r>
      <w:bookmarkEnd w:id="81"/>
      <w:bookmarkEnd w:id="82"/>
    </w:p>
    <w:p w14:paraId="406D93F7" w14:textId="77777777" w:rsidR="00A93DB0" w:rsidRPr="00A93DB0" w:rsidRDefault="00A93DB0" w:rsidP="0026488A">
      <w:pPr>
        <w:spacing w:after="0" w:line="336" w:lineRule="auto"/>
        <w:ind w:firstLine="567"/>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Согласно п. 7 Основ ценообразования №</w:t>
      </w:r>
      <w:r w:rsidR="000F19AF">
        <w:rPr>
          <w:rFonts w:ascii="Myriad Pro" w:eastAsia="Calibri" w:hAnsi="Myriad Pro" w:cs="Times New Roman"/>
          <w:color w:val="000000"/>
          <w:sz w:val="26"/>
          <w:szCs w:val="26"/>
        </w:rPr>
        <w:t xml:space="preserve"> </w:t>
      </w:r>
      <w:r w:rsidRPr="00A93DB0">
        <w:rPr>
          <w:rFonts w:ascii="Myriad Pro" w:eastAsia="Calibri" w:hAnsi="Myriad Pro" w:cs="Times New Roman"/>
          <w:color w:val="000000"/>
          <w:sz w:val="26"/>
          <w:szCs w:val="26"/>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3"/>
        <w:gridCol w:w="1299"/>
        <w:gridCol w:w="1094"/>
        <w:gridCol w:w="1094"/>
        <w:gridCol w:w="895"/>
        <w:gridCol w:w="843"/>
      </w:tblGrid>
      <w:tr w:rsidR="00CD54CA" w:rsidRPr="00105CCC" w14:paraId="3893F3BC" w14:textId="77777777" w:rsidTr="00C023E8">
        <w:trPr>
          <w:trHeight w:val="309"/>
        </w:trPr>
        <w:tc>
          <w:tcPr>
            <w:tcW w:w="2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231C3"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Наименование</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CBE72D"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2017</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705AF4"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5DFF8F"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2019</w:t>
            </w:r>
          </w:p>
        </w:tc>
        <w:tc>
          <w:tcPr>
            <w:tcW w:w="48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721DE47"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 заявка, %</w:t>
            </w:r>
          </w:p>
        </w:tc>
        <w:tc>
          <w:tcPr>
            <w:tcW w:w="461"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590EA8"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 факт, %</w:t>
            </w:r>
          </w:p>
        </w:tc>
      </w:tr>
      <w:tr w:rsidR="00CD54CA" w:rsidRPr="00105CCC" w14:paraId="46DB45AA" w14:textId="77777777" w:rsidTr="00C023E8">
        <w:trPr>
          <w:trHeight w:val="480"/>
        </w:trPr>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A4FB0" w14:textId="77777777" w:rsidR="00CD54CA" w:rsidRPr="00105CCC" w:rsidRDefault="00CD54CA" w:rsidP="00A93DB0">
            <w:pPr>
              <w:spacing w:after="0" w:line="240" w:lineRule="auto"/>
              <w:rPr>
                <w:rFonts w:ascii="Myriad Pro" w:eastAsia="Calibri" w:hAnsi="Myriad Pro" w:cs="Times New Roman"/>
                <w:b/>
                <w:bCs/>
                <w:color w:val="FFFFFF" w:themeColor="background1"/>
                <w:sz w:val="20"/>
                <w:szCs w:val="20"/>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FC4FE"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 xml:space="preserve">Факт, </w:t>
            </w:r>
          </w:p>
          <w:p w14:paraId="54C504A3"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тыс. руб.</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FBC2E"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Заявка, тыс. руб.</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2F7D0" w14:textId="77777777" w:rsidR="00CD54CA" w:rsidRPr="00105CCC" w:rsidRDefault="00CD54CA" w:rsidP="00A93DB0">
            <w:pPr>
              <w:spacing w:after="0" w:line="240" w:lineRule="auto"/>
              <w:jc w:val="center"/>
              <w:rPr>
                <w:rFonts w:ascii="Myriad Pro" w:eastAsia="Calibri" w:hAnsi="Myriad Pro" w:cs="Times New Roman"/>
                <w:b/>
                <w:bCs/>
                <w:color w:val="FFFFFF" w:themeColor="background1"/>
                <w:sz w:val="20"/>
                <w:szCs w:val="20"/>
              </w:rPr>
            </w:pPr>
            <w:r w:rsidRPr="00105CCC">
              <w:rPr>
                <w:rFonts w:ascii="Myriad Pro" w:eastAsia="Calibri" w:hAnsi="Myriad Pro" w:cs="Times New Roman"/>
                <w:b/>
                <w:bCs/>
                <w:color w:val="FFFFFF" w:themeColor="background1"/>
                <w:sz w:val="20"/>
                <w:szCs w:val="20"/>
              </w:rPr>
              <w:t>ТБР, тыс. руб.</w:t>
            </w:r>
          </w:p>
        </w:tc>
        <w:tc>
          <w:tcPr>
            <w:tcW w:w="48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A19F53A" w14:textId="77777777" w:rsidR="00CD54CA" w:rsidRPr="00105CCC" w:rsidRDefault="00CD54CA" w:rsidP="00A93DB0">
            <w:pPr>
              <w:spacing w:after="0" w:line="240" w:lineRule="auto"/>
              <w:jc w:val="center"/>
              <w:rPr>
                <w:rFonts w:ascii="Myriad Pro" w:eastAsia="Calibri" w:hAnsi="Myriad Pro" w:cs="Times New Roman"/>
                <w:b/>
                <w:bCs/>
                <w:sz w:val="20"/>
                <w:szCs w:val="20"/>
              </w:rPr>
            </w:pPr>
          </w:p>
        </w:tc>
        <w:tc>
          <w:tcPr>
            <w:tcW w:w="46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0E185EA" w14:textId="77777777" w:rsidR="00CD54CA" w:rsidRPr="00105CCC" w:rsidRDefault="00CD54CA" w:rsidP="00A93DB0">
            <w:pPr>
              <w:spacing w:after="0" w:line="240" w:lineRule="auto"/>
              <w:jc w:val="center"/>
              <w:rPr>
                <w:rFonts w:ascii="Myriad Pro" w:eastAsia="Calibri" w:hAnsi="Myriad Pro" w:cs="Times New Roman"/>
                <w:b/>
                <w:bCs/>
                <w:sz w:val="20"/>
                <w:szCs w:val="20"/>
              </w:rPr>
            </w:pPr>
          </w:p>
        </w:tc>
      </w:tr>
      <w:tr w:rsidR="002160DC" w:rsidRPr="00A93DB0" w14:paraId="67E98A22" w14:textId="77777777" w:rsidTr="00C023E8">
        <w:trPr>
          <w:trHeight w:val="510"/>
        </w:trPr>
        <w:tc>
          <w:tcPr>
            <w:tcW w:w="2144" w:type="pct"/>
            <w:tcBorders>
              <w:top w:val="single" w:sz="4" w:space="0" w:color="FFFFFF" w:themeColor="background1"/>
            </w:tcBorders>
            <w:shd w:val="clear" w:color="auto" w:fill="auto"/>
            <w:vAlign w:val="center"/>
            <w:hideMark/>
          </w:tcPr>
          <w:p w14:paraId="650C548F" w14:textId="77777777" w:rsidR="002160DC" w:rsidRPr="00A93DB0" w:rsidRDefault="002160DC" w:rsidP="002160DC">
            <w:pPr>
              <w:spacing w:after="0" w:line="240" w:lineRule="auto"/>
              <w:rPr>
                <w:rFonts w:ascii="Myriad Pro" w:eastAsia="Calibri" w:hAnsi="Myriad Pro" w:cs="Times New Roman"/>
                <w:sz w:val="20"/>
                <w:szCs w:val="20"/>
              </w:rPr>
            </w:pPr>
            <w:r w:rsidRPr="00A93DB0">
              <w:rPr>
                <w:rFonts w:ascii="Myriad Pro" w:eastAsia="Calibri" w:hAnsi="Myriad Pro" w:cs="Times New Roman"/>
                <w:sz w:val="20"/>
                <w:szCs w:val="20"/>
              </w:rPr>
              <w:t>Расходы по обслуживанию кредитных ресурсов</w:t>
            </w:r>
          </w:p>
        </w:tc>
        <w:tc>
          <w:tcPr>
            <w:tcW w:w="710" w:type="pct"/>
            <w:tcBorders>
              <w:top w:val="single" w:sz="4" w:space="0" w:color="FFFFFF" w:themeColor="background1"/>
            </w:tcBorders>
            <w:shd w:val="clear" w:color="auto" w:fill="auto"/>
            <w:noWrap/>
            <w:vAlign w:val="center"/>
          </w:tcPr>
          <w:p w14:paraId="2514EEEE" w14:textId="77777777" w:rsidR="002160DC" w:rsidRPr="00A93DB0" w:rsidRDefault="002160DC" w:rsidP="002160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146 079,7</w:t>
            </w:r>
          </w:p>
        </w:tc>
        <w:tc>
          <w:tcPr>
            <w:tcW w:w="598" w:type="pct"/>
            <w:tcBorders>
              <w:top w:val="single" w:sz="4" w:space="0" w:color="FFFFFF" w:themeColor="background1"/>
            </w:tcBorders>
            <w:shd w:val="clear" w:color="auto" w:fill="auto"/>
            <w:noWrap/>
            <w:vAlign w:val="center"/>
            <w:hideMark/>
          </w:tcPr>
          <w:p w14:paraId="2F1EF967" w14:textId="77777777" w:rsidR="002160DC" w:rsidRPr="00A93DB0" w:rsidRDefault="002160DC" w:rsidP="002160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357 174,0</w:t>
            </w:r>
          </w:p>
        </w:tc>
        <w:tc>
          <w:tcPr>
            <w:tcW w:w="598" w:type="pct"/>
            <w:tcBorders>
              <w:top w:val="single" w:sz="4" w:space="0" w:color="FFFFFF" w:themeColor="background1"/>
            </w:tcBorders>
            <w:shd w:val="clear" w:color="auto" w:fill="auto"/>
            <w:noWrap/>
            <w:vAlign w:val="center"/>
            <w:hideMark/>
          </w:tcPr>
          <w:p w14:paraId="5252AF32" w14:textId="77777777" w:rsidR="002160DC" w:rsidRPr="00A93DB0" w:rsidRDefault="002160DC" w:rsidP="002160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489" w:type="pct"/>
            <w:tcBorders>
              <w:top w:val="single" w:sz="4" w:space="0" w:color="auto"/>
            </w:tcBorders>
            <w:shd w:val="clear" w:color="auto" w:fill="auto"/>
            <w:noWrap/>
            <w:vAlign w:val="center"/>
            <w:hideMark/>
          </w:tcPr>
          <w:p w14:paraId="4917F5A5" w14:textId="77777777" w:rsidR="002160DC" w:rsidRPr="00A93DB0" w:rsidRDefault="002160DC" w:rsidP="002160DC">
            <w:pPr>
              <w:spacing w:after="0" w:line="240" w:lineRule="auto"/>
              <w:jc w:val="center"/>
              <w:rPr>
                <w:rFonts w:ascii="Myriad Pro" w:eastAsia="Calibri" w:hAnsi="Myriad Pro" w:cs="Times New Roman"/>
                <w:sz w:val="20"/>
                <w:szCs w:val="20"/>
              </w:rPr>
            </w:pPr>
            <w:r w:rsidRPr="00A93DB0">
              <w:rPr>
                <w:rFonts w:ascii="Myriad Pro" w:eastAsia="Calibri" w:hAnsi="Myriad Pro" w:cs="Times New Roman"/>
                <w:sz w:val="20"/>
                <w:szCs w:val="20"/>
              </w:rPr>
              <w:t>-</w:t>
            </w:r>
            <w:r>
              <w:rPr>
                <w:rFonts w:ascii="Myriad Pro" w:eastAsia="Calibri" w:hAnsi="Myriad Pro" w:cs="Times New Roman"/>
                <w:sz w:val="20"/>
                <w:szCs w:val="20"/>
              </w:rPr>
              <w:t>100</w:t>
            </w:r>
            <w:r w:rsidRPr="00A93DB0">
              <w:rPr>
                <w:rFonts w:ascii="Myriad Pro" w:eastAsia="Calibri" w:hAnsi="Myriad Pro" w:cs="Times New Roman"/>
                <w:sz w:val="20"/>
                <w:szCs w:val="20"/>
              </w:rPr>
              <w:t>%</w:t>
            </w:r>
          </w:p>
        </w:tc>
        <w:tc>
          <w:tcPr>
            <w:tcW w:w="461" w:type="pct"/>
            <w:tcBorders>
              <w:top w:val="single" w:sz="4" w:space="0" w:color="auto"/>
            </w:tcBorders>
            <w:shd w:val="clear" w:color="auto" w:fill="auto"/>
            <w:noWrap/>
            <w:vAlign w:val="center"/>
          </w:tcPr>
          <w:p w14:paraId="373784AC" w14:textId="77777777" w:rsidR="002160DC" w:rsidRPr="00A93DB0" w:rsidRDefault="002160DC" w:rsidP="002160DC">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-100%</w:t>
            </w:r>
          </w:p>
        </w:tc>
      </w:tr>
    </w:tbl>
    <w:p w14:paraId="0565176B" w14:textId="77777777" w:rsidR="00A93DB0" w:rsidRPr="00A93DB0" w:rsidRDefault="00A93DB0" w:rsidP="0026488A">
      <w:pPr>
        <w:spacing w:after="0" w:line="336" w:lineRule="auto"/>
        <w:ind w:left="480"/>
        <w:contextualSpacing/>
        <w:jc w:val="both"/>
        <w:rPr>
          <w:rFonts w:ascii="Myriad Pro" w:eastAsia="Calibri" w:hAnsi="Myriad Pro" w:cs="Times New Roman"/>
          <w:b/>
          <w:color w:val="000000"/>
          <w:sz w:val="26"/>
          <w:szCs w:val="26"/>
        </w:rPr>
      </w:pPr>
    </w:p>
    <w:p w14:paraId="124007EA"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t>ПОЗИЦИЯ ТЕРРИТОРИАЛЬНОЙ СЕТЕВОЙ ОРГАНИЗАЦИИ</w:t>
      </w:r>
    </w:p>
    <w:p w14:paraId="3D7C5DA5"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Филиалом ПАО «МРСК С</w:t>
      </w:r>
      <w:r w:rsidR="00313A83">
        <w:rPr>
          <w:rFonts w:ascii="Myriad Pro" w:eastAsia="Calibri" w:hAnsi="Myriad Pro" w:cs="Times New Roman"/>
          <w:sz w:val="26"/>
          <w:szCs w:val="26"/>
        </w:rPr>
        <w:t>ибири</w:t>
      </w:r>
      <w:r w:rsidRPr="00A93DB0">
        <w:rPr>
          <w:rFonts w:ascii="Myriad Pro" w:eastAsia="Calibri" w:hAnsi="Myriad Pro" w:cs="Times New Roman"/>
          <w:sz w:val="26"/>
          <w:szCs w:val="26"/>
        </w:rPr>
        <w:t xml:space="preserve">» </w:t>
      </w:r>
      <w:r w:rsidR="00313A83">
        <w:rPr>
          <w:rFonts w:ascii="Myriad Pro" w:eastAsia="Calibri" w:hAnsi="Myriad Pro" w:cs="Times New Roman"/>
          <w:sz w:val="26"/>
          <w:szCs w:val="26"/>
        </w:rPr>
        <w:t xml:space="preserve">- </w:t>
      </w:r>
      <w:r w:rsidRPr="00A93DB0">
        <w:rPr>
          <w:rFonts w:ascii="Myriad Pro" w:eastAsia="Calibri" w:hAnsi="Myriad Pro" w:cs="Times New Roman"/>
          <w:sz w:val="26"/>
          <w:szCs w:val="26"/>
        </w:rPr>
        <w:t>«</w:t>
      </w:r>
      <w:r w:rsidR="00313A83">
        <w:rPr>
          <w:rFonts w:ascii="Myriad Pro" w:eastAsia="Calibri" w:hAnsi="Myriad Pro" w:cs="Times New Roman"/>
          <w:sz w:val="26"/>
          <w:szCs w:val="26"/>
        </w:rPr>
        <w:t>Бурят</w:t>
      </w:r>
      <w:r w:rsidRPr="00A93DB0">
        <w:rPr>
          <w:rFonts w:ascii="Myriad Pro" w:eastAsia="Calibri" w:hAnsi="Myriad Pro" w:cs="Times New Roman"/>
          <w:sz w:val="26"/>
          <w:szCs w:val="26"/>
        </w:rPr>
        <w:t xml:space="preserve">энерго» по статье «Расходы на обслуживание кредитных ресурсов» на 2019 год была заявлена сумма в размере </w:t>
      </w:r>
      <w:r w:rsidR="00806586">
        <w:rPr>
          <w:rFonts w:ascii="Myriad Pro" w:eastAsia="Calibri" w:hAnsi="Myriad Pro" w:cs="Times New Roman"/>
          <w:sz w:val="26"/>
          <w:szCs w:val="26"/>
        </w:rPr>
        <w:t>357 174,0</w:t>
      </w:r>
      <w:r w:rsidRPr="00A93DB0">
        <w:rPr>
          <w:rFonts w:ascii="Myriad Pro" w:eastAsia="Calibri" w:hAnsi="Myriad Pro" w:cs="Times New Roman"/>
          <w:sz w:val="26"/>
          <w:szCs w:val="26"/>
        </w:rPr>
        <w:t xml:space="preserve"> тыс. руб.</w:t>
      </w:r>
    </w:p>
    <w:p w14:paraId="67216146" w14:textId="77777777" w:rsidR="00A93DB0" w:rsidRPr="00A93DB0" w:rsidRDefault="00A93DB0" w:rsidP="0026488A">
      <w:pPr>
        <w:tabs>
          <w:tab w:val="left" w:pos="993"/>
        </w:tabs>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В обоснование заявленной суммы были представлены следующие документы:</w:t>
      </w:r>
    </w:p>
    <w:p w14:paraId="069DAE93"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у</w:t>
      </w:r>
      <w:r w:rsidR="003D3915" w:rsidRPr="003D3915">
        <w:rPr>
          <w:rFonts w:ascii="Myriad Pro" w:eastAsia="Calibri" w:hAnsi="Myriad Pro" w:cs="Times New Roman"/>
          <w:sz w:val="26"/>
          <w:szCs w:val="26"/>
        </w:rPr>
        <w:t>четная политика общества и прилагаемый план счетов, а также порядок финансирования расходов филиалов ПАО «МРСК Сибири» и выдержка из регламента «Управление платежами»;</w:t>
      </w:r>
    </w:p>
    <w:p w14:paraId="6A3EDF58"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00A93DB0" w:rsidRPr="00A93DB0">
        <w:rPr>
          <w:rFonts w:ascii="Myriad Pro" w:eastAsia="Calibri" w:hAnsi="Myriad Pro" w:cs="Times New Roman"/>
          <w:sz w:val="26"/>
          <w:szCs w:val="26"/>
        </w:rPr>
        <w:t>ояснительная записка;</w:t>
      </w:r>
    </w:p>
    <w:p w14:paraId="090B17AD"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A93DB0" w:rsidRPr="00A93DB0">
        <w:rPr>
          <w:rFonts w:ascii="Myriad Pro" w:eastAsia="Calibri" w:hAnsi="Myriad Pro" w:cs="Times New Roman"/>
          <w:sz w:val="26"/>
          <w:szCs w:val="26"/>
        </w:rPr>
        <w:t>анные бухгалтерского учета за 2017 год (аудиторское заключение и бухгалтерская (финансовая) отчетность ПАО «МРСК С</w:t>
      </w:r>
      <w:r w:rsidR="003D3915">
        <w:rPr>
          <w:rFonts w:ascii="Myriad Pro" w:eastAsia="Calibri" w:hAnsi="Myriad Pro" w:cs="Times New Roman"/>
          <w:sz w:val="26"/>
          <w:szCs w:val="26"/>
        </w:rPr>
        <w:t>ибири</w:t>
      </w:r>
      <w:r w:rsidR="00A93DB0" w:rsidRPr="00A93DB0">
        <w:rPr>
          <w:rFonts w:ascii="Myriad Pro" w:eastAsia="Calibri" w:hAnsi="Myriad Pro" w:cs="Times New Roman"/>
          <w:sz w:val="26"/>
          <w:szCs w:val="26"/>
        </w:rPr>
        <w:t>» за 2017 год);</w:t>
      </w:r>
    </w:p>
    <w:p w14:paraId="0998001F"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A93DB0" w:rsidRPr="00A93DB0">
        <w:rPr>
          <w:rFonts w:ascii="Myriad Pro" w:eastAsia="Calibri" w:hAnsi="Myriad Pro" w:cs="Times New Roman"/>
          <w:sz w:val="26"/>
          <w:szCs w:val="26"/>
        </w:rPr>
        <w:t>анные раздельного учета по филиа</w:t>
      </w:r>
      <w:r w:rsidR="00806586">
        <w:rPr>
          <w:rFonts w:ascii="Myriad Pro" w:eastAsia="Calibri" w:hAnsi="Myriad Pro" w:cs="Times New Roman"/>
          <w:sz w:val="26"/>
          <w:szCs w:val="26"/>
        </w:rPr>
        <w:t>л</w:t>
      </w:r>
      <w:r w:rsidR="00A93DB0" w:rsidRPr="00A93DB0">
        <w:rPr>
          <w:rFonts w:ascii="Myriad Pro" w:eastAsia="Calibri" w:hAnsi="Myriad Pro" w:cs="Times New Roman"/>
          <w:sz w:val="26"/>
          <w:szCs w:val="26"/>
        </w:rPr>
        <w:t>у «</w:t>
      </w:r>
      <w:r w:rsidR="00806586">
        <w:rPr>
          <w:rFonts w:ascii="Myriad Pro" w:eastAsia="Calibri" w:hAnsi="Myriad Pro" w:cs="Times New Roman"/>
          <w:sz w:val="26"/>
          <w:szCs w:val="26"/>
        </w:rPr>
        <w:t>Бурятэнерго</w:t>
      </w:r>
      <w:r w:rsidR="00A93DB0" w:rsidRPr="00A93DB0">
        <w:rPr>
          <w:rFonts w:ascii="Myriad Pro" w:eastAsia="Calibri" w:hAnsi="Myriad Pro" w:cs="Times New Roman"/>
          <w:sz w:val="26"/>
          <w:szCs w:val="26"/>
        </w:rPr>
        <w:t>» за 2017 год (таблицы 1.3,</w:t>
      </w:r>
      <w:r w:rsidR="000075F7">
        <w:rPr>
          <w:rFonts w:ascii="Myriad Pro" w:eastAsia="Calibri" w:hAnsi="Myriad Pro" w:cs="Times New Roman"/>
          <w:sz w:val="26"/>
          <w:szCs w:val="26"/>
        </w:rPr>
        <w:t xml:space="preserve"> </w:t>
      </w:r>
      <w:r w:rsidR="00A93DB0" w:rsidRPr="00A93DB0">
        <w:rPr>
          <w:rFonts w:ascii="Myriad Pro" w:eastAsia="Calibri" w:hAnsi="Myriad Pro" w:cs="Times New Roman"/>
          <w:sz w:val="26"/>
          <w:szCs w:val="26"/>
        </w:rPr>
        <w:t>1.6 по приказу Минэнерго России № 585 от 13.12.2011 г.);</w:t>
      </w:r>
    </w:p>
    <w:p w14:paraId="2749688D"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00A93DB0" w:rsidRPr="00A93DB0">
        <w:rPr>
          <w:rFonts w:ascii="Myriad Pro" w:eastAsia="Calibri" w:hAnsi="Myriad Pro" w:cs="Times New Roman"/>
          <w:sz w:val="26"/>
          <w:szCs w:val="26"/>
        </w:rPr>
        <w:t>асчет расходов на обслуживание кредитов, привлеченных в 2018 – 2023 гг.;</w:t>
      </w:r>
    </w:p>
    <w:p w14:paraId="463CA10B"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A93DB0" w:rsidRPr="00A93DB0">
        <w:rPr>
          <w:rFonts w:ascii="Myriad Pro" w:eastAsia="Calibri" w:hAnsi="Myriad Pro" w:cs="Times New Roman"/>
          <w:sz w:val="26"/>
          <w:szCs w:val="26"/>
        </w:rPr>
        <w:t>аспределение по филиалам ПАО «МРСК С</w:t>
      </w:r>
      <w:r w:rsidR="003D3915">
        <w:rPr>
          <w:rFonts w:ascii="Myriad Pro" w:eastAsia="Calibri" w:hAnsi="Myriad Pro" w:cs="Times New Roman"/>
          <w:sz w:val="26"/>
          <w:szCs w:val="26"/>
        </w:rPr>
        <w:t>ибири</w:t>
      </w:r>
      <w:r w:rsidR="00A93DB0" w:rsidRPr="00A93DB0">
        <w:rPr>
          <w:rFonts w:ascii="Myriad Pro" w:eastAsia="Calibri" w:hAnsi="Myriad Pro" w:cs="Times New Roman"/>
          <w:sz w:val="26"/>
          <w:szCs w:val="26"/>
        </w:rPr>
        <w:t xml:space="preserve">» процентов, кредитных ресурсов и займов за </w:t>
      </w:r>
      <w:r w:rsidR="00A93DB0" w:rsidRPr="00A93DB0">
        <w:rPr>
          <w:rFonts w:ascii="Myriad Pro" w:eastAsia="Calibri" w:hAnsi="Myriad Pro" w:cs="Times New Roman"/>
          <w:sz w:val="26"/>
          <w:szCs w:val="26"/>
          <w:lang w:val="en-US"/>
        </w:rPr>
        <w:t>IV</w:t>
      </w:r>
      <w:r w:rsidR="00A93DB0" w:rsidRPr="00A93DB0">
        <w:rPr>
          <w:rFonts w:ascii="Myriad Pro" w:eastAsia="Calibri" w:hAnsi="Myriad Pro" w:cs="Times New Roman"/>
          <w:sz w:val="26"/>
          <w:szCs w:val="26"/>
        </w:rPr>
        <w:t xml:space="preserve"> квартал 2017 года;</w:t>
      </w:r>
    </w:p>
    <w:p w14:paraId="1EFB0933" w14:textId="77777777" w:rsidR="00A93DB0" w:rsidRPr="00A93DB0"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A93DB0" w:rsidRPr="00A93DB0">
        <w:rPr>
          <w:rFonts w:ascii="Myriad Pro" w:eastAsia="Calibri" w:hAnsi="Myriad Pro" w:cs="Times New Roman"/>
          <w:sz w:val="26"/>
          <w:szCs w:val="26"/>
        </w:rPr>
        <w:t xml:space="preserve">еестр кредитных </w:t>
      </w:r>
      <w:r w:rsidR="003D3915">
        <w:rPr>
          <w:rFonts w:ascii="Myriad Pro" w:eastAsia="Calibri" w:hAnsi="Myriad Pro" w:cs="Times New Roman"/>
          <w:sz w:val="26"/>
          <w:szCs w:val="26"/>
        </w:rPr>
        <w:t>соглашений</w:t>
      </w:r>
      <w:r w:rsidR="00A93DB0" w:rsidRPr="00A93DB0">
        <w:rPr>
          <w:rFonts w:ascii="Myriad Pro" w:eastAsia="Calibri" w:hAnsi="Myriad Pro" w:cs="Times New Roman"/>
          <w:sz w:val="26"/>
          <w:szCs w:val="26"/>
        </w:rPr>
        <w:t xml:space="preserve"> </w:t>
      </w:r>
      <w:r w:rsidR="003D3915" w:rsidRPr="003D3915">
        <w:rPr>
          <w:rFonts w:ascii="Myriad Pro" w:eastAsia="Calibri" w:hAnsi="Myriad Pro" w:cs="Times New Roman"/>
          <w:sz w:val="26"/>
          <w:szCs w:val="26"/>
        </w:rPr>
        <w:t xml:space="preserve">об открытии кредитной линии с </w:t>
      </w:r>
      <w:r w:rsidR="00DE5D2D">
        <w:rPr>
          <w:rFonts w:ascii="Myriad Pro" w:eastAsia="Calibri" w:hAnsi="Myriad Pro" w:cs="Times New Roman"/>
          <w:sz w:val="26"/>
          <w:szCs w:val="26"/>
        </w:rPr>
        <w:br/>
      </w:r>
      <w:r w:rsidR="003D3915" w:rsidRPr="003D3915">
        <w:rPr>
          <w:rFonts w:ascii="Myriad Pro" w:eastAsia="Calibri" w:hAnsi="Myriad Pro" w:cs="Times New Roman"/>
          <w:sz w:val="26"/>
          <w:szCs w:val="26"/>
        </w:rPr>
        <w:t>ПАО «Сбербанк России»</w:t>
      </w:r>
      <w:r w:rsidR="00A93DB0" w:rsidRPr="00A93DB0">
        <w:rPr>
          <w:rFonts w:ascii="Myriad Pro" w:eastAsia="Calibri" w:hAnsi="Myriad Pro" w:cs="Times New Roman"/>
          <w:sz w:val="26"/>
          <w:szCs w:val="26"/>
        </w:rPr>
        <w:t xml:space="preserve">, </w:t>
      </w:r>
      <w:r w:rsidR="003D3915" w:rsidRPr="003D3915">
        <w:rPr>
          <w:rFonts w:ascii="Myriad Pro" w:eastAsia="Calibri" w:hAnsi="Myriad Pro" w:cs="Times New Roman"/>
          <w:sz w:val="26"/>
          <w:szCs w:val="26"/>
        </w:rPr>
        <w:t>АО «Газпромбанк»</w:t>
      </w:r>
      <w:r w:rsidR="003D3915">
        <w:rPr>
          <w:rFonts w:ascii="Myriad Pro" w:eastAsia="Calibri" w:hAnsi="Myriad Pro" w:cs="Times New Roman"/>
          <w:sz w:val="26"/>
          <w:szCs w:val="26"/>
        </w:rPr>
        <w:t xml:space="preserve">, </w:t>
      </w:r>
      <w:r w:rsidR="003D3915" w:rsidRPr="003D3915">
        <w:rPr>
          <w:rFonts w:ascii="Myriad Pro" w:eastAsia="Calibri" w:hAnsi="Myriad Pro" w:cs="Times New Roman"/>
          <w:sz w:val="26"/>
          <w:szCs w:val="26"/>
        </w:rPr>
        <w:t>АО «Всероссийский банк развития регионов»</w:t>
      </w:r>
      <w:r w:rsidR="003D3915">
        <w:rPr>
          <w:rFonts w:ascii="Myriad Pro" w:eastAsia="Calibri" w:hAnsi="Myriad Pro" w:cs="Times New Roman"/>
          <w:sz w:val="26"/>
          <w:szCs w:val="26"/>
        </w:rPr>
        <w:t xml:space="preserve"> </w:t>
      </w:r>
      <w:r w:rsidR="00A93DB0" w:rsidRPr="00A93DB0">
        <w:rPr>
          <w:rFonts w:ascii="Myriad Pro" w:eastAsia="Calibri" w:hAnsi="Myriad Pro" w:cs="Times New Roman"/>
          <w:sz w:val="26"/>
          <w:szCs w:val="26"/>
        </w:rPr>
        <w:t>по которым осуществлялось начисление процентов в 2017 году;</w:t>
      </w:r>
    </w:p>
    <w:p w14:paraId="1F9CBA14"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правка о начисленных процентах за 2017 г. (помесячно);</w:t>
      </w:r>
    </w:p>
    <w:p w14:paraId="5A9B4EDB"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003D3915" w:rsidRPr="003D3915">
        <w:rPr>
          <w:rFonts w:ascii="Myriad Pro" w:eastAsia="Calibri" w:hAnsi="Myriad Pro" w:cs="Times New Roman"/>
          <w:sz w:val="26"/>
          <w:szCs w:val="26"/>
        </w:rPr>
        <w:t>асчет суммы по нецелевым займам для капитализации в целях РСБУ за 2017 г. (помесячно);</w:t>
      </w:r>
    </w:p>
    <w:p w14:paraId="132D0D3D"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правка о движении кредитов и оплате процентов за 2017 г. (помесячно);</w:t>
      </w:r>
    </w:p>
    <w:p w14:paraId="4261A34B"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w:t>
      </w:r>
      <w:r w:rsidR="003D3915" w:rsidRPr="003D3915">
        <w:rPr>
          <w:rFonts w:ascii="Myriad Pro" w:eastAsia="Calibri" w:hAnsi="Myriad Pro" w:cs="Times New Roman"/>
          <w:sz w:val="26"/>
          <w:szCs w:val="26"/>
        </w:rPr>
        <w:t>звещения о гашении кредита и его %/привлечение кредита за 2017 г.;</w:t>
      </w:r>
    </w:p>
    <w:p w14:paraId="36C24EAF"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3D3915" w:rsidRPr="003D3915">
        <w:rPr>
          <w:rFonts w:ascii="Myriad Pro" w:eastAsia="Calibri" w:hAnsi="Myriad Pro" w:cs="Times New Roman"/>
          <w:sz w:val="26"/>
          <w:szCs w:val="26"/>
        </w:rPr>
        <w:t>аланс оборота дебитора и сальдо счетов 66, 67 за период 01.01.2017-31.12.2017 (помесячно);</w:t>
      </w:r>
    </w:p>
    <w:p w14:paraId="575172A1"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правка о начисленных процентах за 2014-2016 гг. и ставке капитализации за анализируемый период (помесячно);</w:t>
      </w:r>
    </w:p>
    <w:p w14:paraId="6AA76945"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правка о движении кредитов и оплате процентов за 2014-2016 гг. (помесячно);</w:t>
      </w:r>
    </w:p>
    <w:p w14:paraId="337E73A7"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w:t>
      </w:r>
      <w:r w:rsidR="003D3915" w:rsidRPr="003D3915">
        <w:rPr>
          <w:rFonts w:ascii="Myriad Pro" w:eastAsia="Calibri" w:hAnsi="Myriad Pro" w:cs="Times New Roman"/>
          <w:sz w:val="26"/>
          <w:szCs w:val="26"/>
        </w:rPr>
        <w:t>звещения о гашении кредита и его %/привлечение кредита за 2014-2016</w:t>
      </w:r>
      <w:r w:rsidR="003D4C91">
        <w:rPr>
          <w:rFonts w:ascii="Myriad Pro" w:eastAsia="Calibri" w:hAnsi="Myriad Pro" w:cs="Times New Roman"/>
          <w:sz w:val="26"/>
          <w:szCs w:val="26"/>
        </w:rPr>
        <w:t> </w:t>
      </w:r>
      <w:r w:rsidR="003D3915" w:rsidRPr="003D3915">
        <w:rPr>
          <w:rFonts w:ascii="Myriad Pro" w:eastAsia="Calibri" w:hAnsi="Myriad Pro" w:cs="Times New Roman"/>
          <w:sz w:val="26"/>
          <w:szCs w:val="26"/>
        </w:rPr>
        <w:t>гг.;</w:t>
      </w:r>
    </w:p>
    <w:p w14:paraId="1527A39D"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3D3915" w:rsidRPr="003D3915">
        <w:rPr>
          <w:rFonts w:ascii="Myriad Pro" w:eastAsia="Calibri" w:hAnsi="Myriad Pro" w:cs="Times New Roman"/>
          <w:sz w:val="26"/>
          <w:szCs w:val="26"/>
        </w:rPr>
        <w:t>тчет об исполнении ДПН филиала Бурятэнерго за 2014-2016 гг. (поквартально);</w:t>
      </w:r>
    </w:p>
    <w:p w14:paraId="2CBC7EA0"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лужебные записки о перераспределении кредитов между филиалами;</w:t>
      </w:r>
    </w:p>
    <w:p w14:paraId="565289A1"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w:t>
      </w:r>
      <w:r w:rsidR="003D3915" w:rsidRPr="003D3915">
        <w:rPr>
          <w:rFonts w:ascii="Myriad Pro" w:eastAsia="Calibri" w:hAnsi="Myriad Pro" w:cs="Times New Roman"/>
          <w:sz w:val="26"/>
          <w:szCs w:val="26"/>
        </w:rPr>
        <w:t>правки о переводе ссудной задолженности на 31.01.2016, 31.12.2015, 30.06.2014 между филиалами;</w:t>
      </w:r>
    </w:p>
    <w:p w14:paraId="3776C699"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003D3915" w:rsidRPr="003D3915">
        <w:rPr>
          <w:rFonts w:ascii="Myriad Pro" w:eastAsia="Calibri" w:hAnsi="Myriad Pro" w:cs="Times New Roman"/>
          <w:sz w:val="26"/>
          <w:szCs w:val="26"/>
        </w:rPr>
        <w:t>аланс оборота дебитора и сальдо счета за период 01.01.2014-31.12.2014, 01.01.2015-31.12.2015, 01.01.2016-31.12.2016 (помесячно);</w:t>
      </w:r>
    </w:p>
    <w:p w14:paraId="62AD9EA4"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з</w:t>
      </w:r>
      <w:r w:rsidR="003D3915" w:rsidRPr="003D3915">
        <w:rPr>
          <w:rFonts w:ascii="Myriad Pro" w:eastAsia="Calibri" w:hAnsi="Myriad Pro" w:cs="Times New Roman"/>
          <w:sz w:val="26"/>
          <w:szCs w:val="26"/>
        </w:rPr>
        <w:t>аявления на использование кредитных линий, представленных в кредитные учреждения в 2014-2016 гг.</w:t>
      </w:r>
    </w:p>
    <w:p w14:paraId="39ABE939" w14:textId="77777777" w:rsidR="003D3915" w:rsidRPr="003D3915" w:rsidRDefault="00DA3AAB" w:rsidP="0026488A">
      <w:pPr>
        <w:numPr>
          <w:ilvl w:val="0"/>
          <w:numId w:val="9"/>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w:t>
      </w:r>
      <w:r w:rsidR="003D3915" w:rsidRPr="003D3915">
        <w:rPr>
          <w:rFonts w:ascii="Myriad Pro" w:eastAsia="Calibri" w:hAnsi="Myriad Pro" w:cs="Times New Roman"/>
          <w:sz w:val="26"/>
          <w:szCs w:val="26"/>
        </w:rPr>
        <w:t>нформация о кредитном портфеле ПАО «МРСК Сибир</w:t>
      </w:r>
      <w:r w:rsidR="000075F7">
        <w:rPr>
          <w:rFonts w:ascii="Myriad Pro" w:eastAsia="Calibri" w:hAnsi="Myriad Pro" w:cs="Times New Roman"/>
          <w:sz w:val="26"/>
          <w:szCs w:val="26"/>
        </w:rPr>
        <w:t>и» - «Бурятэнерго» 2019-2022 гг.</w:t>
      </w:r>
    </w:p>
    <w:p w14:paraId="131EFBEA"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 Пояснительной записке со стороны ПАО «МРСК С</w:t>
      </w:r>
      <w:r w:rsidR="000075F7">
        <w:rPr>
          <w:rFonts w:ascii="Myriad Pro" w:eastAsia="Calibri" w:hAnsi="Myriad Pro" w:cs="Times New Roman"/>
          <w:sz w:val="26"/>
          <w:szCs w:val="26"/>
        </w:rPr>
        <w:t>ибири</w:t>
      </w:r>
      <w:r w:rsidRPr="00A93DB0">
        <w:rPr>
          <w:rFonts w:ascii="Myriad Pro" w:eastAsia="Calibri" w:hAnsi="Myriad Pro" w:cs="Times New Roman"/>
          <w:sz w:val="26"/>
          <w:szCs w:val="26"/>
        </w:rPr>
        <w:t>»</w:t>
      </w:r>
      <w:r w:rsidR="000075F7">
        <w:rPr>
          <w:rFonts w:ascii="Myriad Pro" w:eastAsia="Calibri" w:hAnsi="Myriad Pro" w:cs="Times New Roman"/>
          <w:sz w:val="26"/>
          <w:szCs w:val="26"/>
        </w:rPr>
        <w:t xml:space="preserve"> -</w:t>
      </w:r>
      <w:r w:rsidRPr="00A93DB0">
        <w:rPr>
          <w:rFonts w:ascii="Myriad Pro" w:eastAsia="Calibri" w:hAnsi="Myriad Pro" w:cs="Times New Roman"/>
          <w:sz w:val="26"/>
          <w:szCs w:val="26"/>
        </w:rPr>
        <w:t xml:space="preserve"> «</w:t>
      </w:r>
      <w:r w:rsidR="000075F7">
        <w:rPr>
          <w:rFonts w:ascii="Myriad Pro" w:eastAsia="Calibri" w:hAnsi="Myriad Pro" w:cs="Times New Roman"/>
          <w:sz w:val="26"/>
          <w:szCs w:val="26"/>
        </w:rPr>
        <w:t>Бурятэ</w:t>
      </w:r>
      <w:r w:rsidRPr="00A93DB0">
        <w:rPr>
          <w:rFonts w:ascii="Myriad Pro" w:eastAsia="Calibri" w:hAnsi="Myriad Pro" w:cs="Times New Roman"/>
          <w:sz w:val="26"/>
          <w:szCs w:val="26"/>
        </w:rPr>
        <w:t>нерго» были представлены следующие пояснения.</w:t>
      </w:r>
    </w:p>
    <w:p w14:paraId="26B2E912"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lastRenderedPageBreak/>
        <w:t>ПАО «МРСК С</w:t>
      </w:r>
      <w:r w:rsidR="000075F7">
        <w:rPr>
          <w:rFonts w:ascii="Myriad Pro" w:eastAsia="Calibri" w:hAnsi="Myriad Pro" w:cs="Times New Roman"/>
          <w:sz w:val="26"/>
          <w:szCs w:val="26"/>
        </w:rPr>
        <w:t>ибири</w:t>
      </w:r>
      <w:r w:rsidRPr="00A93DB0">
        <w:rPr>
          <w:rFonts w:ascii="Myriad Pro" w:eastAsia="Calibri" w:hAnsi="Myriad Pro" w:cs="Times New Roman"/>
          <w:sz w:val="26"/>
          <w:szCs w:val="26"/>
        </w:rPr>
        <w:t>» привлекает заемные средства на основании заключенных с кредитными организациями договоров по результатам конкурсных процедур и в рамках кредитного портфеля, одобренного органами управления компании.</w:t>
      </w:r>
    </w:p>
    <w:p w14:paraId="38A41FB2"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В соответствии с пунктом 29 Основ ценообразования №1178 плановые расходы подтверждены реестром и копиями кредитных договоров, заключенных на основании проведения конкурсных процедур, с приложением протоколов рассмотрения заявок на участие в открытом аукционе и протоколов проведения открытого аукциона.</w:t>
      </w:r>
    </w:p>
    <w:p w14:paraId="0B60C66F" w14:textId="77777777" w:rsidR="00EA4B5B" w:rsidRPr="00EA4B5B" w:rsidRDefault="00EA4B5B" w:rsidP="0026488A">
      <w:pPr>
        <w:spacing w:after="0" w:line="336" w:lineRule="auto"/>
        <w:ind w:firstLine="567"/>
        <w:jc w:val="both"/>
        <w:rPr>
          <w:rFonts w:ascii="Myriad Pro" w:eastAsia="Calibri" w:hAnsi="Myriad Pro" w:cs="Times New Roman"/>
          <w:sz w:val="26"/>
          <w:szCs w:val="26"/>
        </w:rPr>
      </w:pPr>
      <w:r w:rsidRPr="00EA4B5B">
        <w:rPr>
          <w:rFonts w:ascii="Myriad Pro" w:eastAsia="Calibri" w:hAnsi="Myriad Pro" w:cs="Times New Roman"/>
          <w:sz w:val="26"/>
          <w:szCs w:val="26"/>
        </w:rPr>
        <w:t>В соответствии с Учетной политикой Общества, утвержденной приказом ОАО</w:t>
      </w:r>
      <w:r w:rsidR="00852481">
        <w:rPr>
          <w:rFonts w:ascii="Myriad Pro" w:eastAsia="Calibri" w:hAnsi="Myriad Pro" w:cs="Times New Roman"/>
          <w:sz w:val="26"/>
          <w:szCs w:val="26"/>
        </w:rPr>
        <w:t> </w:t>
      </w:r>
      <w:r w:rsidRPr="00EA4B5B">
        <w:rPr>
          <w:rFonts w:ascii="Myriad Pro" w:eastAsia="Calibri" w:hAnsi="Myriad Pro" w:cs="Times New Roman"/>
          <w:sz w:val="26"/>
          <w:szCs w:val="26"/>
        </w:rPr>
        <w:t>«МРСК Сибири» от 30.12.2014 № 1028, а также регламентом управления движения потоков наличности СО 3.066/0-07, формирование ДПН Общества в целом и его структурных подразделений осуществляется на основании:</w:t>
      </w:r>
    </w:p>
    <w:p w14:paraId="1AA950D7" w14:textId="77777777" w:rsidR="00EA4B5B" w:rsidRPr="00105CCC" w:rsidRDefault="00EA4B5B" w:rsidP="0026488A">
      <w:pPr>
        <w:pStyle w:val="a3"/>
        <w:numPr>
          <w:ilvl w:val="0"/>
          <w:numId w:val="120"/>
        </w:numPr>
        <w:spacing w:after="0" w:line="336" w:lineRule="auto"/>
        <w:ind w:left="993" w:hanging="426"/>
        <w:jc w:val="both"/>
        <w:rPr>
          <w:rFonts w:ascii="Myriad Pro" w:hAnsi="Myriad Pro"/>
          <w:sz w:val="26"/>
          <w:szCs w:val="26"/>
        </w:rPr>
      </w:pPr>
      <w:r w:rsidRPr="00105CCC">
        <w:rPr>
          <w:rFonts w:ascii="Myriad Pro" w:hAnsi="Myriad Pro"/>
          <w:sz w:val="26"/>
          <w:szCs w:val="26"/>
        </w:rPr>
        <w:t>утвержденного бизнес-плана;</w:t>
      </w:r>
    </w:p>
    <w:p w14:paraId="6C8F0AA4" w14:textId="77777777" w:rsidR="00EA4B5B" w:rsidRPr="00105CCC" w:rsidRDefault="00EA4B5B" w:rsidP="0026488A">
      <w:pPr>
        <w:pStyle w:val="a3"/>
        <w:numPr>
          <w:ilvl w:val="0"/>
          <w:numId w:val="120"/>
        </w:numPr>
        <w:spacing w:after="0" w:line="336" w:lineRule="auto"/>
        <w:ind w:left="993" w:hanging="426"/>
        <w:jc w:val="both"/>
        <w:rPr>
          <w:rFonts w:ascii="Myriad Pro" w:hAnsi="Myriad Pro"/>
          <w:sz w:val="26"/>
          <w:szCs w:val="26"/>
        </w:rPr>
      </w:pPr>
      <w:r w:rsidRPr="00105CCC">
        <w:rPr>
          <w:rFonts w:ascii="Myriad Pro" w:hAnsi="Myriad Pro"/>
          <w:sz w:val="26"/>
          <w:szCs w:val="26"/>
        </w:rPr>
        <w:t>утвержденной сметы затрат в составе бизнес-плана, с учетом заданий программ управления издержками;</w:t>
      </w:r>
    </w:p>
    <w:p w14:paraId="46981ACE" w14:textId="77777777" w:rsidR="00EA4B5B" w:rsidRPr="00105CCC" w:rsidRDefault="00EA4B5B" w:rsidP="0026488A">
      <w:pPr>
        <w:pStyle w:val="a3"/>
        <w:numPr>
          <w:ilvl w:val="0"/>
          <w:numId w:val="120"/>
        </w:numPr>
        <w:spacing w:after="0" w:line="336" w:lineRule="auto"/>
        <w:ind w:left="993" w:hanging="426"/>
        <w:jc w:val="both"/>
        <w:rPr>
          <w:rFonts w:ascii="Myriad Pro" w:hAnsi="Myriad Pro"/>
          <w:sz w:val="26"/>
          <w:szCs w:val="26"/>
        </w:rPr>
      </w:pPr>
      <w:r w:rsidRPr="00105CCC">
        <w:rPr>
          <w:rFonts w:ascii="Myriad Pro" w:hAnsi="Myriad Pro"/>
          <w:sz w:val="26"/>
          <w:szCs w:val="26"/>
        </w:rPr>
        <w:t>заданий по взысканию дебиторской и погашению кредиторской задолженности;</w:t>
      </w:r>
    </w:p>
    <w:p w14:paraId="544939F6" w14:textId="77777777" w:rsidR="00EA4B5B" w:rsidRPr="00105CCC" w:rsidRDefault="00EA4B5B" w:rsidP="0026488A">
      <w:pPr>
        <w:pStyle w:val="a3"/>
        <w:numPr>
          <w:ilvl w:val="0"/>
          <w:numId w:val="120"/>
        </w:numPr>
        <w:spacing w:after="0" w:line="336" w:lineRule="auto"/>
        <w:ind w:left="993" w:hanging="426"/>
        <w:jc w:val="both"/>
        <w:rPr>
          <w:rFonts w:ascii="Myriad Pro" w:hAnsi="Myriad Pro"/>
          <w:sz w:val="26"/>
          <w:szCs w:val="26"/>
        </w:rPr>
      </w:pPr>
      <w:r w:rsidRPr="00105CCC">
        <w:rPr>
          <w:rFonts w:ascii="Myriad Pro" w:hAnsi="Myriad Pro"/>
          <w:sz w:val="26"/>
          <w:szCs w:val="26"/>
        </w:rPr>
        <w:t>производственных программ и плана закупок с разбивкой по месяцам;</w:t>
      </w:r>
    </w:p>
    <w:p w14:paraId="18416624" w14:textId="77777777" w:rsidR="00EA4B5B" w:rsidRPr="00105CCC" w:rsidRDefault="00EA4B5B" w:rsidP="0026488A">
      <w:pPr>
        <w:pStyle w:val="a3"/>
        <w:numPr>
          <w:ilvl w:val="0"/>
          <w:numId w:val="120"/>
        </w:numPr>
        <w:spacing w:after="0" w:line="336" w:lineRule="auto"/>
        <w:ind w:left="993" w:hanging="426"/>
        <w:jc w:val="both"/>
        <w:rPr>
          <w:rFonts w:ascii="Myriad Pro" w:hAnsi="Myriad Pro"/>
          <w:sz w:val="26"/>
          <w:szCs w:val="26"/>
        </w:rPr>
      </w:pPr>
      <w:r w:rsidRPr="00105CCC">
        <w:rPr>
          <w:rFonts w:ascii="Myriad Pro" w:hAnsi="Myriad Pro"/>
          <w:sz w:val="26"/>
          <w:szCs w:val="26"/>
        </w:rPr>
        <w:t>утвержденной инвестиционной программой развития в составе бизнес-плана.</w:t>
      </w:r>
    </w:p>
    <w:p w14:paraId="1FF82967" w14:textId="77777777" w:rsidR="00100F32"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Значительная величина расходов на обслуживание заемных средств объясняется необходимостью привлечения кредитных ресурсов для </w:t>
      </w:r>
      <w:r w:rsidR="00EA4B5B">
        <w:rPr>
          <w:rFonts w:ascii="Myriad Pro" w:eastAsia="Calibri" w:hAnsi="Myriad Pro" w:cs="Times New Roman"/>
          <w:sz w:val="26"/>
          <w:szCs w:val="26"/>
        </w:rPr>
        <w:t xml:space="preserve">пополнения оборотных средств по причине </w:t>
      </w:r>
      <w:r w:rsidRPr="00A93DB0">
        <w:rPr>
          <w:rFonts w:ascii="Myriad Pro" w:eastAsia="Calibri" w:hAnsi="Myriad Pro" w:cs="Times New Roman"/>
          <w:sz w:val="26"/>
          <w:szCs w:val="26"/>
        </w:rPr>
        <w:t xml:space="preserve">систематической неоплаты </w:t>
      </w:r>
      <w:r w:rsidR="00EA4B5B">
        <w:rPr>
          <w:rFonts w:ascii="Myriad Pro" w:eastAsia="Calibri" w:hAnsi="Myriad Pro" w:cs="Times New Roman"/>
          <w:sz w:val="26"/>
          <w:szCs w:val="26"/>
        </w:rPr>
        <w:t xml:space="preserve">со стороны контрагентов </w:t>
      </w:r>
      <w:r w:rsidR="00100F32">
        <w:rPr>
          <w:rFonts w:ascii="Myriad Pro" w:eastAsia="Calibri" w:hAnsi="Myriad Pro" w:cs="Times New Roman"/>
          <w:sz w:val="26"/>
          <w:szCs w:val="26"/>
        </w:rPr>
        <w:t xml:space="preserve">за </w:t>
      </w:r>
      <w:r w:rsidR="00EA4B5B">
        <w:rPr>
          <w:rFonts w:ascii="Myriad Pro" w:eastAsia="Calibri" w:hAnsi="Myriad Pro" w:cs="Times New Roman"/>
          <w:sz w:val="26"/>
          <w:szCs w:val="26"/>
        </w:rPr>
        <w:t>услуги по передаче электрической энергии</w:t>
      </w:r>
      <w:r w:rsidR="00100F32">
        <w:rPr>
          <w:rFonts w:ascii="Myriad Pro" w:eastAsia="Calibri" w:hAnsi="Myriad Pro" w:cs="Times New Roman"/>
          <w:sz w:val="26"/>
          <w:szCs w:val="26"/>
        </w:rPr>
        <w:t>, тем самым наращивание дебиторской задолженности, что</w:t>
      </w:r>
      <w:r w:rsidR="00100F32" w:rsidRPr="00100F32">
        <w:rPr>
          <w:rFonts w:ascii="Myriad Pro" w:eastAsia="Calibri" w:hAnsi="Myriad Pro" w:cs="Times New Roman"/>
          <w:sz w:val="26"/>
          <w:szCs w:val="26"/>
        </w:rPr>
        <w:t xml:space="preserve"> </w:t>
      </w:r>
      <w:r w:rsidR="00100F32">
        <w:rPr>
          <w:rFonts w:ascii="Myriad Pro" w:eastAsia="Calibri" w:hAnsi="Myriad Pro" w:cs="Times New Roman"/>
          <w:sz w:val="26"/>
          <w:szCs w:val="26"/>
        </w:rPr>
        <w:t xml:space="preserve">подтверждается </w:t>
      </w:r>
      <w:r w:rsidR="00100F32" w:rsidRPr="00100F32">
        <w:rPr>
          <w:rFonts w:ascii="Myriad Pro" w:eastAsia="Calibri" w:hAnsi="Myriad Pro" w:cs="Times New Roman"/>
          <w:sz w:val="26"/>
          <w:szCs w:val="26"/>
        </w:rPr>
        <w:t>судебны</w:t>
      </w:r>
      <w:r w:rsidR="00100F32">
        <w:rPr>
          <w:rFonts w:ascii="Myriad Pro" w:eastAsia="Calibri" w:hAnsi="Myriad Pro" w:cs="Times New Roman"/>
          <w:sz w:val="26"/>
          <w:szCs w:val="26"/>
        </w:rPr>
        <w:t>ми</w:t>
      </w:r>
      <w:r w:rsidR="00100F32" w:rsidRPr="00100F32">
        <w:rPr>
          <w:rFonts w:ascii="Myriad Pro" w:eastAsia="Calibri" w:hAnsi="Myriad Pro" w:cs="Times New Roman"/>
          <w:sz w:val="26"/>
          <w:szCs w:val="26"/>
        </w:rPr>
        <w:t xml:space="preserve"> дел</w:t>
      </w:r>
      <w:r w:rsidR="00100F32">
        <w:rPr>
          <w:rFonts w:ascii="Myriad Pro" w:eastAsia="Calibri" w:hAnsi="Myriad Pro" w:cs="Times New Roman"/>
          <w:sz w:val="26"/>
          <w:szCs w:val="26"/>
        </w:rPr>
        <w:t xml:space="preserve">ами, которые </w:t>
      </w:r>
      <w:r w:rsidR="00100F32" w:rsidRPr="00100F32">
        <w:rPr>
          <w:rFonts w:ascii="Myriad Pro" w:eastAsia="Calibri" w:hAnsi="Myriad Pro" w:cs="Times New Roman"/>
          <w:sz w:val="26"/>
          <w:szCs w:val="26"/>
        </w:rPr>
        <w:t>свидетельствуют о нарушении платежной дисциплины как энергосбытовыми компаниями, так и территориальными сетевыми организациями, а также прочими потребителями услуг с которыми заключены прямые договоры на услуги по передаче электроэнергии, в связи с чем филиал вынужден привлекать дополнительные денежные средства в течении анализируемого периода обоснованно.</w:t>
      </w:r>
    </w:p>
    <w:p w14:paraId="0E592259"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highlight w:val="yellow"/>
        </w:rPr>
      </w:pPr>
    </w:p>
    <w:p w14:paraId="0C876037"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lastRenderedPageBreak/>
        <w:t>ПОЗИЦИЯ ОРГАНА РЕГУЛИРОВАНИЯ</w:t>
      </w:r>
    </w:p>
    <w:p w14:paraId="4082D414" w14:textId="77777777" w:rsidR="00E053D3" w:rsidRDefault="00100F32" w:rsidP="0026488A">
      <w:pPr>
        <w:spacing w:after="0" w:line="336" w:lineRule="auto"/>
        <w:ind w:firstLine="567"/>
        <w:jc w:val="both"/>
        <w:rPr>
          <w:rFonts w:ascii="Myriad Pro" w:eastAsia="Calibri" w:hAnsi="Myriad Pro" w:cs="Times New Roman"/>
          <w:color w:val="000000"/>
          <w:sz w:val="26"/>
          <w:szCs w:val="26"/>
        </w:rPr>
      </w:pPr>
      <w:r>
        <w:rPr>
          <w:rFonts w:ascii="Myriad Pro" w:eastAsia="Calibri" w:hAnsi="Myriad Pro" w:cs="Times New Roman"/>
          <w:sz w:val="26"/>
          <w:szCs w:val="26"/>
        </w:rPr>
        <w:t>В протоколе заседания коллегии от 26.12.2018 № 1/50 указано, что Республиканской службой по тарифам Республики Бурятия</w:t>
      </w:r>
      <w:r w:rsidRPr="00A93DB0">
        <w:rPr>
          <w:rFonts w:ascii="Myriad Pro" w:eastAsia="Calibri" w:hAnsi="Myriad Pro" w:cs="Times New Roman"/>
          <w:sz w:val="26"/>
          <w:szCs w:val="26"/>
        </w:rPr>
        <w:t xml:space="preserve"> </w:t>
      </w:r>
      <w:r w:rsidR="00A93DB0" w:rsidRPr="00A93DB0">
        <w:rPr>
          <w:rFonts w:ascii="Myriad Pro" w:eastAsia="Calibri" w:hAnsi="Myriad Pro" w:cs="Times New Roman"/>
          <w:sz w:val="26"/>
          <w:szCs w:val="26"/>
        </w:rPr>
        <w:t>был проведен анализ экономической обоснованности заявленных расходов</w:t>
      </w:r>
      <w:r w:rsidR="00E053D3">
        <w:rPr>
          <w:rFonts w:ascii="Myriad Pro" w:eastAsia="Calibri" w:hAnsi="Myriad Pro" w:cs="Times New Roman"/>
          <w:sz w:val="26"/>
          <w:szCs w:val="26"/>
        </w:rPr>
        <w:t xml:space="preserve"> и </w:t>
      </w:r>
      <w:r w:rsidRPr="00100F32">
        <w:rPr>
          <w:rFonts w:ascii="Myriad Pro" w:eastAsia="Calibri" w:hAnsi="Myriad Pro" w:cs="Times New Roman"/>
          <w:color w:val="000000"/>
          <w:sz w:val="26"/>
          <w:szCs w:val="26"/>
        </w:rPr>
        <w:t>установлено, что кредитные линии открыты в целом на общество ПАО «МРСК Сибири», на филиалы к</w:t>
      </w:r>
      <w:r w:rsidR="00E053D3">
        <w:rPr>
          <w:rFonts w:ascii="Myriad Pro" w:eastAsia="Calibri" w:hAnsi="Myriad Pro" w:cs="Times New Roman"/>
          <w:color w:val="000000"/>
          <w:sz w:val="26"/>
          <w:szCs w:val="26"/>
        </w:rPr>
        <w:t>редитные линии не открываются. Также отмечено, чт</w:t>
      </w:r>
      <w:r w:rsidRPr="00100F32">
        <w:rPr>
          <w:rFonts w:ascii="Myriad Pro" w:eastAsia="Calibri" w:hAnsi="Myriad Pro" w:cs="Times New Roman"/>
          <w:color w:val="000000"/>
          <w:sz w:val="26"/>
          <w:szCs w:val="26"/>
        </w:rPr>
        <w:t xml:space="preserve">о в материалах дела </w:t>
      </w:r>
      <w:r w:rsidR="00E053D3">
        <w:rPr>
          <w:rFonts w:ascii="Myriad Pro" w:eastAsia="Calibri" w:hAnsi="Myriad Pro" w:cs="Times New Roman"/>
          <w:color w:val="000000"/>
          <w:sz w:val="26"/>
          <w:szCs w:val="26"/>
        </w:rPr>
        <w:t xml:space="preserve">филиалом «Бурятэнерго» </w:t>
      </w:r>
      <w:r w:rsidRPr="00100F32">
        <w:rPr>
          <w:rFonts w:ascii="Myriad Pro" w:eastAsia="Calibri" w:hAnsi="Myriad Pro" w:cs="Times New Roman"/>
          <w:color w:val="000000"/>
          <w:sz w:val="26"/>
          <w:szCs w:val="26"/>
        </w:rPr>
        <w:t>не представлены документы, подтверждающие заключение договоров с кредитными учреждениями на основании конкурсных процедур.</w:t>
      </w:r>
    </w:p>
    <w:p w14:paraId="760EE2A5" w14:textId="77777777" w:rsidR="00E053D3" w:rsidRDefault="00100F32" w:rsidP="0026488A">
      <w:pPr>
        <w:spacing w:after="0" w:line="336" w:lineRule="auto"/>
        <w:ind w:firstLine="567"/>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 xml:space="preserve">Представленные отчеты об исполнении ДПН за 2014-2017 годы, расчеты сумм процентов по месяцам, справки о движении кредитов и оплате процентов по месяцам, </w:t>
      </w:r>
      <w:proofErr w:type="spellStart"/>
      <w:r w:rsidRPr="00100F32">
        <w:rPr>
          <w:rFonts w:ascii="Myriad Pro" w:eastAsia="Calibri" w:hAnsi="Myriad Pro" w:cs="Times New Roman"/>
          <w:color w:val="000000"/>
          <w:sz w:val="26"/>
          <w:szCs w:val="26"/>
        </w:rPr>
        <w:t>оборотно</w:t>
      </w:r>
      <w:proofErr w:type="spellEnd"/>
      <w:r w:rsidRPr="00100F32">
        <w:rPr>
          <w:rFonts w:ascii="Myriad Pro" w:eastAsia="Calibri" w:hAnsi="Myriad Pro" w:cs="Times New Roman"/>
          <w:color w:val="000000"/>
          <w:sz w:val="26"/>
          <w:szCs w:val="26"/>
        </w:rPr>
        <w:t>-сальдовые ведомости по месяцам, извещения на оплату процентов в адрес филиала не подтверждают необходимость привлечения дополнительных денежных средств.</w:t>
      </w:r>
    </w:p>
    <w:p w14:paraId="3419DCE9" w14:textId="77777777" w:rsidR="00100F32" w:rsidRPr="00100F32" w:rsidRDefault="00100F32" w:rsidP="0026488A">
      <w:pPr>
        <w:spacing w:after="0" w:line="336" w:lineRule="auto"/>
        <w:ind w:firstLine="567"/>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Отчеты об исполнении ДПН филиала за 2014-2017 гг. сформированы с учетом всех видов деятельности и не отражают формирование отрицательного чистого денежного потока по виду деятельности «передача электрической энергии по электрическим сетям». В отчетах об исполнении ДПН филиала присутствуют такие статьи расходов, как расходы в виде штрафов, пеней, возмещение ущерба, неустойки, что оказывает влияние на формирование отрицательного чистого денежного потока. Кроме того, в расчетах отсутствуют расшифровки отдельных статей (прочие расходы, другие расходы, относимые на себестоимость, другие прочие расходы), что не позволяет оценить их экономическую обоснованность.</w:t>
      </w:r>
    </w:p>
    <w:p w14:paraId="5F3CB1FB" w14:textId="77777777" w:rsidR="00E053D3" w:rsidRDefault="00100F32" w:rsidP="0026488A">
      <w:pPr>
        <w:spacing w:after="0" w:line="336" w:lineRule="auto"/>
        <w:ind w:firstLine="567"/>
        <w:contextualSpacing/>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Размер показателей, согласно представленной бухгалтерской отчетности за 2016-2017 годы, подтверждает, что регулируемая организация имеет удовлетворительную структуру баланса.</w:t>
      </w:r>
    </w:p>
    <w:p w14:paraId="3684D422" w14:textId="77777777" w:rsidR="00E053D3" w:rsidRDefault="00100F32" w:rsidP="0026488A">
      <w:pPr>
        <w:spacing w:after="0" w:line="336" w:lineRule="auto"/>
        <w:ind w:firstLine="567"/>
        <w:contextualSpacing/>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Кроме того, необходимо отметить, что величина чистой прибыли составила за 2016 год – 99,36 тыс. руб., за 2017 год – 174,38 тыс. руб., при этом не представлена отчетность за 2014 и 2015 годы.</w:t>
      </w:r>
    </w:p>
    <w:p w14:paraId="20CAF00C" w14:textId="77777777" w:rsidR="00E053D3" w:rsidRDefault="00100F32" w:rsidP="0026488A">
      <w:pPr>
        <w:spacing w:after="0" w:line="336" w:lineRule="auto"/>
        <w:ind w:firstLine="567"/>
        <w:contextualSpacing/>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 xml:space="preserve">Планирование деятельности регулируемым организациям необходимо вести в рамках имеющихся денежных ресурсов, учитывая сроки поступления средств и перечисления их поставщикам товаров и услуг согласно заключенным договорам. Несоответствие осуществления текущих расходов и поступления выручки </w:t>
      </w:r>
      <w:r w:rsidRPr="00100F32">
        <w:rPr>
          <w:rFonts w:ascii="Myriad Pro" w:eastAsia="Calibri" w:hAnsi="Myriad Pro" w:cs="Times New Roman"/>
          <w:color w:val="000000"/>
          <w:sz w:val="26"/>
          <w:szCs w:val="26"/>
        </w:rPr>
        <w:lastRenderedPageBreak/>
        <w:t>согласно условиям договора не является объективной причиной, так как имеет внутренние механизмы снижения кассовых разрывов, зависящих от продуманной финансовой политики предприятия.</w:t>
      </w:r>
    </w:p>
    <w:p w14:paraId="2467D214" w14:textId="77777777" w:rsidR="00556B9B" w:rsidRDefault="00100F32" w:rsidP="0026488A">
      <w:pPr>
        <w:spacing w:after="0" w:line="336" w:lineRule="auto"/>
        <w:ind w:firstLine="567"/>
        <w:contextualSpacing/>
        <w:jc w:val="both"/>
        <w:rPr>
          <w:rFonts w:ascii="Myriad Pro" w:eastAsia="Calibri" w:hAnsi="Myriad Pro" w:cs="Times New Roman"/>
          <w:color w:val="000000"/>
          <w:sz w:val="26"/>
          <w:szCs w:val="26"/>
        </w:rPr>
      </w:pPr>
      <w:r w:rsidRPr="00100F32">
        <w:rPr>
          <w:rFonts w:ascii="Myriad Pro" w:eastAsia="Calibri" w:hAnsi="Myriad Pro" w:cs="Times New Roman"/>
          <w:color w:val="000000"/>
          <w:sz w:val="26"/>
          <w:szCs w:val="26"/>
        </w:rPr>
        <w:t xml:space="preserve">На основании вышеизложенного, расходы на обслуживание кредитов, направленных на пополнение оборотных средств </w:t>
      </w:r>
      <w:r w:rsidR="00E053D3" w:rsidRPr="00E053D3">
        <w:rPr>
          <w:rFonts w:ascii="Myriad Pro" w:eastAsia="Calibri" w:hAnsi="Myriad Pro" w:cs="Times New Roman"/>
          <w:color w:val="000000"/>
          <w:sz w:val="26"/>
          <w:szCs w:val="26"/>
        </w:rPr>
        <w:t xml:space="preserve">на 2019 год в размере 357 174,0 тыс. руб. </w:t>
      </w:r>
      <w:r w:rsidR="00556B9B">
        <w:rPr>
          <w:rFonts w:ascii="Myriad Pro" w:eastAsia="Calibri" w:hAnsi="Myriad Pro" w:cs="Times New Roman"/>
          <w:color w:val="000000"/>
          <w:sz w:val="26"/>
          <w:szCs w:val="26"/>
        </w:rPr>
        <w:t xml:space="preserve">признаны РСТ РБ </w:t>
      </w:r>
      <w:r w:rsidR="00E053D3" w:rsidRPr="00E053D3">
        <w:rPr>
          <w:rFonts w:ascii="Myriad Pro" w:eastAsia="Calibri" w:hAnsi="Myriad Pro" w:cs="Times New Roman"/>
          <w:color w:val="000000"/>
          <w:sz w:val="26"/>
          <w:szCs w:val="26"/>
        </w:rPr>
        <w:t>не обоснованными</w:t>
      </w:r>
      <w:r w:rsidR="00556B9B">
        <w:rPr>
          <w:rFonts w:ascii="Myriad Pro" w:eastAsia="Calibri" w:hAnsi="Myriad Pro" w:cs="Times New Roman"/>
          <w:color w:val="000000"/>
          <w:sz w:val="26"/>
          <w:szCs w:val="26"/>
        </w:rPr>
        <w:t>.</w:t>
      </w:r>
    </w:p>
    <w:p w14:paraId="3DF31B50" w14:textId="77777777" w:rsidR="00556B9B" w:rsidRPr="00DA3AD8" w:rsidRDefault="00556B9B"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Вместе с тем, ФАС России </w:t>
      </w:r>
      <w:r w:rsidRPr="00DA3AD8">
        <w:rPr>
          <w:rFonts w:ascii="Myriad Pro" w:eastAsia="Calibri" w:hAnsi="Myriad Pro" w:cs="Times New Roman"/>
          <w:sz w:val="26"/>
          <w:szCs w:val="26"/>
        </w:rPr>
        <w:t>по итогам рассмотрения заявления о разногласиях в области государственного регулирования цен (тарифов) в электроэнергетике между филиалом ПАО «МРСК Сибири» - «Бурятэнерго» и Республиканской службой по тарифам Республики Бурятия (рег. №50888/19 от 26.03.2019) приняла решение от 27.12.2019 №</w:t>
      </w:r>
      <w:r w:rsidR="00DA3AAB">
        <w:rPr>
          <w:rFonts w:ascii="Myriad Pro" w:eastAsia="Calibri" w:hAnsi="Myriad Pro" w:cs="Times New Roman"/>
          <w:sz w:val="26"/>
          <w:szCs w:val="26"/>
        </w:rPr>
        <w:t xml:space="preserve"> </w:t>
      </w:r>
      <w:r w:rsidRPr="00DA3AD8">
        <w:rPr>
          <w:rFonts w:ascii="Myriad Pro" w:eastAsia="Calibri" w:hAnsi="Myriad Pro" w:cs="Times New Roman"/>
          <w:sz w:val="26"/>
          <w:szCs w:val="26"/>
        </w:rPr>
        <w:t>СП/115143/19 признать РСТ РБ нарушившей пункты 2, 38, 80 и 81 Основ ценообразования в области регулируемых цен (тарифов) в электроэнергетике, утвержденных постановлением Правительства РФ от 29.12.2011 №</w:t>
      </w:r>
      <w:r>
        <w:rPr>
          <w:rFonts w:ascii="Myriad Pro" w:eastAsia="Calibri" w:hAnsi="Myriad Pro" w:cs="Times New Roman"/>
          <w:sz w:val="26"/>
          <w:szCs w:val="26"/>
        </w:rPr>
        <w:t xml:space="preserve"> </w:t>
      </w:r>
      <w:r w:rsidRPr="00DA3AD8">
        <w:rPr>
          <w:rFonts w:ascii="Myriad Pro" w:eastAsia="Calibri" w:hAnsi="Myriad Pro" w:cs="Times New Roman"/>
          <w:sz w:val="26"/>
          <w:szCs w:val="26"/>
        </w:rPr>
        <w:t>1178.</w:t>
      </w:r>
    </w:p>
    <w:p w14:paraId="326BA1EE" w14:textId="77777777" w:rsidR="00556B9B" w:rsidRPr="00DA3AD8" w:rsidRDefault="00556B9B" w:rsidP="0026488A">
      <w:pPr>
        <w:spacing w:after="0" w:line="336" w:lineRule="auto"/>
        <w:ind w:firstLine="567"/>
        <w:jc w:val="both"/>
        <w:rPr>
          <w:rFonts w:ascii="Myriad Pro" w:eastAsia="Calibri" w:hAnsi="Myriad Pro" w:cs="Times New Roman"/>
          <w:sz w:val="26"/>
          <w:szCs w:val="26"/>
        </w:rPr>
      </w:pPr>
      <w:r w:rsidRPr="00DA3AD8">
        <w:rPr>
          <w:rFonts w:ascii="Myriad Pro" w:eastAsia="Calibri" w:hAnsi="Myriad Pro" w:cs="Times New Roman"/>
          <w:sz w:val="26"/>
          <w:szCs w:val="26"/>
        </w:rPr>
        <w:t>Пунктом 4 решения ФАС России от 27.12.2019 №</w:t>
      </w:r>
      <w:r w:rsidR="00DA3AAB">
        <w:rPr>
          <w:rFonts w:ascii="Myriad Pro" w:eastAsia="Calibri" w:hAnsi="Myriad Pro" w:cs="Times New Roman"/>
          <w:sz w:val="26"/>
          <w:szCs w:val="26"/>
        </w:rPr>
        <w:t xml:space="preserve"> </w:t>
      </w:r>
      <w:r w:rsidRPr="00DA3AD8">
        <w:rPr>
          <w:rFonts w:ascii="Myriad Pro" w:eastAsia="Calibri" w:hAnsi="Myriad Pro" w:cs="Times New Roman"/>
          <w:sz w:val="26"/>
          <w:szCs w:val="26"/>
        </w:rPr>
        <w:t xml:space="preserve">СП/115143/19 предписано </w:t>
      </w:r>
      <w:r>
        <w:rPr>
          <w:rFonts w:ascii="Myriad Pro" w:eastAsia="Calibri" w:hAnsi="Myriad Pro" w:cs="Times New Roman"/>
          <w:sz w:val="26"/>
          <w:szCs w:val="26"/>
        </w:rPr>
        <w:t xml:space="preserve">РСТ РБ </w:t>
      </w:r>
      <w:r w:rsidRPr="00DA3AD8">
        <w:rPr>
          <w:rFonts w:ascii="Myriad Pro" w:eastAsia="Calibri" w:hAnsi="Myriad Pro" w:cs="Times New Roman"/>
          <w:sz w:val="26"/>
          <w:szCs w:val="26"/>
        </w:rPr>
        <w:t>произвести и отразить анализ и расчет расходов (показателей) в экспертном заключении, в том числе фактических расходов по статье «Проценты за кредит» филиала ПАО «МРСК Сибири» - «Бурятэнерго» за 2014-2018 годы и учесть в экономически обоснованном размере в составе неподконтрольных расходов 2014-2018 годов.</w:t>
      </w:r>
    </w:p>
    <w:p w14:paraId="66300771" w14:textId="77777777" w:rsidR="00556B9B" w:rsidRDefault="00556B9B" w:rsidP="0026488A">
      <w:pPr>
        <w:spacing w:after="0" w:line="336" w:lineRule="auto"/>
        <w:ind w:firstLine="567"/>
        <w:jc w:val="both"/>
        <w:rPr>
          <w:rFonts w:ascii="Myriad Pro" w:eastAsia="Calibri" w:hAnsi="Myriad Pro" w:cs="Times New Roman"/>
          <w:sz w:val="26"/>
          <w:szCs w:val="26"/>
        </w:rPr>
      </w:pPr>
      <w:r w:rsidRPr="00DA3AD8">
        <w:rPr>
          <w:rFonts w:ascii="Myriad Pro" w:eastAsia="Calibri" w:hAnsi="Myriad Pro" w:cs="Times New Roman"/>
          <w:sz w:val="26"/>
          <w:szCs w:val="26"/>
        </w:rPr>
        <w:t>РСТ РБ во исполнение решения ФАС России проведен анализ фактических расходов по статье «Проценты за кредит» филиала ПАО «МРСК Сибири» - «Бурятэнерго» за 2014-2018 годы и плановых расходов на 2019 год</w:t>
      </w:r>
      <w:r>
        <w:rPr>
          <w:rFonts w:ascii="Myriad Pro" w:eastAsia="Calibri" w:hAnsi="Myriad Pro" w:cs="Times New Roman"/>
          <w:sz w:val="26"/>
          <w:szCs w:val="26"/>
        </w:rPr>
        <w:t>, что отражено в протоколе заседания коллегии РСТ РБ от 28.02.2020 №1/5</w:t>
      </w:r>
      <w:r w:rsidRPr="00DA3AD8">
        <w:rPr>
          <w:rFonts w:ascii="Myriad Pro" w:eastAsia="Calibri" w:hAnsi="Myriad Pro" w:cs="Times New Roman"/>
          <w:sz w:val="26"/>
          <w:szCs w:val="26"/>
        </w:rPr>
        <w:t>.</w:t>
      </w:r>
    </w:p>
    <w:p w14:paraId="5B9A6E0A" w14:textId="77777777" w:rsidR="00556B9B" w:rsidRDefault="00556B9B"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w:t>
      </w:r>
      <w:r w:rsidRPr="00901FF0">
        <w:rPr>
          <w:rFonts w:ascii="Myriad Pro" w:eastAsia="Calibri" w:hAnsi="Myriad Pro" w:cs="Times New Roman"/>
          <w:sz w:val="26"/>
          <w:szCs w:val="26"/>
        </w:rPr>
        <w:t>асчет процентов произведен</w:t>
      </w:r>
      <w:r>
        <w:rPr>
          <w:rFonts w:ascii="Myriad Pro" w:eastAsia="Calibri" w:hAnsi="Myriad Pro" w:cs="Times New Roman"/>
          <w:sz w:val="26"/>
          <w:szCs w:val="26"/>
        </w:rPr>
        <w:t xml:space="preserve"> РСТ РБ</w:t>
      </w:r>
      <w:r w:rsidRPr="00901FF0">
        <w:rPr>
          <w:rFonts w:ascii="Myriad Pro" w:eastAsia="Calibri" w:hAnsi="Myriad Pro" w:cs="Times New Roman"/>
          <w:sz w:val="26"/>
          <w:szCs w:val="26"/>
        </w:rPr>
        <w:t xml:space="preserve"> на основании проведенного анализа взаимных обязательств между филиалом ПАО «МРСК Сибири» - «Бурятэнерго» и гарантирующим поставщиком АО «</w:t>
      </w:r>
      <w:proofErr w:type="spellStart"/>
      <w:r w:rsidRPr="00901FF0">
        <w:rPr>
          <w:rFonts w:ascii="Myriad Pro" w:eastAsia="Calibri" w:hAnsi="Myriad Pro" w:cs="Times New Roman"/>
          <w:sz w:val="26"/>
          <w:szCs w:val="26"/>
        </w:rPr>
        <w:t>Читаэнергосбыт</w:t>
      </w:r>
      <w:proofErr w:type="spellEnd"/>
      <w:r w:rsidRPr="00901FF0">
        <w:rPr>
          <w:rFonts w:ascii="Myriad Pro" w:eastAsia="Calibri" w:hAnsi="Myriad Pro" w:cs="Times New Roman"/>
          <w:sz w:val="26"/>
          <w:szCs w:val="26"/>
        </w:rPr>
        <w:t>», а также прочими основными контрагентами, исходя из объемов заемных средств, обусловленных размерами просроченной дебиторской и кредиторской задолженностей за соответствующий отчетный период. Кроме того, в расчет приняты величина взысканных и уплаченных процентов, и расчетная средневзвешенная процентная ставка.</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296"/>
        <w:gridCol w:w="1124"/>
        <w:gridCol w:w="1144"/>
        <w:gridCol w:w="1134"/>
        <w:gridCol w:w="1134"/>
        <w:gridCol w:w="1134"/>
        <w:gridCol w:w="1134"/>
      </w:tblGrid>
      <w:tr w:rsidR="00DE7D5C" w:rsidRPr="00105CCC" w14:paraId="58D9239E" w14:textId="77777777" w:rsidTr="00D161E3">
        <w:trPr>
          <w:trHeight w:val="341"/>
          <w:tblHeader/>
        </w:trPr>
        <w:tc>
          <w:tcPr>
            <w:tcW w:w="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7C565D"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lastRenderedPageBreak/>
              <w:t>№</w:t>
            </w:r>
          </w:p>
        </w:tc>
        <w:tc>
          <w:tcPr>
            <w:tcW w:w="22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0A1ABC"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Наименование</w:t>
            </w:r>
          </w:p>
        </w:tc>
        <w:tc>
          <w:tcPr>
            <w:tcW w:w="680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B055D3"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Данные из протокола заседания Коллегии РСТ РБ от 28.02.2020 № 1/5</w:t>
            </w:r>
          </w:p>
        </w:tc>
      </w:tr>
      <w:tr w:rsidR="00DE7D5C" w:rsidRPr="00105CCC" w14:paraId="6BF88D60" w14:textId="77777777" w:rsidTr="00D161E3">
        <w:trPr>
          <w:trHeight w:val="341"/>
          <w:tblHeader/>
        </w:trPr>
        <w:tc>
          <w:tcPr>
            <w:tcW w:w="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38456F"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p>
        </w:tc>
        <w:tc>
          <w:tcPr>
            <w:tcW w:w="22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C6F6B"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DB2946"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2014 год</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CB2E42"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A6CEC"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2016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F1767F"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5BBB08"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2018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2F408" w14:textId="77777777" w:rsidR="00556B9B" w:rsidRPr="00105CCC" w:rsidRDefault="00556B9B" w:rsidP="00556B9B">
            <w:pPr>
              <w:spacing w:after="0" w:line="240" w:lineRule="auto"/>
              <w:jc w:val="center"/>
              <w:rPr>
                <w:rFonts w:ascii="Myriad Pro" w:eastAsia="Times New Roman" w:hAnsi="Myriad Pro" w:cs="Times New Roman"/>
                <w:b/>
                <w:bCs/>
                <w:color w:val="FFFFFF" w:themeColor="background1"/>
                <w:sz w:val="18"/>
                <w:szCs w:val="18"/>
                <w:lang w:eastAsia="ru-RU"/>
              </w:rPr>
            </w:pPr>
            <w:r w:rsidRPr="00105CCC">
              <w:rPr>
                <w:rFonts w:ascii="Myriad Pro" w:eastAsia="Times New Roman" w:hAnsi="Myriad Pro" w:cs="Times New Roman"/>
                <w:b/>
                <w:bCs/>
                <w:color w:val="FFFFFF" w:themeColor="background1"/>
                <w:sz w:val="18"/>
                <w:szCs w:val="18"/>
                <w:lang w:eastAsia="ru-RU"/>
              </w:rPr>
              <w:t>2019 год</w:t>
            </w:r>
          </w:p>
        </w:tc>
      </w:tr>
      <w:tr w:rsidR="00556B9B" w:rsidRPr="00901FF0" w14:paraId="479DE934" w14:textId="77777777" w:rsidTr="00D161E3">
        <w:tc>
          <w:tcPr>
            <w:tcW w:w="534" w:type="dxa"/>
            <w:tcBorders>
              <w:top w:val="single" w:sz="4" w:space="0" w:color="FFFFFF" w:themeColor="background1"/>
            </w:tcBorders>
            <w:shd w:val="clear" w:color="auto" w:fill="auto"/>
            <w:vAlign w:val="center"/>
          </w:tcPr>
          <w:p w14:paraId="39549E1A" w14:textId="77777777" w:rsidR="00556B9B" w:rsidRPr="00901FF0" w:rsidRDefault="00556B9B" w:rsidP="00556B9B">
            <w:pPr>
              <w:spacing w:after="0" w:line="240" w:lineRule="auto"/>
              <w:jc w:val="center"/>
              <w:rPr>
                <w:rFonts w:ascii="Myriad Pro" w:eastAsia="Times New Roman" w:hAnsi="Myriad Pro" w:cs="Times New Roman"/>
                <w:color w:val="000000"/>
                <w:sz w:val="18"/>
                <w:szCs w:val="18"/>
                <w:lang w:eastAsia="ru-RU"/>
              </w:rPr>
            </w:pPr>
          </w:p>
        </w:tc>
        <w:tc>
          <w:tcPr>
            <w:tcW w:w="2296" w:type="dxa"/>
            <w:tcBorders>
              <w:top w:val="single" w:sz="4" w:space="0" w:color="FFFFFF" w:themeColor="background1"/>
            </w:tcBorders>
            <w:shd w:val="clear" w:color="auto" w:fill="auto"/>
          </w:tcPr>
          <w:p w14:paraId="7E421998" w14:textId="77777777" w:rsidR="00556B9B" w:rsidRPr="00901FF0" w:rsidRDefault="00556B9B" w:rsidP="00556B9B">
            <w:pPr>
              <w:spacing w:after="0" w:line="276" w:lineRule="auto"/>
              <w:jc w:val="both"/>
              <w:rPr>
                <w:rFonts w:ascii="Myriad Pro" w:eastAsia="Calibri" w:hAnsi="Myriad Pro" w:cs="Times New Roman"/>
                <w:sz w:val="18"/>
                <w:szCs w:val="18"/>
              </w:rPr>
            </w:pPr>
            <w:r w:rsidRPr="00901FF0">
              <w:rPr>
                <w:rFonts w:ascii="Myriad Pro" w:eastAsia="Calibri" w:hAnsi="Myriad Pro" w:cs="Times New Roman"/>
                <w:sz w:val="18"/>
                <w:szCs w:val="18"/>
              </w:rPr>
              <w:t>Средневзвешенная процентная ставка ЦБ РФ</w:t>
            </w:r>
          </w:p>
        </w:tc>
        <w:tc>
          <w:tcPr>
            <w:tcW w:w="1124" w:type="dxa"/>
            <w:tcBorders>
              <w:top w:val="single" w:sz="4" w:space="0" w:color="FFFFFF" w:themeColor="background1"/>
            </w:tcBorders>
            <w:shd w:val="clear" w:color="auto" w:fill="auto"/>
          </w:tcPr>
          <w:p w14:paraId="48DCC75E"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11,65%</w:t>
            </w:r>
          </w:p>
        </w:tc>
        <w:tc>
          <w:tcPr>
            <w:tcW w:w="1144" w:type="dxa"/>
            <w:tcBorders>
              <w:top w:val="single" w:sz="4" w:space="0" w:color="FFFFFF" w:themeColor="background1"/>
            </w:tcBorders>
            <w:shd w:val="clear" w:color="auto" w:fill="auto"/>
          </w:tcPr>
          <w:p w14:paraId="58D93165"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15,02%</w:t>
            </w:r>
          </w:p>
        </w:tc>
        <w:tc>
          <w:tcPr>
            <w:tcW w:w="1134" w:type="dxa"/>
            <w:tcBorders>
              <w:top w:val="single" w:sz="4" w:space="0" w:color="FFFFFF" w:themeColor="background1"/>
            </w:tcBorders>
            <w:shd w:val="clear" w:color="auto" w:fill="auto"/>
          </w:tcPr>
          <w:p w14:paraId="1F48DE23"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13,04%</w:t>
            </w:r>
          </w:p>
        </w:tc>
        <w:tc>
          <w:tcPr>
            <w:tcW w:w="1134" w:type="dxa"/>
            <w:tcBorders>
              <w:top w:val="single" w:sz="4" w:space="0" w:color="FFFFFF" w:themeColor="background1"/>
            </w:tcBorders>
            <w:shd w:val="clear" w:color="auto" w:fill="auto"/>
          </w:tcPr>
          <w:p w14:paraId="497EB483"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10,65%</w:t>
            </w:r>
          </w:p>
        </w:tc>
        <w:tc>
          <w:tcPr>
            <w:tcW w:w="1134" w:type="dxa"/>
            <w:tcBorders>
              <w:top w:val="single" w:sz="4" w:space="0" w:color="FFFFFF" w:themeColor="background1"/>
            </w:tcBorders>
            <w:shd w:val="clear" w:color="auto" w:fill="auto"/>
          </w:tcPr>
          <w:p w14:paraId="1CDFF097"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8,94%</w:t>
            </w:r>
          </w:p>
        </w:tc>
        <w:tc>
          <w:tcPr>
            <w:tcW w:w="1134" w:type="dxa"/>
            <w:tcBorders>
              <w:top w:val="single" w:sz="4" w:space="0" w:color="FFFFFF" w:themeColor="background1"/>
            </w:tcBorders>
            <w:shd w:val="clear" w:color="auto" w:fill="auto"/>
          </w:tcPr>
          <w:p w14:paraId="561D9304"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8,75%</w:t>
            </w:r>
          </w:p>
        </w:tc>
      </w:tr>
      <w:tr w:rsidR="00556B9B" w:rsidRPr="00901FF0" w14:paraId="0C23660F" w14:textId="77777777" w:rsidTr="00D161E3">
        <w:tc>
          <w:tcPr>
            <w:tcW w:w="534" w:type="dxa"/>
            <w:shd w:val="clear" w:color="auto" w:fill="auto"/>
            <w:vAlign w:val="center"/>
          </w:tcPr>
          <w:p w14:paraId="1008472F" w14:textId="77777777" w:rsidR="00556B9B" w:rsidRPr="00901FF0" w:rsidRDefault="00556B9B" w:rsidP="00556B9B">
            <w:pPr>
              <w:spacing w:after="0" w:line="240" w:lineRule="auto"/>
              <w:jc w:val="center"/>
              <w:rPr>
                <w:rFonts w:ascii="Myriad Pro" w:eastAsia="Times New Roman" w:hAnsi="Myriad Pro" w:cs="Times New Roman"/>
                <w:color w:val="000000"/>
                <w:sz w:val="18"/>
                <w:szCs w:val="18"/>
                <w:lang w:eastAsia="ru-RU"/>
              </w:rPr>
            </w:pPr>
          </w:p>
        </w:tc>
        <w:tc>
          <w:tcPr>
            <w:tcW w:w="2296" w:type="dxa"/>
            <w:shd w:val="clear" w:color="auto" w:fill="auto"/>
          </w:tcPr>
          <w:p w14:paraId="289FA101" w14:textId="77777777" w:rsidR="00556B9B" w:rsidRPr="00901FF0" w:rsidRDefault="00556B9B" w:rsidP="00556B9B">
            <w:pPr>
              <w:spacing w:after="0" w:line="276" w:lineRule="auto"/>
              <w:rPr>
                <w:rFonts w:ascii="Myriad Pro" w:eastAsia="Calibri" w:hAnsi="Myriad Pro" w:cs="Times New Roman"/>
                <w:sz w:val="18"/>
                <w:szCs w:val="18"/>
              </w:rPr>
            </w:pPr>
            <w:r w:rsidRPr="00901FF0">
              <w:rPr>
                <w:rFonts w:ascii="Myriad Pro" w:eastAsia="Calibri" w:hAnsi="Myriad Pro" w:cs="Times New Roman"/>
                <w:sz w:val="18"/>
                <w:szCs w:val="18"/>
              </w:rPr>
              <w:t>Средневзвешенная процентная ставка по расчету РСТ РБ на основании кредитных соглашений ПАО «МРСК Сибири»</w:t>
            </w:r>
          </w:p>
        </w:tc>
        <w:tc>
          <w:tcPr>
            <w:tcW w:w="1124" w:type="dxa"/>
            <w:shd w:val="clear" w:color="auto" w:fill="auto"/>
          </w:tcPr>
          <w:p w14:paraId="0EF06F6B"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10,21%</w:t>
            </w:r>
          </w:p>
        </w:tc>
        <w:tc>
          <w:tcPr>
            <w:tcW w:w="1144" w:type="dxa"/>
            <w:shd w:val="clear" w:color="auto" w:fill="auto"/>
          </w:tcPr>
          <w:p w14:paraId="38EF1D5C"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9,95%</w:t>
            </w:r>
          </w:p>
        </w:tc>
        <w:tc>
          <w:tcPr>
            <w:tcW w:w="1134" w:type="dxa"/>
            <w:shd w:val="clear" w:color="auto" w:fill="auto"/>
          </w:tcPr>
          <w:p w14:paraId="484622D2"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10,62%</w:t>
            </w:r>
          </w:p>
        </w:tc>
        <w:tc>
          <w:tcPr>
            <w:tcW w:w="1134" w:type="dxa"/>
            <w:shd w:val="clear" w:color="auto" w:fill="auto"/>
          </w:tcPr>
          <w:p w14:paraId="45B2A84F"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8,49%</w:t>
            </w:r>
          </w:p>
        </w:tc>
        <w:tc>
          <w:tcPr>
            <w:tcW w:w="1134" w:type="dxa"/>
            <w:shd w:val="clear" w:color="auto" w:fill="auto"/>
          </w:tcPr>
          <w:p w14:paraId="71EFA641"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8,23%</w:t>
            </w:r>
          </w:p>
        </w:tc>
        <w:tc>
          <w:tcPr>
            <w:tcW w:w="1134" w:type="dxa"/>
            <w:shd w:val="clear" w:color="auto" w:fill="auto"/>
          </w:tcPr>
          <w:p w14:paraId="11C9F75D" w14:textId="77777777" w:rsidR="00556B9B" w:rsidRPr="00901FF0" w:rsidRDefault="00556B9B" w:rsidP="00556B9B">
            <w:pPr>
              <w:spacing w:after="0" w:line="276" w:lineRule="auto"/>
              <w:jc w:val="center"/>
              <w:rPr>
                <w:rFonts w:ascii="Myriad Pro" w:eastAsia="Calibri" w:hAnsi="Myriad Pro" w:cs="Times New Roman"/>
                <w:sz w:val="18"/>
                <w:szCs w:val="18"/>
              </w:rPr>
            </w:pPr>
            <w:r w:rsidRPr="00901FF0">
              <w:rPr>
                <w:rFonts w:ascii="Myriad Pro" w:eastAsia="Calibri" w:hAnsi="Myriad Pro" w:cs="Times New Roman"/>
                <w:sz w:val="18"/>
                <w:szCs w:val="18"/>
              </w:rPr>
              <w:t>8,23%</w:t>
            </w:r>
          </w:p>
        </w:tc>
      </w:tr>
      <w:tr w:rsidR="00556B9B" w:rsidRPr="00901FF0" w14:paraId="56C734D5" w14:textId="77777777" w:rsidTr="00D161E3">
        <w:tc>
          <w:tcPr>
            <w:tcW w:w="534" w:type="dxa"/>
            <w:shd w:val="clear" w:color="auto" w:fill="auto"/>
            <w:vAlign w:val="center"/>
          </w:tcPr>
          <w:p w14:paraId="450EF490"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1.</w:t>
            </w:r>
          </w:p>
        </w:tc>
        <w:tc>
          <w:tcPr>
            <w:tcW w:w="2296" w:type="dxa"/>
            <w:shd w:val="clear" w:color="auto" w:fill="auto"/>
            <w:vAlign w:val="center"/>
          </w:tcPr>
          <w:p w14:paraId="69C90B1B"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Расчетный экономически обоснованный размер расходов</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60BBFFFF"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122 727,85</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2758B6C6"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188 264,34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689B4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308 373,18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1ABCD9"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284 807,21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CBD5E8"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313 912,93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D9EF89"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335 006,93</w:t>
            </w:r>
          </w:p>
        </w:tc>
      </w:tr>
      <w:tr w:rsidR="00556B9B" w:rsidRPr="00901FF0" w14:paraId="33E70A46" w14:textId="77777777" w:rsidTr="00D161E3">
        <w:tc>
          <w:tcPr>
            <w:tcW w:w="534" w:type="dxa"/>
            <w:tcBorders>
              <w:bottom w:val="single" w:sz="4" w:space="0" w:color="auto"/>
            </w:tcBorders>
            <w:shd w:val="clear" w:color="auto" w:fill="auto"/>
            <w:vAlign w:val="center"/>
          </w:tcPr>
          <w:p w14:paraId="3342B5F5"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2.</w:t>
            </w:r>
          </w:p>
        </w:tc>
        <w:tc>
          <w:tcPr>
            <w:tcW w:w="2296" w:type="dxa"/>
            <w:tcBorders>
              <w:bottom w:val="single" w:sz="4" w:space="0" w:color="auto"/>
            </w:tcBorders>
            <w:shd w:val="clear" w:color="auto" w:fill="auto"/>
            <w:vAlign w:val="center"/>
          </w:tcPr>
          <w:p w14:paraId="214B4508"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Фактически уплаченные филиалом проценты по кредитным соглашениям</w:t>
            </w:r>
          </w:p>
        </w:tc>
        <w:tc>
          <w:tcPr>
            <w:tcW w:w="1124" w:type="dxa"/>
            <w:tcBorders>
              <w:bottom w:val="single" w:sz="4" w:space="0" w:color="auto"/>
            </w:tcBorders>
            <w:shd w:val="clear" w:color="auto" w:fill="auto"/>
            <w:vAlign w:val="center"/>
          </w:tcPr>
          <w:p w14:paraId="5FA41341"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132 981,20</w:t>
            </w:r>
          </w:p>
        </w:tc>
        <w:tc>
          <w:tcPr>
            <w:tcW w:w="1144" w:type="dxa"/>
            <w:tcBorders>
              <w:bottom w:val="single" w:sz="4" w:space="0" w:color="auto"/>
            </w:tcBorders>
            <w:shd w:val="clear" w:color="auto" w:fill="auto"/>
            <w:vAlign w:val="center"/>
          </w:tcPr>
          <w:p w14:paraId="34838C2A"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162 267,53</w:t>
            </w:r>
          </w:p>
        </w:tc>
        <w:tc>
          <w:tcPr>
            <w:tcW w:w="1134" w:type="dxa"/>
            <w:tcBorders>
              <w:bottom w:val="single" w:sz="4" w:space="0" w:color="auto"/>
            </w:tcBorders>
            <w:shd w:val="clear" w:color="auto" w:fill="auto"/>
            <w:vAlign w:val="center"/>
          </w:tcPr>
          <w:p w14:paraId="35A50226"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264 307,00</w:t>
            </w:r>
          </w:p>
        </w:tc>
        <w:tc>
          <w:tcPr>
            <w:tcW w:w="1134" w:type="dxa"/>
            <w:tcBorders>
              <w:bottom w:val="single" w:sz="4" w:space="0" w:color="auto"/>
            </w:tcBorders>
            <w:shd w:val="clear" w:color="auto" w:fill="auto"/>
            <w:vAlign w:val="center"/>
          </w:tcPr>
          <w:p w14:paraId="16502BF2"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325 472,00</w:t>
            </w:r>
          </w:p>
        </w:tc>
        <w:tc>
          <w:tcPr>
            <w:tcW w:w="1134" w:type="dxa"/>
            <w:tcBorders>
              <w:bottom w:val="single" w:sz="4" w:space="0" w:color="auto"/>
            </w:tcBorders>
            <w:shd w:val="clear" w:color="auto" w:fill="auto"/>
            <w:vAlign w:val="center"/>
          </w:tcPr>
          <w:p w14:paraId="1CB2A8F9"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342 717,42</w:t>
            </w:r>
          </w:p>
        </w:tc>
        <w:tc>
          <w:tcPr>
            <w:tcW w:w="1134" w:type="dxa"/>
            <w:tcBorders>
              <w:bottom w:val="single" w:sz="4" w:space="0" w:color="auto"/>
            </w:tcBorders>
            <w:shd w:val="clear" w:color="auto" w:fill="auto"/>
            <w:vAlign w:val="center"/>
          </w:tcPr>
          <w:p w14:paraId="0D092BEE"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424 901,69</w:t>
            </w:r>
          </w:p>
        </w:tc>
      </w:tr>
      <w:tr w:rsidR="00556B9B" w:rsidRPr="00901FF0" w14:paraId="1D3A8290" w14:textId="77777777" w:rsidTr="00D161E3">
        <w:tc>
          <w:tcPr>
            <w:tcW w:w="534" w:type="dxa"/>
            <w:shd w:val="clear" w:color="auto" w:fill="D6E3BC" w:themeFill="accent3" w:themeFillTint="66"/>
            <w:vAlign w:val="center"/>
          </w:tcPr>
          <w:p w14:paraId="4181FDD7"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3.</w:t>
            </w:r>
          </w:p>
        </w:tc>
        <w:tc>
          <w:tcPr>
            <w:tcW w:w="2296" w:type="dxa"/>
            <w:shd w:val="clear" w:color="auto" w:fill="D6E3BC" w:themeFill="accent3" w:themeFillTint="66"/>
            <w:vAlign w:val="center"/>
          </w:tcPr>
          <w:p w14:paraId="32F3F5DA"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 xml:space="preserve">Принята к расчету величина экономически обоснованных расходов, связанных с обслуживанием заемных средств </w:t>
            </w:r>
          </w:p>
        </w:tc>
        <w:tc>
          <w:tcPr>
            <w:tcW w:w="11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42B7061"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122 727,85</w:t>
            </w:r>
          </w:p>
        </w:tc>
        <w:tc>
          <w:tcPr>
            <w:tcW w:w="114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1831E52"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162 267,53</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E2EE48A"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264 307,00</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802572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284 807,21</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CD73967"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313 912,93</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7C21F60"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335 006,93</w:t>
            </w:r>
          </w:p>
        </w:tc>
      </w:tr>
      <w:tr w:rsidR="00556B9B" w:rsidRPr="00901FF0" w14:paraId="112DE62C" w14:textId="77777777" w:rsidTr="00D161E3">
        <w:tc>
          <w:tcPr>
            <w:tcW w:w="534" w:type="dxa"/>
            <w:shd w:val="clear" w:color="auto" w:fill="auto"/>
            <w:vAlign w:val="center"/>
          </w:tcPr>
          <w:p w14:paraId="68AF9C3C"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 4.</w:t>
            </w:r>
          </w:p>
        </w:tc>
        <w:tc>
          <w:tcPr>
            <w:tcW w:w="2296" w:type="dxa"/>
            <w:shd w:val="clear" w:color="auto" w:fill="auto"/>
            <w:vAlign w:val="center"/>
          </w:tcPr>
          <w:p w14:paraId="3409A667"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Сумма взысканных процентов с дебиторов</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714199E0"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18 467,21</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7CB92C1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112 029,64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DE83F1"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86 479,12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7896F0"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235 773,53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A431543"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324 207,50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A9354ED"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158 797,01</w:t>
            </w:r>
          </w:p>
        </w:tc>
      </w:tr>
      <w:tr w:rsidR="00556B9B" w:rsidRPr="00901FF0" w14:paraId="7516BEB6" w14:textId="77777777" w:rsidTr="00D161E3">
        <w:tc>
          <w:tcPr>
            <w:tcW w:w="534" w:type="dxa"/>
            <w:shd w:val="clear" w:color="auto" w:fill="auto"/>
            <w:vAlign w:val="center"/>
          </w:tcPr>
          <w:p w14:paraId="28E3EE84"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 5.</w:t>
            </w:r>
          </w:p>
        </w:tc>
        <w:tc>
          <w:tcPr>
            <w:tcW w:w="2296" w:type="dxa"/>
            <w:shd w:val="clear" w:color="auto" w:fill="auto"/>
            <w:vAlign w:val="center"/>
          </w:tcPr>
          <w:p w14:paraId="4B421133"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Сумма уплаченных процентов кредиторам</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409AA3CD"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14 183,05</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078AB3E3"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93 061,07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23B8B8"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123 540,75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8725FF5"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71 646,39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D8103F"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20 523,81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F41D5A"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25 793,05</w:t>
            </w:r>
          </w:p>
        </w:tc>
      </w:tr>
      <w:tr w:rsidR="00556B9B" w:rsidRPr="00901FF0" w14:paraId="68628027" w14:textId="77777777" w:rsidTr="00D161E3">
        <w:tc>
          <w:tcPr>
            <w:tcW w:w="534" w:type="dxa"/>
            <w:shd w:val="clear" w:color="auto" w:fill="auto"/>
            <w:vAlign w:val="center"/>
          </w:tcPr>
          <w:p w14:paraId="049F5517"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6.</w:t>
            </w:r>
          </w:p>
        </w:tc>
        <w:tc>
          <w:tcPr>
            <w:tcW w:w="2296" w:type="dxa"/>
            <w:shd w:val="clear" w:color="auto" w:fill="auto"/>
            <w:vAlign w:val="center"/>
          </w:tcPr>
          <w:p w14:paraId="6F900854"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Разница между величиной экономически обоснованных расходов, связанных с обслуживанием заемных средств и суммой взысканных процентов с дебиторов, а также суммой уплаченных процентов кредиторам</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039C6878"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118 443,69</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22607114"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143 298,96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DEC98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301 368,63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5E73CC1"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120 680,07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28EBB"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10 229,24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FA74E1"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202 002,97</w:t>
            </w:r>
          </w:p>
        </w:tc>
      </w:tr>
      <w:tr w:rsidR="00556B9B" w:rsidRPr="00901FF0" w14:paraId="569CAF2D" w14:textId="77777777" w:rsidTr="00D161E3">
        <w:trPr>
          <w:trHeight w:val="244"/>
        </w:trPr>
        <w:tc>
          <w:tcPr>
            <w:tcW w:w="534" w:type="dxa"/>
            <w:shd w:val="clear" w:color="auto" w:fill="auto"/>
            <w:vAlign w:val="center"/>
          </w:tcPr>
          <w:p w14:paraId="25DB3CA6"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 </w:t>
            </w:r>
          </w:p>
        </w:tc>
        <w:tc>
          <w:tcPr>
            <w:tcW w:w="2296" w:type="dxa"/>
            <w:shd w:val="clear" w:color="auto" w:fill="auto"/>
            <w:vAlign w:val="center"/>
          </w:tcPr>
          <w:p w14:paraId="66B27608"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 распределения</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676706EB"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98,00</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7681426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98,95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7DE66BA"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98,94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A17D5A6"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98,77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6C003E"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523A8A"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98,00</w:t>
            </w:r>
          </w:p>
        </w:tc>
      </w:tr>
      <w:tr w:rsidR="00556B9B" w:rsidRPr="00901FF0" w14:paraId="52293165" w14:textId="77777777" w:rsidTr="00D161E3">
        <w:tc>
          <w:tcPr>
            <w:tcW w:w="534" w:type="dxa"/>
            <w:shd w:val="clear" w:color="auto" w:fill="auto"/>
            <w:vAlign w:val="center"/>
          </w:tcPr>
          <w:p w14:paraId="53F932AE"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7. </w:t>
            </w:r>
          </w:p>
        </w:tc>
        <w:tc>
          <w:tcPr>
            <w:tcW w:w="2296" w:type="dxa"/>
            <w:shd w:val="clear" w:color="auto" w:fill="auto"/>
            <w:vAlign w:val="center"/>
          </w:tcPr>
          <w:p w14:paraId="1A1A152E"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Экономически обоснованные расходы, связанные с обслуживанием заемных средств</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tcPr>
          <w:p w14:paraId="75AB42A0"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116 074,82</w:t>
            </w:r>
          </w:p>
        </w:tc>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14:paraId="4627E7D0"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141 794,32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F501CA"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298 174,12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525316"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119 195,71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64A4F62"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10 024,66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D414A7" w14:textId="77777777" w:rsidR="00556B9B" w:rsidRPr="00901FF0" w:rsidRDefault="00556B9B" w:rsidP="00556B9B">
            <w:pPr>
              <w:spacing w:after="0" w:line="276" w:lineRule="auto"/>
              <w:jc w:val="center"/>
              <w:rPr>
                <w:rFonts w:ascii="Myriad Pro" w:eastAsia="Calibri" w:hAnsi="Myriad Pro" w:cs="Times New Roman"/>
                <w:bCs/>
                <w:color w:val="000000"/>
                <w:sz w:val="18"/>
                <w:szCs w:val="18"/>
              </w:rPr>
            </w:pPr>
            <w:r w:rsidRPr="00901FF0">
              <w:rPr>
                <w:rFonts w:ascii="Myriad Pro" w:eastAsia="Calibri" w:hAnsi="Myriad Pro" w:cs="Times New Roman"/>
                <w:bCs/>
                <w:color w:val="000000"/>
                <w:sz w:val="18"/>
                <w:szCs w:val="18"/>
              </w:rPr>
              <w:t>197 962,92</w:t>
            </w:r>
          </w:p>
        </w:tc>
      </w:tr>
      <w:tr w:rsidR="00556B9B" w:rsidRPr="00901FF0" w14:paraId="3D46914B" w14:textId="77777777" w:rsidTr="00D161E3">
        <w:tc>
          <w:tcPr>
            <w:tcW w:w="534" w:type="dxa"/>
            <w:shd w:val="clear" w:color="auto" w:fill="auto"/>
            <w:vAlign w:val="center"/>
          </w:tcPr>
          <w:p w14:paraId="1158CAA8"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p>
        </w:tc>
        <w:tc>
          <w:tcPr>
            <w:tcW w:w="2296" w:type="dxa"/>
            <w:shd w:val="clear" w:color="auto" w:fill="auto"/>
            <w:vAlign w:val="center"/>
          </w:tcPr>
          <w:p w14:paraId="16635624" w14:textId="77777777" w:rsidR="00556B9B" w:rsidRPr="00901FF0" w:rsidRDefault="00556B9B" w:rsidP="00556B9B">
            <w:pPr>
              <w:spacing w:after="0" w:line="240" w:lineRule="auto"/>
              <w:rPr>
                <w:rFonts w:ascii="Myriad Pro" w:eastAsia="Times New Roman" w:hAnsi="Myriad Pro" w:cs="Times New Roman"/>
                <w:bCs/>
                <w:color w:val="000000"/>
                <w:sz w:val="18"/>
                <w:szCs w:val="18"/>
                <w:lang w:eastAsia="ru-RU"/>
              </w:rPr>
            </w:pPr>
            <w:proofErr w:type="spellStart"/>
            <w:r w:rsidRPr="00901FF0">
              <w:rPr>
                <w:rFonts w:ascii="Myriad Pro" w:eastAsia="Times New Roman" w:hAnsi="Myriad Pro" w:cs="Times New Roman"/>
                <w:bCs/>
                <w:color w:val="000000"/>
                <w:sz w:val="18"/>
                <w:szCs w:val="18"/>
                <w:lang w:eastAsia="ru-RU"/>
              </w:rPr>
              <w:t>Справочно</w:t>
            </w:r>
            <w:proofErr w:type="spellEnd"/>
            <w:r w:rsidRPr="00901FF0">
              <w:rPr>
                <w:rFonts w:ascii="Myriad Pro" w:eastAsia="Times New Roman" w:hAnsi="Myriad Pro" w:cs="Times New Roman"/>
                <w:bCs/>
                <w:color w:val="000000"/>
                <w:sz w:val="18"/>
                <w:szCs w:val="18"/>
                <w:lang w:eastAsia="ru-RU"/>
              </w:rPr>
              <w:t xml:space="preserve">: Расходы по статье «Проценты за кредит» в составе подконтрольных расходов НВВ на 2014-2018 гг.  </w:t>
            </w:r>
          </w:p>
        </w:tc>
        <w:tc>
          <w:tcPr>
            <w:tcW w:w="1124" w:type="dxa"/>
            <w:shd w:val="clear" w:color="auto" w:fill="auto"/>
            <w:vAlign w:val="center"/>
          </w:tcPr>
          <w:p w14:paraId="7BEC6503"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50 815,13</w:t>
            </w:r>
          </w:p>
        </w:tc>
        <w:tc>
          <w:tcPr>
            <w:tcW w:w="1144" w:type="dxa"/>
            <w:shd w:val="clear" w:color="auto" w:fill="auto"/>
            <w:vAlign w:val="center"/>
          </w:tcPr>
          <w:p w14:paraId="36EC1E4C"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54 757,14</w:t>
            </w:r>
          </w:p>
        </w:tc>
        <w:tc>
          <w:tcPr>
            <w:tcW w:w="1134" w:type="dxa"/>
            <w:shd w:val="clear" w:color="auto" w:fill="auto"/>
            <w:vAlign w:val="center"/>
          </w:tcPr>
          <w:p w14:paraId="1B532D57"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57 958,61</w:t>
            </w:r>
          </w:p>
        </w:tc>
        <w:tc>
          <w:tcPr>
            <w:tcW w:w="1134" w:type="dxa"/>
            <w:shd w:val="clear" w:color="auto" w:fill="auto"/>
            <w:vAlign w:val="center"/>
          </w:tcPr>
          <w:p w14:paraId="60FF3360"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58 847,76</w:t>
            </w:r>
          </w:p>
        </w:tc>
        <w:tc>
          <w:tcPr>
            <w:tcW w:w="1134" w:type="dxa"/>
            <w:shd w:val="clear" w:color="auto" w:fill="auto"/>
            <w:vAlign w:val="center"/>
          </w:tcPr>
          <w:p w14:paraId="3962E2BC"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61 483,68</w:t>
            </w:r>
          </w:p>
        </w:tc>
        <w:tc>
          <w:tcPr>
            <w:tcW w:w="1134" w:type="dxa"/>
            <w:shd w:val="clear" w:color="auto" w:fill="auto"/>
            <w:vAlign w:val="center"/>
          </w:tcPr>
          <w:p w14:paraId="21A11F9D" w14:textId="77777777" w:rsidR="00556B9B" w:rsidRPr="00901FF0" w:rsidRDefault="00556B9B" w:rsidP="00556B9B">
            <w:pPr>
              <w:spacing w:after="0" w:line="240" w:lineRule="auto"/>
              <w:jc w:val="center"/>
              <w:rPr>
                <w:rFonts w:ascii="Myriad Pro" w:eastAsia="Times New Roman" w:hAnsi="Myriad Pro" w:cs="Times New Roman"/>
                <w:bCs/>
                <w:color w:val="000000"/>
                <w:sz w:val="18"/>
                <w:szCs w:val="18"/>
                <w:lang w:eastAsia="ru-RU"/>
              </w:rPr>
            </w:pPr>
            <w:r w:rsidRPr="00901FF0">
              <w:rPr>
                <w:rFonts w:ascii="Myriad Pro" w:eastAsia="Times New Roman" w:hAnsi="Myriad Pro" w:cs="Times New Roman"/>
                <w:bCs/>
                <w:color w:val="000000"/>
                <w:sz w:val="18"/>
                <w:szCs w:val="18"/>
                <w:lang w:eastAsia="ru-RU"/>
              </w:rPr>
              <w:t>0,00</w:t>
            </w:r>
          </w:p>
        </w:tc>
      </w:tr>
    </w:tbl>
    <w:p w14:paraId="5740BA1E" w14:textId="77777777" w:rsidR="00556B9B" w:rsidRDefault="00556B9B" w:rsidP="0026488A">
      <w:pPr>
        <w:spacing w:after="0" w:line="336" w:lineRule="auto"/>
        <w:ind w:firstLine="567"/>
        <w:jc w:val="both"/>
        <w:rPr>
          <w:rFonts w:ascii="Myriad Pro" w:eastAsia="Calibri" w:hAnsi="Myriad Pro" w:cs="Times New Roman"/>
          <w:sz w:val="26"/>
          <w:szCs w:val="26"/>
        </w:rPr>
      </w:pPr>
    </w:p>
    <w:p w14:paraId="693102DD" w14:textId="77777777" w:rsidR="006455DA" w:rsidRDefault="00556B9B" w:rsidP="0026488A">
      <w:pPr>
        <w:spacing w:after="0" w:line="336" w:lineRule="auto"/>
        <w:ind w:firstLine="567"/>
        <w:jc w:val="both"/>
        <w:rPr>
          <w:rFonts w:ascii="Myriad Pro" w:eastAsia="Calibri" w:hAnsi="Myriad Pro" w:cs="Times New Roman"/>
          <w:sz w:val="26"/>
          <w:szCs w:val="26"/>
        </w:rPr>
      </w:pPr>
      <w:r w:rsidRPr="00901FF0">
        <w:rPr>
          <w:rFonts w:ascii="Myriad Pro" w:eastAsia="Calibri" w:hAnsi="Myriad Pro" w:cs="Times New Roman"/>
          <w:sz w:val="26"/>
          <w:szCs w:val="26"/>
        </w:rPr>
        <w:t>Средневзвешенная процентная ставка по кредитам, действующим в период 2014-2019 годы, определена РСТ РБ исходя из анализа представленных в составе обосновывающих документов кредитных соглашений об открытии кредитных линий у кредиторов ОАО «Сбербанк России», АО «Газпромбанк»,</w:t>
      </w:r>
      <w:r>
        <w:rPr>
          <w:rFonts w:ascii="Myriad Pro" w:eastAsia="Calibri" w:hAnsi="Myriad Pro" w:cs="Times New Roman"/>
          <w:sz w:val="26"/>
          <w:szCs w:val="26"/>
        </w:rPr>
        <w:t xml:space="preserve"> </w:t>
      </w:r>
      <w:r w:rsidR="00DE7D5C">
        <w:rPr>
          <w:rFonts w:ascii="Myriad Pro" w:eastAsia="Calibri" w:hAnsi="Myriad Pro" w:cs="Times New Roman"/>
          <w:sz w:val="26"/>
          <w:szCs w:val="26"/>
        </w:rPr>
        <w:br/>
      </w:r>
      <w:r w:rsidRPr="00901FF0">
        <w:rPr>
          <w:rFonts w:ascii="Myriad Pro" w:eastAsia="Calibri" w:hAnsi="Myriad Pro" w:cs="Times New Roman"/>
          <w:sz w:val="26"/>
          <w:szCs w:val="26"/>
        </w:rPr>
        <w:t>АО «Всероссийский банк развития регионов», ОАО Банк «Северный морской путь»</w:t>
      </w:r>
      <w:r w:rsidR="006455DA">
        <w:rPr>
          <w:rFonts w:ascii="Myriad Pro" w:eastAsia="Calibri" w:hAnsi="Myriad Pro" w:cs="Times New Roman"/>
          <w:sz w:val="26"/>
          <w:szCs w:val="26"/>
        </w:rPr>
        <w:t>.</w:t>
      </w:r>
    </w:p>
    <w:p w14:paraId="1847BCB1" w14:textId="77777777" w:rsidR="006455DA" w:rsidRDefault="00556B9B" w:rsidP="0026488A">
      <w:pPr>
        <w:spacing w:after="0" w:line="336" w:lineRule="auto"/>
        <w:ind w:firstLine="567"/>
        <w:jc w:val="both"/>
        <w:rPr>
          <w:rFonts w:ascii="Myriad Pro" w:eastAsia="Calibri" w:hAnsi="Myriad Pro" w:cs="Times New Roman"/>
          <w:sz w:val="26"/>
          <w:szCs w:val="26"/>
        </w:rPr>
      </w:pPr>
      <w:r w:rsidRPr="00901FF0">
        <w:rPr>
          <w:rFonts w:ascii="Myriad Pro" w:eastAsia="Calibri" w:hAnsi="Myriad Pro" w:cs="Times New Roman"/>
          <w:sz w:val="26"/>
          <w:szCs w:val="26"/>
        </w:rPr>
        <w:lastRenderedPageBreak/>
        <w:t xml:space="preserve">Расчет средневзвешенной процентной ставки произведен </w:t>
      </w:r>
      <w:r w:rsidR="006455DA">
        <w:rPr>
          <w:rFonts w:ascii="Myriad Pro" w:eastAsia="Calibri" w:hAnsi="Myriad Pro" w:cs="Times New Roman"/>
          <w:sz w:val="26"/>
          <w:szCs w:val="26"/>
        </w:rPr>
        <w:t xml:space="preserve">РСТ РБ </w:t>
      </w:r>
      <w:r w:rsidRPr="00901FF0">
        <w:rPr>
          <w:rFonts w:ascii="Myriad Pro" w:eastAsia="Calibri" w:hAnsi="Myriad Pro" w:cs="Times New Roman"/>
          <w:sz w:val="26"/>
          <w:szCs w:val="26"/>
        </w:rPr>
        <w:t>на основании процентных ставок за пользование кредитом по кредитным линиям, отраженных в представленных кредитных соглашениях, и согласно сумме основного долга, на конец каждого отчетного периода 2014-2018 год</w:t>
      </w:r>
      <w:r w:rsidR="006455DA">
        <w:rPr>
          <w:rFonts w:ascii="Myriad Pro" w:eastAsia="Calibri" w:hAnsi="Myriad Pro" w:cs="Times New Roman"/>
          <w:sz w:val="26"/>
          <w:szCs w:val="26"/>
        </w:rPr>
        <w:t>ы</w:t>
      </w:r>
      <w:r>
        <w:rPr>
          <w:rFonts w:ascii="Myriad Pro" w:eastAsia="Calibri" w:hAnsi="Myriad Pro" w:cs="Times New Roman"/>
          <w:sz w:val="26"/>
          <w:szCs w:val="26"/>
        </w:rPr>
        <w:t>.</w:t>
      </w:r>
    </w:p>
    <w:p w14:paraId="131E9511" w14:textId="77777777" w:rsidR="00556B9B" w:rsidRPr="00901FF0" w:rsidRDefault="00556B9B" w:rsidP="0026488A">
      <w:pPr>
        <w:spacing w:after="0" w:line="336" w:lineRule="auto"/>
        <w:ind w:firstLine="567"/>
        <w:jc w:val="both"/>
        <w:rPr>
          <w:rFonts w:ascii="Myriad Pro" w:eastAsia="Calibri" w:hAnsi="Myriad Pro" w:cs="Times New Roman"/>
          <w:sz w:val="26"/>
          <w:szCs w:val="26"/>
        </w:rPr>
      </w:pPr>
      <w:r w:rsidRPr="00901FF0">
        <w:rPr>
          <w:rFonts w:ascii="Myriad Pro" w:eastAsia="Calibri" w:hAnsi="Myriad Pro" w:cs="Times New Roman"/>
          <w:sz w:val="26"/>
          <w:szCs w:val="26"/>
        </w:rPr>
        <w:t xml:space="preserve">В целях определения фактического размера расходов на оплату процентов по кредитам за период 2014-2019 годы РСТ РБ определен объем просроченной дебиторской задолженности по каждому контрагенту на основании представленных реестров судебных дел, </w:t>
      </w:r>
      <w:proofErr w:type="spellStart"/>
      <w:r w:rsidRPr="00901FF0">
        <w:rPr>
          <w:rFonts w:ascii="Myriad Pro" w:eastAsia="Calibri" w:hAnsi="Myriad Pro" w:cs="Times New Roman"/>
          <w:sz w:val="26"/>
          <w:szCs w:val="26"/>
        </w:rPr>
        <w:t>оборотно</w:t>
      </w:r>
      <w:proofErr w:type="spellEnd"/>
      <w:r w:rsidRPr="00901FF0">
        <w:rPr>
          <w:rFonts w:ascii="Myriad Pro" w:eastAsia="Calibri" w:hAnsi="Myriad Pro" w:cs="Times New Roman"/>
          <w:sz w:val="26"/>
          <w:szCs w:val="26"/>
        </w:rPr>
        <w:t>-сальдовых ведомостей и выписки из книги счетов.</w:t>
      </w:r>
    </w:p>
    <w:p w14:paraId="17495A96" w14:textId="77777777" w:rsidR="00556B9B" w:rsidRDefault="00556B9B"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Таким образом, в нижеследующей таблице сопоставлены расчетные данные</w:t>
      </w:r>
      <w:r w:rsidRPr="00A93DB0">
        <w:rPr>
          <w:rFonts w:ascii="Myriad Pro" w:eastAsia="Calibri" w:hAnsi="Myriad Pro" w:cs="Times New Roman"/>
          <w:sz w:val="26"/>
          <w:szCs w:val="26"/>
        </w:rPr>
        <w:t xml:space="preserve"> величины расходов на обслуживание заемных средств </w:t>
      </w:r>
      <w:r>
        <w:rPr>
          <w:rFonts w:ascii="Myriad Pro" w:eastAsia="Calibri" w:hAnsi="Myriad Pro" w:cs="Times New Roman"/>
          <w:sz w:val="26"/>
          <w:szCs w:val="26"/>
        </w:rPr>
        <w:t xml:space="preserve">за 2017 год и </w:t>
      </w:r>
      <w:r w:rsidRPr="00A93DB0">
        <w:rPr>
          <w:rFonts w:ascii="Myriad Pro" w:eastAsia="Calibri" w:hAnsi="Myriad Pro" w:cs="Times New Roman"/>
          <w:sz w:val="26"/>
          <w:szCs w:val="26"/>
        </w:rPr>
        <w:t>на плановый период 2019 года</w:t>
      </w:r>
      <w:r>
        <w:rPr>
          <w:rFonts w:ascii="Myriad Pro" w:eastAsia="Calibri" w:hAnsi="Myriad Pro" w:cs="Times New Roman"/>
          <w:sz w:val="26"/>
          <w:szCs w:val="26"/>
        </w:rPr>
        <w:t>, произведенные Исполнителем и РСТ РБ согласно протоколу от 28.02.2020 № 1/5.</w:t>
      </w:r>
    </w:p>
    <w:tbl>
      <w:tblPr>
        <w:tblStyle w:val="af7"/>
        <w:tblW w:w="9606" w:type="dxa"/>
        <w:tblLayout w:type="fixed"/>
        <w:tblLook w:val="04A0" w:firstRow="1" w:lastRow="0" w:firstColumn="1" w:lastColumn="0" w:noHBand="0" w:noVBand="1"/>
      </w:tblPr>
      <w:tblGrid>
        <w:gridCol w:w="6204"/>
        <w:gridCol w:w="1701"/>
        <w:gridCol w:w="1701"/>
      </w:tblGrid>
      <w:tr w:rsidR="00DE7D5C" w:rsidRPr="00DE7D5C" w14:paraId="109E3671" w14:textId="77777777" w:rsidTr="00FC4C2D">
        <w:trPr>
          <w:trHeight w:val="295"/>
        </w:trPr>
        <w:tc>
          <w:tcPr>
            <w:tcW w:w="6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24E2D0" w14:textId="77777777" w:rsidR="006455DA" w:rsidRPr="00D161E3" w:rsidRDefault="006455DA" w:rsidP="00556B9B">
            <w:pPr>
              <w:jc w:val="center"/>
              <w:rPr>
                <w:rFonts w:ascii="Myriad Pro" w:eastAsia="Calibri" w:hAnsi="Myriad Pro" w:cs="Times New Roman"/>
                <w:b/>
                <w:bCs/>
                <w:color w:val="FFFFFF" w:themeColor="background1"/>
                <w:sz w:val="18"/>
                <w:szCs w:val="18"/>
              </w:rPr>
            </w:pPr>
            <w:r w:rsidRPr="00D161E3">
              <w:rPr>
                <w:rFonts w:ascii="Myriad Pro" w:eastAsia="Calibri" w:hAnsi="Myriad Pro" w:cs="Times New Roman"/>
                <w:b/>
                <w:bCs/>
                <w:color w:val="FFFFFF" w:themeColor="background1"/>
                <w:sz w:val="18"/>
                <w:szCs w:val="18"/>
              </w:rPr>
              <w:t>Наименование</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1E39DA" w14:textId="77777777" w:rsidR="006455DA" w:rsidRPr="00D161E3" w:rsidRDefault="00930120" w:rsidP="00556B9B">
            <w:pPr>
              <w:jc w:val="center"/>
              <w:rPr>
                <w:rFonts w:ascii="Myriad Pro" w:eastAsia="Calibri" w:hAnsi="Myriad Pro" w:cs="Times New Roman"/>
                <w:b/>
                <w:bCs/>
                <w:color w:val="FFFFFF" w:themeColor="background1"/>
                <w:sz w:val="18"/>
                <w:szCs w:val="18"/>
              </w:rPr>
            </w:pPr>
            <w:r w:rsidRPr="00D161E3">
              <w:rPr>
                <w:rFonts w:ascii="Myriad Pro" w:eastAsia="Calibri" w:hAnsi="Myriad Pro" w:cs="Times New Roman"/>
                <w:b/>
                <w:bCs/>
                <w:color w:val="FFFFFF" w:themeColor="background1"/>
                <w:sz w:val="18"/>
                <w:szCs w:val="18"/>
              </w:rPr>
              <w:t xml:space="preserve">Принято </w:t>
            </w:r>
            <w:r w:rsidR="006455DA" w:rsidRPr="00D161E3">
              <w:rPr>
                <w:rFonts w:ascii="Myriad Pro" w:eastAsia="Calibri" w:hAnsi="Myriad Pro" w:cs="Times New Roman"/>
                <w:b/>
                <w:bCs/>
                <w:color w:val="FFFFFF" w:themeColor="background1"/>
                <w:sz w:val="18"/>
                <w:szCs w:val="18"/>
              </w:rPr>
              <w:t>РСТ РБ</w:t>
            </w:r>
          </w:p>
        </w:tc>
      </w:tr>
      <w:tr w:rsidR="00DE7D5C" w:rsidRPr="00DE7D5C" w14:paraId="3A52ED56" w14:textId="77777777" w:rsidTr="00FC4C2D">
        <w:tc>
          <w:tcPr>
            <w:tcW w:w="6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9B4327" w14:textId="77777777" w:rsidR="006455DA" w:rsidRPr="00D161E3" w:rsidRDefault="006455DA" w:rsidP="00556B9B">
            <w:pPr>
              <w:jc w:val="center"/>
              <w:rPr>
                <w:rFonts w:ascii="Myriad Pro" w:eastAsia="Calibri" w:hAnsi="Myriad Pro" w:cs="Times New Roman"/>
                <w:b/>
                <w:bCs/>
                <w:color w:val="FFFFFF" w:themeColor="background1"/>
                <w:sz w:val="18"/>
                <w:szCs w:val="18"/>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6BE82F" w14:textId="77777777" w:rsidR="006455DA" w:rsidRPr="00D161E3" w:rsidRDefault="006455DA" w:rsidP="00556B9B">
            <w:pPr>
              <w:jc w:val="center"/>
              <w:rPr>
                <w:rFonts w:ascii="Myriad Pro" w:eastAsia="Calibri" w:hAnsi="Myriad Pro" w:cs="Times New Roman"/>
                <w:b/>
                <w:bCs/>
                <w:color w:val="FFFFFF" w:themeColor="background1"/>
                <w:sz w:val="18"/>
                <w:szCs w:val="18"/>
              </w:rPr>
            </w:pPr>
            <w:r w:rsidRPr="00D161E3">
              <w:rPr>
                <w:rFonts w:ascii="Myriad Pro" w:eastAsia="Calibri" w:hAnsi="Myriad Pro" w:cs="Times New Roman"/>
                <w:b/>
                <w:bCs/>
                <w:color w:val="FFFFFF" w:themeColor="background1"/>
                <w:sz w:val="18"/>
                <w:szCs w:val="18"/>
              </w:rPr>
              <w:t>За 2017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75C0A" w14:textId="77777777" w:rsidR="006455DA" w:rsidRPr="00D161E3" w:rsidRDefault="006455DA" w:rsidP="00556B9B">
            <w:pPr>
              <w:jc w:val="center"/>
              <w:rPr>
                <w:rFonts w:ascii="Myriad Pro" w:eastAsia="Calibri" w:hAnsi="Myriad Pro" w:cs="Times New Roman"/>
                <w:b/>
                <w:bCs/>
                <w:color w:val="FFFFFF" w:themeColor="background1"/>
                <w:sz w:val="18"/>
                <w:szCs w:val="18"/>
              </w:rPr>
            </w:pPr>
            <w:r w:rsidRPr="00D161E3">
              <w:rPr>
                <w:rFonts w:ascii="Myriad Pro" w:eastAsia="Calibri" w:hAnsi="Myriad Pro" w:cs="Times New Roman"/>
                <w:b/>
                <w:bCs/>
                <w:color w:val="FFFFFF" w:themeColor="background1"/>
                <w:sz w:val="18"/>
                <w:szCs w:val="18"/>
              </w:rPr>
              <w:t>На 2019 год</w:t>
            </w:r>
          </w:p>
        </w:tc>
      </w:tr>
      <w:tr w:rsidR="006455DA" w:rsidRPr="00DE5D2D" w14:paraId="153AC5CB" w14:textId="77777777" w:rsidTr="00FC4C2D">
        <w:tc>
          <w:tcPr>
            <w:tcW w:w="620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A67BFD5" w14:textId="77777777" w:rsidR="006455DA" w:rsidRPr="00DE5D2D" w:rsidRDefault="006455DA" w:rsidP="006455DA">
            <w:pPr>
              <w:rPr>
                <w:rFonts w:ascii="Myriad Pro" w:eastAsia="Calibri" w:hAnsi="Myriad Pro" w:cs="Times New Roman"/>
                <w:sz w:val="18"/>
                <w:szCs w:val="18"/>
              </w:rPr>
            </w:pPr>
            <w:r w:rsidRPr="00DE5D2D">
              <w:rPr>
                <w:rFonts w:ascii="Myriad Pro" w:eastAsia="Calibri" w:hAnsi="Myriad Pro" w:cs="Times New Roman"/>
                <w:sz w:val="18"/>
                <w:szCs w:val="18"/>
              </w:rPr>
              <w:t>Величина процентов за пользование кредитными ресурсам</w:t>
            </w:r>
          </w:p>
        </w:tc>
        <w:tc>
          <w:tcPr>
            <w:tcW w:w="1701" w:type="dxa"/>
            <w:tcBorders>
              <w:top w:val="single" w:sz="4" w:space="0" w:color="FFFFFF" w:themeColor="background1"/>
              <w:left w:val="single" w:sz="4" w:space="0" w:color="auto"/>
              <w:bottom w:val="single" w:sz="4" w:space="0" w:color="auto"/>
              <w:right w:val="single" w:sz="4" w:space="0" w:color="auto"/>
            </w:tcBorders>
            <w:vAlign w:val="center"/>
          </w:tcPr>
          <w:p w14:paraId="1936FBB7" w14:textId="77777777" w:rsidR="006455DA" w:rsidRPr="00DE5D2D" w:rsidRDefault="006455DA" w:rsidP="006455DA">
            <w:pPr>
              <w:jc w:val="center"/>
              <w:rPr>
                <w:rFonts w:ascii="Myriad Pro" w:eastAsia="Calibri" w:hAnsi="Myriad Pro" w:cs="Times New Roman"/>
                <w:bCs/>
                <w:color w:val="000000"/>
                <w:sz w:val="18"/>
                <w:szCs w:val="18"/>
              </w:rPr>
            </w:pPr>
            <w:r w:rsidRPr="00DE5D2D">
              <w:rPr>
                <w:rFonts w:ascii="Myriad Pro" w:eastAsia="Calibri" w:hAnsi="Myriad Pro" w:cs="Times New Roman"/>
                <w:bCs/>
                <w:color w:val="000000"/>
                <w:sz w:val="18"/>
                <w:szCs w:val="18"/>
              </w:rPr>
              <w:t>284 807,21</w:t>
            </w:r>
          </w:p>
        </w:tc>
        <w:tc>
          <w:tcPr>
            <w:tcW w:w="1701" w:type="dxa"/>
            <w:tcBorders>
              <w:top w:val="single" w:sz="4" w:space="0" w:color="FFFFFF" w:themeColor="background1"/>
              <w:left w:val="single" w:sz="4" w:space="0" w:color="auto"/>
              <w:bottom w:val="single" w:sz="4" w:space="0" w:color="auto"/>
              <w:right w:val="single" w:sz="4" w:space="0" w:color="auto"/>
            </w:tcBorders>
            <w:vAlign w:val="center"/>
          </w:tcPr>
          <w:p w14:paraId="6D634AD5"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335 006,93</w:t>
            </w:r>
          </w:p>
        </w:tc>
      </w:tr>
      <w:tr w:rsidR="006455DA" w:rsidRPr="00DE5D2D" w14:paraId="6521EA2B" w14:textId="77777777" w:rsidTr="00FC4C2D">
        <w:tc>
          <w:tcPr>
            <w:tcW w:w="6204" w:type="dxa"/>
            <w:shd w:val="clear" w:color="auto" w:fill="auto"/>
            <w:vAlign w:val="center"/>
          </w:tcPr>
          <w:p w14:paraId="0AC2AC54" w14:textId="77777777" w:rsidR="006455DA" w:rsidRPr="00DE5D2D" w:rsidRDefault="006455DA" w:rsidP="006455DA">
            <w:pPr>
              <w:rPr>
                <w:rFonts w:ascii="Myriad Pro" w:eastAsia="Calibri" w:hAnsi="Myriad Pro" w:cs="Times New Roman"/>
                <w:sz w:val="18"/>
                <w:szCs w:val="18"/>
              </w:rPr>
            </w:pPr>
            <w:r w:rsidRPr="00DE5D2D">
              <w:rPr>
                <w:rFonts w:ascii="Myriad Pro" w:eastAsia="Times New Roman" w:hAnsi="Myriad Pro" w:cs="Times New Roman"/>
                <w:bCs/>
                <w:color w:val="000000"/>
                <w:sz w:val="18"/>
                <w:szCs w:val="18"/>
                <w:lang w:eastAsia="ru-RU"/>
              </w:rPr>
              <w:t>Сумма взысканных процентов с дебиторов</w:t>
            </w:r>
          </w:p>
        </w:tc>
        <w:tc>
          <w:tcPr>
            <w:tcW w:w="1701" w:type="dxa"/>
            <w:vAlign w:val="center"/>
          </w:tcPr>
          <w:p w14:paraId="6959D31A" w14:textId="77777777" w:rsidR="006455DA" w:rsidRPr="00DE5D2D" w:rsidRDefault="006455DA" w:rsidP="006455DA">
            <w:pPr>
              <w:jc w:val="center"/>
              <w:rPr>
                <w:rFonts w:ascii="Myriad Pro" w:eastAsia="Calibri" w:hAnsi="Myriad Pro" w:cs="Times New Roman"/>
                <w:sz w:val="18"/>
                <w:szCs w:val="18"/>
              </w:rPr>
            </w:pPr>
            <w:r w:rsidRPr="00DE5D2D">
              <w:rPr>
                <w:rFonts w:ascii="Myriad Pro" w:eastAsia="Calibri" w:hAnsi="Myriad Pro" w:cs="Times New Roman"/>
                <w:sz w:val="18"/>
                <w:szCs w:val="18"/>
              </w:rPr>
              <w:t>235 773,53</w:t>
            </w:r>
          </w:p>
        </w:tc>
        <w:tc>
          <w:tcPr>
            <w:tcW w:w="1701" w:type="dxa"/>
            <w:vAlign w:val="center"/>
          </w:tcPr>
          <w:p w14:paraId="36047C50"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158 797,01</w:t>
            </w:r>
          </w:p>
        </w:tc>
      </w:tr>
      <w:tr w:rsidR="006455DA" w:rsidRPr="00DE5D2D" w14:paraId="4E9B1914" w14:textId="77777777" w:rsidTr="00FC4C2D">
        <w:tc>
          <w:tcPr>
            <w:tcW w:w="6204" w:type="dxa"/>
            <w:shd w:val="clear" w:color="auto" w:fill="auto"/>
            <w:vAlign w:val="center"/>
          </w:tcPr>
          <w:p w14:paraId="61215D0B" w14:textId="77777777" w:rsidR="006455DA" w:rsidRPr="00DE5D2D" w:rsidRDefault="006455DA" w:rsidP="006455DA">
            <w:pPr>
              <w:rPr>
                <w:rFonts w:ascii="Myriad Pro" w:eastAsia="Calibri" w:hAnsi="Myriad Pro" w:cs="Times New Roman"/>
                <w:sz w:val="18"/>
                <w:szCs w:val="18"/>
              </w:rPr>
            </w:pPr>
            <w:r w:rsidRPr="00DE5D2D">
              <w:rPr>
                <w:rFonts w:ascii="Myriad Pro" w:eastAsia="Times New Roman" w:hAnsi="Myriad Pro" w:cs="Times New Roman"/>
                <w:bCs/>
                <w:color w:val="000000"/>
                <w:sz w:val="18"/>
                <w:szCs w:val="18"/>
                <w:lang w:eastAsia="ru-RU"/>
              </w:rPr>
              <w:t>Сумма уплаченных процентов кредиторам</w:t>
            </w:r>
          </w:p>
        </w:tc>
        <w:tc>
          <w:tcPr>
            <w:tcW w:w="1701" w:type="dxa"/>
            <w:vAlign w:val="center"/>
          </w:tcPr>
          <w:p w14:paraId="57FB5EA3" w14:textId="77777777" w:rsidR="006455DA" w:rsidRPr="00DE5D2D" w:rsidRDefault="006455DA" w:rsidP="006455DA">
            <w:pPr>
              <w:jc w:val="center"/>
              <w:rPr>
                <w:rFonts w:ascii="Myriad Pro" w:eastAsia="Calibri" w:hAnsi="Myriad Pro" w:cs="Times New Roman"/>
                <w:sz w:val="18"/>
                <w:szCs w:val="18"/>
              </w:rPr>
            </w:pPr>
            <w:r w:rsidRPr="00DE5D2D">
              <w:rPr>
                <w:rFonts w:ascii="Myriad Pro" w:eastAsia="Calibri" w:hAnsi="Myriad Pro" w:cs="Times New Roman"/>
                <w:sz w:val="18"/>
                <w:szCs w:val="18"/>
              </w:rPr>
              <w:t>71 646,39</w:t>
            </w:r>
          </w:p>
        </w:tc>
        <w:tc>
          <w:tcPr>
            <w:tcW w:w="1701" w:type="dxa"/>
            <w:vAlign w:val="center"/>
          </w:tcPr>
          <w:p w14:paraId="616A85C7"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25 793,05</w:t>
            </w:r>
          </w:p>
        </w:tc>
      </w:tr>
      <w:tr w:rsidR="006455DA" w:rsidRPr="00DE5D2D" w14:paraId="364F7218" w14:textId="77777777" w:rsidTr="00FC4C2D">
        <w:tc>
          <w:tcPr>
            <w:tcW w:w="6204" w:type="dxa"/>
            <w:shd w:val="clear" w:color="auto" w:fill="auto"/>
            <w:vAlign w:val="center"/>
          </w:tcPr>
          <w:p w14:paraId="2F1E02C9" w14:textId="77777777" w:rsidR="006455DA" w:rsidRPr="00DE5D2D" w:rsidRDefault="006455DA" w:rsidP="006455DA">
            <w:pPr>
              <w:rPr>
                <w:rFonts w:ascii="Myriad Pro" w:eastAsia="Calibri" w:hAnsi="Myriad Pro" w:cs="Times New Roman"/>
                <w:sz w:val="18"/>
                <w:szCs w:val="18"/>
              </w:rPr>
            </w:pPr>
            <w:r w:rsidRPr="00DE5D2D">
              <w:rPr>
                <w:rFonts w:ascii="Myriad Pro" w:eastAsia="Times New Roman" w:hAnsi="Myriad Pro" w:cs="Times New Roman"/>
                <w:bCs/>
                <w:color w:val="000000"/>
                <w:sz w:val="18"/>
                <w:szCs w:val="18"/>
                <w:lang w:eastAsia="ru-RU"/>
              </w:rPr>
              <w:t>Разница между величиной экономически обоснованных расходов, связанных с обслуживанием заемных средств и суммой взысканных процентов с дебиторов, а также суммой уплаченных процентов кредиторам</w:t>
            </w:r>
          </w:p>
        </w:tc>
        <w:tc>
          <w:tcPr>
            <w:tcW w:w="1701" w:type="dxa"/>
            <w:vAlign w:val="center"/>
          </w:tcPr>
          <w:p w14:paraId="2D5DAFCA" w14:textId="77777777" w:rsidR="006455DA" w:rsidRPr="00DE5D2D" w:rsidRDefault="006455DA" w:rsidP="006455DA">
            <w:pPr>
              <w:jc w:val="center"/>
              <w:rPr>
                <w:rFonts w:ascii="Myriad Pro" w:eastAsia="Calibri" w:hAnsi="Myriad Pro" w:cs="Times New Roman"/>
                <w:sz w:val="18"/>
                <w:szCs w:val="18"/>
              </w:rPr>
            </w:pPr>
            <w:r w:rsidRPr="00DE5D2D">
              <w:rPr>
                <w:rFonts w:ascii="Myriad Pro" w:eastAsia="Calibri" w:hAnsi="Myriad Pro" w:cs="Times New Roman"/>
                <w:sz w:val="18"/>
                <w:szCs w:val="18"/>
              </w:rPr>
              <w:t>120 680,07</w:t>
            </w:r>
          </w:p>
        </w:tc>
        <w:tc>
          <w:tcPr>
            <w:tcW w:w="1701" w:type="dxa"/>
            <w:vAlign w:val="center"/>
          </w:tcPr>
          <w:p w14:paraId="7E2D98E5"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202 002,97</w:t>
            </w:r>
          </w:p>
        </w:tc>
      </w:tr>
      <w:tr w:rsidR="006455DA" w:rsidRPr="00DE5D2D" w14:paraId="41457966" w14:textId="77777777" w:rsidTr="00FC4C2D">
        <w:tc>
          <w:tcPr>
            <w:tcW w:w="6204" w:type="dxa"/>
            <w:shd w:val="clear" w:color="auto" w:fill="auto"/>
            <w:vAlign w:val="center"/>
          </w:tcPr>
          <w:p w14:paraId="20D8C196" w14:textId="77777777" w:rsidR="006455DA" w:rsidRPr="00DE5D2D" w:rsidRDefault="006455DA" w:rsidP="006455DA">
            <w:pPr>
              <w:rPr>
                <w:rFonts w:ascii="Myriad Pro" w:eastAsia="Calibri" w:hAnsi="Myriad Pro" w:cs="Times New Roman"/>
                <w:sz w:val="18"/>
                <w:szCs w:val="18"/>
              </w:rPr>
            </w:pPr>
            <w:r w:rsidRPr="00DE5D2D">
              <w:rPr>
                <w:rFonts w:ascii="Myriad Pro" w:eastAsia="Times New Roman" w:hAnsi="Myriad Pro" w:cs="Times New Roman"/>
                <w:bCs/>
                <w:color w:val="000000"/>
                <w:sz w:val="18"/>
                <w:szCs w:val="18"/>
                <w:lang w:eastAsia="ru-RU"/>
              </w:rPr>
              <w:t>% распределения</w:t>
            </w:r>
          </w:p>
        </w:tc>
        <w:tc>
          <w:tcPr>
            <w:tcW w:w="1701" w:type="dxa"/>
            <w:vAlign w:val="center"/>
          </w:tcPr>
          <w:p w14:paraId="36875A2E" w14:textId="77777777" w:rsidR="006455DA" w:rsidRPr="00DE5D2D" w:rsidRDefault="006455DA" w:rsidP="006455DA">
            <w:pPr>
              <w:jc w:val="center"/>
              <w:rPr>
                <w:rFonts w:ascii="Myriad Pro" w:eastAsia="Calibri" w:hAnsi="Myriad Pro" w:cs="Times New Roman"/>
                <w:sz w:val="18"/>
                <w:szCs w:val="18"/>
              </w:rPr>
            </w:pPr>
            <w:r w:rsidRPr="00DE5D2D">
              <w:rPr>
                <w:rFonts w:ascii="Myriad Pro" w:eastAsia="Calibri" w:hAnsi="Myriad Pro" w:cs="Times New Roman"/>
                <w:sz w:val="18"/>
                <w:szCs w:val="18"/>
              </w:rPr>
              <w:t>98,77</w:t>
            </w:r>
          </w:p>
        </w:tc>
        <w:tc>
          <w:tcPr>
            <w:tcW w:w="1701" w:type="dxa"/>
            <w:vAlign w:val="center"/>
          </w:tcPr>
          <w:p w14:paraId="019B6384"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98,00</w:t>
            </w:r>
          </w:p>
        </w:tc>
      </w:tr>
      <w:tr w:rsidR="006455DA" w:rsidRPr="00DE5D2D" w14:paraId="0054833F" w14:textId="77777777" w:rsidTr="00FC4C2D">
        <w:tc>
          <w:tcPr>
            <w:tcW w:w="6204" w:type="dxa"/>
            <w:shd w:val="clear" w:color="auto" w:fill="auto"/>
            <w:vAlign w:val="center"/>
          </w:tcPr>
          <w:p w14:paraId="214F0B9C" w14:textId="77777777" w:rsidR="006455DA" w:rsidRPr="00DE5D2D" w:rsidRDefault="006455DA" w:rsidP="006455DA">
            <w:pPr>
              <w:rPr>
                <w:rFonts w:ascii="Myriad Pro" w:eastAsia="Times New Roman" w:hAnsi="Myriad Pro" w:cs="Times New Roman"/>
                <w:bCs/>
                <w:color w:val="000000"/>
                <w:sz w:val="18"/>
                <w:szCs w:val="18"/>
                <w:lang w:eastAsia="ru-RU"/>
              </w:rPr>
            </w:pPr>
            <w:r w:rsidRPr="00DE5D2D">
              <w:rPr>
                <w:rFonts w:ascii="Myriad Pro" w:eastAsia="Times New Roman" w:hAnsi="Myriad Pro" w:cs="Times New Roman"/>
                <w:bCs/>
                <w:color w:val="000000"/>
                <w:sz w:val="18"/>
                <w:szCs w:val="18"/>
                <w:lang w:eastAsia="ru-RU"/>
              </w:rPr>
              <w:t>Экономически обоснованные расходы, связанные с обслуживанием заемных средств</w:t>
            </w:r>
          </w:p>
        </w:tc>
        <w:tc>
          <w:tcPr>
            <w:tcW w:w="1701" w:type="dxa"/>
            <w:vAlign w:val="center"/>
          </w:tcPr>
          <w:p w14:paraId="707D1E89" w14:textId="77777777" w:rsidR="006455DA" w:rsidRPr="00DE5D2D" w:rsidRDefault="006455DA" w:rsidP="006455DA">
            <w:pPr>
              <w:jc w:val="center"/>
              <w:rPr>
                <w:rFonts w:ascii="Myriad Pro" w:eastAsia="Calibri" w:hAnsi="Myriad Pro" w:cs="Times New Roman"/>
                <w:sz w:val="18"/>
                <w:szCs w:val="18"/>
              </w:rPr>
            </w:pPr>
            <w:r w:rsidRPr="00DE5D2D">
              <w:rPr>
                <w:rFonts w:ascii="Myriad Pro" w:eastAsia="Calibri" w:hAnsi="Myriad Pro" w:cs="Times New Roman"/>
                <w:sz w:val="18"/>
                <w:szCs w:val="18"/>
              </w:rPr>
              <w:t>119 195,71</w:t>
            </w:r>
          </w:p>
        </w:tc>
        <w:tc>
          <w:tcPr>
            <w:tcW w:w="1701" w:type="dxa"/>
            <w:vAlign w:val="center"/>
          </w:tcPr>
          <w:p w14:paraId="0B0956D3" w14:textId="77777777" w:rsidR="006455DA" w:rsidRPr="00DE5D2D" w:rsidRDefault="006455DA" w:rsidP="006455DA">
            <w:pPr>
              <w:jc w:val="center"/>
              <w:rPr>
                <w:rFonts w:ascii="Myriad Pro" w:eastAsia="Calibri" w:hAnsi="Myriad Pro" w:cs="Times New Roman"/>
                <w:sz w:val="18"/>
                <w:szCs w:val="18"/>
              </w:rPr>
            </w:pPr>
            <w:r w:rsidRPr="00DE5D2D">
              <w:rPr>
                <w:rFonts w:ascii="Myriad Pro" w:hAnsi="Myriad Pro" w:cs="Arial"/>
                <w:color w:val="000000"/>
                <w:sz w:val="18"/>
                <w:szCs w:val="18"/>
              </w:rPr>
              <w:t>197 962,91</w:t>
            </w:r>
          </w:p>
        </w:tc>
      </w:tr>
    </w:tbl>
    <w:p w14:paraId="453BA9E7" w14:textId="77777777" w:rsidR="00556B9B" w:rsidRDefault="00556B9B"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Учитывая изложенное, величина</w:t>
      </w:r>
      <w:r w:rsidRPr="00A93DB0">
        <w:rPr>
          <w:rFonts w:ascii="Myriad Pro" w:eastAsia="Calibri" w:hAnsi="Myriad Pro" w:cs="Times New Roman"/>
          <w:sz w:val="26"/>
          <w:szCs w:val="26"/>
        </w:rPr>
        <w:t xml:space="preserve"> расходов на обслуживание заемных средств на плановый период 2019 год</w:t>
      </w:r>
      <w:r w:rsidR="00930120">
        <w:rPr>
          <w:rFonts w:ascii="Myriad Pro" w:eastAsia="Calibri" w:hAnsi="Myriad Pro" w:cs="Times New Roman"/>
          <w:sz w:val="26"/>
          <w:szCs w:val="26"/>
        </w:rPr>
        <w:t xml:space="preserve"> определена РСТ РБ в размере 197 962,91</w:t>
      </w:r>
      <w:r>
        <w:rPr>
          <w:rFonts w:ascii="Myriad Pro" w:eastAsia="Calibri" w:hAnsi="Myriad Pro" w:cs="Times New Roman"/>
          <w:sz w:val="26"/>
          <w:szCs w:val="26"/>
        </w:rPr>
        <w:t xml:space="preserve"> тыс. руб.</w:t>
      </w:r>
      <w:r w:rsidR="00930120">
        <w:rPr>
          <w:rFonts w:ascii="Myriad Pro" w:eastAsia="Calibri" w:hAnsi="Myriad Pro" w:cs="Times New Roman"/>
          <w:sz w:val="26"/>
          <w:szCs w:val="26"/>
        </w:rPr>
        <w:t xml:space="preserve">, что на </w:t>
      </w:r>
      <w:r w:rsidR="00B63FFC">
        <w:rPr>
          <w:rFonts w:ascii="Myriad Pro" w:eastAsia="Calibri" w:hAnsi="Myriad Pro" w:cs="Times New Roman"/>
          <w:sz w:val="26"/>
          <w:szCs w:val="26"/>
        </w:rPr>
        <w:t>159 211,09 т</w:t>
      </w:r>
      <w:r>
        <w:rPr>
          <w:rFonts w:ascii="Myriad Pro" w:eastAsia="Calibri" w:hAnsi="Myriad Pro" w:cs="Times New Roman"/>
          <w:sz w:val="26"/>
          <w:szCs w:val="26"/>
        </w:rPr>
        <w:t xml:space="preserve">ыс. руб. </w:t>
      </w:r>
      <w:r w:rsidR="00B63FFC">
        <w:rPr>
          <w:rFonts w:ascii="Myriad Pro" w:eastAsia="Calibri" w:hAnsi="Myriad Pro" w:cs="Times New Roman"/>
          <w:sz w:val="26"/>
          <w:szCs w:val="26"/>
        </w:rPr>
        <w:t>ниже предложения филиала ПАО «МРСК Сибири» - «Бурятэнерго».</w:t>
      </w:r>
    </w:p>
    <w:p w14:paraId="1CF1EE98" w14:textId="77777777" w:rsidR="00100F32" w:rsidRPr="00A93DB0" w:rsidRDefault="00100F32" w:rsidP="0026488A">
      <w:pPr>
        <w:spacing w:after="0" w:line="336" w:lineRule="auto"/>
        <w:contextualSpacing/>
        <w:jc w:val="both"/>
        <w:rPr>
          <w:rFonts w:ascii="Myriad Pro" w:eastAsia="Calibri" w:hAnsi="Myriad Pro" w:cs="Times New Roman"/>
          <w:b/>
          <w:color w:val="000000"/>
          <w:sz w:val="26"/>
          <w:szCs w:val="26"/>
          <w:highlight w:val="yellow"/>
        </w:rPr>
      </w:pPr>
    </w:p>
    <w:p w14:paraId="085AFFC2"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t>ПОЗИЦИЯ ИСПОЛНИТЕЛЯ</w:t>
      </w:r>
    </w:p>
    <w:p w14:paraId="26127458" w14:textId="77777777" w:rsidR="00632205" w:rsidRDefault="00E818B7" w:rsidP="0026488A">
      <w:pPr>
        <w:pStyle w:val="26"/>
        <w:shd w:val="clear" w:color="auto" w:fill="auto"/>
        <w:tabs>
          <w:tab w:val="left" w:pos="922"/>
        </w:tabs>
        <w:spacing w:before="240" w:line="336" w:lineRule="auto"/>
        <w:ind w:firstLine="567"/>
        <w:rPr>
          <w:rFonts w:ascii="Myriad Pro" w:eastAsiaTheme="minorHAnsi" w:hAnsi="Myriad Pro" w:cs="Myriad Pro"/>
          <w:sz w:val="26"/>
          <w:szCs w:val="26"/>
        </w:rPr>
      </w:pPr>
      <w:r w:rsidRPr="002E04B2">
        <w:rPr>
          <w:rFonts w:ascii="Myriad Pro" w:eastAsiaTheme="minorHAnsi" w:hAnsi="Myriad Pro" w:cs="Myriad Pro"/>
          <w:sz w:val="26"/>
          <w:szCs w:val="26"/>
        </w:rPr>
        <w:t xml:space="preserve">Исполнителем </w:t>
      </w:r>
      <w:r>
        <w:rPr>
          <w:rFonts w:ascii="Myriad Pro" w:eastAsiaTheme="minorHAnsi" w:hAnsi="Myriad Pro" w:cs="Myriad Pro"/>
          <w:sz w:val="26"/>
          <w:szCs w:val="26"/>
        </w:rPr>
        <w:t>проведен анализ представленных ПАО «МРСК Сибири»</w:t>
      </w:r>
      <w:r w:rsidRPr="002E04B2">
        <w:rPr>
          <w:rFonts w:ascii="Myriad Pro" w:eastAsiaTheme="minorHAnsi" w:hAnsi="Myriad Pro" w:cs="Myriad Pro"/>
          <w:sz w:val="26"/>
          <w:szCs w:val="26"/>
        </w:rPr>
        <w:t xml:space="preserve"> материалов, в результате которого сделан вывод о том, что величина экономически обоснованных расходов, связанных с обслуживанием заемных средств </w:t>
      </w:r>
      <w:r>
        <w:rPr>
          <w:rFonts w:ascii="Myriad Pro" w:eastAsiaTheme="minorHAnsi" w:hAnsi="Myriad Pro" w:cs="Myriad Pro"/>
          <w:sz w:val="26"/>
          <w:szCs w:val="26"/>
        </w:rPr>
        <w:t>на 2019</w:t>
      </w:r>
      <w:r w:rsidRPr="002E04B2">
        <w:rPr>
          <w:rFonts w:ascii="Myriad Pro" w:eastAsiaTheme="minorHAnsi" w:hAnsi="Myriad Pro" w:cs="Myriad Pro"/>
          <w:sz w:val="26"/>
          <w:szCs w:val="26"/>
        </w:rPr>
        <w:t xml:space="preserve"> год составляет </w:t>
      </w:r>
      <w:r>
        <w:rPr>
          <w:rFonts w:ascii="Myriad Pro" w:eastAsiaTheme="minorHAnsi" w:hAnsi="Myriad Pro" w:cs="Myriad Pro"/>
          <w:sz w:val="26"/>
          <w:szCs w:val="26"/>
        </w:rPr>
        <w:t>352 207,7 тыс. руб</w:t>
      </w:r>
      <w:r w:rsidRPr="002E04B2">
        <w:rPr>
          <w:rFonts w:ascii="Myriad Pro" w:eastAsiaTheme="minorHAnsi" w:hAnsi="Myriad Pro" w:cs="Myriad Pro"/>
          <w:sz w:val="26"/>
          <w:szCs w:val="26"/>
        </w:rPr>
        <w:t xml:space="preserve">. </w:t>
      </w:r>
      <w:r>
        <w:rPr>
          <w:rFonts w:ascii="Myriad Pro" w:eastAsiaTheme="minorHAnsi" w:hAnsi="Myriad Pro" w:cs="Myriad Pro"/>
          <w:sz w:val="26"/>
          <w:szCs w:val="26"/>
        </w:rPr>
        <w:t>Данная величина на 4 966,3</w:t>
      </w:r>
      <w:r w:rsidRPr="00C23501">
        <w:rPr>
          <w:rFonts w:ascii="Myriad Pro" w:eastAsiaTheme="minorHAnsi" w:hAnsi="Myriad Pro" w:cs="Myriad Pro"/>
          <w:sz w:val="26"/>
          <w:szCs w:val="26"/>
        </w:rPr>
        <w:t xml:space="preserve"> тыс. руб. </w:t>
      </w:r>
      <w:r>
        <w:rPr>
          <w:rFonts w:ascii="Myriad Pro" w:eastAsiaTheme="minorHAnsi" w:hAnsi="Myriad Pro" w:cs="Myriad Pro"/>
          <w:sz w:val="26"/>
          <w:szCs w:val="26"/>
        </w:rPr>
        <w:t>меньше</w:t>
      </w:r>
      <w:r w:rsidRPr="00C23501">
        <w:rPr>
          <w:rFonts w:ascii="Myriad Pro" w:eastAsiaTheme="minorHAnsi" w:hAnsi="Myriad Pro" w:cs="Myriad Pro"/>
          <w:sz w:val="26"/>
          <w:szCs w:val="26"/>
        </w:rPr>
        <w:t xml:space="preserve"> </w:t>
      </w:r>
      <w:r>
        <w:rPr>
          <w:rFonts w:ascii="Myriad Pro" w:eastAsiaTheme="minorHAnsi" w:hAnsi="Myriad Pro" w:cs="Myriad Pro"/>
          <w:sz w:val="26"/>
          <w:szCs w:val="26"/>
        </w:rPr>
        <w:t xml:space="preserve">заявленной </w:t>
      </w:r>
      <w:r w:rsidR="00632205">
        <w:rPr>
          <w:rFonts w:ascii="Myriad Pro" w:eastAsiaTheme="minorHAnsi" w:hAnsi="Myriad Pro" w:cs="Myriad Pro"/>
          <w:sz w:val="26"/>
          <w:szCs w:val="26"/>
        </w:rPr>
        <w:t xml:space="preserve">филиалом </w:t>
      </w:r>
      <w:r>
        <w:rPr>
          <w:rFonts w:ascii="Myriad Pro" w:eastAsiaTheme="minorHAnsi" w:hAnsi="Myriad Pro" w:cs="Myriad Pro"/>
          <w:sz w:val="26"/>
          <w:szCs w:val="26"/>
        </w:rPr>
        <w:t xml:space="preserve">ПАО «МРСК Сибири» </w:t>
      </w:r>
      <w:r w:rsidR="00632205">
        <w:rPr>
          <w:rFonts w:ascii="Myriad Pro" w:eastAsiaTheme="minorHAnsi" w:hAnsi="Myriad Pro" w:cs="Myriad Pro"/>
          <w:sz w:val="26"/>
          <w:szCs w:val="26"/>
        </w:rPr>
        <w:t xml:space="preserve">- «Бурятэнерго» </w:t>
      </w:r>
      <w:r>
        <w:rPr>
          <w:rFonts w:ascii="Myriad Pro" w:eastAsiaTheme="minorHAnsi" w:hAnsi="Myriad Pro" w:cs="Myriad Pro"/>
          <w:sz w:val="26"/>
          <w:szCs w:val="26"/>
        </w:rPr>
        <w:t xml:space="preserve">в составе </w:t>
      </w:r>
      <w:r w:rsidR="00632205">
        <w:rPr>
          <w:rFonts w:ascii="Myriad Pro" w:eastAsiaTheme="minorHAnsi" w:hAnsi="Myriad Pro" w:cs="Myriad Pro"/>
          <w:sz w:val="26"/>
          <w:szCs w:val="26"/>
        </w:rPr>
        <w:t>тарифной заявки на плановый период регулирования.</w:t>
      </w:r>
    </w:p>
    <w:p w14:paraId="2D0616A8" w14:textId="77777777" w:rsidR="00E818B7" w:rsidRPr="007B0CE7" w:rsidRDefault="00E818B7" w:rsidP="0026488A">
      <w:pPr>
        <w:pStyle w:val="26"/>
        <w:tabs>
          <w:tab w:val="left" w:pos="922"/>
        </w:tabs>
        <w:spacing w:line="336" w:lineRule="auto"/>
        <w:ind w:firstLine="567"/>
        <w:rPr>
          <w:rFonts w:ascii="Myriad Pro" w:eastAsiaTheme="minorHAnsi" w:hAnsi="Myriad Pro" w:cs="Myriad Pro"/>
          <w:sz w:val="26"/>
          <w:szCs w:val="26"/>
        </w:rPr>
      </w:pPr>
      <w:r>
        <w:rPr>
          <w:rFonts w:ascii="Myriad Pro" w:eastAsiaTheme="minorHAnsi" w:hAnsi="Myriad Pro" w:cs="Myriad Pro"/>
          <w:sz w:val="26"/>
          <w:szCs w:val="26"/>
        </w:rPr>
        <w:t xml:space="preserve">По результатам анализа представленных обосновывающих документов, </w:t>
      </w:r>
      <w:r>
        <w:rPr>
          <w:rFonts w:ascii="Myriad Pro" w:eastAsiaTheme="minorHAnsi" w:hAnsi="Myriad Pro" w:cs="Myriad Pro"/>
          <w:sz w:val="26"/>
          <w:szCs w:val="26"/>
        </w:rPr>
        <w:lastRenderedPageBreak/>
        <w:t xml:space="preserve">Исполнитель отмечает, что </w:t>
      </w:r>
      <w:r w:rsidRPr="007B0CE7">
        <w:rPr>
          <w:rFonts w:ascii="Myriad Pro" w:eastAsiaTheme="minorHAnsi" w:hAnsi="Myriad Pro" w:cs="Myriad Pro"/>
          <w:sz w:val="26"/>
          <w:szCs w:val="26"/>
        </w:rPr>
        <w:t>кредитные ресурсы на плановый 2019 год носят не инвестиционный характер и привлекаются Заявителем на покрытие дефицита средств в связи с просрочкой платежей от ряда потребителей. Следовательно, расходы за пользование соответствующими кредитными средствами относятся к неподконтрольным расходам и учитываются в составе статьи «прочие расходы, учитываемые при установлении тарифов на i-й год долго</w:t>
      </w:r>
      <w:r>
        <w:rPr>
          <w:rFonts w:ascii="Myriad Pro" w:eastAsiaTheme="minorHAnsi" w:hAnsi="Myriad Pro" w:cs="Myriad Pro"/>
          <w:sz w:val="26"/>
          <w:szCs w:val="26"/>
        </w:rPr>
        <w:t>срочного периода регулирования» с учетом данных о фактических расходах на обслуживание заемных средств, понесенных</w:t>
      </w:r>
      <w:r w:rsidRPr="007B0CE7">
        <w:rPr>
          <w:rFonts w:ascii="Myriad Pro" w:eastAsiaTheme="minorHAnsi" w:hAnsi="Myriad Pro" w:cs="Myriad Pro"/>
          <w:sz w:val="26"/>
          <w:szCs w:val="26"/>
        </w:rPr>
        <w:t xml:space="preserve"> в отчетных годах прошлого периода регулирования, а именно 2015-2017 гг.</w:t>
      </w:r>
    </w:p>
    <w:p w14:paraId="5D9FF7D5" w14:textId="77777777" w:rsidR="00E818B7" w:rsidRDefault="00E818B7" w:rsidP="0026488A">
      <w:pPr>
        <w:pStyle w:val="26"/>
        <w:shd w:val="clear" w:color="auto" w:fill="auto"/>
        <w:tabs>
          <w:tab w:val="left" w:pos="922"/>
        </w:tabs>
        <w:spacing w:line="336" w:lineRule="auto"/>
        <w:ind w:firstLine="567"/>
        <w:rPr>
          <w:rFonts w:ascii="Myriad Pro" w:eastAsiaTheme="minorHAnsi" w:hAnsi="Myriad Pro" w:cs="Myriad Pro"/>
          <w:sz w:val="26"/>
          <w:szCs w:val="26"/>
        </w:rPr>
      </w:pPr>
      <w:r w:rsidRPr="00FE79CD">
        <w:rPr>
          <w:rFonts w:ascii="Myriad Pro" w:eastAsiaTheme="minorHAnsi" w:hAnsi="Myriad Pro" w:cs="Myriad Pro"/>
          <w:sz w:val="26"/>
          <w:szCs w:val="26"/>
        </w:rPr>
        <w:t>В целях определения плановой величины расходов заёмных средств на 2019 год</w:t>
      </w:r>
      <w:r>
        <w:rPr>
          <w:rFonts w:ascii="Myriad Pro" w:eastAsiaTheme="minorHAnsi" w:hAnsi="Myriad Pro" w:cs="Myriad Pro"/>
          <w:sz w:val="26"/>
          <w:szCs w:val="26"/>
        </w:rPr>
        <w:t xml:space="preserve"> Исполнителем произведен расчет прогнозируемой величины просроченной дебиторской задолженности филиала ПАО «МРСК Сибири» - «Бурятэнерго» на 01.01.2019 года, в результате которого данная величина составила 4 833 397,28 тыс. руб.</w:t>
      </w:r>
    </w:p>
    <w:p w14:paraId="5CF3872F" w14:textId="77777777" w:rsidR="00E818B7" w:rsidRDefault="00E818B7" w:rsidP="0026488A">
      <w:pPr>
        <w:pStyle w:val="Textbody"/>
        <w:shd w:val="clear" w:color="auto" w:fill="FFFFFF"/>
        <w:spacing w:after="0" w:line="336" w:lineRule="auto"/>
        <w:ind w:firstLine="567"/>
        <w:jc w:val="both"/>
        <w:rPr>
          <w:rFonts w:ascii="Myriad Pro" w:eastAsiaTheme="minorHAnsi" w:hAnsi="Myriad Pro" w:cs="Myriad Pro"/>
          <w:kern w:val="0"/>
          <w:sz w:val="26"/>
          <w:szCs w:val="26"/>
          <w:lang w:eastAsia="en-US" w:bidi="ar-SA"/>
        </w:rPr>
      </w:pPr>
      <w:r>
        <w:rPr>
          <w:rFonts w:ascii="Myriad Pro" w:eastAsiaTheme="minorHAnsi" w:hAnsi="Myriad Pro" w:cs="Myriad Pro"/>
          <w:kern w:val="0"/>
          <w:sz w:val="26"/>
          <w:szCs w:val="26"/>
          <w:lang w:eastAsia="en-US" w:bidi="ar-SA"/>
        </w:rPr>
        <w:t>П</w:t>
      </w:r>
      <w:r w:rsidRPr="005145FE">
        <w:rPr>
          <w:rFonts w:ascii="Myriad Pro" w:eastAsiaTheme="minorHAnsi" w:hAnsi="Myriad Pro" w:cs="Myriad Pro"/>
          <w:kern w:val="0"/>
          <w:sz w:val="26"/>
          <w:szCs w:val="26"/>
          <w:lang w:eastAsia="en-US" w:bidi="ar-SA"/>
        </w:rPr>
        <w:t xml:space="preserve">роцентная ставка по кредитам </w:t>
      </w:r>
      <w:r>
        <w:rPr>
          <w:rFonts w:ascii="Myriad Pro" w:eastAsiaTheme="minorHAnsi" w:hAnsi="Myriad Pro" w:cs="Myriad Pro"/>
          <w:kern w:val="0"/>
          <w:sz w:val="26"/>
          <w:szCs w:val="26"/>
          <w:lang w:eastAsia="en-US" w:bidi="ar-SA"/>
        </w:rPr>
        <w:t>на 2019 год</w:t>
      </w:r>
      <w:r w:rsidRPr="005145FE">
        <w:rPr>
          <w:rFonts w:ascii="Myriad Pro" w:eastAsiaTheme="minorHAnsi" w:hAnsi="Myriad Pro" w:cs="Myriad Pro"/>
          <w:kern w:val="0"/>
          <w:sz w:val="26"/>
          <w:szCs w:val="26"/>
          <w:lang w:eastAsia="en-US" w:bidi="ar-SA"/>
        </w:rPr>
        <w:t xml:space="preserve"> </w:t>
      </w:r>
      <w:r>
        <w:rPr>
          <w:rFonts w:ascii="Myriad Pro" w:eastAsiaTheme="minorHAnsi" w:hAnsi="Myriad Pro" w:cs="Myriad Pro"/>
          <w:kern w:val="0"/>
          <w:sz w:val="26"/>
          <w:szCs w:val="26"/>
          <w:lang w:eastAsia="en-US" w:bidi="ar-SA"/>
        </w:rPr>
        <w:t>определена Исполнителем в размере</w:t>
      </w:r>
      <w:r w:rsidRPr="005145FE">
        <w:rPr>
          <w:rFonts w:ascii="Myriad Pro" w:eastAsiaTheme="minorHAnsi" w:hAnsi="Myriad Pro" w:cs="Myriad Pro"/>
          <w:kern w:val="0"/>
          <w:sz w:val="26"/>
          <w:szCs w:val="26"/>
          <w:lang w:eastAsia="en-US" w:bidi="ar-SA"/>
        </w:rPr>
        <w:t xml:space="preserve"> </w:t>
      </w:r>
      <w:r>
        <w:rPr>
          <w:rFonts w:ascii="Myriad Pro" w:eastAsiaTheme="minorHAnsi" w:hAnsi="Myriad Pro" w:cs="Myriad Pro"/>
          <w:kern w:val="0"/>
          <w:sz w:val="26"/>
          <w:szCs w:val="26"/>
          <w:lang w:eastAsia="en-US" w:bidi="ar-SA"/>
        </w:rPr>
        <w:t>9,53</w:t>
      </w:r>
      <w:r w:rsidRPr="005145FE">
        <w:rPr>
          <w:rFonts w:ascii="Myriad Pro" w:eastAsiaTheme="minorHAnsi" w:hAnsi="Myriad Pro" w:cs="Myriad Pro"/>
          <w:kern w:val="0"/>
          <w:sz w:val="26"/>
          <w:szCs w:val="26"/>
          <w:lang w:eastAsia="en-US" w:bidi="ar-SA"/>
        </w:rPr>
        <w:t xml:space="preserve">%, </w:t>
      </w:r>
      <w:r w:rsidRPr="00FE79CD">
        <w:rPr>
          <w:rFonts w:ascii="Myriad Pro" w:eastAsiaTheme="minorHAnsi" w:hAnsi="Myriad Pro" w:cs="Myriad Pro"/>
          <w:kern w:val="0"/>
          <w:sz w:val="26"/>
          <w:szCs w:val="26"/>
          <w:lang w:eastAsia="en-US" w:bidi="ar-SA"/>
        </w:rPr>
        <w:t xml:space="preserve">исходя из анализа представленных в составе обосновывающих документов кредитных соглашений об открытии кредитных линий у </w:t>
      </w:r>
      <w:r>
        <w:rPr>
          <w:rFonts w:ascii="Myriad Pro" w:eastAsiaTheme="minorHAnsi" w:hAnsi="Myriad Pro" w:cs="Myriad Pro"/>
          <w:kern w:val="0"/>
          <w:sz w:val="26"/>
          <w:szCs w:val="26"/>
          <w:lang w:eastAsia="en-US" w:bidi="ar-SA"/>
        </w:rPr>
        <w:t xml:space="preserve">кредиторов (ОАО «Сбербанк России», АО «Газпромбанк», </w:t>
      </w:r>
      <w:r w:rsidRPr="00FE79CD">
        <w:rPr>
          <w:rFonts w:ascii="Myriad Pro" w:eastAsiaTheme="minorHAnsi" w:hAnsi="Myriad Pro" w:cs="Myriad Pro"/>
          <w:kern w:val="0"/>
          <w:sz w:val="26"/>
          <w:szCs w:val="26"/>
          <w:lang w:eastAsia="en-US" w:bidi="ar-SA"/>
        </w:rPr>
        <w:t>АО «Всероссийский банк развития регионов»</w:t>
      </w:r>
      <w:r>
        <w:rPr>
          <w:rFonts w:ascii="Myriad Pro" w:eastAsiaTheme="minorHAnsi" w:hAnsi="Myriad Pro" w:cs="Myriad Pro"/>
          <w:kern w:val="0"/>
          <w:sz w:val="26"/>
          <w:szCs w:val="26"/>
          <w:lang w:eastAsia="en-US" w:bidi="ar-SA"/>
        </w:rPr>
        <w:t>)</w:t>
      </w:r>
      <w:r w:rsidRPr="00FE79CD">
        <w:rPr>
          <w:rFonts w:ascii="Myriad Pro" w:eastAsiaTheme="minorHAnsi" w:hAnsi="Myriad Pro" w:cs="Myriad Pro"/>
          <w:kern w:val="0"/>
          <w:sz w:val="26"/>
          <w:szCs w:val="26"/>
          <w:lang w:eastAsia="en-US" w:bidi="ar-SA"/>
        </w:rPr>
        <w:t>.</w:t>
      </w:r>
    </w:p>
    <w:p w14:paraId="059609FE" w14:textId="77777777" w:rsidR="00E818B7" w:rsidRDefault="00E818B7" w:rsidP="0026488A">
      <w:pPr>
        <w:pStyle w:val="Textbody"/>
        <w:shd w:val="clear" w:color="auto" w:fill="FFFFFF"/>
        <w:spacing w:after="0" w:line="336" w:lineRule="auto"/>
        <w:ind w:firstLine="567"/>
        <w:jc w:val="both"/>
        <w:rPr>
          <w:rFonts w:ascii="Myriad Pro" w:eastAsiaTheme="minorHAnsi" w:hAnsi="Myriad Pro" w:cs="Myriad Pro"/>
          <w:kern w:val="0"/>
          <w:sz w:val="26"/>
          <w:szCs w:val="26"/>
          <w:lang w:eastAsia="en-US" w:bidi="ar-SA"/>
        </w:rPr>
      </w:pPr>
      <w:r w:rsidRPr="005145FE">
        <w:rPr>
          <w:rFonts w:ascii="Myriad Pro" w:eastAsiaTheme="minorHAnsi" w:hAnsi="Myriad Pro" w:cs="Myriad Pro"/>
          <w:kern w:val="0"/>
          <w:sz w:val="26"/>
          <w:szCs w:val="26"/>
          <w:lang w:eastAsia="en-US" w:bidi="ar-SA"/>
        </w:rPr>
        <w:t xml:space="preserve">С учетом указанной ставки, расходы </w:t>
      </w:r>
      <w:r w:rsidRPr="00030689">
        <w:rPr>
          <w:rFonts w:ascii="Myriad Pro" w:eastAsiaTheme="minorHAnsi" w:hAnsi="Myriad Pro" w:cs="Myriad Pro"/>
          <w:kern w:val="0"/>
          <w:sz w:val="26"/>
          <w:szCs w:val="26"/>
          <w:lang w:eastAsia="en-US" w:bidi="ar-SA"/>
        </w:rPr>
        <w:t>филиала ПАО «МРСК Сибири» - «Бурятэнерго»</w:t>
      </w:r>
      <w:r>
        <w:rPr>
          <w:rFonts w:ascii="Myriad Pro" w:eastAsiaTheme="minorHAnsi" w:hAnsi="Myriad Pro" w:cs="Myriad Pro"/>
          <w:kern w:val="0"/>
          <w:sz w:val="26"/>
          <w:szCs w:val="26"/>
          <w:lang w:eastAsia="en-US" w:bidi="ar-SA"/>
        </w:rPr>
        <w:t xml:space="preserve"> </w:t>
      </w:r>
      <w:r w:rsidRPr="005145FE">
        <w:rPr>
          <w:rFonts w:ascii="Myriad Pro" w:eastAsiaTheme="minorHAnsi" w:hAnsi="Myriad Pro" w:cs="Myriad Pro"/>
          <w:kern w:val="0"/>
          <w:sz w:val="26"/>
          <w:szCs w:val="26"/>
          <w:lang w:eastAsia="en-US" w:bidi="ar-SA"/>
        </w:rPr>
        <w:t xml:space="preserve">на оплату процентов банкам в связи с </w:t>
      </w:r>
      <w:r>
        <w:rPr>
          <w:rFonts w:ascii="Myriad Pro" w:eastAsiaTheme="minorHAnsi" w:hAnsi="Myriad Pro" w:cs="Myriad Pro"/>
          <w:kern w:val="0"/>
          <w:sz w:val="26"/>
          <w:szCs w:val="26"/>
          <w:lang w:eastAsia="en-US" w:bidi="ar-SA"/>
        </w:rPr>
        <w:t xml:space="preserve">прогнозируемой </w:t>
      </w:r>
      <w:r w:rsidRPr="005145FE">
        <w:rPr>
          <w:rFonts w:ascii="Myriad Pro" w:eastAsiaTheme="minorHAnsi" w:hAnsi="Myriad Pro" w:cs="Myriad Pro"/>
          <w:kern w:val="0"/>
          <w:sz w:val="26"/>
          <w:szCs w:val="26"/>
          <w:lang w:eastAsia="en-US" w:bidi="ar-SA"/>
        </w:rPr>
        <w:t>просроченной дебиторской задолженностью</w:t>
      </w:r>
      <w:r>
        <w:rPr>
          <w:rFonts w:ascii="Myriad Pro" w:eastAsiaTheme="minorHAnsi" w:hAnsi="Myriad Pro" w:cs="Myriad Pro"/>
          <w:kern w:val="0"/>
          <w:sz w:val="26"/>
          <w:szCs w:val="26"/>
          <w:lang w:eastAsia="en-US" w:bidi="ar-SA"/>
        </w:rPr>
        <w:t xml:space="preserve"> по основным контрагентам на 2019 год составляют </w:t>
      </w:r>
      <w:r>
        <w:rPr>
          <w:rFonts w:ascii="Myriad Pro" w:hAnsi="Myriad Pro"/>
          <w:sz w:val="26"/>
          <w:szCs w:val="26"/>
        </w:rPr>
        <w:t xml:space="preserve">460 622,76 тыс. руб. </w:t>
      </w:r>
    </w:p>
    <w:p w14:paraId="680A08AC" w14:textId="77777777" w:rsidR="00E818B7" w:rsidRDefault="00E818B7" w:rsidP="0026488A">
      <w:pPr>
        <w:pStyle w:val="ConsPlusNormal"/>
        <w:spacing w:line="336" w:lineRule="auto"/>
        <w:ind w:firstLine="567"/>
        <w:jc w:val="both"/>
      </w:pPr>
      <w:r>
        <w:t xml:space="preserve">Исполнителем </w:t>
      </w:r>
      <w:r w:rsidRPr="00956C3C">
        <w:t xml:space="preserve">принята в расчет средняя величина взысканных процентов </w:t>
      </w:r>
      <w:r>
        <w:t xml:space="preserve">с дебиторов по судебным делам в течении анализируемого периода </w:t>
      </w:r>
      <w:r w:rsidRPr="00956C3C">
        <w:t>2015-2017 гг. в размере 104 032,76 тыс. руб.</w:t>
      </w:r>
      <w:r>
        <w:t xml:space="preserve"> Сведения о сумме взысканных процентов подтверждены оборотами счета 76.08.01 по филиалу «Бурятэнерго».</w:t>
      </w:r>
    </w:p>
    <w:p w14:paraId="63FB9F8D" w14:textId="77777777" w:rsidR="00E818B7" w:rsidRDefault="00E818B7" w:rsidP="0026488A">
      <w:pPr>
        <w:pStyle w:val="Standard"/>
        <w:spacing w:line="336" w:lineRule="auto"/>
        <w:ind w:firstLine="567"/>
        <w:jc w:val="both"/>
        <w:rPr>
          <w:rFonts w:ascii="Myriad Pro" w:eastAsiaTheme="minorHAnsi" w:hAnsi="Myriad Pro" w:cstheme="minorBidi"/>
          <w:kern w:val="0"/>
          <w:sz w:val="26"/>
          <w:szCs w:val="26"/>
          <w:lang w:eastAsia="en-US" w:bidi="ar-SA"/>
        </w:rPr>
      </w:pPr>
      <w:r w:rsidRPr="00DA5633">
        <w:rPr>
          <w:rFonts w:ascii="Myriad Pro" w:eastAsiaTheme="minorHAnsi" w:hAnsi="Myriad Pro" w:cstheme="minorBidi"/>
          <w:kern w:val="0"/>
          <w:sz w:val="26"/>
          <w:szCs w:val="26"/>
          <w:lang w:eastAsia="en-US" w:bidi="ar-SA"/>
        </w:rPr>
        <w:t>Так</w:t>
      </w:r>
      <w:r>
        <w:rPr>
          <w:rFonts w:ascii="Myriad Pro" w:eastAsiaTheme="minorHAnsi" w:hAnsi="Myriad Pro" w:cstheme="minorBidi"/>
          <w:kern w:val="0"/>
          <w:sz w:val="26"/>
          <w:szCs w:val="26"/>
          <w:lang w:eastAsia="en-US" w:bidi="ar-SA"/>
        </w:rPr>
        <w:t>им образом</w:t>
      </w:r>
      <w:r w:rsidRPr="00DA5633">
        <w:rPr>
          <w:rFonts w:ascii="Myriad Pro" w:eastAsiaTheme="minorHAnsi" w:hAnsi="Myriad Pro" w:cstheme="minorBidi"/>
          <w:kern w:val="0"/>
          <w:sz w:val="26"/>
          <w:szCs w:val="26"/>
          <w:lang w:eastAsia="en-US" w:bidi="ar-SA"/>
        </w:rPr>
        <w:t>, на основании распределения расходов на уплату процентов, величина экономически обоснованных расходов, связанных с обслуживанием заемных средств на плановый 2019 год, по виду деятельности «Передача электрической энергии» филиала ПАО «МРСК Сибири» - «Бурятэнерго», составляет 352 207,7 тыс. руб.</w:t>
      </w:r>
    </w:p>
    <w:p w14:paraId="4724C1BC" w14:textId="77777777" w:rsidR="00930120" w:rsidRDefault="00930120"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Учитывая изложенное, величина</w:t>
      </w:r>
      <w:r w:rsidRPr="00A93DB0">
        <w:rPr>
          <w:rFonts w:ascii="Myriad Pro" w:eastAsia="Calibri" w:hAnsi="Myriad Pro" w:cs="Times New Roman"/>
          <w:sz w:val="26"/>
          <w:szCs w:val="26"/>
        </w:rPr>
        <w:t xml:space="preserve"> расходов на обслуживание заемных средств на плановый период 2019 год</w:t>
      </w:r>
      <w:r>
        <w:rPr>
          <w:rFonts w:ascii="Myriad Pro" w:eastAsia="Calibri" w:hAnsi="Myriad Pro" w:cs="Times New Roman"/>
          <w:sz w:val="26"/>
          <w:szCs w:val="26"/>
        </w:rPr>
        <w:t xml:space="preserve">, произведенная Исполнителем </w:t>
      </w:r>
      <w:r w:rsidR="00632205">
        <w:rPr>
          <w:rFonts w:ascii="Myriad Pro" w:eastAsia="Calibri" w:hAnsi="Myriad Pro" w:cs="Times New Roman"/>
          <w:sz w:val="26"/>
          <w:szCs w:val="26"/>
        </w:rPr>
        <w:t xml:space="preserve">выше </w:t>
      </w:r>
      <w:r>
        <w:rPr>
          <w:rFonts w:ascii="Myriad Pro" w:eastAsia="Calibri" w:hAnsi="Myriad Pro" w:cs="Times New Roman"/>
          <w:sz w:val="26"/>
          <w:szCs w:val="26"/>
        </w:rPr>
        <w:t>величины расходов на обслуживание заемных средств, определенной РСТ РБ на 1</w:t>
      </w:r>
      <w:r w:rsidR="00FB1F4E">
        <w:rPr>
          <w:rFonts w:ascii="Myriad Pro" w:eastAsia="Calibri" w:hAnsi="Myriad Pro" w:cs="Times New Roman"/>
          <w:sz w:val="26"/>
          <w:szCs w:val="26"/>
        </w:rPr>
        <w:t>54 244,79</w:t>
      </w:r>
      <w:r>
        <w:rPr>
          <w:rFonts w:ascii="Myriad Pro" w:eastAsia="Calibri" w:hAnsi="Myriad Pro" w:cs="Times New Roman"/>
          <w:sz w:val="26"/>
          <w:szCs w:val="26"/>
        </w:rPr>
        <w:t xml:space="preserve"> тыс. руб.</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9"/>
        <w:gridCol w:w="1255"/>
        <w:gridCol w:w="1138"/>
        <w:gridCol w:w="1423"/>
        <w:gridCol w:w="1229"/>
        <w:gridCol w:w="1227"/>
      </w:tblGrid>
      <w:tr w:rsidR="00E71DC8" w:rsidRPr="00D161E3" w14:paraId="7C9ACDF2" w14:textId="77777777" w:rsidTr="00DE7D5C">
        <w:trPr>
          <w:trHeight w:val="232"/>
        </w:trPr>
        <w:tc>
          <w:tcPr>
            <w:tcW w:w="1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91725"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Наименование показателя</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9DC15"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2017</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CCBD8"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2019 год</w:t>
            </w:r>
          </w:p>
        </w:tc>
        <w:tc>
          <w:tcPr>
            <w:tcW w:w="14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9522D8"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 xml:space="preserve">2019 г. принято </w:t>
            </w:r>
          </w:p>
          <w:p w14:paraId="5066783B"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РСТ РБ, тыс. руб.</w:t>
            </w:r>
          </w:p>
        </w:tc>
        <w:tc>
          <w:tcPr>
            <w:tcW w:w="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1F5F61"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2019 г. Исполнитель, тыс. руб.</w:t>
            </w:r>
          </w:p>
        </w:tc>
      </w:tr>
      <w:tr w:rsidR="00E71DC8" w:rsidRPr="00D161E3" w14:paraId="41B14C1A" w14:textId="77777777" w:rsidTr="00DE7D5C">
        <w:trPr>
          <w:trHeight w:val="480"/>
        </w:trPr>
        <w:tc>
          <w:tcPr>
            <w:tcW w:w="1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BC894" w14:textId="77777777" w:rsidR="00930120" w:rsidRPr="00D161E3" w:rsidRDefault="00930120" w:rsidP="00382EF2">
            <w:pPr>
              <w:spacing w:after="0" w:line="240" w:lineRule="auto"/>
              <w:rPr>
                <w:rFonts w:ascii="Myriad Pro" w:eastAsia="Calibri" w:hAnsi="Myriad Pro" w:cs="Times New Roman"/>
                <w:b/>
                <w:bCs/>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AC5C8"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 xml:space="preserve">Факт, </w:t>
            </w:r>
          </w:p>
          <w:p w14:paraId="357278B3"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тыс. руб.</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D4C37" w14:textId="77777777" w:rsidR="00930120" w:rsidRPr="00D161E3" w:rsidRDefault="00930120" w:rsidP="00382EF2">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Заявка филиала, тыс. руб.</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17DA5" w14:textId="77777777" w:rsidR="00930120" w:rsidRPr="00D161E3" w:rsidRDefault="00930120" w:rsidP="00E71DC8">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ТБР</w:t>
            </w:r>
            <w:r w:rsidR="00AA220E" w:rsidRPr="00D161E3">
              <w:rPr>
                <w:rFonts w:ascii="Myriad Pro" w:eastAsia="Calibri" w:hAnsi="Myriad Pro" w:cs="Times New Roman"/>
                <w:b/>
                <w:bCs/>
                <w:color w:val="FFFFFF" w:themeColor="background1"/>
                <w:sz w:val="20"/>
                <w:szCs w:val="20"/>
              </w:rPr>
              <w:t xml:space="preserve"> (протокол </w:t>
            </w:r>
            <w:r w:rsidR="00E71DC8" w:rsidRPr="00D161E3">
              <w:rPr>
                <w:rFonts w:ascii="Myriad Pro" w:eastAsia="Calibri" w:hAnsi="Myriad Pro" w:cs="Times New Roman"/>
                <w:b/>
                <w:bCs/>
                <w:color w:val="FFFFFF" w:themeColor="background1"/>
                <w:sz w:val="20"/>
                <w:szCs w:val="20"/>
              </w:rPr>
              <w:t xml:space="preserve">коллегии </w:t>
            </w:r>
            <w:r w:rsidR="00AA220E" w:rsidRPr="00D161E3">
              <w:rPr>
                <w:rFonts w:ascii="Myriad Pro" w:eastAsia="Calibri" w:hAnsi="Myriad Pro" w:cs="Times New Roman"/>
                <w:b/>
                <w:bCs/>
                <w:color w:val="FFFFFF" w:themeColor="background1"/>
                <w:sz w:val="20"/>
                <w:szCs w:val="20"/>
              </w:rPr>
              <w:t>от 26.12.2019 №1/34-1)</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2E0E76" w14:textId="77777777" w:rsidR="00930120" w:rsidRPr="00D161E3" w:rsidRDefault="00930120" w:rsidP="00E71DC8">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Протокол коллегии от 28.02.2020 №1/5</w:t>
            </w:r>
          </w:p>
        </w:tc>
        <w:tc>
          <w:tcPr>
            <w:tcW w:w="66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EDB7CF" w14:textId="77777777" w:rsidR="00930120" w:rsidRPr="00D161E3" w:rsidRDefault="00930120" w:rsidP="00382EF2">
            <w:pPr>
              <w:spacing w:after="0" w:line="240" w:lineRule="auto"/>
              <w:jc w:val="center"/>
              <w:rPr>
                <w:rFonts w:ascii="Myriad Pro" w:eastAsia="Calibri" w:hAnsi="Myriad Pro" w:cs="Times New Roman"/>
                <w:b/>
                <w:bCs/>
                <w:sz w:val="20"/>
                <w:szCs w:val="20"/>
              </w:rPr>
            </w:pPr>
          </w:p>
        </w:tc>
      </w:tr>
      <w:tr w:rsidR="00E71DC8" w:rsidRPr="002D110C" w14:paraId="7C28836B" w14:textId="77777777" w:rsidTr="00DE7D5C">
        <w:trPr>
          <w:trHeight w:val="287"/>
        </w:trPr>
        <w:tc>
          <w:tcPr>
            <w:tcW w:w="1606" w:type="pct"/>
            <w:tcBorders>
              <w:top w:val="single" w:sz="4" w:space="0" w:color="FFFFFF" w:themeColor="background1"/>
            </w:tcBorders>
            <w:shd w:val="clear" w:color="auto" w:fill="auto"/>
            <w:vAlign w:val="center"/>
            <w:hideMark/>
          </w:tcPr>
          <w:p w14:paraId="49C15B5C" w14:textId="77777777" w:rsidR="00930120" w:rsidRPr="002D110C" w:rsidRDefault="00930120" w:rsidP="00382EF2">
            <w:pPr>
              <w:spacing w:after="0" w:line="240" w:lineRule="auto"/>
              <w:rPr>
                <w:rFonts w:ascii="Myriad Pro" w:eastAsia="Calibri" w:hAnsi="Myriad Pro" w:cs="Times New Roman"/>
                <w:sz w:val="20"/>
                <w:szCs w:val="20"/>
              </w:rPr>
            </w:pPr>
            <w:r w:rsidRPr="002D110C">
              <w:rPr>
                <w:rFonts w:ascii="Myriad Pro" w:eastAsia="Calibri" w:hAnsi="Myriad Pro" w:cs="Times New Roman"/>
                <w:sz w:val="20"/>
                <w:szCs w:val="20"/>
              </w:rPr>
              <w:t>Расходы на обслуживание заемных средств (проценты за кредит)</w:t>
            </w:r>
          </w:p>
        </w:tc>
        <w:tc>
          <w:tcPr>
            <w:tcW w:w="679" w:type="pct"/>
            <w:tcBorders>
              <w:top w:val="single" w:sz="4" w:space="0" w:color="FFFFFF" w:themeColor="background1"/>
            </w:tcBorders>
            <w:shd w:val="clear" w:color="auto" w:fill="auto"/>
            <w:noWrap/>
            <w:vAlign w:val="center"/>
            <w:hideMark/>
          </w:tcPr>
          <w:p w14:paraId="19DAB111" w14:textId="77777777" w:rsidR="00930120" w:rsidRPr="002D110C" w:rsidRDefault="00C057E7" w:rsidP="00382EF2">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146 079,7</w:t>
            </w:r>
          </w:p>
        </w:tc>
        <w:tc>
          <w:tcPr>
            <w:tcW w:w="616" w:type="pct"/>
            <w:tcBorders>
              <w:top w:val="single" w:sz="4" w:space="0" w:color="FFFFFF" w:themeColor="background1"/>
            </w:tcBorders>
            <w:shd w:val="clear" w:color="auto" w:fill="auto"/>
            <w:noWrap/>
            <w:vAlign w:val="center"/>
            <w:hideMark/>
          </w:tcPr>
          <w:p w14:paraId="75C78814" w14:textId="77777777" w:rsidR="00930120" w:rsidRPr="002D110C" w:rsidRDefault="00930120" w:rsidP="00382EF2">
            <w:pPr>
              <w:spacing w:after="0" w:line="240" w:lineRule="auto"/>
              <w:jc w:val="center"/>
              <w:rPr>
                <w:rFonts w:ascii="Myriad Pro" w:eastAsia="Calibri" w:hAnsi="Myriad Pro" w:cs="Times New Roman"/>
                <w:sz w:val="20"/>
                <w:szCs w:val="20"/>
              </w:rPr>
            </w:pPr>
            <w:r w:rsidRPr="002D110C">
              <w:rPr>
                <w:rFonts w:ascii="Myriad Pro" w:eastAsia="Calibri" w:hAnsi="Myriad Pro" w:cs="Times New Roman"/>
                <w:sz w:val="20"/>
                <w:szCs w:val="20"/>
              </w:rPr>
              <w:t>357 174,0</w:t>
            </w:r>
          </w:p>
        </w:tc>
        <w:tc>
          <w:tcPr>
            <w:tcW w:w="770" w:type="pct"/>
            <w:tcBorders>
              <w:top w:val="single" w:sz="4" w:space="0" w:color="FFFFFF" w:themeColor="background1"/>
            </w:tcBorders>
            <w:shd w:val="clear" w:color="auto" w:fill="auto"/>
            <w:noWrap/>
            <w:vAlign w:val="center"/>
            <w:hideMark/>
          </w:tcPr>
          <w:p w14:paraId="02BC5C3C" w14:textId="77777777" w:rsidR="00930120" w:rsidRPr="002D110C" w:rsidRDefault="00930120" w:rsidP="00382EF2">
            <w:pPr>
              <w:spacing w:after="0" w:line="240" w:lineRule="auto"/>
              <w:jc w:val="center"/>
              <w:rPr>
                <w:rFonts w:ascii="Myriad Pro" w:eastAsia="Calibri" w:hAnsi="Myriad Pro" w:cs="Times New Roman"/>
                <w:sz w:val="20"/>
                <w:szCs w:val="20"/>
              </w:rPr>
            </w:pPr>
            <w:r w:rsidRPr="002D110C">
              <w:rPr>
                <w:rFonts w:ascii="Myriad Pro" w:eastAsia="Calibri" w:hAnsi="Myriad Pro" w:cs="Times New Roman"/>
                <w:sz w:val="20"/>
                <w:szCs w:val="20"/>
              </w:rPr>
              <w:t>0,0</w:t>
            </w:r>
          </w:p>
        </w:tc>
        <w:tc>
          <w:tcPr>
            <w:tcW w:w="665" w:type="pct"/>
            <w:tcBorders>
              <w:top w:val="single" w:sz="4" w:space="0" w:color="FFFFFF" w:themeColor="background1"/>
            </w:tcBorders>
            <w:vAlign w:val="center"/>
          </w:tcPr>
          <w:p w14:paraId="0F2B0BBE" w14:textId="77777777" w:rsidR="00930120" w:rsidRDefault="00930120" w:rsidP="00382EF2">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197 962,91</w:t>
            </w:r>
          </w:p>
        </w:tc>
        <w:tc>
          <w:tcPr>
            <w:tcW w:w="665" w:type="pct"/>
            <w:tcBorders>
              <w:top w:val="single" w:sz="4" w:space="0" w:color="FFFFFF" w:themeColor="background1"/>
            </w:tcBorders>
            <w:vAlign w:val="center"/>
          </w:tcPr>
          <w:p w14:paraId="016E365F" w14:textId="77777777" w:rsidR="00930120" w:rsidRDefault="00632205" w:rsidP="00382EF2">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352 207,7</w:t>
            </w:r>
          </w:p>
        </w:tc>
      </w:tr>
    </w:tbl>
    <w:p w14:paraId="3946A6D2" w14:textId="77777777" w:rsidR="00556B9B" w:rsidRDefault="00556B9B" w:rsidP="0026488A">
      <w:pPr>
        <w:spacing w:after="0" w:line="336" w:lineRule="auto"/>
        <w:ind w:firstLine="567"/>
        <w:jc w:val="both"/>
        <w:rPr>
          <w:rFonts w:ascii="Myriad Pro" w:eastAsia="Calibri" w:hAnsi="Myriad Pro" w:cs="Times New Roman"/>
          <w:sz w:val="26"/>
          <w:szCs w:val="26"/>
        </w:rPr>
      </w:pPr>
    </w:p>
    <w:p w14:paraId="667A8A8C" w14:textId="77777777" w:rsidR="00AA723A" w:rsidRDefault="00AA723A" w:rsidP="0026488A">
      <w:pPr>
        <w:spacing w:after="0" w:line="336" w:lineRule="auto"/>
        <w:ind w:firstLine="567"/>
        <w:jc w:val="both"/>
        <w:rPr>
          <w:rFonts w:ascii="Myriad Pro" w:eastAsia="Calibri" w:hAnsi="Myriad Pro" w:cs="Times New Roman"/>
          <w:sz w:val="26"/>
          <w:szCs w:val="26"/>
        </w:rPr>
      </w:pPr>
      <w:r w:rsidRPr="00AA723A">
        <w:rPr>
          <w:rFonts w:ascii="Myriad Pro" w:eastAsia="Calibri" w:hAnsi="Myriad Pro" w:cs="Times New Roman"/>
          <w:sz w:val="26"/>
          <w:szCs w:val="26"/>
        </w:rPr>
        <w:t xml:space="preserve">В связи с тем, что признанная РСТ РБ сумма по статье «Расходы на обслуживание заемных средств (проценты за кредит) на 2019 г. составила 197 962,91 тыс. руб. Исполнитель рекомендует филиалу ПАО «МРСК Сибири» - «Бурятэнерго» подать фактические расходы на обслуживание заемных средств за 2019 г. и определить по корректировочной формуле № 7, закрепленной Приказом ФСТ России от 17.02.2012 N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w:t>
      </w:r>
    </w:p>
    <w:p w14:paraId="062208E9" w14:textId="77777777" w:rsidR="00A93DB0" w:rsidRPr="00742F36" w:rsidRDefault="00A93DB0" w:rsidP="0026488A">
      <w:pPr>
        <w:spacing w:after="0" w:line="336" w:lineRule="auto"/>
        <w:ind w:firstLine="567"/>
        <w:jc w:val="both"/>
        <w:rPr>
          <w:rFonts w:ascii="Myriad Pro" w:eastAsia="Calibri" w:hAnsi="Myriad Pro" w:cs="Times New Roman"/>
          <w:sz w:val="26"/>
          <w:szCs w:val="26"/>
        </w:rPr>
      </w:pPr>
      <w:r w:rsidRPr="00742F36">
        <w:rPr>
          <w:rFonts w:ascii="Myriad Pro" w:eastAsia="Calibri" w:hAnsi="Myriad Pro" w:cs="Times New Roman"/>
          <w:sz w:val="26"/>
          <w:szCs w:val="26"/>
        </w:rPr>
        <w:t>Исполнитель также считает необходимым рекомендовать филиалу ПАО «МРСК С</w:t>
      </w:r>
      <w:r w:rsidR="002D110C" w:rsidRPr="00742F36">
        <w:rPr>
          <w:rFonts w:ascii="Myriad Pro" w:eastAsia="Calibri" w:hAnsi="Myriad Pro" w:cs="Times New Roman"/>
          <w:sz w:val="26"/>
          <w:szCs w:val="26"/>
        </w:rPr>
        <w:t>ибири</w:t>
      </w:r>
      <w:r w:rsidRPr="00742F36">
        <w:rPr>
          <w:rFonts w:ascii="Myriad Pro" w:eastAsia="Calibri" w:hAnsi="Myriad Pro" w:cs="Times New Roman"/>
          <w:sz w:val="26"/>
          <w:szCs w:val="26"/>
        </w:rPr>
        <w:t xml:space="preserve">» </w:t>
      </w:r>
      <w:r w:rsidR="002D110C" w:rsidRPr="00742F36">
        <w:rPr>
          <w:rFonts w:ascii="Myriad Pro" w:eastAsia="Calibri" w:hAnsi="Myriad Pro" w:cs="Times New Roman"/>
          <w:sz w:val="26"/>
          <w:szCs w:val="26"/>
        </w:rPr>
        <w:t xml:space="preserve">- </w:t>
      </w:r>
      <w:r w:rsidRPr="00742F36">
        <w:rPr>
          <w:rFonts w:ascii="Myriad Pro" w:eastAsia="Calibri" w:hAnsi="Myriad Pro" w:cs="Times New Roman"/>
          <w:sz w:val="26"/>
          <w:szCs w:val="26"/>
        </w:rPr>
        <w:t>«</w:t>
      </w:r>
      <w:r w:rsidR="002D110C" w:rsidRPr="00742F36">
        <w:rPr>
          <w:rFonts w:ascii="Myriad Pro" w:eastAsia="Calibri" w:hAnsi="Myriad Pro" w:cs="Times New Roman"/>
          <w:sz w:val="26"/>
          <w:szCs w:val="26"/>
        </w:rPr>
        <w:t>Бурят</w:t>
      </w:r>
      <w:r w:rsidRPr="00742F36">
        <w:rPr>
          <w:rFonts w:ascii="Myriad Pro" w:eastAsia="Calibri" w:hAnsi="Myriad Pro" w:cs="Times New Roman"/>
          <w:sz w:val="26"/>
          <w:szCs w:val="26"/>
        </w:rPr>
        <w:t>энерго» в качестве обосновывающих документов по расходам на обслуживание заемных средств представлять в орган регулирования:</w:t>
      </w:r>
    </w:p>
    <w:p w14:paraId="62BC8345" w14:textId="77777777" w:rsidR="00A93DB0" w:rsidRPr="00742F36" w:rsidRDefault="00DA3AAB" w:rsidP="0026488A">
      <w:pPr>
        <w:numPr>
          <w:ilvl w:val="0"/>
          <w:numId w:val="53"/>
        </w:numPr>
        <w:tabs>
          <w:tab w:val="left" w:pos="993"/>
        </w:tabs>
        <w:spacing w:after="0" w:line="336" w:lineRule="auto"/>
        <w:ind w:left="0" w:firstLine="567"/>
        <w:contextualSpacing/>
        <w:jc w:val="both"/>
        <w:rPr>
          <w:rFonts w:ascii="Myriad Pro" w:eastAsia="Calibri" w:hAnsi="Myriad Pro" w:cs="Times New Roman"/>
          <w:sz w:val="26"/>
          <w:szCs w:val="26"/>
        </w:rPr>
      </w:pPr>
      <w:r w:rsidRPr="00742F36">
        <w:rPr>
          <w:rFonts w:ascii="Myriad Pro" w:eastAsia="Calibri" w:hAnsi="Myriad Pro" w:cs="Times New Roman"/>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7504E9D8" w14:textId="77777777" w:rsidR="00A93DB0" w:rsidRPr="00742F36" w:rsidRDefault="00DA3AAB" w:rsidP="0026488A">
      <w:pPr>
        <w:numPr>
          <w:ilvl w:val="0"/>
          <w:numId w:val="53"/>
        </w:numPr>
        <w:tabs>
          <w:tab w:val="left" w:pos="993"/>
        </w:tabs>
        <w:spacing w:after="0" w:line="336" w:lineRule="auto"/>
        <w:ind w:left="0" w:firstLine="567"/>
        <w:contextualSpacing/>
        <w:jc w:val="both"/>
        <w:rPr>
          <w:rFonts w:ascii="Myriad Pro" w:eastAsia="Calibri" w:hAnsi="Myriad Pro" w:cs="Times New Roman"/>
          <w:sz w:val="26"/>
          <w:szCs w:val="26"/>
        </w:rPr>
      </w:pPr>
      <w:r w:rsidRPr="00742F36">
        <w:rPr>
          <w:rFonts w:ascii="Myriad Pro" w:eastAsia="Calibri" w:hAnsi="Myriad Pro" w:cs="Times New Roman"/>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588C065E" w14:textId="77777777" w:rsidR="00A93DB0" w:rsidRDefault="00DA3AAB" w:rsidP="0026488A">
      <w:pPr>
        <w:numPr>
          <w:ilvl w:val="0"/>
          <w:numId w:val="53"/>
        </w:numPr>
        <w:tabs>
          <w:tab w:val="left" w:pos="993"/>
        </w:tabs>
        <w:spacing w:after="0" w:line="336" w:lineRule="auto"/>
        <w:ind w:left="0" w:firstLine="567"/>
        <w:contextualSpacing/>
        <w:jc w:val="both"/>
        <w:rPr>
          <w:rFonts w:ascii="Myriad Pro" w:eastAsia="Calibri" w:hAnsi="Myriad Pro" w:cs="Times New Roman"/>
          <w:sz w:val="26"/>
          <w:szCs w:val="26"/>
        </w:rPr>
      </w:pPr>
      <w:r w:rsidRPr="00742F36">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r w:rsidR="000428AF">
        <w:rPr>
          <w:rFonts w:ascii="Myriad Pro" w:eastAsia="Calibri" w:hAnsi="Myriad Pro" w:cs="Times New Roman"/>
          <w:sz w:val="26"/>
          <w:szCs w:val="26"/>
        </w:rPr>
        <w:t>.</w:t>
      </w:r>
    </w:p>
    <w:p w14:paraId="0EDD2A94" w14:textId="77777777" w:rsidR="000428AF" w:rsidRDefault="000428AF" w:rsidP="0026488A">
      <w:pPr>
        <w:tabs>
          <w:tab w:val="left" w:pos="993"/>
        </w:tabs>
        <w:spacing w:after="0" w:line="336" w:lineRule="auto"/>
        <w:ind w:left="567"/>
        <w:contextualSpacing/>
        <w:jc w:val="both"/>
        <w:rPr>
          <w:rFonts w:ascii="Myriad Pro" w:eastAsia="Calibri" w:hAnsi="Myriad Pro" w:cs="Times New Roman"/>
          <w:sz w:val="26"/>
          <w:szCs w:val="26"/>
        </w:rPr>
      </w:pPr>
    </w:p>
    <w:p w14:paraId="55B72EDB" w14:textId="77777777" w:rsidR="000428AF" w:rsidRDefault="000428AF" w:rsidP="0026488A">
      <w:pPr>
        <w:tabs>
          <w:tab w:val="left" w:pos="993"/>
        </w:tabs>
        <w:spacing w:after="0" w:line="336" w:lineRule="auto"/>
        <w:ind w:left="567"/>
        <w:contextualSpacing/>
        <w:jc w:val="both"/>
        <w:rPr>
          <w:rFonts w:ascii="Myriad Pro" w:eastAsia="Calibri" w:hAnsi="Myriad Pro" w:cs="Times New Roman"/>
          <w:sz w:val="26"/>
          <w:szCs w:val="26"/>
        </w:rPr>
      </w:pPr>
    </w:p>
    <w:p w14:paraId="6F8D5F26" w14:textId="77777777" w:rsidR="000428AF" w:rsidRDefault="000428AF" w:rsidP="0026488A">
      <w:pPr>
        <w:tabs>
          <w:tab w:val="left" w:pos="993"/>
        </w:tabs>
        <w:spacing w:after="0" w:line="336" w:lineRule="auto"/>
        <w:ind w:left="567"/>
        <w:contextualSpacing/>
        <w:jc w:val="both"/>
        <w:rPr>
          <w:rFonts w:ascii="Myriad Pro" w:eastAsia="Calibri" w:hAnsi="Myriad Pro" w:cs="Times New Roman"/>
          <w:sz w:val="26"/>
          <w:szCs w:val="26"/>
        </w:rPr>
      </w:pPr>
    </w:p>
    <w:p w14:paraId="24286C83" w14:textId="77777777" w:rsidR="00A93DB0" w:rsidRPr="00E758AA" w:rsidRDefault="00A93DB0"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bookmarkStart w:id="83" w:name="_Toc36540027"/>
      <w:bookmarkStart w:id="84" w:name="_Toc41039745"/>
      <w:r w:rsidRPr="00E758AA">
        <w:rPr>
          <w:rFonts w:ascii="Myriad Pro" w:hAnsi="Myriad Pro"/>
          <w:b/>
          <w:color w:val="4F6228" w:themeColor="accent3" w:themeShade="80"/>
          <w:sz w:val="26"/>
          <w:szCs w:val="26"/>
        </w:rPr>
        <w:lastRenderedPageBreak/>
        <w:t>Налог на прибыль</w:t>
      </w:r>
      <w:bookmarkEnd w:id="83"/>
      <w:bookmarkEnd w:id="84"/>
    </w:p>
    <w:p w14:paraId="3DD79FE7"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 xml:space="preserve">В соответствии с п.20 Основ ценообразования </w:t>
      </w:r>
      <w:r w:rsidR="00C57638">
        <w:rPr>
          <w:rFonts w:ascii="Myriad Pro" w:eastAsia="Calibri" w:hAnsi="Myriad Pro" w:cs="Times New Roman"/>
          <w:sz w:val="26"/>
          <w:szCs w:val="26"/>
        </w:rPr>
        <w:t xml:space="preserve">№ 1178 </w:t>
      </w:r>
      <w:r w:rsidRPr="00A93DB0">
        <w:rPr>
          <w:rFonts w:ascii="Myriad Pro" w:eastAsia="Calibri" w:hAnsi="Myriad Pro" w:cs="Times New Roman"/>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41E313E"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553E692"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EC16114"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A93DB0">
        <w:rPr>
          <w:rFonts w:ascii="Myriad Pro" w:eastAsia="Calibri" w:hAnsi="Myriad Pro" w:cs="Times New Roman"/>
          <w:sz w:val="26"/>
          <w:szCs w:val="26"/>
        </w:rPr>
        <w:t>субабонентам</w:t>
      </w:r>
      <w:proofErr w:type="spellEnd"/>
      <w:r w:rsidRPr="00A93DB0">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A93DB0">
        <w:rPr>
          <w:rFonts w:ascii="Myriad Pro" w:eastAsia="Calibri" w:hAnsi="Myriad Pro" w:cs="Times New Roman"/>
          <w:sz w:val="26"/>
          <w:szCs w:val="26"/>
        </w:rPr>
        <w:t>субабонентами</w:t>
      </w:r>
      <w:proofErr w:type="spellEnd"/>
      <w:r w:rsidRPr="00A93DB0">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3BB627A3" w14:textId="77777777" w:rsidR="00A93DB0" w:rsidRPr="00A93DB0" w:rsidRDefault="00A93DB0" w:rsidP="0026488A">
      <w:pPr>
        <w:spacing w:after="0" w:line="336" w:lineRule="auto"/>
        <w:ind w:firstLine="567"/>
        <w:jc w:val="both"/>
        <w:rPr>
          <w:rFonts w:ascii="Myriad Pro" w:eastAsia="Calibri" w:hAnsi="Myriad Pro" w:cs="Times New Roman"/>
          <w:sz w:val="26"/>
          <w:szCs w:val="26"/>
        </w:rPr>
      </w:pPr>
      <w:r w:rsidRPr="00A93DB0">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61B7D38" w14:textId="77777777" w:rsidR="00A93DB0" w:rsidRPr="00A93DB0" w:rsidRDefault="00A93DB0" w:rsidP="0026488A">
      <w:pPr>
        <w:spacing w:after="0" w:line="336" w:lineRule="auto"/>
        <w:ind w:firstLine="567"/>
        <w:contextualSpacing/>
        <w:jc w:val="both"/>
        <w:rPr>
          <w:rFonts w:ascii="Myriad Pro" w:eastAsia="Calibri" w:hAnsi="Myriad Pro" w:cs="Times New Roman"/>
          <w:sz w:val="26"/>
          <w:szCs w:val="26"/>
        </w:rPr>
      </w:pPr>
      <w:r w:rsidRPr="00A93DB0">
        <w:rPr>
          <w:rFonts w:ascii="Myriad Pro" w:eastAsia="Calibri" w:hAnsi="Myriad Pro" w:cs="Times New Roman"/>
          <w:sz w:val="26"/>
          <w:szCs w:val="26"/>
        </w:rPr>
        <w:t>Порядок исчисления и уплаты налога определен главой 31 НК РФ (часть вторая).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1652"/>
        <w:gridCol w:w="1224"/>
        <w:gridCol w:w="1048"/>
        <w:gridCol w:w="1015"/>
        <w:gridCol w:w="1226"/>
        <w:gridCol w:w="731"/>
        <w:gridCol w:w="802"/>
      </w:tblGrid>
      <w:tr w:rsidR="00353525" w:rsidRPr="00D161E3" w14:paraId="741F031B" w14:textId="77777777" w:rsidTr="00DE7D5C">
        <w:trPr>
          <w:trHeight w:val="351"/>
        </w:trPr>
        <w:tc>
          <w:tcPr>
            <w:tcW w:w="8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FA17C" w14:textId="77777777" w:rsidR="00353525" w:rsidRPr="00D161E3" w:rsidRDefault="00353525" w:rsidP="004965D6">
            <w:pPr>
              <w:spacing w:after="0" w:line="240" w:lineRule="auto"/>
              <w:rPr>
                <w:rFonts w:ascii="Myriad Pro" w:eastAsia="Calibri" w:hAnsi="Myriad Pro" w:cs="Times New Roman"/>
                <w:b/>
                <w:bCs/>
                <w:color w:val="FFFFFF" w:themeColor="background1"/>
                <w:sz w:val="18"/>
                <w:szCs w:val="26"/>
              </w:rPr>
            </w:pPr>
            <w:r w:rsidRPr="00D161E3">
              <w:rPr>
                <w:rFonts w:ascii="Myriad Pro" w:eastAsia="Calibri" w:hAnsi="Myriad Pro" w:cs="Times New Roman"/>
                <w:b/>
                <w:bCs/>
                <w:color w:val="FFFFFF" w:themeColor="background1"/>
                <w:sz w:val="20"/>
                <w:szCs w:val="20"/>
              </w:rPr>
              <w:t>Наименование</w:t>
            </w:r>
          </w:p>
        </w:tc>
        <w:tc>
          <w:tcPr>
            <w:tcW w:w="15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031193" w14:textId="77777777" w:rsidR="00353525" w:rsidRPr="00D161E3" w:rsidRDefault="00353525" w:rsidP="004965D6">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2017год, тыс. руб.</w:t>
            </w:r>
          </w:p>
        </w:tc>
        <w:tc>
          <w:tcPr>
            <w:tcW w:w="17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C6143D" w14:textId="77777777" w:rsidR="00353525" w:rsidRPr="00D161E3" w:rsidRDefault="00353525" w:rsidP="004965D6">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2019год, тыс. руб.</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327D9" w14:textId="77777777" w:rsidR="00353525" w:rsidRPr="00D161E3" w:rsidRDefault="00353525" w:rsidP="004965D6">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ТБР  / заявка, %</w:t>
            </w:r>
          </w:p>
        </w:tc>
        <w:tc>
          <w:tcPr>
            <w:tcW w:w="4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C98CE" w14:textId="77777777" w:rsidR="00353525" w:rsidRPr="00D161E3" w:rsidRDefault="00353525" w:rsidP="004965D6">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ТБР  / факт, %</w:t>
            </w:r>
          </w:p>
        </w:tc>
      </w:tr>
      <w:tr w:rsidR="00353525" w:rsidRPr="00D161E3" w14:paraId="1A26E579" w14:textId="77777777" w:rsidTr="00DE7D5C">
        <w:trPr>
          <w:trHeight w:val="480"/>
        </w:trPr>
        <w:tc>
          <w:tcPr>
            <w:tcW w:w="8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70EB4" w14:textId="77777777" w:rsidR="00353525" w:rsidRPr="00D161E3" w:rsidRDefault="00353525" w:rsidP="00A93DB0">
            <w:pPr>
              <w:spacing w:after="0" w:line="240" w:lineRule="auto"/>
              <w:rPr>
                <w:rFonts w:ascii="Myriad Pro" w:eastAsia="Calibri" w:hAnsi="Myriad Pro" w:cs="Times New Roman"/>
                <w:b/>
                <w:bCs/>
                <w:color w:val="FFFFFF" w:themeColor="background1"/>
                <w:sz w:val="18"/>
                <w:szCs w:val="26"/>
              </w:rPr>
            </w:pP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8BFECF" w14:textId="77777777" w:rsidR="00353525" w:rsidRPr="00D161E3" w:rsidRDefault="00353525" w:rsidP="00353525">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Факт по данным филиала «Бурятэнерго»</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BB28DB" w14:textId="77777777" w:rsidR="00353525" w:rsidRPr="00D161E3" w:rsidRDefault="00353525" w:rsidP="00A93DB0">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Факт по анализу исполнителя</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B5BB5" w14:textId="77777777" w:rsidR="00353525" w:rsidRPr="00D161E3" w:rsidRDefault="00353525" w:rsidP="00353525">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Заявка филиала «Бурятэнерго»</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A1C3A" w14:textId="77777777" w:rsidR="00353525" w:rsidRPr="00D161E3" w:rsidRDefault="00353525" w:rsidP="00353525">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РСТ РБ - ТБР</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99F02" w14:textId="77777777" w:rsidR="00353525" w:rsidRPr="00D161E3" w:rsidRDefault="00353525" w:rsidP="00A93DB0">
            <w:pPr>
              <w:spacing w:after="0" w:line="240" w:lineRule="auto"/>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Исполнитель</w:t>
            </w: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5E393" w14:textId="77777777" w:rsidR="00353525" w:rsidRPr="00D161E3" w:rsidRDefault="00353525" w:rsidP="00A93DB0">
            <w:pPr>
              <w:spacing w:after="0" w:line="240" w:lineRule="auto"/>
              <w:jc w:val="center"/>
              <w:rPr>
                <w:rFonts w:ascii="Myriad Pro" w:eastAsia="Calibri" w:hAnsi="Myriad Pro" w:cs="Times New Roman"/>
                <w:b/>
                <w:bCs/>
                <w:sz w:val="20"/>
                <w:szCs w:val="20"/>
              </w:rPr>
            </w:pPr>
          </w:p>
        </w:tc>
        <w:tc>
          <w:tcPr>
            <w:tcW w:w="4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83BB2" w14:textId="77777777" w:rsidR="00353525" w:rsidRPr="00D161E3" w:rsidRDefault="00353525" w:rsidP="00A93DB0">
            <w:pPr>
              <w:spacing w:after="0" w:line="240" w:lineRule="auto"/>
              <w:jc w:val="center"/>
              <w:rPr>
                <w:rFonts w:ascii="Myriad Pro" w:eastAsia="Calibri" w:hAnsi="Myriad Pro" w:cs="Times New Roman"/>
                <w:b/>
                <w:bCs/>
                <w:sz w:val="20"/>
                <w:szCs w:val="20"/>
              </w:rPr>
            </w:pPr>
          </w:p>
        </w:tc>
      </w:tr>
      <w:tr w:rsidR="00353525" w:rsidRPr="00A93DB0" w14:paraId="0817B64D" w14:textId="77777777" w:rsidTr="00091B69">
        <w:trPr>
          <w:trHeight w:val="877"/>
        </w:trPr>
        <w:tc>
          <w:tcPr>
            <w:tcW w:w="881" w:type="pct"/>
            <w:tcBorders>
              <w:top w:val="single" w:sz="4" w:space="0" w:color="FFFFFF" w:themeColor="background1"/>
            </w:tcBorders>
            <w:shd w:val="clear" w:color="auto" w:fill="auto"/>
            <w:vAlign w:val="center"/>
            <w:hideMark/>
          </w:tcPr>
          <w:p w14:paraId="613E0336" w14:textId="77777777" w:rsidR="00353525" w:rsidRPr="00A93DB0" w:rsidRDefault="00353525" w:rsidP="00353525">
            <w:pPr>
              <w:spacing w:after="0" w:line="240" w:lineRule="auto"/>
              <w:rPr>
                <w:rFonts w:ascii="Myriad Pro" w:eastAsia="Calibri" w:hAnsi="Myriad Pro" w:cs="Times New Roman"/>
                <w:szCs w:val="26"/>
              </w:rPr>
            </w:pPr>
            <w:r w:rsidRPr="00A93DB0">
              <w:rPr>
                <w:rFonts w:ascii="Myriad Pro" w:eastAsia="Calibri" w:hAnsi="Myriad Pro" w:cs="Times New Roman"/>
                <w:szCs w:val="26"/>
              </w:rPr>
              <w:t xml:space="preserve">Налог на прибыль </w:t>
            </w:r>
          </w:p>
        </w:tc>
        <w:tc>
          <w:tcPr>
            <w:tcW w:w="884" w:type="pct"/>
            <w:tcBorders>
              <w:top w:val="single" w:sz="4" w:space="0" w:color="FFFFFF" w:themeColor="background1"/>
            </w:tcBorders>
            <w:shd w:val="clear" w:color="auto" w:fill="auto"/>
            <w:noWrap/>
            <w:vAlign w:val="center"/>
            <w:hideMark/>
          </w:tcPr>
          <w:p w14:paraId="230E078F" w14:textId="77777777" w:rsidR="00353525" w:rsidRPr="00A93DB0" w:rsidRDefault="00353525" w:rsidP="00353525">
            <w:pPr>
              <w:spacing w:after="0" w:line="240" w:lineRule="auto"/>
              <w:jc w:val="center"/>
              <w:rPr>
                <w:rFonts w:ascii="Myriad Pro" w:eastAsia="Calibri" w:hAnsi="Myriad Pro" w:cs="Times New Roman"/>
                <w:szCs w:val="26"/>
              </w:rPr>
            </w:pPr>
            <w:r>
              <w:rPr>
                <w:rFonts w:ascii="Myriad Pro" w:eastAsia="Calibri" w:hAnsi="Myriad Pro" w:cs="Times New Roman"/>
                <w:szCs w:val="26"/>
              </w:rPr>
              <w:t>0</w:t>
            </w:r>
          </w:p>
        </w:tc>
        <w:tc>
          <w:tcPr>
            <w:tcW w:w="655" w:type="pct"/>
            <w:tcBorders>
              <w:top w:val="single" w:sz="4" w:space="0" w:color="FFFFFF" w:themeColor="background1"/>
            </w:tcBorders>
            <w:shd w:val="clear" w:color="auto" w:fill="auto"/>
            <w:vAlign w:val="center"/>
          </w:tcPr>
          <w:p w14:paraId="6C44C3BA" w14:textId="77777777" w:rsidR="00353525" w:rsidRDefault="00353525" w:rsidP="004B5AB6">
            <w:pPr>
              <w:spacing w:after="0" w:line="240" w:lineRule="auto"/>
              <w:jc w:val="center"/>
              <w:rPr>
                <w:rFonts w:ascii="Myriad Pro" w:eastAsia="Calibri" w:hAnsi="Myriad Pro" w:cs="Times New Roman"/>
                <w:szCs w:val="26"/>
              </w:rPr>
            </w:pPr>
            <w:r>
              <w:rPr>
                <w:rFonts w:ascii="Myriad Pro" w:eastAsia="Calibri" w:hAnsi="Myriad Pro" w:cs="Times New Roman"/>
                <w:szCs w:val="26"/>
              </w:rPr>
              <w:t>5</w:t>
            </w:r>
            <w:r w:rsidR="00104323">
              <w:rPr>
                <w:rFonts w:ascii="Myriad Pro" w:eastAsia="Calibri" w:hAnsi="Myriad Pro" w:cs="Times New Roman"/>
                <w:szCs w:val="26"/>
              </w:rPr>
              <w:t>7</w:t>
            </w:r>
            <w:r w:rsidR="004B5AB6">
              <w:rPr>
                <w:rFonts w:ascii="Myriad Pro" w:eastAsia="Calibri" w:hAnsi="Myriad Pro" w:cs="Times New Roman"/>
                <w:szCs w:val="26"/>
              </w:rPr>
              <w:t> 140,27</w:t>
            </w:r>
          </w:p>
        </w:tc>
        <w:tc>
          <w:tcPr>
            <w:tcW w:w="561" w:type="pct"/>
            <w:tcBorders>
              <w:top w:val="single" w:sz="4" w:space="0" w:color="FFFFFF" w:themeColor="background1"/>
            </w:tcBorders>
            <w:shd w:val="clear" w:color="auto" w:fill="auto"/>
            <w:noWrap/>
            <w:vAlign w:val="center"/>
          </w:tcPr>
          <w:p w14:paraId="25159B0D" w14:textId="77777777" w:rsidR="00353525" w:rsidRPr="00A93DB0" w:rsidRDefault="00353525" w:rsidP="00353525">
            <w:pPr>
              <w:spacing w:after="0" w:line="240" w:lineRule="auto"/>
              <w:jc w:val="center"/>
              <w:rPr>
                <w:rFonts w:ascii="Myriad Pro" w:eastAsia="Calibri" w:hAnsi="Myriad Pro" w:cs="Times New Roman"/>
                <w:szCs w:val="26"/>
              </w:rPr>
            </w:pPr>
            <w:r>
              <w:rPr>
                <w:rFonts w:ascii="Myriad Pro" w:eastAsia="Calibri" w:hAnsi="Myriad Pro" w:cs="Times New Roman"/>
                <w:szCs w:val="26"/>
              </w:rPr>
              <w:t>0</w:t>
            </w:r>
          </w:p>
        </w:tc>
        <w:tc>
          <w:tcPr>
            <w:tcW w:w="543" w:type="pct"/>
            <w:tcBorders>
              <w:top w:val="single" w:sz="4" w:space="0" w:color="FFFFFF" w:themeColor="background1"/>
            </w:tcBorders>
            <w:shd w:val="clear" w:color="auto" w:fill="auto"/>
            <w:noWrap/>
            <w:vAlign w:val="center"/>
          </w:tcPr>
          <w:p w14:paraId="48EA0B87" w14:textId="77777777" w:rsidR="00353525" w:rsidRPr="00A93DB0" w:rsidRDefault="00353525" w:rsidP="00353525">
            <w:pPr>
              <w:spacing w:after="0" w:line="240" w:lineRule="auto"/>
              <w:jc w:val="center"/>
              <w:rPr>
                <w:rFonts w:ascii="Myriad Pro" w:eastAsia="Calibri" w:hAnsi="Myriad Pro" w:cs="Times New Roman"/>
                <w:szCs w:val="26"/>
              </w:rPr>
            </w:pPr>
            <w:r>
              <w:rPr>
                <w:rFonts w:ascii="Myriad Pro" w:eastAsia="Calibri" w:hAnsi="Myriad Pro" w:cs="Times New Roman"/>
                <w:szCs w:val="26"/>
              </w:rPr>
              <w:t>0</w:t>
            </w:r>
          </w:p>
        </w:tc>
        <w:tc>
          <w:tcPr>
            <w:tcW w:w="656" w:type="pct"/>
            <w:tcBorders>
              <w:top w:val="single" w:sz="4" w:space="0" w:color="FFFFFF" w:themeColor="background1"/>
            </w:tcBorders>
            <w:vAlign w:val="center"/>
          </w:tcPr>
          <w:p w14:paraId="55C910A9" w14:textId="77777777" w:rsidR="00353525" w:rsidRPr="00A93DB0" w:rsidRDefault="004B5AB6" w:rsidP="00104323">
            <w:pPr>
              <w:spacing w:after="0" w:line="240" w:lineRule="auto"/>
              <w:jc w:val="center"/>
              <w:rPr>
                <w:rFonts w:ascii="Myriad Pro" w:eastAsia="Calibri" w:hAnsi="Myriad Pro" w:cs="Times New Roman"/>
                <w:szCs w:val="26"/>
              </w:rPr>
            </w:pPr>
            <w:r>
              <w:rPr>
                <w:rFonts w:ascii="Myriad Pro" w:eastAsia="Calibri" w:hAnsi="Myriad Pro" w:cs="Times New Roman"/>
                <w:szCs w:val="26"/>
              </w:rPr>
              <w:t>57 140,27</w:t>
            </w:r>
          </w:p>
        </w:tc>
        <w:tc>
          <w:tcPr>
            <w:tcW w:w="391" w:type="pct"/>
            <w:tcBorders>
              <w:top w:val="single" w:sz="4" w:space="0" w:color="FFFFFF" w:themeColor="background1"/>
            </w:tcBorders>
            <w:shd w:val="clear" w:color="auto" w:fill="auto"/>
            <w:noWrap/>
            <w:vAlign w:val="center"/>
          </w:tcPr>
          <w:p w14:paraId="1D90FC56" w14:textId="77777777" w:rsidR="00353525" w:rsidRPr="00A93DB0" w:rsidRDefault="00353525" w:rsidP="00353525">
            <w:pPr>
              <w:spacing w:after="0" w:line="240" w:lineRule="auto"/>
              <w:jc w:val="center"/>
              <w:rPr>
                <w:rFonts w:ascii="Myriad Pro" w:eastAsia="Calibri" w:hAnsi="Myriad Pro" w:cs="Times New Roman"/>
                <w:szCs w:val="26"/>
              </w:rPr>
            </w:pPr>
            <w:r w:rsidRPr="00A93DB0">
              <w:rPr>
                <w:rFonts w:ascii="Myriad Pro" w:eastAsia="Calibri" w:hAnsi="Myriad Pro" w:cs="Times New Roman"/>
                <w:szCs w:val="26"/>
              </w:rPr>
              <w:t>0%</w:t>
            </w:r>
          </w:p>
        </w:tc>
        <w:tc>
          <w:tcPr>
            <w:tcW w:w="429" w:type="pct"/>
            <w:tcBorders>
              <w:top w:val="single" w:sz="4" w:space="0" w:color="FFFFFF" w:themeColor="background1"/>
            </w:tcBorders>
            <w:shd w:val="clear" w:color="auto" w:fill="auto"/>
            <w:noWrap/>
            <w:vAlign w:val="center"/>
            <w:hideMark/>
          </w:tcPr>
          <w:p w14:paraId="5E2D3A05" w14:textId="77777777" w:rsidR="00353525" w:rsidRPr="00A93DB0" w:rsidRDefault="00353525" w:rsidP="00353525">
            <w:pPr>
              <w:spacing w:after="0" w:line="240" w:lineRule="auto"/>
              <w:jc w:val="center"/>
              <w:rPr>
                <w:rFonts w:ascii="Myriad Pro" w:eastAsia="Calibri" w:hAnsi="Myriad Pro" w:cs="Times New Roman"/>
                <w:szCs w:val="26"/>
              </w:rPr>
            </w:pPr>
            <w:r w:rsidRPr="00A93DB0">
              <w:rPr>
                <w:rFonts w:ascii="Myriad Pro" w:eastAsia="Calibri" w:hAnsi="Myriad Pro" w:cs="Times New Roman"/>
                <w:szCs w:val="26"/>
              </w:rPr>
              <w:t>0%</w:t>
            </w:r>
          </w:p>
        </w:tc>
      </w:tr>
    </w:tbl>
    <w:p w14:paraId="2F8C1841" w14:textId="77777777" w:rsidR="00D161E3" w:rsidRDefault="00D161E3" w:rsidP="0026488A">
      <w:pPr>
        <w:spacing w:after="0" w:line="336" w:lineRule="auto"/>
        <w:ind w:firstLine="567"/>
        <w:jc w:val="both"/>
        <w:rPr>
          <w:rFonts w:ascii="Myriad Pro" w:eastAsia="Calibri" w:hAnsi="Myriad Pro" w:cs="Times New Roman"/>
          <w:sz w:val="26"/>
          <w:szCs w:val="26"/>
        </w:rPr>
      </w:pPr>
    </w:p>
    <w:p w14:paraId="2C8B52AD" w14:textId="77777777" w:rsidR="00EE23FD" w:rsidRPr="00EE23FD" w:rsidRDefault="00EE23FD" w:rsidP="0026488A">
      <w:pPr>
        <w:spacing w:after="0" w:line="336" w:lineRule="auto"/>
        <w:contextualSpacing/>
        <w:jc w:val="both"/>
        <w:rPr>
          <w:rFonts w:ascii="Myriad Pro" w:eastAsia="Calibri" w:hAnsi="Myriad Pro" w:cs="Times New Roman"/>
          <w:b/>
          <w:color w:val="000000"/>
          <w:sz w:val="26"/>
          <w:szCs w:val="26"/>
        </w:rPr>
      </w:pPr>
      <w:r w:rsidRPr="00EE23FD">
        <w:rPr>
          <w:rFonts w:ascii="Myriad Pro" w:eastAsia="Calibri" w:hAnsi="Myriad Pro" w:cs="Times New Roman"/>
          <w:b/>
          <w:color w:val="000000"/>
          <w:sz w:val="26"/>
          <w:szCs w:val="26"/>
        </w:rPr>
        <w:t>ПОЗИЦИЯ ТЕРРИТОРИАЛЬНОЙ СЕТЕВОЙ ОРГАНИЗАЦИИ</w:t>
      </w:r>
    </w:p>
    <w:p w14:paraId="77EF8140" w14:textId="77777777" w:rsidR="00EE23FD" w:rsidRDefault="00EE23FD" w:rsidP="0026488A">
      <w:pPr>
        <w:spacing w:after="0" w:line="336" w:lineRule="auto"/>
        <w:ind w:firstLine="567"/>
        <w:jc w:val="both"/>
        <w:rPr>
          <w:rFonts w:ascii="Myriad Pro" w:eastAsia="Calibri" w:hAnsi="Myriad Pro" w:cs="Times New Roman"/>
          <w:sz w:val="26"/>
          <w:szCs w:val="26"/>
        </w:rPr>
      </w:pPr>
      <w:r w:rsidRPr="00EE23FD">
        <w:rPr>
          <w:rFonts w:ascii="Myriad Pro" w:eastAsia="Calibri" w:hAnsi="Myriad Pro" w:cs="Times New Roman"/>
          <w:sz w:val="26"/>
          <w:szCs w:val="26"/>
        </w:rPr>
        <w:t>Величина налога на прибыль</w:t>
      </w:r>
      <w:r>
        <w:rPr>
          <w:rFonts w:ascii="Myriad Pro" w:eastAsia="Calibri" w:hAnsi="Myriad Pro" w:cs="Times New Roman"/>
          <w:sz w:val="26"/>
          <w:szCs w:val="26"/>
        </w:rPr>
        <w:t xml:space="preserve"> ф</w:t>
      </w:r>
      <w:r w:rsidRPr="00EE23FD">
        <w:rPr>
          <w:rFonts w:ascii="Myriad Pro" w:eastAsia="Calibri" w:hAnsi="Myriad Pro" w:cs="Times New Roman"/>
          <w:sz w:val="26"/>
          <w:szCs w:val="26"/>
        </w:rPr>
        <w:t>илиал</w:t>
      </w:r>
      <w:r>
        <w:rPr>
          <w:rFonts w:ascii="Myriad Pro" w:eastAsia="Calibri" w:hAnsi="Myriad Pro" w:cs="Times New Roman"/>
          <w:sz w:val="26"/>
          <w:szCs w:val="26"/>
        </w:rPr>
        <w:t>ом</w:t>
      </w:r>
      <w:r w:rsidRPr="00EE23FD">
        <w:rPr>
          <w:rFonts w:ascii="Myriad Pro" w:eastAsia="Calibri" w:hAnsi="Myriad Pro" w:cs="Times New Roman"/>
          <w:sz w:val="26"/>
          <w:szCs w:val="26"/>
        </w:rPr>
        <w:t xml:space="preserve"> ПАО</w:t>
      </w:r>
      <w:r>
        <w:rPr>
          <w:rFonts w:ascii="Myriad Pro" w:eastAsia="Calibri" w:hAnsi="Myriad Pro" w:cs="Times New Roman"/>
          <w:sz w:val="26"/>
          <w:szCs w:val="26"/>
        </w:rPr>
        <w:t xml:space="preserve"> «МРСК Сибири</w:t>
      </w:r>
      <w:r w:rsidRPr="00EE23FD">
        <w:rPr>
          <w:rFonts w:ascii="Myriad Pro" w:eastAsia="Calibri" w:hAnsi="Myriad Pro" w:cs="Times New Roman"/>
          <w:sz w:val="26"/>
          <w:szCs w:val="26"/>
        </w:rPr>
        <w:t>»</w:t>
      </w:r>
      <w:r>
        <w:rPr>
          <w:rFonts w:ascii="Myriad Pro" w:eastAsia="Calibri" w:hAnsi="Myriad Pro" w:cs="Times New Roman"/>
          <w:sz w:val="26"/>
          <w:szCs w:val="26"/>
        </w:rPr>
        <w:t xml:space="preserve"> - </w:t>
      </w:r>
      <w:r w:rsidRPr="00EE23FD">
        <w:rPr>
          <w:rFonts w:ascii="Myriad Pro" w:eastAsia="Calibri" w:hAnsi="Myriad Pro" w:cs="Times New Roman"/>
          <w:sz w:val="26"/>
          <w:szCs w:val="26"/>
        </w:rPr>
        <w:t>«</w:t>
      </w:r>
      <w:r>
        <w:rPr>
          <w:rFonts w:ascii="Myriad Pro" w:eastAsia="Calibri" w:hAnsi="Myriad Pro" w:cs="Times New Roman"/>
          <w:sz w:val="26"/>
          <w:szCs w:val="26"/>
        </w:rPr>
        <w:t>Бурятэ</w:t>
      </w:r>
      <w:r w:rsidRPr="00EE23FD">
        <w:rPr>
          <w:rFonts w:ascii="Myriad Pro" w:eastAsia="Calibri" w:hAnsi="Myriad Pro" w:cs="Times New Roman"/>
          <w:sz w:val="26"/>
          <w:szCs w:val="26"/>
        </w:rPr>
        <w:t xml:space="preserve">нерго» для включения в состав НВВ на 2019 год </w:t>
      </w:r>
      <w:r>
        <w:rPr>
          <w:rFonts w:ascii="Myriad Pro" w:eastAsia="Calibri" w:hAnsi="Myriad Pro" w:cs="Times New Roman"/>
          <w:sz w:val="26"/>
          <w:szCs w:val="26"/>
        </w:rPr>
        <w:t>не заявлена.</w:t>
      </w:r>
    </w:p>
    <w:p w14:paraId="0565E197" w14:textId="77777777" w:rsidR="00EE23FD" w:rsidRPr="00EE23FD" w:rsidRDefault="00EE23FD" w:rsidP="0026488A">
      <w:pPr>
        <w:spacing w:after="0" w:line="336" w:lineRule="auto"/>
        <w:contextualSpacing/>
        <w:jc w:val="both"/>
        <w:rPr>
          <w:rFonts w:ascii="Myriad Pro" w:eastAsia="Calibri" w:hAnsi="Myriad Pro" w:cs="Times New Roman"/>
          <w:b/>
          <w:color w:val="000000"/>
          <w:sz w:val="26"/>
          <w:szCs w:val="26"/>
        </w:rPr>
      </w:pPr>
      <w:r w:rsidRPr="00EE23FD">
        <w:rPr>
          <w:rFonts w:ascii="Myriad Pro" w:eastAsia="Calibri" w:hAnsi="Myriad Pro" w:cs="Times New Roman"/>
          <w:b/>
          <w:color w:val="000000"/>
          <w:sz w:val="26"/>
          <w:szCs w:val="26"/>
        </w:rPr>
        <w:lastRenderedPageBreak/>
        <w:t>ПОЗИЦИЯ ОРГАНА РЕГУЛИРОВАНИЯ</w:t>
      </w:r>
    </w:p>
    <w:p w14:paraId="308C0545" w14:textId="77777777" w:rsidR="00D406FD" w:rsidRDefault="00EE23FD" w:rsidP="0026488A">
      <w:pPr>
        <w:spacing w:after="0" w:line="336" w:lineRule="auto"/>
        <w:ind w:firstLine="567"/>
        <w:contextualSpacing/>
        <w:jc w:val="both"/>
        <w:rPr>
          <w:rFonts w:ascii="Myriad Pro" w:eastAsia="Calibri" w:hAnsi="Myriad Pro" w:cs="Times New Roman"/>
          <w:sz w:val="26"/>
          <w:szCs w:val="26"/>
        </w:rPr>
      </w:pPr>
      <w:r w:rsidRPr="00EE23FD">
        <w:rPr>
          <w:rFonts w:ascii="Myriad Pro" w:eastAsia="Calibri" w:hAnsi="Myriad Pro" w:cs="Times New Roman"/>
          <w:sz w:val="26"/>
          <w:szCs w:val="26"/>
        </w:rPr>
        <w:t xml:space="preserve">В соответствии с </w:t>
      </w:r>
      <w:r>
        <w:rPr>
          <w:rFonts w:ascii="Myriad Pro" w:eastAsia="Calibri" w:hAnsi="Myriad Pro" w:cs="Times New Roman"/>
          <w:sz w:val="26"/>
          <w:szCs w:val="26"/>
        </w:rPr>
        <w:t xml:space="preserve">протоколом заседания коллегии РСТ РБ от 27.12.2018 № 1/50 Республиканской службой по тарифам Республики Бурятия </w:t>
      </w:r>
      <w:r w:rsidRPr="00EE23FD">
        <w:rPr>
          <w:rFonts w:ascii="Myriad Pro" w:eastAsia="Calibri" w:hAnsi="Myriad Pro" w:cs="Times New Roman"/>
          <w:sz w:val="26"/>
          <w:szCs w:val="26"/>
        </w:rPr>
        <w:t>налог на прибыль</w:t>
      </w:r>
      <w:r>
        <w:rPr>
          <w:rFonts w:ascii="Myriad Pro" w:eastAsia="Calibri" w:hAnsi="Myriad Pro" w:cs="Times New Roman"/>
          <w:sz w:val="26"/>
          <w:szCs w:val="26"/>
        </w:rPr>
        <w:t xml:space="preserve"> не учтен </w:t>
      </w:r>
      <w:r w:rsidRPr="00EE23FD">
        <w:rPr>
          <w:rFonts w:ascii="Myriad Pro" w:eastAsia="Calibri" w:hAnsi="Myriad Pro" w:cs="Times New Roman"/>
          <w:sz w:val="26"/>
          <w:szCs w:val="26"/>
        </w:rPr>
        <w:t>в состав</w:t>
      </w:r>
      <w:r>
        <w:rPr>
          <w:rFonts w:ascii="Myriad Pro" w:eastAsia="Calibri" w:hAnsi="Myriad Pro" w:cs="Times New Roman"/>
          <w:sz w:val="26"/>
          <w:szCs w:val="26"/>
        </w:rPr>
        <w:t>е</w:t>
      </w:r>
      <w:r w:rsidRPr="00EE23FD">
        <w:rPr>
          <w:rFonts w:ascii="Myriad Pro" w:eastAsia="Calibri" w:hAnsi="Myriad Pro" w:cs="Times New Roman"/>
          <w:sz w:val="26"/>
          <w:szCs w:val="26"/>
        </w:rPr>
        <w:t xml:space="preserve"> НВВ </w:t>
      </w:r>
      <w:r>
        <w:rPr>
          <w:rFonts w:ascii="Myriad Pro" w:eastAsia="Calibri" w:hAnsi="Myriad Pro" w:cs="Times New Roman"/>
          <w:sz w:val="26"/>
          <w:szCs w:val="26"/>
        </w:rPr>
        <w:t>филиала «Бурятэнерго» на 2019 год</w:t>
      </w:r>
      <w:r w:rsidR="00D406FD">
        <w:rPr>
          <w:rFonts w:ascii="Myriad Pro" w:eastAsia="Calibri" w:hAnsi="Myriad Pro" w:cs="Times New Roman"/>
          <w:sz w:val="26"/>
          <w:szCs w:val="26"/>
        </w:rPr>
        <w:t xml:space="preserve"> ввиду отсутствия предложения со стороны филиала</w:t>
      </w:r>
      <w:r w:rsidR="00D406FD" w:rsidRPr="00D406FD">
        <w:rPr>
          <w:rFonts w:ascii="Myriad Pro" w:eastAsia="Calibri" w:hAnsi="Myriad Pro" w:cs="Times New Roman"/>
          <w:sz w:val="26"/>
          <w:szCs w:val="26"/>
        </w:rPr>
        <w:t xml:space="preserve"> </w:t>
      </w:r>
      <w:r w:rsidR="00D406FD">
        <w:rPr>
          <w:rFonts w:ascii="Myriad Pro" w:eastAsia="Calibri" w:hAnsi="Myriad Pro" w:cs="Times New Roman"/>
          <w:sz w:val="26"/>
          <w:szCs w:val="26"/>
        </w:rPr>
        <w:t>ПАО «МРСК Сибири» - «Бурятэнерго».</w:t>
      </w:r>
    </w:p>
    <w:p w14:paraId="06B2F060" w14:textId="77777777" w:rsidR="00EE23FD" w:rsidRPr="00EE23FD" w:rsidRDefault="00EE23FD" w:rsidP="0026488A">
      <w:pPr>
        <w:spacing w:after="0" w:line="336" w:lineRule="auto"/>
        <w:contextualSpacing/>
        <w:jc w:val="both"/>
        <w:rPr>
          <w:rFonts w:ascii="Myriad Pro" w:eastAsia="Calibri" w:hAnsi="Myriad Pro" w:cs="Times New Roman"/>
          <w:b/>
          <w:color w:val="000000"/>
          <w:sz w:val="26"/>
          <w:szCs w:val="26"/>
        </w:rPr>
      </w:pPr>
    </w:p>
    <w:p w14:paraId="19BC5138" w14:textId="77777777" w:rsidR="00EE23FD" w:rsidRPr="00EE23FD" w:rsidRDefault="00EE23FD" w:rsidP="0026488A">
      <w:pPr>
        <w:spacing w:after="0" w:line="336" w:lineRule="auto"/>
        <w:contextualSpacing/>
        <w:jc w:val="both"/>
        <w:rPr>
          <w:rFonts w:ascii="Myriad Pro" w:eastAsia="Calibri" w:hAnsi="Myriad Pro" w:cs="Times New Roman"/>
          <w:b/>
          <w:color w:val="000000"/>
          <w:sz w:val="26"/>
          <w:szCs w:val="26"/>
        </w:rPr>
      </w:pPr>
      <w:r w:rsidRPr="00EE23FD">
        <w:rPr>
          <w:rFonts w:ascii="Myriad Pro" w:eastAsia="Calibri" w:hAnsi="Myriad Pro" w:cs="Times New Roman"/>
          <w:b/>
          <w:color w:val="000000"/>
          <w:sz w:val="26"/>
          <w:szCs w:val="26"/>
        </w:rPr>
        <w:t>ПОЗИЦИЯ ИСПОЛНИТЕЛЯ</w:t>
      </w:r>
    </w:p>
    <w:p w14:paraId="6884899D" w14:textId="77777777" w:rsidR="00EE23FD" w:rsidRPr="00EE23FD" w:rsidRDefault="00D406FD"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Исполнителем проанализированы следующие документы, представленные филиалом ПАО «МРСК Сибири» - «Бурятэнерго»</w:t>
      </w:r>
      <w:r w:rsidR="00EE23FD" w:rsidRPr="00EE23FD">
        <w:rPr>
          <w:rFonts w:ascii="Myriad Pro" w:eastAsia="Calibri" w:hAnsi="Myriad Pro" w:cs="Times New Roman"/>
          <w:sz w:val="26"/>
          <w:szCs w:val="26"/>
        </w:rPr>
        <w:t>:</w:t>
      </w:r>
    </w:p>
    <w:p w14:paraId="3FA035AF" w14:textId="77777777" w:rsidR="00EE23FD" w:rsidRPr="00EE23FD" w:rsidRDefault="00DA3AAB" w:rsidP="0026488A">
      <w:pPr>
        <w:numPr>
          <w:ilvl w:val="0"/>
          <w:numId w:val="46"/>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д</w:t>
      </w:r>
      <w:r w:rsidR="00EE23FD" w:rsidRPr="00EE23FD">
        <w:rPr>
          <w:rFonts w:ascii="Myriad Pro" w:eastAsia="Calibri" w:hAnsi="Myriad Pro" w:cs="Times New Roman"/>
          <w:sz w:val="26"/>
          <w:szCs w:val="26"/>
        </w:rPr>
        <w:t>анные раздельного учета доходов и расходов за 2017 год «Показатели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p>
    <w:p w14:paraId="003858C3" w14:textId="77777777" w:rsidR="00EE23FD" w:rsidRPr="00EE23FD" w:rsidRDefault="00DA3AAB" w:rsidP="0026488A">
      <w:pPr>
        <w:numPr>
          <w:ilvl w:val="0"/>
          <w:numId w:val="46"/>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00EE23FD" w:rsidRPr="00EE23FD">
        <w:rPr>
          <w:rFonts w:ascii="Myriad Pro" w:eastAsia="Calibri" w:hAnsi="Myriad Pro" w:cs="Times New Roman"/>
          <w:sz w:val="26"/>
          <w:szCs w:val="26"/>
        </w:rPr>
        <w:t>алоговая декларация по налогу на прибыль за 2017 год;</w:t>
      </w:r>
    </w:p>
    <w:p w14:paraId="0CB1F0AF" w14:textId="77777777" w:rsidR="00D406FD" w:rsidRPr="00EE23FD" w:rsidRDefault="00DA3AAB" w:rsidP="0026488A">
      <w:pPr>
        <w:numPr>
          <w:ilvl w:val="0"/>
          <w:numId w:val="46"/>
        </w:numPr>
        <w:tabs>
          <w:tab w:val="left" w:pos="993"/>
        </w:tabs>
        <w:spacing w:after="0" w:line="336" w:lineRule="auto"/>
        <w:ind w:left="0"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о</w:t>
      </w:r>
      <w:r w:rsidR="00D406FD" w:rsidRPr="00EE23FD">
        <w:rPr>
          <w:rFonts w:ascii="Myriad Pro" w:eastAsia="Calibri" w:hAnsi="Myriad Pro" w:cs="Times New Roman"/>
          <w:sz w:val="26"/>
          <w:szCs w:val="26"/>
        </w:rPr>
        <w:t xml:space="preserve">тчет о финансовых результатах за 2017 год </w:t>
      </w:r>
      <w:r w:rsidR="00D406FD">
        <w:rPr>
          <w:rFonts w:ascii="Myriad Pro" w:eastAsia="Calibri" w:hAnsi="Myriad Pro" w:cs="Times New Roman"/>
          <w:sz w:val="26"/>
          <w:szCs w:val="26"/>
        </w:rPr>
        <w:t xml:space="preserve">ПАО «МРСК Сибири» - </w:t>
      </w:r>
      <w:r w:rsidR="00D406FD" w:rsidRPr="00EE23FD">
        <w:rPr>
          <w:rFonts w:ascii="Myriad Pro" w:eastAsia="Calibri" w:hAnsi="Myriad Pro" w:cs="Times New Roman"/>
          <w:sz w:val="26"/>
          <w:szCs w:val="26"/>
        </w:rPr>
        <w:t>«</w:t>
      </w:r>
      <w:r w:rsidR="00D406FD">
        <w:rPr>
          <w:rFonts w:ascii="Myriad Pro" w:eastAsia="Calibri" w:hAnsi="Myriad Pro" w:cs="Times New Roman"/>
          <w:sz w:val="26"/>
          <w:szCs w:val="26"/>
        </w:rPr>
        <w:t>Бурят</w:t>
      </w:r>
      <w:r w:rsidR="00D406FD" w:rsidRPr="00EE23FD">
        <w:rPr>
          <w:rFonts w:ascii="Myriad Pro" w:eastAsia="Calibri" w:hAnsi="Myriad Pro" w:cs="Times New Roman"/>
          <w:sz w:val="26"/>
          <w:szCs w:val="26"/>
        </w:rPr>
        <w:t>энерго».</w:t>
      </w:r>
    </w:p>
    <w:p w14:paraId="216B13C3" w14:textId="77777777" w:rsidR="00510A92" w:rsidRPr="00510A92" w:rsidRDefault="00510A92" w:rsidP="0026488A">
      <w:pPr>
        <w:spacing w:after="0" w:line="336" w:lineRule="auto"/>
        <w:ind w:firstLine="567"/>
        <w:jc w:val="both"/>
        <w:rPr>
          <w:rFonts w:ascii="Myriad Pro" w:hAnsi="Myriad Pro"/>
          <w:sz w:val="26"/>
          <w:szCs w:val="26"/>
        </w:rPr>
      </w:pPr>
      <w:r w:rsidRPr="00510A92">
        <w:rPr>
          <w:rFonts w:ascii="Myriad Pro" w:hAnsi="Myriad Pro"/>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величина текущего налога на прибыль за 2017, отнесенная на деятельность по «передаче по распределительным сетям» </w:t>
      </w:r>
      <w:r w:rsidR="008A6A65" w:rsidRPr="008A6A65">
        <w:rPr>
          <w:rFonts w:ascii="Myriad Pro" w:hAnsi="Myriad Pro"/>
          <w:sz w:val="26"/>
          <w:szCs w:val="26"/>
        </w:rPr>
        <w:t xml:space="preserve">имеет отрицательное значение </w:t>
      </w:r>
      <w:r w:rsidR="008A6A65">
        <w:rPr>
          <w:rFonts w:ascii="Myriad Pro" w:hAnsi="Myriad Pro"/>
          <w:sz w:val="26"/>
          <w:szCs w:val="26"/>
        </w:rPr>
        <w:t xml:space="preserve">и </w:t>
      </w:r>
      <w:r w:rsidRPr="00510A92">
        <w:rPr>
          <w:rFonts w:ascii="Myriad Pro" w:hAnsi="Myriad Pro"/>
          <w:sz w:val="26"/>
          <w:szCs w:val="26"/>
        </w:rPr>
        <w:t>состав</w:t>
      </w:r>
      <w:r w:rsidR="008A6A65">
        <w:rPr>
          <w:rFonts w:ascii="Myriad Pro" w:hAnsi="Myriad Pro"/>
          <w:sz w:val="26"/>
          <w:szCs w:val="26"/>
        </w:rPr>
        <w:t>ляет</w:t>
      </w:r>
      <w:r w:rsidRPr="00510A92">
        <w:rPr>
          <w:rFonts w:ascii="Myriad Pro" w:hAnsi="Myriad Pro"/>
          <w:sz w:val="26"/>
          <w:szCs w:val="26"/>
        </w:rPr>
        <w:t xml:space="preserve"> </w:t>
      </w:r>
      <w:r w:rsidR="008A6A65">
        <w:rPr>
          <w:rFonts w:ascii="Myriad Pro" w:hAnsi="Myriad Pro"/>
          <w:sz w:val="26"/>
          <w:szCs w:val="26"/>
        </w:rPr>
        <w:t>(-</w:t>
      </w:r>
      <w:r w:rsidRPr="00510A92">
        <w:rPr>
          <w:rFonts w:ascii="Myriad Pro" w:hAnsi="Myriad Pro"/>
          <w:sz w:val="26"/>
          <w:szCs w:val="26"/>
        </w:rPr>
        <w:t>52</w:t>
      </w:r>
      <w:r w:rsidR="008A6A65">
        <w:rPr>
          <w:rFonts w:ascii="Myriad Pro" w:hAnsi="Myriad Pro"/>
          <w:sz w:val="26"/>
          <w:szCs w:val="26"/>
        </w:rPr>
        <w:t> </w:t>
      </w:r>
      <w:r w:rsidRPr="00510A92">
        <w:rPr>
          <w:rFonts w:ascii="Myriad Pro" w:hAnsi="Myriad Pro"/>
          <w:sz w:val="26"/>
          <w:szCs w:val="26"/>
        </w:rPr>
        <w:t>939</w:t>
      </w:r>
      <w:r w:rsidR="008A6A65">
        <w:rPr>
          <w:rFonts w:ascii="Myriad Pro" w:hAnsi="Myriad Pro"/>
          <w:sz w:val="26"/>
          <w:szCs w:val="26"/>
        </w:rPr>
        <w:t>)</w:t>
      </w:r>
      <w:r w:rsidRPr="00510A92">
        <w:rPr>
          <w:rFonts w:ascii="Myriad Pro" w:hAnsi="Myriad Pro"/>
          <w:sz w:val="26"/>
          <w:szCs w:val="26"/>
        </w:rPr>
        <w:t xml:space="preserve"> тыс. руб., на деятельность «технологическое присоединение» 0 тыс. руб.</w:t>
      </w:r>
    </w:p>
    <w:p w14:paraId="23E1EBCF" w14:textId="77777777" w:rsidR="00A61E75" w:rsidRDefault="00EE23FD" w:rsidP="0026488A">
      <w:pPr>
        <w:spacing w:after="0" w:line="336" w:lineRule="auto"/>
        <w:ind w:firstLine="567"/>
        <w:jc w:val="both"/>
        <w:rPr>
          <w:rFonts w:ascii="Myriad Pro" w:eastAsia="Calibri" w:hAnsi="Myriad Pro" w:cs="Times New Roman"/>
          <w:sz w:val="26"/>
          <w:szCs w:val="26"/>
        </w:rPr>
      </w:pPr>
      <w:r w:rsidRPr="00EE23FD">
        <w:rPr>
          <w:rFonts w:ascii="Myriad Pro" w:eastAsia="Calibri" w:hAnsi="Myriad Pro" w:cs="Times New Roman"/>
          <w:sz w:val="26"/>
          <w:szCs w:val="26"/>
        </w:rPr>
        <w:t>В соответствии с Налоговой декларацией по налогу на прибыль за 2017 год величина налога по ПАО «МРСК С</w:t>
      </w:r>
      <w:r w:rsidR="00D406FD">
        <w:rPr>
          <w:rFonts w:ascii="Myriad Pro" w:eastAsia="Calibri" w:hAnsi="Myriad Pro" w:cs="Times New Roman"/>
          <w:sz w:val="26"/>
          <w:szCs w:val="26"/>
        </w:rPr>
        <w:t>ибири</w:t>
      </w:r>
      <w:r w:rsidRPr="00EE23FD">
        <w:rPr>
          <w:rFonts w:ascii="Myriad Pro" w:eastAsia="Calibri" w:hAnsi="Myriad Pro" w:cs="Times New Roman"/>
          <w:sz w:val="26"/>
          <w:szCs w:val="26"/>
        </w:rPr>
        <w:t xml:space="preserve">» составила </w:t>
      </w:r>
      <w:r w:rsidR="00A61E75">
        <w:rPr>
          <w:rFonts w:ascii="Myriad Pro" w:eastAsia="Calibri" w:hAnsi="Myriad Pro" w:cs="Times New Roman"/>
          <w:sz w:val="26"/>
          <w:szCs w:val="26"/>
        </w:rPr>
        <w:t>681 295,333</w:t>
      </w:r>
      <w:r w:rsidRPr="00EE23FD">
        <w:rPr>
          <w:rFonts w:ascii="Myriad Pro" w:eastAsia="Calibri" w:hAnsi="Myriad Pro" w:cs="Times New Roman"/>
          <w:sz w:val="26"/>
          <w:szCs w:val="26"/>
        </w:rPr>
        <w:t xml:space="preserve"> тыс. руб. </w:t>
      </w:r>
      <w:r w:rsidR="00A61E75">
        <w:rPr>
          <w:rFonts w:ascii="Myriad Pro" w:eastAsia="Calibri" w:hAnsi="Myriad Pro" w:cs="Times New Roman"/>
          <w:sz w:val="26"/>
          <w:szCs w:val="26"/>
        </w:rPr>
        <w:t>(в том числе в федеральный бюджет – 102 194,3 тыс. руб. и бюджет</w:t>
      </w:r>
      <w:r w:rsidR="003F62A0">
        <w:rPr>
          <w:rFonts w:ascii="Myriad Pro" w:eastAsia="Calibri" w:hAnsi="Myriad Pro" w:cs="Times New Roman"/>
          <w:sz w:val="26"/>
          <w:szCs w:val="26"/>
        </w:rPr>
        <w:t>ы</w:t>
      </w:r>
      <w:r w:rsidR="00A61E75">
        <w:rPr>
          <w:rFonts w:ascii="Myriad Pro" w:eastAsia="Calibri" w:hAnsi="Myriad Pro" w:cs="Times New Roman"/>
          <w:sz w:val="26"/>
          <w:szCs w:val="26"/>
        </w:rPr>
        <w:t xml:space="preserve"> субъект</w:t>
      </w:r>
      <w:r w:rsidR="003F62A0">
        <w:rPr>
          <w:rFonts w:ascii="Myriad Pro" w:eastAsia="Calibri" w:hAnsi="Myriad Pro" w:cs="Times New Roman"/>
          <w:sz w:val="26"/>
          <w:szCs w:val="26"/>
        </w:rPr>
        <w:t>ов</w:t>
      </w:r>
      <w:r w:rsidR="00A61E75">
        <w:rPr>
          <w:rFonts w:ascii="Myriad Pro" w:eastAsia="Calibri" w:hAnsi="Myriad Pro" w:cs="Times New Roman"/>
          <w:sz w:val="26"/>
          <w:szCs w:val="26"/>
        </w:rPr>
        <w:t xml:space="preserve"> РФ – 579 101,033 тыс. руб.). </w:t>
      </w:r>
    </w:p>
    <w:p w14:paraId="2D2035D6" w14:textId="77777777" w:rsidR="00F302A5" w:rsidRDefault="00A61E75"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Налоговая база в целом по ПАО «МРСК Сибири» составила 3 406 476,656 тыс. руб., доля налоговой базы на Республику Бурятия определена в размере </w:t>
      </w:r>
      <w:r>
        <w:rPr>
          <w:rFonts w:ascii="Myriad Pro" w:eastAsia="Calibri" w:hAnsi="Myriad Pro" w:cs="Times New Roman"/>
          <w:sz w:val="26"/>
          <w:szCs w:val="26"/>
        </w:rPr>
        <w:lastRenderedPageBreak/>
        <w:t>8,38700441258%</w:t>
      </w:r>
      <w:r w:rsidR="00F302A5">
        <w:rPr>
          <w:rFonts w:ascii="Myriad Pro" w:eastAsia="Calibri" w:hAnsi="Myriad Pro" w:cs="Times New Roman"/>
          <w:sz w:val="26"/>
          <w:szCs w:val="26"/>
        </w:rPr>
        <w:t xml:space="preserve"> согласно которой налоговая база исходя из доли определена в размере 285 701,347 тыс. руб.</w:t>
      </w:r>
    </w:p>
    <w:p w14:paraId="47BE1577" w14:textId="77777777" w:rsidR="00F302A5" w:rsidRDefault="00F302A5"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w:t>
      </w:r>
      <w:r w:rsidR="00A61E75">
        <w:rPr>
          <w:rFonts w:ascii="Myriad Pro" w:eastAsia="Calibri" w:hAnsi="Myriad Pro" w:cs="Times New Roman"/>
          <w:sz w:val="26"/>
          <w:szCs w:val="26"/>
        </w:rPr>
        <w:t>тавк</w:t>
      </w:r>
      <w:r>
        <w:rPr>
          <w:rFonts w:ascii="Myriad Pro" w:eastAsia="Calibri" w:hAnsi="Myriad Pro" w:cs="Times New Roman"/>
          <w:sz w:val="26"/>
          <w:szCs w:val="26"/>
        </w:rPr>
        <w:t>и</w:t>
      </w:r>
      <w:r w:rsidR="00A61E75">
        <w:rPr>
          <w:rFonts w:ascii="Myriad Pro" w:eastAsia="Calibri" w:hAnsi="Myriad Pro" w:cs="Times New Roman"/>
          <w:sz w:val="26"/>
          <w:szCs w:val="26"/>
        </w:rPr>
        <w:t xml:space="preserve"> налога </w:t>
      </w:r>
      <w:r>
        <w:rPr>
          <w:rFonts w:ascii="Myriad Pro" w:eastAsia="Calibri" w:hAnsi="Myriad Pro" w:cs="Times New Roman"/>
          <w:sz w:val="26"/>
          <w:szCs w:val="26"/>
        </w:rPr>
        <w:t>на прибыль</w:t>
      </w:r>
      <w:r w:rsidR="00E034E3">
        <w:rPr>
          <w:rFonts w:ascii="Myriad Pro" w:eastAsia="Calibri" w:hAnsi="Myriad Pro" w:cs="Times New Roman"/>
          <w:sz w:val="26"/>
          <w:szCs w:val="26"/>
        </w:rPr>
        <w:t>,</w:t>
      </w:r>
      <w:r>
        <w:rPr>
          <w:rFonts w:ascii="Myriad Pro" w:eastAsia="Calibri" w:hAnsi="Myriad Pro" w:cs="Times New Roman"/>
          <w:sz w:val="26"/>
          <w:szCs w:val="26"/>
        </w:rPr>
        <w:t xml:space="preserve"> согласно действующему законодательству</w:t>
      </w:r>
      <w:r w:rsidR="00E034E3">
        <w:rPr>
          <w:rFonts w:ascii="Myriad Pro" w:eastAsia="Calibri" w:hAnsi="Myriad Pro" w:cs="Times New Roman"/>
          <w:sz w:val="26"/>
          <w:szCs w:val="26"/>
        </w:rPr>
        <w:t>,</w:t>
      </w:r>
      <w:r>
        <w:rPr>
          <w:rFonts w:ascii="Myriad Pro" w:eastAsia="Calibri" w:hAnsi="Myriad Pro" w:cs="Times New Roman"/>
          <w:sz w:val="26"/>
          <w:szCs w:val="26"/>
        </w:rPr>
        <w:t xml:space="preserve"> составляют </w:t>
      </w:r>
      <w:r w:rsidR="00A61E75">
        <w:rPr>
          <w:rFonts w:ascii="Myriad Pro" w:eastAsia="Calibri" w:hAnsi="Myriad Pro" w:cs="Times New Roman"/>
          <w:sz w:val="26"/>
          <w:szCs w:val="26"/>
        </w:rPr>
        <w:t xml:space="preserve">в </w:t>
      </w:r>
      <w:r w:rsidRPr="00F302A5">
        <w:rPr>
          <w:rFonts w:ascii="Myriad Pro" w:eastAsia="Calibri" w:hAnsi="Myriad Pro" w:cs="Times New Roman"/>
          <w:sz w:val="26"/>
          <w:szCs w:val="26"/>
        </w:rPr>
        <w:t xml:space="preserve">федеральный бюджет </w:t>
      </w:r>
      <w:r w:rsidR="00E034E3">
        <w:rPr>
          <w:rFonts w:ascii="Myriad Pro" w:eastAsia="Calibri" w:hAnsi="Myriad Pro" w:cs="Times New Roman"/>
          <w:sz w:val="26"/>
          <w:szCs w:val="26"/>
        </w:rPr>
        <w:t xml:space="preserve"> - </w:t>
      </w:r>
      <w:r w:rsidRPr="00F302A5">
        <w:rPr>
          <w:rFonts w:ascii="Myriad Pro" w:eastAsia="Calibri" w:hAnsi="Myriad Pro" w:cs="Times New Roman"/>
          <w:sz w:val="26"/>
          <w:szCs w:val="26"/>
        </w:rPr>
        <w:t>3%</w:t>
      </w:r>
      <w:r>
        <w:rPr>
          <w:rFonts w:ascii="Myriad Pro" w:eastAsia="Calibri" w:hAnsi="Myriad Pro" w:cs="Times New Roman"/>
          <w:sz w:val="26"/>
          <w:szCs w:val="26"/>
        </w:rPr>
        <w:t xml:space="preserve"> и бюджет </w:t>
      </w:r>
      <w:r w:rsidR="00A61E75">
        <w:rPr>
          <w:rFonts w:ascii="Myriad Pro" w:eastAsia="Calibri" w:hAnsi="Myriad Pro" w:cs="Times New Roman"/>
          <w:sz w:val="26"/>
          <w:szCs w:val="26"/>
        </w:rPr>
        <w:t>субъекта РФ</w:t>
      </w:r>
      <w:r w:rsidR="00E034E3">
        <w:rPr>
          <w:rFonts w:ascii="Myriad Pro" w:eastAsia="Calibri" w:hAnsi="Myriad Pro" w:cs="Times New Roman"/>
          <w:sz w:val="26"/>
          <w:szCs w:val="26"/>
        </w:rPr>
        <w:t xml:space="preserve"> -</w:t>
      </w:r>
      <w:r w:rsidR="00A61E75">
        <w:rPr>
          <w:rFonts w:ascii="Myriad Pro" w:eastAsia="Calibri" w:hAnsi="Myriad Pro" w:cs="Times New Roman"/>
          <w:sz w:val="26"/>
          <w:szCs w:val="26"/>
        </w:rPr>
        <w:t xml:space="preserve"> 17%</w:t>
      </w:r>
      <w:r>
        <w:rPr>
          <w:rFonts w:ascii="Myriad Pro" w:eastAsia="Calibri" w:hAnsi="Myriad Pro" w:cs="Times New Roman"/>
          <w:sz w:val="26"/>
          <w:szCs w:val="26"/>
        </w:rPr>
        <w:t xml:space="preserve">. </w:t>
      </w:r>
    </w:p>
    <w:p w14:paraId="624A59B2" w14:textId="77777777" w:rsidR="00F302A5" w:rsidRDefault="00F302A5"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У</w:t>
      </w:r>
      <w:r w:rsidR="00A61E75">
        <w:rPr>
          <w:rFonts w:ascii="Myriad Pro" w:eastAsia="Calibri" w:hAnsi="Myriad Pro" w:cs="Times New Roman"/>
          <w:sz w:val="26"/>
          <w:szCs w:val="26"/>
        </w:rPr>
        <w:t>читывая указанные параметры</w:t>
      </w:r>
      <w:r w:rsidR="00837C52">
        <w:rPr>
          <w:rFonts w:ascii="Myriad Pro" w:eastAsia="Calibri" w:hAnsi="Myriad Pro" w:cs="Times New Roman"/>
          <w:sz w:val="26"/>
          <w:szCs w:val="26"/>
        </w:rPr>
        <w:t>,</w:t>
      </w:r>
      <w:r w:rsidR="00A61E75">
        <w:rPr>
          <w:rFonts w:ascii="Myriad Pro" w:eastAsia="Calibri" w:hAnsi="Myriad Pro" w:cs="Times New Roman"/>
          <w:sz w:val="26"/>
          <w:szCs w:val="26"/>
        </w:rPr>
        <w:t xml:space="preserve"> сумма начисленного налога </w:t>
      </w:r>
      <w:r>
        <w:rPr>
          <w:rFonts w:ascii="Myriad Pro" w:eastAsia="Calibri" w:hAnsi="Myriad Pro" w:cs="Times New Roman"/>
          <w:sz w:val="26"/>
          <w:szCs w:val="26"/>
        </w:rPr>
        <w:t>на прибыль, отнесенная на Республику Бурятия</w:t>
      </w:r>
      <w:r w:rsidR="00E034E3">
        <w:rPr>
          <w:rFonts w:ascii="Myriad Pro" w:eastAsia="Calibri" w:hAnsi="Myriad Pro" w:cs="Times New Roman"/>
          <w:sz w:val="26"/>
          <w:szCs w:val="26"/>
        </w:rPr>
        <w:t>,</w:t>
      </w:r>
      <w:r w:rsidR="00A61E75">
        <w:rPr>
          <w:rFonts w:ascii="Myriad Pro" w:eastAsia="Calibri" w:hAnsi="Myriad Pro" w:cs="Times New Roman"/>
          <w:sz w:val="26"/>
          <w:szCs w:val="26"/>
        </w:rPr>
        <w:t xml:space="preserve"> </w:t>
      </w:r>
      <w:r>
        <w:rPr>
          <w:rFonts w:ascii="Myriad Pro" w:eastAsia="Calibri" w:hAnsi="Myriad Pro" w:cs="Times New Roman"/>
          <w:sz w:val="26"/>
          <w:szCs w:val="26"/>
        </w:rPr>
        <w:t>составила</w:t>
      </w:r>
      <w:r w:rsidR="00241FBC">
        <w:rPr>
          <w:rFonts w:ascii="Myriad Pro" w:eastAsia="Calibri" w:hAnsi="Myriad Pro" w:cs="Times New Roman"/>
          <w:sz w:val="26"/>
          <w:szCs w:val="26"/>
        </w:rPr>
        <w:t>: в федеральный бюджет -</w:t>
      </w:r>
      <w:r>
        <w:rPr>
          <w:rFonts w:ascii="Myriad Pro" w:eastAsia="Calibri" w:hAnsi="Myriad Pro" w:cs="Times New Roman"/>
          <w:sz w:val="26"/>
          <w:szCs w:val="26"/>
        </w:rPr>
        <w:t xml:space="preserve"> 8 571,04 тыс. руб.</w:t>
      </w:r>
      <w:r w:rsidR="00241FBC">
        <w:rPr>
          <w:rFonts w:ascii="Myriad Pro" w:eastAsia="Calibri" w:hAnsi="Myriad Pro" w:cs="Times New Roman"/>
          <w:sz w:val="26"/>
          <w:szCs w:val="26"/>
        </w:rPr>
        <w:t>,</w:t>
      </w:r>
      <w:r>
        <w:rPr>
          <w:rFonts w:ascii="Myriad Pro" w:eastAsia="Calibri" w:hAnsi="Myriad Pro" w:cs="Times New Roman"/>
          <w:sz w:val="26"/>
          <w:szCs w:val="26"/>
        </w:rPr>
        <w:t xml:space="preserve"> бюджет субъекта РФ </w:t>
      </w:r>
      <w:r w:rsidR="00241FBC">
        <w:rPr>
          <w:rFonts w:ascii="Myriad Pro" w:eastAsia="Calibri" w:hAnsi="Myriad Pro" w:cs="Times New Roman"/>
          <w:sz w:val="26"/>
          <w:szCs w:val="26"/>
        </w:rPr>
        <w:t>-</w:t>
      </w:r>
      <w:r w:rsidR="00A61E75">
        <w:rPr>
          <w:rFonts w:ascii="Myriad Pro" w:eastAsia="Calibri" w:hAnsi="Myriad Pro" w:cs="Times New Roman"/>
          <w:sz w:val="26"/>
          <w:szCs w:val="26"/>
        </w:rPr>
        <w:t xml:space="preserve"> 48 569,229 тыс. руб</w:t>
      </w:r>
      <w:r w:rsidR="00510A92">
        <w:rPr>
          <w:rFonts w:ascii="Myriad Pro" w:eastAsia="Calibri" w:hAnsi="Myriad Pro" w:cs="Times New Roman"/>
          <w:sz w:val="26"/>
          <w:szCs w:val="26"/>
        </w:rPr>
        <w:t>.</w:t>
      </w:r>
    </w:p>
    <w:p w14:paraId="595FF38E" w14:textId="77777777" w:rsidR="00241FBC" w:rsidRDefault="00241FBC"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Таким образом, на </w:t>
      </w:r>
      <w:r w:rsidR="00510A92">
        <w:rPr>
          <w:rFonts w:ascii="Myriad Pro" w:eastAsia="Calibri" w:hAnsi="Myriad Pro" w:cs="Times New Roman"/>
          <w:sz w:val="26"/>
          <w:szCs w:val="26"/>
        </w:rPr>
        <w:t>филиал ПАО «МРСК Сибири» - «Бурятэнерго»</w:t>
      </w:r>
      <w:r>
        <w:rPr>
          <w:rFonts w:ascii="Myriad Pro" w:eastAsia="Calibri" w:hAnsi="Myriad Pro" w:cs="Times New Roman"/>
          <w:sz w:val="26"/>
          <w:szCs w:val="26"/>
        </w:rPr>
        <w:t xml:space="preserve"> налог на прибыль за 2017 год распределен в размере 57</w:t>
      </w:r>
      <w:r w:rsidR="00510A92">
        <w:rPr>
          <w:rFonts w:ascii="Myriad Pro" w:eastAsia="Calibri" w:hAnsi="Myriad Pro" w:cs="Times New Roman"/>
          <w:sz w:val="26"/>
          <w:szCs w:val="26"/>
        </w:rPr>
        <w:t> 140,27</w:t>
      </w:r>
      <w:r>
        <w:rPr>
          <w:rFonts w:ascii="Myriad Pro" w:eastAsia="Calibri" w:hAnsi="Myriad Pro" w:cs="Times New Roman"/>
          <w:sz w:val="26"/>
          <w:szCs w:val="26"/>
        </w:rPr>
        <w:t xml:space="preserve"> тыс. руб. </w:t>
      </w:r>
    </w:p>
    <w:p w14:paraId="510F6C05" w14:textId="77777777" w:rsidR="00970B07" w:rsidRPr="009542C8" w:rsidRDefault="00241FBC" w:rsidP="0026488A">
      <w:pPr>
        <w:spacing w:after="0" w:line="336" w:lineRule="auto"/>
        <w:ind w:firstLine="567"/>
        <w:jc w:val="both"/>
        <w:rPr>
          <w:rFonts w:ascii="Myriad Pro" w:eastAsia="Calibri" w:hAnsi="Myriad Pro" w:cs="Times New Roman"/>
          <w:sz w:val="26"/>
          <w:szCs w:val="26"/>
        </w:rPr>
      </w:pPr>
      <w:r w:rsidRPr="009542C8">
        <w:rPr>
          <w:rFonts w:ascii="Myriad Pro" w:eastAsia="Calibri" w:hAnsi="Myriad Pro" w:cs="Times New Roman"/>
          <w:sz w:val="26"/>
          <w:szCs w:val="26"/>
        </w:rPr>
        <w:t xml:space="preserve">Учитывая изложенное, Исполнитель считает налог на прибыль за 2017 год, </w:t>
      </w:r>
      <w:r w:rsidR="0043458D">
        <w:rPr>
          <w:rFonts w:ascii="Myriad Pro" w:eastAsia="Calibri" w:hAnsi="Myriad Pro" w:cs="Times New Roman"/>
          <w:sz w:val="26"/>
          <w:szCs w:val="26"/>
        </w:rPr>
        <w:t xml:space="preserve">уплаченный по </w:t>
      </w:r>
      <w:r w:rsidR="00970B07" w:rsidRPr="009542C8">
        <w:rPr>
          <w:rFonts w:ascii="Myriad Pro" w:eastAsia="Calibri" w:hAnsi="Myriad Pro" w:cs="Times New Roman"/>
          <w:sz w:val="26"/>
          <w:szCs w:val="26"/>
        </w:rPr>
        <w:t>филиал</w:t>
      </w:r>
      <w:r w:rsidR="0043458D">
        <w:rPr>
          <w:rFonts w:ascii="Myriad Pro" w:eastAsia="Calibri" w:hAnsi="Myriad Pro" w:cs="Times New Roman"/>
          <w:sz w:val="26"/>
          <w:szCs w:val="26"/>
        </w:rPr>
        <w:t>у</w:t>
      </w:r>
      <w:r w:rsidR="00970B07" w:rsidRPr="009542C8">
        <w:rPr>
          <w:rFonts w:ascii="Myriad Pro" w:eastAsia="Calibri" w:hAnsi="Myriad Pro" w:cs="Times New Roman"/>
          <w:sz w:val="26"/>
          <w:szCs w:val="26"/>
        </w:rPr>
        <w:t xml:space="preserve"> ПАО «МРСК Сибири» - «Бурятэнерго»</w:t>
      </w:r>
      <w:r w:rsidRPr="009542C8">
        <w:rPr>
          <w:rFonts w:ascii="Myriad Pro" w:eastAsia="Calibri" w:hAnsi="Myriad Pro" w:cs="Times New Roman"/>
          <w:sz w:val="26"/>
          <w:szCs w:val="26"/>
        </w:rPr>
        <w:t xml:space="preserve"> </w:t>
      </w:r>
      <w:r w:rsidR="0043458D">
        <w:rPr>
          <w:rFonts w:ascii="Myriad Pro" w:eastAsia="Calibri" w:hAnsi="Myriad Pro" w:cs="Times New Roman"/>
          <w:sz w:val="26"/>
          <w:szCs w:val="26"/>
        </w:rPr>
        <w:t xml:space="preserve">в соответствии с налоговой декларацией </w:t>
      </w:r>
      <w:r w:rsidRPr="009542C8">
        <w:rPr>
          <w:rFonts w:ascii="Myriad Pro" w:eastAsia="Calibri" w:hAnsi="Myriad Pro" w:cs="Times New Roman"/>
          <w:sz w:val="26"/>
          <w:szCs w:val="26"/>
        </w:rPr>
        <w:t xml:space="preserve">в размере </w:t>
      </w:r>
      <w:r w:rsidRPr="000428AF">
        <w:rPr>
          <w:rFonts w:ascii="Myriad Pro" w:eastAsia="Calibri" w:hAnsi="Myriad Pro" w:cs="Times New Roman"/>
          <w:bCs/>
          <w:sz w:val="26"/>
          <w:szCs w:val="26"/>
        </w:rPr>
        <w:t>57</w:t>
      </w:r>
      <w:r w:rsidR="00510A92" w:rsidRPr="000428AF">
        <w:rPr>
          <w:rFonts w:ascii="Myriad Pro" w:eastAsia="Calibri" w:hAnsi="Myriad Pro" w:cs="Times New Roman"/>
          <w:bCs/>
          <w:sz w:val="26"/>
          <w:szCs w:val="26"/>
        </w:rPr>
        <w:t> 140,27</w:t>
      </w:r>
      <w:r w:rsidRPr="000428AF">
        <w:rPr>
          <w:rFonts w:ascii="Myriad Pro" w:eastAsia="Calibri" w:hAnsi="Myriad Pro" w:cs="Times New Roman"/>
          <w:bCs/>
          <w:sz w:val="26"/>
          <w:szCs w:val="26"/>
        </w:rPr>
        <w:t xml:space="preserve"> тыс. руб. </w:t>
      </w:r>
      <w:r w:rsidR="0043458D">
        <w:rPr>
          <w:rFonts w:ascii="Myriad Pro" w:eastAsia="Calibri" w:hAnsi="Myriad Pro" w:cs="Times New Roman"/>
          <w:bCs/>
          <w:sz w:val="26"/>
          <w:szCs w:val="26"/>
        </w:rPr>
        <w:t xml:space="preserve">является </w:t>
      </w:r>
      <w:r w:rsidRPr="000428AF">
        <w:rPr>
          <w:rFonts w:ascii="Myriad Pro" w:eastAsia="Calibri" w:hAnsi="Myriad Pro" w:cs="Times New Roman"/>
          <w:bCs/>
          <w:sz w:val="26"/>
          <w:szCs w:val="26"/>
        </w:rPr>
        <w:t xml:space="preserve">обоснованным. </w:t>
      </w:r>
      <w:r w:rsidR="00970B07" w:rsidRPr="000428AF">
        <w:rPr>
          <w:rFonts w:ascii="Myriad Pro" w:eastAsia="Calibri" w:hAnsi="Myriad Pro" w:cs="Times New Roman"/>
          <w:bCs/>
          <w:sz w:val="26"/>
          <w:szCs w:val="26"/>
        </w:rPr>
        <w:t>Указанная сумма по мнению Исполнителя необоснованно не учтена РСТ РБ при определении неподконтрольных расходов на 2019 год</w:t>
      </w:r>
      <w:r w:rsidR="00970B07" w:rsidRPr="009542C8">
        <w:rPr>
          <w:rFonts w:ascii="Myriad Pro" w:eastAsia="Calibri" w:hAnsi="Myriad Pro" w:cs="Times New Roman"/>
          <w:sz w:val="26"/>
          <w:szCs w:val="26"/>
        </w:rPr>
        <w:t>.</w:t>
      </w:r>
    </w:p>
    <w:p w14:paraId="57AFE910" w14:textId="77777777" w:rsidR="00256A11" w:rsidRDefault="00970B07"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w:t>
      </w:r>
      <w:r w:rsidRPr="00241FBC">
        <w:rPr>
          <w:rFonts w:ascii="Myriad Pro" w:eastAsia="Calibri" w:hAnsi="Myriad Pro" w:cs="Times New Roman"/>
          <w:sz w:val="26"/>
          <w:szCs w:val="26"/>
        </w:rPr>
        <w:t>филиал</w:t>
      </w:r>
      <w:r>
        <w:rPr>
          <w:rFonts w:ascii="Myriad Pro" w:eastAsia="Calibri" w:hAnsi="Myriad Pro" w:cs="Times New Roman"/>
          <w:sz w:val="26"/>
          <w:szCs w:val="26"/>
        </w:rPr>
        <w:t>ом</w:t>
      </w:r>
      <w:r w:rsidRPr="00241FBC">
        <w:rPr>
          <w:rFonts w:ascii="Myriad Pro" w:eastAsia="Calibri" w:hAnsi="Myriad Pro" w:cs="Times New Roman"/>
          <w:sz w:val="26"/>
          <w:szCs w:val="26"/>
        </w:rPr>
        <w:t xml:space="preserve"> ПАО «МРСК Сибири» - «Бурятэнерго»</w:t>
      </w:r>
      <w:r>
        <w:rPr>
          <w:rFonts w:ascii="Myriad Pro" w:eastAsia="Calibri" w:hAnsi="Myriad Pro" w:cs="Times New Roman"/>
          <w:sz w:val="26"/>
          <w:szCs w:val="26"/>
        </w:rPr>
        <w:t xml:space="preserve"> в предложении об установлении тарифов на услуги по передаче электрической энергии на 2019 год не заявлена величина налога на прибыль за 2017 год, подлежащая учету по результатам деяте</w:t>
      </w:r>
      <w:r w:rsidR="00256A11">
        <w:rPr>
          <w:rFonts w:ascii="Myriad Pro" w:eastAsia="Calibri" w:hAnsi="Myriad Pro" w:cs="Times New Roman"/>
          <w:sz w:val="26"/>
          <w:szCs w:val="26"/>
        </w:rPr>
        <w:t xml:space="preserve">льности филиала «Бурятэнерго» за анализируемый период 2017 год, </w:t>
      </w:r>
      <w:r>
        <w:rPr>
          <w:rFonts w:ascii="Myriad Pro" w:eastAsia="Calibri" w:hAnsi="Myriad Pro" w:cs="Times New Roman"/>
          <w:sz w:val="26"/>
          <w:szCs w:val="26"/>
        </w:rPr>
        <w:t xml:space="preserve">и </w:t>
      </w:r>
      <w:r w:rsidR="00256A11">
        <w:rPr>
          <w:rFonts w:ascii="Myriad Pro" w:eastAsia="Calibri" w:hAnsi="Myriad Pro" w:cs="Times New Roman"/>
          <w:sz w:val="26"/>
          <w:szCs w:val="26"/>
        </w:rPr>
        <w:t xml:space="preserve">соответственно не заявлена расчетная величина налога на прибыль </w:t>
      </w:r>
      <w:r>
        <w:rPr>
          <w:rFonts w:ascii="Myriad Pro" w:eastAsia="Calibri" w:hAnsi="Myriad Pro" w:cs="Times New Roman"/>
          <w:sz w:val="26"/>
          <w:szCs w:val="26"/>
        </w:rPr>
        <w:t xml:space="preserve">на плановый период </w:t>
      </w:r>
      <w:r w:rsidR="00256A11">
        <w:rPr>
          <w:rFonts w:ascii="Myriad Pro" w:eastAsia="Calibri" w:hAnsi="Myriad Pro" w:cs="Times New Roman"/>
          <w:sz w:val="26"/>
          <w:szCs w:val="26"/>
        </w:rPr>
        <w:t xml:space="preserve">регулирования </w:t>
      </w:r>
      <w:r>
        <w:rPr>
          <w:rFonts w:ascii="Myriad Pro" w:eastAsia="Calibri" w:hAnsi="Myriad Pro" w:cs="Times New Roman"/>
          <w:sz w:val="26"/>
          <w:szCs w:val="26"/>
        </w:rPr>
        <w:t>2019 год</w:t>
      </w:r>
      <w:r w:rsidR="00256A11">
        <w:rPr>
          <w:rFonts w:ascii="Myriad Pro" w:eastAsia="Calibri" w:hAnsi="Myriad Pro" w:cs="Times New Roman"/>
          <w:sz w:val="26"/>
          <w:szCs w:val="26"/>
        </w:rPr>
        <w:t>.</w:t>
      </w:r>
      <w:r w:rsidR="008A6A65" w:rsidRPr="008A6A65">
        <w:t xml:space="preserve"> </w:t>
      </w:r>
      <w:r w:rsidR="008A6A65" w:rsidRPr="008A6A65">
        <w:rPr>
          <w:rFonts w:ascii="Myriad Pro" w:eastAsia="Calibri" w:hAnsi="Myriad Pro" w:cs="Times New Roman"/>
          <w:sz w:val="26"/>
          <w:szCs w:val="26"/>
        </w:rPr>
        <w:t xml:space="preserve">Это обусловлено тем, что в форме раздельного учета 1.3 налог на прибыль имеет отрицательное значение </w:t>
      </w:r>
      <w:r w:rsidR="008A6A65">
        <w:rPr>
          <w:rFonts w:ascii="Myriad Pro" w:eastAsia="Calibri" w:hAnsi="Myriad Pro" w:cs="Times New Roman"/>
          <w:sz w:val="26"/>
          <w:szCs w:val="26"/>
        </w:rPr>
        <w:t>(-</w:t>
      </w:r>
      <w:r w:rsidR="008A6A65" w:rsidRPr="008A6A65">
        <w:rPr>
          <w:rFonts w:ascii="Myriad Pro" w:eastAsia="Calibri" w:hAnsi="Myriad Pro" w:cs="Times New Roman"/>
          <w:sz w:val="26"/>
          <w:szCs w:val="26"/>
        </w:rPr>
        <w:t>52</w:t>
      </w:r>
      <w:r w:rsidR="008A6A65">
        <w:rPr>
          <w:rFonts w:ascii="Myriad Pro" w:eastAsia="Calibri" w:hAnsi="Myriad Pro" w:cs="Times New Roman"/>
          <w:sz w:val="26"/>
          <w:szCs w:val="26"/>
        </w:rPr>
        <w:t> </w:t>
      </w:r>
      <w:r w:rsidR="008A6A65" w:rsidRPr="008A6A65">
        <w:rPr>
          <w:rFonts w:ascii="Myriad Pro" w:eastAsia="Calibri" w:hAnsi="Myriad Pro" w:cs="Times New Roman"/>
          <w:sz w:val="26"/>
          <w:szCs w:val="26"/>
        </w:rPr>
        <w:t>939</w:t>
      </w:r>
      <w:r w:rsidR="008A6A65">
        <w:rPr>
          <w:rFonts w:ascii="Myriad Pro" w:eastAsia="Calibri" w:hAnsi="Myriad Pro" w:cs="Times New Roman"/>
          <w:sz w:val="26"/>
          <w:szCs w:val="26"/>
        </w:rPr>
        <w:t>)</w:t>
      </w:r>
      <w:r w:rsidR="008A6A65" w:rsidRPr="008A6A65">
        <w:rPr>
          <w:rFonts w:ascii="Myriad Pro" w:eastAsia="Calibri" w:hAnsi="Myriad Pro" w:cs="Times New Roman"/>
          <w:sz w:val="26"/>
          <w:szCs w:val="26"/>
        </w:rPr>
        <w:t xml:space="preserve"> тыс. руб.</w:t>
      </w:r>
      <w:r w:rsidR="0043458D" w:rsidRPr="0043458D">
        <w:t xml:space="preserve"> </w:t>
      </w:r>
    </w:p>
    <w:p w14:paraId="128CDE36" w14:textId="77777777" w:rsidR="00256A11" w:rsidRDefault="00970B07"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w:t>
      </w:r>
      <w:r w:rsidR="00256A11">
        <w:rPr>
          <w:rFonts w:ascii="Myriad Pro" w:eastAsia="Calibri" w:hAnsi="Myriad Pro" w:cs="Times New Roman"/>
          <w:sz w:val="26"/>
          <w:szCs w:val="26"/>
        </w:rPr>
        <w:t>обращает внимание, что от полноты заявки филиала «Бурятэнерго» зависит учет экономически обоснованных расходов в составе НВВ филиала ПАО «МРСК Сибири» - «</w:t>
      </w:r>
      <w:r>
        <w:rPr>
          <w:rFonts w:ascii="Myriad Pro" w:eastAsia="Calibri" w:hAnsi="Myriad Pro" w:cs="Times New Roman"/>
          <w:sz w:val="26"/>
          <w:szCs w:val="26"/>
        </w:rPr>
        <w:t>Бурятэнерго»</w:t>
      </w:r>
      <w:r w:rsidR="00256A11">
        <w:rPr>
          <w:rFonts w:ascii="Myriad Pro" w:eastAsia="Calibri" w:hAnsi="Myriad Pro" w:cs="Times New Roman"/>
          <w:sz w:val="26"/>
          <w:szCs w:val="26"/>
        </w:rPr>
        <w:t>.</w:t>
      </w:r>
    </w:p>
    <w:p w14:paraId="41357776" w14:textId="03D757C1" w:rsidR="00D406FD" w:rsidRPr="00256A11" w:rsidRDefault="00256A11" w:rsidP="0026488A">
      <w:pPr>
        <w:spacing w:after="0" w:line="336"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Кроме того, Исполнитель рекомендует в составе тарифной заявки также представлять в РСТ РБ</w:t>
      </w:r>
      <w:r w:rsidR="00A408C1">
        <w:rPr>
          <w:rFonts w:ascii="Myriad Pro" w:eastAsia="Calibri" w:hAnsi="Myriad Pro" w:cs="Times New Roman"/>
          <w:sz w:val="26"/>
          <w:szCs w:val="26"/>
        </w:rPr>
        <w:t xml:space="preserve"> </w:t>
      </w:r>
      <w:r w:rsidR="00837C52">
        <w:rPr>
          <w:rFonts w:ascii="Myriad Pro" w:eastAsia="Calibri" w:hAnsi="Myriad Pro" w:cs="Times New Roman"/>
          <w:sz w:val="26"/>
          <w:szCs w:val="26"/>
        </w:rPr>
        <w:t>с</w:t>
      </w:r>
      <w:r w:rsidR="00D406FD" w:rsidRPr="00256A11">
        <w:rPr>
          <w:rFonts w:ascii="Myriad Pro" w:eastAsia="Calibri" w:hAnsi="Myriad Pro" w:cs="Times New Roman"/>
          <w:sz w:val="26"/>
          <w:szCs w:val="26"/>
        </w:rPr>
        <w:t>правк</w:t>
      </w:r>
      <w:r>
        <w:rPr>
          <w:rFonts w:ascii="Myriad Pro" w:eastAsia="Calibri" w:hAnsi="Myriad Pro" w:cs="Times New Roman"/>
          <w:sz w:val="26"/>
          <w:szCs w:val="26"/>
        </w:rPr>
        <w:t>у</w:t>
      </w:r>
      <w:r w:rsidR="00D406FD" w:rsidRPr="00256A11">
        <w:rPr>
          <w:rFonts w:ascii="Myriad Pro" w:eastAsia="Calibri" w:hAnsi="Myriad Pro" w:cs="Times New Roman"/>
          <w:sz w:val="26"/>
          <w:szCs w:val="26"/>
        </w:rPr>
        <w:t xml:space="preserve"> об удельном весе структурных подразделений ПАО</w:t>
      </w:r>
      <w:r w:rsidR="005B4203">
        <w:rPr>
          <w:rFonts w:ascii="Myriad Pro" w:eastAsia="Calibri" w:hAnsi="Myriad Pro" w:cs="Times New Roman"/>
          <w:sz w:val="26"/>
          <w:szCs w:val="26"/>
        </w:rPr>
        <w:t> </w:t>
      </w:r>
      <w:r w:rsidR="00D406FD" w:rsidRPr="00256A11">
        <w:rPr>
          <w:rFonts w:ascii="Myriad Pro" w:eastAsia="Calibri" w:hAnsi="Myriad Pro" w:cs="Times New Roman"/>
          <w:sz w:val="26"/>
          <w:szCs w:val="26"/>
        </w:rPr>
        <w:t>«МРСК С</w:t>
      </w:r>
      <w:r>
        <w:rPr>
          <w:rFonts w:ascii="Myriad Pro" w:eastAsia="Calibri" w:hAnsi="Myriad Pro" w:cs="Times New Roman"/>
          <w:sz w:val="26"/>
          <w:szCs w:val="26"/>
        </w:rPr>
        <w:t>ибири</w:t>
      </w:r>
      <w:r w:rsidR="00D406FD" w:rsidRPr="00256A11">
        <w:rPr>
          <w:rFonts w:ascii="Myriad Pro" w:eastAsia="Calibri" w:hAnsi="Myriad Pro" w:cs="Times New Roman"/>
          <w:sz w:val="26"/>
          <w:szCs w:val="26"/>
        </w:rPr>
        <w:t xml:space="preserve">» для расчета налогооблагаемой прибыли, приходящейся на структурные подразделения за 4 квартала </w:t>
      </w:r>
      <w:r>
        <w:rPr>
          <w:rFonts w:ascii="Myriad Pro" w:eastAsia="Calibri" w:hAnsi="Myriad Pro" w:cs="Times New Roman"/>
          <w:sz w:val="26"/>
          <w:szCs w:val="26"/>
        </w:rPr>
        <w:t>отчетного года</w:t>
      </w:r>
      <w:r w:rsidR="00A408C1">
        <w:rPr>
          <w:rFonts w:ascii="Myriad Pro" w:eastAsia="Calibri" w:hAnsi="Myriad Pro" w:cs="Times New Roman"/>
          <w:sz w:val="26"/>
          <w:szCs w:val="26"/>
        </w:rPr>
        <w:t>.</w:t>
      </w:r>
    </w:p>
    <w:p w14:paraId="49DE9AE7" w14:textId="77777777" w:rsidR="00C02370" w:rsidRDefault="00C02370"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sectPr w:rsidR="00C02370" w:rsidSect="00121F97">
          <w:pgSz w:w="11906" w:h="16838"/>
          <w:pgMar w:top="1134" w:right="851" w:bottom="1134" w:left="1701" w:header="708" w:footer="708" w:gutter="0"/>
          <w:cols w:space="708"/>
          <w:docGrid w:linePitch="360"/>
        </w:sectPr>
      </w:pPr>
      <w:bookmarkStart w:id="85" w:name="_Toc36540028"/>
      <w:bookmarkStart w:id="86" w:name="_Toc41039746"/>
    </w:p>
    <w:p w14:paraId="4BB1D24E" w14:textId="007955D6" w:rsidR="00A93DB0" w:rsidRPr="00E758AA" w:rsidRDefault="00A93DB0" w:rsidP="0026488A">
      <w:pPr>
        <w:pStyle w:val="a3"/>
        <w:keepNext/>
        <w:keepLines/>
        <w:numPr>
          <w:ilvl w:val="1"/>
          <w:numId w:val="41"/>
        </w:numPr>
        <w:tabs>
          <w:tab w:val="left" w:pos="567"/>
        </w:tabs>
        <w:spacing w:before="40" w:after="0" w:line="336" w:lineRule="auto"/>
        <w:ind w:left="567" w:hanging="567"/>
        <w:jc w:val="both"/>
        <w:outlineLvl w:val="2"/>
        <w:rPr>
          <w:rFonts w:ascii="Myriad Pro" w:hAnsi="Myriad Pro"/>
          <w:b/>
          <w:color w:val="4F6228" w:themeColor="accent3" w:themeShade="80"/>
          <w:sz w:val="26"/>
          <w:szCs w:val="26"/>
        </w:rPr>
      </w:pPr>
      <w:r w:rsidRPr="00E758AA">
        <w:rPr>
          <w:rFonts w:ascii="Myriad Pro" w:hAnsi="Myriad Pro"/>
          <w:b/>
          <w:color w:val="4F6228" w:themeColor="accent3" w:themeShade="80"/>
          <w:sz w:val="26"/>
          <w:szCs w:val="26"/>
        </w:rPr>
        <w:lastRenderedPageBreak/>
        <w:t>Выпадающие доходы от льготного ТП (п. 87 Основ ценообразования)</w:t>
      </w:r>
      <w:bookmarkEnd w:id="85"/>
      <w:bookmarkEnd w:id="86"/>
    </w:p>
    <w:p w14:paraId="7FDDCDBA"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Согласно п. 87 Основ ценообразования </w:t>
      </w:r>
      <w:r w:rsidR="003F62A0">
        <w:rPr>
          <w:rFonts w:ascii="Myriad Pro" w:eastAsia="Calibri" w:hAnsi="Myriad Pro" w:cs="Times New Roman"/>
          <w:color w:val="000000"/>
          <w:sz w:val="26"/>
          <w:szCs w:val="26"/>
        </w:rPr>
        <w:t xml:space="preserve">№ 1178 </w:t>
      </w:r>
      <w:r w:rsidRPr="00A93DB0">
        <w:rPr>
          <w:rFonts w:ascii="Myriad Pro" w:eastAsia="Calibri" w:hAnsi="Myriad Pro" w:cs="Times New Roman"/>
          <w:color w:val="000000"/>
          <w:sz w:val="26"/>
          <w:szCs w:val="26"/>
        </w:rPr>
        <w:t>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B2A5F23"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390CA9C"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w:t>
      </w:r>
      <w:r w:rsidRPr="00A93DB0">
        <w:rPr>
          <w:rFonts w:ascii="Myriad Pro" w:eastAsia="Calibri" w:hAnsi="Myriad Pro" w:cs="Times New Roman"/>
          <w:color w:val="000000"/>
          <w:sz w:val="26"/>
          <w:szCs w:val="26"/>
        </w:rPr>
        <w:lastRenderedPageBreak/>
        <w:t>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4B9971F"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EE72892"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p>
    <w:p w14:paraId="650C5E9A"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t>ПОЗИЦИЯ ТЕРРИТОРИАЛЬНОЙ СЕТЕВОЙ ОРГАНИЗАЦИИ</w:t>
      </w:r>
    </w:p>
    <w:p w14:paraId="26961390" w14:textId="77777777" w:rsidR="00A93DB0" w:rsidRPr="00A93DB0" w:rsidRDefault="00A93DB0" w:rsidP="0026488A">
      <w:pPr>
        <w:tabs>
          <w:tab w:val="left" w:pos="142"/>
        </w:tabs>
        <w:spacing w:after="200" w:line="336" w:lineRule="auto"/>
        <w:ind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ПАО «МРСК С</w:t>
      </w:r>
      <w:r w:rsidR="003D568B">
        <w:rPr>
          <w:rFonts w:ascii="Myriad Pro" w:eastAsia="Calibri" w:hAnsi="Myriad Pro" w:cs="Times New Roman"/>
          <w:color w:val="000000"/>
          <w:sz w:val="26"/>
          <w:szCs w:val="26"/>
        </w:rPr>
        <w:t>ибири</w:t>
      </w:r>
      <w:r w:rsidRPr="00A93DB0">
        <w:rPr>
          <w:rFonts w:ascii="Myriad Pro" w:eastAsia="Calibri" w:hAnsi="Myriad Pro" w:cs="Times New Roman"/>
          <w:color w:val="000000"/>
          <w:sz w:val="26"/>
          <w:szCs w:val="26"/>
        </w:rPr>
        <w:t xml:space="preserve">» </w:t>
      </w:r>
      <w:r w:rsidR="003D568B">
        <w:rPr>
          <w:rFonts w:ascii="Myriad Pro" w:eastAsia="Calibri" w:hAnsi="Myriad Pro" w:cs="Times New Roman"/>
          <w:color w:val="000000"/>
          <w:sz w:val="26"/>
          <w:szCs w:val="26"/>
        </w:rPr>
        <w:t xml:space="preserve">- </w:t>
      </w:r>
      <w:r w:rsidRPr="00A93DB0">
        <w:rPr>
          <w:rFonts w:ascii="Myriad Pro" w:eastAsia="Calibri" w:hAnsi="Myriad Pro" w:cs="Times New Roman"/>
          <w:color w:val="000000"/>
          <w:sz w:val="26"/>
          <w:szCs w:val="26"/>
        </w:rPr>
        <w:t>«</w:t>
      </w:r>
      <w:r w:rsidR="003D568B">
        <w:rPr>
          <w:rFonts w:ascii="Myriad Pro" w:eastAsia="Calibri" w:hAnsi="Myriad Pro" w:cs="Times New Roman"/>
          <w:color w:val="000000"/>
          <w:sz w:val="26"/>
          <w:szCs w:val="26"/>
        </w:rPr>
        <w:t>Бурятэ</w:t>
      </w:r>
      <w:r w:rsidRPr="00A93DB0">
        <w:rPr>
          <w:rFonts w:ascii="Myriad Pro" w:eastAsia="Calibri" w:hAnsi="Myriad Pro" w:cs="Times New Roman"/>
          <w:color w:val="000000"/>
          <w:sz w:val="26"/>
          <w:szCs w:val="26"/>
        </w:rPr>
        <w:t xml:space="preserve">нерго» на 2019 год составляет </w:t>
      </w:r>
      <w:r w:rsidR="00424120">
        <w:rPr>
          <w:rFonts w:ascii="Myriad Pro" w:eastAsia="Calibri" w:hAnsi="Myriad Pro" w:cs="Times New Roman"/>
          <w:color w:val="000000"/>
          <w:sz w:val="26"/>
          <w:szCs w:val="26"/>
        </w:rPr>
        <w:t>449 402,26</w:t>
      </w:r>
      <w:r w:rsidRPr="00A93DB0">
        <w:rPr>
          <w:rFonts w:ascii="Myriad Pro" w:eastAsia="Calibri" w:hAnsi="Myriad Pro" w:cs="Times New Roman"/>
          <w:color w:val="000000"/>
          <w:sz w:val="26"/>
          <w:szCs w:val="26"/>
        </w:rPr>
        <w:t xml:space="preserve"> тыс. руб., в том числе:</w:t>
      </w:r>
    </w:p>
    <w:p w14:paraId="66793814" w14:textId="77777777" w:rsidR="00A93DB0" w:rsidRPr="00A93DB0" w:rsidRDefault="00A93DB0" w:rsidP="0026488A">
      <w:pPr>
        <w:numPr>
          <w:ilvl w:val="0"/>
          <w:numId w:val="54"/>
        </w:numPr>
        <w:tabs>
          <w:tab w:val="left" w:pos="0"/>
          <w:tab w:val="left" w:pos="993"/>
        </w:tabs>
        <w:spacing w:after="200" w:line="336" w:lineRule="auto"/>
        <w:ind w:left="0"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плановые выпадающие доходы на 2019 год в размере 1</w:t>
      </w:r>
      <w:r w:rsidR="00424120">
        <w:rPr>
          <w:rFonts w:ascii="Myriad Pro" w:eastAsia="Calibri" w:hAnsi="Myriad Pro" w:cs="Times New Roman"/>
          <w:color w:val="000000"/>
          <w:sz w:val="26"/>
          <w:szCs w:val="26"/>
        </w:rPr>
        <w:t>97 511,22</w:t>
      </w:r>
      <w:r w:rsidRPr="00A93DB0">
        <w:rPr>
          <w:rFonts w:ascii="Myriad Pro" w:eastAsia="Calibri" w:hAnsi="Myriad Pro" w:cs="Times New Roman"/>
          <w:color w:val="000000"/>
          <w:sz w:val="26"/>
          <w:szCs w:val="26"/>
        </w:rPr>
        <w:t xml:space="preserve"> тыс. руб.,</w:t>
      </w:r>
    </w:p>
    <w:p w14:paraId="53693D04" w14:textId="77777777" w:rsidR="00A93DB0" w:rsidRPr="00A93DB0" w:rsidRDefault="00A93DB0" w:rsidP="0026488A">
      <w:pPr>
        <w:numPr>
          <w:ilvl w:val="0"/>
          <w:numId w:val="54"/>
        </w:numPr>
        <w:tabs>
          <w:tab w:val="left" w:pos="0"/>
          <w:tab w:val="left" w:pos="993"/>
        </w:tabs>
        <w:spacing w:after="200" w:line="336" w:lineRule="auto"/>
        <w:ind w:left="0"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фактические выпадающие доходы за 2017 год в размере </w:t>
      </w:r>
      <w:r w:rsidR="00424120">
        <w:rPr>
          <w:rFonts w:ascii="Myriad Pro" w:eastAsia="Calibri" w:hAnsi="Myriad Pro" w:cs="Times New Roman"/>
          <w:color w:val="000000"/>
          <w:sz w:val="26"/>
          <w:szCs w:val="26"/>
        </w:rPr>
        <w:t xml:space="preserve">251 891,03 </w:t>
      </w:r>
      <w:r w:rsidRPr="00A93DB0">
        <w:rPr>
          <w:rFonts w:ascii="Myriad Pro" w:eastAsia="Calibri" w:hAnsi="Myriad Pro" w:cs="Times New Roman"/>
          <w:color w:val="000000"/>
          <w:sz w:val="26"/>
          <w:szCs w:val="26"/>
        </w:rPr>
        <w:t>тыс. руб.</w:t>
      </w:r>
    </w:p>
    <w:p w14:paraId="0756B5EC" w14:textId="77777777" w:rsidR="00A93DB0" w:rsidRPr="00A93DB0" w:rsidRDefault="00424120" w:rsidP="0026488A">
      <w:pPr>
        <w:tabs>
          <w:tab w:val="left" w:pos="0"/>
          <w:tab w:val="left" w:pos="993"/>
        </w:tabs>
        <w:spacing w:after="20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Со стороны ПАО «МРСК Сибири</w:t>
      </w:r>
      <w:r w:rsidR="00A93DB0" w:rsidRPr="00A93DB0">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 </w:t>
      </w:r>
      <w:r w:rsidR="00A93DB0" w:rsidRPr="00A93DB0">
        <w:rPr>
          <w:rFonts w:ascii="Myriad Pro" w:eastAsia="Calibri" w:hAnsi="Myriad Pro" w:cs="Times New Roman"/>
          <w:color w:val="000000"/>
          <w:sz w:val="26"/>
          <w:szCs w:val="26"/>
        </w:rPr>
        <w:t>«</w:t>
      </w:r>
      <w:r>
        <w:rPr>
          <w:rFonts w:ascii="Myriad Pro" w:eastAsia="Calibri" w:hAnsi="Myriad Pro" w:cs="Times New Roman"/>
          <w:color w:val="000000"/>
          <w:sz w:val="26"/>
          <w:szCs w:val="26"/>
        </w:rPr>
        <w:t>Бурятэнерго</w:t>
      </w:r>
      <w:r w:rsidR="00A93DB0" w:rsidRPr="00A93DB0">
        <w:rPr>
          <w:rFonts w:ascii="Myriad Pro" w:eastAsia="Calibri" w:hAnsi="Myriad Pro" w:cs="Times New Roman"/>
          <w:color w:val="000000"/>
          <w:sz w:val="26"/>
          <w:szCs w:val="26"/>
        </w:rPr>
        <w:t>» представлены:</w:t>
      </w:r>
    </w:p>
    <w:p w14:paraId="248DCEB1"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A93DB0" w:rsidRPr="00A93DB0">
        <w:rPr>
          <w:rFonts w:ascii="Myriad Pro" w:eastAsia="Calibri" w:hAnsi="Myriad Pro" w:cs="Times New Roman"/>
          <w:color w:val="000000"/>
          <w:sz w:val="26"/>
          <w:szCs w:val="26"/>
        </w:rPr>
        <w:t xml:space="preserve">асчет выпадающих доходов в соответствии Методическими указаниями по определению выпадающих доходов, связанных с осуществлением </w:t>
      </w:r>
      <w:r w:rsidR="00A93DB0" w:rsidRPr="00A93DB0">
        <w:rPr>
          <w:rFonts w:ascii="Myriad Pro" w:eastAsia="Calibri" w:hAnsi="Myriad Pro" w:cs="Times New Roman"/>
          <w:color w:val="000000"/>
          <w:sz w:val="26"/>
          <w:szCs w:val="26"/>
        </w:rPr>
        <w:lastRenderedPageBreak/>
        <w:t>технологического присоединения к электрическим сетям, утвержденных Приказом ФСТ России от 11.09.2014 № 215-э/1;</w:t>
      </w:r>
    </w:p>
    <w:p w14:paraId="6F3F195D"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A93DB0" w:rsidRPr="00A93DB0">
        <w:rPr>
          <w:rFonts w:ascii="Myriad Pro" w:eastAsia="Calibri" w:hAnsi="Myriad Pro" w:cs="Times New Roman"/>
          <w:color w:val="000000"/>
          <w:sz w:val="26"/>
          <w:szCs w:val="26"/>
        </w:rPr>
        <w:t>асчет расходов, некомпенсируемых за счет платы за технологическое присоединение по договорам на технологическое присоединение, планируемые к включению в тариф на услуги по передаче электрической энергии;</w:t>
      </w:r>
    </w:p>
    <w:p w14:paraId="62BD0669"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A93DB0" w:rsidRPr="00A93DB0">
        <w:rPr>
          <w:rFonts w:ascii="Myriad Pro" w:eastAsia="Calibri" w:hAnsi="Myriad Pro" w:cs="Times New Roman"/>
          <w:color w:val="000000"/>
          <w:sz w:val="26"/>
          <w:szCs w:val="26"/>
        </w:rPr>
        <w:t>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8ABCD47" w14:textId="77777777" w:rsidR="00A93DB0" w:rsidRPr="00A93DB0" w:rsidRDefault="00A93DB0"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 </w:t>
      </w:r>
      <w:r w:rsidR="00837C52">
        <w:rPr>
          <w:rFonts w:ascii="Myriad Pro" w:eastAsia="Calibri" w:hAnsi="Myriad Pro" w:cs="Times New Roman"/>
          <w:color w:val="000000"/>
          <w:sz w:val="26"/>
          <w:szCs w:val="26"/>
        </w:rPr>
        <w:t>р</w:t>
      </w:r>
      <w:r w:rsidRPr="00A93DB0">
        <w:rPr>
          <w:rFonts w:ascii="Myriad Pro" w:eastAsia="Calibri" w:hAnsi="Myriad Pro" w:cs="Times New Roman"/>
          <w:color w:val="000000"/>
          <w:sz w:val="26"/>
          <w:szCs w:val="26"/>
        </w:rPr>
        <w:t>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41EEDC2F"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A93DB0" w:rsidRPr="00A93DB0">
        <w:rPr>
          <w:rFonts w:ascii="Myriad Pro" w:eastAsia="Calibri" w:hAnsi="Myriad Pro" w:cs="Times New Roman"/>
          <w:color w:val="000000"/>
          <w:sz w:val="26"/>
          <w:szCs w:val="26"/>
        </w:rPr>
        <w:t xml:space="preserve">асчет размера расходов, связанных с предоставлением рассрочки; </w:t>
      </w:r>
    </w:p>
    <w:p w14:paraId="0381C42E"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и</w:t>
      </w:r>
      <w:r w:rsidR="00A93DB0" w:rsidRPr="00A93DB0">
        <w:rPr>
          <w:rFonts w:ascii="Myriad Pro" w:eastAsia="Calibri" w:hAnsi="Myriad Pro" w:cs="Times New Roman"/>
          <w:bCs/>
          <w:color w:val="000000"/>
          <w:sz w:val="26"/>
          <w:szCs w:val="26"/>
        </w:rPr>
        <w:t>нформацию о фактических объемах максимальной мощности и длине линий за каждый год трехлетнего периода, которые были определены на основании выполненных договоров на технологическое присоединение;</w:t>
      </w:r>
    </w:p>
    <w:p w14:paraId="244FC8AB"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р</w:t>
      </w:r>
      <w:r w:rsidR="00A93DB0" w:rsidRPr="00A93DB0">
        <w:rPr>
          <w:rFonts w:ascii="Myriad Pro" w:eastAsia="Calibri" w:hAnsi="Myriad Pro" w:cs="Times New Roman"/>
          <w:bCs/>
          <w:color w:val="000000"/>
          <w:sz w:val="26"/>
          <w:szCs w:val="26"/>
        </w:rPr>
        <w:t>асчет планового значения объема максимальной мощности и длины линий на 2019 год;</w:t>
      </w:r>
    </w:p>
    <w:p w14:paraId="23D20531" w14:textId="77777777" w:rsidR="00A93DB0" w:rsidRPr="00A93DB0" w:rsidRDefault="00837C52" w:rsidP="0026488A">
      <w:pPr>
        <w:numPr>
          <w:ilvl w:val="0"/>
          <w:numId w:val="43"/>
        </w:numPr>
        <w:tabs>
          <w:tab w:val="left" w:pos="142"/>
          <w:tab w:val="left" w:pos="993"/>
        </w:tabs>
        <w:spacing w:after="200" w:line="336" w:lineRule="auto"/>
        <w:ind w:left="0"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д</w:t>
      </w:r>
      <w:r w:rsidR="00A93DB0" w:rsidRPr="00A93DB0">
        <w:rPr>
          <w:rFonts w:ascii="Myriad Pro" w:eastAsia="Calibri" w:hAnsi="Myriad Pro" w:cs="Times New Roman"/>
          <w:bCs/>
          <w:color w:val="000000"/>
          <w:sz w:val="26"/>
          <w:szCs w:val="26"/>
        </w:rPr>
        <w:t>анные о заявителях, обратившихся за предоставлением рассрочки по оплате технологического присоединения энергопринимающих устройств максимальной мощностью свыше 15 и до 150 кВт включительно с приложением подтверждающих документов.</w:t>
      </w:r>
    </w:p>
    <w:p w14:paraId="4B1DDDB3" w14:textId="77777777" w:rsidR="00424120" w:rsidRDefault="00424120" w:rsidP="0026488A">
      <w:pPr>
        <w:tabs>
          <w:tab w:val="left" w:pos="142"/>
        </w:tabs>
        <w:spacing w:after="0" w:line="336" w:lineRule="auto"/>
        <w:ind w:firstLine="709"/>
        <w:contextualSpacing/>
        <w:jc w:val="both"/>
        <w:rPr>
          <w:rFonts w:ascii="Myriad Pro" w:eastAsia="Calibri" w:hAnsi="Myriad Pro" w:cs="Times New Roman"/>
          <w:b/>
          <w:color w:val="000000"/>
          <w:sz w:val="26"/>
          <w:szCs w:val="26"/>
        </w:rPr>
      </w:pPr>
    </w:p>
    <w:p w14:paraId="53CEFF02" w14:textId="77777777" w:rsidR="00A93DB0" w:rsidRPr="00A93DB0" w:rsidRDefault="00A93DB0" w:rsidP="0026488A">
      <w:pPr>
        <w:tabs>
          <w:tab w:val="left" w:pos="142"/>
        </w:tabs>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t>ПОЗИЦИЯ ОРГАНА РЕГУЛИРОВАНИЯ</w:t>
      </w:r>
    </w:p>
    <w:p w14:paraId="4719C78B" w14:textId="77777777" w:rsidR="00A93DB0" w:rsidRPr="00A93DB0" w:rsidRDefault="00A93DB0" w:rsidP="0026488A">
      <w:pPr>
        <w:tabs>
          <w:tab w:val="left" w:pos="142"/>
        </w:tabs>
        <w:spacing w:after="0" w:line="336" w:lineRule="auto"/>
        <w:ind w:firstLine="567"/>
        <w:jc w:val="both"/>
        <w:rPr>
          <w:rFonts w:ascii="Myriad Pro" w:eastAsia="Calibri" w:hAnsi="Myriad Pro" w:cs="Times New Roman"/>
          <w:bCs/>
          <w:color w:val="000000"/>
          <w:sz w:val="26"/>
          <w:szCs w:val="26"/>
        </w:rPr>
      </w:pPr>
      <w:r w:rsidRPr="00A93DB0">
        <w:rPr>
          <w:rFonts w:ascii="Myriad Pro" w:eastAsia="Calibri" w:hAnsi="Myriad Pro" w:cs="Times New Roman"/>
          <w:color w:val="000000"/>
          <w:sz w:val="26"/>
          <w:szCs w:val="26"/>
        </w:rPr>
        <w:t>Информация о величине выпадающих доходов</w:t>
      </w:r>
      <w:r w:rsidRPr="00A93DB0">
        <w:rPr>
          <w:rFonts w:ascii="Myriad Pro" w:eastAsia="Calibri" w:hAnsi="Myriad Pro" w:cs="Times New Roman"/>
          <w:bCs/>
          <w:color w:val="000000"/>
          <w:sz w:val="26"/>
          <w:szCs w:val="26"/>
        </w:rPr>
        <w:t xml:space="preserve"> на 2019 год</w:t>
      </w:r>
      <w:r w:rsidRPr="00A93DB0">
        <w:rPr>
          <w:rFonts w:ascii="Myriad Pro" w:eastAsia="Calibri" w:hAnsi="Myriad Pro" w:cs="Times New Roman"/>
          <w:color w:val="000000"/>
          <w:sz w:val="26"/>
          <w:szCs w:val="26"/>
        </w:rPr>
        <w:t>, связанных с осуществление</w:t>
      </w:r>
      <w:r w:rsidRPr="00A93DB0">
        <w:rPr>
          <w:rFonts w:ascii="Myriad Pro" w:eastAsia="Calibri" w:hAnsi="Myriad Pro" w:cs="Times New Roman"/>
          <w:bCs/>
          <w:color w:val="000000"/>
          <w:sz w:val="26"/>
          <w:szCs w:val="26"/>
        </w:rPr>
        <w:t>м технологического присоединения к электрическим сетям филиала ПАО «МРСК С</w:t>
      </w:r>
      <w:r w:rsidR="00424120">
        <w:rPr>
          <w:rFonts w:ascii="Myriad Pro" w:eastAsia="Calibri" w:hAnsi="Myriad Pro" w:cs="Times New Roman"/>
          <w:bCs/>
          <w:color w:val="000000"/>
          <w:sz w:val="26"/>
          <w:szCs w:val="26"/>
        </w:rPr>
        <w:t>ибири</w:t>
      </w:r>
      <w:r w:rsidRPr="00A93DB0">
        <w:rPr>
          <w:rFonts w:ascii="Myriad Pro" w:eastAsia="Calibri" w:hAnsi="Myriad Pro" w:cs="Times New Roman"/>
          <w:bCs/>
          <w:color w:val="000000"/>
          <w:sz w:val="26"/>
          <w:szCs w:val="26"/>
        </w:rPr>
        <w:t xml:space="preserve">» </w:t>
      </w:r>
      <w:r w:rsidR="00424120">
        <w:rPr>
          <w:rFonts w:ascii="Myriad Pro" w:eastAsia="Calibri" w:hAnsi="Myriad Pro" w:cs="Times New Roman"/>
          <w:bCs/>
          <w:color w:val="000000"/>
          <w:sz w:val="26"/>
          <w:szCs w:val="26"/>
        </w:rPr>
        <w:t xml:space="preserve">- </w:t>
      </w:r>
      <w:r w:rsidRPr="00A93DB0">
        <w:rPr>
          <w:rFonts w:ascii="Myriad Pro" w:eastAsia="Calibri" w:hAnsi="Myriad Pro" w:cs="Times New Roman"/>
          <w:bCs/>
          <w:color w:val="000000"/>
          <w:sz w:val="26"/>
          <w:szCs w:val="26"/>
        </w:rPr>
        <w:t>«</w:t>
      </w:r>
      <w:r w:rsidR="00424120">
        <w:rPr>
          <w:rFonts w:ascii="Myriad Pro" w:eastAsia="Calibri" w:hAnsi="Myriad Pro" w:cs="Times New Roman"/>
          <w:bCs/>
          <w:color w:val="000000"/>
          <w:sz w:val="26"/>
          <w:szCs w:val="26"/>
        </w:rPr>
        <w:t>Бурят</w:t>
      </w:r>
      <w:r w:rsidRPr="00A93DB0">
        <w:rPr>
          <w:rFonts w:ascii="Myriad Pro" w:eastAsia="Calibri" w:hAnsi="Myriad Pro" w:cs="Times New Roman"/>
          <w:bCs/>
          <w:color w:val="000000"/>
          <w:sz w:val="26"/>
          <w:szCs w:val="26"/>
        </w:rPr>
        <w:t>энерго», представлена в следующей таблице:</w:t>
      </w:r>
    </w:p>
    <w:p w14:paraId="4308F4D7" w14:textId="77777777" w:rsidR="00A93DB0" w:rsidRPr="00A93DB0" w:rsidRDefault="00A93DB0" w:rsidP="0026488A">
      <w:pPr>
        <w:spacing w:after="0" w:line="336" w:lineRule="auto"/>
        <w:jc w:val="right"/>
        <w:rPr>
          <w:rFonts w:ascii="Myriad Pro" w:eastAsia="Calibri" w:hAnsi="Myriad Pro" w:cs="Times New Roman"/>
          <w:color w:val="000000"/>
          <w:sz w:val="26"/>
          <w:szCs w:val="26"/>
        </w:rPr>
      </w:pPr>
      <w:r w:rsidRPr="00A93DB0">
        <w:rPr>
          <w:rFonts w:ascii="Myriad Pro" w:eastAsia="Calibri" w:hAnsi="Myriad Pro" w:cs="Times New Roman"/>
          <w:bCs/>
          <w:color w:val="000000"/>
          <w:sz w:val="26"/>
          <w:szCs w:val="26"/>
        </w:rPr>
        <w:t>тыс. руб., без НДС</w:t>
      </w:r>
    </w:p>
    <w:tbl>
      <w:tblPr>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
        <w:gridCol w:w="4955"/>
        <w:gridCol w:w="1981"/>
        <w:gridCol w:w="1967"/>
      </w:tblGrid>
      <w:tr w:rsidR="00DE7D5C" w:rsidRPr="00D161E3" w14:paraId="3B1D183F" w14:textId="77777777" w:rsidTr="005B4203">
        <w:trPr>
          <w:trHeight w:val="300"/>
          <w:tblHead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5B1AC" w14:textId="77777777" w:rsidR="004E7686" w:rsidRPr="00D161E3" w:rsidRDefault="004E7686" w:rsidP="004E7686">
            <w:pPr>
              <w:spacing w:after="0" w:line="240" w:lineRule="auto"/>
              <w:jc w:val="center"/>
              <w:rPr>
                <w:rFonts w:ascii="Myriad Pro" w:eastAsia="Calibri" w:hAnsi="Myriad Pro" w:cs="Times New Roman"/>
                <w:b/>
                <w:color w:val="FFFFFF" w:themeColor="background1"/>
                <w:sz w:val="18"/>
                <w:szCs w:val="18"/>
              </w:rPr>
            </w:pPr>
            <w:r w:rsidRPr="00D161E3">
              <w:rPr>
                <w:rFonts w:ascii="Myriad Pro" w:eastAsia="Calibri" w:hAnsi="Myriad Pro" w:cs="Times New Roman"/>
                <w:b/>
                <w:color w:val="FFFFFF" w:themeColor="background1"/>
                <w:sz w:val="18"/>
                <w:szCs w:val="18"/>
              </w:rPr>
              <w:t>№ п/п</w:t>
            </w:r>
          </w:p>
          <w:p w14:paraId="749DFDF4" w14:textId="77777777" w:rsidR="008D561C" w:rsidRPr="00D161E3" w:rsidRDefault="008D561C" w:rsidP="004E7686">
            <w:pPr>
              <w:spacing w:after="0" w:line="240" w:lineRule="auto"/>
              <w:jc w:val="center"/>
              <w:rPr>
                <w:rFonts w:ascii="Myriad Pro" w:eastAsia="Calibri" w:hAnsi="Myriad Pro" w:cs="Times New Roman"/>
                <w:b/>
                <w:color w:val="FFFFFF" w:themeColor="background1"/>
                <w:sz w:val="18"/>
                <w:szCs w:val="18"/>
              </w:rPr>
            </w:pPr>
          </w:p>
        </w:tc>
        <w:tc>
          <w:tcPr>
            <w:tcW w:w="4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247E1D" w14:textId="77777777" w:rsidR="004E7686" w:rsidRPr="00D161E3" w:rsidRDefault="004E7686" w:rsidP="004E7686">
            <w:pPr>
              <w:spacing w:after="0" w:line="240" w:lineRule="auto"/>
              <w:jc w:val="center"/>
              <w:rPr>
                <w:rFonts w:ascii="Myriad Pro" w:eastAsia="Calibri" w:hAnsi="Myriad Pro" w:cs="Times New Roman"/>
                <w:b/>
                <w:color w:val="FFFFFF" w:themeColor="background1"/>
                <w:sz w:val="18"/>
                <w:szCs w:val="18"/>
              </w:rPr>
            </w:pPr>
            <w:r w:rsidRPr="00D161E3">
              <w:rPr>
                <w:rFonts w:ascii="Myriad Pro" w:eastAsia="Calibri" w:hAnsi="Myriad Pro" w:cs="Times New Roman"/>
                <w:b/>
                <w:color w:val="FFFFFF" w:themeColor="background1"/>
                <w:sz w:val="18"/>
                <w:szCs w:val="18"/>
              </w:rPr>
              <w:t>Наименование</w:t>
            </w:r>
          </w:p>
        </w:tc>
        <w:tc>
          <w:tcPr>
            <w:tcW w:w="1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6FDC5" w14:textId="77777777" w:rsidR="004E7686" w:rsidRPr="00D161E3" w:rsidRDefault="004E7686" w:rsidP="004E7686">
            <w:pPr>
              <w:spacing w:after="0" w:line="240" w:lineRule="auto"/>
              <w:jc w:val="center"/>
              <w:rPr>
                <w:rFonts w:ascii="Myriad Pro" w:eastAsia="Calibri" w:hAnsi="Myriad Pro" w:cs="Times New Roman"/>
                <w:b/>
                <w:color w:val="FFFFFF" w:themeColor="background1"/>
                <w:sz w:val="18"/>
                <w:szCs w:val="18"/>
              </w:rPr>
            </w:pPr>
            <w:r w:rsidRPr="00D161E3">
              <w:rPr>
                <w:rFonts w:ascii="Myriad Pro" w:eastAsia="Calibri" w:hAnsi="Myriad Pro" w:cs="Times New Roman"/>
                <w:b/>
                <w:color w:val="FFFFFF" w:themeColor="background1"/>
                <w:sz w:val="18"/>
                <w:szCs w:val="18"/>
              </w:rPr>
              <w:t>Предложение ПАО «МРСК Сибири» -  «Бурятэнерго»</w:t>
            </w:r>
          </w:p>
        </w:tc>
        <w:tc>
          <w:tcPr>
            <w:tcW w:w="1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42434F" w14:textId="77777777" w:rsidR="004E7686" w:rsidRPr="00D161E3" w:rsidRDefault="004E7686" w:rsidP="004E7686">
            <w:pPr>
              <w:spacing w:after="0" w:line="240" w:lineRule="auto"/>
              <w:jc w:val="center"/>
              <w:rPr>
                <w:rFonts w:ascii="Myriad Pro" w:eastAsia="Calibri" w:hAnsi="Myriad Pro" w:cs="Times New Roman"/>
                <w:b/>
                <w:color w:val="FFFFFF" w:themeColor="background1"/>
                <w:sz w:val="18"/>
                <w:szCs w:val="18"/>
              </w:rPr>
            </w:pPr>
            <w:r w:rsidRPr="00D161E3">
              <w:rPr>
                <w:rFonts w:ascii="Myriad Pro" w:eastAsia="Calibri" w:hAnsi="Myriad Pro" w:cs="Times New Roman"/>
                <w:b/>
                <w:color w:val="FFFFFF" w:themeColor="background1"/>
                <w:sz w:val="18"/>
                <w:szCs w:val="18"/>
              </w:rPr>
              <w:t>Принято Республиканской службой по тарифам Республики Бурятия</w:t>
            </w:r>
          </w:p>
        </w:tc>
      </w:tr>
      <w:tr w:rsidR="004E7686" w:rsidRPr="008D561C" w14:paraId="0F7C97D9" w14:textId="77777777" w:rsidTr="00DE7D5C">
        <w:trPr>
          <w:trHeight w:val="323"/>
        </w:trPr>
        <w:tc>
          <w:tcPr>
            <w:tcW w:w="9453" w:type="dxa"/>
            <w:gridSpan w:val="4"/>
            <w:tcBorders>
              <w:top w:val="single" w:sz="4" w:space="0" w:color="FFFFFF" w:themeColor="background1"/>
            </w:tcBorders>
            <w:shd w:val="clear" w:color="auto" w:fill="auto"/>
            <w:noWrap/>
            <w:vAlign w:val="center"/>
          </w:tcPr>
          <w:p w14:paraId="66380DF7" w14:textId="77777777" w:rsidR="004E7686" w:rsidRPr="008D561C" w:rsidRDefault="004E7686" w:rsidP="003D4C91">
            <w:pPr>
              <w:numPr>
                <w:ilvl w:val="0"/>
                <w:numId w:val="64"/>
              </w:numPr>
              <w:spacing w:after="0" w:line="240" w:lineRule="auto"/>
              <w:contextualSpacing/>
              <w:jc w:val="both"/>
              <w:rPr>
                <w:rFonts w:ascii="Myriad Pro" w:eastAsia="Calibri" w:hAnsi="Myriad Pro" w:cs="Times New Roman"/>
                <w:b/>
                <w:color w:val="000000"/>
                <w:sz w:val="18"/>
                <w:szCs w:val="18"/>
              </w:rPr>
            </w:pPr>
            <w:r w:rsidRPr="008D561C">
              <w:rPr>
                <w:rFonts w:ascii="Myriad Pro" w:eastAsia="Calibri" w:hAnsi="Myriad Pro" w:cs="Times New Roman"/>
                <w:b/>
                <w:color w:val="000000"/>
                <w:sz w:val="18"/>
                <w:szCs w:val="18"/>
              </w:rPr>
              <w:t>Плановые показатели</w:t>
            </w:r>
          </w:p>
        </w:tc>
      </w:tr>
      <w:tr w:rsidR="004E7686" w:rsidRPr="008D561C" w14:paraId="6A4FE372" w14:textId="77777777" w:rsidTr="00A27093">
        <w:trPr>
          <w:trHeight w:val="886"/>
        </w:trPr>
        <w:tc>
          <w:tcPr>
            <w:tcW w:w="550" w:type="dxa"/>
            <w:shd w:val="clear" w:color="auto" w:fill="auto"/>
            <w:noWrap/>
            <w:vAlign w:val="center"/>
            <w:hideMark/>
          </w:tcPr>
          <w:p w14:paraId="39DA0E83" w14:textId="77777777" w:rsidR="004E7686" w:rsidRPr="008D561C" w:rsidRDefault="004E7686" w:rsidP="004E7686">
            <w:pPr>
              <w:spacing w:after="0" w:line="240" w:lineRule="auto"/>
              <w:jc w:val="center"/>
              <w:rPr>
                <w:rFonts w:ascii="Myriad Pro" w:eastAsia="Calibri" w:hAnsi="Myriad Pro" w:cs="Times New Roman"/>
                <w:bCs/>
                <w:sz w:val="18"/>
                <w:szCs w:val="18"/>
              </w:rPr>
            </w:pPr>
            <w:r w:rsidRPr="008D561C">
              <w:rPr>
                <w:rFonts w:ascii="Myriad Pro" w:eastAsia="Calibri" w:hAnsi="Myriad Pro" w:cs="Times New Roman"/>
                <w:bCs/>
                <w:sz w:val="18"/>
                <w:szCs w:val="18"/>
              </w:rPr>
              <w:t>1.1</w:t>
            </w:r>
          </w:p>
        </w:tc>
        <w:tc>
          <w:tcPr>
            <w:tcW w:w="4955" w:type="dxa"/>
            <w:shd w:val="clear" w:color="auto" w:fill="auto"/>
            <w:vAlign w:val="center"/>
            <w:hideMark/>
          </w:tcPr>
          <w:p w14:paraId="7D6B97A5" w14:textId="77777777" w:rsidR="004E7686" w:rsidRPr="008D561C" w:rsidRDefault="004E7686" w:rsidP="004E7686">
            <w:pPr>
              <w:spacing w:after="0" w:line="240" w:lineRule="auto"/>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81" w:type="dxa"/>
            <w:shd w:val="clear" w:color="auto" w:fill="auto"/>
            <w:noWrap/>
            <w:vAlign w:val="center"/>
            <w:hideMark/>
          </w:tcPr>
          <w:p w14:paraId="23A58FE7" w14:textId="77777777" w:rsidR="004E7686" w:rsidRPr="008D561C" w:rsidRDefault="004E7686" w:rsidP="004E7686">
            <w:pPr>
              <w:spacing w:after="0" w:line="240" w:lineRule="auto"/>
              <w:jc w:val="center"/>
              <w:rPr>
                <w:rFonts w:ascii="Myriad Pro" w:eastAsia="Calibri" w:hAnsi="Myriad Pro" w:cs="Times New Roman"/>
                <w:color w:val="000000"/>
                <w:sz w:val="20"/>
                <w:szCs w:val="20"/>
              </w:rPr>
            </w:pPr>
            <w:r w:rsidRPr="008D561C">
              <w:rPr>
                <w:rFonts w:ascii="Myriad Pro" w:eastAsia="Calibri" w:hAnsi="Myriad Pro" w:cs="Times New Roman"/>
                <w:bCs/>
                <w:sz w:val="20"/>
                <w:szCs w:val="20"/>
              </w:rPr>
              <w:t>186 842,77</w:t>
            </w:r>
          </w:p>
        </w:tc>
        <w:tc>
          <w:tcPr>
            <w:tcW w:w="1967" w:type="dxa"/>
            <w:vAlign w:val="center"/>
          </w:tcPr>
          <w:p w14:paraId="218E473E"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110 428,12</w:t>
            </w:r>
          </w:p>
        </w:tc>
      </w:tr>
      <w:tr w:rsidR="004E7686" w:rsidRPr="008D561C" w14:paraId="53D74BFA" w14:textId="77777777" w:rsidTr="00A27093">
        <w:trPr>
          <w:trHeight w:val="700"/>
        </w:trPr>
        <w:tc>
          <w:tcPr>
            <w:tcW w:w="550" w:type="dxa"/>
            <w:shd w:val="clear" w:color="auto" w:fill="auto"/>
            <w:noWrap/>
            <w:vAlign w:val="center"/>
            <w:hideMark/>
          </w:tcPr>
          <w:p w14:paraId="15D58906" w14:textId="77777777" w:rsidR="004E7686" w:rsidRPr="008D561C" w:rsidRDefault="004E7686" w:rsidP="004E7686">
            <w:pPr>
              <w:spacing w:after="0" w:line="240" w:lineRule="auto"/>
              <w:jc w:val="center"/>
              <w:rPr>
                <w:rFonts w:ascii="Myriad Pro" w:eastAsia="Calibri" w:hAnsi="Myriad Pro" w:cs="Times New Roman"/>
                <w:bCs/>
                <w:sz w:val="18"/>
                <w:szCs w:val="18"/>
              </w:rPr>
            </w:pPr>
            <w:r w:rsidRPr="008D561C">
              <w:rPr>
                <w:rFonts w:ascii="Myriad Pro" w:eastAsia="Calibri" w:hAnsi="Myriad Pro" w:cs="Times New Roman"/>
                <w:bCs/>
                <w:sz w:val="18"/>
                <w:szCs w:val="18"/>
              </w:rPr>
              <w:lastRenderedPageBreak/>
              <w:t>1.2</w:t>
            </w:r>
          </w:p>
        </w:tc>
        <w:tc>
          <w:tcPr>
            <w:tcW w:w="4955" w:type="dxa"/>
            <w:shd w:val="clear" w:color="auto" w:fill="auto"/>
            <w:vAlign w:val="center"/>
            <w:hideMark/>
          </w:tcPr>
          <w:p w14:paraId="3BF66147" w14:textId="77777777" w:rsidR="004E7686" w:rsidRPr="008D561C" w:rsidRDefault="004E7686" w:rsidP="004E7686">
            <w:pPr>
              <w:spacing w:after="0" w:line="240" w:lineRule="auto"/>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81" w:type="dxa"/>
            <w:shd w:val="clear" w:color="auto" w:fill="auto"/>
            <w:noWrap/>
            <w:vAlign w:val="center"/>
            <w:hideMark/>
          </w:tcPr>
          <w:p w14:paraId="75FEC02C"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10 668,45</w:t>
            </w:r>
          </w:p>
        </w:tc>
        <w:tc>
          <w:tcPr>
            <w:tcW w:w="1967" w:type="dxa"/>
            <w:vAlign w:val="center"/>
          </w:tcPr>
          <w:p w14:paraId="491F60F4"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2 660,53</w:t>
            </w:r>
          </w:p>
        </w:tc>
      </w:tr>
      <w:tr w:rsidR="004E7686" w:rsidRPr="008D561C" w14:paraId="18F57702" w14:textId="77777777" w:rsidTr="00A27093">
        <w:trPr>
          <w:trHeight w:val="1000"/>
        </w:trPr>
        <w:tc>
          <w:tcPr>
            <w:tcW w:w="550" w:type="dxa"/>
            <w:shd w:val="clear" w:color="auto" w:fill="auto"/>
            <w:noWrap/>
            <w:vAlign w:val="center"/>
            <w:hideMark/>
          </w:tcPr>
          <w:p w14:paraId="058A9FC6" w14:textId="77777777" w:rsidR="004E7686" w:rsidRPr="008D561C" w:rsidRDefault="004E7686" w:rsidP="004E7686">
            <w:pPr>
              <w:spacing w:after="0" w:line="240" w:lineRule="auto"/>
              <w:jc w:val="center"/>
              <w:rPr>
                <w:rFonts w:ascii="Myriad Pro" w:eastAsia="Calibri" w:hAnsi="Myriad Pro" w:cs="Times New Roman"/>
                <w:bCs/>
                <w:sz w:val="18"/>
                <w:szCs w:val="18"/>
              </w:rPr>
            </w:pPr>
            <w:r w:rsidRPr="008D561C">
              <w:rPr>
                <w:rFonts w:ascii="Myriad Pro" w:eastAsia="Calibri" w:hAnsi="Myriad Pro" w:cs="Times New Roman"/>
                <w:bCs/>
                <w:sz w:val="18"/>
                <w:szCs w:val="18"/>
              </w:rPr>
              <w:t>1.3</w:t>
            </w:r>
          </w:p>
        </w:tc>
        <w:tc>
          <w:tcPr>
            <w:tcW w:w="4955" w:type="dxa"/>
            <w:shd w:val="clear" w:color="auto" w:fill="auto"/>
            <w:vAlign w:val="center"/>
            <w:hideMark/>
          </w:tcPr>
          <w:p w14:paraId="32201C43" w14:textId="77777777" w:rsidR="004E7686" w:rsidRPr="008D561C" w:rsidRDefault="004E7686" w:rsidP="004E7686">
            <w:pPr>
              <w:spacing w:after="0" w:line="240" w:lineRule="auto"/>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981" w:type="dxa"/>
            <w:shd w:val="clear" w:color="auto" w:fill="auto"/>
            <w:noWrap/>
            <w:vAlign w:val="center"/>
            <w:hideMark/>
          </w:tcPr>
          <w:p w14:paraId="14E90C10"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0,00</w:t>
            </w:r>
          </w:p>
        </w:tc>
        <w:tc>
          <w:tcPr>
            <w:tcW w:w="1967" w:type="dxa"/>
            <w:vAlign w:val="center"/>
          </w:tcPr>
          <w:p w14:paraId="4B806D7F"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0,00</w:t>
            </w:r>
          </w:p>
        </w:tc>
      </w:tr>
      <w:tr w:rsidR="004E7686" w:rsidRPr="008D561C" w14:paraId="51B16C48" w14:textId="77777777" w:rsidTr="00A27093">
        <w:trPr>
          <w:trHeight w:val="689"/>
        </w:trPr>
        <w:tc>
          <w:tcPr>
            <w:tcW w:w="550" w:type="dxa"/>
            <w:shd w:val="clear" w:color="auto" w:fill="auto"/>
            <w:noWrap/>
            <w:vAlign w:val="center"/>
          </w:tcPr>
          <w:p w14:paraId="1BE34159" w14:textId="77777777" w:rsidR="004E7686" w:rsidRPr="008D561C" w:rsidRDefault="004E7686" w:rsidP="004E7686">
            <w:pPr>
              <w:spacing w:after="0" w:line="240" w:lineRule="auto"/>
              <w:jc w:val="center"/>
              <w:rPr>
                <w:rFonts w:ascii="Myriad Pro" w:eastAsia="Calibri" w:hAnsi="Myriad Pro" w:cs="Times New Roman"/>
                <w:bCs/>
                <w:sz w:val="18"/>
                <w:szCs w:val="18"/>
              </w:rPr>
            </w:pPr>
            <w:r w:rsidRPr="008D561C">
              <w:rPr>
                <w:rFonts w:ascii="Myriad Pro" w:eastAsia="Calibri" w:hAnsi="Myriad Pro" w:cs="Times New Roman"/>
                <w:bCs/>
                <w:sz w:val="18"/>
                <w:szCs w:val="18"/>
              </w:rPr>
              <w:t>1.4</w:t>
            </w:r>
          </w:p>
        </w:tc>
        <w:tc>
          <w:tcPr>
            <w:tcW w:w="4955" w:type="dxa"/>
            <w:shd w:val="clear" w:color="auto" w:fill="auto"/>
            <w:vAlign w:val="center"/>
          </w:tcPr>
          <w:p w14:paraId="784EC0F4" w14:textId="77777777" w:rsidR="004E7686" w:rsidRPr="008D561C" w:rsidRDefault="004E7686" w:rsidP="004E7686">
            <w:pPr>
              <w:spacing w:after="0" w:line="240" w:lineRule="auto"/>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Расходы на проектно-изыскательские работы по «последней мили», некомпенсируемые за счет платы за технологическое присоединение</w:t>
            </w:r>
          </w:p>
        </w:tc>
        <w:tc>
          <w:tcPr>
            <w:tcW w:w="1981" w:type="dxa"/>
            <w:shd w:val="clear" w:color="auto" w:fill="auto"/>
            <w:noWrap/>
            <w:vAlign w:val="center"/>
          </w:tcPr>
          <w:p w14:paraId="004D57BE"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0,00</w:t>
            </w:r>
          </w:p>
        </w:tc>
        <w:tc>
          <w:tcPr>
            <w:tcW w:w="1967" w:type="dxa"/>
            <w:vAlign w:val="center"/>
          </w:tcPr>
          <w:p w14:paraId="322BB452" w14:textId="77777777" w:rsidR="004E7686" w:rsidRPr="008D561C" w:rsidRDefault="004E7686" w:rsidP="004E7686">
            <w:pPr>
              <w:spacing w:after="0" w:line="240" w:lineRule="auto"/>
              <w:jc w:val="center"/>
              <w:rPr>
                <w:rFonts w:ascii="Myriad Pro" w:eastAsia="Calibri" w:hAnsi="Myriad Pro" w:cs="Times New Roman"/>
                <w:color w:val="000000"/>
                <w:sz w:val="18"/>
                <w:szCs w:val="18"/>
              </w:rPr>
            </w:pPr>
            <w:r w:rsidRPr="008D561C">
              <w:rPr>
                <w:rFonts w:ascii="Myriad Pro" w:eastAsia="Calibri" w:hAnsi="Myriad Pro" w:cs="Times New Roman"/>
                <w:color w:val="000000"/>
                <w:sz w:val="18"/>
                <w:szCs w:val="18"/>
              </w:rPr>
              <w:t>0,00</w:t>
            </w:r>
          </w:p>
        </w:tc>
      </w:tr>
      <w:tr w:rsidR="00D90D7D" w:rsidRPr="00D90D7D" w14:paraId="2D92E334" w14:textId="77777777" w:rsidTr="00D90D7D">
        <w:trPr>
          <w:trHeight w:val="421"/>
        </w:trPr>
        <w:tc>
          <w:tcPr>
            <w:tcW w:w="550" w:type="dxa"/>
            <w:shd w:val="clear" w:color="auto" w:fill="auto"/>
            <w:noWrap/>
            <w:vAlign w:val="center"/>
          </w:tcPr>
          <w:p w14:paraId="1E93DAC1" w14:textId="77777777" w:rsidR="00D90D7D" w:rsidRPr="00D90D7D" w:rsidRDefault="00D90D7D" w:rsidP="004E7686">
            <w:pPr>
              <w:spacing w:after="0" w:line="240" w:lineRule="auto"/>
              <w:jc w:val="center"/>
              <w:rPr>
                <w:rFonts w:ascii="Myriad Pro" w:eastAsia="Calibri" w:hAnsi="Myriad Pro" w:cs="Times New Roman"/>
                <w:b/>
                <w:bCs/>
                <w:sz w:val="18"/>
                <w:szCs w:val="18"/>
              </w:rPr>
            </w:pPr>
          </w:p>
        </w:tc>
        <w:tc>
          <w:tcPr>
            <w:tcW w:w="4955" w:type="dxa"/>
            <w:shd w:val="clear" w:color="auto" w:fill="auto"/>
            <w:vAlign w:val="center"/>
          </w:tcPr>
          <w:p w14:paraId="293BD45D" w14:textId="77777777" w:rsidR="00D90D7D" w:rsidRPr="00D90D7D" w:rsidRDefault="00D90D7D" w:rsidP="004E7686">
            <w:pPr>
              <w:spacing w:after="0" w:line="240" w:lineRule="auto"/>
              <w:rPr>
                <w:rFonts w:ascii="Myriad Pro" w:eastAsia="Calibri" w:hAnsi="Myriad Pro" w:cs="Times New Roman"/>
                <w:b/>
                <w:color w:val="000000"/>
                <w:sz w:val="18"/>
                <w:szCs w:val="18"/>
              </w:rPr>
            </w:pPr>
            <w:r w:rsidRPr="00D90D7D">
              <w:rPr>
                <w:rFonts w:ascii="Myriad Pro" w:eastAsia="Calibri" w:hAnsi="Myriad Pro" w:cs="Times New Roman"/>
                <w:b/>
                <w:color w:val="000000"/>
                <w:sz w:val="18"/>
                <w:szCs w:val="18"/>
              </w:rPr>
              <w:t>итого</w:t>
            </w:r>
          </w:p>
        </w:tc>
        <w:tc>
          <w:tcPr>
            <w:tcW w:w="1981" w:type="dxa"/>
            <w:shd w:val="clear" w:color="auto" w:fill="auto"/>
            <w:noWrap/>
            <w:vAlign w:val="center"/>
          </w:tcPr>
          <w:p w14:paraId="774EBABD" w14:textId="77777777" w:rsidR="00D90D7D" w:rsidRPr="00D90D7D" w:rsidRDefault="00D90D7D" w:rsidP="004E7686">
            <w:pPr>
              <w:spacing w:after="0" w:line="240" w:lineRule="auto"/>
              <w:jc w:val="center"/>
              <w:rPr>
                <w:rFonts w:ascii="Myriad Pro" w:eastAsia="Calibri" w:hAnsi="Myriad Pro" w:cs="Times New Roman"/>
                <w:b/>
                <w:color w:val="000000"/>
                <w:sz w:val="18"/>
                <w:szCs w:val="18"/>
              </w:rPr>
            </w:pPr>
            <w:r w:rsidRPr="00D90D7D">
              <w:rPr>
                <w:rFonts w:ascii="Myriad Pro" w:eastAsia="Calibri" w:hAnsi="Myriad Pro" w:cs="Times New Roman"/>
                <w:b/>
                <w:color w:val="000000"/>
                <w:sz w:val="18"/>
                <w:szCs w:val="18"/>
              </w:rPr>
              <w:t>197 511,22</w:t>
            </w:r>
          </w:p>
        </w:tc>
        <w:tc>
          <w:tcPr>
            <w:tcW w:w="1967" w:type="dxa"/>
            <w:vAlign w:val="center"/>
          </w:tcPr>
          <w:p w14:paraId="225EE564" w14:textId="77777777" w:rsidR="00D90D7D" w:rsidRPr="00D90D7D" w:rsidRDefault="00D90D7D" w:rsidP="004E7686">
            <w:pPr>
              <w:spacing w:after="0" w:line="240" w:lineRule="auto"/>
              <w:jc w:val="center"/>
              <w:rPr>
                <w:rFonts w:ascii="Myriad Pro" w:eastAsia="Calibri" w:hAnsi="Myriad Pro" w:cs="Times New Roman"/>
                <w:b/>
                <w:color w:val="000000"/>
                <w:sz w:val="18"/>
                <w:szCs w:val="18"/>
              </w:rPr>
            </w:pPr>
            <w:r w:rsidRPr="00D90D7D">
              <w:rPr>
                <w:rFonts w:ascii="Myriad Pro" w:eastAsia="Calibri" w:hAnsi="Myriad Pro" w:cs="Times New Roman"/>
                <w:b/>
                <w:color w:val="000000"/>
                <w:sz w:val="18"/>
                <w:szCs w:val="18"/>
              </w:rPr>
              <w:t>113 088,65</w:t>
            </w:r>
          </w:p>
        </w:tc>
      </w:tr>
    </w:tbl>
    <w:p w14:paraId="77230C5E" w14:textId="77777777" w:rsidR="004E7686" w:rsidRPr="00A93DB0" w:rsidRDefault="004E7686" w:rsidP="0026488A">
      <w:pPr>
        <w:spacing w:after="0" w:line="336" w:lineRule="auto"/>
        <w:ind w:firstLine="708"/>
        <w:jc w:val="both"/>
        <w:rPr>
          <w:rFonts w:ascii="Myriad Pro" w:eastAsia="Calibri" w:hAnsi="Myriad Pro" w:cs="Times New Roman"/>
          <w:color w:val="000000"/>
          <w:sz w:val="26"/>
          <w:szCs w:val="26"/>
          <w:lang w:val="en-US"/>
        </w:rPr>
      </w:pPr>
    </w:p>
    <w:p w14:paraId="169E611F" w14:textId="77777777" w:rsidR="00A93DB0" w:rsidRPr="00A93DB0" w:rsidRDefault="00A93DB0" w:rsidP="0026488A">
      <w:pPr>
        <w:spacing w:after="0" w:line="336" w:lineRule="auto"/>
        <w:ind w:firstLine="567"/>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Для расчета плановых показателей на 2019 год использованы значения стандартизированных тарифных ставок, утвержденных </w:t>
      </w:r>
      <w:r w:rsidR="00CA4615">
        <w:rPr>
          <w:rFonts w:ascii="Myriad Pro" w:eastAsia="Calibri" w:hAnsi="Myriad Pro" w:cs="Times New Roman"/>
          <w:color w:val="000000"/>
          <w:sz w:val="26"/>
          <w:szCs w:val="26"/>
        </w:rPr>
        <w:t xml:space="preserve">приказом Республиканской службой по тарифам Республики Бурятия </w:t>
      </w:r>
      <w:r w:rsidRPr="00A93DB0">
        <w:rPr>
          <w:rFonts w:ascii="Myriad Pro" w:eastAsia="Calibri" w:hAnsi="Myriad Pro" w:cs="Times New Roman"/>
          <w:color w:val="000000"/>
          <w:sz w:val="26"/>
          <w:szCs w:val="26"/>
        </w:rPr>
        <w:t>от 20.1</w:t>
      </w:r>
      <w:r w:rsidR="00CA4615">
        <w:rPr>
          <w:rFonts w:ascii="Myriad Pro" w:eastAsia="Calibri" w:hAnsi="Myriad Pro" w:cs="Times New Roman"/>
          <w:color w:val="000000"/>
          <w:sz w:val="26"/>
          <w:szCs w:val="26"/>
        </w:rPr>
        <w:t>2</w:t>
      </w:r>
      <w:r w:rsidRPr="00A93DB0">
        <w:rPr>
          <w:rFonts w:ascii="Myriad Pro" w:eastAsia="Calibri" w:hAnsi="Myriad Pro" w:cs="Times New Roman"/>
          <w:color w:val="000000"/>
          <w:sz w:val="26"/>
          <w:szCs w:val="26"/>
        </w:rPr>
        <w:t xml:space="preserve">.2018 № </w:t>
      </w:r>
      <w:r w:rsidR="00CA4615">
        <w:rPr>
          <w:rFonts w:ascii="Myriad Pro" w:eastAsia="Calibri" w:hAnsi="Myriad Pro" w:cs="Times New Roman"/>
          <w:color w:val="000000"/>
          <w:sz w:val="26"/>
          <w:szCs w:val="26"/>
        </w:rPr>
        <w:t>1/41</w:t>
      </w:r>
      <w:r w:rsidRPr="00A93DB0">
        <w:rPr>
          <w:rFonts w:ascii="Myriad Pro" w:eastAsia="Calibri" w:hAnsi="Myriad Pro" w:cs="Times New Roman"/>
          <w:color w:val="000000"/>
          <w:sz w:val="26"/>
          <w:szCs w:val="26"/>
        </w:rPr>
        <w:t xml:space="preserve"> «Об у</w:t>
      </w:r>
      <w:r w:rsidR="00CA4615">
        <w:rPr>
          <w:rFonts w:ascii="Myriad Pro" w:eastAsia="Calibri" w:hAnsi="Myriad Pro" w:cs="Times New Roman"/>
          <w:color w:val="000000"/>
          <w:sz w:val="26"/>
          <w:szCs w:val="26"/>
        </w:rPr>
        <w:t xml:space="preserve">тверждении платы за </w:t>
      </w:r>
      <w:r w:rsidR="00CA4615" w:rsidRPr="00A93DB0">
        <w:rPr>
          <w:rFonts w:ascii="Myriad Pro" w:eastAsia="Calibri" w:hAnsi="Myriad Pro" w:cs="Times New Roman"/>
          <w:color w:val="000000"/>
          <w:sz w:val="26"/>
          <w:szCs w:val="26"/>
        </w:rPr>
        <w:t xml:space="preserve">технологическое присоединение к электрическим сетям </w:t>
      </w:r>
      <w:r w:rsidR="00CA4615">
        <w:rPr>
          <w:rFonts w:ascii="Myriad Pro" w:eastAsia="Calibri" w:hAnsi="Myriad Pro" w:cs="Times New Roman"/>
          <w:color w:val="000000"/>
          <w:sz w:val="26"/>
          <w:szCs w:val="26"/>
        </w:rPr>
        <w:t xml:space="preserve">территориальных </w:t>
      </w:r>
      <w:r w:rsidR="00CA4615" w:rsidRPr="00A93DB0">
        <w:rPr>
          <w:rFonts w:ascii="Myriad Pro" w:eastAsia="Calibri" w:hAnsi="Myriad Pro" w:cs="Times New Roman"/>
          <w:color w:val="000000"/>
          <w:sz w:val="26"/>
          <w:szCs w:val="26"/>
        </w:rPr>
        <w:t>сетевых организаций на территории</w:t>
      </w:r>
      <w:r w:rsidR="00CA4615">
        <w:rPr>
          <w:rFonts w:ascii="Myriad Pro" w:eastAsia="Calibri" w:hAnsi="Myriad Pro" w:cs="Times New Roman"/>
          <w:color w:val="000000"/>
          <w:sz w:val="26"/>
          <w:szCs w:val="26"/>
        </w:rPr>
        <w:t xml:space="preserve"> Республики Бурятия на 2019 год</w:t>
      </w:r>
      <w:r w:rsidRPr="00A93DB0">
        <w:rPr>
          <w:rFonts w:ascii="Myriad Pro" w:eastAsia="Calibri" w:hAnsi="Myriad Pro" w:cs="Times New Roman"/>
          <w:color w:val="000000"/>
          <w:sz w:val="26"/>
          <w:szCs w:val="26"/>
        </w:rPr>
        <w:t>».</w:t>
      </w:r>
    </w:p>
    <w:p w14:paraId="55009630"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p>
    <w:p w14:paraId="128E848F" w14:textId="77777777" w:rsidR="00A93DB0" w:rsidRPr="00A93DB0" w:rsidRDefault="00A93DB0" w:rsidP="0026488A">
      <w:pPr>
        <w:spacing w:after="0" w:line="336" w:lineRule="auto"/>
        <w:contextualSpacing/>
        <w:jc w:val="both"/>
        <w:rPr>
          <w:rFonts w:ascii="Myriad Pro" w:eastAsia="Calibri" w:hAnsi="Myriad Pro" w:cs="Times New Roman"/>
          <w:b/>
          <w:color w:val="000000"/>
          <w:sz w:val="26"/>
          <w:szCs w:val="26"/>
        </w:rPr>
      </w:pPr>
      <w:r w:rsidRPr="00A93DB0">
        <w:rPr>
          <w:rFonts w:ascii="Myriad Pro" w:eastAsia="Calibri" w:hAnsi="Myriad Pro" w:cs="Times New Roman"/>
          <w:b/>
          <w:color w:val="000000"/>
          <w:sz w:val="26"/>
          <w:szCs w:val="26"/>
        </w:rPr>
        <w:t>ПОЗИЦИЯ ИСПОЛНИТЕЛЯ</w:t>
      </w:r>
    </w:p>
    <w:p w14:paraId="0080229E" w14:textId="77777777" w:rsidR="00A93DB0" w:rsidRPr="00A93DB0" w:rsidRDefault="00A93DB0" w:rsidP="0026488A">
      <w:pPr>
        <w:spacing w:after="0" w:line="336" w:lineRule="auto"/>
        <w:ind w:firstLine="567"/>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Предложение ПАО «МРСК С</w:t>
      </w:r>
      <w:r w:rsidR="00CA4615">
        <w:rPr>
          <w:rFonts w:ascii="Myriad Pro" w:eastAsia="Calibri" w:hAnsi="Myriad Pro" w:cs="Times New Roman"/>
          <w:color w:val="000000"/>
          <w:sz w:val="26"/>
          <w:szCs w:val="26"/>
        </w:rPr>
        <w:t>ибири</w:t>
      </w:r>
      <w:r w:rsidRPr="00A93DB0">
        <w:rPr>
          <w:rFonts w:ascii="Myriad Pro" w:eastAsia="Calibri" w:hAnsi="Myriad Pro" w:cs="Times New Roman"/>
          <w:color w:val="000000"/>
          <w:sz w:val="26"/>
          <w:szCs w:val="26"/>
        </w:rPr>
        <w:t xml:space="preserve">» </w:t>
      </w:r>
      <w:r w:rsidR="00CA4615">
        <w:rPr>
          <w:rFonts w:ascii="Myriad Pro" w:eastAsia="Calibri" w:hAnsi="Myriad Pro" w:cs="Times New Roman"/>
          <w:color w:val="000000"/>
          <w:sz w:val="26"/>
          <w:szCs w:val="26"/>
        </w:rPr>
        <w:t xml:space="preserve">- </w:t>
      </w:r>
      <w:r w:rsidRPr="00A93DB0">
        <w:rPr>
          <w:rFonts w:ascii="Myriad Pro" w:eastAsia="Calibri" w:hAnsi="Myriad Pro" w:cs="Times New Roman"/>
          <w:color w:val="000000"/>
          <w:sz w:val="26"/>
          <w:szCs w:val="26"/>
        </w:rPr>
        <w:t>«</w:t>
      </w:r>
      <w:r w:rsidR="00CA4615">
        <w:rPr>
          <w:rFonts w:ascii="Myriad Pro" w:eastAsia="Calibri" w:hAnsi="Myriad Pro" w:cs="Times New Roman"/>
          <w:color w:val="000000"/>
          <w:sz w:val="26"/>
          <w:szCs w:val="26"/>
        </w:rPr>
        <w:t>Бурятэнерго» и Республиканской службы по тарифам Республики Бурятия</w:t>
      </w:r>
      <w:r w:rsidRPr="00A93DB0">
        <w:rPr>
          <w:rFonts w:ascii="Myriad Pro" w:eastAsia="Calibri" w:hAnsi="Myriad Pro" w:cs="Times New Roman"/>
          <w:color w:val="000000"/>
          <w:sz w:val="26"/>
          <w:szCs w:val="26"/>
        </w:rPr>
        <w:t xml:space="preserve"> о размере выпадающих доходов</w:t>
      </w:r>
      <w:r w:rsidRPr="00A93DB0">
        <w:rPr>
          <w:rFonts w:ascii="Calibri" w:eastAsia="Calibri" w:hAnsi="Calibri" w:cs="Times New Roman"/>
        </w:rPr>
        <w:t xml:space="preserve">, </w:t>
      </w:r>
      <w:r w:rsidRPr="00A93DB0">
        <w:rPr>
          <w:rFonts w:ascii="Myriad Pro" w:eastAsia="Calibri" w:hAnsi="Myriad Pro" w:cs="Times New Roman"/>
          <w:color w:val="000000"/>
          <w:sz w:val="26"/>
          <w:szCs w:val="26"/>
        </w:rPr>
        <w:t>планируемых к включению в тариф на услуги по передаче электрической энергии на 2019 год, основано на расчете выпадающих доходов на плановый период, т.е. 2019 год.</w:t>
      </w:r>
    </w:p>
    <w:p w14:paraId="4EBCB182" w14:textId="77777777" w:rsidR="008539C9" w:rsidRPr="003B641B" w:rsidRDefault="008539C9" w:rsidP="0026488A">
      <w:pPr>
        <w:spacing w:after="0" w:line="336" w:lineRule="auto"/>
        <w:ind w:firstLine="567"/>
        <w:jc w:val="both"/>
        <w:rPr>
          <w:rFonts w:ascii="Myriad Pro" w:hAnsi="Myriad Pro"/>
          <w:iCs/>
          <w:sz w:val="26"/>
          <w:szCs w:val="26"/>
        </w:rPr>
      </w:pPr>
      <w:r>
        <w:rPr>
          <w:rFonts w:ascii="Myriad Pro" w:hAnsi="Myriad Pro"/>
          <w:bCs/>
          <w:color w:val="000000"/>
          <w:sz w:val="26"/>
          <w:szCs w:val="26"/>
        </w:rPr>
        <w:t>С</w:t>
      </w:r>
      <w:r w:rsidRPr="003B641B">
        <w:rPr>
          <w:rFonts w:ascii="Myriad Pro" w:hAnsi="Myriad Pro"/>
          <w:bCs/>
          <w:color w:val="000000"/>
          <w:sz w:val="26"/>
          <w:szCs w:val="26"/>
        </w:rPr>
        <w:t xml:space="preserve">тандартизированные тарифные ставки на 2019 год утверждены </w:t>
      </w:r>
      <w:r w:rsidRPr="003B641B">
        <w:rPr>
          <w:rFonts w:ascii="Myriad Pro" w:hAnsi="Myriad Pro"/>
          <w:color w:val="000000"/>
          <w:sz w:val="26"/>
          <w:szCs w:val="26"/>
        </w:rPr>
        <w:t xml:space="preserve">приказом Республиканской службой по тарифам Республики Бурятия от 20.12.2018 № 1/41 </w:t>
      </w:r>
      <w:r w:rsidR="00DE7D5C">
        <w:rPr>
          <w:rFonts w:ascii="Myriad Pro" w:hAnsi="Myriad Pro"/>
          <w:color w:val="000000"/>
          <w:sz w:val="26"/>
          <w:szCs w:val="26"/>
        </w:rPr>
        <w:br/>
      </w:r>
      <w:r w:rsidRPr="003B641B">
        <w:rPr>
          <w:rFonts w:ascii="Myriad Pro" w:hAnsi="Myriad Pro"/>
          <w:color w:val="000000"/>
          <w:sz w:val="26"/>
          <w:szCs w:val="26"/>
        </w:rPr>
        <w:t xml:space="preserve">«Об утверждении платы за технологическое присоединение к электрическим сетям территориальных сетевых организаций на территории Республики Бурятия на 2019 год». </w:t>
      </w:r>
    </w:p>
    <w:p w14:paraId="37F2A537" w14:textId="77777777" w:rsidR="008539C9" w:rsidRPr="00A27EA1" w:rsidRDefault="008539C9" w:rsidP="0026488A">
      <w:pPr>
        <w:spacing w:after="0" w:line="336" w:lineRule="auto"/>
        <w:ind w:firstLine="567"/>
        <w:jc w:val="both"/>
        <w:rPr>
          <w:rFonts w:ascii="Myriad Pro" w:eastAsia="Calibri" w:hAnsi="Myriad Pro" w:cs="Times New Roman"/>
          <w:iCs/>
          <w:sz w:val="26"/>
          <w:szCs w:val="26"/>
          <w:highlight w:val="yellow"/>
        </w:rPr>
      </w:pPr>
      <w:r>
        <w:rPr>
          <w:rFonts w:ascii="Myriad Pro" w:eastAsia="Calibri" w:hAnsi="Myriad Pro" w:cs="Times New Roman"/>
          <w:iCs/>
          <w:sz w:val="26"/>
          <w:szCs w:val="26"/>
        </w:rPr>
        <w:t>П</w:t>
      </w:r>
      <w:r w:rsidRPr="00A22289">
        <w:rPr>
          <w:rFonts w:ascii="Myriad Pro" w:eastAsia="Calibri" w:hAnsi="Myriad Pro" w:cs="Times New Roman"/>
          <w:iCs/>
          <w:sz w:val="26"/>
          <w:szCs w:val="26"/>
        </w:rPr>
        <w:t>риказом Минэнерго России от 28.12.2015 № 1043</w:t>
      </w:r>
      <w:r>
        <w:rPr>
          <w:rFonts w:ascii="Myriad Pro" w:eastAsia="Calibri" w:hAnsi="Myriad Pro" w:cs="Times New Roman"/>
          <w:iCs/>
          <w:sz w:val="26"/>
          <w:szCs w:val="26"/>
        </w:rPr>
        <w:t xml:space="preserve"> </w:t>
      </w:r>
      <w:r w:rsidRPr="00A22289">
        <w:rPr>
          <w:rFonts w:ascii="Myriad Pro" w:eastAsia="Calibri" w:hAnsi="Myriad Pro" w:cs="Times New Roman"/>
          <w:iCs/>
          <w:sz w:val="26"/>
          <w:szCs w:val="26"/>
        </w:rPr>
        <w:t>утверждена</w:t>
      </w:r>
      <w:r>
        <w:rPr>
          <w:rFonts w:ascii="Myriad Pro" w:eastAsia="Calibri" w:hAnsi="Myriad Pro" w:cs="Times New Roman"/>
          <w:iCs/>
          <w:sz w:val="26"/>
          <w:szCs w:val="26"/>
        </w:rPr>
        <w:t xml:space="preserve"> </w:t>
      </w:r>
      <w:r w:rsidRPr="00A22289">
        <w:rPr>
          <w:rFonts w:ascii="Myriad Pro" w:eastAsia="Calibri" w:hAnsi="Myriad Pro" w:cs="Times New Roman"/>
          <w:iCs/>
          <w:sz w:val="26"/>
          <w:szCs w:val="26"/>
        </w:rPr>
        <w:t>инвестиционная программа ПАО «МРСК Сибири»</w:t>
      </w:r>
      <w:r>
        <w:rPr>
          <w:rFonts w:ascii="Myriad Pro" w:eastAsia="Calibri" w:hAnsi="Myriad Pro" w:cs="Times New Roman"/>
          <w:iCs/>
          <w:sz w:val="26"/>
          <w:szCs w:val="26"/>
        </w:rPr>
        <w:t xml:space="preserve"> на период </w:t>
      </w:r>
      <w:r w:rsidRPr="00A22289">
        <w:rPr>
          <w:rFonts w:ascii="Myriad Pro" w:eastAsia="Calibri" w:hAnsi="Myriad Pro" w:cs="Times New Roman"/>
          <w:iCs/>
          <w:sz w:val="26"/>
          <w:szCs w:val="26"/>
        </w:rPr>
        <w:t>2016-2020 гг., в том числе по Республике Бурятия.</w:t>
      </w:r>
      <w:r>
        <w:rPr>
          <w:rFonts w:ascii="Myriad Pro" w:eastAsia="Calibri" w:hAnsi="Myriad Pro" w:cs="Times New Roman"/>
          <w:iCs/>
          <w:sz w:val="26"/>
          <w:szCs w:val="26"/>
        </w:rPr>
        <w:t xml:space="preserve"> В данную </w:t>
      </w:r>
      <w:r w:rsidRPr="00A22289">
        <w:rPr>
          <w:rFonts w:ascii="Myriad Pro" w:eastAsia="Calibri" w:hAnsi="Myriad Pro" w:cs="Times New Roman"/>
          <w:iCs/>
          <w:sz w:val="26"/>
          <w:szCs w:val="26"/>
        </w:rPr>
        <w:t>инвестиционную программу ПАО «МРСК Сибири»</w:t>
      </w:r>
      <w:r>
        <w:rPr>
          <w:rFonts w:ascii="Myriad Pro" w:eastAsia="Calibri" w:hAnsi="Myriad Pro" w:cs="Times New Roman"/>
          <w:iCs/>
          <w:sz w:val="26"/>
          <w:szCs w:val="26"/>
        </w:rPr>
        <w:t xml:space="preserve"> по Республике Бурятия в части финансирования инвестиционных </w:t>
      </w:r>
      <w:r>
        <w:rPr>
          <w:rFonts w:ascii="Myriad Pro" w:eastAsia="Calibri" w:hAnsi="Myriad Pro" w:cs="Times New Roman"/>
          <w:iCs/>
          <w:sz w:val="26"/>
          <w:szCs w:val="26"/>
        </w:rPr>
        <w:lastRenderedPageBreak/>
        <w:t xml:space="preserve">проектов в 2019 году внесены изменения следующими приказами Минэнерго России: </w:t>
      </w:r>
    </w:p>
    <w:p w14:paraId="72B8FDE1" w14:textId="77777777" w:rsidR="008539C9" w:rsidRPr="00D161E3" w:rsidRDefault="008539C9" w:rsidP="0026488A">
      <w:pPr>
        <w:pStyle w:val="a3"/>
        <w:numPr>
          <w:ilvl w:val="0"/>
          <w:numId w:val="121"/>
        </w:numPr>
        <w:spacing w:after="0" w:line="336" w:lineRule="auto"/>
        <w:ind w:left="993" w:hanging="426"/>
        <w:jc w:val="both"/>
        <w:rPr>
          <w:rFonts w:ascii="Myriad Pro" w:hAnsi="Myriad Pro"/>
          <w:iCs/>
          <w:sz w:val="26"/>
          <w:szCs w:val="26"/>
        </w:rPr>
      </w:pPr>
      <w:r w:rsidRPr="00D161E3">
        <w:rPr>
          <w:rFonts w:ascii="Myriad Pro" w:hAnsi="Myriad Pro"/>
          <w:iCs/>
          <w:sz w:val="26"/>
          <w:szCs w:val="26"/>
        </w:rPr>
        <w:t>от 20.12.2018 №25@ (ИП на момент принятия РСТ РБ тарифно-балансовых решений на 2019 год),</w:t>
      </w:r>
    </w:p>
    <w:p w14:paraId="3DF084D8" w14:textId="77777777" w:rsidR="008539C9" w:rsidRPr="00D161E3" w:rsidRDefault="008539C9" w:rsidP="0026488A">
      <w:pPr>
        <w:pStyle w:val="a3"/>
        <w:numPr>
          <w:ilvl w:val="0"/>
          <w:numId w:val="121"/>
        </w:numPr>
        <w:spacing w:after="0" w:line="336" w:lineRule="auto"/>
        <w:ind w:left="993" w:hanging="426"/>
        <w:jc w:val="both"/>
        <w:rPr>
          <w:rFonts w:ascii="Myriad Pro" w:hAnsi="Myriad Pro"/>
          <w:iCs/>
          <w:sz w:val="26"/>
          <w:szCs w:val="26"/>
        </w:rPr>
      </w:pPr>
      <w:r w:rsidRPr="00D161E3">
        <w:rPr>
          <w:rFonts w:ascii="Myriad Pro" w:hAnsi="Myriad Pro"/>
          <w:iCs/>
          <w:sz w:val="26"/>
          <w:szCs w:val="26"/>
        </w:rPr>
        <w:t>от 25.12.2019 № 29@ (изменения в ИП на 2019 год внесены в конце 2019 года).</w:t>
      </w:r>
    </w:p>
    <w:p w14:paraId="4F251FB8" w14:textId="77777777" w:rsidR="00A93DB0" w:rsidRPr="00A93DB0" w:rsidRDefault="00A93DB0" w:rsidP="0026488A">
      <w:pPr>
        <w:spacing w:after="0" w:line="336" w:lineRule="auto"/>
        <w:ind w:firstLine="567"/>
        <w:contextualSpacing/>
        <w:jc w:val="both"/>
        <w:rPr>
          <w:rFonts w:ascii="Myriad Pro" w:eastAsia="Calibri" w:hAnsi="Myriad Pro" w:cs="Times New Roman"/>
          <w:color w:val="000000"/>
          <w:sz w:val="26"/>
          <w:szCs w:val="26"/>
        </w:rPr>
      </w:pPr>
      <w:r w:rsidRPr="007D300D">
        <w:rPr>
          <w:rFonts w:ascii="Myriad Pro" w:eastAsia="Calibri" w:hAnsi="Myriad Pro" w:cs="Times New Roman"/>
          <w:color w:val="000000"/>
          <w:sz w:val="26"/>
          <w:szCs w:val="26"/>
        </w:rPr>
        <w:t>По результатам анализа документов по расчету плановых выпадающих доходов на 2019 год, Исполнитель отмечает следующее:</w:t>
      </w:r>
    </w:p>
    <w:p w14:paraId="5E3EBA19" w14:textId="77777777" w:rsidR="00A93DB0" w:rsidRPr="00A93DB0" w:rsidRDefault="00A93DB0" w:rsidP="0026488A">
      <w:pPr>
        <w:numPr>
          <w:ilvl w:val="0"/>
          <w:numId w:val="42"/>
        </w:numPr>
        <w:tabs>
          <w:tab w:val="left" w:pos="993"/>
        </w:tabs>
        <w:autoSpaceDE w:val="0"/>
        <w:autoSpaceDN w:val="0"/>
        <w:adjustRightInd w:val="0"/>
        <w:spacing w:after="0" w:line="336" w:lineRule="auto"/>
        <w:ind w:left="0" w:firstLine="567"/>
        <w:contextualSpacing/>
        <w:jc w:val="both"/>
        <w:rPr>
          <w:rFonts w:ascii="Myriad Pro" w:eastAsia="Calibri" w:hAnsi="Myriad Pro" w:cs="Times New Roman"/>
          <w:color w:val="000000"/>
          <w:sz w:val="26"/>
          <w:szCs w:val="26"/>
        </w:rPr>
      </w:pPr>
      <w:r w:rsidRPr="00A93DB0">
        <w:rPr>
          <w:rFonts w:ascii="Myriad Pro" w:eastAsia="Calibri" w:hAnsi="Myriad Pro" w:cs="Times New Roman"/>
          <w:color w:val="000000"/>
          <w:sz w:val="26"/>
          <w:szCs w:val="26"/>
        </w:rPr>
        <w:t xml:space="preserve">Расчет </w:t>
      </w:r>
      <w:r w:rsidRPr="00A93DB0">
        <w:rPr>
          <w:rFonts w:ascii="Myriad Pro" w:eastAsia="Calibri" w:hAnsi="Myriad Pro" w:cs="Times New Roman"/>
          <w:bCs/>
          <w:color w:val="000000"/>
          <w:sz w:val="26"/>
          <w:szCs w:val="26"/>
        </w:rPr>
        <w:t>выпадающих доходов</w:t>
      </w:r>
      <w:r w:rsidRPr="00A93DB0">
        <w:rPr>
          <w:rFonts w:ascii="Myriad Pro" w:eastAsia="Calibri" w:hAnsi="Myriad Pro" w:cs="Times New Roman"/>
          <w:color w:val="000000"/>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7762C46" w14:textId="77777777" w:rsidR="00A93DB0" w:rsidRPr="00A93DB0" w:rsidRDefault="00A93DB0"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sidRPr="00A93DB0">
        <w:rPr>
          <w:rFonts w:ascii="Myriad Pro" w:eastAsia="Calibri" w:hAnsi="Myriad Pro" w:cs="Times New Roman"/>
          <w:bCs/>
          <w:color w:val="000000"/>
          <w:sz w:val="26"/>
          <w:szCs w:val="26"/>
        </w:rPr>
        <w:t xml:space="preserve">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7B8D2F13" w14:textId="77777777" w:rsidR="00296795" w:rsidRDefault="00296795"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A93DB0">
        <w:rPr>
          <w:rFonts w:ascii="Myriad Pro" w:eastAsia="Calibri" w:hAnsi="Myriad Pro" w:cs="Times New Roman"/>
          <w:bCs/>
          <w:color w:val="000000"/>
          <w:sz w:val="26"/>
          <w:szCs w:val="26"/>
        </w:rPr>
        <w:t xml:space="preserve">Для расчета плановых показателей на 2019 год </w:t>
      </w:r>
      <w:r w:rsidR="00CF76C4">
        <w:rPr>
          <w:rFonts w:ascii="Myriad Pro" w:eastAsia="Calibri" w:hAnsi="Myriad Pro" w:cs="Times New Roman"/>
          <w:bCs/>
          <w:color w:val="000000"/>
          <w:sz w:val="26"/>
          <w:szCs w:val="26"/>
        </w:rPr>
        <w:t xml:space="preserve">Исполнителем </w:t>
      </w:r>
      <w:r w:rsidRPr="00A93DB0">
        <w:rPr>
          <w:rFonts w:ascii="Myriad Pro" w:eastAsia="Calibri" w:hAnsi="Myriad Pro" w:cs="Times New Roman"/>
          <w:bCs/>
          <w:color w:val="000000"/>
          <w:sz w:val="26"/>
          <w:szCs w:val="26"/>
        </w:rPr>
        <w:t xml:space="preserve">использованы значения стандартизированных тарифных ставок, утвержденных </w:t>
      </w:r>
      <w:r>
        <w:rPr>
          <w:rFonts w:ascii="Myriad Pro" w:eastAsia="Calibri" w:hAnsi="Myriad Pro" w:cs="Times New Roman"/>
          <w:color w:val="000000"/>
          <w:sz w:val="26"/>
          <w:szCs w:val="26"/>
        </w:rPr>
        <w:t xml:space="preserve">приказом </w:t>
      </w:r>
      <w:r w:rsidR="00CF76C4">
        <w:rPr>
          <w:rFonts w:ascii="Myriad Pro" w:eastAsia="Calibri" w:hAnsi="Myriad Pro" w:cs="Times New Roman"/>
          <w:color w:val="000000"/>
          <w:sz w:val="26"/>
          <w:szCs w:val="26"/>
        </w:rPr>
        <w:t>РСТ РБ</w:t>
      </w:r>
      <w:r>
        <w:rPr>
          <w:rFonts w:ascii="Myriad Pro" w:eastAsia="Calibri" w:hAnsi="Myriad Pro" w:cs="Times New Roman"/>
          <w:color w:val="000000"/>
          <w:sz w:val="26"/>
          <w:szCs w:val="26"/>
        </w:rPr>
        <w:t xml:space="preserve"> </w:t>
      </w:r>
      <w:r w:rsidRPr="00A93DB0">
        <w:rPr>
          <w:rFonts w:ascii="Myriad Pro" w:eastAsia="Calibri" w:hAnsi="Myriad Pro" w:cs="Times New Roman"/>
          <w:color w:val="000000"/>
          <w:sz w:val="26"/>
          <w:szCs w:val="26"/>
        </w:rPr>
        <w:t>от 20.1</w:t>
      </w:r>
      <w:r>
        <w:rPr>
          <w:rFonts w:ascii="Myriad Pro" w:eastAsia="Calibri" w:hAnsi="Myriad Pro" w:cs="Times New Roman"/>
          <w:color w:val="000000"/>
          <w:sz w:val="26"/>
          <w:szCs w:val="26"/>
        </w:rPr>
        <w:t>2</w:t>
      </w:r>
      <w:r w:rsidRPr="00A93DB0">
        <w:rPr>
          <w:rFonts w:ascii="Myriad Pro" w:eastAsia="Calibri" w:hAnsi="Myriad Pro" w:cs="Times New Roman"/>
          <w:color w:val="000000"/>
          <w:sz w:val="26"/>
          <w:szCs w:val="26"/>
        </w:rPr>
        <w:t xml:space="preserve">.2018 № </w:t>
      </w:r>
      <w:r>
        <w:rPr>
          <w:rFonts w:ascii="Myriad Pro" w:eastAsia="Calibri" w:hAnsi="Myriad Pro" w:cs="Times New Roman"/>
          <w:color w:val="000000"/>
          <w:sz w:val="26"/>
          <w:szCs w:val="26"/>
        </w:rPr>
        <w:t>1/41. Расч</w:t>
      </w:r>
      <w:r w:rsidRPr="00A93DB0">
        <w:rPr>
          <w:rFonts w:ascii="Myriad Pro" w:eastAsia="Calibri" w:hAnsi="Myriad Pro" w:cs="Times New Roman"/>
          <w:bCs/>
          <w:color w:val="000000"/>
          <w:sz w:val="26"/>
          <w:szCs w:val="26"/>
        </w:rPr>
        <w:t>ет выпадающих доходов на 2019 год, связанных с осуществлением технологического присоединения к электрическим сетям филиала ПАО «МРСК С</w:t>
      </w:r>
      <w:r>
        <w:rPr>
          <w:rFonts w:ascii="Myriad Pro" w:eastAsia="Calibri" w:hAnsi="Myriad Pro" w:cs="Times New Roman"/>
          <w:bCs/>
          <w:color w:val="000000"/>
          <w:sz w:val="26"/>
          <w:szCs w:val="26"/>
        </w:rPr>
        <w:t>ибири</w:t>
      </w:r>
      <w:r w:rsidRPr="00A93DB0">
        <w:rPr>
          <w:rFonts w:ascii="Myriad Pro" w:eastAsia="Calibri" w:hAnsi="Myriad Pro" w:cs="Times New Roman"/>
          <w:bCs/>
          <w:color w:val="000000"/>
          <w:sz w:val="26"/>
          <w:szCs w:val="26"/>
        </w:rPr>
        <w:t xml:space="preserve">» </w:t>
      </w:r>
      <w:r>
        <w:rPr>
          <w:rFonts w:ascii="Myriad Pro" w:eastAsia="Calibri" w:hAnsi="Myriad Pro" w:cs="Times New Roman"/>
          <w:bCs/>
          <w:color w:val="000000"/>
          <w:sz w:val="26"/>
          <w:szCs w:val="26"/>
        </w:rPr>
        <w:t xml:space="preserve">- </w:t>
      </w:r>
      <w:r w:rsidRPr="00A93DB0">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Бурят</w:t>
      </w:r>
      <w:r w:rsidRPr="00A93DB0">
        <w:rPr>
          <w:rFonts w:ascii="Myriad Pro" w:eastAsia="Calibri" w:hAnsi="Myriad Pro" w:cs="Times New Roman"/>
          <w:bCs/>
          <w:color w:val="000000"/>
          <w:sz w:val="26"/>
          <w:szCs w:val="26"/>
        </w:rPr>
        <w:t>энерго», выполнен в соответствии с дифференциацией утвержденных стандартизированных ставок.</w:t>
      </w:r>
    </w:p>
    <w:p w14:paraId="20E7D6F4" w14:textId="6673A107" w:rsidR="001E65D1" w:rsidRPr="006C36B6" w:rsidRDefault="00A93DB0"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highlight w:val="cyan"/>
        </w:rPr>
      </w:pPr>
      <w:r w:rsidRPr="00A93DB0">
        <w:rPr>
          <w:rFonts w:ascii="Myriad Pro" w:eastAsia="Calibri" w:hAnsi="Myriad Pro" w:cs="Times New Roman"/>
          <w:bCs/>
          <w:color w:val="000000"/>
          <w:sz w:val="26"/>
          <w:szCs w:val="26"/>
        </w:rPr>
        <w:t xml:space="preserve">Представленный </w:t>
      </w:r>
      <w:r w:rsidR="00D2256F">
        <w:rPr>
          <w:rFonts w:ascii="Myriad Pro" w:eastAsia="Calibri" w:hAnsi="Myriad Pro" w:cs="Times New Roman"/>
          <w:bCs/>
          <w:color w:val="000000"/>
          <w:sz w:val="26"/>
          <w:szCs w:val="26"/>
        </w:rPr>
        <w:t>филиалом ПАО «МРСК Сибири» - «Бурятэнерго»</w:t>
      </w:r>
      <w:r w:rsidR="000D0950">
        <w:rPr>
          <w:rFonts w:ascii="Myriad Pro" w:eastAsia="Calibri" w:hAnsi="Myriad Pro" w:cs="Times New Roman"/>
          <w:bCs/>
          <w:color w:val="000000"/>
          <w:sz w:val="26"/>
          <w:szCs w:val="26"/>
        </w:rPr>
        <w:t xml:space="preserve"> в адрес Исполнителя</w:t>
      </w:r>
      <w:r w:rsidR="00D2256F" w:rsidRPr="00A93DB0">
        <w:rPr>
          <w:rFonts w:ascii="Myriad Pro" w:eastAsia="Calibri" w:hAnsi="Myriad Pro" w:cs="Times New Roman"/>
          <w:bCs/>
          <w:color w:val="000000"/>
          <w:sz w:val="26"/>
          <w:szCs w:val="26"/>
        </w:rPr>
        <w:t xml:space="preserve"> </w:t>
      </w:r>
      <w:r w:rsidRPr="00A93DB0">
        <w:rPr>
          <w:rFonts w:ascii="Myriad Pro" w:eastAsia="Calibri" w:hAnsi="Myriad Pro" w:cs="Times New Roman"/>
          <w:bCs/>
          <w:color w:val="000000"/>
          <w:sz w:val="26"/>
          <w:szCs w:val="26"/>
        </w:rPr>
        <w:t>реестр актов и договоров технологического присоединения не содержит информацию о количестве исполненных договоров за 2015</w:t>
      </w:r>
      <w:r w:rsidR="00A21A15">
        <w:rPr>
          <w:rFonts w:ascii="Myriad Pro" w:eastAsia="Calibri" w:hAnsi="Myriad Pro" w:cs="Times New Roman"/>
          <w:bCs/>
          <w:color w:val="000000"/>
          <w:sz w:val="26"/>
          <w:szCs w:val="26"/>
        </w:rPr>
        <w:t xml:space="preserve"> и </w:t>
      </w:r>
      <w:r w:rsidRPr="00A93DB0">
        <w:rPr>
          <w:rFonts w:ascii="Myriad Pro" w:eastAsia="Calibri" w:hAnsi="Myriad Pro" w:cs="Times New Roman"/>
          <w:bCs/>
          <w:color w:val="000000"/>
          <w:sz w:val="26"/>
          <w:szCs w:val="26"/>
        </w:rPr>
        <w:t>2016 год</w:t>
      </w:r>
      <w:r w:rsidR="00A21A15">
        <w:rPr>
          <w:rFonts w:ascii="Myriad Pro" w:eastAsia="Calibri" w:hAnsi="Myriad Pro" w:cs="Times New Roman"/>
          <w:bCs/>
          <w:color w:val="000000"/>
          <w:sz w:val="26"/>
          <w:szCs w:val="26"/>
        </w:rPr>
        <w:t>ы</w:t>
      </w:r>
      <w:r w:rsidR="00F23726">
        <w:rPr>
          <w:rFonts w:ascii="Myriad Pro" w:eastAsia="Calibri" w:hAnsi="Myriad Pro" w:cs="Times New Roman"/>
          <w:bCs/>
          <w:color w:val="000000"/>
          <w:sz w:val="26"/>
          <w:szCs w:val="26"/>
        </w:rPr>
        <w:t xml:space="preserve"> </w:t>
      </w:r>
      <w:r w:rsidR="000D0950" w:rsidRPr="00A93DB0">
        <w:rPr>
          <w:rFonts w:ascii="Myriad Pro" w:eastAsia="Calibri" w:hAnsi="Myriad Pro" w:cs="Times New Roman"/>
          <w:bCs/>
          <w:color w:val="000000"/>
          <w:sz w:val="26"/>
          <w:szCs w:val="26"/>
        </w:rPr>
        <w:t>и</w:t>
      </w:r>
      <w:r w:rsidR="000D0950">
        <w:rPr>
          <w:rFonts w:ascii="Myriad Pro" w:eastAsia="Calibri" w:hAnsi="Myriad Pro" w:cs="Times New Roman"/>
          <w:bCs/>
          <w:color w:val="000000"/>
          <w:sz w:val="26"/>
          <w:szCs w:val="26"/>
        </w:rPr>
        <w:t xml:space="preserve"> об</w:t>
      </w:r>
      <w:r w:rsidR="000D0950" w:rsidRPr="00A93DB0">
        <w:rPr>
          <w:rFonts w:ascii="Myriad Pro" w:eastAsia="Calibri" w:hAnsi="Myriad Pro" w:cs="Times New Roman"/>
          <w:bCs/>
          <w:color w:val="000000"/>
          <w:sz w:val="26"/>
          <w:szCs w:val="26"/>
        </w:rPr>
        <w:t xml:space="preserve"> </w:t>
      </w:r>
      <w:r w:rsidR="000D0950">
        <w:rPr>
          <w:rFonts w:ascii="Myriad Pro" w:eastAsia="Calibri" w:hAnsi="Myriad Pro" w:cs="Times New Roman"/>
          <w:bCs/>
          <w:color w:val="000000"/>
          <w:sz w:val="26"/>
          <w:szCs w:val="26"/>
        </w:rPr>
        <w:t xml:space="preserve">объеме максимальной мощности и длине линий. </w:t>
      </w:r>
    </w:p>
    <w:p w14:paraId="7A60CD86" w14:textId="77777777" w:rsidR="00F27BF6" w:rsidRDefault="008C431D"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lastRenderedPageBreak/>
        <w:t xml:space="preserve">Поскольку при расчете </w:t>
      </w:r>
      <w:r w:rsidRPr="008C431D">
        <w:rPr>
          <w:rFonts w:ascii="Myriad Pro" w:eastAsia="Calibri" w:hAnsi="Myriad Pro" w:cs="Times New Roman"/>
          <w:bCs/>
          <w:color w:val="000000"/>
          <w:sz w:val="26"/>
          <w:szCs w:val="26"/>
        </w:rPr>
        <w:t>расходов, связанных с ко</w:t>
      </w:r>
      <w:r>
        <w:rPr>
          <w:rFonts w:ascii="Myriad Pro" w:eastAsia="Calibri" w:hAnsi="Myriad Pro" w:cs="Times New Roman"/>
          <w:bCs/>
          <w:color w:val="000000"/>
          <w:sz w:val="26"/>
          <w:szCs w:val="26"/>
        </w:rPr>
        <w:t xml:space="preserve">мпенсацией выпадающих расходов </w:t>
      </w:r>
      <w:r w:rsidR="00F27BF6">
        <w:rPr>
          <w:rFonts w:ascii="Myriad Pro" w:eastAsia="Calibri" w:hAnsi="Myriad Pro" w:cs="Times New Roman"/>
          <w:bCs/>
          <w:color w:val="000000"/>
          <w:sz w:val="26"/>
          <w:szCs w:val="26"/>
        </w:rPr>
        <w:t xml:space="preserve">на 2019 год Республиканская служба по тарифам Республики Бурятия располагала </w:t>
      </w:r>
      <w:r w:rsidRPr="00A93DB0">
        <w:rPr>
          <w:rFonts w:ascii="Myriad Pro" w:eastAsia="Calibri" w:hAnsi="Myriad Pro" w:cs="Times New Roman"/>
          <w:bCs/>
          <w:color w:val="000000"/>
          <w:sz w:val="26"/>
          <w:szCs w:val="26"/>
        </w:rPr>
        <w:t>информаци</w:t>
      </w:r>
      <w:r w:rsidR="00F27BF6">
        <w:rPr>
          <w:rFonts w:ascii="Myriad Pro" w:eastAsia="Calibri" w:hAnsi="Myriad Pro" w:cs="Times New Roman"/>
          <w:bCs/>
          <w:color w:val="000000"/>
          <w:sz w:val="26"/>
          <w:szCs w:val="26"/>
        </w:rPr>
        <w:t>ей</w:t>
      </w:r>
      <w:r w:rsidRPr="00A93DB0">
        <w:rPr>
          <w:rFonts w:ascii="Myriad Pro" w:eastAsia="Calibri" w:hAnsi="Myriad Pro" w:cs="Times New Roman"/>
          <w:bCs/>
          <w:color w:val="000000"/>
          <w:sz w:val="26"/>
          <w:szCs w:val="26"/>
        </w:rPr>
        <w:t xml:space="preserve"> о количестве исполненных договоров</w:t>
      </w:r>
      <w:r>
        <w:rPr>
          <w:rFonts w:ascii="Myriad Pro" w:eastAsia="Calibri" w:hAnsi="Myriad Pro" w:cs="Times New Roman"/>
          <w:bCs/>
          <w:color w:val="000000"/>
          <w:sz w:val="26"/>
          <w:szCs w:val="26"/>
        </w:rPr>
        <w:t xml:space="preserve">, </w:t>
      </w:r>
      <w:r w:rsidRPr="008C431D">
        <w:rPr>
          <w:rFonts w:ascii="Myriad Pro" w:eastAsia="Calibri" w:hAnsi="Myriad Pro" w:cs="Times New Roman"/>
          <w:bCs/>
          <w:color w:val="000000"/>
          <w:sz w:val="26"/>
          <w:szCs w:val="26"/>
        </w:rPr>
        <w:t xml:space="preserve">объеме максимальной мощности объектов и длине линий </w:t>
      </w:r>
      <w:r>
        <w:rPr>
          <w:rFonts w:ascii="Myriad Pro" w:eastAsia="Calibri" w:hAnsi="Myriad Pro" w:cs="Times New Roman"/>
          <w:bCs/>
          <w:color w:val="000000"/>
          <w:sz w:val="26"/>
          <w:szCs w:val="26"/>
        </w:rPr>
        <w:t>за период 2015 и 2016 годы</w:t>
      </w:r>
      <w:r w:rsidR="00F27BF6">
        <w:rPr>
          <w:rFonts w:ascii="Myriad Pro" w:eastAsia="Calibri" w:hAnsi="Myriad Pro" w:cs="Times New Roman"/>
          <w:bCs/>
          <w:color w:val="000000"/>
          <w:sz w:val="26"/>
          <w:szCs w:val="26"/>
        </w:rPr>
        <w:t>, Исполнитель считает возможным принять данную</w:t>
      </w:r>
      <w:r>
        <w:rPr>
          <w:rFonts w:ascii="Myriad Pro" w:eastAsia="Calibri" w:hAnsi="Myriad Pro" w:cs="Times New Roman"/>
          <w:bCs/>
          <w:color w:val="000000"/>
          <w:sz w:val="26"/>
          <w:szCs w:val="26"/>
        </w:rPr>
        <w:t xml:space="preserve"> </w:t>
      </w:r>
      <w:r w:rsidR="00F27BF6">
        <w:rPr>
          <w:rFonts w:ascii="Myriad Pro" w:eastAsia="Calibri" w:hAnsi="Myriad Pro" w:cs="Times New Roman"/>
          <w:bCs/>
          <w:color w:val="000000"/>
          <w:sz w:val="26"/>
          <w:szCs w:val="26"/>
        </w:rPr>
        <w:t>информацию при анализе размера выпадающих расходов, учтенных РСТ РБ на 2019 год.</w:t>
      </w:r>
    </w:p>
    <w:p w14:paraId="6EB998F8" w14:textId="77777777" w:rsidR="008F42EB" w:rsidRDefault="00F27BF6"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sidRPr="00382EF2">
        <w:rPr>
          <w:rFonts w:ascii="Myriad Pro" w:eastAsia="Calibri" w:hAnsi="Myriad Pro" w:cs="Times New Roman"/>
          <w:bCs/>
          <w:color w:val="000000"/>
          <w:sz w:val="26"/>
          <w:szCs w:val="26"/>
        </w:rPr>
        <w:t>Кроме того</w:t>
      </w:r>
      <w:r w:rsidR="009C63B1" w:rsidRPr="00382EF2">
        <w:rPr>
          <w:rFonts w:ascii="Myriad Pro" w:eastAsia="Calibri" w:hAnsi="Myriad Pro" w:cs="Times New Roman"/>
          <w:bCs/>
          <w:color w:val="000000"/>
          <w:sz w:val="26"/>
          <w:szCs w:val="26"/>
        </w:rPr>
        <w:t>, п</w:t>
      </w:r>
      <w:r w:rsidR="00A93DB0" w:rsidRPr="00382EF2">
        <w:rPr>
          <w:rFonts w:ascii="Myriad Pro" w:eastAsia="Calibri" w:hAnsi="Myriad Pro" w:cs="Times New Roman"/>
          <w:bCs/>
          <w:color w:val="000000"/>
          <w:sz w:val="26"/>
          <w:szCs w:val="26"/>
        </w:rPr>
        <w:t xml:space="preserve">ри расчете плановых показателей на 2019 год Исполнителем </w:t>
      </w:r>
      <w:r w:rsidR="006868F8" w:rsidRPr="00382EF2">
        <w:rPr>
          <w:rFonts w:ascii="Myriad Pro" w:eastAsia="Calibri" w:hAnsi="Myriad Pro" w:cs="Times New Roman"/>
          <w:bCs/>
          <w:color w:val="000000"/>
          <w:sz w:val="26"/>
          <w:szCs w:val="26"/>
        </w:rPr>
        <w:t xml:space="preserve">были проанализированы предоставленные </w:t>
      </w:r>
      <w:r w:rsidR="00D2256F" w:rsidRPr="00382EF2">
        <w:rPr>
          <w:rFonts w:ascii="Myriad Pro" w:eastAsia="Calibri" w:hAnsi="Myriad Pro" w:cs="Times New Roman"/>
          <w:bCs/>
          <w:color w:val="000000"/>
          <w:sz w:val="26"/>
          <w:szCs w:val="26"/>
        </w:rPr>
        <w:t>филиалом ПАО «МРСК Сибири» - «Бурятэнерго»</w:t>
      </w:r>
      <w:r w:rsidR="006868F8" w:rsidRPr="00382EF2">
        <w:rPr>
          <w:rFonts w:ascii="Myriad Pro" w:eastAsia="Calibri" w:hAnsi="Myriad Pro" w:cs="Times New Roman"/>
          <w:bCs/>
          <w:color w:val="000000"/>
          <w:sz w:val="26"/>
          <w:szCs w:val="26"/>
        </w:rPr>
        <w:t xml:space="preserve"> </w:t>
      </w:r>
      <w:r w:rsidR="009C63B1" w:rsidRPr="00382EF2">
        <w:rPr>
          <w:rFonts w:ascii="Myriad Pro" w:eastAsia="Calibri" w:hAnsi="Myriad Pro" w:cs="Times New Roman"/>
          <w:bCs/>
          <w:color w:val="000000"/>
          <w:sz w:val="26"/>
          <w:szCs w:val="26"/>
        </w:rPr>
        <w:t xml:space="preserve">акты об осуществлении ТП за 2017 год и договоры на ТП </w:t>
      </w:r>
      <w:r w:rsidR="006868F8" w:rsidRPr="00382EF2">
        <w:rPr>
          <w:rFonts w:ascii="Myriad Pro" w:eastAsia="Calibri" w:hAnsi="Myriad Pro" w:cs="Times New Roman"/>
          <w:bCs/>
          <w:color w:val="000000"/>
          <w:sz w:val="26"/>
          <w:szCs w:val="26"/>
        </w:rPr>
        <w:t>за 2017 год</w:t>
      </w:r>
      <w:r w:rsidR="008F42EB" w:rsidRPr="00382EF2">
        <w:rPr>
          <w:rFonts w:ascii="Myriad Pro" w:eastAsia="Calibri" w:hAnsi="Myriad Pro" w:cs="Times New Roman"/>
          <w:bCs/>
          <w:color w:val="000000"/>
          <w:sz w:val="26"/>
          <w:szCs w:val="26"/>
        </w:rPr>
        <w:t>.</w:t>
      </w:r>
    </w:p>
    <w:p w14:paraId="612E55B5" w14:textId="77777777" w:rsidR="007C52E4"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7C52E4">
        <w:rPr>
          <w:rFonts w:ascii="Myriad Pro" w:eastAsia="Calibri" w:hAnsi="Myriad Pro" w:cs="Times New Roman"/>
          <w:bCs/>
          <w:color w:val="000000"/>
          <w:sz w:val="26"/>
          <w:szCs w:val="26"/>
        </w:rPr>
        <w:t xml:space="preserve">В результате проведенного </w:t>
      </w:r>
      <w:r w:rsidR="006140BE">
        <w:rPr>
          <w:rFonts w:ascii="Myriad Pro" w:eastAsia="Calibri" w:hAnsi="Myriad Pro" w:cs="Times New Roman"/>
          <w:bCs/>
          <w:color w:val="000000"/>
          <w:sz w:val="26"/>
          <w:szCs w:val="26"/>
        </w:rPr>
        <w:t xml:space="preserve">Исполнителем </w:t>
      </w:r>
      <w:r w:rsidRPr="007C52E4">
        <w:rPr>
          <w:rFonts w:ascii="Myriad Pro" w:eastAsia="Calibri" w:hAnsi="Myriad Pro" w:cs="Times New Roman"/>
          <w:bCs/>
          <w:color w:val="000000"/>
          <w:sz w:val="26"/>
          <w:szCs w:val="26"/>
        </w:rPr>
        <w:t xml:space="preserve">анализа установлено, что в 2017 году </w:t>
      </w:r>
      <w:r>
        <w:rPr>
          <w:rFonts w:ascii="Myriad Pro" w:eastAsia="Calibri" w:hAnsi="Myriad Pro" w:cs="Times New Roman"/>
          <w:bCs/>
          <w:color w:val="000000"/>
          <w:sz w:val="26"/>
          <w:szCs w:val="26"/>
        </w:rPr>
        <w:t>филиалом «Бурятэнерго»</w:t>
      </w:r>
      <w:r w:rsidRPr="007C52E4">
        <w:rPr>
          <w:rFonts w:ascii="Myriad Pro" w:eastAsia="Calibri" w:hAnsi="Myriad Pro" w:cs="Times New Roman"/>
          <w:bCs/>
          <w:color w:val="000000"/>
          <w:sz w:val="26"/>
          <w:szCs w:val="26"/>
        </w:rPr>
        <w:t xml:space="preserve"> осуществлено 3 263 ТП льготных заявителей суммарной максимальной мощностью 33 755,68 кВт. При этом экономически обоснованные затраты на осуществление указанных технологических присоединений составили 39 126,92 тыс.</w:t>
      </w:r>
      <w:r>
        <w:rPr>
          <w:rFonts w:ascii="Myriad Pro" w:eastAsia="Calibri" w:hAnsi="Myriad Pro" w:cs="Times New Roman"/>
          <w:bCs/>
          <w:color w:val="000000"/>
          <w:sz w:val="26"/>
          <w:szCs w:val="26"/>
        </w:rPr>
        <w:t xml:space="preserve"> </w:t>
      </w:r>
      <w:r w:rsidRPr="007C52E4">
        <w:rPr>
          <w:rFonts w:ascii="Myriad Pro" w:eastAsia="Calibri" w:hAnsi="Myriad Pro" w:cs="Times New Roman"/>
          <w:bCs/>
          <w:color w:val="000000"/>
          <w:sz w:val="26"/>
          <w:szCs w:val="26"/>
        </w:rPr>
        <w:t>руб., суммарный размер платы з</w:t>
      </w:r>
      <w:r>
        <w:rPr>
          <w:rFonts w:ascii="Myriad Pro" w:eastAsia="Calibri" w:hAnsi="Myriad Pro" w:cs="Times New Roman"/>
          <w:bCs/>
          <w:color w:val="000000"/>
          <w:sz w:val="26"/>
          <w:szCs w:val="26"/>
        </w:rPr>
        <w:t>а ТП составил 1 520,88 тыс. руб.</w:t>
      </w:r>
    </w:p>
    <w:p w14:paraId="499AE515" w14:textId="77777777" w:rsidR="007C52E4"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 xml:space="preserve">Исполнителем также </w:t>
      </w:r>
      <w:r w:rsidRPr="007C52E4">
        <w:rPr>
          <w:rFonts w:ascii="Myriad Pro" w:eastAsia="Calibri" w:hAnsi="Myriad Pro" w:cs="Times New Roman"/>
          <w:bCs/>
          <w:color w:val="000000"/>
          <w:sz w:val="26"/>
          <w:szCs w:val="26"/>
        </w:rPr>
        <w:t xml:space="preserve">проанализированы предоставленные </w:t>
      </w:r>
      <w:r>
        <w:rPr>
          <w:rFonts w:ascii="Myriad Pro" w:eastAsia="Calibri" w:hAnsi="Myriad Pro" w:cs="Times New Roman"/>
          <w:bCs/>
          <w:color w:val="000000"/>
          <w:sz w:val="26"/>
          <w:szCs w:val="26"/>
        </w:rPr>
        <w:t xml:space="preserve">филиалом «Бурятэнерго» </w:t>
      </w:r>
      <w:r w:rsidRPr="007C52E4">
        <w:rPr>
          <w:rFonts w:ascii="Myriad Pro" w:eastAsia="Calibri" w:hAnsi="Myriad Pro" w:cs="Times New Roman"/>
          <w:bCs/>
          <w:color w:val="000000"/>
          <w:sz w:val="26"/>
          <w:szCs w:val="26"/>
        </w:rPr>
        <w:t xml:space="preserve">акты приемки законченного строительством объекта по форме КС-14 и акты выполнения работ по ТП за 2017 год. В ходе анализа установлено что, </w:t>
      </w:r>
      <w:r>
        <w:rPr>
          <w:rFonts w:ascii="Myriad Pro" w:eastAsia="Calibri" w:hAnsi="Myriad Pro" w:cs="Times New Roman"/>
          <w:bCs/>
          <w:color w:val="000000"/>
          <w:sz w:val="26"/>
          <w:szCs w:val="26"/>
        </w:rPr>
        <w:t xml:space="preserve">филиалом </w:t>
      </w:r>
      <w:r w:rsidRPr="007C52E4">
        <w:rPr>
          <w:rFonts w:ascii="Myriad Pro" w:eastAsia="Calibri" w:hAnsi="Myriad Pro" w:cs="Times New Roman"/>
          <w:bCs/>
          <w:color w:val="000000"/>
          <w:sz w:val="26"/>
          <w:szCs w:val="26"/>
        </w:rPr>
        <w:t>ПАО «МРСК Сибири» - «Бурятэнерго» представлены расходы на осуществление строительства объектов электросетевого хозяйства с учетом затрат на реконструкцию в сумме 14 551,28 тыс.</w:t>
      </w:r>
      <w:r>
        <w:rPr>
          <w:rFonts w:ascii="Myriad Pro" w:eastAsia="Calibri" w:hAnsi="Myriad Pro" w:cs="Times New Roman"/>
          <w:bCs/>
          <w:color w:val="000000"/>
          <w:sz w:val="26"/>
          <w:szCs w:val="26"/>
        </w:rPr>
        <w:t xml:space="preserve"> </w:t>
      </w:r>
      <w:r w:rsidRPr="007C52E4">
        <w:rPr>
          <w:rFonts w:ascii="Myriad Pro" w:eastAsia="Calibri" w:hAnsi="Myriad Pro" w:cs="Times New Roman"/>
          <w:bCs/>
          <w:color w:val="000000"/>
          <w:sz w:val="26"/>
          <w:szCs w:val="26"/>
        </w:rPr>
        <w:t>руб. (</w:t>
      </w:r>
      <w:r>
        <w:rPr>
          <w:rFonts w:ascii="Myriad Pro" w:eastAsia="Calibri" w:hAnsi="Myriad Pro" w:cs="Times New Roman"/>
          <w:bCs/>
          <w:color w:val="000000"/>
          <w:sz w:val="26"/>
          <w:szCs w:val="26"/>
        </w:rPr>
        <w:t xml:space="preserve">которые </w:t>
      </w:r>
      <w:r w:rsidRPr="007C52E4">
        <w:rPr>
          <w:rFonts w:ascii="Myriad Pro" w:eastAsia="Calibri" w:hAnsi="Myriad Pro" w:cs="Times New Roman"/>
          <w:bCs/>
          <w:color w:val="000000"/>
          <w:sz w:val="26"/>
          <w:szCs w:val="26"/>
        </w:rPr>
        <w:t>профинансированы в рамках исполнения инвестиционной программы по статье затрат «Амортизация»</w:t>
      </w:r>
      <w:r>
        <w:rPr>
          <w:rFonts w:ascii="Myriad Pro" w:eastAsia="Calibri" w:hAnsi="Myriad Pro" w:cs="Times New Roman"/>
          <w:bCs/>
          <w:color w:val="000000"/>
          <w:sz w:val="26"/>
          <w:szCs w:val="26"/>
        </w:rPr>
        <w:t>,</w:t>
      </w:r>
      <w:r w:rsidRPr="007C52E4">
        <w:rPr>
          <w:rFonts w:ascii="Myriad Pro" w:eastAsia="Calibri" w:hAnsi="Myriad Pro" w:cs="Times New Roman"/>
          <w:bCs/>
          <w:color w:val="000000"/>
          <w:sz w:val="26"/>
          <w:szCs w:val="26"/>
        </w:rPr>
        <w:t xml:space="preserve"> учтенной в тарифе на передачу электроэнергии).</w:t>
      </w:r>
    </w:p>
    <w:p w14:paraId="565338C9" w14:textId="77777777" w:rsidR="007C52E4"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7C52E4">
        <w:rPr>
          <w:rFonts w:ascii="Myriad Pro" w:eastAsia="Calibri" w:hAnsi="Myriad Pro" w:cs="Times New Roman"/>
          <w:bCs/>
          <w:color w:val="000000"/>
          <w:sz w:val="26"/>
          <w:szCs w:val="26"/>
        </w:rPr>
        <w:t xml:space="preserve">В связи с тем, что в соответствии с методическими указаниями в расчет выпадающих доходов включаются только затраты на новое строительство объектов электросетевого хозяйства, расходы на реконструкцию существующих объектов электросетевого хозяйства, представленные </w:t>
      </w:r>
      <w:r>
        <w:rPr>
          <w:rFonts w:ascii="Myriad Pro" w:eastAsia="Calibri" w:hAnsi="Myriad Pro" w:cs="Times New Roman"/>
          <w:bCs/>
          <w:color w:val="000000"/>
          <w:sz w:val="26"/>
          <w:szCs w:val="26"/>
        </w:rPr>
        <w:t>филиалом «Бурятэнерго»</w:t>
      </w:r>
      <w:r w:rsidRPr="007C52E4">
        <w:rPr>
          <w:rFonts w:ascii="Myriad Pro" w:eastAsia="Calibri" w:hAnsi="Myriad Pro" w:cs="Times New Roman"/>
          <w:bCs/>
          <w:color w:val="000000"/>
          <w:sz w:val="26"/>
          <w:szCs w:val="26"/>
        </w:rPr>
        <w:t xml:space="preserve"> исключаются из расчета выпадающих расходов за 2017 год в полном объеме в размере 14 551,28 тыс.</w:t>
      </w:r>
      <w:r>
        <w:rPr>
          <w:rFonts w:ascii="Myriad Pro" w:eastAsia="Calibri" w:hAnsi="Myriad Pro" w:cs="Times New Roman"/>
          <w:bCs/>
          <w:color w:val="000000"/>
          <w:sz w:val="26"/>
          <w:szCs w:val="26"/>
        </w:rPr>
        <w:t xml:space="preserve"> </w:t>
      </w:r>
      <w:r w:rsidRPr="007C52E4">
        <w:rPr>
          <w:rFonts w:ascii="Myriad Pro" w:eastAsia="Calibri" w:hAnsi="Myriad Pro" w:cs="Times New Roman"/>
          <w:bCs/>
          <w:color w:val="000000"/>
          <w:sz w:val="26"/>
          <w:szCs w:val="26"/>
        </w:rPr>
        <w:t>руб.</w:t>
      </w:r>
    </w:p>
    <w:p w14:paraId="51B64EE9" w14:textId="77777777" w:rsidR="007C52E4"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7C52E4">
        <w:rPr>
          <w:rFonts w:ascii="Myriad Pro" w:eastAsia="Calibri" w:hAnsi="Myriad Pro" w:cs="Times New Roman"/>
          <w:bCs/>
          <w:color w:val="000000"/>
          <w:sz w:val="26"/>
          <w:szCs w:val="26"/>
        </w:rPr>
        <w:t xml:space="preserve">Итого после произведенных корректировок, </w:t>
      </w:r>
      <w:r>
        <w:rPr>
          <w:rFonts w:ascii="Myriad Pro" w:eastAsia="Calibri" w:hAnsi="Myriad Pro" w:cs="Times New Roman"/>
          <w:bCs/>
          <w:color w:val="000000"/>
          <w:sz w:val="26"/>
          <w:szCs w:val="26"/>
        </w:rPr>
        <w:t xml:space="preserve">Исполнителем </w:t>
      </w:r>
      <w:r w:rsidRPr="007C52E4">
        <w:rPr>
          <w:rFonts w:ascii="Myriad Pro" w:eastAsia="Calibri" w:hAnsi="Myriad Pro" w:cs="Times New Roman"/>
          <w:bCs/>
          <w:color w:val="000000"/>
          <w:sz w:val="26"/>
          <w:szCs w:val="26"/>
        </w:rPr>
        <w:t xml:space="preserve">установлено, что в 2017 году для осуществления ТП льготных потребителей до 15 кВт были построены следующие ВЛ-0,4 </w:t>
      </w:r>
      <w:proofErr w:type="spellStart"/>
      <w:r w:rsidRPr="007C52E4">
        <w:rPr>
          <w:rFonts w:ascii="Myriad Pro" w:eastAsia="Calibri" w:hAnsi="Myriad Pro" w:cs="Times New Roman"/>
          <w:bCs/>
          <w:color w:val="000000"/>
          <w:sz w:val="26"/>
          <w:szCs w:val="26"/>
        </w:rPr>
        <w:t>кВ</w:t>
      </w:r>
      <w:proofErr w:type="spellEnd"/>
      <w:r w:rsidRPr="007C52E4">
        <w:rPr>
          <w:rFonts w:ascii="Myriad Pro" w:eastAsia="Calibri" w:hAnsi="Myriad Pro" w:cs="Times New Roman"/>
          <w:bCs/>
          <w:color w:val="000000"/>
          <w:sz w:val="26"/>
          <w:szCs w:val="26"/>
        </w:rPr>
        <w:t xml:space="preserve"> на деревянных опорах алюминиевым проводом:</w:t>
      </w:r>
    </w:p>
    <w:p w14:paraId="59FE1CF4" w14:textId="77777777" w:rsidR="007C52E4" w:rsidRPr="00D161E3" w:rsidRDefault="007C52E4" w:rsidP="0026488A">
      <w:pPr>
        <w:pStyle w:val="a3"/>
        <w:numPr>
          <w:ilvl w:val="0"/>
          <w:numId w:val="122"/>
        </w:numPr>
        <w:autoSpaceDE w:val="0"/>
        <w:autoSpaceDN w:val="0"/>
        <w:adjustRightInd w:val="0"/>
        <w:spacing w:after="0" w:line="336" w:lineRule="auto"/>
        <w:ind w:left="993" w:hanging="426"/>
        <w:jc w:val="both"/>
        <w:rPr>
          <w:rFonts w:ascii="Myriad Pro" w:hAnsi="Myriad Pro"/>
          <w:bCs/>
          <w:color w:val="000000"/>
          <w:sz w:val="26"/>
          <w:szCs w:val="26"/>
        </w:rPr>
      </w:pPr>
      <w:r w:rsidRPr="00D161E3">
        <w:rPr>
          <w:rFonts w:ascii="Myriad Pro" w:hAnsi="Myriad Pro"/>
          <w:bCs/>
          <w:color w:val="000000"/>
          <w:sz w:val="26"/>
          <w:szCs w:val="26"/>
        </w:rPr>
        <w:t>4,15 км проводом сечением до 50 мм2;</w:t>
      </w:r>
    </w:p>
    <w:p w14:paraId="04A9B474" w14:textId="77777777" w:rsidR="007C52E4" w:rsidRPr="00D161E3" w:rsidRDefault="007C52E4" w:rsidP="0026488A">
      <w:pPr>
        <w:pStyle w:val="a3"/>
        <w:numPr>
          <w:ilvl w:val="0"/>
          <w:numId w:val="122"/>
        </w:numPr>
        <w:autoSpaceDE w:val="0"/>
        <w:autoSpaceDN w:val="0"/>
        <w:adjustRightInd w:val="0"/>
        <w:spacing w:after="0" w:line="336" w:lineRule="auto"/>
        <w:ind w:left="993" w:hanging="426"/>
        <w:jc w:val="both"/>
        <w:rPr>
          <w:rFonts w:ascii="Myriad Pro" w:hAnsi="Myriad Pro"/>
          <w:bCs/>
          <w:color w:val="000000"/>
          <w:sz w:val="26"/>
          <w:szCs w:val="26"/>
        </w:rPr>
      </w:pPr>
      <w:r w:rsidRPr="00D161E3">
        <w:rPr>
          <w:rFonts w:ascii="Myriad Pro" w:hAnsi="Myriad Pro"/>
          <w:bCs/>
          <w:color w:val="000000"/>
          <w:sz w:val="26"/>
          <w:szCs w:val="26"/>
        </w:rPr>
        <w:lastRenderedPageBreak/>
        <w:t>44,10 км проводом сечением от 50 мм2 до 100 мм2.</w:t>
      </w:r>
    </w:p>
    <w:p w14:paraId="7D7C8A9F" w14:textId="77777777" w:rsidR="007C52E4"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7C52E4">
        <w:rPr>
          <w:rFonts w:ascii="Myriad Pro" w:eastAsia="Calibri" w:hAnsi="Myriad Pro" w:cs="Times New Roman"/>
          <w:bCs/>
          <w:color w:val="000000"/>
          <w:sz w:val="26"/>
          <w:szCs w:val="26"/>
        </w:rPr>
        <w:t>Кроме того, в 2017 году для осуществления ТП льготных потребителей были построены трансформаторные подстанции</w:t>
      </w:r>
      <w:r>
        <w:rPr>
          <w:rFonts w:ascii="Myriad Pro" w:eastAsia="Calibri" w:hAnsi="Myriad Pro" w:cs="Times New Roman"/>
          <w:bCs/>
          <w:color w:val="000000"/>
          <w:sz w:val="26"/>
          <w:szCs w:val="26"/>
        </w:rPr>
        <w:t xml:space="preserve"> общей мощностью 1 636,8 кВт, в том числе</w:t>
      </w:r>
      <w:r w:rsidRPr="007C52E4">
        <w:rPr>
          <w:rFonts w:ascii="Myriad Pro" w:eastAsia="Calibri" w:hAnsi="Myriad Pro" w:cs="Times New Roman"/>
          <w:bCs/>
          <w:color w:val="000000"/>
          <w:sz w:val="26"/>
          <w:szCs w:val="26"/>
        </w:rPr>
        <w:t>:</w:t>
      </w:r>
    </w:p>
    <w:p w14:paraId="2DDEF6B7" w14:textId="77777777" w:rsidR="007C52E4" w:rsidRDefault="007C52E4" w:rsidP="0026488A">
      <w:pPr>
        <w:pStyle w:val="a3"/>
        <w:numPr>
          <w:ilvl w:val="0"/>
          <w:numId w:val="122"/>
        </w:numPr>
        <w:autoSpaceDE w:val="0"/>
        <w:autoSpaceDN w:val="0"/>
        <w:adjustRightInd w:val="0"/>
        <w:spacing w:after="0" w:line="336" w:lineRule="auto"/>
        <w:ind w:left="993" w:hanging="426"/>
        <w:jc w:val="both"/>
        <w:rPr>
          <w:rFonts w:ascii="Myriad Pro" w:hAnsi="Myriad Pro"/>
          <w:bCs/>
          <w:color w:val="000000"/>
          <w:sz w:val="26"/>
          <w:szCs w:val="26"/>
        </w:rPr>
      </w:pPr>
      <w:r w:rsidRPr="007C52E4">
        <w:rPr>
          <w:rFonts w:ascii="Myriad Pro" w:hAnsi="Myriad Pro"/>
          <w:bCs/>
          <w:color w:val="000000"/>
          <w:sz w:val="26"/>
          <w:szCs w:val="26"/>
        </w:rPr>
        <w:t xml:space="preserve">максимальной мощностью до 25 </w:t>
      </w:r>
      <w:proofErr w:type="spellStart"/>
      <w:r w:rsidRPr="007C52E4">
        <w:rPr>
          <w:rFonts w:ascii="Myriad Pro" w:hAnsi="Myriad Pro"/>
          <w:bCs/>
          <w:color w:val="000000"/>
          <w:sz w:val="26"/>
          <w:szCs w:val="26"/>
        </w:rPr>
        <w:t>кВа</w:t>
      </w:r>
      <w:proofErr w:type="spellEnd"/>
      <w:r w:rsidRPr="007C52E4">
        <w:rPr>
          <w:rFonts w:ascii="Myriad Pro" w:hAnsi="Myriad Pro"/>
          <w:bCs/>
          <w:color w:val="000000"/>
          <w:sz w:val="26"/>
          <w:szCs w:val="26"/>
        </w:rPr>
        <w:t>, введено в эксплуатацию 14,88 кВт;</w:t>
      </w:r>
    </w:p>
    <w:p w14:paraId="5DAB952F" w14:textId="77777777" w:rsidR="007C52E4" w:rsidRDefault="007C52E4" w:rsidP="0026488A">
      <w:pPr>
        <w:pStyle w:val="a3"/>
        <w:numPr>
          <w:ilvl w:val="0"/>
          <w:numId w:val="122"/>
        </w:numPr>
        <w:autoSpaceDE w:val="0"/>
        <w:autoSpaceDN w:val="0"/>
        <w:adjustRightInd w:val="0"/>
        <w:spacing w:after="0" w:line="336" w:lineRule="auto"/>
        <w:ind w:left="993" w:hanging="426"/>
        <w:jc w:val="both"/>
        <w:rPr>
          <w:rFonts w:ascii="Myriad Pro" w:hAnsi="Myriad Pro"/>
          <w:bCs/>
          <w:color w:val="000000"/>
          <w:sz w:val="26"/>
          <w:szCs w:val="26"/>
        </w:rPr>
      </w:pPr>
      <w:r w:rsidRPr="007C52E4">
        <w:rPr>
          <w:rFonts w:ascii="Myriad Pro" w:hAnsi="Myriad Pro"/>
          <w:bCs/>
          <w:color w:val="000000"/>
          <w:sz w:val="26"/>
          <w:szCs w:val="26"/>
        </w:rPr>
        <w:t xml:space="preserve">максимальной мощностью от 25 </w:t>
      </w:r>
      <w:proofErr w:type="spellStart"/>
      <w:r w:rsidRPr="007C52E4">
        <w:rPr>
          <w:rFonts w:ascii="Myriad Pro" w:hAnsi="Myriad Pro"/>
          <w:bCs/>
          <w:color w:val="000000"/>
          <w:sz w:val="26"/>
          <w:szCs w:val="26"/>
        </w:rPr>
        <w:t>кВа</w:t>
      </w:r>
      <w:proofErr w:type="spellEnd"/>
      <w:r w:rsidRPr="007C52E4">
        <w:rPr>
          <w:rFonts w:ascii="Myriad Pro" w:hAnsi="Myriad Pro"/>
          <w:bCs/>
          <w:color w:val="000000"/>
          <w:sz w:val="26"/>
          <w:szCs w:val="26"/>
        </w:rPr>
        <w:t xml:space="preserve"> до 100 </w:t>
      </w:r>
      <w:proofErr w:type="spellStart"/>
      <w:r w:rsidRPr="007C52E4">
        <w:rPr>
          <w:rFonts w:ascii="Myriad Pro" w:hAnsi="Myriad Pro"/>
          <w:bCs/>
          <w:color w:val="000000"/>
          <w:sz w:val="26"/>
          <w:szCs w:val="26"/>
        </w:rPr>
        <w:t>кВа</w:t>
      </w:r>
      <w:proofErr w:type="spellEnd"/>
      <w:r w:rsidRPr="007C52E4">
        <w:rPr>
          <w:rFonts w:ascii="Myriad Pro" w:hAnsi="Myriad Pro"/>
          <w:bCs/>
          <w:color w:val="000000"/>
          <w:sz w:val="26"/>
          <w:szCs w:val="26"/>
        </w:rPr>
        <w:t>, введено в эксплуатацию 970,92 кВт;</w:t>
      </w:r>
    </w:p>
    <w:p w14:paraId="1A870996" w14:textId="77777777" w:rsidR="007C52E4" w:rsidRDefault="007C52E4" w:rsidP="0026488A">
      <w:pPr>
        <w:pStyle w:val="a3"/>
        <w:numPr>
          <w:ilvl w:val="0"/>
          <w:numId w:val="122"/>
        </w:numPr>
        <w:autoSpaceDE w:val="0"/>
        <w:autoSpaceDN w:val="0"/>
        <w:adjustRightInd w:val="0"/>
        <w:spacing w:after="0" w:line="336" w:lineRule="auto"/>
        <w:ind w:left="993" w:hanging="426"/>
        <w:jc w:val="both"/>
        <w:rPr>
          <w:rFonts w:ascii="Myriad Pro" w:hAnsi="Myriad Pro"/>
          <w:bCs/>
          <w:color w:val="000000"/>
          <w:sz w:val="26"/>
          <w:szCs w:val="26"/>
        </w:rPr>
      </w:pPr>
      <w:r w:rsidRPr="007C52E4">
        <w:rPr>
          <w:rFonts w:ascii="Myriad Pro" w:hAnsi="Myriad Pro"/>
          <w:bCs/>
          <w:color w:val="000000"/>
          <w:sz w:val="26"/>
          <w:szCs w:val="26"/>
        </w:rPr>
        <w:t xml:space="preserve">максимальной мощностью от 100 </w:t>
      </w:r>
      <w:proofErr w:type="spellStart"/>
      <w:r w:rsidRPr="007C52E4">
        <w:rPr>
          <w:rFonts w:ascii="Myriad Pro" w:hAnsi="Myriad Pro"/>
          <w:bCs/>
          <w:color w:val="000000"/>
          <w:sz w:val="26"/>
          <w:szCs w:val="26"/>
        </w:rPr>
        <w:t>кВа</w:t>
      </w:r>
      <w:proofErr w:type="spellEnd"/>
      <w:r w:rsidRPr="007C52E4">
        <w:rPr>
          <w:rFonts w:ascii="Myriad Pro" w:hAnsi="Myriad Pro"/>
          <w:bCs/>
          <w:color w:val="000000"/>
          <w:sz w:val="26"/>
          <w:szCs w:val="26"/>
        </w:rPr>
        <w:t xml:space="preserve"> до 250 </w:t>
      </w:r>
      <w:proofErr w:type="spellStart"/>
      <w:r w:rsidRPr="007C52E4">
        <w:rPr>
          <w:rFonts w:ascii="Myriad Pro" w:hAnsi="Myriad Pro"/>
          <w:bCs/>
          <w:color w:val="000000"/>
          <w:sz w:val="26"/>
          <w:szCs w:val="26"/>
        </w:rPr>
        <w:t>кВа</w:t>
      </w:r>
      <w:proofErr w:type="spellEnd"/>
      <w:r w:rsidRPr="007C52E4">
        <w:rPr>
          <w:rFonts w:ascii="Myriad Pro" w:hAnsi="Myriad Pro"/>
          <w:bCs/>
          <w:color w:val="000000"/>
          <w:sz w:val="26"/>
          <w:szCs w:val="26"/>
        </w:rPr>
        <w:t>, введено в эксплуатацию 651,00 кВт.</w:t>
      </w:r>
    </w:p>
    <w:p w14:paraId="49878D58" w14:textId="77777777" w:rsidR="00A93DB0" w:rsidRDefault="007C52E4"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7C52E4">
        <w:rPr>
          <w:rFonts w:ascii="Myriad Pro" w:eastAsia="Calibri" w:hAnsi="Myriad Pro" w:cs="Times New Roman"/>
          <w:bCs/>
          <w:color w:val="000000"/>
          <w:sz w:val="26"/>
          <w:szCs w:val="26"/>
        </w:rPr>
        <w:t xml:space="preserve">Также, в ходе анализа установлено что, в 2017 году для осуществления ТП льготных потребителей до 15 кВт строительство кабельных линий не осуществлялось.  </w:t>
      </w:r>
    </w:p>
    <w:p w14:paraId="7046383E" w14:textId="77777777" w:rsidR="00296795" w:rsidRPr="009C63B1" w:rsidRDefault="00296795"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sidRPr="009C63B1">
        <w:rPr>
          <w:rFonts w:ascii="Myriad Pro" w:eastAsia="Calibri" w:hAnsi="Myriad Pro" w:cs="Times New Roman"/>
          <w:bCs/>
          <w:color w:val="000000"/>
          <w:sz w:val="26"/>
          <w:szCs w:val="26"/>
        </w:rPr>
        <w:t>Сводная информация об объемах натуральных показателей технологических присоединений до 15 кВт</w:t>
      </w:r>
      <w:r w:rsidR="009C63B1">
        <w:rPr>
          <w:rFonts w:ascii="Myriad Pro" w:eastAsia="Calibri" w:hAnsi="Myriad Pro" w:cs="Times New Roman"/>
          <w:bCs/>
          <w:color w:val="000000"/>
          <w:sz w:val="26"/>
          <w:szCs w:val="26"/>
        </w:rPr>
        <w:t xml:space="preserve"> отражена в следующей таблице.</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563"/>
        <w:gridCol w:w="1277"/>
        <w:gridCol w:w="1321"/>
        <w:gridCol w:w="1561"/>
        <w:gridCol w:w="1662"/>
      </w:tblGrid>
      <w:tr w:rsidR="00DE7D5C" w:rsidRPr="00D161E3" w14:paraId="7C096A70" w14:textId="77777777" w:rsidTr="0062768D">
        <w:trPr>
          <w:trHeight w:val="441"/>
          <w:tblHeader/>
          <w:jc w:val="center"/>
        </w:trPr>
        <w:tc>
          <w:tcPr>
            <w:tcW w:w="2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8831B"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Наименование</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A81E6"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количество договоров, шт.</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5F4EC"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длина ВЛ, км</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1ED8E"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длина КЛ, км</w:t>
            </w: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3600B"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eastAsia="Calibri" w:hAnsi="Myriad Pro" w:cs="Times New Roman"/>
                <w:b/>
                <w:bCs/>
                <w:color w:val="FFFFFF" w:themeColor="background1"/>
                <w:sz w:val="20"/>
                <w:szCs w:val="20"/>
              </w:rPr>
              <w:t>максимальная мощность, кВт</w:t>
            </w:r>
          </w:p>
        </w:tc>
        <w:tc>
          <w:tcPr>
            <w:tcW w:w="1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28386D" w14:textId="77777777" w:rsidR="00FE70A2" w:rsidRPr="00D161E3"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D161E3">
              <w:rPr>
                <w:rFonts w:ascii="Myriad Pro" w:hAnsi="Myriad Pro"/>
                <w:b/>
                <w:bCs/>
                <w:color w:val="FFFFFF" w:themeColor="background1"/>
                <w:sz w:val="20"/>
                <w:szCs w:val="20"/>
              </w:rPr>
              <w:t>суммарная максимальная мощность, кВт</w:t>
            </w:r>
          </w:p>
        </w:tc>
      </w:tr>
      <w:tr w:rsidR="00FE70A2" w:rsidRPr="00FE70A2" w14:paraId="51806595" w14:textId="77777777" w:rsidTr="0062768D">
        <w:trPr>
          <w:trHeight w:val="268"/>
          <w:jc w:val="center"/>
        </w:trPr>
        <w:tc>
          <w:tcPr>
            <w:tcW w:w="2109" w:type="dxa"/>
            <w:tcBorders>
              <w:top w:val="single" w:sz="4" w:space="0" w:color="FFFFFF" w:themeColor="background1"/>
            </w:tcBorders>
            <w:vAlign w:val="center"/>
            <w:hideMark/>
          </w:tcPr>
          <w:p w14:paraId="10454E6A"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Предложено ТСО (исходя из данных за 3 года /3):</w:t>
            </w:r>
          </w:p>
        </w:tc>
        <w:tc>
          <w:tcPr>
            <w:tcW w:w="1563" w:type="dxa"/>
            <w:tcBorders>
              <w:top w:val="single" w:sz="4" w:space="0" w:color="FFFFFF" w:themeColor="background1"/>
            </w:tcBorders>
            <w:noWrap/>
            <w:vAlign w:val="center"/>
            <w:hideMark/>
          </w:tcPr>
          <w:p w14:paraId="4DDDF892"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4 621</w:t>
            </w:r>
          </w:p>
        </w:tc>
        <w:tc>
          <w:tcPr>
            <w:tcW w:w="1277" w:type="dxa"/>
            <w:tcBorders>
              <w:top w:val="single" w:sz="4" w:space="0" w:color="FFFFFF" w:themeColor="background1"/>
            </w:tcBorders>
            <w:noWrap/>
            <w:vAlign w:val="center"/>
            <w:hideMark/>
          </w:tcPr>
          <w:p w14:paraId="5795DE7E"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84,83</w:t>
            </w:r>
          </w:p>
        </w:tc>
        <w:tc>
          <w:tcPr>
            <w:tcW w:w="1321" w:type="dxa"/>
            <w:tcBorders>
              <w:top w:val="single" w:sz="4" w:space="0" w:color="FFFFFF" w:themeColor="background1"/>
            </w:tcBorders>
            <w:noWrap/>
            <w:vAlign w:val="center"/>
            <w:hideMark/>
          </w:tcPr>
          <w:p w14:paraId="2B855F5E"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0,00</w:t>
            </w:r>
          </w:p>
        </w:tc>
        <w:tc>
          <w:tcPr>
            <w:tcW w:w="1561" w:type="dxa"/>
            <w:tcBorders>
              <w:top w:val="single" w:sz="4" w:space="0" w:color="FFFFFF" w:themeColor="background1"/>
            </w:tcBorders>
            <w:noWrap/>
            <w:vAlign w:val="center"/>
            <w:hideMark/>
          </w:tcPr>
          <w:p w14:paraId="36A85996"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2 362,07</w:t>
            </w:r>
          </w:p>
        </w:tc>
        <w:tc>
          <w:tcPr>
            <w:tcW w:w="1662" w:type="dxa"/>
            <w:tcBorders>
              <w:top w:val="single" w:sz="4" w:space="0" w:color="FFFFFF" w:themeColor="background1"/>
            </w:tcBorders>
            <w:vAlign w:val="center"/>
          </w:tcPr>
          <w:p w14:paraId="7381B16C"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40 614,07</w:t>
            </w:r>
          </w:p>
        </w:tc>
      </w:tr>
      <w:tr w:rsidR="00FE70A2" w:rsidRPr="00FE70A2" w14:paraId="605D6D81" w14:textId="77777777" w:rsidTr="0062768D">
        <w:trPr>
          <w:trHeight w:val="268"/>
          <w:jc w:val="center"/>
        </w:trPr>
        <w:tc>
          <w:tcPr>
            <w:tcW w:w="2109" w:type="dxa"/>
            <w:vAlign w:val="center"/>
          </w:tcPr>
          <w:p w14:paraId="45C5EDF4"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563" w:type="dxa"/>
            <w:noWrap/>
            <w:vAlign w:val="center"/>
          </w:tcPr>
          <w:p w14:paraId="554687E6"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4 846</w:t>
            </w:r>
          </w:p>
        </w:tc>
        <w:tc>
          <w:tcPr>
            <w:tcW w:w="1277" w:type="dxa"/>
            <w:noWrap/>
            <w:vAlign w:val="center"/>
          </w:tcPr>
          <w:p w14:paraId="0DD86FBB"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76,54</w:t>
            </w:r>
          </w:p>
        </w:tc>
        <w:tc>
          <w:tcPr>
            <w:tcW w:w="1321" w:type="dxa"/>
            <w:noWrap/>
            <w:vAlign w:val="center"/>
          </w:tcPr>
          <w:p w14:paraId="4342FEF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7C3D60F6"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3 368,55</w:t>
            </w:r>
          </w:p>
        </w:tc>
        <w:tc>
          <w:tcPr>
            <w:tcW w:w="1662" w:type="dxa"/>
            <w:vAlign w:val="center"/>
          </w:tcPr>
          <w:p w14:paraId="59BDC5E3" w14:textId="77777777" w:rsidR="00FE70A2" w:rsidRPr="00FE70A2" w:rsidRDefault="00BB2E35"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34 228,92</w:t>
            </w:r>
          </w:p>
        </w:tc>
      </w:tr>
      <w:tr w:rsidR="00FE70A2" w:rsidRPr="00FE70A2" w14:paraId="391C0205" w14:textId="77777777" w:rsidTr="0062768D">
        <w:trPr>
          <w:trHeight w:val="268"/>
          <w:jc w:val="center"/>
        </w:trPr>
        <w:tc>
          <w:tcPr>
            <w:tcW w:w="2109" w:type="dxa"/>
            <w:vAlign w:val="center"/>
          </w:tcPr>
          <w:p w14:paraId="7B3ED81C"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563" w:type="dxa"/>
            <w:noWrap/>
            <w:vAlign w:val="center"/>
          </w:tcPr>
          <w:p w14:paraId="34F599BE"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5 754</w:t>
            </w:r>
          </w:p>
        </w:tc>
        <w:tc>
          <w:tcPr>
            <w:tcW w:w="1277" w:type="dxa"/>
            <w:noWrap/>
            <w:vAlign w:val="center"/>
          </w:tcPr>
          <w:p w14:paraId="4D17D35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83,95</w:t>
            </w:r>
          </w:p>
        </w:tc>
        <w:tc>
          <w:tcPr>
            <w:tcW w:w="1321" w:type="dxa"/>
            <w:noWrap/>
            <w:vAlign w:val="center"/>
          </w:tcPr>
          <w:p w14:paraId="26133E6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4B4D6C5A"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1 766,65</w:t>
            </w:r>
          </w:p>
        </w:tc>
        <w:tc>
          <w:tcPr>
            <w:tcW w:w="1662" w:type="dxa"/>
            <w:vAlign w:val="center"/>
          </w:tcPr>
          <w:p w14:paraId="7442935B" w14:textId="77777777" w:rsidR="00FE70A2" w:rsidRPr="00FE70A2" w:rsidRDefault="00BB2E35"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53 857,61</w:t>
            </w:r>
          </w:p>
        </w:tc>
      </w:tr>
      <w:tr w:rsidR="00FE70A2" w:rsidRPr="00FE70A2" w14:paraId="2A0ABCA8" w14:textId="77777777" w:rsidTr="0062768D">
        <w:trPr>
          <w:trHeight w:val="268"/>
          <w:jc w:val="center"/>
        </w:trPr>
        <w:tc>
          <w:tcPr>
            <w:tcW w:w="2109" w:type="dxa"/>
            <w:vAlign w:val="center"/>
          </w:tcPr>
          <w:p w14:paraId="02864C51"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563" w:type="dxa"/>
            <w:noWrap/>
            <w:vAlign w:val="center"/>
          </w:tcPr>
          <w:p w14:paraId="752A7260"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3 263</w:t>
            </w:r>
          </w:p>
        </w:tc>
        <w:tc>
          <w:tcPr>
            <w:tcW w:w="1277" w:type="dxa"/>
            <w:noWrap/>
            <w:vAlign w:val="center"/>
          </w:tcPr>
          <w:p w14:paraId="7872BA7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94,01</w:t>
            </w:r>
          </w:p>
        </w:tc>
        <w:tc>
          <w:tcPr>
            <w:tcW w:w="1321" w:type="dxa"/>
            <w:noWrap/>
            <w:vAlign w:val="center"/>
          </w:tcPr>
          <w:p w14:paraId="64698103"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3E873911"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1 951</w:t>
            </w:r>
          </w:p>
        </w:tc>
        <w:tc>
          <w:tcPr>
            <w:tcW w:w="1662" w:type="dxa"/>
            <w:vAlign w:val="center"/>
          </w:tcPr>
          <w:p w14:paraId="64A50702" w14:textId="77777777" w:rsidR="00FE70A2" w:rsidRPr="00FE70A2" w:rsidRDefault="00BB2E35"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33 755,68</w:t>
            </w:r>
          </w:p>
        </w:tc>
      </w:tr>
      <w:tr w:rsidR="00FE70A2" w:rsidRPr="00FE70A2" w14:paraId="06CD4D71" w14:textId="77777777" w:rsidTr="0062768D">
        <w:trPr>
          <w:trHeight w:val="600"/>
          <w:jc w:val="center"/>
        </w:trPr>
        <w:tc>
          <w:tcPr>
            <w:tcW w:w="2109" w:type="dxa"/>
            <w:vAlign w:val="center"/>
            <w:hideMark/>
          </w:tcPr>
          <w:p w14:paraId="78F44634"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Принято РСТ РБ (исходя из данных за 3 года / 3):</w:t>
            </w:r>
          </w:p>
        </w:tc>
        <w:tc>
          <w:tcPr>
            <w:tcW w:w="1563" w:type="dxa"/>
            <w:noWrap/>
            <w:vAlign w:val="center"/>
            <w:hideMark/>
          </w:tcPr>
          <w:p w14:paraId="4E363C8A"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4 621</w:t>
            </w:r>
          </w:p>
        </w:tc>
        <w:tc>
          <w:tcPr>
            <w:tcW w:w="1277" w:type="dxa"/>
            <w:noWrap/>
            <w:vAlign w:val="center"/>
            <w:hideMark/>
          </w:tcPr>
          <w:p w14:paraId="11BD598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68,725</w:t>
            </w:r>
          </w:p>
        </w:tc>
        <w:tc>
          <w:tcPr>
            <w:tcW w:w="1321" w:type="dxa"/>
            <w:noWrap/>
            <w:vAlign w:val="center"/>
            <w:hideMark/>
          </w:tcPr>
          <w:p w14:paraId="281FFF8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0,151</w:t>
            </w:r>
          </w:p>
        </w:tc>
        <w:tc>
          <w:tcPr>
            <w:tcW w:w="1561" w:type="dxa"/>
            <w:noWrap/>
            <w:vAlign w:val="center"/>
            <w:hideMark/>
          </w:tcPr>
          <w:p w14:paraId="6E9BEC49"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2 167,44</w:t>
            </w:r>
          </w:p>
        </w:tc>
        <w:tc>
          <w:tcPr>
            <w:tcW w:w="1662" w:type="dxa"/>
            <w:vAlign w:val="center"/>
          </w:tcPr>
          <w:p w14:paraId="6EC49677"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40 543,24</w:t>
            </w:r>
          </w:p>
        </w:tc>
      </w:tr>
      <w:tr w:rsidR="00FE70A2" w:rsidRPr="00FE70A2" w14:paraId="4A35FCD1" w14:textId="77777777" w:rsidTr="0062768D">
        <w:trPr>
          <w:trHeight w:val="243"/>
          <w:jc w:val="center"/>
        </w:trPr>
        <w:tc>
          <w:tcPr>
            <w:tcW w:w="2109" w:type="dxa"/>
            <w:vAlign w:val="center"/>
          </w:tcPr>
          <w:p w14:paraId="0D20A56C"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563" w:type="dxa"/>
            <w:noWrap/>
            <w:vAlign w:val="center"/>
          </w:tcPr>
          <w:p w14:paraId="3876CAA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4 846</w:t>
            </w:r>
          </w:p>
        </w:tc>
        <w:tc>
          <w:tcPr>
            <w:tcW w:w="1277" w:type="dxa"/>
            <w:noWrap/>
            <w:vAlign w:val="center"/>
          </w:tcPr>
          <w:p w14:paraId="4048EE70"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76,54</w:t>
            </w:r>
          </w:p>
        </w:tc>
        <w:tc>
          <w:tcPr>
            <w:tcW w:w="1321" w:type="dxa"/>
            <w:noWrap/>
            <w:vAlign w:val="center"/>
          </w:tcPr>
          <w:p w14:paraId="48F01800"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0,454</w:t>
            </w:r>
          </w:p>
        </w:tc>
        <w:tc>
          <w:tcPr>
            <w:tcW w:w="1561" w:type="dxa"/>
            <w:noWrap/>
            <w:vAlign w:val="center"/>
          </w:tcPr>
          <w:p w14:paraId="3DD5A59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3 368,55</w:t>
            </w:r>
          </w:p>
        </w:tc>
        <w:tc>
          <w:tcPr>
            <w:tcW w:w="1662" w:type="dxa"/>
            <w:vAlign w:val="center"/>
          </w:tcPr>
          <w:p w14:paraId="483F94A3"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34 228,92</w:t>
            </w:r>
          </w:p>
        </w:tc>
      </w:tr>
      <w:tr w:rsidR="00FE70A2" w:rsidRPr="00FE70A2" w14:paraId="2D26102B" w14:textId="77777777" w:rsidTr="0062768D">
        <w:trPr>
          <w:trHeight w:val="262"/>
          <w:jc w:val="center"/>
        </w:trPr>
        <w:tc>
          <w:tcPr>
            <w:tcW w:w="2109" w:type="dxa"/>
            <w:vAlign w:val="center"/>
          </w:tcPr>
          <w:p w14:paraId="1430C255"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563" w:type="dxa"/>
            <w:noWrap/>
            <w:vAlign w:val="center"/>
          </w:tcPr>
          <w:p w14:paraId="2D9BF9A4"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5 754</w:t>
            </w:r>
          </w:p>
        </w:tc>
        <w:tc>
          <w:tcPr>
            <w:tcW w:w="1277" w:type="dxa"/>
            <w:noWrap/>
            <w:vAlign w:val="center"/>
          </w:tcPr>
          <w:p w14:paraId="53C4DC59"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81,38</w:t>
            </w:r>
          </w:p>
        </w:tc>
        <w:tc>
          <w:tcPr>
            <w:tcW w:w="1321" w:type="dxa"/>
            <w:noWrap/>
            <w:vAlign w:val="center"/>
          </w:tcPr>
          <w:p w14:paraId="42461F0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1720D0B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1 496,98</w:t>
            </w:r>
          </w:p>
        </w:tc>
        <w:tc>
          <w:tcPr>
            <w:tcW w:w="1662" w:type="dxa"/>
            <w:vAlign w:val="center"/>
          </w:tcPr>
          <w:p w14:paraId="60F4DF44"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53 645,11</w:t>
            </w:r>
          </w:p>
        </w:tc>
      </w:tr>
      <w:tr w:rsidR="00FE70A2" w:rsidRPr="00FE70A2" w14:paraId="17E1D31F" w14:textId="77777777" w:rsidTr="0062768D">
        <w:trPr>
          <w:trHeight w:val="137"/>
          <w:jc w:val="center"/>
        </w:trPr>
        <w:tc>
          <w:tcPr>
            <w:tcW w:w="2109" w:type="dxa"/>
            <w:vAlign w:val="center"/>
          </w:tcPr>
          <w:p w14:paraId="2846FAA5"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563" w:type="dxa"/>
            <w:noWrap/>
            <w:vAlign w:val="center"/>
          </w:tcPr>
          <w:p w14:paraId="460A482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3 263</w:t>
            </w:r>
          </w:p>
        </w:tc>
        <w:tc>
          <w:tcPr>
            <w:tcW w:w="1277" w:type="dxa"/>
            <w:noWrap/>
            <w:vAlign w:val="center"/>
          </w:tcPr>
          <w:p w14:paraId="13800E6A"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48,25</w:t>
            </w:r>
          </w:p>
        </w:tc>
        <w:tc>
          <w:tcPr>
            <w:tcW w:w="1321" w:type="dxa"/>
            <w:noWrap/>
            <w:vAlign w:val="center"/>
          </w:tcPr>
          <w:p w14:paraId="32B5BC18"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00FDB86B"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1 636,80</w:t>
            </w:r>
          </w:p>
        </w:tc>
        <w:tc>
          <w:tcPr>
            <w:tcW w:w="1662" w:type="dxa"/>
            <w:vAlign w:val="center"/>
          </w:tcPr>
          <w:p w14:paraId="2098903A"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33 755,68</w:t>
            </w:r>
          </w:p>
        </w:tc>
      </w:tr>
      <w:tr w:rsidR="00FE70A2" w:rsidRPr="00FE70A2" w14:paraId="19686CEA" w14:textId="77777777" w:rsidTr="0062768D">
        <w:trPr>
          <w:trHeight w:val="300"/>
          <w:jc w:val="center"/>
        </w:trPr>
        <w:tc>
          <w:tcPr>
            <w:tcW w:w="2109" w:type="dxa"/>
            <w:noWrap/>
            <w:vAlign w:val="center"/>
            <w:hideMark/>
          </w:tcPr>
          <w:p w14:paraId="4D6D0744"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Предложение исполнителя (исходя из данных за 3 года /3):</w:t>
            </w:r>
          </w:p>
        </w:tc>
        <w:tc>
          <w:tcPr>
            <w:tcW w:w="1563" w:type="dxa"/>
            <w:noWrap/>
            <w:vAlign w:val="center"/>
            <w:hideMark/>
          </w:tcPr>
          <w:p w14:paraId="6ABCAA55"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4 621</w:t>
            </w:r>
          </w:p>
        </w:tc>
        <w:tc>
          <w:tcPr>
            <w:tcW w:w="1277" w:type="dxa"/>
            <w:noWrap/>
            <w:vAlign w:val="center"/>
            <w:hideMark/>
          </w:tcPr>
          <w:p w14:paraId="62DF7351"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68,725</w:t>
            </w:r>
          </w:p>
        </w:tc>
        <w:tc>
          <w:tcPr>
            <w:tcW w:w="1321" w:type="dxa"/>
            <w:noWrap/>
            <w:vAlign w:val="center"/>
            <w:hideMark/>
          </w:tcPr>
          <w:p w14:paraId="3157CE9B"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0,151</w:t>
            </w:r>
          </w:p>
        </w:tc>
        <w:tc>
          <w:tcPr>
            <w:tcW w:w="1561" w:type="dxa"/>
            <w:noWrap/>
            <w:vAlign w:val="center"/>
            <w:hideMark/>
          </w:tcPr>
          <w:p w14:paraId="109DE488"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2 167,44</w:t>
            </w:r>
          </w:p>
        </w:tc>
        <w:tc>
          <w:tcPr>
            <w:tcW w:w="1662" w:type="dxa"/>
            <w:vAlign w:val="center"/>
          </w:tcPr>
          <w:p w14:paraId="1454EF2E"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40 543,24</w:t>
            </w:r>
          </w:p>
        </w:tc>
      </w:tr>
      <w:tr w:rsidR="00FE70A2" w:rsidRPr="00FE70A2" w14:paraId="2F003172" w14:textId="77777777" w:rsidTr="0062768D">
        <w:trPr>
          <w:trHeight w:val="300"/>
          <w:jc w:val="center"/>
        </w:trPr>
        <w:tc>
          <w:tcPr>
            <w:tcW w:w="2109" w:type="dxa"/>
            <w:noWrap/>
            <w:vAlign w:val="center"/>
          </w:tcPr>
          <w:p w14:paraId="5626FF22"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563" w:type="dxa"/>
            <w:noWrap/>
            <w:vAlign w:val="center"/>
          </w:tcPr>
          <w:p w14:paraId="3116A90C"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4 846</w:t>
            </w:r>
          </w:p>
        </w:tc>
        <w:tc>
          <w:tcPr>
            <w:tcW w:w="1277" w:type="dxa"/>
            <w:noWrap/>
            <w:vAlign w:val="center"/>
          </w:tcPr>
          <w:p w14:paraId="4D600833"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76,54</w:t>
            </w:r>
          </w:p>
        </w:tc>
        <w:tc>
          <w:tcPr>
            <w:tcW w:w="1321" w:type="dxa"/>
            <w:noWrap/>
            <w:vAlign w:val="center"/>
          </w:tcPr>
          <w:p w14:paraId="78277A5E"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0,454</w:t>
            </w:r>
          </w:p>
        </w:tc>
        <w:tc>
          <w:tcPr>
            <w:tcW w:w="1561" w:type="dxa"/>
            <w:noWrap/>
            <w:vAlign w:val="center"/>
          </w:tcPr>
          <w:p w14:paraId="1D8E734B"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3 368,55</w:t>
            </w:r>
          </w:p>
        </w:tc>
        <w:tc>
          <w:tcPr>
            <w:tcW w:w="1662" w:type="dxa"/>
            <w:vAlign w:val="center"/>
          </w:tcPr>
          <w:p w14:paraId="7CE9C38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34 228,92</w:t>
            </w:r>
          </w:p>
        </w:tc>
      </w:tr>
      <w:tr w:rsidR="00FE70A2" w:rsidRPr="00FE70A2" w14:paraId="67C78519" w14:textId="77777777" w:rsidTr="0062768D">
        <w:trPr>
          <w:trHeight w:val="300"/>
          <w:jc w:val="center"/>
        </w:trPr>
        <w:tc>
          <w:tcPr>
            <w:tcW w:w="2109" w:type="dxa"/>
            <w:noWrap/>
            <w:vAlign w:val="center"/>
          </w:tcPr>
          <w:p w14:paraId="3575BCDA"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563" w:type="dxa"/>
            <w:noWrap/>
            <w:vAlign w:val="center"/>
          </w:tcPr>
          <w:p w14:paraId="00DADA41"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5 754</w:t>
            </w:r>
          </w:p>
        </w:tc>
        <w:tc>
          <w:tcPr>
            <w:tcW w:w="1277" w:type="dxa"/>
            <w:noWrap/>
            <w:vAlign w:val="center"/>
          </w:tcPr>
          <w:p w14:paraId="66F3A808"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81,38</w:t>
            </w:r>
          </w:p>
        </w:tc>
        <w:tc>
          <w:tcPr>
            <w:tcW w:w="1321" w:type="dxa"/>
            <w:noWrap/>
            <w:vAlign w:val="center"/>
          </w:tcPr>
          <w:p w14:paraId="2C82327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19D7ED2F"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1 496,98</w:t>
            </w:r>
          </w:p>
        </w:tc>
        <w:tc>
          <w:tcPr>
            <w:tcW w:w="1662" w:type="dxa"/>
            <w:vAlign w:val="center"/>
          </w:tcPr>
          <w:p w14:paraId="0BB2DCA6"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53 645,11</w:t>
            </w:r>
          </w:p>
        </w:tc>
      </w:tr>
      <w:tr w:rsidR="00FE70A2" w:rsidRPr="00FE70A2" w14:paraId="2E61A68E" w14:textId="77777777" w:rsidTr="0062768D">
        <w:trPr>
          <w:trHeight w:val="300"/>
          <w:jc w:val="center"/>
        </w:trPr>
        <w:tc>
          <w:tcPr>
            <w:tcW w:w="2109" w:type="dxa"/>
            <w:noWrap/>
            <w:vAlign w:val="center"/>
          </w:tcPr>
          <w:p w14:paraId="6C4A0425" w14:textId="77777777" w:rsidR="00FE70A2" w:rsidRPr="00FE70A2" w:rsidRDefault="00FE70A2" w:rsidP="00FE70A2">
            <w:pPr>
              <w:widowControl w:val="0"/>
              <w:autoSpaceDE w:val="0"/>
              <w:autoSpaceDN w:val="0"/>
              <w:adjustRightInd w:val="0"/>
              <w:spacing w:after="0" w:line="240" w:lineRule="auto"/>
              <w:contextualSpacing/>
              <w:jc w:val="both"/>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563" w:type="dxa"/>
            <w:noWrap/>
            <w:vAlign w:val="center"/>
          </w:tcPr>
          <w:p w14:paraId="6E8DE724"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3 263</w:t>
            </w:r>
          </w:p>
        </w:tc>
        <w:tc>
          <w:tcPr>
            <w:tcW w:w="1277" w:type="dxa"/>
            <w:noWrap/>
            <w:vAlign w:val="center"/>
          </w:tcPr>
          <w:p w14:paraId="54E938E7"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48,25</w:t>
            </w:r>
          </w:p>
        </w:tc>
        <w:tc>
          <w:tcPr>
            <w:tcW w:w="1321" w:type="dxa"/>
            <w:noWrap/>
            <w:vAlign w:val="center"/>
          </w:tcPr>
          <w:p w14:paraId="1238D441"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561" w:type="dxa"/>
            <w:noWrap/>
            <w:vAlign w:val="center"/>
          </w:tcPr>
          <w:p w14:paraId="29338F64"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1 636,80</w:t>
            </w:r>
          </w:p>
        </w:tc>
        <w:tc>
          <w:tcPr>
            <w:tcW w:w="1662" w:type="dxa"/>
            <w:vAlign w:val="center"/>
          </w:tcPr>
          <w:p w14:paraId="3A10B7A2" w14:textId="77777777" w:rsidR="00FE70A2" w:rsidRPr="00FE70A2" w:rsidRDefault="00FE70A2" w:rsidP="00FE70A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33 755,68</w:t>
            </w:r>
          </w:p>
        </w:tc>
      </w:tr>
    </w:tbl>
    <w:p w14:paraId="733F7438" w14:textId="77777777" w:rsidR="002D262E" w:rsidRDefault="002D262E"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p>
    <w:p w14:paraId="645A71FE" w14:textId="77777777" w:rsidR="009C63B1" w:rsidRPr="009C63B1" w:rsidRDefault="009C63B1"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r w:rsidRPr="009C63B1">
        <w:rPr>
          <w:rFonts w:ascii="Myriad Pro" w:eastAsia="Calibri" w:hAnsi="Myriad Pro" w:cs="Times New Roman"/>
          <w:bCs/>
          <w:iCs/>
          <w:color w:val="000000"/>
          <w:sz w:val="26"/>
          <w:szCs w:val="26"/>
        </w:rPr>
        <w:t>Информация о величине плановых выпадающих доходов филиала ПАО «МРСК Сибири» - «Бурятэнерго»</w:t>
      </w:r>
      <w:r w:rsidRPr="009C63B1">
        <w:rPr>
          <w:rFonts w:ascii="Myriad Pro" w:eastAsia="Calibri" w:hAnsi="Myriad Pro" w:cs="Times New Roman"/>
          <w:bCs/>
          <w:color w:val="000000"/>
          <w:sz w:val="26"/>
          <w:szCs w:val="26"/>
        </w:rPr>
        <w:t xml:space="preserve"> </w:t>
      </w:r>
      <w:r w:rsidRPr="009C63B1">
        <w:rPr>
          <w:rFonts w:ascii="Myriad Pro" w:eastAsia="Calibri" w:hAnsi="Myriad Pro" w:cs="Times New Roman"/>
          <w:bCs/>
          <w:iCs/>
          <w:color w:val="000000"/>
          <w:sz w:val="26"/>
          <w:szCs w:val="26"/>
        </w:rPr>
        <w:t>от присоединения энергопринимающих устройств заявителей с максимальной мощностью до 15 кВт включительно</w:t>
      </w:r>
      <w:r>
        <w:rPr>
          <w:rFonts w:ascii="Myriad Pro" w:eastAsia="Calibri" w:hAnsi="Myriad Pro" w:cs="Times New Roman"/>
          <w:bCs/>
          <w:iCs/>
          <w:color w:val="000000"/>
          <w:sz w:val="26"/>
          <w:szCs w:val="26"/>
        </w:rPr>
        <w:t xml:space="preserve"> отражена в следующей таблице</w:t>
      </w:r>
      <w:r w:rsidRPr="009C63B1">
        <w:rPr>
          <w:rFonts w:ascii="Myriad Pro" w:eastAsia="Calibri" w:hAnsi="Myriad Pro" w:cs="Times New Roman"/>
          <w:bCs/>
          <w:iCs/>
          <w:color w:val="000000"/>
          <w:sz w:val="26"/>
          <w:szCs w:val="26"/>
        </w:rPr>
        <w:t>.</w:t>
      </w:r>
    </w:p>
    <w:tbl>
      <w:tblPr>
        <w:tblW w:w="9415" w:type="dxa"/>
        <w:tblInd w:w="113" w:type="dxa"/>
        <w:tblLook w:val="04A0" w:firstRow="1" w:lastRow="0" w:firstColumn="1" w:lastColumn="0" w:noHBand="0" w:noVBand="1"/>
      </w:tblPr>
      <w:tblGrid>
        <w:gridCol w:w="1271"/>
        <w:gridCol w:w="3573"/>
        <w:gridCol w:w="1485"/>
        <w:gridCol w:w="1511"/>
        <w:gridCol w:w="1575"/>
      </w:tblGrid>
      <w:tr w:rsidR="00DE7D5C" w:rsidRPr="0062768D" w14:paraId="2E2F4326" w14:textId="77777777" w:rsidTr="00DE7D5C">
        <w:trPr>
          <w:trHeight w:val="465"/>
          <w:tblHeader/>
        </w:trPr>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3FB9B"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lastRenderedPageBreak/>
              <w:t>№ п/п</w:t>
            </w:r>
          </w:p>
        </w:tc>
        <w:tc>
          <w:tcPr>
            <w:tcW w:w="35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85D72"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Показатели</w:t>
            </w:r>
          </w:p>
        </w:tc>
        <w:tc>
          <w:tcPr>
            <w:tcW w:w="45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D5CD3C"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Плановые показатели на следу</w:t>
            </w:r>
            <w:r w:rsidR="00D16589" w:rsidRPr="0062768D">
              <w:rPr>
                <w:rFonts w:ascii="Myriad Pro" w:eastAsia="Times New Roman" w:hAnsi="Myriad Pro" w:cs="Times New Roman"/>
                <w:b/>
                <w:bCs/>
                <w:color w:val="FFFFFF" w:themeColor="background1"/>
                <w:sz w:val="20"/>
                <w:szCs w:val="20"/>
                <w:lang w:eastAsia="ru-RU"/>
              </w:rPr>
              <w:t>ю</w:t>
            </w:r>
            <w:r w:rsidRPr="0062768D">
              <w:rPr>
                <w:rFonts w:ascii="Myriad Pro" w:eastAsia="Times New Roman" w:hAnsi="Myriad Pro" w:cs="Times New Roman"/>
                <w:b/>
                <w:bCs/>
                <w:color w:val="FFFFFF" w:themeColor="background1"/>
                <w:sz w:val="20"/>
                <w:szCs w:val="20"/>
                <w:lang w:eastAsia="ru-RU"/>
              </w:rPr>
              <w:t>щий период регулирования</w:t>
            </w:r>
            <w:r w:rsidR="00D16589" w:rsidRPr="0062768D">
              <w:rPr>
                <w:rFonts w:ascii="Myriad Pro" w:eastAsia="Times New Roman" w:hAnsi="Myriad Pro" w:cs="Times New Roman"/>
                <w:b/>
                <w:bCs/>
                <w:color w:val="FFFFFF" w:themeColor="background1"/>
                <w:sz w:val="20"/>
                <w:szCs w:val="20"/>
                <w:lang w:eastAsia="ru-RU"/>
              </w:rPr>
              <w:t xml:space="preserve"> 2019 год</w:t>
            </w:r>
          </w:p>
        </w:tc>
      </w:tr>
      <w:tr w:rsidR="00DE7D5C" w:rsidRPr="0062768D" w14:paraId="5E111C3B" w14:textId="77777777" w:rsidTr="00DE7D5C">
        <w:trPr>
          <w:trHeight w:val="922"/>
          <w:tblHeader/>
        </w:trPr>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FE62A" w14:textId="77777777" w:rsidR="00931A7E" w:rsidRPr="0062768D" w:rsidRDefault="00931A7E" w:rsidP="00931A7E">
            <w:pPr>
              <w:spacing w:after="0" w:line="240" w:lineRule="auto"/>
              <w:rPr>
                <w:rFonts w:ascii="Myriad Pro" w:eastAsia="Times New Roman" w:hAnsi="Myriad Pro" w:cs="Times New Roman"/>
                <w:b/>
                <w:bCs/>
                <w:color w:val="FFFFFF" w:themeColor="background1"/>
                <w:sz w:val="20"/>
                <w:szCs w:val="20"/>
                <w:lang w:eastAsia="ru-RU"/>
              </w:rPr>
            </w:pPr>
          </w:p>
        </w:tc>
        <w:tc>
          <w:tcPr>
            <w:tcW w:w="35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DBF89" w14:textId="77777777" w:rsidR="00931A7E" w:rsidRPr="0062768D" w:rsidRDefault="00931A7E" w:rsidP="00931A7E">
            <w:pPr>
              <w:spacing w:after="0" w:line="240" w:lineRule="auto"/>
              <w:rPr>
                <w:rFonts w:ascii="Myriad Pro" w:eastAsia="Times New Roman" w:hAnsi="Myriad Pro" w:cs="Times New Roman"/>
                <w:b/>
                <w:bCs/>
                <w:color w:val="FFFFFF" w:themeColor="background1"/>
                <w:sz w:val="20"/>
                <w:szCs w:val="20"/>
                <w:lang w:eastAsia="ru-RU"/>
              </w:rPr>
            </w:pP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9C248"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ставка платы (руб./кВт, руб./км, руб./шт.)</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F4A5A"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мощность, длина линий, количество (кВт, км, шт.)</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444D3"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расходы на строительство объекта (тыс. руб.)</w:t>
            </w:r>
          </w:p>
        </w:tc>
      </w:tr>
      <w:tr w:rsidR="00DE7D5C" w:rsidRPr="0062768D" w14:paraId="0085DF0A" w14:textId="77777777" w:rsidTr="00DE7D5C">
        <w:trPr>
          <w:trHeight w:val="300"/>
          <w:tblHead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4EB82" w14:textId="77777777" w:rsidR="00931A7E" w:rsidRPr="0062768D" w:rsidRDefault="00931A7E" w:rsidP="00931A7E">
            <w:pPr>
              <w:spacing w:after="0" w:line="240" w:lineRule="auto"/>
              <w:jc w:val="center"/>
              <w:rPr>
                <w:rFonts w:ascii="Myriad Pro" w:eastAsia="Times New Roman" w:hAnsi="Myriad Pro" w:cs="Calibri"/>
                <w:b/>
                <w:bCs/>
                <w:color w:val="FFFFFF" w:themeColor="background1"/>
                <w:sz w:val="20"/>
                <w:szCs w:val="20"/>
                <w:lang w:eastAsia="ru-RU"/>
              </w:rPr>
            </w:pPr>
            <w:r w:rsidRPr="0062768D">
              <w:rPr>
                <w:rFonts w:ascii="Myriad Pro" w:eastAsia="Times New Roman" w:hAnsi="Myriad Pro" w:cs="Calibri"/>
                <w:b/>
                <w:bCs/>
                <w:color w:val="FFFFFF" w:themeColor="background1"/>
                <w:sz w:val="20"/>
                <w:szCs w:val="20"/>
                <w:lang w:eastAsia="ru-RU"/>
              </w:rPr>
              <w:t> </w:t>
            </w:r>
            <w:r w:rsidR="00D16589" w:rsidRPr="0062768D">
              <w:rPr>
                <w:rFonts w:ascii="Myriad Pro" w:eastAsia="Times New Roman" w:hAnsi="Myriad Pro" w:cs="Calibri"/>
                <w:b/>
                <w:bCs/>
                <w:color w:val="FFFFFF" w:themeColor="background1"/>
                <w:sz w:val="20"/>
                <w:szCs w:val="20"/>
                <w:lang w:eastAsia="ru-RU"/>
              </w:rPr>
              <w:t>1</w:t>
            </w:r>
          </w:p>
        </w:tc>
        <w:tc>
          <w:tcPr>
            <w:tcW w:w="3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7BBF88" w14:textId="77777777" w:rsidR="00931A7E" w:rsidRPr="0062768D" w:rsidRDefault="00931A7E"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 xml:space="preserve">2  </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6F8E0F" w14:textId="77777777" w:rsidR="00931A7E" w:rsidRPr="0062768D" w:rsidRDefault="00D16589"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3</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A9C47E" w14:textId="77777777" w:rsidR="00931A7E" w:rsidRPr="0062768D" w:rsidRDefault="00D16589"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4</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E3F6F4" w14:textId="77777777" w:rsidR="00931A7E" w:rsidRPr="0062768D" w:rsidRDefault="00D16589" w:rsidP="00931A7E">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5</w:t>
            </w:r>
          </w:p>
        </w:tc>
      </w:tr>
      <w:tr w:rsidR="00BB2E35" w:rsidRPr="00BB2E35" w14:paraId="095521F2" w14:textId="77777777" w:rsidTr="00DE7D5C">
        <w:trPr>
          <w:trHeight w:val="141"/>
        </w:trPr>
        <w:tc>
          <w:tcPr>
            <w:tcW w:w="127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CA216E"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1.</w:t>
            </w:r>
          </w:p>
        </w:tc>
        <w:tc>
          <w:tcPr>
            <w:tcW w:w="3573" w:type="dxa"/>
            <w:tcBorders>
              <w:top w:val="single" w:sz="4" w:space="0" w:color="FFFFFF" w:themeColor="background1"/>
              <w:left w:val="nil"/>
              <w:bottom w:val="single" w:sz="4" w:space="0" w:color="auto"/>
              <w:right w:val="single" w:sz="4" w:space="0" w:color="000000"/>
            </w:tcBorders>
            <w:shd w:val="clear" w:color="auto" w:fill="auto"/>
            <w:vAlign w:val="center"/>
            <w:hideMark/>
          </w:tcPr>
          <w:p w14:paraId="2771458A"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 п.1.1.+п.1.2):</w:t>
            </w:r>
          </w:p>
        </w:tc>
        <w:tc>
          <w:tcPr>
            <w:tcW w:w="14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85968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611,50  </w:t>
            </w:r>
          </w:p>
        </w:tc>
        <w:tc>
          <w:tcPr>
            <w:tcW w:w="151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ECEE5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40 543,24  </w:t>
            </w:r>
          </w:p>
        </w:tc>
        <w:tc>
          <w:tcPr>
            <w:tcW w:w="15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800BE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24 792,00  </w:t>
            </w:r>
          </w:p>
        </w:tc>
      </w:tr>
      <w:tr w:rsidR="00BB2E35" w:rsidRPr="00BB2E35" w14:paraId="63598E5D" w14:textId="77777777" w:rsidTr="00805114">
        <w:trPr>
          <w:trHeight w:val="55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203EB8D"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0B704144"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подготовка и выдача сетевой организацией технических условий (ТУ) Заявителю, на уровне напряжения I и (или) д</w:t>
            </w:r>
            <w:r w:rsidR="00DE7D5C">
              <w:rPr>
                <w:rFonts w:ascii="Myriad Pro" w:eastAsia="Times New Roman" w:hAnsi="Myriad Pro" w:cs="Times New Roman"/>
                <w:color w:val="000000"/>
                <w:sz w:val="20"/>
                <w:szCs w:val="20"/>
                <w:lang w:eastAsia="ru-RU"/>
              </w:rPr>
              <w:t>иа</w:t>
            </w:r>
            <w:r w:rsidRPr="00BB2E35">
              <w:rPr>
                <w:rFonts w:ascii="Myriad Pro" w:eastAsia="Times New Roman" w:hAnsi="Myriad Pro" w:cs="Times New Roman"/>
                <w:color w:val="000000"/>
                <w:sz w:val="20"/>
                <w:szCs w:val="20"/>
                <w:lang w:eastAsia="ru-RU"/>
              </w:rPr>
              <w:t>пазоне мощности J</w:t>
            </w:r>
          </w:p>
        </w:tc>
        <w:tc>
          <w:tcPr>
            <w:tcW w:w="1485" w:type="dxa"/>
            <w:tcBorders>
              <w:top w:val="nil"/>
              <w:left w:val="nil"/>
              <w:bottom w:val="single" w:sz="4" w:space="0" w:color="auto"/>
              <w:right w:val="single" w:sz="4" w:space="0" w:color="auto"/>
            </w:tcBorders>
            <w:shd w:val="clear" w:color="auto" w:fill="auto"/>
            <w:noWrap/>
            <w:vAlign w:val="center"/>
            <w:hideMark/>
          </w:tcPr>
          <w:p w14:paraId="6C84744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271,08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06E29A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40 543,24  </w:t>
            </w:r>
          </w:p>
        </w:tc>
        <w:tc>
          <w:tcPr>
            <w:tcW w:w="1575" w:type="dxa"/>
            <w:tcBorders>
              <w:top w:val="nil"/>
              <w:left w:val="nil"/>
              <w:bottom w:val="single" w:sz="4" w:space="0" w:color="auto"/>
              <w:right w:val="single" w:sz="4" w:space="0" w:color="auto"/>
            </w:tcBorders>
            <w:shd w:val="clear" w:color="auto" w:fill="auto"/>
            <w:noWrap/>
            <w:vAlign w:val="center"/>
            <w:hideMark/>
          </w:tcPr>
          <w:p w14:paraId="0D3FCAF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10 990,59  </w:t>
            </w:r>
          </w:p>
        </w:tc>
      </w:tr>
      <w:tr w:rsidR="00BB2E35" w:rsidRPr="00BB2E35" w14:paraId="057C90A1" w14:textId="77777777" w:rsidTr="0080511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DB76790"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1.2.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000D0118"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1485" w:type="dxa"/>
            <w:tcBorders>
              <w:top w:val="nil"/>
              <w:left w:val="nil"/>
              <w:bottom w:val="single" w:sz="4" w:space="0" w:color="auto"/>
              <w:right w:val="single" w:sz="4" w:space="0" w:color="auto"/>
            </w:tcBorders>
            <w:shd w:val="clear" w:color="auto" w:fill="auto"/>
            <w:noWrap/>
            <w:vAlign w:val="center"/>
            <w:hideMark/>
          </w:tcPr>
          <w:p w14:paraId="0DEF99E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340,41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BF04F38"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40 543,24  </w:t>
            </w:r>
          </w:p>
        </w:tc>
        <w:tc>
          <w:tcPr>
            <w:tcW w:w="1575" w:type="dxa"/>
            <w:tcBorders>
              <w:top w:val="nil"/>
              <w:left w:val="nil"/>
              <w:bottom w:val="single" w:sz="4" w:space="0" w:color="auto"/>
              <w:right w:val="single" w:sz="4" w:space="0" w:color="auto"/>
            </w:tcBorders>
            <w:shd w:val="clear" w:color="auto" w:fill="auto"/>
            <w:noWrap/>
            <w:vAlign w:val="center"/>
            <w:hideMark/>
          </w:tcPr>
          <w:p w14:paraId="0D1BFB18"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13 801,41  </w:t>
            </w:r>
          </w:p>
        </w:tc>
      </w:tr>
      <w:tr w:rsidR="00BB2E35" w:rsidRPr="00BB2E35" w14:paraId="333C5C4E" w14:textId="77777777" w:rsidTr="00805114">
        <w:trPr>
          <w:trHeight w:val="61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6C519DA"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27D7DDD"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Расходы по мероприятиям</w:t>
            </w:r>
            <w:r w:rsidR="00DE7D5C">
              <w:rPr>
                <w:rFonts w:ascii="Myriad Pro" w:eastAsia="Times New Roman" w:hAnsi="Myriad Pro" w:cs="Times New Roman"/>
                <w:color w:val="000000"/>
                <w:sz w:val="20"/>
                <w:szCs w:val="20"/>
                <w:lang w:eastAsia="ru-RU"/>
              </w:rPr>
              <w:t xml:space="preserve"> </w:t>
            </w:r>
            <w:r w:rsidRPr="00BB2E35">
              <w:rPr>
                <w:rFonts w:ascii="Myriad Pro" w:eastAsia="Times New Roman" w:hAnsi="Myriad Pro" w:cs="Times New Roman"/>
                <w:color w:val="000000"/>
                <w:sz w:val="20"/>
                <w:szCs w:val="20"/>
                <w:lang w:eastAsia="ru-RU"/>
              </w:rPr>
              <w:t>"последней мили", связанные с осуществлением технологического присоединения:</w:t>
            </w:r>
          </w:p>
        </w:tc>
        <w:tc>
          <w:tcPr>
            <w:tcW w:w="1485" w:type="dxa"/>
            <w:tcBorders>
              <w:top w:val="nil"/>
              <w:left w:val="nil"/>
              <w:bottom w:val="single" w:sz="4" w:space="0" w:color="auto"/>
              <w:right w:val="single" w:sz="4" w:space="0" w:color="auto"/>
            </w:tcBorders>
            <w:shd w:val="clear" w:color="auto" w:fill="auto"/>
            <w:noWrap/>
            <w:vAlign w:val="center"/>
            <w:hideMark/>
          </w:tcPr>
          <w:p w14:paraId="43524D9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7769C0D"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2C4D798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87 754,07  </w:t>
            </w:r>
          </w:p>
        </w:tc>
      </w:tr>
      <w:tr w:rsidR="00BB2E35" w:rsidRPr="00BB2E35" w14:paraId="0C4B495F" w14:textId="77777777" w:rsidTr="00805114">
        <w:trPr>
          <w:trHeight w:val="51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DADE684"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0371290D"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Строительство воздушных линий</w:t>
            </w:r>
          </w:p>
        </w:tc>
        <w:tc>
          <w:tcPr>
            <w:tcW w:w="1485" w:type="dxa"/>
            <w:tcBorders>
              <w:top w:val="nil"/>
              <w:left w:val="nil"/>
              <w:bottom w:val="single" w:sz="4" w:space="0" w:color="auto"/>
              <w:right w:val="single" w:sz="4" w:space="0" w:color="auto"/>
            </w:tcBorders>
            <w:shd w:val="clear" w:color="auto" w:fill="auto"/>
            <w:noWrap/>
            <w:vAlign w:val="center"/>
            <w:hideMark/>
          </w:tcPr>
          <w:p w14:paraId="27409C0F"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4AFB81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1436905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80 022,19  </w:t>
            </w:r>
          </w:p>
        </w:tc>
      </w:tr>
      <w:tr w:rsidR="00BB2E35" w:rsidRPr="00BB2E35" w14:paraId="6211CBDA" w14:textId="77777777" w:rsidTr="00805114">
        <w:trPr>
          <w:trHeight w:val="5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F4A821A"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86DE8F4"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Деревянные опоры</w:t>
            </w:r>
          </w:p>
        </w:tc>
        <w:tc>
          <w:tcPr>
            <w:tcW w:w="1485" w:type="dxa"/>
            <w:tcBorders>
              <w:top w:val="nil"/>
              <w:left w:val="nil"/>
              <w:bottom w:val="single" w:sz="4" w:space="0" w:color="auto"/>
              <w:right w:val="single" w:sz="4" w:space="0" w:color="auto"/>
            </w:tcBorders>
            <w:shd w:val="clear" w:color="auto" w:fill="auto"/>
            <w:noWrap/>
            <w:vAlign w:val="center"/>
            <w:hideMark/>
          </w:tcPr>
          <w:p w14:paraId="1B8E936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7B90007"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68,725  </w:t>
            </w:r>
          </w:p>
        </w:tc>
        <w:tc>
          <w:tcPr>
            <w:tcW w:w="1575" w:type="dxa"/>
            <w:tcBorders>
              <w:top w:val="nil"/>
              <w:left w:val="nil"/>
              <w:bottom w:val="single" w:sz="4" w:space="0" w:color="auto"/>
              <w:right w:val="single" w:sz="4" w:space="0" w:color="auto"/>
            </w:tcBorders>
            <w:shd w:val="clear" w:color="auto" w:fill="auto"/>
            <w:noWrap/>
            <w:vAlign w:val="center"/>
            <w:hideMark/>
          </w:tcPr>
          <w:p w14:paraId="1F42D5D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80 022,19  </w:t>
            </w:r>
          </w:p>
        </w:tc>
      </w:tr>
      <w:tr w:rsidR="00BB2E35" w:rsidRPr="00BB2E35" w14:paraId="25FD0971" w14:textId="77777777" w:rsidTr="00805114">
        <w:trPr>
          <w:trHeight w:val="6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FC65FFB"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585D0EB4"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Изолированный провод</w:t>
            </w:r>
          </w:p>
        </w:tc>
        <w:tc>
          <w:tcPr>
            <w:tcW w:w="1485" w:type="dxa"/>
            <w:tcBorders>
              <w:top w:val="nil"/>
              <w:left w:val="nil"/>
              <w:bottom w:val="single" w:sz="4" w:space="0" w:color="auto"/>
              <w:right w:val="single" w:sz="4" w:space="0" w:color="auto"/>
            </w:tcBorders>
            <w:shd w:val="clear" w:color="auto" w:fill="auto"/>
            <w:noWrap/>
            <w:vAlign w:val="center"/>
            <w:hideMark/>
          </w:tcPr>
          <w:p w14:paraId="0509E62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67CF7368"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68,725  </w:t>
            </w:r>
          </w:p>
        </w:tc>
        <w:tc>
          <w:tcPr>
            <w:tcW w:w="1575" w:type="dxa"/>
            <w:tcBorders>
              <w:top w:val="nil"/>
              <w:left w:val="nil"/>
              <w:bottom w:val="single" w:sz="4" w:space="0" w:color="auto"/>
              <w:right w:val="single" w:sz="4" w:space="0" w:color="auto"/>
            </w:tcBorders>
            <w:shd w:val="clear" w:color="auto" w:fill="auto"/>
            <w:noWrap/>
            <w:vAlign w:val="center"/>
            <w:hideMark/>
          </w:tcPr>
          <w:p w14:paraId="1C8B45AF"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80 022,19  </w:t>
            </w:r>
          </w:p>
        </w:tc>
      </w:tr>
      <w:tr w:rsidR="00BB2E35" w:rsidRPr="00BB2E35" w14:paraId="6051CF32" w14:textId="77777777" w:rsidTr="00805114">
        <w:trPr>
          <w:trHeight w:val="5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75FF6BC"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3.1.1.1.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37897D76"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Алюминиевый</w:t>
            </w:r>
          </w:p>
        </w:tc>
        <w:tc>
          <w:tcPr>
            <w:tcW w:w="1485" w:type="dxa"/>
            <w:tcBorders>
              <w:top w:val="nil"/>
              <w:left w:val="nil"/>
              <w:bottom w:val="single" w:sz="4" w:space="0" w:color="auto"/>
              <w:right w:val="single" w:sz="4" w:space="0" w:color="auto"/>
            </w:tcBorders>
            <w:shd w:val="clear" w:color="auto" w:fill="auto"/>
            <w:noWrap/>
            <w:vAlign w:val="center"/>
            <w:hideMark/>
          </w:tcPr>
          <w:p w14:paraId="309EF8C0"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5DB9B24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68,725  </w:t>
            </w:r>
          </w:p>
        </w:tc>
        <w:tc>
          <w:tcPr>
            <w:tcW w:w="1575" w:type="dxa"/>
            <w:tcBorders>
              <w:top w:val="nil"/>
              <w:left w:val="nil"/>
              <w:bottom w:val="single" w:sz="4" w:space="0" w:color="auto"/>
              <w:right w:val="single" w:sz="4" w:space="0" w:color="auto"/>
            </w:tcBorders>
            <w:shd w:val="clear" w:color="auto" w:fill="auto"/>
            <w:noWrap/>
            <w:vAlign w:val="center"/>
            <w:hideMark/>
          </w:tcPr>
          <w:p w14:paraId="37F8D6B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80 022,19  </w:t>
            </w:r>
          </w:p>
        </w:tc>
      </w:tr>
      <w:tr w:rsidR="00BB2E35" w:rsidRPr="00BB2E35" w14:paraId="5BC050A2" w14:textId="77777777" w:rsidTr="00805114">
        <w:trPr>
          <w:trHeight w:val="33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D868B27"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3.1.1.1.1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6D9536C6"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до 50 мм2</w:t>
            </w:r>
          </w:p>
        </w:tc>
        <w:tc>
          <w:tcPr>
            <w:tcW w:w="1485" w:type="dxa"/>
            <w:tcBorders>
              <w:top w:val="nil"/>
              <w:left w:val="nil"/>
              <w:bottom w:val="single" w:sz="4" w:space="0" w:color="auto"/>
              <w:right w:val="single" w:sz="4" w:space="0" w:color="auto"/>
            </w:tcBorders>
            <w:shd w:val="clear" w:color="auto" w:fill="auto"/>
            <w:noWrap/>
            <w:vAlign w:val="center"/>
            <w:hideMark/>
          </w:tcPr>
          <w:p w14:paraId="1063417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977 348,90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AD25B1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5,047  </w:t>
            </w:r>
          </w:p>
        </w:tc>
        <w:tc>
          <w:tcPr>
            <w:tcW w:w="1575" w:type="dxa"/>
            <w:tcBorders>
              <w:top w:val="nil"/>
              <w:left w:val="nil"/>
              <w:bottom w:val="single" w:sz="4" w:space="0" w:color="auto"/>
              <w:right w:val="single" w:sz="4" w:space="0" w:color="auto"/>
            </w:tcBorders>
            <w:shd w:val="clear" w:color="auto" w:fill="auto"/>
            <w:noWrap/>
            <w:vAlign w:val="center"/>
            <w:hideMark/>
          </w:tcPr>
          <w:p w14:paraId="02FDC020"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4 933,01  </w:t>
            </w:r>
          </w:p>
        </w:tc>
      </w:tr>
      <w:tr w:rsidR="00BB2E35" w:rsidRPr="00BB2E35" w14:paraId="4FD2DC9D" w14:textId="77777777" w:rsidTr="00805114">
        <w:trPr>
          <w:trHeight w:val="40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BE23BDB"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3.1.1.1.2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311F2BB5"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от 50 мм2 до 100 мм2</w:t>
            </w:r>
          </w:p>
        </w:tc>
        <w:tc>
          <w:tcPr>
            <w:tcW w:w="1485" w:type="dxa"/>
            <w:tcBorders>
              <w:top w:val="nil"/>
              <w:left w:val="nil"/>
              <w:bottom w:val="single" w:sz="4" w:space="0" w:color="auto"/>
              <w:right w:val="single" w:sz="4" w:space="0" w:color="auto"/>
            </w:tcBorders>
            <w:shd w:val="clear" w:color="auto" w:fill="auto"/>
            <w:noWrap/>
            <w:vAlign w:val="center"/>
            <w:hideMark/>
          </w:tcPr>
          <w:p w14:paraId="13DC8F0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1 179 213,73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0F66E17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63,677  </w:t>
            </w:r>
          </w:p>
        </w:tc>
        <w:tc>
          <w:tcPr>
            <w:tcW w:w="1575" w:type="dxa"/>
            <w:tcBorders>
              <w:top w:val="nil"/>
              <w:left w:val="nil"/>
              <w:bottom w:val="single" w:sz="4" w:space="0" w:color="auto"/>
              <w:right w:val="single" w:sz="4" w:space="0" w:color="auto"/>
            </w:tcBorders>
            <w:shd w:val="clear" w:color="auto" w:fill="auto"/>
            <w:noWrap/>
            <w:vAlign w:val="center"/>
            <w:hideMark/>
          </w:tcPr>
          <w:p w14:paraId="78E3A23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75 089,19  </w:t>
            </w:r>
          </w:p>
        </w:tc>
      </w:tr>
      <w:tr w:rsidR="00BB2E35" w:rsidRPr="00BB2E35" w14:paraId="4610DA0B" w14:textId="77777777" w:rsidTr="00805114">
        <w:trPr>
          <w:trHeight w:val="34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7665B8F"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4.</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5CD365B3"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Строительство кабельных линий</w:t>
            </w:r>
          </w:p>
        </w:tc>
        <w:tc>
          <w:tcPr>
            <w:tcW w:w="1485" w:type="dxa"/>
            <w:tcBorders>
              <w:top w:val="nil"/>
              <w:left w:val="nil"/>
              <w:bottom w:val="single" w:sz="4" w:space="0" w:color="auto"/>
              <w:right w:val="single" w:sz="4" w:space="0" w:color="auto"/>
            </w:tcBorders>
            <w:shd w:val="clear" w:color="auto" w:fill="auto"/>
            <w:noWrap/>
            <w:vAlign w:val="center"/>
            <w:hideMark/>
          </w:tcPr>
          <w:p w14:paraId="34F15B5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A4923B8"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52EC15E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155,56  </w:t>
            </w:r>
          </w:p>
        </w:tc>
      </w:tr>
      <w:tr w:rsidR="00BB2E35" w:rsidRPr="00BB2E35" w14:paraId="718DD1E8" w14:textId="77777777" w:rsidTr="00805114">
        <w:trPr>
          <w:trHeight w:val="42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F89A866"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4.1.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F0E00B6"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В траншеях с покрытием кирпичом</w:t>
            </w:r>
          </w:p>
        </w:tc>
        <w:tc>
          <w:tcPr>
            <w:tcW w:w="1485" w:type="dxa"/>
            <w:tcBorders>
              <w:top w:val="nil"/>
              <w:left w:val="nil"/>
              <w:bottom w:val="single" w:sz="4" w:space="0" w:color="auto"/>
              <w:right w:val="single" w:sz="4" w:space="0" w:color="auto"/>
            </w:tcBorders>
            <w:shd w:val="clear" w:color="auto" w:fill="auto"/>
            <w:noWrap/>
            <w:vAlign w:val="center"/>
            <w:hideMark/>
          </w:tcPr>
          <w:p w14:paraId="473E0DAC"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29F6B3B"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0,151  </w:t>
            </w:r>
          </w:p>
        </w:tc>
        <w:tc>
          <w:tcPr>
            <w:tcW w:w="1575" w:type="dxa"/>
            <w:tcBorders>
              <w:top w:val="nil"/>
              <w:left w:val="nil"/>
              <w:bottom w:val="single" w:sz="4" w:space="0" w:color="auto"/>
              <w:right w:val="single" w:sz="4" w:space="0" w:color="auto"/>
            </w:tcBorders>
            <w:shd w:val="clear" w:color="auto" w:fill="auto"/>
            <w:noWrap/>
            <w:vAlign w:val="center"/>
            <w:hideMark/>
          </w:tcPr>
          <w:p w14:paraId="28E197EB"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155,56  </w:t>
            </w:r>
          </w:p>
        </w:tc>
      </w:tr>
      <w:tr w:rsidR="00BB2E35" w:rsidRPr="00BB2E35" w14:paraId="17D65AAD" w14:textId="77777777" w:rsidTr="00805114">
        <w:trPr>
          <w:trHeight w:val="51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8BAB2AE"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4.1.1.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5D65B1B9"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Одножильные</w:t>
            </w:r>
          </w:p>
        </w:tc>
        <w:tc>
          <w:tcPr>
            <w:tcW w:w="1485" w:type="dxa"/>
            <w:tcBorders>
              <w:top w:val="nil"/>
              <w:left w:val="nil"/>
              <w:bottom w:val="single" w:sz="4" w:space="0" w:color="auto"/>
              <w:right w:val="single" w:sz="4" w:space="0" w:color="auto"/>
            </w:tcBorders>
            <w:shd w:val="clear" w:color="auto" w:fill="auto"/>
            <w:noWrap/>
            <w:vAlign w:val="center"/>
            <w:hideMark/>
          </w:tcPr>
          <w:p w14:paraId="215FF15B"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8BB0027"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0,151  </w:t>
            </w:r>
          </w:p>
        </w:tc>
        <w:tc>
          <w:tcPr>
            <w:tcW w:w="1575" w:type="dxa"/>
            <w:tcBorders>
              <w:top w:val="nil"/>
              <w:left w:val="nil"/>
              <w:bottom w:val="single" w:sz="4" w:space="0" w:color="auto"/>
              <w:right w:val="single" w:sz="4" w:space="0" w:color="auto"/>
            </w:tcBorders>
            <w:shd w:val="clear" w:color="auto" w:fill="auto"/>
            <w:noWrap/>
            <w:vAlign w:val="center"/>
            <w:hideMark/>
          </w:tcPr>
          <w:p w14:paraId="3901DF0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155,56  </w:t>
            </w:r>
          </w:p>
        </w:tc>
      </w:tr>
      <w:tr w:rsidR="00BB2E35" w:rsidRPr="00BB2E35" w14:paraId="17CF5C5C" w14:textId="77777777" w:rsidTr="00805114">
        <w:trPr>
          <w:trHeight w:val="49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56162BC"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4.1.1.1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54158F80"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Кабели с резиновой и </w:t>
            </w:r>
            <w:r w:rsidR="00DE7D5C" w:rsidRPr="00BB2E35">
              <w:rPr>
                <w:rFonts w:ascii="Myriad Pro" w:eastAsia="Times New Roman" w:hAnsi="Myriad Pro" w:cs="Times New Roman"/>
                <w:color w:val="000000"/>
                <w:sz w:val="20"/>
                <w:szCs w:val="20"/>
                <w:lang w:eastAsia="ru-RU"/>
              </w:rPr>
              <w:t>пластмассовой</w:t>
            </w:r>
            <w:r w:rsidRPr="00BB2E35">
              <w:rPr>
                <w:rFonts w:ascii="Myriad Pro" w:eastAsia="Times New Roman" w:hAnsi="Myriad Pro" w:cs="Times New Roman"/>
                <w:color w:val="000000"/>
                <w:sz w:val="20"/>
                <w:szCs w:val="20"/>
                <w:lang w:eastAsia="ru-RU"/>
              </w:rPr>
              <w:t xml:space="preserve"> изоляцией</w:t>
            </w:r>
          </w:p>
        </w:tc>
        <w:tc>
          <w:tcPr>
            <w:tcW w:w="1485" w:type="dxa"/>
            <w:tcBorders>
              <w:top w:val="nil"/>
              <w:left w:val="nil"/>
              <w:bottom w:val="single" w:sz="4" w:space="0" w:color="auto"/>
              <w:right w:val="single" w:sz="4" w:space="0" w:color="auto"/>
            </w:tcBorders>
            <w:shd w:val="clear" w:color="auto" w:fill="auto"/>
            <w:noWrap/>
            <w:vAlign w:val="center"/>
            <w:hideMark/>
          </w:tcPr>
          <w:p w14:paraId="5A2F0D1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5A164BA0"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0,151  </w:t>
            </w:r>
          </w:p>
        </w:tc>
        <w:tc>
          <w:tcPr>
            <w:tcW w:w="1575" w:type="dxa"/>
            <w:tcBorders>
              <w:top w:val="nil"/>
              <w:left w:val="nil"/>
              <w:bottom w:val="single" w:sz="4" w:space="0" w:color="auto"/>
              <w:right w:val="single" w:sz="4" w:space="0" w:color="auto"/>
            </w:tcBorders>
            <w:shd w:val="clear" w:color="auto" w:fill="auto"/>
            <w:noWrap/>
            <w:vAlign w:val="center"/>
            <w:hideMark/>
          </w:tcPr>
          <w:p w14:paraId="2460274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155,56  </w:t>
            </w:r>
          </w:p>
        </w:tc>
      </w:tr>
      <w:tr w:rsidR="00BB2E35" w:rsidRPr="00BB2E35" w14:paraId="7BC40E4A" w14:textId="77777777" w:rsidTr="00805114">
        <w:trPr>
          <w:trHeight w:val="46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916E42E"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4.1.1.1.2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4E3C7960"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от 50 мм2 до 100 мм2</w:t>
            </w:r>
          </w:p>
        </w:tc>
        <w:tc>
          <w:tcPr>
            <w:tcW w:w="1485" w:type="dxa"/>
            <w:tcBorders>
              <w:top w:val="nil"/>
              <w:left w:val="nil"/>
              <w:bottom w:val="single" w:sz="4" w:space="0" w:color="auto"/>
              <w:right w:val="single" w:sz="4" w:space="0" w:color="auto"/>
            </w:tcBorders>
            <w:shd w:val="clear" w:color="auto" w:fill="auto"/>
            <w:noWrap/>
            <w:vAlign w:val="center"/>
            <w:hideMark/>
          </w:tcPr>
          <w:p w14:paraId="0109285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1 027 937,47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575DBB5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0,151  </w:t>
            </w:r>
          </w:p>
        </w:tc>
        <w:tc>
          <w:tcPr>
            <w:tcW w:w="1575" w:type="dxa"/>
            <w:tcBorders>
              <w:top w:val="nil"/>
              <w:left w:val="nil"/>
              <w:bottom w:val="single" w:sz="4" w:space="0" w:color="auto"/>
              <w:right w:val="single" w:sz="4" w:space="0" w:color="auto"/>
            </w:tcBorders>
            <w:shd w:val="clear" w:color="auto" w:fill="auto"/>
            <w:noWrap/>
            <w:vAlign w:val="center"/>
            <w:hideMark/>
          </w:tcPr>
          <w:p w14:paraId="41E7FC3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155,56  </w:t>
            </w:r>
          </w:p>
        </w:tc>
      </w:tr>
      <w:tr w:rsidR="00BB2E35" w:rsidRPr="00BB2E35" w14:paraId="63F21A9B" w14:textId="77777777" w:rsidTr="00805114">
        <w:trPr>
          <w:trHeight w:val="40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B652931"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 xml:space="preserve">5. </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62E9FD76"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Строительство пунктов секционирования</w:t>
            </w:r>
          </w:p>
        </w:tc>
        <w:tc>
          <w:tcPr>
            <w:tcW w:w="1485" w:type="dxa"/>
            <w:tcBorders>
              <w:top w:val="nil"/>
              <w:left w:val="nil"/>
              <w:bottom w:val="single" w:sz="4" w:space="0" w:color="auto"/>
              <w:right w:val="single" w:sz="4" w:space="0" w:color="auto"/>
            </w:tcBorders>
            <w:shd w:val="clear" w:color="auto" w:fill="auto"/>
            <w:noWrap/>
            <w:vAlign w:val="center"/>
            <w:hideMark/>
          </w:tcPr>
          <w:p w14:paraId="45AD8EB4"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E486C6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2B7288AD"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r>
      <w:tr w:rsidR="00BB2E35" w:rsidRPr="00BB2E35" w14:paraId="5C1F6E0A" w14:textId="77777777" w:rsidTr="00805114">
        <w:trPr>
          <w:trHeight w:val="37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9F38A44"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6F0C4A5C"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Строительство трансформаторных подстанций</w:t>
            </w:r>
          </w:p>
        </w:tc>
        <w:tc>
          <w:tcPr>
            <w:tcW w:w="1485" w:type="dxa"/>
            <w:tcBorders>
              <w:top w:val="nil"/>
              <w:left w:val="nil"/>
              <w:bottom w:val="single" w:sz="4" w:space="0" w:color="auto"/>
              <w:right w:val="single" w:sz="4" w:space="0" w:color="auto"/>
            </w:tcBorders>
            <w:shd w:val="clear" w:color="auto" w:fill="auto"/>
            <w:noWrap/>
            <w:vAlign w:val="center"/>
            <w:hideMark/>
          </w:tcPr>
          <w:p w14:paraId="458DAEB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6773C57E"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5F6C6304"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7 576,32  </w:t>
            </w:r>
          </w:p>
        </w:tc>
      </w:tr>
      <w:tr w:rsidR="00BB2E35" w:rsidRPr="00BB2E35" w14:paraId="3848C12A" w14:textId="77777777" w:rsidTr="00805114">
        <w:trPr>
          <w:trHeight w:val="31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CCD4A74"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AAE0F4C"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Трансформаторные подстанции за исключением распределительных</w:t>
            </w:r>
          </w:p>
        </w:tc>
        <w:tc>
          <w:tcPr>
            <w:tcW w:w="1485" w:type="dxa"/>
            <w:tcBorders>
              <w:top w:val="nil"/>
              <w:left w:val="nil"/>
              <w:bottom w:val="single" w:sz="4" w:space="0" w:color="auto"/>
              <w:right w:val="single" w:sz="4" w:space="0" w:color="auto"/>
            </w:tcBorders>
            <w:shd w:val="clear" w:color="auto" w:fill="auto"/>
            <w:noWrap/>
            <w:vAlign w:val="center"/>
            <w:hideMark/>
          </w:tcPr>
          <w:p w14:paraId="728D913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C08536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2 167,44  </w:t>
            </w:r>
          </w:p>
        </w:tc>
        <w:tc>
          <w:tcPr>
            <w:tcW w:w="1575" w:type="dxa"/>
            <w:tcBorders>
              <w:top w:val="nil"/>
              <w:left w:val="nil"/>
              <w:bottom w:val="single" w:sz="4" w:space="0" w:color="auto"/>
              <w:right w:val="single" w:sz="4" w:space="0" w:color="auto"/>
            </w:tcBorders>
            <w:shd w:val="clear" w:color="auto" w:fill="auto"/>
            <w:noWrap/>
            <w:vAlign w:val="center"/>
            <w:hideMark/>
          </w:tcPr>
          <w:p w14:paraId="267381D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7 576,32  </w:t>
            </w:r>
          </w:p>
        </w:tc>
      </w:tr>
      <w:tr w:rsidR="00BB2E35" w:rsidRPr="00BB2E35" w14:paraId="264A5F82" w14:textId="77777777" w:rsidTr="00805114">
        <w:trPr>
          <w:trHeight w:val="31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A273A9A"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E0017B0"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proofErr w:type="spellStart"/>
            <w:r w:rsidRPr="00BB2E35">
              <w:rPr>
                <w:rFonts w:ascii="Myriad Pro" w:eastAsia="Times New Roman" w:hAnsi="Myriad Pro" w:cs="Times New Roman"/>
                <w:color w:val="000000"/>
                <w:sz w:val="20"/>
                <w:szCs w:val="20"/>
                <w:lang w:eastAsia="ru-RU"/>
              </w:rPr>
              <w:t>Однотрансформаторные</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54998A6F"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160B9D0"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2 167,44  </w:t>
            </w:r>
          </w:p>
        </w:tc>
        <w:tc>
          <w:tcPr>
            <w:tcW w:w="1575" w:type="dxa"/>
            <w:tcBorders>
              <w:top w:val="nil"/>
              <w:left w:val="nil"/>
              <w:bottom w:val="single" w:sz="4" w:space="0" w:color="auto"/>
              <w:right w:val="single" w:sz="4" w:space="0" w:color="auto"/>
            </w:tcBorders>
            <w:shd w:val="clear" w:color="auto" w:fill="auto"/>
            <w:noWrap/>
            <w:vAlign w:val="center"/>
            <w:hideMark/>
          </w:tcPr>
          <w:p w14:paraId="16C5333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7 576,32  </w:t>
            </w:r>
          </w:p>
        </w:tc>
      </w:tr>
      <w:tr w:rsidR="00BB2E35" w:rsidRPr="00BB2E35" w14:paraId="21C2E850" w14:textId="77777777" w:rsidTr="00805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E3EBD3F"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6.1.1.1.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17EEC426"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 до 25 </w:t>
            </w:r>
            <w:proofErr w:type="spellStart"/>
            <w:r w:rsidRPr="00BB2E35">
              <w:rPr>
                <w:rFonts w:ascii="Myriad Pro" w:eastAsia="Times New Roman" w:hAnsi="Myriad Pro" w:cs="Times New Roman"/>
                <w:color w:val="000000"/>
                <w:sz w:val="20"/>
                <w:szCs w:val="20"/>
                <w:lang w:eastAsia="ru-RU"/>
              </w:rPr>
              <w:t>кВа</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3DE7AA5D"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14 230,58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B7F9357"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100,01  </w:t>
            </w:r>
          </w:p>
        </w:tc>
        <w:tc>
          <w:tcPr>
            <w:tcW w:w="1575" w:type="dxa"/>
            <w:tcBorders>
              <w:top w:val="nil"/>
              <w:left w:val="nil"/>
              <w:bottom w:val="single" w:sz="4" w:space="0" w:color="auto"/>
              <w:right w:val="single" w:sz="4" w:space="0" w:color="auto"/>
            </w:tcBorders>
            <w:shd w:val="clear" w:color="auto" w:fill="auto"/>
            <w:noWrap/>
            <w:vAlign w:val="center"/>
            <w:hideMark/>
          </w:tcPr>
          <w:p w14:paraId="68445D7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1 423,20  </w:t>
            </w:r>
          </w:p>
        </w:tc>
      </w:tr>
      <w:tr w:rsidR="00BB2E35" w:rsidRPr="00BB2E35" w14:paraId="6A25C961" w14:textId="77777777" w:rsidTr="00805114">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D571A7B"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6.1.1.2.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219FBD39"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от 25 </w:t>
            </w:r>
            <w:proofErr w:type="spellStart"/>
            <w:r w:rsidRPr="00BB2E35">
              <w:rPr>
                <w:rFonts w:ascii="Myriad Pro" w:eastAsia="Times New Roman" w:hAnsi="Myriad Pro" w:cs="Times New Roman"/>
                <w:color w:val="000000"/>
                <w:sz w:val="20"/>
                <w:szCs w:val="20"/>
                <w:lang w:eastAsia="ru-RU"/>
              </w:rPr>
              <w:t>кВа</w:t>
            </w:r>
            <w:proofErr w:type="spellEnd"/>
            <w:r w:rsidRPr="00BB2E35">
              <w:rPr>
                <w:rFonts w:ascii="Myriad Pro" w:eastAsia="Times New Roman" w:hAnsi="Myriad Pro" w:cs="Times New Roman"/>
                <w:color w:val="000000"/>
                <w:sz w:val="20"/>
                <w:szCs w:val="20"/>
                <w:lang w:eastAsia="ru-RU"/>
              </w:rPr>
              <w:t xml:space="preserve"> до 100 </w:t>
            </w:r>
            <w:proofErr w:type="spellStart"/>
            <w:r w:rsidRPr="00BB2E35">
              <w:rPr>
                <w:rFonts w:ascii="Myriad Pro" w:eastAsia="Times New Roman" w:hAnsi="Myriad Pro" w:cs="Times New Roman"/>
                <w:color w:val="000000"/>
                <w:sz w:val="20"/>
                <w:szCs w:val="20"/>
                <w:lang w:eastAsia="ru-RU"/>
              </w:rPr>
              <w:t>кВа</w:t>
            </w:r>
            <w:proofErr w:type="spellEnd"/>
          </w:p>
        </w:tc>
        <w:tc>
          <w:tcPr>
            <w:tcW w:w="1485" w:type="dxa"/>
            <w:tcBorders>
              <w:top w:val="nil"/>
              <w:left w:val="nil"/>
              <w:bottom w:val="single" w:sz="4" w:space="0" w:color="auto"/>
              <w:right w:val="single" w:sz="4" w:space="0" w:color="auto"/>
            </w:tcBorders>
            <w:shd w:val="clear" w:color="auto" w:fill="auto"/>
            <w:noWrap/>
            <w:vAlign w:val="center"/>
            <w:hideMark/>
          </w:tcPr>
          <w:p w14:paraId="082AF3B3"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3 824,69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2D3D22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1 116,17  </w:t>
            </w:r>
          </w:p>
        </w:tc>
        <w:tc>
          <w:tcPr>
            <w:tcW w:w="1575" w:type="dxa"/>
            <w:tcBorders>
              <w:top w:val="nil"/>
              <w:left w:val="nil"/>
              <w:bottom w:val="single" w:sz="4" w:space="0" w:color="auto"/>
              <w:right w:val="single" w:sz="4" w:space="0" w:color="auto"/>
            </w:tcBorders>
            <w:shd w:val="clear" w:color="auto" w:fill="auto"/>
            <w:noWrap/>
            <w:vAlign w:val="center"/>
            <w:hideMark/>
          </w:tcPr>
          <w:p w14:paraId="4331D784"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4 268,99  </w:t>
            </w:r>
          </w:p>
        </w:tc>
      </w:tr>
      <w:tr w:rsidR="00BB2E35" w:rsidRPr="00BB2E35" w14:paraId="51FC8205" w14:textId="77777777" w:rsidTr="00805114">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tcPr>
          <w:p w14:paraId="46AB73B1"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6.1.1.3</w:t>
            </w:r>
          </w:p>
        </w:tc>
        <w:tc>
          <w:tcPr>
            <w:tcW w:w="3573" w:type="dxa"/>
            <w:tcBorders>
              <w:top w:val="single" w:sz="4" w:space="0" w:color="auto"/>
              <w:left w:val="nil"/>
              <w:bottom w:val="single" w:sz="4" w:space="0" w:color="auto"/>
              <w:right w:val="single" w:sz="4" w:space="0" w:color="000000"/>
            </w:tcBorders>
            <w:shd w:val="clear" w:color="auto" w:fill="auto"/>
            <w:vAlign w:val="center"/>
          </w:tcPr>
          <w:p w14:paraId="3A8224E5"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от 100 </w:t>
            </w:r>
            <w:proofErr w:type="spellStart"/>
            <w:r w:rsidRPr="00BB2E35">
              <w:rPr>
                <w:rFonts w:ascii="Myriad Pro" w:eastAsia="Times New Roman" w:hAnsi="Myriad Pro" w:cs="Times New Roman"/>
                <w:color w:val="000000"/>
                <w:sz w:val="20"/>
                <w:szCs w:val="20"/>
                <w:lang w:eastAsia="ru-RU"/>
              </w:rPr>
              <w:t>кВа</w:t>
            </w:r>
            <w:proofErr w:type="spellEnd"/>
            <w:r w:rsidRPr="00BB2E35">
              <w:rPr>
                <w:rFonts w:ascii="Myriad Pro" w:eastAsia="Times New Roman" w:hAnsi="Myriad Pro" w:cs="Times New Roman"/>
                <w:color w:val="000000"/>
                <w:sz w:val="20"/>
                <w:szCs w:val="20"/>
                <w:lang w:eastAsia="ru-RU"/>
              </w:rPr>
              <w:t xml:space="preserve"> до 250 </w:t>
            </w:r>
            <w:proofErr w:type="spellStart"/>
            <w:r w:rsidRPr="00BB2E35">
              <w:rPr>
                <w:rFonts w:ascii="Myriad Pro" w:eastAsia="Times New Roman" w:hAnsi="Myriad Pro" w:cs="Times New Roman"/>
                <w:color w:val="000000"/>
                <w:sz w:val="20"/>
                <w:szCs w:val="20"/>
                <w:lang w:eastAsia="ru-RU"/>
              </w:rPr>
              <w:t>кВа</w:t>
            </w:r>
            <w:proofErr w:type="spellEnd"/>
          </w:p>
        </w:tc>
        <w:tc>
          <w:tcPr>
            <w:tcW w:w="1485" w:type="dxa"/>
            <w:tcBorders>
              <w:top w:val="nil"/>
              <w:left w:val="nil"/>
              <w:bottom w:val="single" w:sz="4" w:space="0" w:color="auto"/>
              <w:right w:val="single" w:sz="4" w:space="0" w:color="auto"/>
            </w:tcBorders>
            <w:shd w:val="clear" w:color="auto" w:fill="auto"/>
            <w:noWrap/>
            <w:vAlign w:val="center"/>
          </w:tcPr>
          <w:p w14:paraId="2DCE25A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651,00</w:t>
            </w:r>
          </w:p>
        </w:tc>
        <w:tc>
          <w:tcPr>
            <w:tcW w:w="1511" w:type="dxa"/>
            <w:tcBorders>
              <w:top w:val="nil"/>
              <w:left w:val="single" w:sz="4" w:space="0" w:color="auto"/>
              <w:bottom w:val="single" w:sz="4" w:space="0" w:color="auto"/>
              <w:right w:val="single" w:sz="4" w:space="0" w:color="auto"/>
            </w:tcBorders>
            <w:shd w:val="clear" w:color="auto" w:fill="auto"/>
            <w:noWrap/>
            <w:vAlign w:val="center"/>
          </w:tcPr>
          <w:p w14:paraId="5886736B" w14:textId="77777777" w:rsidR="00BB2E35" w:rsidRPr="00BB2E35" w:rsidRDefault="00BB2E35" w:rsidP="00BB2E35">
            <w:pPr>
              <w:spacing w:after="0" w:line="240" w:lineRule="auto"/>
              <w:jc w:val="center"/>
              <w:rPr>
                <w:rFonts w:ascii="Myriad Pro" w:hAnsi="Myriad Pro"/>
                <w:color w:val="000000"/>
                <w:sz w:val="20"/>
                <w:szCs w:val="20"/>
              </w:rPr>
            </w:pPr>
            <w:r w:rsidRPr="00BB2E35">
              <w:rPr>
                <w:rFonts w:ascii="Myriad Pro" w:hAnsi="Myriad Pro"/>
                <w:color w:val="000000"/>
                <w:sz w:val="20"/>
                <w:szCs w:val="20"/>
              </w:rPr>
              <w:t xml:space="preserve">951,27  </w:t>
            </w:r>
          </w:p>
        </w:tc>
        <w:tc>
          <w:tcPr>
            <w:tcW w:w="1575" w:type="dxa"/>
            <w:tcBorders>
              <w:top w:val="nil"/>
              <w:left w:val="nil"/>
              <w:bottom w:val="single" w:sz="4" w:space="0" w:color="auto"/>
              <w:right w:val="single" w:sz="4" w:space="0" w:color="auto"/>
            </w:tcBorders>
            <w:shd w:val="clear" w:color="auto" w:fill="auto"/>
            <w:noWrap/>
            <w:vAlign w:val="center"/>
          </w:tcPr>
          <w:p w14:paraId="3906B939" w14:textId="77777777" w:rsidR="00BB2E35" w:rsidRPr="00BB2E35" w:rsidRDefault="00BB2E35" w:rsidP="00BB2E35">
            <w:pPr>
              <w:spacing w:after="0" w:line="240" w:lineRule="auto"/>
              <w:jc w:val="center"/>
              <w:rPr>
                <w:rFonts w:ascii="Myriad Pro" w:hAnsi="Myriad Pro"/>
                <w:color w:val="000000"/>
                <w:sz w:val="20"/>
                <w:szCs w:val="20"/>
              </w:rPr>
            </w:pPr>
            <w:r w:rsidRPr="00BB2E35">
              <w:rPr>
                <w:rFonts w:ascii="Myriad Pro" w:hAnsi="Myriad Pro"/>
                <w:color w:val="000000"/>
                <w:sz w:val="20"/>
                <w:szCs w:val="20"/>
              </w:rPr>
              <w:t xml:space="preserve">1 884,12  </w:t>
            </w:r>
          </w:p>
        </w:tc>
      </w:tr>
      <w:tr w:rsidR="00BB2E35" w:rsidRPr="00BB2E35" w14:paraId="4888166B" w14:textId="77777777" w:rsidTr="00805114">
        <w:trPr>
          <w:trHeight w:val="40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F14CA23"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lastRenderedPageBreak/>
              <w:t>7</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3B9B9621"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Строительство распределительных трансформаторных подстанций (РТП) </w:t>
            </w:r>
          </w:p>
        </w:tc>
        <w:tc>
          <w:tcPr>
            <w:tcW w:w="1485" w:type="dxa"/>
            <w:tcBorders>
              <w:top w:val="nil"/>
              <w:left w:val="nil"/>
              <w:bottom w:val="single" w:sz="4" w:space="0" w:color="auto"/>
              <w:right w:val="single" w:sz="4" w:space="0" w:color="auto"/>
            </w:tcBorders>
            <w:shd w:val="clear" w:color="auto" w:fill="auto"/>
            <w:noWrap/>
            <w:vAlign w:val="center"/>
            <w:hideMark/>
          </w:tcPr>
          <w:p w14:paraId="5ADB3BAA"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78CD422"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60B2DAFD"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r>
      <w:tr w:rsidR="00BB2E35" w:rsidRPr="00BB2E35" w14:paraId="04DD4B7E" w14:textId="77777777" w:rsidTr="00805114">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7D0E00A"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8</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132F98F5"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xml:space="preserve">Строительство центров питания, подстанций уровнем напряжения 35 </w:t>
            </w:r>
            <w:proofErr w:type="spellStart"/>
            <w:r w:rsidRPr="00BB2E35">
              <w:rPr>
                <w:rFonts w:ascii="Myriad Pro" w:eastAsia="Times New Roman" w:hAnsi="Myriad Pro" w:cs="Times New Roman"/>
                <w:color w:val="000000"/>
                <w:sz w:val="20"/>
                <w:szCs w:val="20"/>
                <w:lang w:eastAsia="ru-RU"/>
              </w:rPr>
              <w:t>кВ</w:t>
            </w:r>
            <w:proofErr w:type="spellEnd"/>
            <w:r w:rsidRPr="00BB2E35">
              <w:rPr>
                <w:rFonts w:ascii="Myriad Pro" w:eastAsia="Times New Roman" w:hAnsi="Myriad Pro" w:cs="Times New Roman"/>
                <w:color w:val="000000"/>
                <w:sz w:val="20"/>
                <w:szCs w:val="20"/>
                <w:lang w:eastAsia="ru-RU"/>
              </w:rPr>
              <w:t xml:space="preserve"> и выше (ПС)</w:t>
            </w:r>
          </w:p>
        </w:tc>
        <w:tc>
          <w:tcPr>
            <w:tcW w:w="1485" w:type="dxa"/>
            <w:tcBorders>
              <w:top w:val="nil"/>
              <w:left w:val="nil"/>
              <w:bottom w:val="single" w:sz="4" w:space="0" w:color="auto"/>
              <w:right w:val="single" w:sz="4" w:space="0" w:color="auto"/>
            </w:tcBorders>
            <w:shd w:val="clear" w:color="auto" w:fill="auto"/>
            <w:noWrap/>
            <w:vAlign w:val="center"/>
            <w:hideMark/>
          </w:tcPr>
          <w:p w14:paraId="240BA0C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 </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6D22FD54"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c>
          <w:tcPr>
            <w:tcW w:w="1575" w:type="dxa"/>
            <w:tcBorders>
              <w:top w:val="nil"/>
              <w:left w:val="nil"/>
              <w:bottom w:val="single" w:sz="4" w:space="0" w:color="auto"/>
              <w:right w:val="single" w:sz="4" w:space="0" w:color="auto"/>
            </w:tcBorders>
            <w:shd w:val="clear" w:color="auto" w:fill="auto"/>
            <w:noWrap/>
            <w:vAlign w:val="center"/>
            <w:hideMark/>
          </w:tcPr>
          <w:p w14:paraId="725D6AF6"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w:t>
            </w:r>
          </w:p>
        </w:tc>
      </w:tr>
      <w:tr w:rsidR="00BB2E35" w:rsidRPr="00BB2E35" w14:paraId="709F1703" w14:textId="77777777" w:rsidTr="00805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8A5D872"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9</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4D6D65AE"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Суммарный размер платы за технологическое присоединение (п.3.1 *п.3.2./1000):</w:t>
            </w:r>
          </w:p>
        </w:tc>
        <w:tc>
          <w:tcPr>
            <w:tcW w:w="1485" w:type="dxa"/>
            <w:tcBorders>
              <w:top w:val="nil"/>
              <w:left w:val="nil"/>
              <w:bottom w:val="single" w:sz="4" w:space="0" w:color="auto"/>
              <w:right w:val="single" w:sz="4" w:space="0" w:color="auto"/>
            </w:tcBorders>
            <w:shd w:val="clear" w:color="auto" w:fill="auto"/>
            <w:noWrap/>
            <w:vAlign w:val="center"/>
            <w:hideMark/>
          </w:tcPr>
          <w:p w14:paraId="78E29CFF"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х</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8ADEC3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х</w:t>
            </w:r>
          </w:p>
        </w:tc>
        <w:tc>
          <w:tcPr>
            <w:tcW w:w="1575" w:type="dxa"/>
            <w:tcBorders>
              <w:top w:val="nil"/>
              <w:left w:val="nil"/>
              <w:bottom w:val="single" w:sz="4" w:space="0" w:color="auto"/>
              <w:right w:val="single" w:sz="4" w:space="0" w:color="auto"/>
            </w:tcBorders>
            <w:shd w:val="clear" w:color="auto" w:fill="auto"/>
            <w:noWrap/>
            <w:vAlign w:val="center"/>
            <w:hideMark/>
          </w:tcPr>
          <w:p w14:paraId="334B739D"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2 117,96  </w:t>
            </w:r>
          </w:p>
        </w:tc>
      </w:tr>
      <w:tr w:rsidR="00BB2E35" w:rsidRPr="00BB2E35" w14:paraId="0C87E1BD" w14:textId="77777777" w:rsidTr="00805114">
        <w:trPr>
          <w:trHeight w:val="57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242CB26"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9.2.</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77782A6C"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Размер платы за технологическое присоединение ( руб. без НДС)</w:t>
            </w:r>
          </w:p>
        </w:tc>
        <w:tc>
          <w:tcPr>
            <w:tcW w:w="1485" w:type="dxa"/>
            <w:tcBorders>
              <w:top w:val="nil"/>
              <w:left w:val="nil"/>
              <w:bottom w:val="single" w:sz="4" w:space="0" w:color="auto"/>
              <w:right w:val="single" w:sz="4" w:space="0" w:color="auto"/>
            </w:tcBorders>
            <w:shd w:val="clear" w:color="auto" w:fill="auto"/>
            <w:noWrap/>
            <w:vAlign w:val="center"/>
            <w:hideMark/>
          </w:tcPr>
          <w:p w14:paraId="58006539"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х</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2381C7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х</w:t>
            </w:r>
          </w:p>
        </w:tc>
        <w:tc>
          <w:tcPr>
            <w:tcW w:w="1575" w:type="dxa"/>
            <w:tcBorders>
              <w:top w:val="nil"/>
              <w:left w:val="nil"/>
              <w:bottom w:val="single" w:sz="4" w:space="0" w:color="auto"/>
              <w:right w:val="single" w:sz="4" w:space="0" w:color="auto"/>
            </w:tcBorders>
            <w:shd w:val="clear" w:color="auto" w:fill="auto"/>
            <w:noWrap/>
            <w:vAlign w:val="center"/>
            <w:hideMark/>
          </w:tcPr>
          <w:p w14:paraId="5DA7E1A2"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458,33  </w:t>
            </w:r>
          </w:p>
        </w:tc>
      </w:tr>
      <w:tr w:rsidR="00BB2E35" w:rsidRPr="00BB2E35" w14:paraId="788FE6BD" w14:textId="77777777" w:rsidTr="00805114">
        <w:trPr>
          <w:trHeight w:val="5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53EBD9FD"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9.1.</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1A169FF2"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Плановое количество договоров на осуществление технологическое (плановое кол</w:t>
            </w:r>
            <w:r w:rsidR="00DE7D5C">
              <w:rPr>
                <w:rFonts w:ascii="Myriad Pro" w:eastAsia="Times New Roman" w:hAnsi="Myriad Pro" w:cs="Times New Roman"/>
                <w:color w:val="000000"/>
                <w:sz w:val="20"/>
                <w:szCs w:val="20"/>
                <w:lang w:eastAsia="ru-RU"/>
              </w:rPr>
              <w:t>и</w:t>
            </w:r>
            <w:r w:rsidRPr="00BB2E35">
              <w:rPr>
                <w:rFonts w:ascii="Myriad Pro" w:eastAsia="Times New Roman" w:hAnsi="Myriad Pro" w:cs="Times New Roman"/>
                <w:color w:val="000000"/>
                <w:sz w:val="20"/>
                <w:szCs w:val="20"/>
                <w:lang w:eastAsia="ru-RU"/>
              </w:rPr>
              <w:t>ч</w:t>
            </w:r>
            <w:r w:rsidR="00DE7D5C">
              <w:rPr>
                <w:rFonts w:ascii="Myriad Pro" w:eastAsia="Times New Roman" w:hAnsi="Myriad Pro" w:cs="Times New Roman"/>
                <w:color w:val="000000"/>
                <w:sz w:val="20"/>
                <w:szCs w:val="20"/>
                <w:lang w:eastAsia="ru-RU"/>
              </w:rPr>
              <w:t>е</w:t>
            </w:r>
            <w:r w:rsidRPr="00BB2E35">
              <w:rPr>
                <w:rFonts w:ascii="Myriad Pro" w:eastAsia="Times New Roman" w:hAnsi="Myriad Pro" w:cs="Times New Roman"/>
                <w:color w:val="000000"/>
                <w:sz w:val="20"/>
                <w:szCs w:val="20"/>
                <w:lang w:eastAsia="ru-RU"/>
              </w:rPr>
              <w:t>ство членов объединений ( организаций), указанных в п.18 Методических указаний по определению размера платы за технологическое присоединение к электр</w:t>
            </w:r>
            <w:r w:rsidR="00DE7D5C">
              <w:rPr>
                <w:rFonts w:ascii="Myriad Pro" w:eastAsia="Times New Roman" w:hAnsi="Myriad Pro" w:cs="Times New Roman"/>
                <w:color w:val="000000"/>
                <w:sz w:val="20"/>
                <w:szCs w:val="20"/>
                <w:lang w:eastAsia="ru-RU"/>
              </w:rPr>
              <w:t>и</w:t>
            </w:r>
            <w:r w:rsidRPr="00BB2E35">
              <w:rPr>
                <w:rFonts w:ascii="Myriad Pro" w:eastAsia="Times New Roman" w:hAnsi="Myriad Pro" w:cs="Times New Roman"/>
                <w:color w:val="000000"/>
                <w:sz w:val="20"/>
                <w:szCs w:val="20"/>
                <w:lang w:eastAsia="ru-RU"/>
              </w:rPr>
              <w:t>ческим сетям, утвержденных п</w:t>
            </w:r>
          </w:p>
        </w:tc>
        <w:tc>
          <w:tcPr>
            <w:tcW w:w="1485" w:type="dxa"/>
            <w:tcBorders>
              <w:top w:val="nil"/>
              <w:left w:val="nil"/>
              <w:bottom w:val="single" w:sz="4" w:space="0" w:color="auto"/>
              <w:right w:val="single" w:sz="4" w:space="0" w:color="auto"/>
            </w:tcBorders>
            <w:shd w:val="clear" w:color="auto" w:fill="auto"/>
            <w:noWrap/>
            <w:vAlign w:val="center"/>
            <w:hideMark/>
          </w:tcPr>
          <w:p w14:paraId="7102C30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х</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1FFF121"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х</w:t>
            </w:r>
          </w:p>
        </w:tc>
        <w:tc>
          <w:tcPr>
            <w:tcW w:w="1575" w:type="dxa"/>
            <w:tcBorders>
              <w:top w:val="nil"/>
              <w:left w:val="nil"/>
              <w:bottom w:val="single" w:sz="4" w:space="0" w:color="auto"/>
              <w:right w:val="single" w:sz="4" w:space="0" w:color="auto"/>
            </w:tcBorders>
            <w:shd w:val="clear" w:color="auto" w:fill="auto"/>
            <w:noWrap/>
            <w:vAlign w:val="center"/>
            <w:hideMark/>
          </w:tcPr>
          <w:p w14:paraId="22D24AE5" w14:textId="77777777" w:rsidR="00BB2E35" w:rsidRPr="00BB2E35" w:rsidRDefault="00BB2E35" w:rsidP="00BB2E35">
            <w:pPr>
              <w:spacing w:after="0" w:line="240" w:lineRule="auto"/>
              <w:jc w:val="center"/>
              <w:rPr>
                <w:rFonts w:ascii="Myriad Pro" w:eastAsia="Times New Roman" w:hAnsi="Myriad Pro" w:cs="Times New Roman"/>
                <w:color w:val="000000"/>
                <w:sz w:val="20"/>
                <w:szCs w:val="20"/>
                <w:lang w:eastAsia="ru-RU"/>
              </w:rPr>
            </w:pPr>
            <w:r w:rsidRPr="00BB2E35">
              <w:rPr>
                <w:rFonts w:ascii="Myriad Pro" w:hAnsi="Myriad Pro"/>
                <w:color w:val="000000"/>
                <w:sz w:val="20"/>
                <w:szCs w:val="20"/>
              </w:rPr>
              <w:t xml:space="preserve">4 621,00  </w:t>
            </w:r>
          </w:p>
        </w:tc>
      </w:tr>
      <w:tr w:rsidR="00BB2E35" w:rsidRPr="00BB2E35" w14:paraId="79D81677" w14:textId="77777777" w:rsidTr="00805114">
        <w:trPr>
          <w:trHeight w:val="49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393DFAA" w14:textId="77777777" w:rsidR="00BB2E35" w:rsidRPr="00BB2E35" w:rsidRDefault="00BB2E35" w:rsidP="00BB2E35">
            <w:pPr>
              <w:spacing w:after="0" w:line="240" w:lineRule="auto"/>
              <w:jc w:val="center"/>
              <w:rPr>
                <w:rFonts w:ascii="Myriad Pro" w:eastAsia="Times New Roman" w:hAnsi="Myriad Pro" w:cs="Calibri"/>
                <w:color w:val="000000"/>
                <w:sz w:val="20"/>
                <w:szCs w:val="20"/>
                <w:lang w:eastAsia="ru-RU"/>
              </w:rPr>
            </w:pPr>
            <w:r w:rsidRPr="00BB2E35">
              <w:rPr>
                <w:rFonts w:ascii="Myriad Pro" w:eastAsia="Times New Roman" w:hAnsi="Myriad Pro" w:cs="Calibri"/>
                <w:color w:val="000000"/>
                <w:sz w:val="20"/>
                <w:szCs w:val="20"/>
                <w:lang w:eastAsia="ru-RU"/>
              </w:rPr>
              <w:t>10</w:t>
            </w:r>
          </w:p>
        </w:tc>
        <w:tc>
          <w:tcPr>
            <w:tcW w:w="3573" w:type="dxa"/>
            <w:tcBorders>
              <w:top w:val="single" w:sz="4" w:space="0" w:color="auto"/>
              <w:left w:val="nil"/>
              <w:bottom w:val="single" w:sz="4" w:space="0" w:color="auto"/>
              <w:right w:val="single" w:sz="4" w:space="0" w:color="000000"/>
            </w:tcBorders>
            <w:shd w:val="clear" w:color="auto" w:fill="auto"/>
            <w:vAlign w:val="center"/>
            <w:hideMark/>
          </w:tcPr>
          <w:p w14:paraId="1AF8521B" w14:textId="77777777" w:rsidR="00BB2E35" w:rsidRPr="00BB2E35" w:rsidRDefault="00BB2E35" w:rsidP="00BB2E35">
            <w:pPr>
              <w:spacing w:after="0" w:line="240" w:lineRule="auto"/>
              <w:rPr>
                <w:rFonts w:ascii="Myriad Pro" w:eastAsia="Times New Roman" w:hAnsi="Myriad Pro" w:cs="Times New Roman"/>
                <w:color w:val="000000"/>
                <w:sz w:val="20"/>
                <w:szCs w:val="20"/>
                <w:lang w:eastAsia="ru-RU"/>
              </w:rPr>
            </w:pPr>
            <w:r w:rsidRPr="00BB2E35">
              <w:rPr>
                <w:rFonts w:ascii="Myriad Pro" w:eastAsia="Times New Roman" w:hAnsi="Myriad Pro" w:cs="Times New Roman"/>
                <w:color w:val="000000"/>
                <w:sz w:val="20"/>
                <w:szCs w:val="20"/>
                <w:lang w:eastAsia="ru-RU"/>
              </w:rPr>
              <w:t>Размер расходов</w:t>
            </w:r>
            <w:r w:rsidR="00E034E3">
              <w:rPr>
                <w:rFonts w:ascii="Myriad Pro" w:eastAsia="Times New Roman" w:hAnsi="Myriad Pro" w:cs="Times New Roman"/>
                <w:color w:val="000000"/>
                <w:sz w:val="20"/>
                <w:szCs w:val="20"/>
                <w:lang w:eastAsia="ru-RU"/>
              </w:rPr>
              <w:t>,</w:t>
            </w:r>
            <w:r w:rsidRPr="00BB2E35">
              <w:rPr>
                <w:rFonts w:ascii="Myriad Pro" w:eastAsia="Times New Roman" w:hAnsi="Myriad Pro" w:cs="Times New Roman"/>
                <w:color w:val="000000"/>
                <w:sz w:val="20"/>
                <w:szCs w:val="20"/>
                <w:lang w:eastAsia="ru-RU"/>
              </w:rPr>
              <w:t xml:space="preserve"> связанных с осуществлением технологического присоединения к электрическим сетям, не включаемых в состав платы за технологическое присоединение (п.1+ п.2-п.3)</w:t>
            </w:r>
          </w:p>
        </w:tc>
        <w:tc>
          <w:tcPr>
            <w:tcW w:w="1485" w:type="dxa"/>
            <w:tcBorders>
              <w:top w:val="nil"/>
              <w:left w:val="nil"/>
              <w:bottom w:val="single" w:sz="4" w:space="0" w:color="auto"/>
              <w:right w:val="single" w:sz="4" w:space="0" w:color="auto"/>
            </w:tcBorders>
            <w:shd w:val="clear" w:color="auto" w:fill="auto"/>
            <w:noWrap/>
            <w:vAlign w:val="center"/>
            <w:hideMark/>
          </w:tcPr>
          <w:p w14:paraId="43728503" w14:textId="77777777" w:rsidR="00BB2E35" w:rsidRPr="00BB2E35" w:rsidRDefault="00BB2E35" w:rsidP="00BB2E35">
            <w:pPr>
              <w:spacing w:after="0" w:line="240" w:lineRule="auto"/>
              <w:jc w:val="center"/>
              <w:rPr>
                <w:rFonts w:ascii="Myriad Pro" w:eastAsia="Times New Roman" w:hAnsi="Myriad Pro" w:cs="Times New Roman"/>
                <w:b/>
                <w:bCs/>
                <w:color w:val="000000"/>
                <w:sz w:val="20"/>
                <w:szCs w:val="20"/>
                <w:lang w:eastAsia="ru-RU"/>
              </w:rPr>
            </w:pPr>
            <w:r w:rsidRPr="00BB2E35">
              <w:rPr>
                <w:rFonts w:ascii="Myriad Pro" w:eastAsia="Times New Roman" w:hAnsi="Myriad Pro" w:cs="Times New Roman"/>
                <w:b/>
                <w:bCs/>
                <w:color w:val="000000"/>
                <w:sz w:val="20"/>
                <w:szCs w:val="20"/>
                <w:lang w:eastAsia="ru-RU"/>
              </w:rPr>
              <w:t>х</w:t>
            </w:r>
          </w:p>
        </w:tc>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B65AE91" w14:textId="77777777" w:rsidR="00BB2E35" w:rsidRPr="00BB2E35" w:rsidRDefault="00BB2E35" w:rsidP="00BB2E35">
            <w:pPr>
              <w:spacing w:after="0" w:line="240" w:lineRule="auto"/>
              <w:jc w:val="center"/>
              <w:rPr>
                <w:rFonts w:ascii="Myriad Pro" w:eastAsia="Times New Roman" w:hAnsi="Myriad Pro" w:cs="Times New Roman"/>
                <w:b/>
                <w:bCs/>
                <w:color w:val="000000"/>
                <w:sz w:val="20"/>
                <w:szCs w:val="20"/>
                <w:lang w:eastAsia="ru-RU"/>
              </w:rPr>
            </w:pPr>
            <w:r w:rsidRPr="00BB2E35">
              <w:rPr>
                <w:rFonts w:ascii="Myriad Pro" w:hAnsi="Myriad Pro"/>
                <w:b/>
                <w:bCs/>
                <w:color w:val="000000"/>
                <w:sz w:val="20"/>
                <w:szCs w:val="20"/>
              </w:rPr>
              <w:t>х</w:t>
            </w:r>
          </w:p>
        </w:tc>
        <w:tc>
          <w:tcPr>
            <w:tcW w:w="1575" w:type="dxa"/>
            <w:tcBorders>
              <w:top w:val="nil"/>
              <w:left w:val="nil"/>
              <w:bottom w:val="single" w:sz="4" w:space="0" w:color="auto"/>
              <w:right w:val="single" w:sz="4" w:space="0" w:color="auto"/>
            </w:tcBorders>
            <w:shd w:val="clear" w:color="auto" w:fill="auto"/>
            <w:noWrap/>
            <w:vAlign w:val="center"/>
            <w:hideMark/>
          </w:tcPr>
          <w:p w14:paraId="26E6A86D" w14:textId="77777777" w:rsidR="00BB2E35" w:rsidRPr="00BB2E35" w:rsidRDefault="00BB2E35" w:rsidP="00BB2E35">
            <w:pPr>
              <w:spacing w:after="0" w:line="240" w:lineRule="auto"/>
              <w:jc w:val="center"/>
              <w:rPr>
                <w:rFonts w:ascii="Myriad Pro" w:eastAsia="Times New Roman" w:hAnsi="Myriad Pro" w:cs="Times New Roman"/>
                <w:b/>
                <w:bCs/>
                <w:color w:val="000000"/>
                <w:sz w:val="20"/>
                <w:szCs w:val="20"/>
                <w:lang w:eastAsia="ru-RU"/>
              </w:rPr>
            </w:pPr>
            <w:r w:rsidRPr="00BB2E35">
              <w:rPr>
                <w:rFonts w:ascii="Myriad Pro" w:hAnsi="Myriad Pro"/>
                <w:b/>
                <w:bCs/>
                <w:color w:val="000000"/>
                <w:sz w:val="20"/>
                <w:szCs w:val="20"/>
              </w:rPr>
              <w:t xml:space="preserve">110 428,12  </w:t>
            </w:r>
          </w:p>
        </w:tc>
      </w:tr>
    </w:tbl>
    <w:p w14:paraId="71E2CE43" w14:textId="77777777" w:rsidR="00A93DB0" w:rsidRDefault="00A93DB0" w:rsidP="0026488A">
      <w:pPr>
        <w:autoSpaceDE w:val="0"/>
        <w:autoSpaceDN w:val="0"/>
        <w:adjustRightInd w:val="0"/>
        <w:spacing w:after="0" w:line="336" w:lineRule="auto"/>
        <w:jc w:val="both"/>
        <w:rPr>
          <w:rFonts w:ascii="Myriad Pro" w:eastAsia="Calibri" w:hAnsi="Myriad Pro" w:cs="Times New Roman"/>
          <w:bCs/>
          <w:iCs/>
          <w:color w:val="000000"/>
          <w:sz w:val="26"/>
          <w:szCs w:val="26"/>
        </w:rPr>
      </w:pPr>
    </w:p>
    <w:p w14:paraId="250FC412" w14:textId="77777777" w:rsidR="00A93DB0" w:rsidRPr="00BB2E35" w:rsidRDefault="00A93DB0"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r w:rsidRPr="00BB2E35">
        <w:rPr>
          <w:rFonts w:ascii="Myriad Pro" w:eastAsia="Calibri" w:hAnsi="Myriad Pro" w:cs="Times New Roman"/>
          <w:bCs/>
          <w:iCs/>
          <w:color w:val="000000"/>
          <w:sz w:val="26"/>
          <w:szCs w:val="26"/>
        </w:rPr>
        <w:t>Информация о величине плановых выпадаю</w:t>
      </w:r>
      <w:r w:rsidR="00D16589" w:rsidRPr="00BB2E35">
        <w:rPr>
          <w:rFonts w:ascii="Myriad Pro" w:eastAsia="Calibri" w:hAnsi="Myriad Pro" w:cs="Times New Roman"/>
          <w:bCs/>
          <w:iCs/>
          <w:color w:val="000000"/>
          <w:sz w:val="26"/>
          <w:szCs w:val="26"/>
        </w:rPr>
        <w:t>щих доходов филиала ПАО «МРСК Сибири</w:t>
      </w:r>
      <w:r w:rsidRPr="00BB2E35">
        <w:rPr>
          <w:rFonts w:ascii="Myriad Pro" w:eastAsia="Calibri" w:hAnsi="Myriad Pro" w:cs="Times New Roman"/>
          <w:bCs/>
          <w:iCs/>
          <w:color w:val="000000"/>
          <w:sz w:val="26"/>
          <w:szCs w:val="26"/>
        </w:rPr>
        <w:t xml:space="preserve">» </w:t>
      </w:r>
      <w:r w:rsidR="00D16589" w:rsidRPr="00BB2E35">
        <w:rPr>
          <w:rFonts w:ascii="Myriad Pro" w:eastAsia="Calibri" w:hAnsi="Myriad Pro" w:cs="Times New Roman"/>
          <w:bCs/>
          <w:iCs/>
          <w:color w:val="000000"/>
          <w:sz w:val="26"/>
          <w:szCs w:val="26"/>
        </w:rPr>
        <w:t xml:space="preserve">- </w:t>
      </w:r>
      <w:r w:rsidRPr="00BB2E35">
        <w:rPr>
          <w:rFonts w:ascii="Myriad Pro" w:eastAsia="Calibri" w:hAnsi="Myriad Pro" w:cs="Times New Roman"/>
          <w:bCs/>
          <w:iCs/>
          <w:color w:val="000000"/>
          <w:sz w:val="26"/>
          <w:szCs w:val="26"/>
        </w:rPr>
        <w:t>«</w:t>
      </w:r>
      <w:r w:rsidR="00D16589" w:rsidRPr="00BB2E35">
        <w:rPr>
          <w:rFonts w:ascii="Myriad Pro" w:eastAsia="Calibri" w:hAnsi="Myriad Pro" w:cs="Times New Roman"/>
          <w:bCs/>
          <w:iCs/>
          <w:color w:val="000000"/>
          <w:sz w:val="26"/>
          <w:szCs w:val="26"/>
        </w:rPr>
        <w:t>Бурят</w:t>
      </w:r>
      <w:r w:rsidRPr="00BB2E35">
        <w:rPr>
          <w:rFonts w:ascii="Myriad Pro" w:eastAsia="Calibri" w:hAnsi="Myriad Pro" w:cs="Times New Roman"/>
          <w:bCs/>
          <w:iCs/>
          <w:color w:val="000000"/>
          <w:sz w:val="26"/>
          <w:szCs w:val="26"/>
        </w:rPr>
        <w:t>энерго»</w:t>
      </w:r>
      <w:r w:rsidRPr="00BB2E35">
        <w:rPr>
          <w:rFonts w:ascii="Myriad Pro" w:eastAsia="Calibri" w:hAnsi="Myriad Pro" w:cs="Times New Roman"/>
          <w:bCs/>
          <w:color w:val="000000"/>
          <w:sz w:val="26"/>
          <w:szCs w:val="26"/>
        </w:rPr>
        <w:t xml:space="preserve"> </w:t>
      </w:r>
      <w:r w:rsidRPr="00BB2E35">
        <w:rPr>
          <w:rFonts w:ascii="Myriad Pro" w:eastAsia="Calibri" w:hAnsi="Myriad Pro" w:cs="Times New Roman"/>
          <w:bCs/>
          <w:iCs/>
          <w:color w:val="000000"/>
          <w:sz w:val="26"/>
          <w:szCs w:val="26"/>
        </w:rPr>
        <w:t>от присоединения энергопринимающих устройств заявителей с максимальной мощностью до 15 кВт включительно.</w:t>
      </w:r>
    </w:p>
    <w:tbl>
      <w:tblP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4116"/>
        <w:gridCol w:w="1701"/>
        <w:gridCol w:w="1730"/>
        <w:gridCol w:w="1588"/>
      </w:tblGrid>
      <w:tr w:rsidR="00DE7D5C" w:rsidRPr="0062768D" w14:paraId="32A0EE09" w14:textId="77777777" w:rsidTr="0062768D">
        <w:trPr>
          <w:cantSplit/>
          <w:trHeight w:val="20"/>
        </w:trPr>
        <w:tc>
          <w:tcPr>
            <w:tcW w:w="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E1B762" w14:textId="77777777" w:rsidR="005A523E" w:rsidRPr="0062768D" w:rsidRDefault="005A523E" w:rsidP="005A523E">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w:t>
            </w:r>
          </w:p>
        </w:tc>
        <w:tc>
          <w:tcPr>
            <w:tcW w:w="4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452A6E" w14:textId="77777777" w:rsidR="005A523E" w:rsidRPr="0062768D" w:rsidRDefault="005A523E" w:rsidP="005A523E">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99328" w14:textId="77777777" w:rsidR="005A523E" w:rsidRPr="0062768D" w:rsidRDefault="005A523E" w:rsidP="005A523E">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Предложение ТСО</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F2D29" w14:textId="77777777" w:rsidR="005A523E" w:rsidRPr="0062768D" w:rsidRDefault="005A523E" w:rsidP="005A523E">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Принято органом регулирования</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4709C" w14:textId="77777777" w:rsidR="005A523E" w:rsidRPr="0062768D" w:rsidRDefault="005A523E" w:rsidP="00C47BCA">
            <w:pPr>
              <w:spacing w:after="0" w:line="240" w:lineRule="auto"/>
              <w:jc w:val="center"/>
              <w:rPr>
                <w:rFonts w:ascii="Myriad Pro" w:eastAsia="Calibri" w:hAnsi="Myriad Pro" w:cs="Times New Roman"/>
                <w:b/>
                <w:color w:val="FFFFFF" w:themeColor="background1"/>
                <w:sz w:val="20"/>
                <w:szCs w:val="20"/>
              </w:rPr>
            </w:pPr>
            <w:r w:rsidRPr="0062768D">
              <w:rPr>
                <w:rFonts w:ascii="Myriad Pro" w:hAnsi="Myriad Pro" w:cs="Calibri"/>
                <w:b/>
                <w:color w:val="FFFFFF" w:themeColor="background1"/>
                <w:sz w:val="20"/>
                <w:szCs w:val="20"/>
              </w:rPr>
              <w:t>Предложение</w:t>
            </w:r>
            <w:r w:rsidRPr="0062768D">
              <w:rPr>
                <w:rFonts w:ascii="Myriad Pro" w:hAnsi="Myriad Pro" w:cs="Myanmar Text"/>
                <w:b/>
                <w:color w:val="FFFFFF" w:themeColor="background1"/>
                <w:sz w:val="20"/>
                <w:szCs w:val="20"/>
              </w:rPr>
              <w:t xml:space="preserve"> </w:t>
            </w:r>
            <w:r w:rsidR="00C47BCA" w:rsidRPr="0062768D">
              <w:rPr>
                <w:rFonts w:ascii="Myriad Pro" w:hAnsi="Myriad Pro" w:cs="Myanmar Text"/>
                <w:b/>
                <w:color w:val="FFFFFF" w:themeColor="background1"/>
                <w:sz w:val="20"/>
                <w:szCs w:val="20"/>
              </w:rPr>
              <w:t>И</w:t>
            </w:r>
            <w:r w:rsidRPr="0062768D">
              <w:rPr>
                <w:rFonts w:ascii="Myriad Pro" w:hAnsi="Myriad Pro" w:cs="Calibri"/>
                <w:b/>
                <w:color w:val="FFFFFF" w:themeColor="background1"/>
                <w:sz w:val="20"/>
                <w:szCs w:val="20"/>
              </w:rPr>
              <w:t>сполнителя</w:t>
            </w:r>
          </w:p>
        </w:tc>
      </w:tr>
      <w:tr w:rsidR="005A523E" w:rsidRPr="00633849" w14:paraId="2EF2A64D" w14:textId="77777777" w:rsidTr="0062768D">
        <w:trPr>
          <w:cantSplit/>
          <w:trHeight w:val="20"/>
        </w:trPr>
        <w:tc>
          <w:tcPr>
            <w:tcW w:w="528" w:type="dxa"/>
            <w:tcBorders>
              <w:top w:val="single" w:sz="4" w:space="0" w:color="FFFFFF" w:themeColor="background1"/>
            </w:tcBorders>
            <w:shd w:val="clear" w:color="auto" w:fill="auto"/>
            <w:noWrap/>
            <w:vAlign w:val="center"/>
            <w:hideMark/>
          </w:tcPr>
          <w:p w14:paraId="62D88F2E"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1</w:t>
            </w:r>
          </w:p>
        </w:tc>
        <w:tc>
          <w:tcPr>
            <w:tcW w:w="4116" w:type="dxa"/>
            <w:tcBorders>
              <w:top w:val="single" w:sz="4" w:space="0" w:color="FFFFFF" w:themeColor="background1"/>
            </w:tcBorders>
            <w:shd w:val="clear" w:color="auto" w:fill="auto"/>
          </w:tcPr>
          <w:p w14:paraId="28F9D598" w14:textId="77777777" w:rsidR="005A523E" w:rsidRPr="00633849" w:rsidRDefault="005A523E" w:rsidP="005A523E">
            <w:pPr>
              <w:spacing w:after="0" w:line="240" w:lineRule="auto"/>
              <w:jc w:val="both"/>
              <w:rPr>
                <w:rFonts w:ascii="Myriad Pro" w:eastAsia="Calibri" w:hAnsi="Myriad Pro" w:cs="Times New Roman"/>
                <w:bCs/>
                <w:sz w:val="20"/>
                <w:szCs w:val="20"/>
              </w:rPr>
            </w:pPr>
            <w:r w:rsidRPr="00633849">
              <w:rPr>
                <w:rFonts w:ascii="Myriad Pro" w:eastAsia="Calibri" w:hAnsi="Myriad Pro" w:cs="Times New Roman"/>
                <w:bCs/>
                <w:sz w:val="20"/>
                <w:szCs w:val="20"/>
              </w:rPr>
              <w:t>Расходы на выполнение организационно-технических мероприятий</w:t>
            </w:r>
          </w:p>
        </w:tc>
        <w:tc>
          <w:tcPr>
            <w:tcW w:w="1701" w:type="dxa"/>
            <w:tcBorders>
              <w:top w:val="single" w:sz="4" w:space="0" w:color="FFFFFF" w:themeColor="background1"/>
            </w:tcBorders>
            <w:shd w:val="clear" w:color="auto" w:fill="auto"/>
            <w:noWrap/>
            <w:vAlign w:val="center"/>
            <w:hideMark/>
          </w:tcPr>
          <w:p w14:paraId="1383E1B1"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sz w:val="20"/>
                <w:szCs w:val="20"/>
              </w:rPr>
              <w:t>33 616,46</w:t>
            </w:r>
          </w:p>
        </w:tc>
        <w:tc>
          <w:tcPr>
            <w:tcW w:w="1730" w:type="dxa"/>
            <w:tcBorders>
              <w:top w:val="single" w:sz="4" w:space="0" w:color="FFFFFF" w:themeColor="background1"/>
            </w:tcBorders>
            <w:vAlign w:val="center"/>
          </w:tcPr>
          <w:p w14:paraId="457602FD"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24 792,0</w:t>
            </w:r>
          </w:p>
        </w:tc>
        <w:tc>
          <w:tcPr>
            <w:tcW w:w="1588" w:type="dxa"/>
            <w:tcBorders>
              <w:top w:val="single" w:sz="4" w:space="0" w:color="FFFFFF" w:themeColor="background1"/>
            </w:tcBorders>
            <w:vAlign w:val="center"/>
          </w:tcPr>
          <w:p w14:paraId="5B5D8CE2" w14:textId="77777777" w:rsidR="005A523E" w:rsidRPr="00633849" w:rsidRDefault="00BB2E35" w:rsidP="005A523E">
            <w:pPr>
              <w:spacing w:after="0" w:line="240" w:lineRule="auto"/>
              <w:jc w:val="center"/>
              <w:rPr>
                <w:rFonts w:ascii="Myriad Pro" w:eastAsia="Calibri" w:hAnsi="Myriad Pro" w:cs="Times New Roman"/>
                <w:bCs/>
                <w:sz w:val="20"/>
                <w:szCs w:val="20"/>
              </w:rPr>
            </w:pPr>
            <w:r>
              <w:rPr>
                <w:rFonts w:ascii="Myriad Pro" w:eastAsia="Calibri" w:hAnsi="Myriad Pro" w:cs="Times New Roman"/>
                <w:bCs/>
                <w:sz w:val="20"/>
                <w:szCs w:val="20"/>
              </w:rPr>
              <w:t>24 792,0</w:t>
            </w:r>
          </w:p>
        </w:tc>
      </w:tr>
      <w:tr w:rsidR="005A523E" w:rsidRPr="00633849" w14:paraId="0CC830B3" w14:textId="77777777" w:rsidTr="0062768D">
        <w:trPr>
          <w:cantSplit/>
          <w:trHeight w:val="20"/>
        </w:trPr>
        <w:tc>
          <w:tcPr>
            <w:tcW w:w="528" w:type="dxa"/>
            <w:shd w:val="clear" w:color="auto" w:fill="auto"/>
            <w:noWrap/>
            <w:vAlign w:val="center"/>
            <w:hideMark/>
          </w:tcPr>
          <w:p w14:paraId="2DE2968A"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2</w:t>
            </w:r>
          </w:p>
        </w:tc>
        <w:tc>
          <w:tcPr>
            <w:tcW w:w="4116" w:type="dxa"/>
            <w:shd w:val="clear" w:color="auto" w:fill="auto"/>
          </w:tcPr>
          <w:p w14:paraId="68B5F94F" w14:textId="77777777" w:rsidR="005A523E" w:rsidRPr="00633849" w:rsidRDefault="005A523E" w:rsidP="005A523E">
            <w:pPr>
              <w:spacing w:after="0" w:line="240" w:lineRule="auto"/>
              <w:jc w:val="both"/>
              <w:rPr>
                <w:rFonts w:ascii="Myriad Pro" w:eastAsia="Calibri" w:hAnsi="Myriad Pro" w:cs="Times New Roman"/>
                <w:bCs/>
                <w:sz w:val="20"/>
                <w:szCs w:val="20"/>
              </w:rPr>
            </w:pPr>
            <w:r w:rsidRPr="00633849">
              <w:rPr>
                <w:rFonts w:ascii="Myriad Pro" w:eastAsia="Calibri" w:hAnsi="Myriad Pro" w:cs="Times New Roman"/>
                <w:bCs/>
                <w:sz w:val="20"/>
                <w:szCs w:val="20"/>
              </w:rPr>
              <w:t>Расходы по мероприятиям "последней мили"</w:t>
            </w:r>
          </w:p>
        </w:tc>
        <w:tc>
          <w:tcPr>
            <w:tcW w:w="1701" w:type="dxa"/>
            <w:shd w:val="clear" w:color="auto" w:fill="auto"/>
            <w:noWrap/>
            <w:vAlign w:val="center"/>
            <w:hideMark/>
          </w:tcPr>
          <w:p w14:paraId="282A28FD"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sz w:val="20"/>
                <w:szCs w:val="20"/>
              </w:rPr>
              <w:t>155 380,16</w:t>
            </w:r>
          </w:p>
        </w:tc>
        <w:tc>
          <w:tcPr>
            <w:tcW w:w="1730" w:type="dxa"/>
            <w:vAlign w:val="center"/>
          </w:tcPr>
          <w:p w14:paraId="74732ADA"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color w:val="000000"/>
                <w:sz w:val="20"/>
                <w:szCs w:val="20"/>
              </w:rPr>
              <w:t>87 754,07</w:t>
            </w:r>
          </w:p>
        </w:tc>
        <w:tc>
          <w:tcPr>
            <w:tcW w:w="1588" w:type="dxa"/>
            <w:vAlign w:val="center"/>
          </w:tcPr>
          <w:p w14:paraId="013FEF33" w14:textId="77777777" w:rsidR="005A523E" w:rsidRPr="00633849" w:rsidRDefault="00BB2E35" w:rsidP="005A523E">
            <w:pPr>
              <w:spacing w:after="0" w:line="240" w:lineRule="auto"/>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87 754,07</w:t>
            </w:r>
          </w:p>
        </w:tc>
      </w:tr>
      <w:tr w:rsidR="005A523E" w:rsidRPr="00633849" w14:paraId="68AAFC49" w14:textId="77777777" w:rsidTr="0062768D">
        <w:trPr>
          <w:cantSplit/>
          <w:trHeight w:val="20"/>
        </w:trPr>
        <w:tc>
          <w:tcPr>
            <w:tcW w:w="528" w:type="dxa"/>
            <w:shd w:val="clear" w:color="auto" w:fill="auto"/>
            <w:noWrap/>
            <w:vAlign w:val="center"/>
          </w:tcPr>
          <w:p w14:paraId="77010D34"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3</w:t>
            </w:r>
          </w:p>
        </w:tc>
        <w:tc>
          <w:tcPr>
            <w:tcW w:w="4116" w:type="dxa"/>
            <w:shd w:val="clear" w:color="auto" w:fill="auto"/>
          </w:tcPr>
          <w:p w14:paraId="7E6488D9" w14:textId="77777777" w:rsidR="005A523E" w:rsidRPr="00633849" w:rsidRDefault="005A523E" w:rsidP="005A523E">
            <w:pPr>
              <w:spacing w:after="0" w:line="240" w:lineRule="auto"/>
              <w:jc w:val="both"/>
              <w:rPr>
                <w:rFonts w:ascii="Myriad Pro" w:eastAsia="Calibri" w:hAnsi="Myriad Pro" w:cs="Times New Roman"/>
                <w:bCs/>
                <w:sz w:val="20"/>
                <w:szCs w:val="20"/>
              </w:rPr>
            </w:pPr>
            <w:r w:rsidRPr="00633849">
              <w:rPr>
                <w:rFonts w:ascii="Myriad Pro" w:eastAsia="Calibri" w:hAnsi="Myriad Pro" w:cs="Times New Roman"/>
                <w:bCs/>
                <w:sz w:val="20"/>
                <w:szCs w:val="20"/>
              </w:rPr>
              <w:t>Учтено в составе утвержденной инвестиционной программы</w:t>
            </w:r>
          </w:p>
        </w:tc>
        <w:tc>
          <w:tcPr>
            <w:tcW w:w="1701" w:type="dxa"/>
            <w:shd w:val="clear" w:color="auto" w:fill="auto"/>
            <w:noWrap/>
            <w:vAlign w:val="center"/>
          </w:tcPr>
          <w:p w14:paraId="71E2E64A" w14:textId="77777777" w:rsidR="005A523E" w:rsidRPr="00633849" w:rsidRDefault="005A523E" w:rsidP="005A523E">
            <w:pPr>
              <w:spacing w:after="0" w:line="240" w:lineRule="auto"/>
              <w:jc w:val="center"/>
              <w:rPr>
                <w:rFonts w:ascii="Myriad Pro" w:eastAsia="Calibri" w:hAnsi="Myriad Pro" w:cs="Times New Roman"/>
                <w:sz w:val="20"/>
                <w:szCs w:val="20"/>
              </w:rPr>
            </w:pPr>
            <w:r w:rsidRPr="00633849">
              <w:rPr>
                <w:rFonts w:ascii="Myriad Pro" w:eastAsia="Calibri" w:hAnsi="Myriad Pro" w:cs="Times New Roman"/>
                <w:sz w:val="20"/>
                <w:szCs w:val="20"/>
              </w:rPr>
              <w:t>-</w:t>
            </w:r>
          </w:p>
        </w:tc>
        <w:tc>
          <w:tcPr>
            <w:tcW w:w="1730" w:type="dxa"/>
            <w:vAlign w:val="center"/>
          </w:tcPr>
          <w:p w14:paraId="28A98FA8" w14:textId="77777777" w:rsidR="005A523E" w:rsidRPr="00633849" w:rsidRDefault="005A523E" w:rsidP="005A523E">
            <w:pPr>
              <w:spacing w:after="0" w:line="240" w:lineRule="auto"/>
              <w:jc w:val="center"/>
              <w:rPr>
                <w:rFonts w:ascii="Myriad Pro" w:eastAsia="Calibri" w:hAnsi="Myriad Pro" w:cs="Times New Roman"/>
                <w:color w:val="000000"/>
                <w:sz w:val="20"/>
                <w:szCs w:val="20"/>
              </w:rPr>
            </w:pPr>
            <w:r w:rsidRPr="00633849">
              <w:rPr>
                <w:rFonts w:ascii="Myriad Pro" w:eastAsia="Calibri" w:hAnsi="Myriad Pro" w:cs="Times New Roman"/>
                <w:color w:val="000000"/>
                <w:sz w:val="20"/>
                <w:szCs w:val="20"/>
              </w:rPr>
              <w:t>-</w:t>
            </w:r>
          </w:p>
        </w:tc>
        <w:tc>
          <w:tcPr>
            <w:tcW w:w="1588" w:type="dxa"/>
            <w:vAlign w:val="center"/>
          </w:tcPr>
          <w:p w14:paraId="0BF8F3BB" w14:textId="77777777" w:rsidR="005A523E" w:rsidRPr="00633849" w:rsidRDefault="008D6083" w:rsidP="005A523E">
            <w:pPr>
              <w:spacing w:after="0" w:line="240" w:lineRule="auto"/>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w:t>
            </w:r>
          </w:p>
        </w:tc>
      </w:tr>
      <w:tr w:rsidR="005A523E" w:rsidRPr="00633849" w14:paraId="04641671" w14:textId="77777777" w:rsidTr="0062768D">
        <w:trPr>
          <w:cantSplit/>
          <w:trHeight w:val="20"/>
        </w:trPr>
        <w:tc>
          <w:tcPr>
            <w:tcW w:w="528" w:type="dxa"/>
            <w:shd w:val="clear" w:color="auto" w:fill="auto"/>
            <w:noWrap/>
            <w:vAlign w:val="center"/>
          </w:tcPr>
          <w:p w14:paraId="029D74EF" w14:textId="77777777" w:rsidR="005A523E" w:rsidRPr="00633849" w:rsidRDefault="005553A9" w:rsidP="005A523E">
            <w:pPr>
              <w:spacing w:after="0" w:line="240" w:lineRule="auto"/>
              <w:jc w:val="center"/>
              <w:rPr>
                <w:rFonts w:ascii="Myriad Pro" w:eastAsia="Calibri" w:hAnsi="Myriad Pro" w:cs="Times New Roman"/>
                <w:bCs/>
                <w:sz w:val="20"/>
                <w:szCs w:val="20"/>
              </w:rPr>
            </w:pPr>
            <w:r>
              <w:rPr>
                <w:rFonts w:ascii="Myriad Pro" w:eastAsia="Calibri" w:hAnsi="Myriad Pro" w:cs="Times New Roman"/>
                <w:bCs/>
                <w:sz w:val="20"/>
                <w:szCs w:val="20"/>
              </w:rPr>
              <w:t>4</w:t>
            </w:r>
          </w:p>
        </w:tc>
        <w:tc>
          <w:tcPr>
            <w:tcW w:w="4116" w:type="dxa"/>
            <w:shd w:val="clear" w:color="auto" w:fill="auto"/>
          </w:tcPr>
          <w:p w14:paraId="6D9BA454" w14:textId="77777777" w:rsidR="005A523E" w:rsidRPr="00633849" w:rsidRDefault="005A523E" w:rsidP="005A523E">
            <w:pPr>
              <w:spacing w:after="0" w:line="240" w:lineRule="auto"/>
              <w:jc w:val="both"/>
              <w:rPr>
                <w:rFonts w:ascii="Myriad Pro" w:eastAsia="Calibri" w:hAnsi="Myriad Pro" w:cs="Times New Roman"/>
                <w:bCs/>
                <w:sz w:val="20"/>
                <w:szCs w:val="20"/>
              </w:rPr>
            </w:pPr>
            <w:r w:rsidRPr="00633849">
              <w:rPr>
                <w:rFonts w:ascii="Myriad Pro" w:eastAsia="Calibri" w:hAnsi="Myriad Pro" w:cs="Times New Roman"/>
                <w:bCs/>
                <w:sz w:val="20"/>
                <w:szCs w:val="20"/>
              </w:rPr>
              <w:t>Суммарный размер платы за технологическое присоединение</w:t>
            </w:r>
          </w:p>
        </w:tc>
        <w:tc>
          <w:tcPr>
            <w:tcW w:w="1701" w:type="dxa"/>
            <w:shd w:val="clear" w:color="auto" w:fill="auto"/>
            <w:noWrap/>
            <w:vAlign w:val="center"/>
            <w:hideMark/>
          </w:tcPr>
          <w:p w14:paraId="06FC0A81"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2 153,85</w:t>
            </w:r>
          </w:p>
        </w:tc>
        <w:tc>
          <w:tcPr>
            <w:tcW w:w="1730" w:type="dxa"/>
            <w:vAlign w:val="center"/>
          </w:tcPr>
          <w:p w14:paraId="0E2BB522" w14:textId="77777777" w:rsidR="005A523E" w:rsidRPr="00633849" w:rsidRDefault="005A523E" w:rsidP="005A523E">
            <w:pPr>
              <w:spacing w:after="0" w:line="240" w:lineRule="auto"/>
              <w:jc w:val="center"/>
              <w:rPr>
                <w:rFonts w:ascii="Myriad Pro" w:eastAsia="Calibri" w:hAnsi="Myriad Pro" w:cs="Times New Roman"/>
                <w:bCs/>
                <w:sz w:val="20"/>
                <w:szCs w:val="20"/>
              </w:rPr>
            </w:pPr>
            <w:r w:rsidRPr="00633849">
              <w:rPr>
                <w:rFonts w:ascii="Myriad Pro" w:eastAsia="Calibri" w:hAnsi="Myriad Pro" w:cs="Times New Roman"/>
                <w:bCs/>
                <w:sz w:val="20"/>
                <w:szCs w:val="20"/>
              </w:rPr>
              <w:t>2 117,96</w:t>
            </w:r>
          </w:p>
        </w:tc>
        <w:tc>
          <w:tcPr>
            <w:tcW w:w="1588" w:type="dxa"/>
            <w:vAlign w:val="center"/>
          </w:tcPr>
          <w:p w14:paraId="3DD08AA8" w14:textId="77777777" w:rsidR="005A523E" w:rsidRPr="00633849" w:rsidRDefault="00BB2E35" w:rsidP="005A523E">
            <w:pPr>
              <w:spacing w:after="0" w:line="240" w:lineRule="auto"/>
              <w:jc w:val="center"/>
              <w:rPr>
                <w:rFonts w:ascii="Myriad Pro" w:eastAsia="Calibri" w:hAnsi="Myriad Pro" w:cs="Times New Roman"/>
                <w:bCs/>
                <w:sz w:val="20"/>
                <w:szCs w:val="20"/>
              </w:rPr>
            </w:pPr>
            <w:r>
              <w:rPr>
                <w:rFonts w:ascii="Myriad Pro" w:eastAsia="Calibri" w:hAnsi="Myriad Pro" w:cs="Times New Roman"/>
                <w:bCs/>
                <w:sz w:val="20"/>
                <w:szCs w:val="20"/>
              </w:rPr>
              <w:t>2 117,96</w:t>
            </w:r>
          </w:p>
        </w:tc>
      </w:tr>
      <w:tr w:rsidR="005A523E" w:rsidRPr="00633849" w14:paraId="24BA9007" w14:textId="77777777" w:rsidTr="0062768D">
        <w:trPr>
          <w:cantSplit/>
          <w:trHeight w:val="20"/>
        </w:trPr>
        <w:tc>
          <w:tcPr>
            <w:tcW w:w="528" w:type="dxa"/>
            <w:shd w:val="clear" w:color="auto" w:fill="auto"/>
            <w:noWrap/>
            <w:vAlign w:val="center"/>
          </w:tcPr>
          <w:p w14:paraId="0EBDA480" w14:textId="77777777" w:rsidR="005A523E" w:rsidRPr="00633849" w:rsidRDefault="005553A9" w:rsidP="005A523E">
            <w:pPr>
              <w:spacing w:after="0" w:line="240" w:lineRule="auto"/>
              <w:jc w:val="center"/>
              <w:rPr>
                <w:rFonts w:ascii="Myriad Pro" w:eastAsia="Calibri" w:hAnsi="Myriad Pro" w:cs="Times New Roman"/>
                <w:b/>
                <w:bCs/>
                <w:sz w:val="20"/>
                <w:szCs w:val="20"/>
              </w:rPr>
            </w:pPr>
            <w:r>
              <w:rPr>
                <w:rFonts w:ascii="Myriad Pro" w:eastAsia="Calibri" w:hAnsi="Myriad Pro" w:cs="Times New Roman"/>
                <w:b/>
                <w:bCs/>
                <w:sz w:val="20"/>
                <w:szCs w:val="20"/>
              </w:rPr>
              <w:t>5</w:t>
            </w:r>
          </w:p>
        </w:tc>
        <w:tc>
          <w:tcPr>
            <w:tcW w:w="4116" w:type="dxa"/>
            <w:shd w:val="clear" w:color="auto" w:fill="auto"/>
            <w:hideMark/>
          </w:tcPr>
          <w:p w14:paraId="1C5C85DD" w14:textId="77777777" w:rsidR="005A523E" w:rsidRPr="00633849" w:rsidRDefault="005A523E" w:rsidP="005A523E">
            <w:pPr>
              <w:spacing w:after="0" w:line="240" w:lineRule="auto"/>
              <w:jc w:val="both"/>
              <w:rPr>
                <w:rFonts w:ascii="Myriad Pro" w:eastAsia="Calibri" w:hAnsi="Myriad Pro" w:cs="Times New Roman"/>
                <w:b/>
                <w:bCs/>
                <w:sz w:val="20"/>
                <w:szCs w:val="20"/>
              </w:rPr>
            </w:pPr>
            <w:r w:rsidRPr="00633849">
              <w:rPr>
                <w:rFonts w:ascii="Myriad Pro" w:eastAsia="Calibri" w:hAnsi="Myriad Pro" w:cs="Times New Roman"/>
                <w:b/>
                <w:bCs/>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701" w:type="dxa"/>
            <w:shd w:val="clear" w:color="auto" w:fill="auto"/>
            <w:noWrap/>
            <w:vAlign w:val="center"/>
            <w:hideMark/>
          </w:tcPr>
          <w:p w14:paraId="24882E14" w14:textId="77777777" w:rsidR="005A523E" w:rsidRPr="00633849" w:rsidRDefault="005A523E" w:rsidP="005A523E">
            <w:pPr>
              <w:spacing w:after="0" w:line="240" w:lineRule="auto"/>
              <w:jc w:val="center"/>
              <w:rPr>
                <w:rFonts w:ascii="Myriad Pro" w:eastAsia="Calibri" w:hAnsi="Myriad Pro" w:cs="Times New Roman"/>
                <w:b/>
                <w:bCs/>
                <w:sz w:val="20"/>
                <w:szCs w:val="20"/>
              </w:rPr>
            </w:pPr>
            <w:r w:rsidRPr="00633849">
              <w:rPr>
                <w:rFonts w:ascii="Myriad Pro" w:eastAsia="Calibri" w:hAnsi="Myriad Pro" w:cs="Times New Roman"/>
                <w:b/>
                <w:bCs/>
                <w:sz w:val="20"/>
                <w:szCs w:val="20"/>
              </w:rPr>
              <w:t>186 842,77</w:t>
            </w:r>
          </w:p>
        </w:tc>
        <w:tc>
          <w:tcPr>
            <w:tcW w:w="1730" w:type="dxa"/>
            <w:vAlign w:val="center"/>
          </w:tcPr>
          <w:p w14:paraId="175C70FC" w14:textId="77777777" w:rsidR="005A523E" w:rsidRPr="00633849" w:rsidRDefault="005A523E" w:rsidP="005A523E">
            <w:pPr>
              <w:spacing w:after="0" w:line="240" w:lineRule="auto"/>
              <w:jc w:val="center"/>
              <w:rPr>
                <w:rFonts w:ascii="Myriad Pro" w:eastAsia="Calibri" w:hAnsi="Myriad Pro" w:cs="Times New Roman"/>
                <w:b/>
                <w:bCs/>
                <w:sz w:val="20"/>
                <w:szCs w:val="20"/>
              </w:rPr>
            </w:pPr>
            <w:r w:rsidRPr="00633849">
              <w:rPr>
                <w:rFonts w:ascii="Myriad Pro" w:eastAsia="Calibri" w:hAnsi="Myriad Pro" w:cs="Times New Roman"/>
                <w:b/>
                <w:bCs/>
                <w:sz w:val="20"/>
                <w:szCs w:val="20"/>
              </w:rPr>
              <w:t>110 428,12</w:t>
            </w:r>
          </w:p>
        </w:tc>
        <w:tc>
          <w:tcPr>
            <w:tcW w:w="1588" w:type="dxa"/>
            <w:vAlign w:val="center"/>
          </w:tcPr>
          <w:p w14:paraId="50674478" w14:textId="77777777" w:rsidR="005A523E" w:rsidRPr="00633849" w:rsidRDefault="008D6083" w:rsidP="008D6083">
            <w:pPr>
              <w:spacing w:after="0" w:line="240" w:lineRule="auto"/>
              <w:jc w:val="center"/>
              <w:rPr>
                <w:rFonts w:ascii="Myriad Pro" w:eastAsia="Calibri" w:hAnsi="Myriad Pro" w:cs="Times New Roman"/>
                <w:b/>
                <w:bCs/>
                <w:sz w:val="20"/>
                <w:szCs w:val="20"/>
              </w:rPr>
            </w:pPr>
            <w:r>
              <w:rPr>
                <w:rFonts w:ascii="Myriad Pro" w:eastAsia="Calibri" w:hAnsi="Myriad Pro" w:cs="Times New Roman"/>
                <w:b/>
                <w:bCs/>
                <w:sz w:val="20"/>
                <w:szCs w:val="20"/>
              </w:rPr>
              <w:t>110 428,12</w:t>
            </w:r>
          </w:p>
        </w:tc>
      </w:tr>
    </w:tbl>
    <w:p w14:paraId="24342D9E" w14:textId="77777777" w:rsidR="00A93DB0" w:rsidRPr="00A93DB0" w:rsidRDefault="00A93DB0" w:rsidP="0026488A">
      <w:pPr>
        <w:numPr>
          <w:ilvl w:val="0"/>
          <w:numId w:val="42"/>
        </w:numPr>
        <w:tabs>
          <w:tab w:val="left" w:pos="993"/>
        </w:tabs>
        <w:autoSpaceDE w:val="0"/>
        <w:autoSpaceDN w:val="0"/>
        <w:adjustRightInd w:val="0"/>
        <w:spacing w:after="0" w:line="336" w:lineRule="auto"/>
        <w:ind w:left="0" w:firstLine="567"/>
        <w:jc w:val="both"/>
        <w:rPr>
          <w:rFonts w:ascii="Myriad Pro" w:eastAsia="Calibri" w:hAnsi="Myriad Pro" w:cs="Times New Roman"/>
          <w:color w:val="000000"/>
          <w:sz w:val="26"/>
          <w:szCs w:val="26"/>
        </w:rPr>
      </w:pPr>
      <w:r w:rsidRPr="00A93DB0">
        <w:rPr>
          <w:rFonts w:ascii="Myriad Pro" w:eastAsia="Calibri" w:hAnsi="Myriad Pro" w:cs="Times New Roman"/>
          <w:bCs/>
          <w:color w:val="000000"/>
          <w:sz w:val="26"/>
          <w:szCs w:val="26"/>
        </w:rPr>
        <w:lastRenderedPageBreak/>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0C6CE69" w14:textId="77777777" w:rsidR="00CF3770" w:rsidRDefault="00CF3770"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CF3770">
        <w:rPr>
          <w:rFonts w:ascii="Myriad Pro" w:eastAsia="Calibri" w:hAnsi="Myriad Pro" w:cs="Times New Roman"/>
          <w:bCs/>
          <w:color w:val="000000"/>
          <w:sz w:val="26"/>
          <w:szCs w:val="26"/>
        </w:rPr>
        <w:t>Поскольку при расчете расходов, связанных с компенсацией выпадающих расходов на 2019 год Республиканская служба по тарифам Республики Бурятия располагала информацией о количестве исполненных договоров, объеме максимальной мощности объектов и длине линий за период 2015 и 2016 годы, Исполнитель считает возможным принять данную информацию при анализе размера выпадающих расходов, учтенных РСТ РБ на 2019 год.</w:t>
      </w:r>
    </w:p>
    <w:p w14:paraId="65E9349C" w14:textId="77777777" w:rsidR="00CF3770" w:rsidRDefault="00CF3770"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sidRPr="00CF3770">
        <w:rPr>
          <w:rFonts w:ascii="Myriad Pro" w:eastAsia="Calibri" w:hAnsi="Myriad Pro" w:cs="Times New Roman"/>
          <w:bCs/>
          <w:color w:val="000000"/>
          <w:sz w:val="26"/>
          <w:szCs w:val="26"/>
        </w:rPr>
        <w:t>Кроме того, при расчете плановых показателей на 2019 год Исполнителем были проанализированы предоставленные филиалом ПАО «МРСК Сибири» - «Бурятэнерго» договоры об осуществлении ТП</w:t>
      </w:r>
      <w:r w:rsidR="00DE3B51" w:rsidRPr="00DE3B51">
        <w:rPr>
          <w:rFonts w:ascii="Myriad Pro" w:eastAsia="Calibri" w:hAnsi="Myriad Pro" w:cs="Times New Roman"/>
          <w:bCs/>
          <w:color w:val="000000"/>
          <w:sz w:val="26"/>
          <w:szCs w:val="26"/>
        </w:rPr>
        <w:t xml:space="preserve"> </w:t>
      </w:r>
      <w:r w:rsidR="00DE3B51" w:rsidRPr="00CF3770">
        <w:rPr>
          <w:rFonts w:ascii="Myriad Pro" w:eastAsia="Calibri" w:hAnsi="Myriad Pro" w:cs="Times New Roman"/>
          <w:bCs/>
          <w:color w:val="000000"/>
          <w:sz w:val="26"/>
          <w:szCs w:val="26"/>
        </w:rPr>
        <w:t xml:space="preserve">энергопринимающих устройств </w:t>
      </w:r>
      <w:r w:rsidR="00DE3B51">
        <w:rPr>
          <w:rFonts w:ascii="Myriad Pro" w:eastAsia="Calibri" w:hAnsi="Myriad Pro" w:cs="Times New Roman"/>
          <w:bCs/>
          <w:color w:val="000000"/>
          <w:sz w:val="26"/>
          <w:szCs w:val="26"/>
        </w:rPr>
        <w:t xml:space="preserve">заявителей </w:t>
      </w:r>
      <w:r w:rsidR="00DE3B51" w:rsidRPr="00CF3770">
        <w:rPr>
          <w:rFonts w:ascii="Myriad Pro" w:eastAsia="Calibri" w:hAnsi="Myriad Pro" w:cs="Times New Roman"/>
          <w:bCs/>
          <w:color w:val="000000"/>
          <w:sz w:val="26"/>
          <w:szCs w:val="26"/>
        </w:rPr>
        <w:t>максимальной мощностью до 150 кВт</w:t>
      </w:r>
      <w:r w:rsidRPr="00CF3770">
        <w:rPr>
          <w:rFonts w:ascii="Myriad Pro" w:eastAsia="Calibri" w:hAnsi="Myriad Pro" w:cs="Times New Roman"/>
          <w:bCs/>
          <w:color w:val="000000"/>
          <w:sz w:val="26"/>
          <w:szCs w:val="26"/>
        </w:rPr>
        <w:t>, акты приемки законченного строительством объекта по форме КС-14 и акты выполнения работ по ТП за 2017 год.</w:t>
      </w:r>
    </w:p>
    <w:p w14:paraId="3E9433CB" w14:textId="77777777" w:rsidR="00CF3770" w:rsidRPr="00CF3770" w:rsidRDefault="00CF3770"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CF3770">
        <w:rPr>
          <w:rFonts w:ascii="Myriad Pro" w:eastAsia="Calibri" w:hAnsi="Myriad Pro" w:cs="Times New Roman"/>
          <w:bCs/>
          <w:color w:val="000000"/>
          <w:sz w:val="26"/>
          <w:szCs w:val="26"/>
        </w:rPr>
        <w:t xml:space="preserve">В ходе анализа установлено что, </w:t>
      </w:r>
      <w:r w:rsidR="00DE3B51">
        <w:rPr>
          <w:rFonts w:ascii="Myriad Pro" w:eastAsia="Calibri" w:hAnsi="Myriad Pro" w:cs="Times New Roman"/>
          <w:bCs/>
          <w:color w:val="000000"/>
          <w:sz w:val="26"/>
          <w:szCs w:val="26"/>
        </w:rPr>
        <w:t xml:space="preserve">филиалом </w:t>
      </w:r>
      <w:r w:rsidRPr="00CF3770">
        <w:rPr>
          <w:rFonts w:ascii="Myriad Pro" w:eastAsia="Calibri" w:hAnsi="Myriad Pro" w:cs="Times New Roman"/>
          <w:bCs/>
          <w:color w:val="000000"/>
          <w:sz w:val="26"/>
          <w:szCs w:val="26"/>
        </w:rPr>
        <w:t>ПАО «МРСК Сибири» - «Бурятэнерго» представлены расходы на осуществление строительства объектов электросетевого хозяйства с учетом затрат на реконструкцию в сумме 472,05 тыс.</w:t>
      </w:r>
      <w:r w:rsidR="00DE3B51">
        <w:rPr>
          <w:rFonts w:ascii="Myriad Pro" w:eastAsia="Calibri" w:hAnsi="Myriad Pro" w:cs="Times New Roman"/>
          <w:bCs/>
          <w:color w:val="000000"/>
          <w:sz w:val="26"/>
          <w:szCs w:val="26"/>
        </w:rPr>
        <w:t xml:space="preserve"> </w:t>
      </w:r>
      <w:r w:rsidRPr="00CF3770">
        <w:rPr>
          <w:rFonts w:ascii="Myriad Pro" w:eastAsia="Calibri" w:hAnsi="Myriad Pro" w:cs="Times New Roman"/>
          <w:bCs/>
          <w:color w:val="000000"/>
          <w:sz w:val="26"/>
          <w:szCs w:val="26"/>
        </w:rPr>
        <w:t>руб. (</w:t>
      </w:r>
      <w:r w:rsidR="00DE3B51">
        <w:rPr>
          <w:rFonts w:ascii="Myriad Pro" w:eastAsia="Calibri" w:hAnsi="Myriad Pro" w:cs="Times New Roman"/>
          <w:bCs/>
          <w:color w:val="000000"/>
          <w:sz w:val="26"/>
          <w:szCs w:val="26"/>
        </w:rPr>
        <w:t xml:space="preserve">которые </w:t>
      </w:r>
      <w:r w:rsidRPr="00CF3770">
        <w:rPr>
          <w:rFonts w:ascii="Myriad Pro" w:eastAsia="Calibri" w:hAnsi="Myriad Pro" w:cs="Times New Roman"/>
          <w:bCs/>
          <w:color w:val="000000"/>
          <w:sz w:val="26"/>
          <w:szCs w:val="26"/>
        </w:rPr>
        <w:t>профинансированы в рамках исполнения инвестиционной программы по статье затрат «Амортизация»</w:t>
      </w:r>
      <w:r w:rsidR="00DE3B51">
        <w:rPr>
          <w:rFonts w:ascii="Myriad Pro" w:eastAsia="Calibri" w:hAnsi="Myriad Pro" w:cs="Times New Roman"/>
          <w:bCs/>
          <w:color w:val="000000"/>
          <w:sz w:val="26"/>
          <w:szCs w:val="26"/>
        </w:rPr>
        <w:t>,</w:t>
      </w:r>
      <w:r w:rsidRPr="00CF3770">
        <w:rPr>
          <w:rFonts w:ascii="Myriad Pro" w:eastAsia="Calibri" w:hAnsi="Myriad Pro" w:cs="Times New Roman"/>
          <w:bCs/>
          <w:color w:val="000000"/>
          <w:sz w:val="26"/>
          <w:szCs w:val="26"/>
        </w:rPr>
        <w:t xml:space="preserve"> учтенной в тарифе на передачу электроэнергии).</w:t>
      </w:r>
    </w:p>
    <w:p w14:paraId="5693BFFF" w14:textId="77777777" w:rsidR="00CF3770" w:rsidRPr="00CF3770" w:rsidRDefault="00CF3770"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CF3770">
        <w:rPr>
          <w:rFonts w:ascii="Myriad Pro" w:eastAsia="Calibri" w:hAnsi="Myriad Pro" w:cs="Times New Roman"/>
          <w:bCs/>
          <w:color w:val="000000"/>
          <w:sz w:val="26"/>
          <w:szCs w:val="26"/>
        </w:rPr>
        <w:t xml:space="preserve">В связи с тем, что в соответствии с методическими указаниями в расчет выпадающих доходов включаются только затраты на новое строительство объектов электросетевого хозяйства, расходы на реконструкцию существующих объектов электросетевого хозяйства, представленные </w:t>
      </w:r>
      <w:r w:rsidR="00DE3B51">
        <w:rPr>
          <w:rFonts w:ascii="Myriad Pro" w:eastAsia="Calibri" w:hAnsi="Myriad Pro" w:cs="Times New Roman"/>
          <w:bCs/>
          <w:color w:val="000000"/>
          <w:sz w:val="26"/>
          <w:szCs w:val="26"/>
        </w:rPr>
        <w:t>филиалом «Бурятэнерго»</w:t>
      </w:r>
      <w:r w:rsidRPr="00CF3770">
        <w:rPr>
          <w:rFonts w:ascii="Myriad Pro" w:eastAsia="Calibri" w:hAnsi="Myriad Pro" w:cs="Times New Roman"/>
          <w:bCs/>
          <w:color w:val="000000"/>
          <w:sz w:val="26"/>
          <w:szCs w:val="26"/>
        </w:rPr>
        <w:t xml:space="preserve"> исключаются </w:t>
      </w:r>
      <w:r w:rsidR="00DE3B51">
        <w:rPr>
          <w:rFonts w:ascii="Myriad Pro" w:eastAsia="Calibri" w:hAnsi="Myriad Pro" w:cs="Times New Roman"/>
          <w:bCs/>
          <w:color w:val="000000"/>
          <w:sz w:val="26"/>
          <w:szCs w:val="26"/>
        </w:rPr>
        <w:t>Исполнителем</w:t>
      </w:r>
      <w:r w:rsidRPr="00CF3770">
        <w:rPr>
          <w:rFonts w:ascii="Myriad Pro" w:eastAsia="Calibri" w:hAnsi="Myriad Pro" w:cs="Times New Roman"/>
          <w:bCs/>
          <w:color w:val="000000"/>
          <w:sz w:val="26"/>
          <w:szCs w:val="26"/>
        </w:rPr>
        <w:t xml:space="preserve"> из расчета выпадающих расходов за 2017 год в полном объеме в размере 472,05 тыс.</w:t>
      </w:r>
      <w:r w:rsidR="00DE3B51">
        <w:rPr>
          <w:rFonts w:ascii="Myriad Pro" w:eastAsia="Calibri" w:hAnsi="Myriad Pro" w:cs="Times New Roman"/>
          <w:bCs/>
          <w:color w:val="000000"/>
          <w:sz w:val="26"/>
          <w:szCs w:val="26"/>
        </w:rPr>
        <w:t xml:space="preserve"> </w:t>
      </w:r>
      <w:r w:rsidRPr="00CF3770">
        <w:rPr>
          <w:rFonts w:ascii="Myriad Pro" w:eastAsia="Calibri" w:hAnsi="Myriad Pro" w:cs="Times New Roman"/>
          <w:bCs/>
          <w:color w:val="000000"/>
          <w:sz w:val="26"/>
          <w:szCs w:val="26"/>
        </w:rPr>
        <w:t>руб.</w:t>
      </w:r>
    </w:p>
    <w:p w14:paraId="7D397DE3" w14:textId="77777777" w:rsidR="00CF3770" w:rsidRPr="00CF3770" w:rsidRDefault="00CF3770"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sidRPr="00CF3770">
        <w:rPr>
          <w:rFonts w:ascii="Myriad Pro" w:eastAsia="Calibri" w:hAnsi="Myriad Pro" w:cs="Times New Roman"/>
          <w:bCs/>
          <w:color w:val="000000"/>
          <w:sz w:val="26"/>
          <w:szCs w:val="26"/>
        </w:rPr>
        <w:t xml:space="preserve">По данным </w:t>
      </w:r>
      <w:r w:rsidR="00DE3B51">
        <w:rPr>
          <w:rFonts w:ascii="Myriad Pro" w:eastAsia="Calibri" w:hAnsi="Myriad Pro" w:cs="Times New Roman"/>
          <w:bCs/>
          <w:color w:val="000000"/>
          <w:sz w:val="26"/>
          <w:szCs w:val="26"/>
        </w:rPr>
        <w:t>филиала ПАО «МРСК Сибири» - «Бурятэнерго»</w:t>
      </w:r>
      <w:r w:rsidRPr="00CF3770">
        <w:rPr>
          <w:rFonts w:ascii="Myriad Pro" w:eastAsia="Calibri" w:hAnsi="Myriad Pro" w:cs="Times New Roman"/>
          <w:bCs/>
          <w:color w:val="000000"/>
          <w:sz w:val="26"/>
          <w:szCs w:val="26"/>
        </w:rPr>
        <w:t xml:space="preserve"> расходы, связанные с осуществлением технологического присоединения к электрическим сетям, не включаемые в состав платы за технологическое присо</w:t>
      </w:r>
      <w:r w:rsidR="00C033E8">
        <w:rPr>
          <w:rFonts w:ascii="Myriad Pro" w:eastAsia="Calibri" w:hAnsi="Myriad Pro" w:cs="Times New Roman"/>
          <w:bCs/>
          <w:color w:val="000000"/>
          <w:sz w:val="26"/>
          <w:szCs w:val="26"/>
        </w:rPr>
        <w:t xml:space="preserve">единение </w:t>
      </w:r>
      <w:r w:rsidRPr="00CF3770">
        <w:rPr>
          <w:rFonts w:ascii="Myriad Pro" w:eastAsia="Calibri" w:hAnsi="Myriad Pro" w:cs="Times New Roman"/>
          <w:bCs/>
          <w:color w:val="000000"/>
          <w:sz w:val="26"/>
          <w:szCs w:val="26"/>
        </w:rPr>
        <w:t>составили 6 231,47 тыс.</w:t>
      </w:r>
      <w:r w:rsidR="00DE3B51">
        <w:rPr>
          <w:rFonts w:ascii="Myriad Pro" w:eastAsia="Calibri" w:hAnsi="Myriad Pro" w:cs="Times New Roman"/>
          <w:bCs/>
          <w:color w:val="000000"/>
          <w:sz w:val="26"/>
          <w:szCs w:val="26"/>
        </w:rPr>
        <w:t xml:space="preserve"> </w:t>
      </w:r>
      <w:r w:rsidRPr="00CF3770">
        <w:rPr>
          <w:rFonts w:ascii="Myriad Pro" w:eastAsia="Calibri" w:hAnsi="Myriad Pro" w:cs="Times New Roman"/>
          <w:bCs/>
          <w:color w:val="000000"/>
          <w:sz w:val="26"/>
          <w:szCs w:val="26"/>
        </w:rPr>
        <w:t>руб., тогда как доходы 1 319,25 тыс.</w:t>
      </w:r>
      <w:r w:rsidR="00DE3B51">
        <w:rPr>
          <w:rFonts w:ascii="Myriad Pro" w:eastAsia="Calibri" w:hAnsi="Myriad Pro" w:cs="Times New Roman"/>
          <w:bCs/>
          <w:color w:val="000000"/>
          <w:sz w:val="26"/>
          <w:szCs w:val="26"/>
        </w:rPr>
        <w:t xml:space="preserve"> </w:t>
      </w:r>
      <w:r w:rsidRPr="00CF3770">
        <w:rPr>
          <w:rFonts w:ascii="Myriad Pro" w:eastAsia="Calibri" w:hAnsi="Myriad Pro" w:cs="Times New Roman"/>
          <w:bCs/>
          <w:color w:val="000000"/>
          <w:sz w:val="26"/>
          <w:szCs w:val="26"/>
        </w:rPr>
        <w:t xml:space="preserve">руб. </w:t>
      </w:r>
    </w:p>
    <w:p w14:paraId="219F6F05" w14:textId="77777777" w:rsidR="00CF3770" w:rsidRPr="00CF3770" w:rsidRDefault="00C033E8" w:rsidP="0026488A">
      <w:pPr>
        <w:autoSpaceDE w:val="0"/>
        <w:autoSpaceDN w:val="0"/>
        <w:adjustRightInd w:val="0"/>
        <w:spacing w:after="0" w:line="336" w:lineRule="auto"/>
        <w:ind w:firstLine="567"/>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 xml:space="preserve">Исполнителем в результате рассмотрения предоставленных документов </w:t>
      </w:r>
      <w:r w:rsidR="00CF3770" w:rsidRPr="00CF3770">
        <w:rPr>
          <w:rFonts w:ascii="Myriad Pro" w:eastAsia="Calibri" w:hAnsi="Myriad Pro" w:cs="Times New Roman"/>
          <w:bCs/>
          <w:color w:val="000000"/>
          <w:sz w:val="26"/>
          <w:szCs w:val="26"/>
        </w:rPr>
        <w:t xml:space="preserve">установлено, что в 2017 году для осуществления ТП льготных потребителей до 150 </w:t>
      </w:r>
      <w:r w:rsidR="00CF3770" w:rsidRPr="00CF3770">
        <w:rPr>
          <w:rFonts w:ascii="Myriad Pro" w:eastAsia="Calibri" w:hAnsi="Myriad Pro" w:cs="Times New Roman"/>
          <w:bCs/>
          <w:color w:val="000000"/>
          <w:sz w:val="26"/>
          <w:szCs w:val="26"/>
        </w:rPr>
        <w:lastRenderedPageBreak/>
        <w:t xml:space="preserve">кВт были построены ВЛ-0,4 </w:t>
      </w:r>
      <w:proofErr w:type="spellStart"/>
      <w:r w:rsidR="00CF3770" w:rsidRPr="00CF3770">
        <w:rPr>
          <w:rFonts w:ascii="Myriad Pro" w:eastAsia="Calibri" w:hAnsi="Myriad Pro" w:cs="Times New Roman"/>
          <w:bCs/>
          <w:color w:val="000000"/>
          <w:sz w:val="26"/>
          <w:szCs w:val="26"/>
        </w:rPr>
        <w:t>кВ</w:t>
      </w:r>
      <w:proofErr w:type="spellEnd"/>
      <w:r w:rsidR="00CF3770" w:rsidRPr="00CF3770">
        <w:rPr>
          <w:rFonts w:ascii="Myriad Pro" w:eastAsia="Calibri" w:hAnsi="Myriad Pro" w:cs="Times New Roman"/>
          <w:bCs/>
          <w:color w:val="000000"/>
          <w:sz w:val="26"/>
          <w:szCs w:val="26"/>
        </w:rPr>
        <w:t xml:space="preserve"> и ВЛ-6/10 </w:t>
      </w:r>
      <w:proofErr w:type="spellStart"/>
      <w:r w:rsidR="00CF3770" w:rsidRPr="00CF3770">
        <w:rPr>
          <w:rFonts w:ascii="Myriad Pro" w:eastAsia="Calibri" w:hAnsi="Myriad Pro" w:cs="Times New Roman"/>
          <w:bCs/>
          <w:color w:val="000000"/>
          <w:sz w:val="26"/>
          <w:szCs w:val="26"/>
        </w:rPr>
        <w:t>кВ</w:t>
      </w:r>
      <w:proofErr w:type="spellEnd"/>
      <w:r w:rsidR="00CF3770" w:rsidRPr="00CF3770">
        <w:rPr>
          <w:rFonts w:ascii="Myriad Pro" w:eastAsia="Calibri" w:hAnsi="Myriad Pro" w:cs="Times New Roman"/>
          <w:bCs/>
          <w:color w:val="000000"/>
          <w:sz w:val="26"/>
          <w:szCs w:val="26"/>
        </w:rPr>
        <w:t xml:space="preserve"> на деревянных опорах алюминиевым проводом сечением от 50 мм2 до 100 мм2 протяженностью 4,50 км.</w:t>
      </w:r>
      <w:r>
        <w:rPr>
          <w:rFonts w:ascii="Myriad Pro" w:eastAsia="Calibri" w:hAnsi="Myriad Pro" w:cs="Times New Roman"/>
          <w:bCs/>
          <w:color w:val="000000"/>
          <w:sz w:val="26"/>
          <w:szCs w:val="26"/>
        </w:rPr>
        <w:t xml:space="preserve"> и</w:t>
      </w:r>
      <w:r w:rsidR="00CF3770" w:rsidRPr="00CF3770">
        <w:rPr>
          <w:rFonts w:ascii="Myriad Pro" w:eastAsia="Calibri" w:hAnsi="Myriad Pro" w:cs="Times New Roman"/>
          <w:bCs/>
          <w:color w:val="000000"/>
          <w:sz w:val="26"/>
          <w:szCs w:val="26"/>
        </w:rPr>
        <w:t xml:space="preserve"> кабельные линии 0,4 </w:t>
      </w:r>
      <w:proofErr w:type="spellStart"/>
      <w:r w:rsidR="00CF3770" w:rsidRPr="00CF3770">
        <w:rPr>
          <w:rFonts w:ascii="Myriad Pro" w:eastAsia="Calibri" w:hAnsi="Myriad Pro" w:cs="Times New Roman"/>
          <w:bCs/>
          <w:color w:val="000000"/>
          <w:sz w:val="26"/>
          <w:szCs w:val="26"/>
        </w:rPr>
        <w:t>кВ</w:t>
      </w:r>
      <w:proofErr w:type="spellEnd"/>
      <w:r w:rsidR="00CF3770" w:rsidRPr="00CF3770">
        <w:rPr>
          <w:rFonts w:ascii="Myriad Pro" w:eastAsia="Calibri" w:hAnsi="Myriad Pro" w:cs="Times New Roman"/>
          <w:bCs/>
          <w:color w:val="000000"/>
          <w:sz w:val="26"/>
          <w:szCs w:val="26"/>
        </w:rPr>
        <w:t xml:space="preserve"> и 6/10 </w:t>
      </w:r>
      <w:proofErr w:type="spellStart"/>
      <w:r w:rsidR="00CF3770" w:rsidRPr="00CF3770">
        <w:rPr>
          <w:rFonts w:ascii="Myriad Pro" w:eastAsia="Calibri" w:hAnsi="Myriad Pro" w:cs="Times New Roman"/>
          <w:bCs/>
          <w:color w:val="000000"/>
          <w:sz w:val="26"/>
          <w:szCs w:val="26"/>
        </w:rPr>
        <w:t>кВ</w:t>
      </w:r>
      <w:proofErr w:type="spellEnd"/>
      <w:r w:rsidR="00CF3770" w:rsidRPr="00CF3770">
        <w:rPr>
          <w:rFonts w:ascii="Myriad Pro" w:eastAsia="Calibri" w:hAnsi="Myriad Pro" w:cs="Times New Roman"/>
          <w:bCs/>
          <w:color w:val="000000"/>
          <w:sz w:val="26"/>
          <w:szCs w:val="26"/>
        </w:rPr>
        <w:t xml:space="preserve"> в траншеях с покрытием кирпичом одножильные кабелем сечением от 50 мм2 до 100 мм2 протяженностью 0,08 км, а также построены трансформаторные подстанции с трансформаторами максимальной мощностью от 100 </w:t>
      </w:r>
      <w:proofErr w:type="spellStart"/>
      <w:r w:rsidR="00CF3770" w:rsidRPr="00CF3770">
        <w:rPr>
          <w:rFonts w:ascii="Myriad Pro" w:eastAsia="Calibri" w:hAnsi="Myriad Pro" w:cs="Times New Roman"/>
          <w:bCs/>
          <w:color w:val="000000"/>
          <w:sz w:val="26"/>
          <w:szCs w:val="26"/>
        </w:rPr>
        <w:t>кВа</w:t>
      </w:r>
      <w:proofErr w:type="spellEnd"/>
      <w:r w:rsidR="00CF3770" w:rsidRPr="00CF3770">
        <w:rPr>
          <w:rFonts w:ascii="Myriad Pro" w:eastAsia="Calibri" w:hAnsi="Myriad Pro" w:cs="Times New Roman"/>
          <w:bCs/>
          <w:color w:val="000000"/>
          <w:sz w:val="26"/>
          <w:szCs w:val="26"/>
        </w:rPr>
        <w:t xml:space="preserve"> до 250 </w:t>
      </w:r>
      <w:proofErr w:type="spellStart"/>
      <w:r w:rsidR="00CF3770" w:rsidRPr="00CF3770">
        <w:rPr>
          <w:rFonts w:ascii="Myriad Pro" w:eastAsia="Calibri" w:hAnsi="Myriad Pro" w:cs="Times New Roman"/>
          <w:bCs/>
          <w:color w:val="000000"/>
          <w:sz w:val="26"/>
          <w:szCs w:val="26"/>
        </w:rPr>
        <w:t>кВа</w:t>
      </w:r>
      <w:proofErr w:type="spellEnd"/>
      <w:r w:rsidR="00CF3770" w:rsidRPr="00CF3770">
        <w:rPr>
          <w:rFonts w:ascii="Myriad Pro" w:eastAsia="Calibri" w:hAnsi="Myriad Pro" w:cs="Times New Roman"/>
          <w:bCs/>
          <w:color w:val="000000"/>
          <w:sz w:val="26"/>
          <w:szCs w:val="26"/>
        </w:rPr>
        <w:t xml:space="preserve"> для осуществления присоединения 241,80 кВт.</w:t>
      </w:r>
    </w:p>
    <w:p w14:paraId="7C72C889" w14:textId="77777777" w:rsidR="00C83136" w:rsidRPr="009C63B1" w:rsidRDefault="00C83136" w:rsidP="0026488A">
      <w:pPr>
        <w:autoSpaceDE w:val="0"/>
        <w:autoSpaceDN w:val="0"/>
        <w:adjustRightInd w:val="0"/>
        <w:spacing w:after="0" w:line="336" w:lineRule="auto"/>
        <w:ind w:firstLine="567"/>
        <w:contextualSpacing/>
        <w:jc w:val="both"/>
        <w:rPr>
          <w:rFonts w:ascii="Myriad Pro" w:eastAsia="Calibri" w:hAnsi="Myriad Pro" w:cs="Times New Roman"/>
          <w:bCs/>
          <w:color w:val="000000"/>
          <w:sz w:val="26"/>
          <w:szCs w:val="26"/>
        </w:rPr>
      </w:pPr>
      <w:r w:rsidRPr="009C63B1">
        <w:rPr>
          <w:rFonts w:ascii="Myriad Pro" w:eastAsia="Calibri" w:hAnsi="Myriad Pro" w:cs="Times New Roman"/>
          <w:bCs/>
          <w:color w:val="000000"/>
          <w:sz w:val="26"/>
          <w:szCs w:val="26"/>
        </w:rPr>
        <w:t>Сводная информация об объемах натуральных показателей технологических присоединений до 15</w:t>
      </w:r>
      <w:r>
        <w:rPr>
          <w:rFonts w:ascii="Myriad Pro" w:eastAsia="Calibri" w:hAnsi="Myriad Pro" w:cs="Times New Roman"/>
          <w:bCs/>
          <w:color w:val="000000"/>
          <w:sz w:val="26"/>
          <w:szCs w:val="26"/>
        </w:rPr>
        <w:t>0</w:t>
      </w:r>
      <w:r w:rsidRPr="009C63B1">
        <w:rPr>
          <w:rFonts w:ascii="Myriad Pro" w:eastAsia="Calibri" w:hAnsi="Myriad Pro" w:cs="Times New Roman"/>
          <w:bCs/>
          <w:color w:val="000000"/>
          <w:sz w:val="26"/>
          <w:szCs w:val="26"/>
        </w:rPr>
        <w:t xml:space="preserve"> кВт</w:t>
      </w:r>
      <w:r>
        <w:rPr>
          <w:rFonts w:ascii="Myriad Pro" w:eastAsia="Calibri" w:hAnsi="Myriad Pro" w:cs="Times New Roman"/>
          <w:bCs/>
          <w:color w:val="000000"/>
          <w:sz w:val="26"/>
          <w:szCs w:val="26"/>
        </w:rPr>
        <w:t xml:space="preserve"> включительно отражена в следующей таблице.</w:t>
      </w:r>
    </w:p>
    <w:tbl>
      <w:tblPr>
        <w:tblW w:w="9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1134"/>
        <w:gridCol w:w="1134"/>
        <w:gridCol w:w="1722"/>
      </w:tblGrid>
      <w:tr w:rsidR="00DE7D5C" w:rsidRPr="0062768D" w14:paraId="2B3273A2" w14:textId="77777777" w:rsidTr="0062768D">
        <w:trPr>
          <w:trHeight w:val="441"/>
          <w:jc w:val="center"/>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A843909" w14:textId="77777777" w:rsidR="00C83136" w:rsidRPr="0062768D"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Наименование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8D057C" w14:textId="77777777" w:rsidR="00C83136" w:rsidRPr="0062768D"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длина ВЛ, 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181926" w14:textId="77777777" w:rsidR="00C83136" w:rsidRPr="0062768D"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длина КЛ, км</w:t>
            </w:r>
          </w:p>
        </w:tc>
        <w:tc>
          <w:tcPr>
            <w:tcW w:w="1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899C00" w14:textId="77777777" w:rsidR="00C83136" w:rsidRPr="0062768D"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максимальная мощность, кВт</w:t>
            </w:r>
          </w:p>
        </w:tc>
      </w:tr>
      <w:tr w:rsidR="00C83136" w:rsidRPr="00FE70A2" w14:paraId="4B7F1EA7" w14:textId="77777777" w:rsidTr="0062768D">
        <w:trPr>
          <w:trHeight w:val="268"/>
          <w:jc w:val="center"/>
        </w:trPr>
        <w:tc>
          <w:tcPr>
            <w:tcW w:w="5524" w:type="dxa"/>
            <w:tcBorders>
              <w:top w:val="single" w:sz="4" w:space="0" w:color="FFFFFF" w:themeColor="background1"/>
            </w:tcBorders>
            <w:hideMark/>
          </w:tcPr>
          <w:p w14:paraId="498ADA34" w14:textId="77777777" w:rsidR="00C83136" w:rsidRPr="00FE70A2" w:rsidRDefault="00C83136" w:rsidP="006330E6">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Предложено ТСО (исходя из данных за 3 года /3):</w:t>
            </w:r>
          </w:p>
        </w:tc>
        <w:tc>
          <w:tcPr>
            <w:tcW w:w="1134" w:type="dxa"/>
            <w:tcBorders>
              <w:top w:val="single" w:sz="4" w:space="0" w:color="FFFFFF" w:themeColor="background1"/>
            </w:tcBorders>
            <w:noWrap/>
            <w:vAlign w:val="center"/>
            <w:hideMark/>
          </w:tcPr>
          <w:p w14:paraId="6EE1DA40"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4,39</w:t>
            </w:r>
          </w:p>
        </w:tc>
        <w:tc>
          <w:tcPr>
            <w:tcW w:w="1134" w:type="dxa"/>
            <w:tcBorders>
              <w:top w:val="single" w:sz="4" w:space="0" w:color="FFFFFF" w:themeColor="background1"/>
            </w:tcBorders>
            <w:noWrap/>
            <w:vAlign w:val="center"/>
            <w:hideMark/>
          </w:tcPr>
          <w:p w14:paraId="697EAF86"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0,46</w:t>
            </w:r>
          </w:p>
        </w:tc>
        <w:tc>
          <w:tcPr>
            <w:tcW w:w="1722" w:type="dxa"/>
            <w:tcBorders>
              <w:top w:val="single" w:sz="4" w:space="0" w:color="FFFFFF" w:themeColor="background1"/>
            </w:tcBorders>
            <w:noWrap/>
            <w:vAlign w:val="center"/>
            <w:hideMark/>
          </w:tcPr>
          <w:p w14:paraId="3C20A5A2"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309,75</w:t>
            </w:r>
          </w:p>
        </w:tc>
      </w:tr>
      <w:tr w:rsidR="00C83136" w:rsidRPr="00FE70A2" w14:paraId="776688AE" w14:textId="77777777" w:rsidTr="0062768D">
        <w:trPr>
          <w:trHeight w:val="268"/>
          <w:jc w:val="center"/>
        </w:trPr>
        <w:tc>
          <w:tcPr>
            <w:tcW w:w="5524" w:type="dxa"/>
          </w:tcPr>
          <w:p w14:paraId="66C7CE99"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134" w:type="dxa"/>
            <w:noWrap/>
            <w:vAlign w:val="center"/>
          </w:tcPr>
          <w:p w14:paraId="1A4DACEF"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0,25</w:t>
            </w:r>
          </w:p>
        </w:tc>
        <w:tc>
          <w:tcPr>
            <w:tcW w:w="1134" w:type="dxa"/>
            <w:noWrap/>
            <w:vAlign w:val="center"/>
          </w:tcPr>
          <w:p w14:paraId="30F00F23"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0,17</w:t>
            </w:r>
          </w:p>
        </w:tc>
        <w:tc>
          <w:tcPr>
            <w:tcW w:w="1722" w:type="dxa"/>
            <w:noWrap/>
            <w:vAlign w:val="center"/>
          </w:tcPr>
          <w:p w14:paraId="0481820B"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433,5</w:t>
            </w:r>
          </w:p>
        </w:tc>
      </w:tr>
      <w:tr w:rsidR="00C83136" w:rsidRPr="00FE70A2" w14:paraId="7DF055E6" w14:textId="77777777" w:rsidTr="0062768D">
        <w:trPr>
          <w:trHeight w:val="268"/>
          <w:jc w:val="center"/>
        </w:trPr>
        <w:tc>
          <w:tcPr>
            <w:tcW w:w="5524" w:type="dxa"/>
          </w:tcPr>
          <w:p w14:paraId="33966D41"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134" w:type="dxa"/>
            <w:noWrap/>
            <w:vAlign w:val="center"/>
          </w:tcPr>
          <w:p w14:paraId="2CEA1BC6"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7,35</w:t>
            </w:r>
          </w:p>
        </w:tc>
        <w:tc>
          <w:tcPr>
            <w:tcW w:w="1134" w:type="dxa"/>
            <w:noWrap/>
            <w:vAlign w:val="center"/>
          </w:tcPr>
          <w:p w14:paraId="2C384782"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0,42</w:t>
            </w:r>
          </w:p>
        </w:tc>
        <w:tc>
          <w:tcPr>
            <w:tcW w:w="1722" w:type="dxa"/>
            <w:noWrap/>
            <w:vAlign w:val="center"/>
          </w:tcPr>
          <w:p w14:paraId="061C1222"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0,0</w:t>
            </w:r>
          </w:p>
        </w:tc>
      </w:tr>
      <w:tr w:rsidR="00C83136" w:rsidRPr="00FE70A2" w14:paraId="69ADAD61" w14:textId="77777777" w:rsidTr="0062768D">
        <w:trPr>
          <w:trHeight w:val="268"/>
          <w:jc w:val="center"/>
        </w:trPr>
        <w:tc>
          <w:tcPr>
            <w:tcW w:w="5524" w:type="dxa"/>
          </w:tcPr>
          <w:p w14:paraId="081C5790"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134" w:type="dxa"/>
            <w:noWrap/>
            <w:vAlign w:val="center"/>
          </w:tcPr>
          <w:p w14:paraId="4257DE4B"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4,73</w:t>
            </w:r>
          </w:p>
        </w:tc>
        <w:tc>
          <w:tcPr>
            <w:tcW w:w="1134" w:type="dxa"/>
            <w:noWrap/>
            <w:vAlign w:val="center"/>
          </w:tcPr>
          <w:p w14:paraId="3FF7B8D1"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0,8</w:t>
            </w:r>
            <w:r w:rsidR="00C83136" w:rsidRPr="00FE70A2">
              <w:rPr>
                <w:rFonts w:ascii="Myriad Pro" w:eastAsia="Calibri" w:hAnsi="Myriad Pro" w:cs="Times New Roman"/>
                <w:bCs/>
                <w:color w:val="000000"/>
                <w:sz w:val="20"/>
                <w:szCs w:val="20"/>
              </w:rPr>
              <w:t>0</w:t>
            </w:r>
          </w:p>
        </w:tc>
        <w:tc>
          <w:tcPr>
            <w:tcW w:w="1722" w:type="dxa"/>
            <w:noWrap/>
            <w:vAlign w:val="center"/>
          </w:tcPr>
          <w:p w14:paraId="1D79EE0A"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186,0</w:t>
            </w:r>
          </w:p>
        </w:tc>
      </w:tr>
      <w:tr w:rsidR="00C83136" w:rsidRPr="00FE70A2" w14:paraId="671EF998" w14:textId="77777777" w:rsidTr="0062768D">
        <w:trPr>
          <w:trHeight w:val="298"/>
          <w:jc w:val="center"/>
        </w:trPr>
        <w:tc>
          <w:tcPr>
            <w:tcW w:w="5524" w:type="dxa"/>
            <w:hideMark/>
          </w:tcPr>
          <w:p w14:paraId="46E14179" w14:textId="77777777" w:rsidR="00C83136" w:rsidRPr="00FE70A2" w:rsidRDefault="00C83136" w:rsidP="006330E6">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Принято РСТ РБ (исходя из данных за 3 года / 3):</w:t>
            </w:r>
          </w:p>
        </w:tc>
        <w:tc>
          <w:tcPr>
            <w:tcW w:w="1134" w:type="dxa"/>
            <w:noWrap/>
            <w:vAlign w:val="center"/>
            <w:hideMark/>
          </w:tcPr>
          <w:p w14:paraId="4A9993A0"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1,723</w:t>
            </w:r>
          </w:p>
        </w:tc>
        <w:tc>
          <w:tcPr>
            <w:tcW w:w="1134" w:type="dxa"/>
            <w:noWrap/>
            <w:vAlign w:val="center"/>
            <w:hideMark/>
          </w:tcPr>
          <w:p w14:paraId="00C144B5"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0,178</w:t>
            </w:r>
          </w:p>
        </w:tc>
        <w:tc>
          <w:tcPr>
            <w:tcW w:w="1722" w:type="dxa"/>
            <w:noWrap/>
            <w:vAlign w:val="center"/>
            <w:hideMark/>
          </w:tcPr>
          <w:p w14:paraId="11759698"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225,267</w:t>
            </w:r>
          </w:p>
        </w:tc>
      </w:tr>
      <w:tr w:rsidR="00C83136" w:rsidRPr="00FE70A2" w14:paraId="6B3D07B5" w14:textId="77777777" w:rsidTr="0062768D">
        <w:trPr>
          <w:trHeight w:val="243"/>
          <w:jc w:val="center"/>
        </w:trPr>
        <w:tc>
          <w:tcPr>
            <w:tcW w:w="5524" w:type="dxa"/>
          </w:tcPr>
          <w:p w14:paraId="2A5A204A" w14:textId="77777777" w:rsidR="00C83136" w:rsidRPr="00FE70A2" w:rsidRDefault="00C83136" w:rsidP="00C8313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134" w:type="dxa"/>
            <w:noWrap/>
            <w:vAlign w:val="center"/>
          </w:tcPr>
          <w:p w14:paraId="5E956D6E"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0,00</w:t>
            </w:r>
          </w:p>
        </w:tc>
        <w:tc>
          <w:tcPr>
            <w:tcW w:w="1134" w:type="dxa"/>
            <w:noWrap/>
            <w:vAlign w:val="center"/>
          </w:tcPr>
          <w:p w14:paraId="2593F7CB"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722" w:type="dxa"/>
            <w:noWrap/>
            <w:vAlign w:val="center"/>
          </w:tcPr>
          <w:p w14:paraId="3895F0A0"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434,0</w:t>
            </w:r>
          </w:p>
        </w:tc>
      </w:tr>
      <w:tr w:rsidR="00C83136" w:rsidRPr="00FE70A2" w14:paraId="009D1600" w14:textId="77777777" w:rsidTr="0062768D">
        <w:trPr>
          <w:trHeight w:val="262"/>
          <w:jc w:val="center"/>
        </w:trPr>
        <w:tc>
          <w:tcPr>
            <w:tcW w:w="5524" w:type="dxa"/>
          </w:tcPr>
          <w:p w14:paraId="1F5DA5F0" w14:textId="77777777" w:rsidR="00C83136" w:rsidRPr="00FE70A2" w:rsidRDefault="00C83136" w:rsidP="00C8313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134" w:type="dxa"/>
            <w:noWrap/>
            <w:vAlign w:val="center"/>
          </w:tcPr>
          <w:p w14:paraId="66B3B357"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0,668</w:t>
            </w:r>
          </w:p>
        </w:tc>
        <w:tc>
          <w:tcPr>
            <w:tcW w:w="1134" w:type="dxa"/>
            <w:noWrap/>
            <w:vAlign w:val="center"/>
          </w:tcPr>
          <w:p w14:paraId="16F3F191"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0,454</w:t>
            </w:r>
          </w:p>
        </w:tc>
        <w:tc>
          <w:tcPr>
            <w:tcW w:w="1722" w:type="dxa"/>
            <w:noWrap/>
            <w:vAlign w:val="center"/>
          </w:tcPr>
          <w:p w14:paraId="2786FCCD"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0,0</w:t>
            </w:r>
          </w:p>
        </w:tc>
      </w:tr>
      <w:tr w:rsidR="00C83136" w:rsidRPr="00FE70A2" w14:paraId="765540A1" w14:textId="77777777" w:rsidTr="0062768D">
        <w:trPr>
          <w:trHeight w:val="137"/>
          <w:jc w:val="center"/>
        </w:trPr>
        <w:tc>
          <w:tcPr>
            <w:tcW w:w="5524" w:type="dxa"/>
          </w:tcPr>
          <w:p w14:paraId="2561A317" w14:textId="77777777" w:rsidR="00C83136" w:rsidRPr="00FE70A2" w:rsidRDefault="00C83136" w:rsidP="00C8313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134" w:type="dxa"/>
            <w:noWrap/>
            <w:vAlign w:val="center"/>
          </w:tcPr>
          <w:p w14:paraId="2DBA7FD3" w14:textId="77777777" w:rsidR="00C83136" w:rsidRPr="00FE70A2" w:rsidRDefault="001876D2"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4,5</w:t>
            </w:r>
          </w:p>
        </w:tc>
        <w:tc>
          <w:tcPr>
            <w:tcW w:w="1134" w:type="dxa"/>
            <w:noWrap/>
            <w:vAlign w:val="center"/>
          </w:tcPr>
          <w:p w14:paraId="66C69828" w14:textId="77777777" w:rsidR="00C83136" w:rsidRPr="00FE70A2" w:rsidRDefault="00C83136"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w:t>
            </w:r>
            <w:r w:rsidR="001876D2">
              <w:rPr>
                <w:rFonts w:ascii="Myriad Pro" w:eastAsia="Calibri" w:hAnsi="Myriad Pro" w:cs="Times New Roman"/>
                <w:bCs/>
                <w:color w:val="000000"/>
                <w:sz w:val="20"/>
                <w:szCs w:val="20"/>
              </w:rPr>
              <w:t>8</w:t>
            </w:r>
          </w:p>
        </w:tc>
        <w:tc>
          <w:tcPr>
            <w:tcW w:w="1722" w:type="dxa"/>
            <w:noWrap/>
            <w:vAlign w:val="center"/>
          </w:tcPr>
          <w:p w14:paraId="6BC81833" w14:textId="77777777" w:rsidR="00C83136" w:rsidRPr="00FE70A2" w:rsidRDefault="00C83136" w:rsidP="006330E6">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241,8</w:t>
            </w:r>
          </w:p>
        </w:tc>
      </w:tr>
      <w:tr w:rsidR="001876D2" w:rsidRPr="00FE70A2" w14:paraId="1216706B" w14:textId="77777777" w:rsidTr="0062768D">
        <w:trPr>
          <w:trHeight w:val="300"/>
          <w:jc w:val="center"/>
        </w:trPr>
        <w:tc>
          <w:tcPr>
            <w:tcW w:w="5524" w:type="dxa"/>
            <w:noWrap/>
            <w:hideMark/>
          </w:tcPr>
          <w:p w14:paraId="3F9D541A" w14:textId="77777777" w:rsidR="001876D2" w:rsidRPr="00FE70A2" w:rsidRDefault="001876D2" w:rsidP="001876D2">
            <w:pPr>
              <w:widowControl w:val="0"/>
              <w:autoSpaceDE w:val="0"/>
              <w:autoSpaceDN w:val="0"/>
              <w:adjustRightInd w:val="0"/>
              <w:spacing w:after="0" w:line="240" w:lineRule="auto"/>
              <w:contextualSpacing/>
              <w:jc w:val="both"/>
              <w:rPr>
                <w:rFonts w:ascii="Myriad Pro" w:eastAsia="Calibri" w:hAnsi="Myriad Pro" w:cs="Times New Roman"/>
                <w:b/>
                <w:bCs/>
                <w:color w:val="000000"/>
                <w:sz w:val="20"/>
                <w:szCs w:val="20"/>
              </w:rPr>
            </w:pPr>
            <w:r w:rsidRPr="00FE70A2">
              <w:rPr>
                <w:rFonts w:ascii="Myriad Pro" w:eastAsia="Calibri" w:hAnsi="Myriad Pro" w:cs="Times New Roman"/>
                <w:b/>
                <w:bCs/>
                <w:color w:val="000000"/>
                <w:sz w:val="20"/>
                <w:szCs w:val="20"/>
              </w:rPr>
              <w:t>Предложение исполнителя (исходя из данных за 3 года /3):</w:t>
            </w:r>
          </w:p>
        </w:tc>
        <w:tc>
          <w:tcPr>
            <w:tcW w:w="1134" w:type="dxa"/>
            <w:noWrap/>
            <w:vAlign w:val="center"/>
            <w:hideMark/>
          </w:tcPr>
          <w:p w14:paraId="11B04DC7"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1,723</w:t>
            </w:r>
          </w:p>
        </w:tc>
        <w:tc>
          <w:tcPr>
            <w:tcW w:w="1134" w:type="dxa"/>
            <w:noWrap/>
            <w:vAlign w:val="center"/>
            <w:hideMark/>
          </w:tcPr>
          <w:p w14:paraId="33A48716"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0,178</w:t>
            </w:r>
          </w:p>
        </w:tc>
        <w:tc>
          <w:tcPr>
            <w:tcW w:w="1722" w:type="dxa"/>
            <w:noWrap/>
            <w:vAlign w:val="center"/>
            <w:hideMark/>
          </w:tcPr>
          <w:p w14:paraId="49DF2EE2"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225,267</w:t>
            </w:r>
          </w:p>
        </w:tc>
      </w:tr>
      <w:tr w:rsidR="001876D2" w:rsidRPr="00FE70A2" w14:paraId="584B7558" w14:textId="77777777" w:rsidTr="0062768D">
        <w:trPr>
          <w:trHeight w:val="300"/>
          <w:jc w:val="center"/>
        </w:trPr>
        <w:tc>
          <w:tcPr>
            <w:tcW w:w="5524" w:type="dxa"/>
            <w:noWrap/>
          </w:tcPr>
          <w:p w14:paraId="01E363F5"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2015 год</w:t>
            </w:r>
          </w:p>
        </w:tc>
        <w:tc>
          <w:tcPr>
            <w:tcW w:w="1134" w:type="dxa"/>
            <w:noWrap/>
            <w:vAlign w:val="center"/>
          </w:tcPr>
          <w:p w14:paraId="0B7E727E"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0,00</w:t>
            </w:r>
          </w:p>
        </w:tc>
        <w:tc>
          <w:tcPr>
            <w:tcW w:w="1134" w:type="dxa"/>
            <w:noWrap/>
            <w:vAlign w:val="center"/>
          </w:tcPr>
          <w:p w14:paraId="0CFB0001"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0,00</w:t>
            </w:r>
          </w:p>
        </w:tc>
        <w:tc>
          <w:tcPr>
            <w:tcW w:w="1722" w:type="dxa"/>
            <w:noWrap/>
            <w:vAlign w:val="center"/>
          </w:tcPr>
          <w:p w14:paraId="143BE1A0"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434,0</w:t>
            </w:r>
          </w:p>
        </w:tc>
      </w:tr>
      <w:tr w:rsidR="001876D2" w:rsidRPr="00FE70A2" w14:paraId="593C9135" w14:textId="77777777" w:rsidTr="0062768D">
        <w:trPr>
          <w:trHeight w:val="300"/>
          <w:jc w:val="center"/>
        </w:trPr>
        <w:tc>
          <w:tcPr>
            <w:tcW w:w="5524" w:type="dxa"/>
            <w:noWrap/>
          </w:tcPr>
          <w:p w14:paraId="61E18915"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2016 год</w:t>
            </w:r>
          </w:p>
        </w:tc>
        <w:tc>
          <w:tcPr>
            <w:tcW w:w="1134" w:type="dxa"/>
            <w:noWrap/>
            <w:vAlign w:val="center"/>
          </w:tcPr>
          <w:p w14:paraId="2454DBD9"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0,668</w:t>
            </w:r>
          </w:p>
        </w:tc>
        <w:tc>
          <w:tcPr>
            <w:tcW w:w="1134" w:type="dxa"/>
            <w:noWrap/>
            <w:vAlign w:val="center"/>
          </w:tcPr>
          <w:p w14:paraId="6682D8EA"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0,454</w:t>
            </w:r>
          </w:p>
        </w:tc>
        <w:tc>
          <w:tcPr>
            <w:tcW w:w="1722" w:type="dxa"/>
            <w:noWrap/>
            <w:vAlign w:val="center"/>
          </w:tcPr>
          <w:p w14:paraId="44C874FB"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0,0</w:t>
            </w:r>
          </w:p>
        </w:tc>
      </w:tr>
      <w:tr w:rsidR="001876D2" w:rsidRPr="00FE70A2" w14:paraId="541284AF" w14:textId="77777777" w:rsidTr="0062768D">
        <w:trPr>
          <w:trHeight w:val="300"/>
          <w:jc w:val="center"/>
        </w:trPr>
        <w:tc>
          <w:tcPr>
            <w:tcW w:w="5524" w:type="dxa"/>
            <w:noWrap/>
          </w:tcPr>
          <w:p w14:paraId="039B77CC"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-за 2017 год</w:t>
            </w:r>
          </w:p>
        </w:tc>
        <w:tc>
          <w:tcPr>
            <w:tcW w:w="1134" w:type="dxa"/>
            <w:noWrap/>
            <w:vAlign w:val="center"/>
          </w:tcPr>
          <w:p w14:paraId="7E4F82E8"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4,5</w:t>
            </w:r>
          </w:p>
        </w:tc>
        <w:tc>
          <w:tcPr>
            <w:tcW w:w="1134" w:type="dxa"/>
            <w:noWrap/>
            <w:vAlign w:val="center"/>
          </w:tcPr>
          <w:p w14:paraId="4B5DE828"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sidRPr="00FE70A2">
              <w:rPr>
                <w:rFonts w:ascii="Myriad Pro" w:eastAsia="Calibri" w:hAnsi="Myriad Pro" w:cs="Times New Roman"/>
                <w:bCs/>
                <w:color w:val="000000"/>
                <w:sz w:val="20"/>
                <w:szCs w:val="20"/>
              </w:rPr>
              <w:t>0,0</w:t>
            </w:r>
            <w:r>
              <w:rPr>
                <w:rFonts w:ascii="Myriad Pro" w:eastAsia="Calibri" w:hAnsi="Myriad Pro" w:cs="Times New Roman"/>
                <w:bCs/>
                <w:color w:val="000000"/>
                <w:sz w:val="20"/>
                <w:szCs w:val="20"/>
              </w:rPr>
              <w:t>8</w:t>
            </w:r>
          </w:p>
        </w:tc>
        <w:tc>
          <w:tcPr>
            <w:tcW w:w="1722" w:type="dxa"/>
            <w:noWrap/>
            <w:vAlign w:val="center"/>
          </w:tcPr>
          <w:p w14:paraId="6CA01355" w14:textId="77777777" w:rsidR="001876D2" w:rsidRPr="00FE70A2" w:rsidRDefault="001876D2" w:rsidP="001876D2">
            <w:pPr>
              <w:widowControl w:val="0"/>
              <w:autoSpaceDE w:val="0"/>
              <w:autoSpaceDN w:val="0"/>
              <w:adjustRightInd w:val="0"/>
              <w:spacing w:after="0" w:line="240" w:lineRule="auto"/>
              <w:contextualSpacing/>
              <w:jc w:val="center"/>
              <w:rPr>
                <w:rFonts w:ascii="Myriad Pro" w:eastAsia="Calibri" w:hAnsi="Myriad Pro" w:cs="Times New Roman"/>
                <w:bCs/>
                <w:color w:val="000000"/>
                <w:sz w:val="20"/>
                <w:szCs w:val="20"/>
              </w:rPr>
            </w:pPr>
            <w:r>
              <w:rPr>
                <w:rFonts w:ascii="Myriad Pro" w:eastAsia="Calibri" w:hAnsi="Myriad Pro" w:cs="Times New Roman"/>
                <w:bCs/>
                <w:color w:val="000000"/>
                <w:sz w:val="20"/>
                <w:szCs w:val="20"/>
              </w:rPr>
              <w:t>241,8</w:t>
            </w:r>
          </w:p>
        </w:tc>
      </w:tr>
    </w:tbl>
    <w:p w14:paraId="6D03394B" w14:textId="77777777" w:rsidR="0080066C" w:rsidRDefault="0080066C" w:rsidP="0026488A">
      <w:pPr>
        <w:autoSpaceDE w:val="0"/>
        <w:autoSpaceDN w:val="0"/>
        <w:adjustRightInd w:val="0"/>
        <w:spacing w:after="0" w:line="336" w:lineRule="auto"/>
        <w:ind w:firstLine="567"/>
        <w:jc w:val="both"/>
        <w:rPr>
          <w:rFonts w:ascii="Myriad Pro" w:eastAsia="Calibri" w:hAnsi="Myriad Pro" w:cs="Times New Roman"/>
          <w:color w:val="000000"/>
          <w:sz w:val="26"/>
          <w:szCs w:val="26"/>
        </w:rPr>
      </w:pPr>
    </w:p>
    <w:p w14:paraId="6579217C" w14:textId="6438AAF4" w:rsidR="00A93DB0" w:rsidRPr="006330E6" w:rsidRDefault="00A93DB0" w:rsidP="0026488A">
      <w:pPr>
        <w:autoSpaceDE w:val="0"/>
        <w:autoSpaceDN w:val="0"/>
        <w:adjustRightInd w:val="0"/>
        <w:spacing w:after="0" w:line="336" w:lineRule="auto"/>
        <w:ind w:firstLine="567"/>
        <w:jc w:val="both"/>
        <w:rPr>
          <w:rFonts w:ascii="Myriad Pro" w:eastAsia="Calibri" w:hAnsi="Myriad Pro" w:cs="Times New Roman"/>
          <w:color w:val="000000"/>
          <w:sz w:val="26"/>
          <w:szCs w:val="26"/>
        </w:rPr>
      </w:pPr>
      <w:r w:rsidRPr="006330E6">
        <w:rPr>
          <w:rFonts w:ascii="Myriad Pro" w:eastAsia="Calibri" w:hAnsi="Myriad Pro" w:cs="Times New Roman"/>
          <w:color w:val="000000"/>
          <w:sz w:val="26"/>
          <w:szCs w:val="26"/>
        </w:rPr>
        <w:t xml:space="preserve">Расчет плановых выпадающих доходов на 2019 год, связанных с осуществлением технологического присоединения </w:t>
      </w:r>
      <w:r w:rsidR="006330E6">
        <w:rPr>
          <w:rFonts w:ascii="Myriad Pro" w:eastAsia="Calibri" w:hAnsi="Myriad Pro" w:cs="Times New Roman"/>
          <w:color w:val="000000"/>
          <w:sz w:val="26"/>
          <w:szCs w:val="26"/>
        </w:rPr>
        <w:t xml:space="preserve">энергопринимающих устройств заявителей максимальной мощностью </w:t>
      </w:r>
      <w:r w:rsidRPr="006330E6">
        <w:rPr>
          <w:rFonts w:ascii="Myriad Pro" w:eastAsia="Calibri" w:hAnsi="Myriad Pro" w:cs="Times New Roman"/>
          <w:color w:val="000000"/>
          <w:sz w:val="26"/>
          <w:szCs w:val="26"/>
        </w:rPr>
        <w:t xml:space="preserve">до 150 кВт </w:t>
      </w:r>
      <w:r w:rsidR="006330E6">
        <w:rPr>
          <w:rFonts w:ascii="Myriad Pro" w:eastAsia="Calibri" w:hAnsi="Myriad Pro" w:cs="Times New Roman"/>
          <w:color w:val="000000"/>
          <w:sz w:val="26"/>
          <w:szCs w:val="26"/>
        </w:rPr>
        <w:t xml:space="preserve">включительно </w:t>
      </w:r>
      <w:r w:rsidRPr="006330E6">
        <w:rPr>
          <w:rFonts w:ascii="Myriad Pro" w:eastAsia="Calibri" w:hAnsi="Myriad Pro" w:cs="Times New Roman"/>
          <w:color w:val="000000"/>
          <w:sz w:val="26"/>
          <w:szCs w:val="26"/>
        </w:rPr>
        <w:t>к электрическим сетям филиала ПАО «МРСК С</w:t>
      </w:r>
      <w:r w:rsidR="00402262" w:rsidRPr="006330E6">
        <w:rPr>
          <w:rFonts w:ascii="Myriad Pro" w:eastAsia="Calibri" w:hAnsi="Myriad Pro" w:cs="Times New Roman"/>
          <w:color w:val="000000"/>
          <w:sz w:val="26"/>
          <w:szCs w:val="26"/>
        </w:rPr>
        <w:t>ибири</w:t>
      </w:r>
      <w:r w:rsidRPr="006330E6">
        <w:rPr>
          <w:rFonts w:ascii="Myriad Pro" w:eastAsia="Calibri" w:hAnsi="Myriad Pro" w:cs="Times New Roman"/>
          <w:color w:val="000000"/>
          <w:sz w:val="26"/>
          <w:szCs w:val="26"/>
        </w:rPr>
        <w:t xml:space="preserve">» </w:t>
      </w:r>
      <w:r w:rsidR="00402262" w:rsidRPr="006330E6">
        <w:rPr>
          <w:rFonts w:ascii="Myriad Pro" w:eastAsia="Calibri" w:hAnsi="Myriad Pro" w:cs="Times New Roman"/>
          <w:color w:val="000000"/>
          <w:sz w:val="26"/>
          <w:szCs w:val="26"/>
        </w:rPr>
        <w:t xml:space="preserve">- </w:t>
      </w:r>
      <w:r w:rsidRPr="006330E6">
        <w:rPr>
          <w:rFonts w:ascii="Myriad Pro" w:eastAsia="Calibri" w:hAnsi="Myriad Pro" w:cs="Times New Roman"/>
          <w:color w:val="000000"/>
          <w:sz w:val="26"/>
          <w:szCs w:val="26"/>
        </w:rPr>
        <w:t>«</w:t>
      </w:r>
      <w:r w:rsidR="00402262" w:rsidRPr="006330E6">
        <w:rPr>
          <w:rFonts w:ascii="Myriad Pro" w:eastAsia="Calibri" w:hAnsi="Myriad Pro" w:cs="Times New Roman"/>
          <w:color w:val="000000"/>
          <w:sz w:val="26"/>
          <w:szCs w:val="26"/>
        </w:rPr>
        <w:t>Бурят</w:t>
      </w:r>
      <w:r w:rsidRPr="006330E6">
        <w:rPr>
          <w:rFonts w:ascii="Myriad Pro" w:eastAsia="Calibri" w:hAnsi="Myriad Pro" w:cs="Times New Roman"/>
          <w:color w:val="000000"/>
          <w:sz w:val="26"/>
          <w:szCs w:val="26"/>
        </w:rPr>
        <w:t>энерго»</w:t>
      </w:r>
      <w:r w:rsidR="006330E6">
        <w:rPr>
          <w:rFonts w:ascii="Myriad Pro" w:eastAsia="Calibri" w:hAnsi="Myriad Pro" w:cs="Times New Roman"/>
          <w:color w:val="000000"/>
          <w:sz w:val="26"/>
          <w:szCs w:val="26"/>
        </w:rPr>
        <w:t>:</w:t>
      </w:r>
    </w:p>
    <w:tbl>
      <w:tblPr>
        <w:tblW w:w="9548" w:type="dxa"/>
        <w:tblInd w:w="113" w:type="dxa"/>
        <w:tblLook w:val="04A0" w:firstRow="1" w:lastRow="0" w:firstColumn="1" w:lastColumn="0" w:noHBand="0" w:noVBand="1"/>
      </w:tblPr>
      <w:tblGrid>
        <w:gridCol w:w="1106"/>
        <w:gridCol w:w="3709"/>
        <w:gridCol w:w="1559"/>
        <w:gridCol w:w="1599"/>
        <w:gridCol w:w="1575"/>
      </w:tblGrid>
      <w:tr w:rsidR="00DE7D5C" w:rsidRPr="0062768D" w14:paraId="3F06A685" w14:textId="77777777" w:rsidTr="00DE7D5C">
        <w:trPr>
          <w:trHeight w:val="540"/>
          <w:tblHeader/>
        </w:trPr>
        <w:tc>
          <w:tcPr>
            <w:tcW w:w="1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6922C"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N п/п</w:t>
            </w:r>
          </w:p>
        </w:tc>
        <w:tc>
          <w:tcPr>
            <w:tcW w:w="3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2930D"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Показатели</w:t>
            </w:r>
          </w:p>
        </w:tc>
        <w:tc>
          <w:tcPr>
            <w:tcW w:w="473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0374E"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Плановые показатели на период регулирования 2019 год</w:t>
            </w:r>
          </w:p>
        </w:tc>
      </w:tr>
      <w:tr w:rsidR="00DE7D5C" w:rsidRPr="0062768D" w14:paraId="25B63EC8" w14:textId="77777777" w:rsidTr="00DE7D5C">
        <w:trPr>
          <w:trHeight w:val="915"/>
          <w:tblHeader/>
        </w:trPr>
        <w:tc>
          <w:tcPr>
            <w:tcW w:w="1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F0777" w14:textId="77777777" w:rsidR="003143F4" w:rsidRPr="0062768D" w:rsidRDefault="003143F4" w:rsidP="003143F4">
            <w:pPr>
              <w:spacing w:after="0" w:line="240" w:lineRule="auto"/>
              <w:rPr>
                <w:rFonts w:ascii="Myriad Pro" w:eastAsia="Times New Roman" w:hAnsi="Myriad Pro" w:cs="Times New Roman"/>
                <w:b/>
                <w:bCs/>
                <w:color w:val="FFFFFF" w:themeColor="background1"/>
                <w:sz w:val="20"/>
                <w:szCs w:val="20"/>
                <w:lang w:eastAsia="ru-RU"/>
              </w:rPr>
            </w:pPr>
          </w:p>
        </w:tc>
        <w:tc>
          <w:tcPr>
            <w:tcW w:w="3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E678E" w14:textId="77777777" w:rsidR="003143F4" w:rsidRPr="0062768D" w:rsidRDefault="003143F4" w:rsidP="003143F4">
            <w:pPr>
              <w:spacing w:after="0" w:line="240" w:lineRule="auto"/>
              <w:rPr>
                <w:rFonts w:ascii="Myriad Pro" w:eastAsia="Times New Roman" w:hAnsi="Myriad Pro" w:cs="Times New Roman"/>
                <w:b/>
                <w:bCs/>
                <w:color w:val="FFFFFF" w:themeColor="background1"/>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767DC"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ставка платы (руб./кВт, руб./км, руб./шт.)</w:t>
            </w:r>
          </w:p>
        </w:tc>
        <w:tc>
          <w:tcPr>
            <w:tcW w:w="15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84262"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мощность, длина линий, количество (кВт, км, шт.)</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76CD0"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расходы на строительство объекта (тыс. руб.)</w:t>
            </w:r>
          </w:p>
        </w:tc>
      </w:tr>
      <w:tr w:rsidR="00DE7D5C" w:rsidRPr="0062768D" w14:paraId="2A6FD5E6" w14:textId="77777777" w:rsidTr="00DE7D5C">
        <w:trPr>
          <w:trHeight w:val="330"/>
          <w:tblHeader/>
        </w:trPr>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3429D"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1.</w:t>
            </w:r>
          </w:p>
        </w:tc>
        <w:tc>
          <w:tcPr>
            <w:tcW w:w="3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F7793"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2 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B0384"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3</w:t>
            </w:r>
          </w:p>
        </w:tc>
        <w:tc>
          <w:tcPr>
            <w:tcW w:w="15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2B2DF"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4</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4FFA2" w14:textId="77777777" w:rsidR="003143F4" w:rsidRPr="0062768D" w:rsidRDefault="003143F4" w:rsidP="003143F4">
            <w:pPr>
              <w:spacing w:after="0" w:line="240" w:lineRule="auto"/>
              <w:jc w:val="center"/>
              <w:rPr>
                <w:rFonts w:ascii="Myriad Pro" w:eastAsia="Times New Roman" w:hAnsi="Myriad Pro" w:cs="Times New Roman"/>
                <w:b/>
                <w:bCs/>
                <w:color w:val="FFFFFF" w:themeColor="background1"/>
                <w:sz w:val="20"/>
                <w:szCs w:val="20"/>
                <w:lang w:eastAsia="ru-RU"/>
              </w:rPr>
            </w:pPr>
            <w:r w:rsidRPr="0062768D">
              <w:rPr>
                <w:rFonts w:ascii="Myriad Pro" w:eastAsia="Times New Roman" w:hAnsi="Myriad Pro" w:cs="Times New Roman"/>
                <w:b/>
                <w:bCs/>
                <w:color w:val="FFFFFF" w:themeColor="background1"/>
                <w:sz w:val="20"/>
                <w:szCs w:val="20"/>
                <w:lang w:eastAsia="ru-RU"/>
              </w:rPr>
              <w:t>5</w:t>
            </w:r>
          </w:p>
        </w:tc>
      </w:tr>
      <w:tr w:rsidR="006330E6" w:rsidRPr="006330E6" w14:paraId="2B645A24" w14:textId="77777777" w:rsidTr="00DE7D5C">
        <w:trPr>
          <w:trHeight w:val="495"/>
        </w:trPr>
        <w:tc>
          <w:tcPr>
            <w:tcW w:w="110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6DAF8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w:t>
            </w:r>
          </w:p>
        </w:tc>
        <w:tc>
          <w:tcPr>
            <w:tcW w:w="37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F46347"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Расходы по мероприятиям "последней мили", связанные с осуществлением технологического присоединения к электрическим сетям [пункт 2 + пункт 3 + пункт 4 + пункт 5 + пункт 6 + пункт 7]:</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91775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9BB7D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E99E2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2 843,51  </w:t>
            </w:r>
          </w:p>
        </w:tc>
      </w:tr>
      <w:tr w:rsidR="006330E6" w:rsidRPr="006330E6" w14:paraId="2A64CCD4"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3E2DE1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2.</w:t>
            </w:r>
          </w:p>
        </w:tc>
        <w:tc>
          <w:tcPr>
            <w:tcW w:w="3709" w:type="dxa"/>
            <w:tcBorders>
              <w:top w:val="nil"/>
              <w:left w:val="nil"/>
              <w:bottom w:val="single" w:sz="4" w:space="0" w:color="auto"/>
              <w:right w:val="single" w:sz="4" w:space="0" w:color="auto"/>
            </w:tcBorders>
            <w:shd w:val="clear" w:color="auto" w:fill="auto"/>
            <w:vAlign w:val="center"/>
            <w:hideMark/>
          </w:tcPr>
          <w:p w14:paraId="716FB980"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воздушных линий</w:t>
            </w:r>
          </w:p>
        </w:tc>
        <w:tc>
          <w:tcPr>
            <w:tcW w:w="1559" w:type="dxa"/>
            <w:tcBorders>
              <w:top w:val="nil"/>
              <w:left w:val="nil"/>
              <w:bottom w:val="single" w:sz="4" w:space="0" w:color="auto"/>
              <w:right w:val="single" w:sz="4" w:space="0" w:color="auto"/>
            </w:tcBorders>
            <w:shd w:val="clear" w:color="auto" w:fill="auto"/>
            <w:vAlign w:val="center"/>
            <w:hideMark/>
          </w:tcPr>
          <w:p w14:paraId="662C61D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FB1E57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76BC21A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2 031,39  </w:t>
            </w:r>
          </w:p>
        </w:tc>
      </w:tr>
      <w:tr w:rsidR="006330E6" w:rsidRPr="006330E6" w14:paraId="0B1DA645"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7812B8E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2.1.</w:t>
            </w:r>
          </w:p>
        </w:tc>
        <w:tc>
          <w:tcPr>
            <w:tcW w:w="3709" w:type="dxa"/>
            <w:tcBorders>
              <w:top w:val="nil"/>
              <w:left w:val="nil"/>
              <w:bottom w:val="single" w:sz="4" w:space="0" w:color="auto"/>
              <w:right w:val="single" w:sz="4" w:space="0" w:color="auto"/>
            </w:tcBorders>
            <w:shd w:val="clear" w:color="auto" w:fill="auto"/>
            <w:vAlign w:val="center"/>
            <w:hideMark/>
          </w:tcPr>
          <w:p w14:paraId="014C7899"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Деревянные опоры</w:t>
            </w:r>
          </w:p>
        </w:tc>
        <w:tc>
          <w:tcPr>
            <w:tcW w:w="1559" w:type="dxa"/>
            <w:tcBorders>
              <w:top w:val="nil"/>
              <w:left w:val="nil"/>
              <w:bottom w:val="single" w:sz="4" w:space="0" w:color="auto"/>
              <w:right w:val="single" w:sz="4" w:space="0" w:color="auto"/>
            </w:tcBorders>
            <w:shd w:val="clear" w:color="auto" w:fill="auto"/>
            <w:vAlign w:val="center"/>
            <w:hideMark/>
          </w:tcPr>
          <w:p w14:paraId="6DBB30A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146D49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1,723  </w:t>
            </w:r>
          </w:p>
        </w:tc>
        <w:tc>
          <w:tcPr>
            <w:tcW w:w="1575" w:type="dxa"/>
            <w:tcBorders>
              <w:top w:val="nil"/>
              <w:left w:val="nil"/>
              <w:bottom w:val="single" w:sz="4" w:space="0" w:color="auto"/>
              <w:right w:val="single" w:sz="4" w:space="0" w:color="auto"/>
            </w:tcBorders>
            <w:shd w:val="clear" w:color="auto" w:fill="auto"/>
            <w:vAlign w:val="center"/>
            <w:hideMark/>
          </w:tcPr>
          <w:p w14:paraId="5557246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2 031,392  </w:t>
            </w:r>
          </w:p>
        </w:tc>
      </w:tr>
      <w:tr w:rsidR="006330E6" w:rsidRPr="006330E6" w14:paraId="7993A9E9"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0B8066C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2.1.1.</w:t>
            </w:r>
          </w:p>
        </w:tc>
        <w:tc>
          <w:tcPr>
            <w:tcW w:w="3709" w:type="dxa"/>
            <w:tcBorders>
              <w:top w:val="nil"/>
              <w:left w:val="nil"/>
              <w:bottom w:val="single" w:sz="4" w:space="0" w:color="auto"/>
              <w:right w:val="single" w:sz="4" w:space="0" w:color="auto"/>
            </w:tcBorders>
            <w:shd w:val="clear" w:color="auto" w:fill="auto"/>
            <w:vAlign w:val="center"/>
            <w:hideMark/>
          </w:tcPr>
          <w:p w14:paraId="57F3C598"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Изолированный провод</w:t>
            </w:r>
          </w:p>
        </w:tc>
        <w:tc>
          <w:tcPr>
            <w:tcW w:w="1559" w:type="dxa"/>
            <w:tcBorders>
              <w:top w:val="nil"/>
              <w:left w:val="nil"/>
              <w:bottom w:val="single" w:sz="4" w:space="0" w:color="auto"/>
              <w:right w:val="single" w:sz="4" w:space="0" w:color="auto"/>
            </w:tcBorders>
            <w:shd w:val="clear" w:color="auto" w:fill="auto"/>
            <w:vAlign w:val="center"/>
            <w:hideMark/>
          </w:tcPr>
          <w:p w14:paraId="3DF0483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61014D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1,723  </w:t>
            </w:r>
          </w:p>
        </w:tc>
        <w:tc>
          <w:tcPr>
            <w:tcW w:w="1575" w:type="dxa"/>
            <w:tcBorders>
              <w:top w:val="nil"/>
              <w:left w:val="nil"/>
              <w:bottom w:val="single" w:sz="4" w:space="0" w:color="auto"/>
              <w:right w:val="single" w:sz="4" w:space="0" w:color="auto"/>
            </w:tcBorders>
            <w:shd w:val="clear" w:color="auto" w:fill="auto"/>
            <w:vAlign w:val="center"/>
            <w:hideMark/>
          </w:tcPr>
          <w:p w14:paraId="71FC5D4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2 031,392  </w:t>
            </w:r>
          </w:p>
        </w:tc>
      </w:tr>
      <w:tr w:rsidR="006330E6" w:rsidRPr="006330E6" w14:paraId="0FC9F218"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0EA3B2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2.1.1.1</w:t>
            </w:r>
          </w:p>
        </w:tc>
        <w:tc>
          <w:tcPr>
            <w:tcW w:w="3709" w:type="dxa"/>
            <w:tcBorders>
              <w:top w:val="nil"/>
              <w:left w:val="nil"/>
              <w:bottom w:val="single" w:sz="4" w:space="0" w:color="auto"/>
              <w:right w:val="single" w:sz="4" w:space="0" w:color="auto"/>
            </w:tcBorders>
            <w:shd w:val="clear" w:color="auto" w:fill="auto"/>
            <w:vAlign w:val="center"/>
            <w:hideMark/>
          </w:tcPr>
          <w:p w14:paraId="24ECAD46"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Алюминиевый провод</w:t>
            </w:r>
          </w:p>
        </w:tc>
        <w:tc>
          <w:tcPr>
            <w:tcW w:w="1559" w:type="dxa"/>
            <w:tcBorders>
              <w:top w:val="nil"/>
              <w:left w:val="nil"/>
              <w:bottom w:val="single" w:sz="4" w:space="0" w:color="auto"/>
              <w:right w:val="single" w:sz="4" w:space="0" w:color="auto"/>
            </w:tcBorders>
            <w:shd w:val="clear" w:color="auto" w:fill="auto"/>
            <w:vAlign w:val="center"/>
            <w:hideMark/>
          </w:tcPr>
          <w:p w14:paraId="26C0294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4FD44C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1,723  </w:t>
            </w:r>
          </w:p>
        </w:tc>
        <w:tc>
          <w:tcPr>
            <w:tcW w:w="1575" w:type="dxa"/>
            <w:tcBorders>
              <w:top w:val="nil"/>
              <w:left w:val="nil"/>
              <w:bottom w:val="single" w:sz="4" w:space="0" w:color="auto"/>
              <w:right w:val="single" w:sz="4" w:space="0" w:color="auto"/>
            </w:tcBorders>
            <w:shd w:val="clear" w:color="auto" w:fill="auto"/>
            <w:vAlign w:val="center"/>
            <w:hideMark/>
          </w:tcPr>
          <w:p w14:paraId="7343EC3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2 031,392  </w:t>
            </w:r>
          </w:p>
        </w:tc>
      </w:tr>
      <w:tr w:rsidR="006330E6" w:rsidRPr="006330E6" w14:paraId="1BE2D910"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1593CC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2.1.1.1.1.</w:t>
            </w:r>
          </w:p>
        </w:tc>
        <w:tc>
          <w:tcPr>
            <w:tcW w:w="3709" w:type="dxa"/>
            <w:tcBorders>
              <w:top w:val="nil"/>
              <w:left w:val="nil"/>
              <w:bottom w:val="single" w:sz="4" w:space="0" w:color="auto"/>
              <w:right w:val="single" w:sz="4" w:space="0" w:color="auto"/>
            </w:tcBorders>
            <w:shd w:val="clear" w:color="auto" w:fill="auto"/>
            <w:vAlign w:val="center"/>
            <w:hideMark/>
          </w:tcPr>
          <w:p w14:paraId="677DE274"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от 50 мм2 до 100 мм2</w:t>
            </w:r>
          </w:p>
        </w:tc>
        <w:tc>
          <w:tcPr>
            <w:tcW w:w="1559" w:type="dxa"/>
            <w:tcBorders>
              <w:top w:val="nil"/>
              <w:left w:val="nil"/>
              <w:bottom w:val="single" w:sz="4" w:space="0" w:color="auto"/>
              <w:right w:val="single" w:sz="4" w:space="0" w:color="auto"/>
            </w:tcBorders>
            <w:shd w:val="clear" w:color="auto" w:fill="auto"/>
            <w:vAlign w:val="center"/>
            <w:hideMark/>
          </w:tcPr>
          <w:p w14:paraId="63656A8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1 179 213,73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4B3EC6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1,723  </w:t>
            </w:r>
          </w:p>
        </w:tc>
        <w:tc>
          <w:tcPr>
            <w:tcW w:w="1575" w:type="dxa"/>
            <w:tcBorders>
              <w:top w:val="nil"/>
              <w:left w:val="nil"/>
              <w:bottom w:val="single" w:sz="4" w:space="0" w:color="auto"/>
              <w:right w:val="single" w:sz="4" w:space="0" w:color="auto"/>
            </w:tcBorders>
            <w:shd w:val="clear" w:color="auto" w:fill="auto"/>
            <w:vAlign w:val="center"/>
            <w:hideMark/>
          </w:tcPr>
          <w:p w14:paraId="4581B3F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2 031,39  </w:t>
            </w:r>
          </w:p>
        </w:tc>
      </w:tr>
      <w:tr w:rsidR="006330E6" w:rsidRPr="006330E6" w14:paraId="42369C63"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68AE00B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lastRenderedPageBreak/>
              <w:t>3</w:t>
            </w:r>
          </w:p>
        </w:tc>
        <w:tc>
          <w:tcPr>
            <w:tcW w:w="3709" w:type="dxa"/>
            <w:tcBorders>
              <w:top w:val="nil"/>
              <w:left w:val="nil"/>
              <w:bottom w:val="single" w:sz="4" w:space="0" w:color="auto"/>
              <w:right w:val="single" w:sz="4" w:space="0" w:color="auto"/>
            </w:tcBorders>
            <w:shd w:val="clear" w:color="auto" w:fill="auto"/>
            <w:vAlign w:val="center"/>
            <w:hideMark/>
          </w:tcPr>
          <w:p w14:paraId="765E7EBD"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кабельных линий</w:t>
            </w:r>
          </w:p>
        </w:tc>
        <w:tc>
          <w:tcPr>
            <w:tcW w:w="1559" w:type="dxa"/>
            <w:tcBorders>
              <w:top w:val="nil"/>
              <w:left w:val="nil"/>
              <w:bottom w:val="single" w:sz="4" w:space="0" w:color="auto"/>
              <w:right w:val="single" w:sz="4" w:space="0" w:color="auto"/>
            </w:tcBorders>
            <w:shd w:val="clear" w:color="auto" w:fill="auto"/>
            <w:vAlign w:val="center"/>
            <w:hideMark/>
          </w:tcPr>
          <w:p w14:paraId="2231081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E0FC500"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4E0573C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182,97  </w:t>
            </w:r>
          </w:p>
        </w:tc>
      </w:tr>
      <w:tr w:rsidR="006330E6" w:rsidRPr="006330E6" w14:paraId="2B23ABE5"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41A63A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3.1.</w:t>
            </w:r>
          </w:p>
        </w:tc>
        <w:tc>
          <w:tcPr>
            <w:tcW w:w="3709" w:type="dxa"/>
            <w:tcBorders>
              <w:top w:val="nil"/>
              <w:left w:val="nil"/>
              <w:bottom w:val="single" w:sz="4" w:space="0" w:color="auto"/>
              <w:right w:val="single" w:sz="4" w:space="0" w:color="auto"/>
            </w:tcBorders>
            <w:shd w:val="clear" w:color="auto" w:fill="auto"/>
            <w:vAlign w:val="center"/>
            <w:hideMark/>
          </w:tcPr>
          <w:p w14:paraId="436E91EE"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В траншеях с покрытием кирпичом</w:t>
            </w:r>
          </w:p>
        </w:tc>
        <w:tc>
          <w:tcPr>
            <w:tcW w:w="1559" w:type="dxa"/>
            <w:tcBorders>
              <w:top w:val="nil"/>
              <w:left w:val="nil"/>
              <w:bottom w:val="single" w:sz="4" w:space="0" w:color="auto"/>
              <w:right w:val="single" w:sz="4" w:space="0" w:color="auto"/>
            </w:tcBorders>
            <w:shd w:val="clear" w:color="auto" w:fill="auto"/>
            <w:vAlign w:val="center"/>
            <w:hideMark/>
          </w:tcPr>
          <w:p w14:paraId="03E1262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6F80DBE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0,178  </w:t>
            </w:r>
          </w:p>
        </w:tc>
        <w:tc>
          <w:tcPr>
            <w:tcW w:w="1575" w:type="dxa"/>
            <w:tcBorders>
              <w:top w:val="nil"/>
              <w:left w:val="nil"/>
              <w:bottom w:val="single" w:sz="4" w:space="0" w:color="auto"/>
              <w:right w:val="single" w:sz="4" w:space="0" w:color="auto"/>
            </w:tcBorders>
            <w:shd w:val="clear" w:color="auto" w:fill="auto"/>
            <w:vAlign w:val="center"/>
            <w:hideMark/>
          </w:tcPr>
          <w:p w14:paraId="3D81799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182,973  </w:t>
            </w:r>
          </w:p>
        </w:tc>
      </w:tr>
      <w:tr w:rsidR="006330E6" w:rsidRPr="006330E6" w14:paraId="267A1C97"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12862F9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3.1.1.</w:t>
            </w:r>
          </w:p>
        </w:tc>
        <w:tc>
          <w:tcPr>
            <w:tcW w:w="3709" w:type="dxa"/>
            <w:tcBorders>
              <w:top w:val="nil"/>
              <w:left w:val="nil"/>
              <w:bottom w:val="single" w:sz="4" w:space="0" w:color="auto"/>
              <w:right w:val="single" w:sz="4" w:space="0" w:color="auto"/>
            </w:tcBorders>
            <w:shd w:val="clear" w:color="auto" w:fill="auto"/>
            <w:vAlign w:val="center"/>
            <w:hideMark/>
          </w:tcPr>
          <w:p w14:paraId="40DC343B"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Одножильные</w:t>
            </w:r>
          </w:p>
        </w:tc>
        <w:tc>
          <w:tcPr>
            <w:tcW w:w="1559" w:type="dxa"/>
            <w:tcBorders>
              <w:top w:val="nil"/>
              <w:left w:val="nil"/>
              <w:bottom w:val="single" w:sz="4" w:space="0" w:color="auto"/>
              <w:right w:val="single" w:sz="4" w:space="0" w:color="auto"/>
            </w:tcBorders>
            <w:shd w:val="clear" w:color="auto" w:fill="auto"/>
            <w:vAlign w:val="center"/>
            <w:hideMark/>
          </w:tcPr>
          <w:p w14:paraId="5ACC91C0"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7500562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0,178  </w:t>
            </w:r>
          </w:p>
        </w:tc>
        <w:tc>
          <w:tcPr>
            <w:tcW w:w="1575" w:type="dxa"/>
            <w:tcBorders>
              <w:top w:val="nil"/>
              <w:left w:val="nil"/>
              <w:bottom w:val="single" w:sz="4" w:space="0" w:color="auto"/>
              <w:right w:val="single" w:sz="4" w:space="0" w:color="auto"/>
            </w:tcBorders>
            <w:shd w:val="clear" w:color="auto" w:fill="auto"/>
            <w:vAlign w:val="center"/>
            <w:hideMark/>
          </w:tcPr>
          <w:p w14:paraId="28F6FDF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182,973  </w:t>
            </w:r>
          </w:p>
        </w:tc>
      </w:tr>
      <w:tr w:rsidR="006330E6" w:rsidRPr="006330E6" w14:paraId="51F5BDD2"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5A78C3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3.1.1.1</w:t>
            </w:r>
          </w:p>
        </w:tc>
        <w:tc>
          <w:tcPr>
            <w:tcW w:w="3709" w:type="dxa"/>
            <w:tcBorders>
              <w:top w:val="nil"/>
              <w:left w:val="nil"/>
              <w:bottom w:val="single" w:sz="4" w:space="0" w:color="auto"/>
              <w:right w:val="single" w:sz="4" w:space="0" w:color="auto"/>
            </w:tcBorders>
            <w:shd w:val="clear" w:color="auto" w:fill="auto"/>
            <w:vAlign w:val="center"/>
            <w:hideMark/>
          </w:tcPr>
          <w:p w14:paraId="77BC19FC"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Кабели с резиновой и пластмассовой изоляцией</w:t>
            </w:r>
          </w:p>
        </w:tc>
        <w:tc>
          <w:tcPr>
            <w:tcW w:w="1559" w:type="dxa"/>
            <w:tcBorders>
              <w:top w:val="nil"/>
              <w:left w:val="nil"/>
              <w:bottom w:val="single" w:sz="4" w:space="0" w:color="auto"/>
              <w:right w:val="single" w:sz="4" w:space="0" w:color="auto"/>
            </w:tcBorders>
            <w:shd w:val="clear" w:color="auto" w:fill="auto"/>
            <w:vAlign w:val="center"/>
            <w:hideMark/>
          </w:tcPr>
          <w:p w14:paraId="063DD53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0D29F58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0,178  </w:t>
            </w:r>
          </w:p>
        </w:tc>
        <w:tc>
          <w:tcPr>
            <w:tcW w:w="1575" w:type="dxa"/>
            <w:tcBorders>
              <w:top w:val="nil"/>
              <w:left w:val="nil"/>
              <w:bottom w:val="single" w:sz="4" w:space="0" w:color="auto"/>
              <w:right w:val="single" w:sz="4" w:space="0" w:color="auto"/>
            </w:tcBorders>
            <w:shd w:val="clear" w:color="auto" w:fill="auto"/>
            <w:vAlign w:val="center"/>
            <w:hideMark/>
          </w:tcPr>
          <w:p w14:paraId="1DBC0AC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182,973  </w:t>
            </w:r>
          </w:p>
        </w:tc>
      </w:tr>
      <w:tr w:rsidR="006330E6" w:rsidRPr="006330E6" w14:paraId="7DE8A014"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B7FF91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3.1.1.1.1</w:t>
            </w:r>
          </w:p>
        </w:tc>
        <w:tc>
          <w:tcPr>
            <w:tcW w:w="3709" w:type="dxa"/>
            <w:tcBorders>
              <w:top w:val="nil"/>
              <w:left w:val="nil"/>
              <w:bottom w:val="single" w:sz="4" w:space="0" w:color="auto"/>
              <w:right w:val="single" w:sz="4" w:space="0" w:color="auto"/>
            </w:tcBorders>
            <w:shd w:val="clear" w:color="auto" w:fill="auto"/>
            <w:vAlign w:val="center"/>
            <w:hideMark/>
          </w:tcPr>
          <w:p w14:paraId="57845627"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от 50 мм2 до 100 мм2</w:t>
            </w:r>
          </w:p>
        </w:tc>
        <w:tc>
          <w:tcPr>
            <w:tcW w:w="1559" w:type="dxa"/>
            <w:tcBorders>
              <w:top w:val="nil"/>
              <w:left w:val="nil"/>
              <w:bottom w:val="single" w:sz="4" w:space="0" w:color="auto"/>
              <w:right w:val="single" w:sz="4" w:space="0" w:color="auto"/>
            </w:tcBorders>
            <w:shd w:val="clear" w:color="auto" w:fill="auto"/>
            <w:vAlign w:val="center"/>
            <w:hideMark/>
          </w:tcPr>
          <w:p w14:paraId="0AE9EBB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1 027 937,47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B0575C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0,178  </w:t>
            </w:r>
          </w:p>
        </w:tc>
        <w:tc>
          <w:tcPr>
            <w:tcW w:w="1575" w:type="dxa"/>
            <w:tcBorders>
              <w:top w:val="nil"/>
              <w:left w:val="nil"/>
              <w:bottom w:val="single" w:sz="4" w:space="0" w:color="auto"/>
              <w:right w:val="single" w:sz="4" w:space="0" w:color="auto"/>
            </w:tcBorders>
            <w:shd w:val="clear" w:color="auto" w:fill="auto"/>
            <w:vAlign w:val="center"/>
            <w:hideMark/>
          </w:tcPr>
          <w:p w14:paraId="2B83E4A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182,97  </w:t>
            </w:r>
          </w:p>
        </w:tc>
      </w:tr>
      <w:tr w:rsidR="006330E6" w:rsidRPr="006330E6" w14:paraId="3DC0DD4B"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60521A4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4.</w:t>
            </w:r>
          </w:p>
        </w:tc>
        <w:tc>
          <w:tcPr>
            <w:tcW w:w="3709" w:type="dxa"/>
            <w:tcBorders>
              <w:top w:val="nil"/>
              <w:left w:val="nil"/>
              <w:bottom w:val="single" w:sz="4" w:space="0" w:color="auto"/>
              <w:right w:val="single" w:sz="4" w:space="0" w:color="auto"/>
            </w:tcBorders>
            <w:shd w:val="clear" w:color="auto" w:fill="auto"/>
            <w:vAlign w:val="center"/>
            <w:hideMark/>
          </w:tcPr>
          <w:p w14:paraId="48C7B957"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пунктов секционирования</w:t>
            </w:r>
          </w:p>
        </w:tc>
        <w:tc>
          <w:tcPr>
            <w:tcW w:w="1559" w:type="dxa"/>
            <w:tcBorders>
              <w:top w:val="nil"/>
              <w:left w:val="nil"/>
              <w:bottom w:val="single" w:sz="4" w:space="0" w:color="auto"/>
              <w:right w:val="single" w:sz="4" w:space="0" w:color="auto"/>
            </w:tcBorders>
            <w:shd w:val="clear" w:color="auto" w:fill="auto"/>
            <w:vAlign w:val="center"/>
            <w:hideMark/>
          </w:tcPr>
          <w:p w14:paraId="311E0F6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6940CEB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7647DB9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223C91B9"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2AF6563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5</w:t>
            </w:r>
          </w:p>
        </w:tc>
        <w:tc>
          <w:tcPr>
            <w:tcW w:w="3709" w:type="dxa"/>
            <w:tcBorders>
              <w:top w:val="nil"/>
              <w:left w:val="nil"/>
              <w:bottom w:val="single" w:sz="4" w:space="0" w:color="auto"/>
              <w:right w:val="single" w:sz="4" w:space="0" w:color="auto"/>
            </w:tcBorders>
            <w:shd w:val="clear" w:color="auto" w:fill="auto"/>
            <w:vAlign w:val="center"/>
            <w:hideMark/>
          </w:tcPr>
          <w:p w14:paraId="47558EBC"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трансформаторных подстанций</w:t>
            </w:r>
          </w:p>
        </w:tc>
        <w:tc>
          <w:tcPr>
            <w:tcW w:w="1559" w:type="dxa"/>
            <w:tcBorders>
              <w:top w:val="nil"/>
              <w:left w:val="nil"/>
              <w:bottom w:val="single" w:sz="4" w:space="0" w:color="auto"/>
              <w:right w:val="single" w:sz="4" w:space="0" w:color="auto"/>
            </w:tcBorders>
            <w:shd w:val="clear" w:color="auto" w:fill="auto"/>
            <w:vAlign w:val="center"/>
            <w:hideMark/>
          </w:tcPr>
          <w:p w14:paraId="3851A29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2ED6F14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06F28DF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446,17  </w:t>
            </w:r>
          </w:p>
        </w:tc>
      </w:tr>
      <w:tr w:rsidR="006330E6" w:rsidRPr="006330E6" w14:paraId="49440AA7" w14:textId="77777777" w:rsidTr="00382EF2">
        <w:trPr>
          <w:trHeight w:val="51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08AF360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5.1.</w:t>
            </w:r>
          </w:p>
        </w:tc>
        <w:tc>
          <w:tcPr>
            <w:tcW w:w="3709" w:type="dxa"/>
            <w:tcBorders>
              <w:top w:val="nil"/>
              <w:left w:val="nil"/>
              <w:bottom w:val="single" w:sz="4" w:space="0" w:color="auto"/>
              <w:right w:val="single" w:sz="4" w:space="0" w:color="auto"/>
            </w:tcBorders>
            <w:shd w:val="clear" w:color="auto" w:fill="auto"/>
            <w:vAlign w:val="center"/>
            <w:hideMark/>
          </w:tcPr>
          <w:p w14:paraId="44B7AF5C"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Трансформаторные подстанции за исключением распределительных</w:t>
            </w:r>
          </w:p>
        </w:tc>
        <w:tc>
          <w:tcPr>
            <w:tcW w:w="1559" w:type="dxa"/>
            <w:tcBorders>
              <w:top w:val="nil"/>
              <w:left w:val="nil"/>
              <w:bottom w:val="single" w:sz="4" w:space="0" w:color="auto"/>
              <w:right w:val="single" w:sz="4" w:space="0" w:color="auto"/>
            </w:tcBorders>
            <w:shd w:val="clear" w:color="auto" w:fill="auto"/>
            <w:vAlign w:val="center"/>
            <w:hideMark/>
          </w:tcPr>
          <w:p w14:paraId="55CF44F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0B94E0A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225,267  </w:t>
            </w:r>
          </w:p>
        </w:tc>
        <w:tc>
          <w:tcPr>
            <w:tcW w:w="1575" w:type="dxa"/>
            <w:tcBorders>
              <w:top w:val="nil"/>
              <w:left w:val="nil"/>
              <w:bottom w:val="single" w:sz="4" w:space="0" w:color="auto"/>
              <w:right w:val="single" w:sz="4" w:space="0" w:color="auto"/>
            </w:tcBorders>
            <w:shd w:val="clear" w:color="auto" w:fill="auto"/>
            <w:vAlign w:val="center"/>
            <w:hideMark/>
          </w:tcPr>
          <w:p w14:paraId="697BB10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446,174  </w:t>
            </w:r>
          </w:p>
        </w:tc>
      </w:tr>
      <w:tr w:rsidR="006330E6" w:rsidRPr="006330E6" w14:paraId="02ED2893" w14:textId="77777777" w:rsidTr="00382EF2">
        <w:trPr>
          <w:trHeight w:val="36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25974B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5.1.1.</w:t>
            </w:r>
          </w:p>
        </w:tc>
        <w:tc>
          <w:tcPr>
            <w:tcW w:w="3709" w:type="dxa"/>
            <w:tcBorders>
              <w:top w:val="nil"/>
              <w:left w:val="nil"/>
              <w:bottom w:val="single" w:sz="4" w:space="0" w:color="auto"/>
              <w:right w:val="single" w:sz="4" w:space="0" w:color="auto"/>
            </w:tcBorders>
            <w:shd w:val="clear" w:color="auto" w:fill="auto"/>
            <w:vAlign w:val="center"/>
            <w:hideMark/>
          </w:tcPr>
          <w:p w14:paraId="4CDF9EB2" w14:textId="77777777" w:rsidR="006330E6" w:rsidRPr="006330E6" w:rsidRDefault="006330E6" w:rsidP="006330E6">
            <w:pPr>
              <w:spacing w:after="0" w:line="240" w:lineRule="auto"/>
              <w:rPr>
                <w:rFonts w:ascii="Myriad Pro" w:eastAsia="Times New Roman" w:hAnsi="Myriad Pro" w:cs="Times New Roman"/>
                <w:sz w:val="20"/>
                <w:szCs w:val="20"/>
                <w:lang w:eastAsia="ru-RU"/>
              </w:rPr>
            </w:pPr>
            <w:proofErr w:type="spellStart"/>
            <w:r w:rsidRPr="006330E6">
              <w:rPr>
                <w:rFonts w:ascii="Myriad Pro" w:eastAsia="Times New Roman" w:hAnsi="Myriad Pro" w:cs="Times New Roman"/>
                <w:sz w:val="20"/>
                <w:szCs w:val="20"/>
                <w:lang w:eastAsia="ru-RU"/>
              </w:rPr>
              <w:t>Однотрансформаторные</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39D7E310"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2A2EB2D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225,267  </w:t>
            </w:r>
          </w:p>
        </w:tc>
        <w:tc>
          <w:tcPr>
            <w:tcW w:w="1575" w:type="dxa"/>
            <w:tcBorders>
              <w:top w:val="nil"/>
              <w:left w:val="nil"/>
              <w:bottom w:val="single" w:sz="4" w:space="0" w:color="auto"/>
              <w:right w:val="single" w:sz="4" w:space="0" w:color="auto"/>
            </w:tcBorders>
            <w:shd w:val="clear" w:color="auto" w:fill="auto"/>
            <w:vAlign w:val="center"/>
            <w:hideMark/>
          </w:tcPr>
          <w:p w14:paraId="5C8F5CE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446,174  </w:t>
            </w:r>
          </w:p>
        </w:tc>
      </w:tr>
      <w:tr w:rsidR="006330E6" w:rsidRPr="006330E6" w14:paraId="3299F203"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F3A4A8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5.1.1.1.</w:t>
            </w:r>
          </w:p>
        </w:tc>
        <w:tc>
          <w:tcPr>
            <w:tcW w:w="3709" w:type="dxa"/>
            <w:tcBorders>
              <w:top w:val="nil"/>
              <w:left w:val="nil"/>
              <w:bottom w:val="single" w:sz="4" w:space="0" w:color="auto"/>
              <w:right w:val="single" w:sz="4" w:space="0" w:color="auto"/>
            </w:tcBorders>
            <w:shd w:val="clear" w:color="auto" w:fill="auto"/>
            <w:vAlign w:val="center"/>
            <w:hideMark/>
          </w:tcPr>
          <w:p w14:paraId="5A49B638"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 от 100 до 250 </w:t>
            </w:r>
            <w:proofErr w:type="spellStart"/>
            <w:r w:rsidRPr="006330E6">
              <w:rPr>
                <w:rFonts w:ascii="Myriad Pro" w:eastAsia="Times New Roman" w:hAnsi="Myriad Pro" w:cs="Times New Roman"/>
                <w:sz w:val="20"/>
                <w:szCs w:val="20"/>
                <w:lang w:eastAsia="ru-RU"/>
              </w:rPr>
              <w:t>кВа</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58E0746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1 980,65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5DDBEF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225,267  </w:t>
            </w:r>
          </w:p>
        </w:tc>
        <w:tc>
          <w:tcPr>
            <w:tcW w:w="1575" w:type="dxa"/>
            <w:tcBorders>
              <w:top w:val="nil"/>
              <w:left w:val="nil"/>
              <w:bottom w:val="single" w:sz="4" w:space="0" w:color="auto"/>
              <w:right w:val="single" w:sz="4" w:space="0" w:color="auto"/>
            </w:tcBorders>
            <w:shd w:val="clear" w:color="auto" w:fill="auto"/>
            <w:vAlign w:val="center"/>
            <w:hideMark/>
          </w:tcPr>
          <w:p w14:paraId="16F43B7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446,17  </w:t>
            </w:r>
          </w:p>
        </w:tc>
      </w:tr>
      <w:tr w:rsidR="006330E6" w:rsidRPr="006330E6" w14:paraId="18FF3D2F" w14:textId="77777777" w:rsidTr="00382EF2">
        <w:trPr>
          <w:trHeight w:val="495"/>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6E6364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6</w:t>
            </w:r>
          </w:p>
        </w:tc>
        <w:tc>
          <w:tcPr>
            <w:tcW w:w="3709" w:type="dxa"/>
            <w:tcBorders>
              <w:top w:val="nil"/>
              <w:left w:val="nil"/>
              <w:bottom w:val="single" w:sz="4" w:space="0" w:color="auto"/>
              <w:right w:val="single" w:sz="4" w:space="0" w:color="auto"/>
            </w:tcBorders>
            <w:shd w:val="clear" w:color="auto" w:fill="auto"/>
            <w:vAlign w:val="center"/>
            <w:hideMark/>
          </w:tcPr>
          <w:p w14:paraId="58BC3B4C"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Строительство распределительных трансформаторных подстанций (РТП) </w:t>
            </w:r>
          </w:p>
        </w:tc>
        <w:tc>
          <w:tcPr>
            <w:tcW w:w="1559" w:type="dxa"/>
            <w:tcBorders>
              <w:top w:val="nil"/>
              <w:left w:val="nil"/>
              <w:bottom w:val="single" w:sz="4" w:space="0" w:color="auto"/>
              <w:right w:val="single" w:sz="4" w:space="0" w:color="auto"/>
            </w:tcBorders>
            <w:shd w:val="clear" w:color="auto" w:fill="auto"/>
            <w:vAlign w:val="center"/>
            <w:hideMark/>
          </w:tcPr>
          <w:p w14:paraId="483BAAB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4116C6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1B7956A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5FA445AC" w14:textId="77777777" w:rsidTr="00382EF2">
        <w:trPr>
          <w:trHeight w:val="141"/>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12DB041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7</w:t>
            </w:r>
          </w:p>
        </w:tc>
        <w:tc>
          <w:tcPr>
            <w:tcW w:w="3709" w:type="dxa"/>
            <w:tcBorders>
              <w:top w:val="nil"/>
              <w:left w:val="nil"/>
              <w:bottom w:val="single" w:sz="4" w:space="0" w:color="auto"/>
              <w:right w:val="single" w:sz="4" w:space="0" w:color="auto"/>
            </w:tcBorders>
            <w:shd w:val="clear" w:color="auto" w:fill="auto"/>
            <w:vAlign w:val="center"/>
            <w:hideMark/>
          </w:tcPr>
          <w:p w14:paraId="77390C9E"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Строительство центров питания, подстанций уровнем напряжения 35 </w:t>
            </w:r>
            <w:proofErr w:type="spellStart"/>
            <w:r w:rsidRPr="006330E6">
              <w:rPr>
                <w:rFonts w:ascii="Myriad Pro" w:eastAsia="Times New Roman" w:hAnsi="Myriad Pro" w:cs="Times New Roman"/>
                <w:sz w:val="20"/>
                <w:szCs w:val="20"/>
                <w:lang w:eastAsia="ru-RU"/>
              </w:rPr>
              <w:t>кВ</w:t>
            </w:r>
            <w:proofErr w:type="spellEnd"/>
            <w:r w:rsidRPr="006330E6">
              <w:rPr>
                <w:rFonts w:ascii="Myriad Pro" w:eastAsia="Times New Roman" w:hAnsi="Myriad Pro" w:cs="Times New Roman"/>
                <w:sz w:val="20"/>
                <w:szCs w:val="20"/>
                <w:lang w:eastAsia="ru-RU"/>
              </w:rPr>
              <w:t xml:space="preserve"> и выше (ПС)</w:t>
            </w:r>
          </w:p>
        </w:tc>
        <w:tc>
          <w:tcPr>
            <w:tcW w:w="1559" w:type="dxa"/>
            <w:tcBorders>
              <w:top w:val="nil"/>
              <w:left w:val="nil"/>
              <w:bottom w:val="single" w:sz="4" w:space="0" w:color="auto"/>
              <w:right w:val="single" w:sz="4" w:space="0" w:color="auto"/>
            </w:tcBorders>
            <w:shd w:val="clear" w:color="auto" w:fill="auto"/>
            <w:vAlign w:val="center"/>
            <w:hideMark/>
          </w:tcPr>
          <w:p w14:paraId="62A60BE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172446C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65BB5B2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5E5A0334" w14:textId="77777777" w:rsidTr="00382EF2">
        <w:trPr>
          <w:trHeight w:val="96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C11D04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8</w:t>
            </w:r>
          </w:p>
        </w:tc>
        <w:tc>
          <w:tcPr>
            <w:tcW w:w="3709" w:type="dxa"/>
            <w:tcBorders>
              <w:top w:val="nil"/>
              <w:left w:val="nil"/>
              <w:bottom w:val="single" w:sz="4" w:space="0" w:color="auto"/>
              <w:right w:val="single" w:sz="4" w:space="0" w:color="auto"/>
            </w:tcBorders>
            <w:shd w:val="clear" w:color="auto" w:fill="auto"/>
            <w:vAlign w:val="center"/>
            <w:hideMark/>
          </w:tcPr>
          <w:p w14:paraId="126FB96A"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1559" w:type="dxa"/>
            <w:tcBorders>
              <w:top w:val="nil"/>
              <w:left w:val="nil"/>
              <w:bottom w:val="single" w:sz="4" w:space="0" w:color="auto"/>
              <w:right w:val="single" w:sz="4" w:space="0" w:color="auto"/>
            </w:tcBorders>
            <w:shd w:val="clear" w:color="auto" w:fill="auto"/>
            <w:vAlign w:val="center"/>
            <w:hideMark/>
          </w:tcPr>
          <w:p w14:paraId="6328E2E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294EDF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1679EBD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xml:space="preserve">0,000  </w:t>
            </w:r>
          </w:p>
        </w:tc>
      </w:tr>
      <w:tr w:rsidR="006330E6" w:rsidRPr="006330E6" w14:paraId="1246DD88"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E39C92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9</w:t>
            </w:r>
          </w:p>
        </w:tc>
        <w:tc>
          <w:tcPr>
            <w:tcW w:w="3709" w:type="dxa"/>
            <w:tcBorders>
              <w:top w:val="nil"/>
              <w:left w:val="nil"/>
              <w:bottom w:val="single" w:sz="4" w:space="0" w:color="auto"/>
              <w:right w:val="single" w:sz="4" w:space="0" w:color="auto"/>
            </w:tcBorders>
            <w:shd w:val="clear" w:color="auto" w:fill="auto"/>
            <w:vAlign w:val="center"/>
            <w:hideMark/>
          </w:tcPr>
          <w:p w14:paraId="49E64F75"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воздушных линий</w:t>
            </w:r>
          </w:p>
        </w:tc>
        <w:tc>
          <w:tcPr>
            <w:tcW w:w="1559" w:type="dxa"/>
            <w:tcBorders>
              <w:top w:val="nil"/>
              <w:left w:val="nil"/>
              <w:bottom w:val="single" w:sz="4" w:space="0" w:color="auto"/>
              <w:right w:val="single" w:sz="4" w:space="0" w:color="auto"/>
            </w:tcBorders>
            <w:shd w:val="clear" w:color="auto" w:fill="auto"/>
            <w:vAlign w:val="center"/>
            <w:hideMark/>
          </w:tcPr>
          <w:p w14:paraId="23830C2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7575128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2755666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1A2242A1"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3AD68E6"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9.1.</w:t>
            </w:r>
          </w:p>
        </w:tc>
        <w:tc>
          <w:tcPr>
            <w:tcW w:w="3709" w:type="dxa"/>
            <w:tcBorders>
              <w:top w:val="nil"/>
              <w:left w:val="nil"/>
              <w:bottom w:val="single" w:sz="4" w:space="0" w:color="auto"/>
              <w:right w:val="single" w:sz="4" w:space="0" w:color="auto"/>
            </w:tcBorders>
            <w:shd w:val="clear" w:color="auto" w:fill="auto"/>
            <w:vAlign w:val="center"/>
            <w:hideMark/>
          </w:tcPr>
          <w:p w14:paraId="6E9E05C3"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ж/б опоры</w:t>
            </w:r>
          </w:p>
        </w:tc>
        <w:tc>
          <w:tcPr>
            <w:tcW w:w="1559" w:type="dxa"/>
            <w:tcBorders>
              <w:top w:val="nil"/>
              <w:left w:val="nil"/>
              <w:bottom w:val="single" w:sz="4" w:space="0" w:color="auto"/>
              <w:right w:val="single" w:sz="4" w:space="0" w:color="auto"/>
            </w:tcBorders>
            <w:shd w:val="clear" w:color="auto" w:fill="auto"/>
            <w:vAlign w:val="center"/>
            <w:hideMark/>
          </w:tcPr>
          <w:p w14:paraId="3F4FEB3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7800AED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4D3F8D7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6DE2C92C"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2F62E9C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9.1.1.</w:t>
            </w:r>
          </w:p>
        </w:tc>
        <w:tc>
          <w:tcPr>
            <w:tcW w:w="3709" w:type="dxa"/>
            <w:tcBorders>
              <w:top w:val="nil"/>
              <w:left w:val="nil"/>
              <w:bottom w:val="single" w:sz="4" w:space="0" w:color="auto"/>
              <w:right w:val="single" w:sz="4" w:space="0" w:color="auto"/>
            </w:tcBorders>
            <w:shd w:val="clear" w:color="auto" w:fill="auto"/>
            <w:vAlign w:val="center"/>
            <w:hideMark/>
          </w:tcPr>
          <w:p w14:paraId="00AEBE6D"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Изолированный провод</w:t>
            </w:r>
          </w:p>
        </w:tc>
        <w:tc>
          <w:tcPr>
            <w:tcW w:w="1559" w:type="dxa"/>
            <w:tcBorders>
              <w:top w:val="nil"/>
              <w:left w:val="nil"/>
              <w:bottom w:val="single" w:sz="4" w:space="0" w:color="auto"/>
              <w:right w:val="single" w:sz="4" w:space="0" w:color="auto"/>
            </w:tcBorders>
            <w:shd w:val="clear" w:color="auto" w:fill="auto"/>
            <w:vAlign w:val="center"/>
            <w:hideMark/>
          </w:tcPr>
          <w:p w14:paraId="4ACC143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123174A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0E54FFB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19034683"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04C97F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9.1.1.1</w:t>
            </w:r>
          </w:p>
        </w:tc>
        <w:tc>
          <w:tcPr>
            <w:tcW w:w="3709" w:type="dxa"/>
            <w:tcBorders>
              <w:top w:val="nil"/>
              <w:left w:val="nil"/>
              <w:bottom w:val="single" w:sz="4" w:space="0" w:color="auto"/>
              <w:right w:val="single" w:sz="4" w:space="0" w:color="auto"/>
            </w:tcBorders>
            <w:shd w:val="clear" w:color="auto" w:fill="auto"/>
            <w:vAlign w:val="center"/>
            <w:hideMark/>
          </w:tcPr>
          <w:p w14:paraId="056DD53E"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Алюминиевый провод</w:t>
            </w:r>
          </w:p>
        </w:tc>
        <w:tc>
          <w:tcPr>
            <w:tcW w:w="1559" w:type="dxa"/>
            <w:tcBorders>
              <w:top w:val="nil"/>
              <w:left w:val="nil"/>
              <w:bottom w:val="single" w:sz="4" w:space="0" w:color="auto"/>
              <w:right w:val="single" w:sz="4" w:space="0" w:color="auto"/>
            </w:tcBorders>
            <w:shd w:val="clear" w:color="auto" w:fill="auto"/>
            <w:vAlign w:val="center"/>
            <w:hideMark/>
          </w:tcPr>
          <w:p w14:paraId="619A531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7872493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53705F4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048C388C"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2DB4D9C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9.1.1.1.1.</w:t>
            </w:r>
          </w:p>
        </w:tc>
        <w:tc>
          <w:tcPr>
            <w:tcW w:w="3709" w:type="dxa"/>
            <w:tcBorders>
              <w:top w:val="nil"/>
              <w:left w:val="nil"/>
              <w:bottom w:val="single" w:sz="4" w:space="0" w:color="auto"/>
              <w:right w:val="single" w:sz="4" w:space="0" w:color="auto"/>
            </w:tcBorders>
            <w:shd w:val="clear" w:color="auto" w:fill="auto"/>
            <w:vAlign w:val="center"/>
            <w:hideMark/>
          </w:tcPr>
          <w:p w14:paraId="0E132DAA"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от 50 мм2 до 100 мм2</w:t>
            </w:r>
          </w:p>
        </w:tc>
        <w:tc>
          <w:tcPr>
            <w:tcW w:w="1559" w:type="dxa"/>
            <w:tcBorders>
              <w:top w:val="nil"/>
              <w:left w:val="nil"/>
              <w:bottom w:val="single" w:sz="4" w:space="0" w:color="auto"/>
              <w:right w:val="single" w:sz="4" w:space="0" w:color="auto"/>
            </w:tcBorders>
            <w:shd w:val="clear" w:color="auto" w:fill="auto"/>
            <w:vAlign w:val="center"/>
            <w:hideMark/>
          </w:tcPr>
          <w:p w14:paraId="10CB971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6D70405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06624F6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01219720"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1262137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10</w:t>
            </w:r>
          </w:p>
        </w:tc>
        <w:tc>
          <w:tcPr>
            <w:tcW w:w="3709" w:type="dxa"/>
            <w:tcBorders>
              <w:top w:val="nil"/>
              <w:left w:val="nil"/>
              <w:bottom w:val="single" w:sz="4" w:space="0" w:color="auto"/>
              <w:right w:val="single" w:sz="4" w:space="0" w:color="auto"/>
            </w:tcBorders>
            <w:shd w:val="clear" w:color="auto" w:fill="auto"/>
            <w:vAlign w:val="center"/>
            <w:hideMark/>
          </w:tcPr>
          <w:p w14:paraId="5790EC48"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кабельных линий</w:t>
            </w:r>
          </w:p>
        </w:tc>
        <w:tc>
          <w:tcPr>
            <w:tcW w:w="1559" w:type="dxa"/>
            <w:tcBorders>
              <w:top w:val="nil"/>
              <w:left w:val="nil"/>
              <w:bottom w:val="single" w:sz="4" w:space="0" w:color="auto"/>
              <w:right w:val="single" w:sz="4" w:space="0" w:color="auto"/>
            </w:tcBorders>
            <w:shd w:val="clear" w:color="auto" w:fill="auto"/>
            <w:vAlign w:val="center"/>
            <w:hideMark/>
          </w:tcPr>
          <w:p w14:paraId="6DC5674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9175EC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209B4E8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7301F2BB"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00AF4B9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10.1.</w:t>
            </w:r>
          </w:p>
        </w:tc>
        <w:tc>
          <w:tcPr>
            <w:tcW w:w="3709" w:type="dxa"/>
            <w:tcBorders>
              <w:top w:val="nil"/>
              <w:left w:val="nil"/>
              <w:bottom w:val="single" w:sz="4" w:space="0" w:color="auto"/>
              <w:right w:val="single" w:sz="4" w:space="0" w:color="auto"/>
            </w:tcBorders>
            <w:shd w:val="clear" w:color="auto" w:fill="auto"/>
            <w:vAlign w:val="center"/>
            <w:hideMark/>
          </w:tcPr>
          <w:p w14:paraId="5FF2C235"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В траншеях с покрытием кирпичом</w:t>
            </w:r>
          </w:p>
        </w:tc>
        <w:tc>
          <w:tcPr>
            <w:tcW w:w="1559" w:type="dxa"/>
            <w:tcBorders>
              <w:top w:val="nil"/>
              <w:left w:val="nil"/>
              <w:bottom w:val="single" w:sz="4" w:space="0" w:color="auto"/>
              <w:right w:val="single" w:sz="4" w:space="0" w:color="auto"/>
            </w:tcBorders>
            <w:shd w:val="clear" w:color="auto" w:fill="auto"/>
            <w:vAlign w:val="center"/>
            <w:hideMark/>
          </w:tcPr>
          <w:p w14:paraId="7F1149F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5550ABF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12E19446"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2FD265AA"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2CC9DDB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10.1.1.</w:t>
            </w:r>
          </w:p>
        </w:tc>
        <w:tc>
          <w:tcPr>
            <w:tcW w:w="3709" w:type="dxa"/>
            <w:tcBorders>
              <w:top w:val="nil"/>
              <w:left w:val="nil"/>
              <w:bottom w:val="single" w:sz="4" w:space="0" w:color="auto"/>
              <w:right w:val="single" w:sz="4" w:space="0" w:color="auto"/>
            </w:tcBorders>
            <w:shd w:val="clear" w:color="auto" w:fill="auto"/>
            <w:vAlign w:val="center"/>
            <w:hideMark/>
          </w:tcPr>
          <w:p w14:paraId="574B2046"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Одножильные</w:t>
            </w:r>
          </w:p>
        </w:tc>
        <w:tc>
          <w:tcPr>
            <w:tcW w:w="1559" w:type="dxa"/>
            <w:tcBorders>
              <w:top w:val="nil"/>
              <w:left w:val="nil"/>
              <w:bottom w:val="single" w:sz="4" w:space="0" w:color="auto"/>
              <w:right w:val="single" w:sz="4" w:space="0" w:color="auto"/>
            </w:tcBorders>
            <w:shd w:val="clear" w:color="auto" w:fill="auto"/>
            <w:vAlign w:val="center"/>
            <w:hideMark/>
          </w:tcPr>
          <w:p w14:paraId="78220E1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D849C4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736CCBC6"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06F6D91B"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3592F29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10.1.1.1</w:t>
            </w:r>
          </w:p>
        </w:tc>
        <w:tc>
          <w:tcPr>
            <w:tcW w:w="3709" w:type="dxa"/>
            <w:tcBorders>
              <w:top w:val="nil"/>
              <w:left w:val="nil"/>
              <w:bottom w:val="single" w:sz="4" w:space="0" w:color="auto"/>
              <w:right w:val="single" w:sz="4" w:space="0" w:color="auto"/>
            </w:tcBorders>
            <w:shd w:val="clear" w:color="auto" w:fill="auto"/>
            <w:vAlign w:val="center"/>
            <w:hideMark/>
          </w:tcPr>
          <w:p w14:paraId="6172524A"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Кабели с резиновой и пластмассовой изоляцией</w:t>
            </w:r>
          </w:p>
        </w:tc>
        <w:tc>
          <w:tcPr>
            <w:tcW w:w="1559" w:type="dxa"/>
            <w:tcBorders>
              <w:top w:val="nil"/>
              <w:left w:val="nil"/>
              <w:bottom w:val="single" w:sz="4" w:space="0" w:color="auto"/>
              <w:right w:val="single" w:sz="4" w:space="0" w:color="auto"/>
            </w:tcBorders>
            <w:shd w:val="clear" w:color="auto" w:fill="auto"/>
            <w:vAlign w:val="center"/>
            <w:hideMark/>
          </w:tcPr>
          <w:p w14:paraId="79CBD83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1C33A9ED"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050AB60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0F77CC10"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6F3A61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10.1.1.1.1</w:t>
            </w:r>
          </w:p>
        </w:tc>
        <w:tc>
          <w:tcPr>
            <w:tcW w:w="3709" w:type="dxa"/>
            <w:tcBorders>
              <w:top w:val="nil"/>
              <w:left w:val="nil"/>
              <w:bottom w:val="single" w:sz="4" w:space="0" w:color="auto"/>
              <w:right w:val="single" w:sz="4" w:space="0" w:color="auto"/>
            </w:tcBorders>
            <w:shd w:val="clear" w:color="auto" w:fill="auto"/>
            <w:vAlign w:val="center"/>
            <w:hideMark/>
          </w:tcPr>
          <w:p w14:paraId="0C38A76A"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от 50 мм2 до 100 мм2</w:t>
            </w:r>
          </w:p>
        </w:tc>
        <w:tc>
          <w:tcPr>
            <w:tcW w:w="1559" w:type="dxa"/>
            <w:tcBorders>
              <w:top w:val="nil"/>
              <w:left w:val="nil"/>
              <w:bottom w:val="single" w:sz="4" w:space="0" w:color="auto"/>
              <w:right w:val="single" w:sz="4" w:space="0" w:color="auto"/>
            </w:tcBorders>
            <w:shd w:val="clear" w:color="auto" w:fill="auto"/>
            <w:vAlign w:val="center"/>
            <w:hideMark/>
          </w:tcPr>
          <w:p w14:paraId="747B512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9E5B94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3D01F74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76BB8CB0"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01DC4BE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11</w:t>
            </w:r>
          </w:p>
        </w:tc>
        <w:tc>
          <w:tcPr>
            <w:tcW w:w="3709" w:type="dxa"/>
            <w:tcBorders>
              <w:top w:val="nil"/>
              <w:left w:val="nil"/>
              <w:bottom w:val="single" w:sz="4" w:space="0" w:color="auto"/>
              <w:right w:val="single" w:sz="4" w:space="0" w:color="auto"/>
            </w:tcBorders>
            <w:shd w:val="clear" w:color="auto" w:fill="auto"/>
            <w:vAlign w:val="center"/>
            <w:hideMark/>
          </w:tcPr>
          <w:p w14:paraId="7B59427F"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пунктов секционирования</w:t>
            </w:r>
          </w:p>
        </w:tc>
        <w:tc>
          <w:tcPr>
            <w:tcW w:w="1559" w:type="dxa"/>
            <w:tcBorders>
              <w:top w:val="nil"/>
              <w:left w:val="nil"/>
              <w:bottom w:val="single" w:sz="4" w:space="0" w:color="auto"/>
              <w:right w:val="single" w:sz="4" w:space="0" w:color="auto"/>
            </w:tcBorders>
            <w:shd w:val="clear" w:color="auto" w:fill="auto"/>
            <w:vAlign w:val="center"/>
            <w:hideMark/>
          </w:tcPr>
          <w:p w14:paraId="2A58F0F6"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120CA4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51FD1FD8"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10FCC930"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1411395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12</w:t>
            </w:r>
          </w:p>
        </w:tc>
        <w:tc>
          <w:tcPr>
            <w:tcW w:w="3709" w:type="dxa"/>
            <w:tcBorders>
              <w:top w:val="nil"/>
              <w:left w:val="nil"/>
              <w:bottom w:val="single" w:sz="4" w:space="0" w:color="auto"/>
              <w:right w:val="single" w:sz="4" w:space="0" w:color="auto"/>
            </w:tcBorders>
            <w:shd w:val="clear" w:color="auto" w:fill="auto"/>
            <w:vAlign w:val="center"/>
            <w:hideMark/>
          </w:tcPr>
          <w:p w14:paraId="73D2A7AF"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Строительство трансформаторных подстанций</w:t>
            </w:r>
          </w:p>
        </w:tc>
        <w:tc>
          <w:tcPr>
            <w:tcW w:w="1559" w:type="dxa"/>
            <w:tcBorders>
              <w:top w:val="nil"/>
              <w:left w:val="nil"/>
              <w:bottom w:val="single" w:sz="4" w:space="0" w:color="auto"/>
              <w:right w:val="single" w:sz="4" w:space="0" w:color="auto"/>
            </w:tcBorders>
            <w:shd w:val="clear" w:color="auto" w:fill="auto"/>
            <w:vAlign w:val="center"/>
            <w:hideMark/>
          </w:tcPr>
          <w:p w14:paraId="7377CAE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55B0C4BB"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797823A7"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31ABA029" w14:textId="77777777" w:rsidTr="00382EF2">
        <w:trPr>
          <w:trHeight w:val="51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CBEF24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12.1.</w:t>
            </w:r>
          </w:p>
        </w:tc>
        <w:tc>
          <w:tcPr>
            <w:tcW w:w="3709" w:type="dxa"/>
            <w:tcBorders>
              <w:top w:val="nil"/>
              <w:left w:val="nil"/>
              <w:bottom w:val="single" w:sz="4" w:space="0" w:color="auto"/>
              <w:right w:val="single" w:sz="4" w:space="0" w:color="auto"/>
            </w:tcBorders>
            <w:shd w:val="clear" w:color="auto" w:fill="auto"/>
            <w:vAlign w:val="center"/>
            <w:hideMark/>
          </w:tcPr>
          <w:p w14:paraId="54627932"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Трансформаторные подстанции за исключением распределительных</w:t>
            </w:r>
          </w:p>
        </w:tc>
        <w:tc>
          <w:tcPr>
            <w:tcW w:w="1559" w:type="dxa"/>
            <w:tcBorders>
              <w:top w:val="nil"/>
              <w:left w:val="nil"/>
              <w:bottom w:val="single" w:sz="4" w:space="0" w:color="auto"/>
              <w:right w:val="single" w:sz="4" w:space="0" w:color="auto"/>
            </w:tcBorders>
            <w:shd w:val="clear" w:color="auto" w:fill="auto"/>
            <w:vAlign w:val="center"/>
            <w:hideMark/>
          </w:tcPr>
          <w:p w14:paraId="60D04B5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31E7B3E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20ECA61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5573F3B4"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202C1166"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12.1.1.</w:t>
            </w:r>
          </w:p>
        </w:tc>
        <w:tc>
          <w:tcPr>
            <w:tcW w:w="3709" w:type="dxa"/>
            <w:tcBorders>
              <w:top w:val="nil"/>
              <w:left w:val="nil"/>
              <w:bottom w:val="single" w:sz="4" w:space="0" w:color="auto"/>
              <w:right w:val="single" w:sz="4" w:space="0" w:color="auto"/>
            </w:tcBorders>
            <w:shd w:val="clear" w:color="auto" w:fill="auto"/>
            <w:vAlign w:val="center"/>
            <w:hideMark/>
          </w:tcPr>
          <w:p w14:paraId="55A43AFD" w14:textId="77777777" w:rsidR="006330E6" w:rsidRPr="006330E6" w:rsidRDefault="006330E6" w:rsidP="006330E6">
            <w:pPr>
              <w:spacing w:after="0" w:line="240" w:lineRule="auto"/>
              <w:rPr>
                <w:rFonts w:ascii="Myriad Pro" w:eastAsia="Times New Roman" w:hAnsi="Myriad Pro" w:cs="Times New Roman"/>
                <w:sz w:val="20"/>
                <w:szCs w:val="20"/>
                <w:lang w:eastAsia="ru-RU"/>
              </w:rPr>
            </w:pPr>
            <w:proofErr w:type="spellStart"/>
            <w:r w:rsidRPr="006330E6">
              <w:rPr>
                <w:rFonts w:ascii="Myriad Pro" w:eastAsia="Times New Roman" w:hAnsi="Myriad Pro" w:cs="Times New Roman"/>
                <w:sz w:val="20"/>
                <w:szCs w:val="20"/>
                <w:lang w:eastAsia="ru-RU"/>
              </w:rPr>
              <w:t>Однотрансформаторные</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877D9F3"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48F0F12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5E614A80"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5EE06E0C" w14:textId="77777777" w:rsidTr="00382EF2">
        <w:trPr>
          <w:trHeight w:val="30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5C592D1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12.1.1.1.</w:t>
            </w:r>
          </w:p>
        </w:tc>
        <w:tc>
          <w:tcPr>
            <w:tcW w:w="3709" w:type="dxa"/>
            <w:tcBorders>
              <w:top w:val="nil"/>
              <w:left w:val="nil"/>
              <w:bottom w:val="single" w:sz="4" w:space="0" w:color="auto"/>
              <w:right w:val="single" w:sz="4" w:space="0" w:color="auto"/>
            </w:tcBorders>
            <w:shd w:val="clear" w:color="auto" w:fill="auto"/>
            <w:vAlign w:val="center"/>
            <w:hideMark/>
          </w:tcPr>
          <w:p w14:paraId="64247A83"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 от 100 до 250 </w:t>
            </w:r>
            <w:proofErr w:type="spellStart"/>
            <w:r w:rsidRPr="006330E6">
              <w:rPr>
                <w:rFonts w:ascii="Myriad Pro" w:eastAsia="Times New Roman" w:hAnsi="Myriad Pro" w:cs="Times New Roman"/>
                <w:sz w:val="20"/>
                <w:szCs w:val="20"/>
                <w:lang w:eastAsia="ru-RU"/>
              </w:rPr>
              <w:t>кВа</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667CF0A5"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6228C9D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51D476DA"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0CD11A93" w14:textId="77777777" w:rsidTr="00382EF2">
        <w:trPr>
          <w:trHeight w:val="51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62EAAEEE"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13</w:t>
            </w:r>
          </w:p>
        </w:tc>
        <w:tc>
          <w:tcPr>
            <w:tcW w:w="3709" w:type="dxa"/>
            <w:tcBorders>
              <w:top w:val="nil"/>
              <w:left w:val="nil"/>
              <w:bottom w:val="single" w:sz="4" w:space="0" w:color="auto"/>
              <w:right w:val="single" w:sz="4" w:space="0" w:color="auto"/>
            </w:tcBorders>
            <w:shd w:val="clear" w:color="auto" w:fill="auto"/>
            <w:vAlign w:val="center"/>
            <w:hideMark/>
          </w:tcPr>
          <w:p w14:paraId="6045C1DE"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Строительство распределительных трансформаторных подстанций (РТП) </w:t>
            </w:r>
          </w:p>
        </w:tc>
        <w:tc>
          <w:tcPr>
            <w:tcW w:w="1559" w:type="dxa"/>
            <w:tcBorders>
              <w:top w:val="nil"/>
              <w:left w:val="nil"/>
              <w:bottom w:val="single" w:sz="4" w:space="0" w:color="auto"/>
              <w:right w:val="single" w:sz="4" w:space="0" w:color="auto"/>
            </w:tcBorders>
            <w:shd w:val="clear" w:color="auto" w:fill="auto"/>
            <w:vAlign w:val="center"/>
            <w:hideMark/>
          </w:tcPr>
          <w:p w14:paraId="6F2B4094"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6959734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27A8ABBC"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2D73ACC7" w14:textId="77777777" w:rsidTr="00382EF2">
        <w:trPr>
          <w:trHeight w:val="51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CF5339F"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lastRenderedPageBreak/>
              <w:t>14</w:t>
            </w:r>
          </w:p>
        </w:tc>
        <w:tc>
          <w:tcPr>
            <w:tcW w:w="3709" w:type="dxa"/>
            <w:tcBorders>
              <w:top w:val="nil"/>
              <w:left w:val="nil"/>
              <w:bottom w:val="single" w:sz="4" w:space="0" w:color="auto"/>
              <w:right w:val="single" w:sz="4" w:space="0" w:color="auto"/>
            </w:tcBorders>
            <w:shd w:val="clear" w:color="auto" w:fill="auto"/>
            <w:vAlign w:val="center"/>
            <w:hideMark/>
          </w:tcPr>
          <w:p w14:paraId="75CA39C5"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xml:space="preserve">Строительство центров питания, подстанций уровнем напряжения 35 </w:t>
            </w:r>
            <w:proofErr w:type="spellStart"/>
            <w:r w:rsidRPr="006330E6">
              <w:rPr>
                <w:rFonts w:ascii="Myriad Pro" w:eastAsia="Times New Roman" w:hAnsi="Myriad Pro" w:cs="Times New Roman"/>
                <w:sz w:val="20"/>
                <w:szCs w:val="20"/>
                <w:lang w:eastAsia="ru-RU"/>
              </w:rPr>
              <w:t>кВ</w:t>
            </w:r>
            <w:proofErr w:type="spellEnd"/>
            <w:r w:rsidRPr="006330E6">
              <w:rPr>
                <w:rFonts w:ascii="Myriad Pro" w:eastAsia="Times New Roman" w:hAnsi="Myriad Pro" w:cs="Times New Roman"/>
                <w:sz w:val="20"/>
                <w:szCs w:val="20"/>
                <w:lang w:eastAsia="ru-RU"/>
              </w:rPr>
              <w:t xml:space="preserve"> и выше (ПС)</w:t>
            </w:r>
          </w:p>
        </w:tc>
        <w:tc>
          <w:tcPr>
            <w:tcW w:w="1559" w:type="dxa"/>
            <w:tcBorders>
              <w:top w:val="nil"/>
              <w:left w:val="nil"/>
              <w:bottom w:val="single" w:sz="4" w:space="0" w:color="auto"/>
              <w:right w:val="single" w:sz="4" w:space="0" w:color="auto"/>
            </w:tcBorders>
            <w:shd w:val="clear" w:color="auto" w:fill="auto"/>
            <w:vAlign w:val="center"/>
            <w:hideMark/>
          </w:tcPr>
          <w:p w14:paraId="6A1720B1"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144E165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12BB1079"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hAnsi="Myriad Pro"/>
                <w:sz w:val="20"/>
                <w:szCs w:val="20"/>
              </w:rPr>
              <w:t> </w:t>
            </w:r>
          </w:p>
        </w:tc>
      </w:tr>
      <w:tr w:rsidR="006330E6" w:rsidRPr="006330E6" w14:paraId="1724EF3A" w14:textId="77777777" w:rsidTr="00382EF2">
        <w:trPr>
          <w:trHeight w:val="1020"/>
        </w:trPr>
        <w:tc>
          <w:tcPr>
            <w:tcW w:w="1106" w:type="dxa"/>
            <w:tcBorders>
              <w:top w:val="nil"/>
              <w:left w:val="single" w:sz="4" w:space="0" w:color="auto"/>
              <w:bottom w:val="single" w:sz="4" w:space="0" w:color="auto"/>
              <w:right w:val="single" w:sz="4" w:space="0" w:color="auto"/>
            </w:tcBorders>
            <w:shd w:val="clear" w:color="auto" w:fill="auto"/>
            <w:vAlign w:val="center"/>
            <w:hideMark/>
          </w:tcPr>
          <w:p w14:paraId="49B81852" w14:textId="77777777" w:rsidR="006330E6" w:rsidRPr="006330E6" w:rsidRDefault="006330E6" w:rsidP="006330E6">
            <w:pPr>
              <w:spacing w:after="0" w:line="240" w:lineRule="auto"/>
              <w:jc w:val="center"/>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15</w:t>
            </w:r>
          </w:p>
        </w:tc>
        <w:tc>
          <w:tcPr>
            <w:tcW w:w="3709" w:type="dxa"/>
            <w:tcBorders>
              <w:top w:val="nil"/>
              <w:left w:val="nil"/>
              <w:bottom w:val="single" w:sz="4" w:space="0" w:color="auto"/>
              <w:right w:val="single" w:sz="4" w:space="0" w:color="auto"/>
            </w:tcBorders>
            <w:shd w:val="clear" w:color="auto" w:fill="auto"/>
            <w:vAlign w:val="center"/>
            <w:hideMark/>
          </w:tcPr>
          <w:p w14:paraId="3689ED50" w14:textId="77777777" w:rsidR="006330E6" w:rsidRPr="006330E6" w:rsidRDefault="006330E6" w:rsidP="006330E6">
            <w:pPr>
              <w:spacing w:after="0" w:line="240" w:lineRule="auto"/>
              <w:rPr>
                <w:rFonts w:ascii="Myriad Pro" w:eastAsia="Times New Roman" w:hAnsi="Myriad Pro" w:cs="Times New Roman"/>
                <w:sz w:val="20"/>
                <w:szCs w:val="20"/>
                <w:lang w:eastAsia="ru-RU"/>
              </w:rPr>
            </w:pPr>
            <w:r w:rsidRPr="006330E6">
              <w:rPr>
                <w:rFonts w:ascii="Myriad Pro" w:eastAsia="Times New Roman" w:hAnsi="Myriad Pro" w:cs="Times New Roman"/>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8]</w:t>
            </w:r>
          </w:p>
        </w:tc>
        <w:tc>
          <w:tcPr>
            <w:tcW w:w="1559" w:type="dxa"/>
            <w:tcBorders>
              <w:top w:val="nil"/>
              <w:left w:val="nil"/>
              <w:bottom w:val="single" w:sz="4" w:space="0" w:color="auto"/>
              <w:right w:val="single" w:sz="4" w:space="0" w:color="auto"/>
            </w:tcBorders>
            <w:shd w:val="clear" w:color="auto" w:fill="auto"/>
            <w:vAlign w:val="center"/>
            <w:hideMark/>
          </w:tcPr>
          <w:p w14:paraId="6461E2A3" w14:textId="77777777" w:rsidR="006330E6" w:rsidRPr="006330E6" w:rsidRDefault="006330E6" w:rsidP="006330E6">
            <w:pPr>
              <w:spacing w:after="0" w:line="240" w:lineRule="auto"/>
              <w:jc w:val="center"/>
              <w:rPr>
                <w:rFonts w:ascii="Myriad Pro" w:eastAsia="Times New Roman" w:hAnsi="Myriad Pro" w:cs="Times New Roman"/>
                <w:b/>
                <w:bCs/>
                <w:sz w:val="20"/>
                <w:szCs w:val="20"/>
                <w:lang w:eastAsia="ru-RU"/>
              </w:rPr>
            </w:pPr>
            <w:r w:rsidRPr="006330E6">
              <w:rPr>
                <w:rFonts w:ascii="Myriad Pro" w:eastAsia="Times New Roman" w:hAnsi="Myriad Pro" w:cs="Times New Roman"/>
                <w:b/>
                <w:bCs/>
                <w:sz w:val="20"/>
                <w:szCs w:val="20"/>
                <w:lang w:eastAsia="ru-RU"/>
              </w:rPr>
              <w:t> </w:t>
            </w:r>
          </w:p>
        </w:tc>
        <w:tc>
          <w:tcPr>
            <w:tcW w:w="1599" w:type="dxa"/>
            <w:tcBorders>
              <w:top w:val="nil"/>
              <w:left w:val="single" w:sz="4" w:space="0" w:color="auto"/>
              <w:bottom w:val="single" w:sz="4" w:space="0" w:color="auto"/>
              <w:right w:val="single" w:sz="4" w:space="0" w:color="auto"/>
            </w:tcBorders>
            <w:shd w:val="clear" w:color="auto" w:fill="auto"/>
            <w:vAlign w:val="center"/>
            <w:hideMark/>
          </w:tcPr>
          <w:p w14:paraId="1A40797C" w14:textId="77777777" w:rsidR="006330E6" w:rsidRPr="006330E6" w:rsidRDefault="006330E6" w:rsidP="006330E6">
            <w:pPr>
              <w:spacing w:after="0" w:line="240" w:lineRule="auto"/>
              <w:jc w:val="center"/>
              <w:rPr>
                <w:rFonts w:ascii="Myriad Pro" w:eastAsia="Times New Roman" w:hAnsi="Myriad Pro" w:cs="Times New Roman"/>
                <w:b/>
                <w:bCs/>
                <w:sz w:val="20"/>
                <w:szCs w:val="20"/>
                <w:lang w:eastAsia="ru-RU"/>
              </w:rPr>
            </w:pPr>
            <w:r w:rsidRPr="006330E6">
              <w:rPr>
                <w:rFonts w:ascii="Myriad Pro" w:hAnsi="Myriad Pro"/>
                <w:b/>
                <w:bCs/>
                <w:sz w:val="20"/>
                <w:szCs w:val="20"/>
              </w:rPr>
              <w:t> </w:t>
            </w:r>
          </w:p>
        </w:tc>
        <w:tc>
          <w:tcPr>
            <w:tcW w:w="1575" w:type="dxa"/>
            <w:tcBorders>
              <w:top w:val="nil"/>
              <w:left w:val="nil"/>
              <w:bottom w:val="single" w:sz="4" w:space="0" w:color="auto"/>
              <w:right w:val="single" w:sz="4" w:space="0" w:color="auto"/>
            </w:tcBorders>
            <w:shd w:val="clear" w:color="auto" w:fill="auto"/>
            <w:vAlign w:val="center"/>
            <w:hideMark/>
          </w:tcPr>
          <w:p w14:paraId="36813D99" w14:textId="77777777" w:rsidR="006330E6" w:rsidRPr="006330E6" w:rsidRDefault="006330E6" w:rsidP="006330E6">
            <w:pPr>
              <w:spacing w:after="0" w:line="240" w:lineRule="auto"/>
              <w:jc w:val="center"/>
              <w:rPr>
                <w:rFonts w:ascii="Myriad Pro" w:eastAsia="Times New Roman" w:hAnsi="Myriad Pro" w:cs="Times New Roman"/>
                <w:b/>
                <w:bCs/>
                <w:sz w:val="20"/>
                <w:szCs w:val="20"/>
                <w:lang w:eastAsia="ru-RU"/>
              </w:rPr>
            </w:pPr>
            <w:r w:rsidRPr="006330E6">
              <w:rPr>
                <w:rFonts w:ascii="Myriad Pro" w:hAnsi="Myriad Pro"/>
                <w:b/>
                <w:bCs/>
                <w:sz w:val="20"/>
                <w:szCs w:val="20"/>
              </w:rPr>
              <w:t xml:space="preserve">2 660,54  </w:t>
            </w:r>
          </w:p>
        </w:tc>
      </w:tr>
    </w:tbl>
    <w:p w14:paraId="01D1AF24" w14:textId="77777777" w:rsidR="0080066C" w:rsidRDefault="0080066C"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p>
    <w:p w14:paraId="7EFA32F9" w14:textId="7B86EA26" w:rsidR="00A93DB0" w:rsidRPr="006330E6" w:rsidRDefault="00A93DB0"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r w:rsidRPr="006330E6">
        <w:rPr>
          <w:rFonts w:ascii="Myriad Pro" w:eastAsia="Calibri" w:hAnsi="Myriad Pro" w:cs="Times New Roman"/>
          <w:bCs/>
          <w:iCs/>
          <w:color w:val="000000"/>
          <w:sz w:val="26"/>
          <w:szCs w:val="26"/>
        </w:rPr>
        <w:t>Информация о величине выпадающих доходов филиала ПАО «МРСК С</w:t>
      </w:r>
      <w:r w:rsidR="003143F4" w:rsidRPr="006330E6">
        <w:rPr>
          <w:rFonts w:ascii="Myriad Pro" w:eastAsia="Calibri" w:hAnsi="Myriad Pro" w:cs="Times New Roman"/>
          <w:bCs/>
          <w:iCs/>
          <w:color w:val="000000"/>
          <w:sz w:val="26"/>
          <w:szCs w:val="26"/>
        </w:rPr>
        <w:t>ибири</w:t>
      </w:r>
      <w:r w:rsidRPr="006330E6">
        <w:rPr>
          <w:rFonts w:ascii="Myriad Pro" w:eastAsia="Calibri" w:hAnsi="Myriad Pro" w:cs="Times New Roman"/>
          <w:bCs/>
          <w:iCs/>
          <w:color w:val="000000"/>
          <w:sz w:val="26"/>
          <w:szCs w:val="26"/>
        </w:rPr>
        <w:t xml:space="preserve">» </w:t>
      </w:r>
      <w:r w:rsidR="003143F4" w:rsidRPr="006330E6">
        <w:rPr>
          <w:rFonts w:ascii="Myriad Pro" w:eastAsia="Calibri" w:hAnsi="Myriad Pro" w:cs="Times New Roman"/>
          <w:bCs/>
          <w:iCs/>
          <w:color w:val="000000"/>
          <w:sz w:val="26"/>
          <w:szCs w:val="26"/>
        </w:rPr>
        <w:t xml:space="preserve">- </w:t>
      </w:r>
      <w:r w:rsidRPr="006330E6">
        <w:rPr>
          <w:rFonts w:ascii="Myriad Pro" w:eastAsia="Calibri" w:hAnsi="Myriad Pro" w:cs="Times New Roman"/>
          <w:bCs/>
          <w:iCs/>
          <w:color w:val="000000"/>
          <w:sz w:val="26"/>
          <w:szCs w:val="26"/>
        </w:rPr>
        <w:t>«</w:t>
      </w:r>
      <w:r w:rsidR="003143F4" w:rsidRPr="006330E6">
        <w:rPr>
          <w:rFonts w:ascii="Myriad Pro" w:eastAsia="Calibri" w:hAnsi="Myriad Pro" w:cs="Times New Roman"/>
          <w:bCs/>
          <w:iCs/>
          <w:color w:val="000000"/>
          <w:sz w:val="26"/>
          <w:szCs w:val="26"/>
        </w:rPr>
        <w:t>Бурят</w:t>
      </w:r>
      <w:r w:rsidRPr="006330E6">
        <w:rPr>
          <w:rFonts w:ascii="Myriad Pro" w:eastAsia="Calibri" w:hAnsi="Myriad Pro" w:cs="Times New Roman"/>
          <w:bCs/>
          <w:iCs/>
          <w:color w:val="000000"/>
          <w:sz w:val="26"/>
          <w:szCs w:val="26"/>
        </w:rPr>
        <w:t>энерго»</w:t>
      </w:r>
      <w:r w:rsidRPr="006330E6">
        <w:rPr>
          <w:rFonts w:ascii="Myriad Pro" w:eastAsia="Calibri" w:hAnsi="Myriad Pro" w:cs="Times New Roman"/>
          <w:bCs/>
          <w:color w:val="000000"/>
          <w:sz w:val="26"/>
          <w:szCs w:val="26"/>
        </w:rPr>
        <w:t xml:space="preserve"> </w:t>
      </w:r>
      <w:r w:rsidRPr="006330E6">
        <w:rPr>
          <w:rFonts w:ascii="Myriad Pro" w:eastAsia="Calibri" w:hAnsi="Myriad Pro" w:cs="Times New Roman"/>
          <w:bCs/>
          <w:iCs/>
          <w:color w:val="000000"/>
          <w:sz w:val="26"/>
          <w:szCs w:val="26"/>
        </w:rPr>
        <w:t>от присоединения энергопринимающих устройств заявителей с максимальной мощностью до 150 кВт включительно</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3679"/>
        <w:gridCol w:w="1559"/>
        <w:gridCol w:w="1843"/>
        <w:gridCol w:w="1843"/>
      </w:tblGrid>
      <w:tr w:rsidR="00DE7D5C" w:rsidRPr="0062768D" w14:paraId="7DCF42DC" w14:textId="77777777" w:rsidTr="00DE7D5C">
        <w:trPr>
          <w:cantSplit/>
          <w:trHeight w:val="20"/>
        </w:trPr>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26F6B" w14:textId="77777777" w:rsidR="00DA68F9" w:rsidRPr="0062768D" w:rsidRDefault="00DA68F9" w:rsidP="00DA68F9">
            <w:pPr>
              <w:widowControl w:val="0"/>
              <w:spacing w:after="0" w:line="240" w:lineRule="auto"/>
              <w:contextualSpacing/>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 п/п</w:t>
            </w:r>
          </w:p>
        </w:tc>
        <w:tc>
          <w:tcPr>
            <w:tcW w:w="3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F94A8B" w14:textId="77777777" w:rsidR="00DA68F9" w:rsidRPr="0062768D" w:rsidRDefault="00DA68F9" w:rsidP="00DA68F9">
            <w:pPr>
              <w:widowControl w:val="0"/>
              <w:spacing w:after="0" w:line="240" w:lineRule="auto"/>
              <w:contextualSpacing/>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AD74D6" w14:textId="77777777" w:rsidR="00DA68F9" w:rsidRPr="0062768D" w:rsidRDefault="00DA68F9" w:rsidP="00DA68F9">
            <w:pPr>
              <w:widowControl w:val="0"/>
              <w:spacing w:after="0" w:line="240" w:lineRule="auto"/>
              <w:contextualSpacing/>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Предложение ТСО, 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681461" w14:textId="77777777" w:rsidR="00DA68F9" w:rsidRPr="0062768D" w:rsidRDefault="00DA68F9" w:rsidP="00DA68F9">
            <w:pPr>
              <w:widowControl w:val="0"/>
              <w:spacing w:after="0" w:line="240" w:lineRule="auto"/>
              <w:contextualSpacing/>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Принято органом регулирования, 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E29086" w14:textId="77777777" w:rsidR="00DA68F9" w:rsidRPr="0062768D" w:rsidRDefault="00DA68F9" w:rsidP="00DA68F9">
            <w:pPr>
              <w:widowControl w:val="0"/>
              <w:spacing w:after="0" w:line="240" w:lineRule="auto"/>
              <w:contextualSpacing/>
              <w:jc w:val="center"/>
              <w:rPr>
                <w:rFonts w:ascii="Myriad Pro" w:eastAsia="Calibri" w:hAnsi="Myriad Pro" w:cs="Times New Roman"/>
                <w:b/>
                <w:color w:val="FFFFFF" w:themeColor="background1"/>
                <w:sz w:val="20"/>
                <w:szCs w:val="20"/>
              </w:rPr>
            </w:pPr>
            <w:r w:rsidRPr="0062768D">
              <w:rPr>
                <w:rFonts w:ascii="Myriad Pro" w:hAnsi="Myriad Pro"/>
                <w:b/>
                <w:color w:val="FFFFFF" w:themeColor="background1"/>
                <w:sz w:val="20"/>
                <w:szCs w:val="20"/>
              </w:rPr>
              <w:t>Предложение исполнителя, тыс. руб.</w:t>
            </w:r>
          </w:p>
        </w:tc>
      </w:tr>
      <w:tr w:rsidR="00DA68F9" w:rsidRPr="00633849" w14:paraId="31A8BC32" w14:textId="77777777" w:rsidTr="00DE7D5C">
        <w:trPr>
          <w:cantSplit/>
          <w:trHeight w:val="20"/>
        </w:trPr>
        <w:tc>
          <w:tcPr>
            <w:tcW w:w="540" w:type="dxa"/>
            <w:tcBorders>
              <w:top w:val="single" w:sz="4" w:space="0" w:color="FFFFFF" w:themeColor="background1"/>
            </w:tcBorders>
            <w:shd w:val="clear" w:color="auto" w:fill="auto"/>
            <w:noWrap/>
            <w:vAlign w:val="center"/>
            <w:hideMark/>
          </w:tcPr>
          <w:p w14:paraId="1344FE7E"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1</w:t>
            </w:r>
          </w:p>
        </w:tc>
        <w:tc>
          <w:tcPr>
            <w:tcW w:w="3679" w:type="dxa"/>
            <w:tcBorders>
              <w:top w:val="single" w:sz="4" w:space="0" w:color="FFFFFF" w:themeColor="background1"/>
            </w:tcBorders>
            <w:shd w:val="clear" w:color="auto" w:fill="auto"/>
          </w:tcPr>
          <w:p w14:paraId="58E3D1F5" w14:textId="77777777" w:rsidR="00DA68F9" w:rsidRPr="00633849" w:rsidRDefault="00DA68F9" w:rsidP="00DA68F9">
            <w:pPr>
              <w:widowControl w:val="0"/>
              <w:spacing w:after="0" w:line="240" w:lineRule="auto"/>
              <w:contextualSpacing/>
              <w:jc w:val="both"/>
              <w:rPr>
                <w:rFonts w:ascii="Myriad Pro" w:eastAsia="Calibri" w:hAnsi="Myriad Pro" w:cs="Times New Roman"/>
                <w:bCs/>
                <w:sz w:val="20"/>
                <w:szCs w:val="20"/>
              </w:rPr>
            </w:pPr>
            <w:r w:rsidRPr="00633849">
              <w:rPr>
                <w:rFonts w:ascii="Myriad Pro" w:eastAsia="Calibri" w:hAnsi="Myriad Pro" w:cs="Times New Roman"/>
                <w:bCs/>
                <w:sz w:val="20"/>
                <w:szCs w:val="20"/>
              </w:rPr>
              <w:t>Расходы по мероприятиям "последней мили"</w:t>
            </w:r>
          </w:p>
        </w:tc>
        <w:tc>
          <w:tcPr>
            <w:tcW w:w="1559" w:type="dxa"/>
            <w:tcBorders>
              <w:top w:val="single" w:sz="4" w:space="0" w:color="FFFFFF" w:themeColor="background1"/>
            </w:tcBorders>
            <w:shd w:val="clear" w:color="auto" w:fill="auto"/>
            <w:noWrap/>
            <w:vAlign w:val="center"/>
          </w:tcPr>
          <w:p w14:paraId="36FA87F6"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highlight w:val="yellow"/>
              </w:rPr>
            </w:pPr>
            <w:r w:rsidRPr="00633849">
              <w:rPr>
                <w:rFonts w:ascii="Myriad Pro" w:eastAsia="Calibri" w:hAnsi="Myriad Pro" w:cs="Times New Roman"/>
                <w:bCs/>
                <w:sz w:val="20"/>
                <w:szCs w:val="20"/>
              </w:rPr>
              <w:t>10 668,45</w:t>
            </w:r>
          </w:p>
        </w:tc>
        <w:tc>
          <w:tcPr>
            <w:tcW w:w="1843" w:type="dxa"/>
            <w:tcBorders>
              <w:top w:val="single" w:sz="4" w:space="0" w:color="FFFFFF" w:themeColor="background1"/>
            </w:tcBorders>
            <w:vAlign w:val="center"/>
          </w:tcPr>
          <w:p w14:paraId="443EA7AF"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highlight w:val="yellow"/>
              </w:rPr>
            </w:pPr>
            <w:r w:rsidRPr="00633849">
              <w:rPr>
                <w:rFonts w:ascii="Myriad Pro" w:eastAsia="Calibri" w:hAnsi="Myriad Pro" w:cs="Times New Roman"/>
                <w:bCs/>
                <w:sz w:val="20"/>
                <w:szCs w:val="20"/>
              </w:rPr>
              <w:t>2 660,53</w:t>
            </w:r>
          </w:p>
        </w:tc>
        <w:tc>
          <w:tcPr>
            <w:tcW w:w="1843" w:type="dxa"/>
            <w:tcBorders>
              <w:top w:val="single" w:sz="4" w:space="0" w:color="FFFFFF" w:themeColor="background1"/>
            </w:tcBorders>
            <w:vAlign w:val="center"/>
          </w:tcPr>
          <w:p w14:paraId="32B3AAB5" w14:textId="77777777" w:rsidR="00DA68F9" w:rsidRPr="00633849" w:rsidRDefault="001A62C0" w:rsidP="008D6083">
            <w:pPr>
              <w:widowControl w:val="0"/>
              <w:spacing w:after="0" w:line="240" w:lineRule="auto"/>
              <w:contextualSpacing/>
              <w:jc w:val="center"/>
              <w:rPr>
                <w:rFonts w:ascii="Myriad Pro" w:eastAsia="Calibri" w:hAnsi="Myriad Pro" w:cs="Times New Roman"/>
                <w:bCs/>
                <w:sz w:val="20"/>
                <w:szCs w:val="20"/>
              </w:rPr>
            </w:pPr>
            <w:r>
              <w:rPr>
                <w:rFonts w:ascii="Myriad Pro" w:eastAsia="Calibri" w:hAnsi="Myriad Pro" w:cs="Times New Roman"/>
                <w:bCs/>
                <w:sz w:val="20"/>
                <w:szCs w:val="20"/>
              </w:rPr>
              <w:t>2</w:t>
            </w:r>
            <w:r w:rsidR="008D6083">
              <w:rPr>
                <w:rFonts w:ascii="Myriad Pro" w:eastAsia="Calibri" w:hAnsi="Myriad Pro" w:cs="Times New Roman"/>
                <w:bCs/>
                <w:sz w:val="20"/>
                <w:szCs w:val="20"/>
              </w:rPr>
              <w:t> 660,54</w:t>
            </w:r>
          </w:p>
        </w:tc>
      </w:tr>
      <w:tr w:rsidR="00DA68F9" w:rsidRPr="00633849" w14:paraId="0C59BB33" w14:textId="77777777" w:rsidTr="00DA68F9">
        <w:trPr>
          <w:cantSplit/>
          <w:trHeight w:val="20"/>
        </w:trPr>
        <w:tc>
          <w:tcPr>
            <w:tcW w:w="540" w:type="dxa"/>
            <w:shd w:val="clear" w:color="auto" w:fill="auto"/>
            <w:noWrap/>
            <w:vAlign w:val="center"/>
          </w:tcPr>
          <w:p w14:paraId="314886DB"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2</w:t>
            </w:r>
          </w:p>
        </w:tc>
        <w:tc>
          <w:tcPr>
            <w:tcW w:w="3679" w:type="dxa"/>
            <w:shd w:val="clear" w:color="auto" w:fill="auto"/>
          </w:tcPr>
          <w:p w14:paraId="466A5E58" w14:textId="77777777" w:rsidR="00DA68F9" w:rsidRPr="00633849" w:rsidRDefault="00DA68F9" w:rsidP="00DA68F9">
            <w:pPr>
              <w:widowControl w:val="0"/>
              <w:spacing w:after="0" w:line="240" w:lineRule="auto"/>
              <w:contextualSpacing/>
              <w:jc w:val="both"/>
              <w:rPr>
                <w:rFonts w:ascii="Myriad Pro" w:eastAsia="Calibri" w:hAnsi="Myriad Pro" w:cs="Times New Roman"/>
                <w:bCs/>
                <w:sz w:val="20"/>
                <w:szCs w:val="20"/>
              </w:rPr>
            </w:pPr>
            <w:r w:rsidRPr="00633849">
              <w:rPr>
                <w:rFonts w:ascii="Myriad Pro" w:eastAsia="Calibri" w:hAnsi="Myriad Pro" w:cs="Times New Roman"/>
                <w:bCs/>
                <w:sz w:val="20"/>
                <w:szCs w:val="20"/>
              </w:rPr>
              <w:t>Учтено в составе утвержденной инвестиционной программы</w:t>
            </w:r>
          </w:p>
        </w:tc>
        <w:tc>
          <w:tcPr>
            <w:tcW w:w="1559" w:type="dxa"/>
            <w:shd w:val="clear" w:color="auto" w:fill="auto"/>
            <w:noWrap/>
            <w:vAlign w:val="center"/>
          </w:tcPr>
          <w:p w14:paraId="79B22730"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w:t>
            </w:r>
          </w:p>
        </w:tc>
        <w:tc>
          <w:tcPr>
            <w:tcW w:w="1843" w:type="dxa"/>
            <w:vAlign w:val="center"/>
          </w:tcPr>
          <w:p w14:paraId="429658BE"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w:t>
            </w:r>
          </w:p>
        </w:tc>
        <w:tc>
          <w:tcPr>
            <w:tcW w:w="1843" w:type="dxa"/>
            <w:vAlign w:val="center"/>
          </w:tcPr>
          <w:p w14:paraId="1CD7580D" w14:textId="77777777" w:rsidR="00DA68F9" w:rsidRPr="00633849" w:rsidRDefault="008D6083" w:rsidP="00633849">
            <w:pPr>
              <w:widowControl w:val="0"/>
              <w:spacing w:after="0" w:line="240" w:lineRule="auto"/>
              <w:contextualSpacing/>
              <w:jc w:val="center"/>
              <w:rPr>
                <w:rFonts w:ascii="Myriad Pro" w:eastAsia="Calibri" w:hAnsi="Myriad Pro" w:cs="Times New Roman"/>
                <w:bCs/>
                <w:sz w:val="20"/>
                <w:szCs w:val="20"/>
              </w:rPr>
            </w:pPr>
            <w:r>
              <w:rPr>
                <w:rFonts w:ascii="Myriad Pro" w:eastAsia="Calibri" w:hAnsi="Myriad Pro" w:cs="Times New Roman"/>
                <w:bCs/>
                <w:sz w:val="20"/>
                <w:szCs w:val="20"/>
              </w:rPr>
              <w:t>-</w:t>
            </w:r>
          </w:p>
        </w:tc>
      </w:tr>
      <w:tr w:rsidR="00DA68F9" w:rsidRPr="00633849" w14:paraId="0440D10C" w14:textId="77777777" w:rsidTr="00DA68F9">
        <w:trPr>
          <w:cantSplit/>
          <w:trHeight w:val="20"/>
        </w:trPr>
        <w:tc>
          <w:tcPr>
            <w:tcW w:w="540" w:type="dxa"/>
            <w:shd w:val="clear" w:color="auto" w:fill="auto"/>
            <w:noWrap/>
            <w:vAlign w:val="center"/>
          </w:tcPr>
          <w:p w14:paraId="696F4A26"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3</w:t>
            </w:r>
          </w:p>
        </w:tc>
        <w:tc>
          <w:tcPr>
            <w:tcW w:w="3679" w:type="dxa"/>
            <w:shd w:val="clear" w:color="auto" w:fill="auto"/>
          </w:tcPr>
          <w:p w14:paraId="6D7C7D9A" w14:textId="77777777" w:rsidR="00DA68F9" w:rsidRPr="00633849" w:rsidRDefault="00DA68F9" w:rsidP="00DA68F9">
            <w:pPr>
              <w:widowControl w:val="0"/>
              <w:spacing w:after="0" w:line="240" w:lineRule="auto"/>
              <w:contextualSpacing/>
              <w:jc w:val="both"/>
              <w:rPr>
                <w:rFonts w:ascii="Myriad Pro" w:eastAsia="Calibri" w:hAnsi="Myriad Pro" w:cs="Times New Roman"/>
                <w:bCs/>
                <w:sz w:val="20"/>
                <w:szCs w:val="20"/>
              </w:rPr>
            </w:pPr>
            <w:r w:rsidRPr="00633849">
              <w:rPr>
                <w:rFonts w:ascii="Myriad Pro" w:eastAsia="Calibri" w:hAnsi="Myriad Pro" w:cs="Times New Roman"/>
                <w:bCs/>
                <w:sz w:val="20"/>
                <w:szCs w:val="20"/>
              </w:rPr>
              <w:t>Суммарный размер платы за технологическое присоединение</w:t>
            </w:r>
          </w:p>
        </w:tc>
        <w:tc>
          <w:tcPr>
            <w:tcW w:w="1559" w:type="dxa"/>
            <w:shd w:val="clear" w:color="auto" w:fill="auto"/>
            <w:noWrap/>
            <w:vAlign w:val="center"/>
          </w:tcPr>
          <w:p w14:paraId="5BEB6911"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0,00</w:t>
            </w:r>
          </w:p>
        </w:tc>
        <w:tc>
          <w:tcPr>
            <w:tcW w:w="1843" w:type="dxa"/>
            <w:vAlign w:val="center"/>
          </w:tcPr>
          <w:p w14:paraId="712A8F35"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0,00</w:t>
            </w:r>
          </w:p>
        </w:tc>
        <w:tc>
          <w:tcPr>
            <w:tcW w:w="1843" w:type="dxa"/>
            <w:vAlign w:val="center"/>
          </w:tcPr>
          <w:p w14:paraId="08C4E2E3" w14:textId="77777777" w:rsidR="00DA68F9" w:rsidRPr="00633849" w:rsidRDefault="00DA68F9" w:rsidP="00DA68F9">
            <w:pPr>
              <w:widowControl w:val="0"/>
              <w:spacing w:after="0" w:line="240" w:lineRule="auto"/>
              <w:contextualSpacing/>
              <w:jc w:val="center"/>
              <w:rPr>
                <w:rFonts w:ascii="Myriad Pro" w:eastAsia="Calibri" w:hAnsi="Myriad Pro" w:cs="Times New Roman"/>
                <w:bCs/>
                <w:sz w:val="20"/>
                <w:szCs w:val="20"/>
              </w:rPr>
            </w:pPr>
            <w:r w:rsidRPr="00633849">
              <w:rPr>
                <w:rFonts w:ascii="Myriad Pro" w:eastAsia="Calibri" w:hAnsi="Myriad Pro" w:cs="Times New Roman"/>
                <w:bCs/>
                <w:sz w:val="20"/>
                <w:szCs w:val="20"/>
              </w:rPr>
              <w:t>0,00</w:t>
            </w:r>
          </w:p>
        </w:tc>
      </w:tr>
      <w:tr w:rsidR="00DA68F9" w:rsidRPr="00633849" w14:paraId="19F756EE" w14:textId="77777777" w:rsidTr="00DA68F9">
        <w:trPr>
          <w:cantSplit/>
          <w:trHeight w:val="20"/>
        </w:trPr>
        <w:tc>
          <w:tcPr>
            <w:tcW w:w="540" w:type="dxa"/>
            <w:shd w:val="clear" w:color="auto" w:fill="auto"/>
            <w:noWrap/>
            <w:vAlign w:val="center"/>
          </w:tcPr>
          <w:p w14:paraId="45A05DC6" w14:textId="77777777" w:rsidR="00DA68F9" w:rsidRPr="00633849" w:rsidRDefault="00DA68F9" w:rsidP="00DA68F9">
            <w:pPr>
              <w:widowControl w:val="0"/>
              <w:spacing w:after="0" w:line="240" w:lineRule="auto"/>
              <w:contextualSpacing/>
              <w:jc w:val="center"/>
              <w:rPr>
                <w:rFonts w:ascii="Myriad Pro" w:eastAsia="Calibri" w:hAnsi="Myriad Pro" w:cs="Times New Roman"/>
                <w:b/>
                <w:bCs/>
                <w:sz w:val="20"/>
                <w:szCs w:val="20"/>
              </w:rPr>
            </w:pPr>
            <w:r w:rsidRPr="00633849">
              <w:rPr>
                <w:rFonts w:ascii="Myriad Pro" w:eastAsia="Calibri" w:hAnsi="Myriad Pro" w:cs="Times New Roman"/>
                <w:b/>
                <w:bCs/>
                <w:sz w:val="20"/>
                <w:szCs w:val="20"/>
              </w:rPr>
              <w:t>4</w:t>
            </w:r>
          </w:p>
        </w:tc>
        <w:tc>
          <w:tcPr>
            <w:tcW w:w="3679" w:type="dxa"/>
            <w:shd w:val="clear" w:color="auto" w:fill="auto"/>
            <w:hideMark/>
          </w:tcPr>
          <w:p w14:paraId="343A5969" w14:textId="77777777" w:rsidR="00DA68F9" w:rsidRPr="00633849" w:rsidRDefault="00DA68F9" w:rsidP="00DA68F9">
            <w:pPr>
              <w:widowControl w:val="0"/>
              <w:spacing w:after="0" w:line="240" w:lineRule="auto"/>
              <w:contextualSpacing/>
              <w:jc w:val="both"/>
              <w:rPr>
                <w:rFonts w:ascii="Myriad Pro" w:eastAsia="Calibri" w:hAnsi="Myriad Pro" w:cs="Times New Roman"/>
                <w:b/>
                <w:bCs/>
                <w:sz w:val="20"/>
                <w:szCs w:val="20"/>
              </w:rPr>
            </w:pPr>
            <w:r w:rsidRPr="00633849">
              <w:rPr>
                <w:rFonts w:ascii="Myriad Pro" w:eastAsia="Calibri" w:hAnsi="Myriad Pro" w:cs="Times New Roman"/>
                <w:b/>
                <w:bCs/>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559" w:type="dxa"/>
            <w:shd w:val="clear" w:color="auto" w:fill="auto"/>
            <w:noWrap/>
            <w:vAlign w:val="center"/>
          </w:tcPr>
          <w:p w14:paraId="3D84DAE0" w14:textId="77777777" w:rsidR="00DA68F9" w:rsidRPr="00633849" w:rsidRDefault="00DA68F9" w:rsidP="00DA68F9">
            <w:pPr>
              <w:widowControl w:val="0"/>
              <w:spacing w:after="0" w:line="240" w:lineRule="auto"/>
              <w:contextualSpacing/>
              <w:jc w:val="center"/>
              <w:rPr>
                <w:rFonts w:ascii="Myriad Pro" w:eastAsia="Calibri" w:hAnsi="Myriad Pro" w:cs="Times New Roman"/>
                <w:b/>
                <w:bCs/>
                <w:sz w:val="20"/>
                <w:szCs w:val="20"/>
                <w:highlight w:val="yellow"/>
              </w:rPr>
            </w:pPr>
            <w:r w:rsidRPr="00633849">
              <w:rPr>
                <w:rFonts w:ascii="Myriad Pro" w:eastAsia="Calibri" w:hAnsi="Myriad Pro" w:cs="Times New Roman"/>
                <w:b/>
                <w:bCs/>
                <w:sz w:val="20"/>
                <w:szCs w:val="20"/>
              </w:rPr>
              <w:t>10 668,45</w:t>
            </w:r>
          </w:p>
        </w:tc>
        <w:tc>
          <w:tcPr>
            <w:tcW w:w="1843" w:type="dxa"/>
            <w:vAlign w:val="center"/>
          </w:tcPr>
          <w:p w14:paraId="2CCD9306" w14:textId="77777777" w:rsidR="00DA68F9" w:rsidRPr="00633849" w:rsidRDefault="00DA68F9" w:rsidP="00DA68F9">
            <w:pPr>
              <w:widowControl w:val="0"/>
              <w:spacing w:after="0" w:line="240" w:lineRule="auto"/>
              <w:contextualSpacing/>
              <w:jc w:val="center"/>
              <w:rPr>
                <w:rFonts w:ascii="Myriad Pro" w:eastAsia="Calibri" w:hAnsi="Myriad Pro" w:cs="Times New Roman"/>
                <w:b/>
                <w:bCs/>
                <w:sz w:val="20"/>
                <w:szCs w:val="20"/>
                <w:highlight w:val="yellow"/>
              </w:rPr>
            </w:pPr>
            <w:r w:rsidRPr="00633849">
              <w:rPr>
                <w:rFonts w:ascii="Myriad Pro" w:eastAsia="Calibri" w:hAnsi="Myriad Pro" w:cs="Times New Roman"/>
                <w:b/>
                <w:bCs/>
                <w:sz w:val="20"/>
                <w:szCs w:val="20"/>
              </w:rPr>
              <w:t>2 660,53</w:t>
            </w:r>
          </w:p>
        </w:tc>
        <w:tc>
          <w:tcPr>
            <w:tcW w:w="1843" w:type="dxa"/>
            <w:vAlign w:val="center"/>
          </w:tcPr>
          <w:p w14:paraId="658E2A3D" w14:textId="77777777" w:rsidR="00DA68F9" w:rsidRPr="00633849" w:rsidRDefault="008D6083" w:rsidP="003E515D">
            <w:pPr>
              <w:widowControl w:val="0"/>
              <w:spacing w:after="0" w:line="240" w:lineRule="auto"/>
              <w:contextualSpacing/>
              <w:jc w:val="center"/>
              <w:rPr>
                <w:rFonts w:ascii="Myriad Pro" w:eastAsia="Calibri" w:hAnsi="Myriad Pro" w:cs="Times New Roman"/>
                <w:b/>
                <w:bCs/>
                <w:sz w:val="20"/>
                <w:szCs w:val="20"/>
              </w:rPr>
            </w:pPr>
            <w:r>
              <w:rPr>
                <w:rFonts w:ascii="Myriad Pro" w:eastAsia="Calibri" w:hAnsi="Myriad Pro" w:cs="Times New Roman"/>
                <w:b/>
                <w:bCs/>
                <w:sz w:val="20"/>
                <w:szCs w:val="20"/>
              </w:rPr>
              <w:t>2 660,54</w:t>
            </w:r>
          </w:p>
        </w:tc>
      </w:tr>
    </w:tbl>
    <w:p w14:paraId="40CEAA19" w14:textId="77777777" w:rsidR="004E7686" w:rsidRPr="00A93DB0" w:rsidRDefault="004E7686" w:rsidP="0026488A">
      <w:pPr>
        <w:autoSpaceDE w:val="0"/>
        <w:autoSpaceDN w:val="0"/>
        <w:adjustRightInd w:val="0"/>
        <w:spacing w:after="0" w:line="336" w:lineRule="auto"/>
        <w:jc w:val="both"/>
        <w:rPr>
          <w:rFonts w:ascii="Myriad Pro" w:eastAsia="Calibri" w:hAnsi="Myriad Pro" w:cs="Times New Roman"/>
          <w:color w:val="000000"/>
          <w:sz w:val="26"/>
          <w:szCs w:val="26"/>
        </w:rPr>
      </w:pPr>
    </w:p>
    <w:p w14:paraId="53605F6A" w14:textId="77777777" w:rsidR="00A93DB0" w:rsidRPr="00A93DB0" w:rsidRDefault="00A93DB0" w:rsidP="0026488A">
      <w:pPr>
        <w:numPr>
          <w:ilvl w:val="0"/>
          <w:numId w:val="42"/>
        </w:numPr>
        <w:tabs>
          <w:tab w:val="left" w:pos="993"/>
        </w:tabs>
        <w:autoSpaceDE w:val="0"/>
        <w:autoSpaceDN w:val="0"/>
        <w:adjustRightInd w:val="0"/>
        <w:spacing w:after="0" w:line="336" w:lineRule="auto"/>
        <w:ind w:left="-142" w:firstLine="709"/>
        <w:jc w:val="both"/>
        <w:rPr>
          <w:rFonts w:ascii="Myriad Pro" w:eastAsia="Calibri" w:hAnsi="Myriad Pro" w:cs="Times New Roman"/>
          <w:color w:val="000000"/>
          <w:sz w:val="26"/>
          <w:szCs w:val="26"/>
        </w:rPr>
      </w:pPr>
      <w:r w:rsidRPr="00A93DB0">
        <w:rPr>
          <w:rFonts w:ascii="Myriad Pro" w:eastAsia="Calibri" w:hAnsi="Myriad Pro" w:cs="Times New Roman"/>
          <w:bCs/>
          <w:color w:val="000000"/>
          <w:sz w:val="26"/>
          <w:szCs w:val="26"/>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333959A6" w14:textId="77777777" w:rsidR="00A93DB0" w:rsidRPr="00A93DB0" w:rsidRDefault="00A93DB0" w:rsidP="0026488A">
      <w:pPr>
        <w:autoSpaceDE w:val="0"/>
        <w:autoSpaceDN w:val="0"/>
        <w:adjustRightInd w:val="0"/>
        <w:spacing w:after="0" w:line="336" w:lineRule="auto"/>
        <w:ind w:firstLine="567"/>
        <w:jc w:val="both"/>
        <w:rPr>
          <w:rFonts w:ascii="Myriad Pro" w:eastAsia="Calibri" w:hAnsi="Myriad Pro" w:cs="Times New Roman"/>
          <w:bCs/>
          <w:iCs/>
          <w:color w:val="000000"/>
          <w:sz w:val="26"/>
          <w:szCs w:val="26"/>
        </w:rPr>
      </w:pPr>
      <w:r w:rsidRPr="00A93DB0">
        <w:rPr>
          <w:rFonts w:ascii="Myriad Pro" w:eastAsia="Calibri" w:hAnsi="Myriad Pro" w:cs="Times New Roman"/>
          <w:bCs/>
          <w:iCs/>
          <w:color w:val="000000"/>
          <w:sz w:val="26"/>
          <w:szCs w:val="26"/>
        </w:rPr>
        <w:t>Филиалом ПАО «МРСК С</w:t>
      </w:r>
      <w:r w:rsidR="003143F4">
        <w:rPr>
          <w:rFonts w:ascii="Myriad Pro" w:eastAsia="Calibri" w:hAnsi="Myriad Pro" w:cs="Times New Roman"/>
          <w:bCs/>
          <w:iCs/>
          <w:color w:val="000000"/>
          <w:sz w:val="26"/>
          <w:szCs w:val="26"/>
        </w:rPr>
        <w:t>ибири</w:t>
      </w:r>
      <w:r w:rsidRPr="00A93DB0">
        <w:rPr>
          <w:rFonts w:ascii="Myriad Pro" w:eastAsia="Calibri" w:hAnsi="Myriad Pro" w:cs="Times New Roman"/>
          <w:bCs/>
          <w:iCs/>
          <w:color w:val="000000"/>
          <w:sz w:val="26"/>
          <w:szCs w:val="26"/>
        </w:rPr>
        <w:t xml:space="preserve">» </w:t>
      </w:r>
      <w:r w:rsidR="003143F4">
        <w:rPr>
          <w:rFonts w:ascii="Myriad Pro" w:eastAsia="Calibri" w:hAnsi="Myriad Pro" w:cs="Times New Roman"/>
          <w:bCs/>
          <w:iCs/>
          <w:color w:val="000000"/>
          <w:sz w:val="26"/>
          <w:szCs w:val="26"/>
        </w:rPr>
        <w:t xml:space="preserve">- </w:t>
      </w:r>
      <w:r w:rsidRPr="00A93DB0">
        <w:rPr>
          <w:rFonts w:ascii="Myriad Pro" w:eastAsia="Calibri" w:hAnsi="Myriad Pro" w:cs="Times New Roman"/>
          <w:bCs/>
          <w:iCs/>
          <w:color w:val="000000"/>
          <w:sz w:val="26"/>
          <w:szCs w:val="26"/>
        </w:rPr>
        <w:t>«</w:t>
      </w:r>
      <w:r w:rsidR="003143F4">
        <w:rPr>
          <w:rFonts w:ascii="Myriad Pro" w:eastAsia="Calibri" w:hAnsi="Myriad Pro" w:cs="Times New Roman"/>
          <w:bCs/>
          <w:iCs/>
          <w:color w:val="000000"/>
          <w:sz w:val="26"/>
          <w:szCs w:val="26"/>
        </w:rPr>
        <w:t>Бурят</w:t>
      </w:r>
      <w:r w:rsidRPr="00A93DB0">
        <w:rPr>
          <w:rFonts w:ascii="Myriad Pro" w:eastAsia="Calibri" w:hAnsi="Myriad Pro" w:cs="Times New Roman"/>
          <w:bCs/>
          <w:iCs/>
          <w:color w:val="000000"/>
          <w:sz w:val="26"/>
          <w:szCs w:val="26"/>
        </w:rPr>
        <w:t xml:space="preserve">энерго» </w:t>
      </w:r>
      <w:r w:rsidR="006D2E89">
        <w:rPr>
          <w:rFonts w:ascii="Myriad Pro" w:eastAsia="Calibri" w:hAnsi="Myriad Pro" w:cs="Times New Roman"/>
          <w:bCs/>
          <w:iCs/>
          <w:color w:val="000000"/>
          <w:sz w:val="26"/>
          <w:szCs w:val="26"/>
        </w:rPr>
        <w:t>расчет выпадающих доходов</w:t>
      </w:r>
      <w:r w:rsidR="003143F4">
        <w:rPr>
          <w:rFonts w:ascii="Myriad Pro" w:eastAsia="Calibri" w:hAnsi="Myriad Pro" w:cs="Times New Roman"/>
          <w:bCs/>
          <w:iCs/>
          <w:color w:val="000000"/>
          <w:sz w:val="26"/>
          <w:szCs w:val="26"/>
        </w:rPr>
        <w:t xml:space="preserve"> на 2019 год </w:t>
      </w:r>
      <w:r w:rsidRPr="00A93DB0">
        <w:rPr>
          <w:rFonts w:ascii="Myriad Pro" w:eastAsia="Calibri" w:hAnsi="Myriad Pro" w:cs="Times New Roman"/>
          <w:bCs/>
          <w:iCs/>
          <w:color w:val="000000"/>
          <w:sz w:val="26"/>
          <w:szCs w:val="26"/>
        </w:rPr>
        <w:t>в соответствии с требованиями</w:t>
      </w:r>
      <w:r w:rsidRPr="00A93DB0">
        <w:rPr>
          <w:rFonts w:ascii="Myriad Pro" w:eastAsia="Calibri" w:hAnsi="Myriad Pro" w:cs="Times New Roman"/>
          <w:color w:val="000000"/>
          <w:sz w:val="26"/>
          <w:szCs w:val="26"/>
        </w:rPr>
        <w:t xml:space="preserve"> </w:t>
      </w:r>
      <w:r w:rsidRPr="00A93DB0">
        <w:rPr>
          <w:rFonts w:ascii="Myriad Pro" w:eastAsia="Calibri" w:hAnsi="Myriad Pro" w:cs="Times New Roman"/>
          <w:bCs/>
          <w:iCs/>
          <w:color w:val="000000"/>
          <w:sz w:val="26"/>
          <w:szCs w:val="26"/>
        </w:rPr>
        <w:t>Методических указаний № 215-э/1, на основе фактических данных о заявителях, обратившихся за рассрочкой</w:t>
      </w:r>
      <w:r w:rsidR="006D713D">
        <w:rPr>
          <w:rFonts w:ascii="Myriad Pro" w:eastAsia="Calibri" w:hAnsi="Myriad Pro" w:cs="Times New Roman"/>
          <w:bCs/>
          <w:iCs/>
          <w:color w:val="000000"/>
          <w:sz w:val="26"/>
          <w:szCs w:val="26"/>
        </w:rPr>
        <w:t xml:space="preserve"> не предлагался</w:t>
      </w:r>
      <w:r w:rsidRPr="00A93DB0">
        <w:rPr>
          <w:rFonts w:ascii="Myriad Pro" w:eastAsia="Calibri" w:hAnsi="Myriad Pro" w:cs="Times New Roman"/>
          <w:bCs/>
          <w:iCs/>
          <w:color w:val="000000"/>
          <w:sz w:val="26"/>
          <w:szCs w:val="26"/>
        </w:rPr>
        <w:t>. Информация о кредитных договорах организацией</w:t>
      </w:r>
      <w:r w:rsidR="006D713D">
        <w:rPr>
          <w:rFonts w:ascii="Myriad Pro" w:eastAsia="Calibri" w:hAnsi="Myriad Pro" w:cs="Times New Roman"/>
          <w:bCs/>
          <w:iCs/>
          <w:color w:val="000000"/>
          <w:sz w:val="26"/>
          <w:szCs w:val="26"/>
        </w:rPr>
        <w:t xml:space="preserve"> не</w:t>
      </w:r>
      <w:r w:rsidRPr="00A93DB0">
        <w:rPr>
          <w:rFonts w:ascii="Myriad Pro" w:eastAsia="Calibri" w:hAnsi="Myriad Pro" w:cs="Times New Roman"/>
          <w:bCs/>
          <w:iCs/>
          <w:color w:val="000000"/>
          <w:sz w:val="26"/>
          <w:szCs w:val="26"/>
        </w:rPr>
        <w:t xml:space="preserve"> представл</w:t>
      </w:r>
      <w:r w:rsidR="006D713D">
        <w:rPr>
          <w:rFonts w:ascii="Myriad Pro" w:eastAsia="Calibri" w:hAnsi="Myriad Pro" w:cs="Times New Roman"/>
          <w:bCs/>
          <w:iCs/>
          <w:color w:val="000000"/>
          <w:sz w:val="26"/>
          <w:szCs w:val="26"/>
        </w:rPr>
        <w:t>ялась</w:t>
      </w:r>
      <w:r w:rsidRPr="00A93DB0">
        <w:rPr>
          <w:rFonts w:ascii="Myriad Pro" w:eastAsia="Calibri" w:hAnsi="Myriad Pro" w:cs="Times New Roman"/>
          <w:bCs/>
          <w:iCs/>
          <w:color w:val="000000"/>
          <w:sz w:val="26"/>
          <w:szCs w:val="26"/>
        </w:rPr>
        <w:t>.</w:t>
      </w:r>
    </w:p>
    <w:p w14:paraId="3A30FD9C" w14:textId="77777777" w:rsidR="00A93DB0" w:rsidRPr="00A93DB0" w:rsidRDefault="003E515D" w:rsidP="0026488A">
      <w:pPr>
        <w:autoSpaceDE w:val="0"/>
        <w:autoSpaceDN w:val="0"/>
        <w:adjustRightInd w:val="0"/>
        <w:spacing w:after="0" w:line="336" w:lineRule="auto"/>
        <w:ind w:firstLine="567"/>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Учитывая изложенное</w:t>
      </w:r>
      <w:r w:rsidR="00A93DB0" w:rsidRPr="00A93DB0">
        <w:rPr>
          <w:rFonts w:ascii="Myriad Pro" w:eastAsia="Calibri" w:hAnsi="Myriad Pro" w:cs="Times New Roman"/>
          <w:bCs/>
          <w:color w:val="000000"/>
          <w:sz w:val="26"/>
          <w:szCs w:val="26"/>
        </w:rPr>
        <w:t xml:space="preserve">, размер плановых выпадающих доходов на 2019 год, связанных с осуществлением технологического присоединения к электрическим </w:t>
      </w:r>
      <w:r w:rsidR="00A93DB0" w:rsidRPr="00A93DB0">
        <w:rPr>
          <w:rFonts w:ascii="Myriad Pro" w:eastAsia="Calibri" w:hAnsi="Myriad Pro" w:cs="Times New Roman"/>
          <w:bCs/>
          <w:color w:val="000000"/>
          <w:sz w:val="26"/>
          <w:szCs w:val="26"/>
        </w:rPr>
        <w:lastRenderedPageBreak/>
        <w:t>сетям</w:t>
      </w:r>
      <w:r w:rsidR="00041FDE">
        <w:rPr>
          <w:rFonts w:ascii="Myriad Pro" w:eastAsia="Calibri" w:hAnsi="Myriad Pro" w:cs="Times New Roman"/>
          <w:bCs/>
          <w:color w:val="000000"/>
          <w:sz w:val="26"/>
          <w:szCs w:val="26"/>
        </w:rPr>
        <w:t xml:space="preserve"> филиала ПАО «МРСК Сибири» - «Бурятэнерго»</w:t>
      </w:r>
      <w:r w:rsidR="00A93DB0" w:rsidRPr="00A93DB0">
        <w:rPr>
          <w:rFonts w:ascii="Myriad Pro" w:eastAsia="Calibri" w:hAnsi="Myriad Pro" w:cs="Times New Roman"/>
          <w:bCs/>
          <w:color w:val="000000"/>
          <w:sz w:val="26"/>
          <w:szCs w:val="26"/>
        </w:rPr>
        <w:t xml:space="preserve">, по мнению Исполнителя, составляет </w:t>
      </w:r>
      <w:r w:rsidR="004E7686">
        <w:rPr>
          <w:rFonts w:ascii="Myriad Pro" w:eastAsia="Calibri" w:hAnsi="Myriad Pro" w:cs="Times New Roman"/>
          <w:bCs/>
          <w:color w:val="000000"/>
          <w:sz w:val="26"/>
          <w:szCs w:val="26"/>
        </w:rPr>
        <w:t>1</w:t>
      </w:r>
      <w:r w:rsidR="00437482">
        <w:rPr>
          <w:rFonts w:ascii="Myriad Pro" w:eastAsia="Calibri" w:hAnsi="Myriad Pro" w:cs="Times New Roman"/>
          <w:bCs/>
          <w:color w:val="000000"/>
          <w:sz w:val="26"/>
          <w:szCs w:val="26"/>
        </w:rPr>
        <w:t>13 088,65</w:t>
      </w:r>
      <w:r w:rsidR="00A93DB0" w:rsidRPr="00A93DB0">
        <w:rPr>
          <w:rFonts w:ascii="Myriad Pro" w:eastAsia="Calibri" w:hAnsi="Myriad Pro" w:cs="Times New Roman"/>
          <w:bCs/>
          <w:color w:val="000000"/>
          <w:sz w:val="26"/>
          <w:szCs w:val="26"/>
        </w:rPr>
        <w:t xml:space="preserve"> тыс. руб. (без НДС), в том числе:</w:t>
      </w:r>
    </w:p>
    <w:tbl>
      <w:tblPr>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
        <w:gridCol w:w="5683"/>
        <w:gridCol w:w="1905"/>
        <w:gridCol w:w="1656"/>
      </w:tblGrid>
      <w:tr w:rsidR="00DE7D5C" w:rsidRPr="0062768D" w14:paraId="3F94B2B6" w14:textId="77777777" w:rsidTr="00A82000">
        <w:trPr>
          <w:trHeight w:val="485"/>
          <w:jc w:val="center"/>
        </w:trPr>
        <w:tc>
          <w:tcPr>
            <w:tcW w:w="5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E2E61" w14:textId="77777777" w:rsidR="003E515D" w:rsidRPr="0062768D" w:rsidRDefault="003E515D" w:rsidP="00A93DB0">
            <w:pPr>
              <w:autoSpaceDE w:val="0"/>
              <w:autoSpaceDN w:val="0"/>
              <w:adjustRightInd w:val="0"/>
              <w:spacing w:after="0" w:line="360" w:lineRule="auto"/>
              <w:ind w:firstLine="29"/>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 п/п</w:t>
            </w:r>
          </w:p>
        </w:tc>
        <w:tc>
          <w:tcPr>
            <w:tcW w:w="5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5F782" w14:textId="77777777" w:rsidR="003E515D" w:rsidRPr="0062768D" w:rsidRDefault="003E515D" w:rsidP="00A93DB0">
            <w:pPr>
              <w:autoSpaceDE w:val="0"/>
              <w:autoSpaceDN w:val="0"/>
              <w:adjustRightInd w:val="0"/>
              <w:spacing w:after="0" w:line="360" w:lineRule="auto"/>
              <w:ind w:left="29"/>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Наименование</w:t>
            </w:r>
          </w:p>
        </w:tc>
        <w:tc>
          <w:tcPr>
            <w:tcW w:w="35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B51FE1" w14:textId="77777777" w:rsidR="003E515D" w:rsidRPr="0062768D" w:rsidRDefault="003E515D" w:rsidP="00437482">
            <w:pPr>
              <w:autoSpaceDE w:val="0"/>
              <w:autoSpaceDN w:val="0"/>
              <w:adjustRightInd w:val="0"/>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Выпадающие доходы</w:t>
            </w:r>
            <w:r w:rsidR="00437482" w:rsidRPr="0062768D">
              <w:rPr>
                <w:rFonts w:ascii="Myriad Pro" w:eastAsia="Calibri" w:hAnsi="Myriad Pro" w:cs="Times New Roman"/>
                <w:b/>
                <w:bCs/>
                <w:color w:val="FFFFFF" w:themeColor="background1"/>
                <w:sz w:val="20"/>
                <w:szCs w:val="20"/>
              </w:rPr>
              <w:t xml:space="preserve"> на 2019 год</w:t>
            </w:r>
            <w:r w:rsidRPr="0062768D">
              <w:rPr>
                <w:rFonts w:ascii="Myriad Pro" w:eastAsia="Calibri" w:hAnsi="Myriad Pro" w:cs="Times New Roman"/>
                <w:b/>
                <w:bCs/>
                <w:color w:val="FFFFFF" w:themeColor="background1"/>
                <w:sz w:val="20"/>
                <w:szCs w:val="20"/>
              </w:rPr>
              <w:t>, тыс. руб. без НДС</w:t>
            </w:r>
          </w:p>
        </w:tc>
      </w:tr>
      <w:tr w:rsidR="00DE7D5C" w:rsidRPr="0062768D" w14:paraId="3AEA1F34" w14:textId="77777777" w:rsidTr="0062768D">
        <w:trPr>
          <w:trHeight w:val="467"/>
          <w:jc w:val="center"/>
        </w:trPr>
        <w:tc>
          <w:tcPr>
            <w:tcW w:w="5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698BDE5" w14:textId="77777777" w:rsidR="003E515D" w:rsidRPr="0062768D" w:rsidRDefault="003E515D" w:rsidP="00A93DB0">
            <w:pPr>
              <w:autoSpaceDE w:val="0"/>
              <w:autoSpaceDN w:val="0"/>
              <w:adjustRightInd w:val="0"/>
              <w:spacing w:after="0" w:line="360" w:lineRule="auto"/>
              <w:ind w:firstLine="29"/>
              <w:jc w:val="center"/>
              <w:rPr>
                <w:rFonts w:ascii="Myriad Pro" w:eastAsia="Calibri" w:hAnsi="Myriad Pro" w:cs="Times New Roman"/>
                <w:b/>
                <w:bCs/>
                <w:color w:val="FFFFFF" w:themeColor="background1"/>
                <w:sz w:val="20"/>
                <w:szCs w:val="20"/>
              </w:rPr>
            </w:pPr>
          </w:p>
        </w:tc>
        <w:tc>
          <w:tcPr>
            <w:tcW w:w="5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B9CDF5" w14:textId="77777777" w:rsidR="003E515D" w:rsidRPr="0062768D" w:rsidRDefault="003E515D" w:rsidP="00A93DB0">
            <w:pPr>
              <w:autoSpaceDE w:val="0"/>
              <w:autoSpaceDN w:val="0"/>
              <w:adjustRightInd w:val="0"/>
              <w:spacing w:after="0" w:line="360" w:lineRule="auto"/>
              <w:ind w:left="29"/>
              <w:jc w:val="center"/>
              <w:rPr>
                <w:rFonts w:ascii="Myriad Pro" w:eastAsia="Calibri" w:hAnsi="Myriad Pro" w:cs="Times New Roman"/>
                <w:b/>
                <w:bCs/>
                <w:color w:val="FFFFFF" w:themeColor="background1"/>
                <w:sz w:val="20"/>
                <w:szCs w:val="20"/>
              </w:rPr>
            </w:pP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F1F330E" w14:textId="77777777" w:rsidR="003E515D" w:rsidRPr="0062768D" w:rsidRDefault="003E515D" w:rsidP="003E515D">
            <w:pPr>
              <w:autoSpaceDE w:val="0"/>
              <w:autoSpaceDN w:val="0"/>
              <w:adjustRightInd w:val="0"/>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Принято органом регулирования</w:t>
            </w:r>
          </w:p>
        </w:tc>
        <w:tc>
          <w:tcPr>
            <w:tcW w:w="1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F66E16" w14:textId="77777777" w:rsidR="003E515D" w:rsidRPr="0062768D" w:rsidRDefault="003E515D" w:rsidP="003E515D">
            <w:pPr>
              <w:autoSpaceDE w:val="0"/>
              <w:autoSpaceDN w:val="0"/>
              <w:adjustRightInd w:val="0"/>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Предложение исполнителя</w:t>
            </w:r>
          </w:p>
        </w:tc>
      </w:tr>
      <w:tr w:rsidR="003E515D" w:rsidRPr="00633849" w14:paraId="0E47E7FD" w14:textId="77777777" w:rsidTr="0062768D">
        <w:trPr>
          <w:trHeight w:val="958"/>
          <w:jc w:val="center"/>
        </w:trPr>
        <w:tc>
          <w:tcPr>
            <w:tcW w:w="565" w:type="dxa"/>
            <w:tcBorders>
              <w:top w:val="single" w:sz="4" w:space="0" w:color="FFFFFF" w:themeColor="background1"/>
            </w:tcBorders>
            <w:shd w:val="clear" w:color="auto" w:fill="auto"/>
            <w:noWrap/>
            <w:hideMark/>
          </w:tcPr>
          <w:p w14:paraId="42BBE63B" w14:textId="77777777" w:rsidR="003E515D" w:rsidRPr="00633849" w:rsidRDefault="003E515D" w:rsidP="004E7686">
            <w:pPr>
              <w:autoSpaceDE w:val="0"/>
              <w:autoSpaceDN w:val="0"/>
              <w:adjustRightInd w:val="0"/>
              <w:spacing w:after="0" w:line="360" w:lineRule="auto"/>
              <w:ind w:firstLine="29"/>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1</w:t>
            </w:r>
          </w:p>
        </w:tc>
        <w:tc>
          <w:tcPr>
            <w:tcW w:w="5683" w:type="dxa"/>
            <w:tcBorders>
              <w:top w:val="single" w:sz="4" w:space="0" w:color="FFFFFF" w:themeColor="background1"/>
            </w:tcBorders>
            <w:shd w:val="clear" w:color="auto" w:fill="auto"/>
            <w:hideMark/>
          </w:tcPr>
          <w:p w14:paraId="3D7C4531" w14:textId="77777777" w:rsidR="003E515D" w:rsidRPr="00633849" w:rsidRDefault="003E515D" w:rsidP="004E7686">
            <w:pPr>
              <w:autoSpaceDE w:val="0"/>
              <w:autoSpaceDN w:val="0"/>
              <w:adjustRightInd w:val="0"/>
              <w:spacing w:after="0" w:line="240" w:lineRule="auto"/>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05" w:type="dxa"/>
            <w:tcBorders>
              <w:top w:val="single" w:sz="4" w:space="0" w:color="FFFFFF" w:themeColor="background1"/>
              <w:left w:val="nil"/>
              <w:bottom w:val="single" w:sz="4" w:space="0" w:color="auto"/>
              <w:right w:val="single" w:sz="4" w:space="0" w:color="auto"/>
            </w:tcBorders>
            <w:shd w:val="clear" w:color="auto" w:fill="auto"/>
            <w:noWrap/>
            <w:vAlign w:val="center"/>
          </w:tcPr>
          <w:p w14:paraId="637747E2" w14:textId="77777777" w:rsidR="003E515D" w:rsidRPr="00633849" w:rsidRDefault="003E515D" w:rsidP="003E515D">
            <w:pPr>
              <w:autoSpaceDE w:val="0"/>
              <w:autoSpaceDN w:val="0"/>
              <w:adjustRightInd w:val="0"/>
              <w:spacing w:after="0" w:line="240" w:lineRule="auto"/>
              <w:jc w:val="center"/>
              <w:rPr>
                <w:rFonts w:ascii="Myriad Pro" w:eastAsia="Calibri" w:hAnsi="Myriad Pro" w:cs="Times New Roman"/>
                <w:bCs/>
                <w:color w:val="000000"/>
                <w:sz w:val="20"/>
                <w:szCs w:val="20"/>
              </w:rPr>
            </w:pPr>
            <w:r w:rsidRPr="00633849">
              <w:rPr>
                <w:rFonts w:ascii="Myriad Pro" w:hAnsi="Myriad Pro" w:cs="Times New Roman"/>
                <w:color w:val="000000"/>
                <w:sz w:val="20"/>
                <w:szCs w:val="20"/>
              </w:rPr>
              <w:t>110 428,12</w:t>
            </w:r>
          </w:p>
        </w:tc>
        <w:tc>
          <w:tcPr>
            <w:tcW w:w="1655" w:type="dxa"/>
            <w:tcBorders>
              <w:top w:val="single" w:sz="4" w:space="0" w:color="FFFFFF" w:themeColor="background1"/>
              <w:left w:val="nil"/>
              <w:bottom w:val="single" w:sz="4" w:space="0" w:color="auto"/>
              <w:right w:val="single" w:sz="4" w:space="0" w:color="auto"/>
            </w:tcBorders>
            <w:vAlign w:val="center"/>
          </w:tcPr>
          <w:p w14:paraId="720D9632" w14:textId="77777777" w:rsidR="003E515D" w:rsidRPr="00633849" w:rsidRDefault="008D6083" w:rsidP="003E515D">
            <w:pPr>
              <w:autoSpaceDE w:val="0"/>
              <w:autoSpaceDN w:val="0"/>
              <w:adjustRightInd w:val="0"/>
              <w:spacing w:after="0" w:line="240" w:lineRule="auto"/>
              <w:jc w:val="center"/>
              <w:rPr>
                <w:rFonts w:ascii="Myriad Pro" w:hAnsi="Myriad Pro" w:cs="Times New Roman"/>
                <w:color w:val="000000"/>
                <w:sz w:val="20"/>
                <w:szCs w:val="20"/>
              </w:rPr>
            </w:pPr>
            <w:r>
              <w:rPr>
                <w:rFonts w:ascii="Myriad Pro" w:hAnsi="Myriad Pro" w:cs="Times New Roman"/>
                <w:color w:val="000000"/>
                <w:sz w:val="20"/>
                <w:szCs w:val="20"/>
              </w:rPr>
              <w:t>110 428,12</w:t>
            </w:r>
          </w:p>
        </w:tc>
      </w:tr>
      <w:tr w:rsidR="003E515D" w:rsidRPr="00633849" w14:paraId="4FC034A0" w14:textId="77777777" w:rsidTr="00A82000">
        <w:trPr>
          <w:trHeight w:val="939"/>
          <w:jc w:val="center"/>
        </w:trPr>
        <w:tc>
          <w:tcPr>
            <w:tcW w:w="565" w:type="dxa"/>
            <w:shd w:val="clear" w:color="auto" w:fill="auto"/>
            <w:noWrap/>
            <w:hideMark/>
          </w:tcPr>
          <w:p w14:paraId="779B9712" w14:textId="77777777" w:rsidR="003E515D" w:rsidRPr="00633849" w:rsidRDefault="003E515D" w:rsidP="004E7686">
            <w:pPr>
              <w:autoSpaceDE w:val="0"/>
              <w:autoSpaceDN w:val="0"/>
              <w:adjustRightInd w:val="0"/>
              <w:spacing w:after="0" w:line="360" w:lineRule="auto"/>
              <w:ind w:firstLine="29"/>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2</w:t>
            </w:r>
          </w:p>
        </w:tc>
        <w:tc>
          <w:tcPr>
            <w:tcW w:w="5683" w:type="dxa"/>
            <w:shd w:val="clear" w:color="auto" w:fill="auto"/>
            <w:hideMark/>
          </w:tcPr>
          <w:p w14:paraId="26FF764A" w14:textId="77777777" w:rsidR="003E515D" w:rsidRPr="00633849" w:rsidRDefault="003E515D" w:rsidP="004E7686">
            <w:pPr>
              <w:autoSpaceDE w:val="0"/>
              <w:autoSpaceDN w:val="0"/>
              <w:adjustRightInd w:val="0"/>
              <w:spacing w:after="0" w:line="240" w:lineRule="auto"/>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05" w:type="dxa"/>
            <w:tcBorders>
              <w:top w:val="nil"/>
              <w:left w:val="nil"/>
              <w:bottom w:val="single" w:sz="4" w:space="0" w:color="auto"/>
              <w:right w:val="single" w:sz="4" w:space="0" w:color="auto"/>
            </w:tcBorders>
            <w:shd w:val="clear" w:color="auto" w:fill="auto"/>
            <w:noWrap/>
            <w:vAlign w:val="center"/>
          </w:tcPr>
          <w:p w14:paraId="3169CC53" w14:textId="77777777" w:rsidR="003E515D" w:rsidRPr="00633849" w:rsidRDefault="003E515D" w:rsidP="003E515D">
            <w:pPr>
              <w:autoSpaceDE w:val="0"/>
              <w:autoSpaceDN w:val="0"/>
              <w:adjustRightInd w:val="0"/>
              <w:spacing w:after="0" w:line="240" w:lineRule="auto"/>
              <w:jc w:val="center"/>
              <w:rPr>
                <w:rFonts w:ascii="Myriad Pro" w:eastAsia="Calibri" w:hAnsi="Myriad Pro" w:cs="Times New Roman"/>
                <w:bCs/>
                <w:color w:val="000000"/>
                <w:sz w:val="20"/>
                <w:szCs w:val="20"/>
              </w:rPr>
            </w:pPr>
            <w:r w:rsidRPr="00633849">
              <w:rPr>
                <w:rFonts w:ascii="Myriad Pro" w:hAnsi="Myriad Pro" w:cs="Times New Roman"/>
                <w:color w:val="000000"/>
                <w:sz w:val="20"/>
                <w:szCs w:val="20"/>
              </w:rPr>
              <w:t>2 660,53</w:t>
            </w:r>
          </w:p>
        </w:tc>
        <w:tc>
          <w:tcPr>
            <w:tcW w:w="1655" w:type="dxa"/>
            <w:tcBorders>
              <w:top w:val="nil"/>
              <w:left w:val="nil"/>
              <w:bottom w:val="single" w:sz="4" w:space="0" w:color="auto"/>
              <w:right w:val="single" w:sz="4" w:space="0" w:color="auto"/>
            </w:tcBorders>
            <w:vAlign w:val="center"/>
          </w:tcPr>
          <w:p w14:paraId="42D06504" w14:textId="77777777" w:rsidR="003E515D" w:rsidRPr="00633849" w:rsidRDefault="008D6083" w:rsidP="003E515D">
            <w:pPr>
              <w:autoSpaceDE w:val="0"/>
              <w:autoSpaceDN w:val="0"/>
              <w:adjustRightInd w:val="0"/>
              <w:spacing w:after="0" w:line="240" w:lineRule="auto"/>
              <w:jc w:val="center"/>
              <w:rPr>
                <w:rFonts w:ascii="Myriad Pro" w:hAnsi="Myriad Pro" w:cs="Times New Roman"/>
                <w:color w:val="000000"/>
                <w:sz w:val="20"/>
                <w:szCs w:val="20"/>
              </w:rPr>
            </w:pPr>
            <w:r>
              <w:rPr>
                <w:rFonts w:ascii="Myriad Pro" w:hAnsi="Myriad Pro" w:cs="Times New Roman"/>
                <w:color w:val="000000"/>
                <w:sz w:val="20"/>
                <w:szCs w:val="20"/>
              </w:rPr>
              <w:t>2 660,53</w:t>
            </w:r>
          </w:p>
        </w:tc>
      </w:tr>
      <w:tr w:rsidR="003E515D" w:rsidRPr="00633849" w14:paraId="29F39C0B" w14:textId="77777777" w:rsidTr="0062768D">
        <w:trPr>
          <w:trHeight w:val="204"/>
          <w:jc w:val="center"/>
        </w:trPr>
        <w:tc>
          <w:tcPr>
            <w:tcW w:w="565" w:type="dxa"/>
            <w:shd w:val="clear" w:color="auto" w:fill="auto"/>
            <w:noWrap/>
            <w:hideMark/>
          </w:tcPr>
          <w:p w14:paraId="1BAFC6BA" w14:textId="77777777" w:rsidR="003E515D" w:rsidRPr="00633849" w:rsidRDefault="003E515D" w:rsidP="004E7686">
            <w:pPr>
              <w:autoSpaceDE w:val="0"/>
              <w:autoSpaceDN w:val="0"/>
              <w:adjustRightInd w:val="0"/>
              <w:spacing w:after="0" w:line="360" w:lineRule="auto"/>
              <w:ind w:firstLine="29"/>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3</w:t>
            </w:r>
          </w:p>
        </w:tc>
        <w:tc>
          <w:tcPr>
            <w:tcW w:w="5683" w:type="dxa"/>
            <w:shd w:val="clear" w:color="auto" w:fill="auto"/>
            <w:hideMark/>
          </w:tcPr>
          <w:p w14:paraId="416796ED" w14:textId="77777777" w:rsidR="003E515D" w:rsidRPr="00633849" w:rsidRDefault="003E515D" w:rsidP="004E7686">
            <w:pPr>
              <w:autoSpaceDE w:val="0"/>
              <w:autoSpaceDN w:val="0"/>
              <w:adjustRightInd w:val="0"/>
              <w:spacing w:after="0" w:line="240" w:lineRule="auto"/>
              <w:jc w:val="both"/>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905" w:type="dxa"/>
            <w:shd w:val="clear" w:color="auto" w:fill="auto"/>
            <w:noWrap/>
            <w:vAlign w:val="center"/>
          </w:tcPr>
          <w:p w14:paraId="3E15D545" w14:textId="77777777" w:rsidR="003E515D" w:rsidRPr="00633849" w:rsidRDefault="003E515D" w:rsidP="003E515D">
            <w:pPr>
              <w:autoSpaceDE w:val="0"/>
              <w:autoSpaceDN w:val="0"/>
              <w:adjustRightInd w:val="0"/>
              <w:spacing w:after="0" w:line="240" w:lineRule="auto"/>
              <w:jc w:val="center"/>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0,00</w:t>
            </w:r>
          </w:p>
        </w:tc>
        <w:tc>
          <w:tcPr>
            <w:tcW w:w="1655" w:type="dxa"/>
            <w:vAlign w:val="center"/>
          </w:tcPr>
          <w:p w14:paraId="66A3835E" w14:textId="77777777" w:rsidR="003E515D" w:rsidRPr="00633849" w:rsidRDefault="003E515D" w:rsidP="003E515D">
            <w:pPr>
              <w:autoSpaceDE w:val="0"/>
              <w:autoSpaceDN w:val="0"/>
              <w:adjustRightInd w:val="0"/>
              <w:spacing w:after="0" w:line="240" w:lineRule="auto"/>
              <w:jc w:val="center"/>
              <w:rPr>
                <w:rFonts w:ascii="Myriad Pro" w:eastAsia="Calibri" w:hAnsi="Myriad Pro" w:cs="Times New Roman"/>
                <w:bCs/>
                <w:color w:val="000000"/>
                <w:sz w:val="20"/>
                <w:szCs w:val="20"/>
              </w:rPr>
            </w:pPr>
            <w:r w:rsidRPr="00633849">
              <w:rPr>
                <w:rFonts w:ascii="Myriad Pro" w:eastAsia="Calibri" w:hAnsi="Myriad Pro" w:cs="Times New Roman"/>
                <w:bCs/>
                <w:color w:val="000000"/>
                <w:sz w:val="20"/>
                <w:szCs w:val="20"/>
              </w:rPr>
              <w:t>0,00</w:t>
            </w:r>
          </w:p>
        </w:tc>
      </w:tr>
      <w:tr w:rsidR="00437482" w:rsidRPr="00633849" w14:paraId="0399A23D" w14:textId="77777777" w:rsidTr="00A82000">
        <w:trPr>
          <w:trHeight w:val="271"/>
          <w:jc w:val="center"/>
        </w:trPr>
        <w:tc>
          <w:tcPr>
            <w:tcW w:w="565" w:type="dxa"/>
            <w:shd w:val="clear" w:color="auto" w:fill="auto"/>
            <w:noWrap/>
            <w:hideMark/>
          </w:tcPr>
          <w:p w14:paraId="01B6253F" w14:textId="77777777" w:rsidR="00437482" w:rsidRPr="00633849" w:rsidRDefault="00437482" w:rsidP="00437482">
            <w:pPr>
              <w:autoSpaceDE w:val="0"/>
              <w:autoSpaceDN w:val="0"/>
              <w:adjustRightInd w:val="0"/>
              <w:spacing w:after="0" w:line="360" w:lineRule="auto"/>
              <w:ind w:firstLine="29"/>
              <w:jc w:val="both"/>
              <w:rPr>
                <w:rFonts w:ascii="Myriad Pro" w:eastAsia="Calibri" w:hAnsi="Myriad Pro" w:cs="Times New Roman"/>
                <w:color w:val="000000"/>
                <w:sz w:val="20"/>
                <w:szCs w:val="20"/>
              </w:rPr>
            </w:pPr>
            <w:r w:rsidRPr="00633849">
              <w:rPr>
                <w:rFonts w:ascii="Myriad Pro" w:eastAsia="Calibri" w:hAnsi="Myriad Pro" w:cs="Times New Roman"/>
                <w:color w:val="000000"/>
                <w:sz w:val="20"/>
                <w:szCs w:val="20"/>
              </w:rPr>
              <w:t>4</w:t>
            </w:r>
          </w:p>
        </w:tc>
        <w:tc>
          <w:tcPr>
            <w:tcW w:w="5683" w:type="dxa"/>
            <w:shd w:val="clear" w:color="auto" w:fill="auto"/>
            <w:hideMark/>
          </w:tcPr>
          <w:p w14:paraId="43BF8DCB" w14:textId="77777777" w:rsidR="00437482" w:rsidRPr="00633849" w:rsidRDefault="00437482" w:rsidP="00437482">
            <w:pPr>
              <w:autoSpaceDE w:val="0"/>
              <w:autoSpaceDN w:val="0"/>
              <w:adjustRightInd w:val="0"/>
              <w:spacing w:after="0" w:line="360" w:lineRule="auto"/>
              <w:jc w:val="both"/>
              <w:rPr>
                <w:rFonts w:ascii="Myriad Pro" w:eastAsia="Calibri" w:hAnsi="Myriad Pro" w:cs="Times New Roman"/>
                <w:color w:val="000000"/>
                <w:sz w:val="20"/>
                <w:szCs w:val="20"/>
              </w:rPr>
            </w:pPr>
            <w:r w:rsidRPr="00633849">
              <w:rPr>
                <w:rFonts w:ascii="Myriad Pro" w:eastAsia="Calibri" w:hAnsi="Myriad Pro" w:cs="Times New Roman"/>
                <w:color w:val="000000"/>
                <w:sz w:val="20"/>
                <w:szCs w:val="20"/>
              </w:rPr>
              <w:t>Итого:</w:t>
            </w:r>
          </w:p>
        </w:tc>
        <w:tc>
          <w:tcPr>
            <w:tcW w:w="1905" w:type="dxa"/>
            <w:shd w:val="clear" w:color="auto" w:fill="auto"/>
            <w:noWrap/>
            <w:vAlign w:val="center"/>
          </w:tcPr>
          <w:p w14:paraId="26AF8F86" w14:textId="77777777" w:rsidR="00437482" w:rsidRPr="00633849" w:rsidRDefault="00437482" w:rsidP="00437482">
            <w:pPr>
              <w:autoSpaceDE w:val="0"/>
              <w:autoSpaceDN w:val="0"/>
              <w:adjustRightInd w:val="0"/>
              <w:spacing w:after="0" w:line="240" w:lineRule="auto"/>
              <w:jc w:val="center"/>
              <w:rPr>
                <w:rFonts w:ascii="Myriad Pro" w:eastAsia="Calibri" w:hAnsi="Myriad Pro" w:cs="Times New Roman"/>
                <w:color w:val="000000"/>
                <w:sz w:val="20"/>
                <w:szCs w:val="20"/>
              </w:rPr>
            </w:pPr>
            <w:r w:rsidRPr="00633849">
              <w:rPr>
                <w:rFonts w:ascii="Myriad Pro" w:eastAsia="Calibri" w:hAnsi="Myriad Pro" w:cs="Times New Roman"/>
                <w:color w:val="000000"/>
                <w:sz w:val="20"/>
                <w:szCs w:val="20"/>
              </w:rPr>
              <w:t>113 088,65</w:t>
            </w:r>
          </w:p>
        </w:tc>
        <w:tc>
          <w:tcPr>
            <w:tcW w:w="1655" w:type="dxa"/>
            <w:shd w:val="clear" w:color="auto" w:fill="auto"/>
            <w:vAlign w:val="center"/>
          </w:tcPr>
          <w:p w14:paraId="3821CBF1" w14:textId="77777777" w:rsidR="00437482" w:rsidRPr="00633849" w:rsidRDefault="00437482" w:rsidP="00437482">
            <w:pPr>
              <w:autoSpaceDE w:val="0"/>
              <w:autoSpaceDN w:val="0"/>
              <w:adjustRightInd w:val="0"/>
              <w:spacing w:after="0" w:line="240" w:lineRule="auto"/>
              <w:jc w:val="center"/>
              <w:rPr>
                <w:rFonts w:ascii="Myriad Pro" w:eastAsia="Calibri" w:hAnsi="Myriad Pro" w:cs="Times New Roman"/>
                <w:color w:val="000000"/>
                <w:sz w:val="20"/>
                <w:szCs w:val="20"/>
              </w:rPr>
            </w:pPr>
            <w:r w:rsidRPr="00633849">
              <w:rPr>
                <w:rFonts w:ascii="Myriad Pro" w:eastAsia="Calibri" w:hAnsi="Myriad Pro" w:cs="Times New Roman"/>
                <w:color w:val="000000"/>
                <w:sz w:val="20"/>
                <w:szCs w:val="20"/>
              </w:rPr>
              <w:t>113 088,65</w:t>
            </w:r>
          </w:p>
        </w:tc>
      </w:tr>
    </w:tbl>
    <w:p w14:paraId="37F1AECA" w14:textId="77777777" w:rsidR="00437482" w:rsidRDefault="00437482" w:rsidP="0026488A">
      <w:pPr>
        <w:spacing w:after="0" w:line="336" w:lineRule="auto"/>
        <w:ind w:firstLine="567"/>
        <w:jc w:val="both"/>
        <w:rPr>
          <w:rFonts w:ascii="Myriad Pro" w:eastAsia="Calibri" w:hAnsi="Myriad Pro" w:cs="Times New Roman"/>
          <w:bCs/>
          <w:color w:val="000000"/>
          <w:sz w:val="26"/>
          <w:szCs w:val="26"/>
        </w:rPr>
      </w:pPr>
    </w:p>
    <w:p w14:paraId="4DCB50CD" w14:textId="77777777" w:rsidR="00ED1C84" w:rsidRPr="00ED1C84" w:rsidRDefault="00437482" w:rsidP="0026488A">
      <w:pPr>
        <w:spacing w:after="0" w:line="336" w:lineRule="auto"/>
        <w:ind w:firstLine="567"/>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По мнению Исполнителя в</w:t>
      </w:r>
      <w:r w:rsidR="00A93DB0" w:rsidRPr="00A93DB0">
        <w:rPr>
          <w:rFonts w:ascii="Myriad Pro" w:eastAsia="Calibri" w:hAnsi="Myriad Pro" w:cs="Times New Roman"/>
          <w:bCs/>
          <w:color w:val="000000"/>
          <w:sz w:val="26"/>
          <w:szCs w:val="26"/>
        </w:rPr>
        <w:t>еличина плановых выпадающих доходов на 2019 год, связанных с осуществлением технологического присоединения к электрическим сетям</w:t>
      </w:r>
      <w:r w:rsidR="00041FDE">
        <w:rPr>
          <w:rFonts w:ascii="Myriad Pro" w:eastAsia="Calibri" w:hAnsi="Myriad Pro" w:cs="Times New Roman"/>
          <w:bCs/>
          <w:color w:val="000000"/>
          <w:sz w:val="26"/>
          <w:szCs w:val="26"/>
        </w:rPr>
        <w:t xml:space="preserve"> филиала ПАО «МРСК Сибири» - «Бурятэнерго»</w:t>
      </w:r>
      <w:r w:rsidR="00A93DB0" w:rsidRPr="00A93DB0">
        <w:rPr>
          <w:rFonts w:ascii="Myriad Pro" w:eastAsia="Calibri" w:hAnsi="Myriad Pro" w:cs="Times New Roman"/>
          <w:bCs/>
          <w:color w:val="000000"/>
          <w:sz w:val="26"/>
          <w:szCs w:val="26"/>
        </w:rPr>
        <w:t xml:space="preserve">, </w:t>
      </w:r>
      <w:r w:rsidR="00ED1C84" w:rsidRPr="00ED1C84">
        <w:rPr>
          <w:rFonts w:ascii="Myriad Pro" w:eastAsia="Calibri" w:hAnsi="Myriad Pro" w:cs="Times New Roman"/>
          <w:bCs/>
          <w:color w:val="000000"/>
          <w:sz w:val="26"/>
          <w:szCs w:val="26"/>
        </w:rPr>
        <w:t>учтен</w:t>
      </w:r>
      <w:r>
        <w:rPr>
          <w:rFonts w:ascii="Myriad Pro" w:eastAsia="Calibri" w:hAnsi="Myriad Pro" w:cs="Times New Roman"/>
          <w:bCs/>
          <w:color w:val="000000"/>
          <w:sz w:val="26"/>
          <w:szCs w:val="26"/>
        </w:rPr>
        <w:t>а</w:t>
      </w:r>
      <w:r w:rsidR="00ED1C84" w:rsidRPr="00ED1C84">
        <w:rPr>
          <w:rFonts w:ascii="Myriad Pro" w:eastAsia="Calibri" w:hAnsi="Myriad Pro" w:cs="Times New Roman"/>
          <w:bCs/>
          <w:color w:val="000000"/>
          <w:sz w:val="26"/>
          <w:szCs w:val="26"/>
        </w:rPr>
        <w:t xml:space="preserve"> </w:t>
      </w:r>
      <w:r w:rsidR="00ED1C84">
        <w:rPr>
          <w:rFonts w:ascii="Myriad Pro" w:eastAsia="Calibri" w:hAnsi="Myriad Pro" w:cs="Times New Roman"/>
          <w:bCs/>
          <w:color w:val="000000"/>
          <w:sz w:val="26"/>
          <w:szCs w:val="26"/>
        </w:rPr>
        <w:t>Республиканской служб</w:t>
      </w:r>
      <w:r w:rsidR="00041FDE">
        <w:rPr>
          <w:rFonts w:ascii="Myriad Pro" w:eastAsia="Calibri" w:hAnsi="Myriad Pro" w:cs="Times New Roman"/>
          <w:bCs/>
          <w:color w:val="000000"/>
          <w:sz w:val="26"/>
          <w:szCs w:val="26"/>
        </w:rPr>
        <w:t>ой</w:t>
      </w:r>
      <w:r w:rsidR="00ED1C84">
        <w:rPr>
          <w:rFonts w:ascii="Myriad Pro" w:eastAsia="Calibri" w:hAnsi="Myriad Pro" w:cs="Times New Roman"/>
          <w:bCs/>
          <w:color w:val="000000"/>
          <w:sz w:val="26"/>
          <w:szCs w:val="26"/>
        </w:rPr>
        <w:t xml:space="preserve"> по тарифам Республики Бурятия</w:t>
      </w:r>
      <w:r>
        <w:rPr>
          <w:rFonts w:ascii="Myriad Pro" w:eastAsia="Calibri" w:hAnsi="Myriad Pro" w:cs="Times New Roman"/>
          <w:bCs/>
          <w:color w:val="000000"/>
          <w:sz w:val="26"/>
          <w:szCs w:val="26"/>
        </w:rPr>
        <w:t xml:space="preserve"> </w:t>
      </w:r>
      <w:r w:rsidR="00DE7D5C">
        <w:rPr>
          <w:rFonts w:ascii="Myriad Pro" w:eastAsia="Calibri" w:hAnsi="Myriad Pro" w:cs="Times New Roman"/>
          <w:bCs/>
          <w:color w:val="000000"/>
          <w:sz w:val="26"/>
          <w:szCs w:val="26"/>
        </w:rPr>
        <w:t>в экономически обоснованном размере</w:t>
      </w:r>
      <w:r w:rsidR="00ED1C84" w:rsidRPr="00ED1C84">
        <w:rPr>
          <w:rFonts w:ascii="Myriad Pro" w:eastAsia="Calibri" w:hAnsi="Myriad Pro" w:cs="Times New Roman"/>
          <w:bCs/>
          <w:color w:val="000000"/>
          <w:sz w:val="26"/>
          <w:szCs w:val="26"/>
        </w:rPr>
        <w:t>.</w:t>
      </w:r>
    </w:p>
    <w:p w14:paraId="0BE7A503" w14:textId="77777777" w:rsidR="002E53DA" w:rsidRPr="00A93DB0" w:rsidRDefault="002E53DA" w:rsidP="0026488A">
      <w:pPr>
        <w:spacing w:after="0" w:line="336" w:lineRule="auto"/>
        <w:ind w:firstLine="567"/>
        <w:jc w:val="both"/>
        <w:rPr>
          <w:rFonts w:ascii="Myriad Pro" w:eastAsia="Calibri" w:hAnsi="Myriad Pro" w:cs="Times New Roman"/>
          <w:b/>
          <w:sz w:val="26"/>
          <w:szCs w:val="26"/>
        </w:rPr>
      </w:pPr>
    </w:p>
    <w:p w14:paraId="50B22414" w14:textId="77777777" w:rsidR="00A93DB0" w:rsidRPr="006C36B6" w:rsidRDefault="00A93DB0" w:rsidP="0026488A">
      <w:pPr>
        <w:spacing w:after="0" w:line="336" w:lineRule="auto"/>
        <w:ind w:firstLine="567"/>
        <w:jc w:val="both"/>
        <w:rPr>
          <w:rFonts w:ascii="Myriad Pro" w:eastAsia="Calibri" w:hAnsi="Myriad Pro" w:cs="Times New Roman"/>
          <w:bCs/>
          <w:sz w:val="26"/>
          <w:szCs w:val="26"/>
        </w:rPr>
      </w:pPr>
      <w:r w:rsidRPr="006C36B6">
        <w:rPr>
          <w:rFonts w:ascii="Myriad Pro" w:eastAsia="Calibri" w:hAnsi="Myriad Pro" w:cs="Times New Roman"/>
          <w:bCs/>
          <w:sz w:val="26"/>
          <w:szCs w:val="26"/>
        </w:rPr>
        <w:t>На основании постатейного анализа неподконтрольных расходов Исполнитель делает следующий вывод:</w:t>
      </w:r>
    </w:p>
    <w:p w14:paraId="5D1EF1C0" w14:textId="77777777" w:rsidR="00A93DB0" w:rsidRPr="006C36B6" w:rsidRDefault="00A93DB0" w:rsidP="0026488A">
      <w:pPr>
        <w:numPr>
          <w:ilvl w:val="0"/>
          <w:numId w:val="50"/>
        </w:numPr>
        <w:tabs>
          <w:tab w:val="left" w:pos="993"/>
        </w:tabs>
        <w:spacing w:after="0" w:line="336" w:lineRule="auto"/>
        <w:ind w:left="0" w:firstLine="567"/>
        <w:contextualSpacing/>
        <w:jc w:val="both"/>
        <w:rPr>
          <w:rFonts w:ascii="Myriad Pro" w:eastAsia="Calibri" w:hAnsi="Myriad Pro" w:cs="Times New Roman"/>
          <w:bCs/>
          <w:sz w:val="26"/>
          <w:szCs w:val="26"/>
        </w:rPr>
      </w:pPr>
      <w:r w:rsidRPr="006C36B6">
        <w:rPr>
          <w:rFonts w:ascii="Myriad Pro" w:eastAsia="Calibri" w:hAnsi="Myriad Pro" w:cs="Times New Roman"/>
          <w:bCs/>
          <w:sz w:val="26"/>
          <w:szCs w:val="26"/>
        </w:rPr>
        <w:t>Представленные со стороны филиала ПАО «МРСК С</w:t>
      </w:r>
      <w:r w:rsidR="001707E9" w:rsidRPr="006C36B6">
        <w:rPr>
          <w:rFonts w:ascii="Myriad Pro" w:eastAsia="Calibri" w:hAnsi="Myriad Pro" w:cs="Times New Roman"/>
          <w:bCs/>
          <w:sz w:val="26"/>
          <w:szCs w:val="26"/>
        </w:rPr>
        <w:t>ибири</w:t>
      </w:r>
      <w:r w:rsidRPr="006C36B6">
        <w:rPr>
          <w:rFonts w:ascii="Myriad Pro" w:eastAsia="Calibri" w:hAnsi="Myriad Pro" w:cs="Times New Roman"/>
          <w:bCs/>
          <w:sz w:val="26"/>
          <w:szCs w:val="26"/>
        </w:rPr>
        <w:t xml:space="preserve">» </w:t>
      </w:r>
      <w:r w:rsidR="001707E9" w:rsidRPr="006C36B6">
        <w:rPr>
          <w:rFonts w:ascii="Myriad Pro" w:eastAsia="Calibri" w:hAnsi="Myriad Pro" w:cs="Times New Roman"/>
          <w:bCs/>
          <w:sz w:val="26"/>
          <w:szCs w:val="26"/>
        </w:rPr>
        <w:t xml:space="preserve">- </w:t>
      </w:r>
      <w:r w:rsidRPr="006C36B6">
        <w:rPr>
          <w:rFonts w:ascii="Myriad Pro" w:eastAsia="Calibri" w:hAnsi="Myriad Pro" w:cs="Times New Roman"/>
          <w:bCs/>
          <w:sz w:val="26"/>
          <w:szCs w:val="26"/>
        </w:rPr>
        <w:t>«</w:t>
      </w:r>
      <w:r w:rsidR="001707E9" w:rsidRPr="006C36B6">
        <w:rPr>
          <w:rFonts w:ascii="Myriad Pro" w:eastAsia="Calibri" w:hAnsi="Myriad Pro" w:cs="Times New Roman"/>
          <w:bCs/>
          <w:sz w:val="26"/>
          <w:szCs w:val="26"/>
        </w:rPr>
        <w:t>Бурят</w:t>
      </w:r>
      <w:r w:rsidRPr="006C36B6">
        <w:rPr>
          <w:rFonts w:ascii="Myriad Pro" w:eastAsia="Calibri" w:hAnsi="Myriad Pro" w:cs="Times New Roman"/>
          <w:bCs/>
          <w:sz w:val="26"/>
          <w:szCs w:val="26"/>
        </w:rPr>
        <w:t xml:space="preserve">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072D2E77" w14:textId="77777777" w:rsidR="00A93DB0" w:rsidRPr="006C36B6" w:rsidRDefault="00A93DB0" w:rsidP="0026488A">
      <w:pPr>
        <w:numPr>
          <w:ilvl w:val="0"/>
          <w:numId w:val="50"/>
        </w:numPr>
        <w:tabs>
          <w:tab w:val="left" w:pos="993"/>
        </w:tabs>
        <w:spacing w:after="0" w:line="336" w:lineRule="auto"/>
        <w:ind w:left="0" w:firstLine="567"/>
        <w:contextualSpacing/>
        <w:jc w:val="both"/>
        <w:rPr>
          <w:rFonts w:ascii="Myriad Pro" w:eastAsia="Calibri" w:hAnsi="Myriad Pro" w:cs="Times New Roman"/>
          <w:bCs/>
          <w:sz w:val="26"/>
          <w:szCs w:val="26"/>
        </w:rPr>
      </w:pPr>
      <w:r w:rsidRPr="006C36B6">
        <w:rPr>
          <w:rFonts w:ascii="Myriad Pro" w:eastAsia="Calibri" w:hAnsi="Myriad Pro" w:cs="Times New Roman"/>
          <w:bCs/>
          <w:sz w:val="26"/>
          <w:szCs w:val="26"/>
        </w:rPr>
        <w:t xml:space="preserve">Исполнителем выявлены факты </w:t>
      </w:r>
      <w:r w:rsidR="00907B6F" w:rsidRPr="006C36B6">
        <w:rPr>
          <w:rFonts w:ascii="Myriad Pro" w:eastAsia="Calibri" w:hAnsi="Myriad Pro" w:cs="Times New Roman"/>
          <w:bCs/>
          <w:sz w:val="26"/>
          <w:szCs w:val="26"/>
        </w:rPr>
        <w:t xml:space="preserve">не полного </w:t>
      </w:r>
      <w:r w:rsidRPr="006C36B6">
        <w:rPr>
          <w:rFonts w:ascii="Myriad Pro" w:eastAsia="Calibri" w:hAnsi="Myriad Pro" w:cs="Times New Roman"/>
          <w:bCs/>
          <w:sz w:val="26"/>
          <w:szCs w:val="26"/>
        </w:rPr>
        <w:t>документального подтверждения заявленных на 2019 год расходов со стороны филиала ПАО «МРСК С</w:t>
      </w:r>
      <w:r w:rsidR="001707E9" w:rsidRPr="006C36B6">
        <w:rPr>
          <w:rFonts w:ascii="Myriad Pro" w:eastAsia="Calibri" w:hAnsi="Myriad Pro" w:cs="Times New Roman"/>
          <w:bCs/>
          <w:sz w:val="26"/>
          <w:szCs w:val="26"/>
        </w:rPr>
        <w:t>ибири</w:t>
      </w:r>
      <w:r w:rsidRPr="006C36B6">
        <w:rPr>
          <w:rFonts w:ascii="Myriad Pro" w:eastAsia="Calibri" w:hAnsi="Myriad Pro" w:cs="Times New Roman"/>
          <w:bCs/>
          <w:sz w:val="26"/>
          <w:szCs w:val="26"/>
        </w:rPr>
        <w:t xml:space="preserve">» </w:t>
      </w:r>
      <w:r w:rsidR="001707E9" w:rsidRPr="006C36B6">
        <w:rPr>
          <w:rFonts w:ascii="Myriad Pro" w:eastAsia="Calibri" w:hAnsi="Myriad Pro" w:cs="Times New Roman"/>
          <w:bCs/>
          <w:sz w:val="26"/>
          <w:szCs w:val="26"/>
        </w:rPr>
        <w:t xml:space="preserve">- </w:t>
      </w:r>
      <w:r w:rsidRPr="006C36B6">
        <w:rPr>
          <w:rFonts w:ascii="Myriad Pro" w:eastAsia="Calibri" w:hAnsi="Myriad Pro" w:cs="Times New Roman"/>
          <w:bCs/>
          <w:sz w:val="26"/>
          <w:szCs w:val="26"/>
        </w:rPr>
        <w:t>«</w:t>
      </w:r>
      <w:r w:rsidR="001707E9" w:rsidRPr="006C36B6">
        <w:rPr>
          <w:rFonts w:ascii="Myriad Pro" w:eastAsia="Calibri" w:hAnsi="Myriad Pro" w:cs="Times New Roman"/>
          <w:bCs/>
          <w:sz w:val="26"/>
          <w:szCs w:val="26"/>
        </w:rPr>
        <w:t>Бурят</w:t>
      </w:r>
      <w:r w:rsidRPr="006C36B6">
        <w:rPr>
          <w:rFonts w:ascii="Myriad Pro" w:eastAsia="Calibri" w:hAnsi="Myriad Pro" w:cs="Times New Roman"/>
          <w:bCs/>
          <w:sz w:val="26"/>
          <w:szCs w:val="26"/>
        </w:rPr>
        <w:t>энерго»</w:t>
      </w:r>
      <w:r w:rsidR="00907B6F" w:rsidRPr="006C36B6">
        <w:rPr>
          <w:rFonts w:ascii="Myriad Pro" w:eastAsia="Calibri" w:hAnsi="Myriad Pro" w:cs="Times New Roman"/>
          <w:bCs/>
          <w:sz w:val="26"/>
          <w:szCs w:val="26"/>
        </w:rPr>
        <w:t xml:space="preserve"> в связи с отсутствием фактически понесенных затрат в предыдущем периоде регулирования, либо большого объема обосновывающих документов</w:t>
      </w:r>
      <w:r w:rsidRPr="006C36B6">
        <w:rPr>
          <w:rFonts w:ascii="Myriad Pro" w:eastAsia="Calibri" w:hAnsi="Myriad Pro" w:cs="Times New Roman"/>
          <w:bCs/>
          <w:sz w:val="26"/>
          <w:szCs w:val="26"/>
        </w:rPr>
        <w:t>;</w:t>
      </w:r>
      <w:r w:rsidR="00907B6F" w:rsidRPr="006C36B6">
        <w:rPr>
          <w:rFonts w:ascii="Myriad Pro" w:hAnsi="Myriad Pro"/>
          <w:bCs/>
        </w:rPr>
        <w:t xml:space="preserve"> </w:t>
      </w:r>
    </w:p>
    <w:p w14:paraId="6B5C4B4B" w14:textId="4C907F98" w:rsidR="00022AC2" w:rsidRDefault="00022AC2" w:rsidP="0026488A">
      <w:pPr>
        <w:pStyle w:val="a3"/>
        <w:numPr>
          <w:ilvl w:val="0"/>
          <w:numId w:val="50"/>
        </w:numPr>
        <w:tabs>
          <w:tab w:val="left" w:pos="993"/>
        </w:tabs>
        <w:spacing w:after="0" w:line="336" w:lineRule="auto"/>
        <w:ind w:left="0" w:firstLine="567"/>
        <w:jc w:val="both"/>
        <w:rPr>
          <w:rFonts w:ascii="Myriad Pro" w:hAnsi="Myriad Pro"/>
          <w:bCs/>
          <w:sz w:val="26"/>
          <w:szCs w:val="26"/>
        </w:rPr>
      </w:pPr>
      <w:r w:rsidRPr="006C36B6">
        <w:rPr>
          <w:rFonts w:ascii="Myriad Pro" w:hAnsi="Myriad Pro"/>
          <w:bCs/>
          <w:sz w:val="26"/>
          <w:szCs w:val="26"/>
        </w:rPr>
        <w:t xml:space="preserve">В протоколе заседания Коллегии РСТ РБ № 1/50 основания, по которым отказано во включении в тарифы отдельных расходов, предложенных филиалом </w:t>
      </w:r>
      <w:r w:rsidRPr="006C36B6">
        <w:rPr>
          <w:rFonts w:ascii="Myriad Pro" w:hAnsi="Myriad Pro"/>
          <w:bCs/>
          <w:sz w:val="26"/>
          <w:szCs w:val="26"/>
        </w:rPr>
        <w:lastRenderedPageBreak/>
        <w:t>ПАО «МРСК Сибири» - «Бурятэнерго», указаны в кратком виде, по ряду статей расходов отсутствует обоснование позиции определения экономически обоснованного уровня как фактических расходов за 2017 год, так и плановых расходов на 2019 год</w:t>
      </w:r>
      <w:r w:rsidR="00105F0C">
        <w:rPr>
          <w:rFonts w:ascii="Myriad Pro" w:hAnsi="Myriad Pro"/>
          <w:bCs/>
          <w:sz w:val="26"/>
          <w:szCs w:val="26"/>
        </w:rPr>
        <w:t>.</w:t>
      </w:r>
    </w:p>
    <w:p w14:paraId="2D55E67D" w14:textId="2C9FD1EC" w:rsidR="006C36B6" w:rsidRPr="006C36B6" w:rsidRDefault="006C36B6" w:rsidP="0026488A">
      <w:pPr>
        <w:pStyle w:val="a3"/>
        <w:tabs>
          <w:tab w:val="left" w:pos="993"/>
        </w:tabs>
        <w:spacing w:after="0" w:line="336" w:lineRule="auto"/>
        <w:ind w:left="567"/>
        <w:jc w:val="both"/>
        <w:rPr>
          <w:rFonts w:ascii="Myriad Pro" w:hAnsi="Myriad Pro"/>
          <w:bCs/>
          <w:sz w:val="26"/>
          <w:szCs w:val="26"/>
        </w:rPr>
      </w:pPr>
      <w:r w:rsidRPr="006C36B6">
        <w:rPr>
          <w:rFonts w:ascii="Myriad Pro" w:hAnsi="Myriad Pro"/>
          <w:bCs/>
          <w:sz w:val="26"/>
          <w:szCs w:val="26"/>
        </w:rPr>
        <w:t>Сводные результаты анализа неподконтрольных расходов представлены в таблице</w:t>
      </w:r>
      <w:r>
        <w:rPr>
          <w:rFonts w:ascii="Myriad Pro" w:hAnsi="Myriad Pro"/>
          <w:bCs/>
          <w:sz w:val="26"/>
          <w:szCs w:val="26"/>
        </w:rPr>
        <w:t>.</w:t>
      </w:r>
    </w:p>
    <w:p w14:paraId="43187D64" w14:textId="77777777" w:rsidR="002053E8" w:rsidRDefault="002053E8" w:rsidP="0027376C">
      <w:pPr>
        <w:spacing w:after="0" w:line="240" w:lineRule="auto"/>
        <w:rPr>
          <w:rFonts w:ascii="Myriad Pro" w:eastAsia="Calibri" w:hAnsi="Myriad Pro" w:cs="Times New Roman"/>
          <w:sz w:val="20"/>
          <w:szCs w:val="20"/>
        </w:rPr>
        <w:sectPr w:rsidR="002053E8" w:rsidSect="00121F97">
          <w:pgSz w:w="11906" w:h="16838"/>
          <w:pgMar w:top="1134" w:right="851" w:bottom="1134" w:left="1701" w:header="708" w:footer="708" w:gutter="0"/>
          <w:cols w:space="708"/>
          <w:docGrid w:linePitch="360"/>
        </w:sectPr>
      </w:pPr>
    </w:p>
    <w:tbl>
      <w:tblPr>
        <w:tblW w:w="5008" w:type="pct"/>
        <w:jc w:val="center"/>
        <w:tblLayout w:type="fixed"/>
        <w:tblLook w:val="04A0" w:firstRow="1" w:lastRow="0" w:firstColumn="1" w:lastColumn="0" w:noHBand="0" w:noVBand="1"/>
      </w:tblPr>
      <w:tblGrid>
        <w:gridCol w:w="814"/>
        <w:gridCol w:w="3634"/>
        <w:gridCol w:w="1622"/>
        <w:gridCol w:w="1622"/>
        <w:gridCol w:w="1879"/>
        <w:gridCol w:w="1682"/>
        <w:gridCol w:w="1456"/>
        <w:gridCol w:w="1590"/>
      </w:tblGrid>
      <w:tr w:rsidR="00EE0401" w:rsidRPr="0062768D" w14:paraId="1FA460FB" w14:textId="77777777" w:rsidTr="00EE0401">
        <w:trPr>
          <w:trHeight w:val="309"/>
          <w:jc w:val="center"/>
        </w:trPr>
        <w:tc>
          <w:tcPr>
            <w:tcW w:w="2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F3701" w14:textId="77777777" w:rsidR="00D63596" w:rsidRPr="0062768D" w:rsidRDefault="00D63596" w:rsidP="0027376C">
            <w:pPr>
              <w:spacing w:after="0" w:line="240" w:lineRule="auto"/>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lastRenderedPageBreak/>
              <w:t>№ п/п</w:t>
            </w:r>
          </w:p>
        </w:tc>
        <w:tc>
          <w:tcPr>
            <w:tcW w:w="1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DD464" w14:textId="77777777" w:rsidR="00D63596" w:rsidRPr="0062768D" w:rsidRDefault="00D63596" w:rsidP="0027376C">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Наименование</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09CE8D" w14:textId="77777777" w:rsidR="00D63596" w:rsidRPr="0062768D" w:rsidRDefault="00D63596" w:rsidP="0027376C">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2017</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45E958" w14:textId="77777777" w:rsidR="00D63596" w:rsidRPr="0062768D" w:rsidRDefault="00D63596" w:rsidP="0027376C">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2019</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157A96" w14:textId="77777777" w:rsidR="00D63596" w:rsidRPr="0062768D" w:rsidRDefault="00D63596" w:rsidP="0027376C">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2019</w:t>
            </w:r>
          </w:p>
        </w:tc>
        <w:tc>
          <w:tcPr>
            <w:tcW w:w="165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0C8703" w14:textId="77777777" w:rsidR="00D63596" w:rsidRPr="0062768D" w:rsidRDefault="00991326" w:rsidP="00DD0B5D">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 xml:space="preserve">2019 год </w:t>
            </w:r>
            <w:r w:rsidR="00D63596" w:rsidRPr="0062768D">
              <w:rPr>
                <w:rFonts w:ascii="Myriad Pro" w:eastAsia="Calibri" w:hAnsi="Myriad Pro" w:cs="Times New Roman"/>
                <w:b/>
                <w:bCs/>
                <w:color w:val="FFFFFF" w:themeColor="background1"/>
                <w:sz w:val="20"/>
                <w:szCs w:val="20"/>
              </w:rPr>
              <w:t>Исполнител</w:t>
            </w:r>
            <w:r w:rsidR="00DD0B5D" w:rsidRPr="0062768D">
              <w:rPr>
                <w:rFonts w:ascii="Myriad Pro" w:eastAsia="Calibri" w:hAnsi="Myriad Pro" w:cs="Times New Roman"/>
                <w:b/>
                <w:bCs/>
                <w:color w:val="FFFFFF" w:themeColor="background1"/>
                <w:sz w:val="20"/>
                <w:szCs w:val="20"/>
              </w:rPr>
              <w:t>ь</w:t>
            </w:r>
            <w:r w:rsidR="00D63596" w:rsidRPr="0062768D">
              <w:rPr>
                <w:rFonts w:ascii="Myriad Pro" w:eastAsia="Calibri" w:hAnsi="Myriad Pro" w:cs="Times New Roman"/>
                <w:b/>
                <w:bCs/>
                <w:color w:val="FFFFFF" w:themeColor="background1"/>
                <w:sz w:val="20"/>
                <w:szCs w:val="20"/>
              </w:rPr>
              <w:t>, тыс. руб.</w:t>
            </w:r>
          </w:p>
        </w:tc>
      </w:tr>
      <w:tr w:rsidR="00AD479B" w:rsidRPr="0062768D" w14:paraId="46C04DE6" w14:textId="77777777" w:rsidTr="00EE0401">
        <w:trPr>
          <w:trHeight w:val="480"/>
          <w:jc w:val="center"/>
        </w:trPr>
        <w:tc>
          <w:tcPr>
            <w:tcW w:w="2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292F9D" w14:textId="77777777" w:rsidR="00AD479B" w:rsidRPr="0062768D" w:rsidRDefault="00AD479B" w:rsidP="00AD479B">
            <w:pPr>
              <w:spacing w:after="0" w:line="240" w:lineRule="auto"/>
              <w:rPr>
                <w:rFonts w:ascii="Myriad Pro" w:eastAsia="Calibri" w:hAnsi="Myriad Pro" w:cs="Times New Roman"/>
                <w:b/>
                <w:bCs/>
                <w:color w:val="FFFFFF" w:themeColor="background1"/>
                <w:sz w:val="20"/>
                <w:szCs w:val="20"/>
              </w:rPr>
            </w:pPr>
          </w:p>
        </w:tc>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456E0" w14:textId="77777777" w:rsidR="00AD479B" w:rsidRPr="0062768D" w:rsidRDefault="00AD479B" w:rsidP="00AD479B">
            <w:pPr>
              <w:spacing w:after="0" w:line="240" w:lineRule="auto"/>
              <w:rPr>
                <w:rFonts w:ascii="Myriad Pro" w:eastAsia="Calibri" w:hAnsi="Myriad Pro" w:cs="Times New Roman"/>
                <w:b/>
                <w:bCs/>
                <w:color w:val="FFFFFF" w:themeColor="background1"/>
                <w:sz w:val="20"/>
                <w:szCs w:val="20"/>
              </w:rPr>
            </w:pP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5BC18"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 xml:space="preserve">Факт, </w:t>
            </w:r>
          </w:p>
          <w:p w14:paraId="5E1DE272"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тыс. руб.</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527D3"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Заявка, тыс. руб.</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59F84"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eastAsia="Calibri" w:hAnsi="Myriad Pro" w:cs="Times New Roman"/>
                <w:b/>
                <w:bCs/>
                <w:color w:val="FFFFFF" w:themeColor="background1"/>
                <w:sz w:val="20"/>
                <w:szCs w:val="20"/>
              </w:rPr>
              <w:t>ТБР, тыс. руб.</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D5914D"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hAnsi="Myriad Pro" w:cs="Arial"/>
                <w:b/>
                <w:bCs/>
                <w:color w:val="FFFFFF" w:themeColor="background1"/>
                <w:sz w:val="20"/>
                <w:szCs w:val="20"/>
              </w:rPr>
              <w:t>по методу ЭОР</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404AC"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hAnsi="Myriad Pro" w:cs="Arial"/>
                <w:b/>
                <w:bCs/>
                <w:color w:val="FFFFFF" w:themeColor="background1"/>
                <w:sz w:val="20"/>
                <w:szCs w:val="20"/>
              </w:rPr>
              <w:t>в т.ч. риск изъятия</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42230" w14:textId="77777777" w:rsidR="00AD479B" w:rsidRPr="0062768D" w:rsidRDefault="00AD479B" w:rsidP="00AD479B">
            <w:pPr>
              <w:spacing w:after="0" w:line="240" w:lineRule="auto"/>
              <w:jc w:val="center"/>
              <w:rPr>
                <w:rFonts w:ascii="Myriad Pro" w:eastAsia="Calibri" w:hAnsi="Myriad Pro" w:cs="Times New Roman"/>
                <w:b/>
                <w:bCs/>
                <w:color w:val="FFFFFF" w:themeColor="background1"/>
                <w:sz w:val="20"/>
                <w:szCs w:val="20"/>
              </w:rPr>
            </w:pPr>
            <w:r w:rsidRPr="0062768D">
              <w:rPr>
                <w:rFonts w:ascii="Myriad Pro" w:hAnsi="Myriad Pro" w:cs="Arial"/>
                <w:b/>
                <w:bCs/>
                <w:color w:val="FFFFFF" w:themeColor="background1"/>
                <w:sz w:val="20"/>
                <w:szCs w:val="20"/>
              </w:rPr>
              <w:t xml:space="preserve">в т.ч. доп. </w:t>
            </w:r>
            <w:proofErr w:type="spellStart"/>
            <w:r w:rsidRPr="0062768D">
              <w:rPr>
                <w:rFonts w:ascii="Myriad Pro" w:hAnsi="Myriad Pro" w:cs="Arial"/>
                <w:b/>
                <w:bCs/>
                <w:color w:val="FFFFFF" w:themeColor="background1"/>
                <w:sz w:val="20"/>
                <w:szCs w:val="20"/>
              </w:rPr>
              <w:t>обосн</w:t>
            </w:r>
            <w:proofErr w:type="spellEnd"/>
            <w:r w:rsidRPr="0062768D">
              <w:rPr>
                <w:rFonts w:ascii="Myriad Pro" w:hAnsi="Myriad Pro" w:cs="Arial"/>
                <w:b/>
                <w:bCs/>
                <w:color w:val="FFFFFF" w:themeColor="background1"/>
                <w:sz w:val="20"/>
                <w:szCs w:val="20"/>
              </w:rPr>
              <w:t>. расходы</w:t>
            </w:r>
          </w:p>
        </w:tc>
      </w:tr>
      <w:tr w:rsidR="00AD479B" w:rsidRPr="008366B9" w14:paraId="609DBC04" w14:textId="77777777" w:rsidTr="00EE0401">
        <w:trPr>
          <w:trHeight w:val="349"/>
          <w:jc w:val="center"/>
        </w:trPr>
        <w:tc>
          <w:tcPr>
            <w:tcW w:w="28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A794ED0" w14:textId="77777777" w:rsidR="00AD479B" w:rsidRPr="008366B9" w:rsidRDefault="00AD479B" w:rsidP="00AD479B">
            <w:pPr>
              <w:spacing w:after="0" w:line="240" w:lineRule="auto"/>
              <w:jc w:val="center"/>
              <w:rPr>
                <w:rFonts w:ascii="Myriad Pro" w:eastAsia="Calibri" w:hAnsi="Myriad Pro" w:cs="Times New Roman"/>
                <w:b/>
                <w:bCs/>
                <w:sz w:val="20"/>
                <w:szCs w:val="20"/>
              </w:rPr>
            </w:pPr>
          </w:p>
        </w:tc>
        <w:tc>
          <w:tcPr>
            <w:tcW w:w="127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AD16EBB" w14:textId="77777777" w:rsidR="00AD479B" w:rsidRPr="008366B9" w:rsidRDefault="00AD479B" w:rsidP="00AD479B">
            <w:pPr>
              <w:spacing w:after="0" w:line="240" w:lineRule="auto"/>
              <w:rPr>
                <w:rFonts w:ascii="Myriad Pro" w:eastAsia="Calibri" w:hAnsi="Myriad Pro" w:cs="Times New Roman"/>
                <w:b/>
                <w:sz w:val="20"/>
                <w:szCs w:val="20"/>
              </w:rPr>
            </w:pPr>
            <w:r w:rsidRPr="008366B9">
              <w:rPr>
                <w:rFonts w:ascii="Myriad Pro" w:eastAsia="Calibri" w:hAnsi="Myriad Pro" w:cs="Times New Roman"/>
                <w:b/>
                <w:sz w:val="20"/>
                <w:szCs w:val="20"/>
              </w:rPr>
              <w:t>Неподконтрольные расходы - всего</w:t>
            </w:r>
          </w:p>
        </w:tc>
        <w:tc>
          <w:tcPr>
            <w:tcW w:w="56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4F91EEB9" w14:textId="77777777" w:rsidR="00AD479B" w:rsidRPr="007A6A0D" w:rsidRDefault="00AD479B" w:rsidP="00AD479B">
            <w:pPr>
              <w:spacing w:after="0" w:line="240" w:lineRule="auto"/>
              <w:jc w:val="center"/>
              <w:rPr>
                <w:rFonts w:ascii="Myriad Pro" w:eastAsia="Calibri" w:hAnsi="Myriad Pro" w:cs="Times New Roman"/>
                <w:b/>
                <w:sz w:val="20"/>
                <w:szCs w:val="20"/>
              </w:rPr>
            </w:pPr>
            <w:r w:rsidRPr="007A6A0D">
              <w:rPr>
                <w:rFonts w:ascii="Myriad Pro" w:eastAsia="Calibri" w:hAnsi="Myriad Pro" w:cs="Times New Roman"/>
                <w:b/>
                <w:sz w:val="20"/>
                <w:szCs w:val="20"/>
              </w:rPr>
              <w:t>2</w:t>
            </w:r>
            <w:r>
              <w:rPr>
                <w:rFonts w:ascii="Myriad Pro" w:eastAsia="Calibri" w:hAnsi="Myriad Pro" w:cs="Times New Roman"/>
                <w:b/>
                <w:sz w:val="20"/>
                <w:szCs w:val="20"/>
              </w:rPr>
              <w:t> </w:t>
            </w:r>
            <w:r w:rsidRPr="007A6A0D">
              <w:rPr>
                <w:rFonts w:ascii="Myriad Pro" w:eastAsia="Calibri" w:hAnsi="Myriad Pro" w:cs="Times New Roman"/>
                <w:b/>
                <w:sz w:val="20"/>
                <w:szCs w:val="20"/>
              </w:rPr>
              <w:t>30</w:t>
            </w:r>
            <w:r>
              <w:rPr>
                <w:rFonts w:ascii="Myriad Pro" w:eastAsia="Calibri" w:hAnsi="Myriad Pro" w:cs="Times New Roman"/>
                <w:b/>
                <w:sz w:val="20"/>
                <w:szCs w:val="20"/>
              </w:rPr>
              <w:t>5 676,88</w:t>
            </w:r>
          </w:p>
        </w:tc>
        <w:tc>
          <w:tcPr>
            <w:tcW w:w="56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2C80138A" w14:textId="77777777" w:rsidR="00AD479B" w:rsidRPr="008366B9" w:rsidRDefault="00AD479B" w:rsidP="00AD479B">
            <w:pPr>
              <w:spacing w:after="0" w:line="240" w:lineRule="auto"/>
              <w:jc w:val="center"/>
              <w:rPr>
                <w:rFonts w:ascii="Myriad Pro" w:eastAsia="Calibri" w:hAnsi="Myriad Pro" w:cs="Times New Roman"/>
                <w:b/>
                <w:sz w:val="20"/>
                <w:szCs w:val="20"/>
              </w:rPr>
            </w:pPr>
            <w:r w:rsidRPr="008366B9">
              <w:rPr>
                <w:rFonts w:ascii="Myriad Pro" w:eastAsia="Calibri" w:hAnsi="Myriad Pro" w:cs="Times New Roman"/>
                <w:b/>
                <w:sz w:val="20"/>
                <w:szCs w:val="20"/>
              </w:rPr>
              <w:t>2 998 915,98</w:t>
            </w:r>
          </w:p>
        </w:tc>
        <w:tc>
          <w:tcPr>
            <w:tcW w:w="657"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487A50ED" w14:textId="77777777" w:rsidR="00AD479B" w:rsidRPr="008366B9" w:rsidRDefault="00AD479B" w:rsidP="00AD479B">
            <w:pPr>
              <w:spacing w:after="0" w:line="240" w:lineRule="auto"/>
              <w:jc w:val="center"/>
              <w:rPr>
                <w:rFonts w:ascii="Myriad Pro" w:eastAsia="Calibri" w:hAnsi="Myriad Pro" w:cs="Times New Roman"/>
                <w:b/>
                <w:sz w:val="20"/>
                <w:szCs w:val="20"/>
              </w:rPr>
            </w:pPr>
            <w:r w:rsidRPr="008366B9">
              <w:rPr>
                <w:rFonts w:ascii="Myriad Pro" w:hAnsi="Myriad Pro" w:cs="Arial"/>
                <w:b/>
                <w:bCs/>
                <w:color w:val="000000"/>
                <w:sz w:val="20"/>
                <w:szCs w:val="20"/>
              </w:rPr>
              <w:t>2 346 384,57</w:t>
            </w:r>
          </w:p>
        </w:tc>
        <w:tc>
          <w:tcPr>
            <w:tcW w:w="588"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177F6BFE" w14:textId="77777777" w:rsidR="00AD479B" w:rsidRPr="007A6A0D" w:rsidRDefault="00AD479B" w:rsidP="00AD479B">
            <w:pPr>
              <w:spacing w:after="0" w:line="240" w:lineRule="auto"/>
              <w:jc w:val="center"/>
              <w:rPr>
                <w:rFonts w:ascii="Myriad Pro" w:eastAsia="Calibri" w:hAnsi="Myriad Pro" w:cs="Times New Roman"/>
                <w:b/>
                <w:sz w:val="20"/>
                <w:szCs w:val="20"/>
              </w:rPr>
            </w:pPr>
            <w:r w:rsidRPr="00E07900">
              <w:rPr>
                <w:rFonts w:ascii="Myriad Pro" w:eastAsia="Calibri" w:hAnsi="Myriad Pro" w:cs="Times New Roman"/>
                <w:b/>
                <w:sz w:val="20"/>
                <w:szCs w:val="20"/>
              </w:rPr>
              <w:t>2 884 392,66</w:t>
            </w:r>
          </w:p>
        </w:tc>
        <w:tc>
          <w:tcPr>
            <w:tcW w:w="509"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noWrap/>
            <w:vAlign w:val="center"/>
          </w:tcPr>
          <w:p w14:paraId="0E5EA53A" w14:textId="77777777" w:rsidR="00AD479B" w:rsidRPr="008366B9" w:rsidRDefault="00AD479B" w:rsidP="00AD479B">
            <w:pPr>
              <w:spacing w:after="0" w:line="240" w:lineRule="auto"/>
              <w:jc w:val="center"/>
              <w:rPr>
                <w:rFonts w:ascii="Myriad Pro" w:eastAsia="Calibri" w:hAnsi="Myriad Pro" w:cs="Times New Roman"/>
                <w:b/>
                <w:sz w:val="20"/>
                <w:szCs w:val="20"/>
              </w:rPr>
            </w:pPr>
            <w:r w:rsidRPr="00E07900">
              <w:rPr>
                <w:rFonts w:ascii="Myriad Pro" w:eastAsia="Calibri" w:hAnsi="Myriad Pro" w:cs="Times New Roman"/>
                <w:b/>
                <w:sz w:val="20"/>
                <w:szCs w:val="20"/>
              </w:rPr>
              <w:t>-32 844,43</w:t>
            </w:r>
          </w:p>
        </w:tc>
        <w:tc>
          <w:tcPr>
            <w:tcW w:w="556"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vAlign w:val="center"/>
          </w:tcPr>
          <w:p w14:paraId="5FF54D27" w14:textId="77777777" w:rsidR="00AD479B" w:rsidRPr="007A6A0D" w:rsidRDefault="00AD479B" w:rsidP="00AD479B">
            <w:pPr>
              <w:spacing w:after="0" w:line="240" w:lineRule="auto"/>
              <w:jc w:val="center"/>
              <w:rPr>
                <w:rFonts w:ascii="Myriad Pro" w:eastAsia="Calibri" w:hAnsi="Myriad Pro" w:cs="Times New Roman"/>
                <w:b/>
                <w:sz w:val="20"/>
                <w:szCs w:val="20"/>
              </w:rPr>
            </w:pPr>
            <w:r w:rsidRPr="00E07900">
              <w:rPr>
                <w:rFonts w:ascii="Myriad Pro" w:eastAsia="Calibri" w:hAnsi="Myriad Pro" w:cs="Times New Roman"/>
                <w:b/>
                <w:sz w:val="20"/>
                <w:szCs w:val="20"/>
              </w:rPr>
              <w:t>538 008,10</w:t>
            </w:r>
          </w:p>
        </w:tc>
      </w:tr>
      <w:tr w:rsidR="00AD479B" w:rsidRPr="008366B9" w14:paraId="44029ADA" w14:textId="77777777" w:rsidTr="00991326">
        <w:trPr>
          <w:trHeight w:val="30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1E42C00B"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1</w:t>
            </w:r>
          </w:p>
        </w:tc>
        <w:tc>
          <w:tcPr>
            <w:tcW w:w="1271" w:type="pct"/>
            <w:tcBorders>
              <w:top w:val="nil"/>
              <w:left w:val="nil"/>
              <w:bottom w:val="single" w:sz="4" w:space="0" w:color="auto"/>
              <w:right w:val="single" w:sz="4" w:space="0" w:color="auto"/>
            </w:tcBorders>
            <w:shd w:val="clear" w:color="000000" w:fill="FFFFFF"/>
            <w:noWrap/>
            <w:vAlign w:val="center"/>
            <w:hideMark/>
          </w:tcPr>
          <w:p w14:paraId="01CE30A1"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Оплата услуг ОАО "ФСК ЕЭС"</w:t>
            </w:r>
          </w:p>
        </w:tc>
        <w:tc>
          <w:tcPr>
            <w:tcW w:w="567" w:type="pct"/>
            <w:tcBorders>
              <w:top w:val="nil"/>
              <w:left w:val="nil"/>
              <w:bottom w:val="single" w:sz="4" w:space="0" w:color="auto"/>
              <w:right w:val="single" w:sz="4" w:space="0" w:color="auto"/>
            </w:tcBorders>
            <w:shd w:val="clear" w:color="auto" w:fill="auto"/>
            <w:noWrap/>
            <w:vAlign w:val="center"/>
            <w:hideMark/>
          </w:tcPr>
          <w:p w14:paraId="5E2C40A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1 234 121,42</w:t>
            </w:r>
          </w:p>
        </w:tc>
        <w:tc>
          <w:tcPr>
            <w:tcW w:w="567" w:type="pct"/>
            <w:tcBorders>
              <w:top w:val="nil"/>
              <w:left w:val="nil"/>
              <w:bottom w:val="single" w:sz="4" w:space="0" w:color="auto"/>
              <w:right w:val="single" w:sz="4" w:space="0" w:color="auto"/>
            </w:tcBorders>
            <w:shd w:val="clear" w:color="auto" w:fill="auto"/>
            <w:noWrap/>
            <w:vAlign w:val="center"/>
            <w:hideMark/>
          </w:tcPr>
          <w:p w14:paraId="62B9B218"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1 316 924,06</w:t>
            </w:r>
          </w:p>
        </w:tc>
        <w:tc>
          <w:tcPr>
            <w:tcW w:w="657" w:type="pct"/>
            <w:tcBorders>
              <w:top w:val="nil"/>
              <w:left w:val="nil"/>
              <w:bottom w:val="single" w:sz="8" w:space="0" w:color="auto"/>
              <w:right w:val="single" w:sz="8" w:space="0" w:color="auto"/>
            </w:tcBorders>
            <w:shd w:val="clear" w:color="auto" w:fill="auto"/>
            <w:noWrap/>
            <w:vAlign w:val="center"/>
            <w:hideMark/>
          </w:tcPr>
          <w:p w14:paraId="08F228A0"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1 275 459,54</w:t>
            </w:r>
          </w:p>
        </w:tc>
        <w:tc>
          <w:tcPr>
            <w:tcW w:w="588" w:type="pct"/>
            <w:tcBorders>
              <w:top w:val="nil"/>
              <w:left w:val="nil"/>
              <w:bottom w:val="single" w:sz="8" w:space="0" w:color="auto"/>
              <w:right w:val="single" w:sz="8" w:space="0" w:color="auto"/>
            </w:tcBorders>
            <w:shd w:val="clear" w:color="auto" w:fill="auto"/>
            <w:noWrap/>
            <w:vAlign w:val="center"/>
            <w:hideMark/>
          </w:tcPr>
          <w:p w14:paraId="4D0D36CD"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hAnsi="Myriad Pro"/>
                <w:sz w:val="20"/>
                <w:szCs w:val="20"/>
              </w:rPr>
              <w:t>1 363 041,82</w:t>
            </w:r>
          </w:p>
        </w:tc>
        <w:tc>
          <w:tcPr>
            <w:tcW w:w="509" w:type="pct"/>
            <w:tcBorders>
              <w:top w:val="nil"/>
              <w:left w:val="nil"/>
              <w:bottom w:val="single" w:sz="4" w:space="0" w:color="auto"/>
              <w:right w:val="single" w:sz="4" w:space="0" w:color="auto"/>
            </w:tcBorders>
            <w:shd w:val="clear" w:color="auto" w:fill="auto"/>
            <w:noWrap/>
            <w:vAlign w:val="center"/>
          </w:tcPr>
          <w:p w14:paraId="0EFC248D"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7A12F309"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87 582,28</w:t>
            </w:r>
          </w:p>
        </w:tc>
      </w:tr>
      <w:tr w:rsidR="00AD479B" w:rsidRPr="008366B9" w14:paraId="6AA2E302" w14:textId="77777777" w:rsidTr="00991326">
        <w:trPr>
          <w:trHeight w:val="30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32FB7D54"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2</w:t>
            </w:r>
          </w:p>
        </w:tc>
        <w:tc>
          <w:tcPr>
            <w:tcW w:w="1271" w:type="pct"/>
            <w:tcBorders>
              <w:top w:val="nil"/>
              <w:left w:val="nil"/>
              <w:bottom w:val="single" w:sz="4" w:space="0" w:color="auto"/>
              <w:right w:val="single" w:sz="4" w:space="0" w:color="auto"/>
            </w:tcBorders>
            <w:shd w:val="clear" w:color="000000" w:fill="FFFFFF"/>
            <w:noWrap/>
            <w:vAlign w:val="center"/>
            <w:hideMark/>
          </w:tcPr>
          <w:p w14:paraId="7503DB13"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Услуги по регулируемым видам деятельности</w:t>
            </w:r>
          </w:p>
        </w:tc>
        <w:tc>
          <w:tcPr>
            <w:tcW w:w="567" w:type="pct"/>
            <w:tcBorders>
              <w:top w:val="nil"/>
              <w:left w:val="nil"/>
              <w:bottom w:val="single" w:sz="4" w:space="0" w:color="auto"/>
              <w:right w:val="single" w:sz="4" w:space="0" w:color="auto"/>
            </w:tcBorders>
            <w:shd w:val="clear" w:color="auto" w:fill="auto"/>
            <w:noWrap/>
            <w:vAlign w:val="center"/>
            <w:hideMark/>
          </w:tcPr>
          <w:p w14:paraId="2FF866C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6 838,52</w:t>
            </w:r>
          </w:p>
        </w:tc>
        <w:tc>
          <w:tcPr>
            <w:tcW w:w="567" w:type="pct"/>
            <w:tcBorders>
              <w:top w:val="nil"/>
              <w:left w:val="nil"/>
              <w:bottom w:val="single" w:sz="4" w:space="0" w:color="auto"/>
              <w:right w:val="single" w:sz="4" w:space="0" w:color="auto"/>
            </w:tcBorders>
            <w:shd w:val="clear" w:color="auto" w:fill="auto"/>
            <w:noWrap/>
            <w:vAlign w:val="center"/>
            <w:hideMark/>
          </w:tcPr>
          <w:p w14:paraId="678AE7E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10 165,55</w:t>
            </w:r>
          </w:p>
        </w:tc>
        <w:tc>
          <w:tcPr>
            <w:tcW w:w="657" w:type="pct"/>
            <w:tcBorders>
              <w:top w:val="nil"/>
              <w:left w:val="nil"/>
              <w:bottom w:val="single" w:sz="8" w:space="0" w:color="auto"/>
              <w:right w:val="single" w:sz="8" w:space="0" w:color="auto"/>
            </w:tcBorders>
            <w:shd w:val="clear" w:color="auto" w:fill="auto"/>
            <w:noWrap/>
            <w:vAlign w:val="center"/>
            <w:hideMark/>
          </w:tcPr>
          <w:p w14:paraId="56EEA6E9"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7 393,20</w:t>
            </w:r>
          </w:p>
        </w:tc>
        <w:tc>
          <w:tcPr>
            <w:tcW w:w="588" w:type="pct"/>
            <w:tcBorders>
              <w:top w:val="nil"/>
              <w:left w:val="nil"/>
              <w:bottom w:val="single" w:sz="8" w:space="0" w:color="auto"/>
              <w:right w:val="single" w:sz="8" w:space="0" w:color="auto"/>
            </w:tcBorders>
            <w:shd w:val="clear" w:color="auto" w:fill="auto"/>
            <w:noWrap/>
            <w:vAlign w:val="center"/>
            <w:hideMark/>
          </w:tcPr>
          <w:p w14:paraId="1C86225F"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7 393,19</w:t>
            </w:r>
          </w:p>
        </w:tc>
        <w:tc>
          <w:tcPr>
            <w:tcW w:w="509" w:type="pct"/>
            <w:tcBorders>
              <w:top w:val="nil"/>
              <w:left w:val="nil"/>
              <w:bottom w:val="single" w:sz="4" w:space="0" w:color="auto"/>
              <w:right w:val="single" w:sz="4" w:space="0" w:color="auto"/>
            </w:tcBorders>
            <w:shd w:val="clear" w:color="auto" w:fill="auto"/>
            <w:noWrap/>
            <w:vAlign w:val="center"/>
          </w:tcPr>
          <w:p w14:paraId="60E1554D"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-356,72</w:t>
            </w:r>
          </w:p>
        </w:tc>
        <w:tc>
          <w:tcPr>
            <w:tcW w:w="556" w:type="pct"/>
            <w:tcBorders>
              <w:top w:val="nil"/>
              <w:left w:val="nil"/>
              <w:bottom w:val="single" w:sz="4" w:space="0" w:color="auto"/>
              <w:right w:val="single" w:sz="4" w:space="0" w:color="auto"/>
            </w:tcBorders>
            <w:vAlign w:val="center"/>
          </w:tcPr>
          <w:p w14:paraId="3F924D0E" w14:textId="77777777" w:rsidR="00AD479B" w:rsidRPr="008366B9" w:rsidRDefault="00AD479B" w:rsidP="00AD479B">
            <w:pPr>
              <w:spacing w:after="200" w:line="276" w:lineRule="auto"/>
              <w:jc w:val="center"/>
              <w:rPr>
                <w:rFonts w:ascii="Myriad Pro" w:eastAsia="Calibri" w:hAnsi="Myriad Pro" w:cs="Times New Roman"/>
                <w:sz w:val="20"/>
                <w:szCs w:val="20"/>
              </w:rPr>
            </w:pPr>
          </w:p>
        </w:tc>
      </w:tr>
      <w:tr w:rsidR="00AD479B" w:rsidRPr="008366B9" w14:paraId="2A8332D4" w14:textId="77777777" w:rsidTr="00991326">
        <w:trPr>
          <w:trHeight w:val="317"/>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05EBA42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3</w:t>
            </w:r>
          </w:p>
        </w:tc>
        <w:tc>
          <w:tcPr>
            <w:tcW w:w="1271" w:type="pct"/>
            <w:tcBorders>
              <w:top w:val="nil"/>
              <w:left w:val="nil"/>
              <w:bottom w:val="single" w:sz="4" w:space="0" w:color="auto"/>
              <w:right w:val="single" w:sz="4" w:space="0" w:color="auto"/>
            </w:tcBorders>
            <w:shd w:val="clear" w:color="auto" w:fill="auto"/>
            <w:vAlign w:val="center"/>
            <w:hideMark/>
          </w:tcPr>
          <w:p w14:paraId="3C0589F8"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Отчисления на социальные нужды</w:t>
            </w:r>
          </w:p>
        </w:tc>
        <w:tc>
          <w:tcPr>
            <w:tcW w:w="567" w:type="pct"/>
            <w:tcBorders>
              <w:top w:val="nil"/>
              <w:left w:val="nil"/>
              <w:bottom w:val="single" w:sz="4" w:space="0" w:color="auto"/>
              <w:right w:val="single" w:sz="4" w:space="0" w:color="auto"/>
            </w:tcBorders>
            <w:shd w:val="clear" w:color="auto" w:fill="auto"/>
            <w:noWrap/>
            <w:vAlign w:val="center"/>
            <w:hideMark/>
          </w:tcPr>
          <w:p w14:paraId="3B8AB71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344 068,19</w:t>
            </w:r>
          </w:p>
        </w:tc>
        <w:tc>
          <w:tcPr>
            <w:tcW w:w="567" w:type="pct"/>
            <w:tcBorders>
              <w:top w:val="nil"/>
              <w:left w:val="nil"/>
              <w:bottom w:val="single" w:sz="4" w:space="0" w:color="auto"/>
              <w:right w:val="single" w:sz="4" w:space="0" w:color="auto"/>
            </w:tcBorders>
            <w:shd w:val="clear" w:color="auto" w:fill="auto"/>
            <w:noWrap/>
            <w:vAlign w:val="center"/>
            <w:hideMark/>
          </w:tcPr>
          <w:p w14:paraId="539F2946"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502 705,26</w:t>
            </w:r>
          </w:p>
        </w:tc>
        <w:tc>
          <w:tcPr>
            <w:tcW w:w="657" w:type="pct"/>
            <w:tcBorders>
              <w:top w:val="nil"/>
              <w:left w:val="nil"/>
              <w:bottom w:val="single" w:sz="8" w:space="0" w:color="auto"/>
              <w:right w:val="single" w:sz="8" w:space="0" w:color="auto"/>
            </w:tcBorders>
            <w:shd w:val="clear" w:color="auto" w:fill="auto"/>
            <w:noWrap/>
            <w:vAlign w:val="center"/>
            <w:hideMark/>
          </w:tcPr>
          <w:p w14:paraId="1BFF518D"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446 857,82</w:t>
            </w:r>
          </w:p>
        </w:tc>
        <w:tc>
          <w:tcPr>
            <w:tcW w:w="588" w:type="pct"/>
            <w:tcBorders>
              <w:top w:val="nil"/>
              <w:left w:val="nil"/>
              <w:bottom w:val="single" w:sz="8" w:space="0" w:color="auto"/>
              <w:right w:val="single" w:sz="8" w:space="0" w:color="auto"/>
            </w:tcBorders>
            <w:shd w:val="clear" w:color="auto" w:fill="auto"/>
            <w:noWrap/>
            <w:vAlign w:val="center"/>
            <w:hideMark/>
          </w:tcPr>
          <w:p w14:paraId="2CE85003" w14:textId="77777777" w:rsidR="00AD479B" w:rsidRPr="00E07900" w:rsidRDefault="00AD479B" w:rsidP="00AD479B">
            <w:pPr>
              <w:spacing w:after="0" w:line="240" w:lineRule="auto"/>
              <w:jc w:val="center"/>
              <w:rPr>
                <w:rFonts w:ascii="Myriad Pro" w:hAnsi="Myriad Pro"/>
                <w:sz w:val="20"/>
                <w:szCs w:val="20"/>
              </w:rPr>
            </w:pPr>
            <w:r w:rsidRPr="00E07900">
              <w:rPr>
                <w:rFonts w:ascii="Myriad Pro" w:hAnsi="Myriad Pro"/>
                <w:sz w:val="20"/>
                <w:szCs w:val="20"/>
              </w:rPr>
              <w:t>487 935,66</w:t>
            </w:r>
          </w:p>
        </w:tc>
        <w:tc>
          <w:tcPr>
            <w:tcW w:w="509" w:type="pct"/>
            <w:tcBorders>
              <w:top w:val="nil"/>
              <w:left w:val="nil"/>
              <w:bottom w:val="single" w:sz="4" w:space="0" w:color="auto"/>
              <w:right w:val="single" w:sz="4" w:space="0" w:color="auto"/>
            </w:tcBorders>
            <w:shd w:val="clear" w:color="auto" w:fill="auto"/>
            <w:noWrap/>
            <w:vAlign w:val="center"/>
          </w:tcPr>
          <w:p w14:paraId="675248FF" w14:textId="77777777" w:rsidR="00AD479B" w:rsidRPr="00E07900" w:rsidRDefault="00AD479B" w:rsidP="00AD479B">
            <w:pPr>
              <w:spacing w:after="0" w:line="240" w:lineRule="auto"/>
              <w:jc w:val="center"/>
              <w:rPr>
                <w:rFonts w:ascii="Myriad Pro" w:hAnsi="Myriad Pro"/>
                <w:sz w:val="20"/>
                <w:szCs w:val="20"/>
              </w:rPr>
            </w:pPr>
            <w:r w:rsidRPr="00E07900">
              <w:rPr>
                <w:rFonts w:ascii="Myriad Pro" w:hAnsi="Myriad Pro"/>
                <w:sz w:val="20"/>
                <w:szCs w:val="20"/>
              </w:rPr>
              <w:t> </w:t>
            </w:r>
          </w:p>
        </w:tc>
        <w:tc>
          <w:tcPr>
            <w:tcW w:w="556" w:type="pct"/>
            <w:tcBorders>
              <w:top w:val="nil"/>
              <w:left w:val="nil"/>
              <w:bottom w:val="single" w:sz="4" w:space="0" w:color="auto"/>
              <w:right w:val="single" w:sz="4" w:space="0" w:color="auto"/>
            </w:tcBorders>
            <w:vAlign w:val="center"/>
          </w:tcPr>
          <w:p w14:paraId="5AC74A88" w14:textId="77777777" w:rsidR="00AD479B" w:rsidRPr="00E07900" w:rsidRDefault="00AD479B" w:rsidP="00AD479B">
            <w:pPr>
              <w:spacing w:after="0" w:line="240" w:lineRule="auto"/>
              <w:jc w:val="center"/>
              <w:rPr>
                <w:rFonts w:ascii="Myriad Pro" w:hAnsi="Myriad Pro"/>
                <w:sz w:val="20"/>
                <w:szCs w:val="20"/>
              </w:rPr>
            </w:pPr>
            <w:r w:rsidRPr="00E07900">
              <w:rPr>
                <w:rFonts w:ascii="Myriad Pro" w:hAnsi="Myriad Pro"/>
                <w:sz w:val="20"/>
                <w:szCs w:val="20"/>
              </w:rPr>
              <w:t>41 077,84</w:t>
            </w:r>
          </w:p>
        </w:tc>
      </w:tr>
      <w:tr w:rsidR="00AD479B" w:rsidRPr="008366B9" w14:paraId="58BC0D6E" w14:textId="77777777" w:rsidTr="00991326">
        <w:trPr>
          <w:trHeight w:val="265"/>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0641A651"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4</w:t>
            </w:r>
          </w:p>
        </w:tc>
        <w:tc>
          <w:tcPr>
            <w:tcW w:w="1271" w:type="pct"/>
            <w:tcBorders>
              <w:top w:val="nil"/>
              <w:left w:val="nil"/>
              <w:bottom w:val="single" w:sz="4" w:space="0" w:color="auto"/>
              <w:right w:val="single" w:sz="4" w:space="0" w:color="auto"/>
            </w:tcBorders>
            <w:shd w:val="clear" w:color="auto" w:fill="auto"/>
            <w:vAlign w:val="center"/>
            <w:hideMark/>
          </w:tcPr>
          <w:p w14:paraId="1F9626DA"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Аренда имущества</w:t>
            </w:r>
          </w:p>
        </w:tc>
        <w:tc>
          <w:tcPr>
            <w:tcW w:w="567" w:type="pct"/>
            <w:tcBorders>
              <w:top w:val="nil"/>
              <w:left w:val="nil"/>
              <w:bottom w:val="single" w:sz="4" w:space="0" w:color="auto"/>
              <w:right w:val="single" w:sz="4" w:space="0" w:color="auto"/>
            </w:tcBorders>
            <w:shd w:val="clear" w:color="auto" w:fill="auto"/>
            <w:noWrap/>
            <w:vAlign w:val="center"/>
            <w:hideMark/>
          </w:tcPr>
          <w:p w14:paraId="5E5D403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4 230,97</w:t>
            </w:r>
          </w:p>
        </w:tc>
        <w:tc>
          <w:tcPr>
            <w:tcW w:w="567" w:type="pct"/>
            <w:tcBorders>
              <w:top w:val="nil"/>
              <w:left w:val="nil"/>
              <w:bottom w:val="single" w:sz="4" w:space="0" w:color="auto"/>
              <w:right w:val="single" w:sz="4" w:space="0" w:color="auto"/>
            </w:tcBorders>
            <w:shd w:val="clear" w:color="auto" w:fill="auto"/>
            <w:noWrap/>
            <w:vAlign w:val="center"/>
            <w:hideMark/>
          </w:tcPr>
          <w:p w14:paraId="3A75D267"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86 728,7</w:t>
            </w:r>
          </w:p>
        </w:tc>
        <w:tc>
          <w:tcPr>
            <w:tcW w:w="657" w:type="pct"/>
            <w:tcBorders>
              <w:top w:val="nil"/>
              <w:left w:val="nil"/>
              <w:bottom w:val="single" w:sz="8" w:space="0" w:color="auto"/>
              <w:right w:val="single" w:sz="8" w:space="0" w:color="auto"/>
            </w:tcBorders>
            <w:shd w:val="clear" w:color="auto" w:fill="auto"/>
            <w:noWrap/>
            <w:vAlign w:val="center"/>
            <w:hideMark/>
          </w:tcPr>
          <w:p w14:paraId="5515916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4 198,43</w:t>
            </w:r>
          </w:p>
        </w:tc>
        <w:tc>
          <w:tcPr>
            <w:tcW w:w="588" w:type="pct"/>
            <w:tcBorders>
              <w:top w:val="nil"/>
              <w:left w:val="nil"/>
              <w:bottom w:val="single" w:sz="8" w:space="0" w:color="auto"/>
              <w:right w:val="single" w:sz="8" w:space="0" w:color="auto"/>
            </w:tcBorders>
            <w:shd w:val="clear" w:color="auto" w:fill="auto"/>
            <w:noWrap/>
            <w:vAlign w:val="center"/>
            <w:hideMark/>
          </w:tcPr>
          <w:p w14:paraId="37773FE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4 198,43</w:t>
            </w:r>
          </w:p>
        </w:tc>
        <w:tc>
          <w:tcPr>
            <w:tcW w:w="509" w:type="pct"/>
            <w:tcBorders>
              <w:top w:val="nil"/>
              <w:left w:val="nil"/>
              <w:bottom w:val="single" w:sz="4" w:space="0" w:color="auto"/>
              <w:right w:val="single" w:sz="4" w:space="0" w:color="auto"/>
            </w:tcBorders>
            <w:shd w:val="clear" w:color="auto" w:fill="auto"/>
            <w:noWrap/>
            <w:vAlign w:val="center"/>
          </w:tcPr>
          <w:p w14:paraId="74DA8E6D"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7F96D6D1" w14:textId="77777777" w:rsidR="00AD479B" w:rsidRPr="008366B9" w:rsidRDefault="00AD479B" w:rsidP="00AD479B">
            <w:pPr>
              <w:spacing w:after="0" w:line="240" w:lineRule="auto"/>
              <w:jc w:val="center"/>
              <w:rPr>
                <w:rFonts w:ascii="Myriad Pro" w:eastAsia="Calibri" w:hAnsi="Myriad Pro" w:cs="Times New Roman"/>
                <w:sz w:val="20"/>
                <w:szCs w:val="20"/>
              </w:rPr>
            </w:pPr>
          </w:p>
        </w:tc>
      </w:tr>
      <w:tr w:rsidR="00AD479B" w:rsidRPr="008366B9" w14:paraId="5F7141C0" w14:textId="77777777" w:rsidTr="00991326">
        <w:trPr>
          <w:trHeight w:val="283"/>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415C1864"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4.1.</w:t>
            </w:r>
          </w:p>
        </w:tc>
        <w:tc>
          <w:tcPr>
            <w:tcW w:w="1271" w:type="pct"/>
            <w:tcBorders>
              <w:top w:val="nil"/>
              <w:left w:val="nil"/>
              <w:bottom w:val="single" w:sz="4" w:space="0" w:color="auto"/>
              <w:right w:val="single" w:sz="4" w:space="0" w:color="auto"/>
            </w:tcBorders>
            <w:shd w:val="clear" w:color="auto" w:fill="auto"/>
            <w:vAlign w:val="center"/>
            <w:hideMark/>
          </w:tcPr>
          <w:p w14:paraId="05208F98"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аренда земельных участков</w:t>
            </w:r>
          </w:p>
        </w:tc>
        <w:tc>
          <w:tcPr>
            <w:tcW w:w="567" w:type="pct"/>
            <w:tcBorders>
              <w:top w:val="nil"/>
              <w:left w:val="nil"/>
              <w:bottom w:val="single" w:sz="4" w:space="0" w:color="auto"/>
              <w:right w:val="single" w:sz="4" w:space="0" w:color="auto"/>
            </w:tcBorders>
            <w:shd w:val="clear" w:color="auto" w:fill="auto"/>
            <w:noWrap/>
            <w:vAlign w:val="center"/>
            <w:hideMark/>
          </w:tcPr>
          <w:p w14:paraId="4D3176D6"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0</w:t>
            </w:r>
          </w:p>
        </w:tc>
        <w:tc>
          <w:tcPr>
            <w:tcW w:w="567" w:type="pct"/>
            <w:tcBorders>
              <w:top w:val="nil"/>
              <w:left w:val="nil"/>
              <w:bottom w:val="single" w:sz="4" w:space="0" w:color="auto"/>
              <w:right w:val="single" w:sz="4" w:space="0" w:color="auto"/>
            </w:tcBorders>
            <w:shd w:val="clear" w:color="auto" w:fill="auto"/>
            <w:noWrap/>
            <w:vAlign w:val="center"/>
            <w:hideMark/>
          </w:tcPr>
          <w:p w14:paraId="7DA8C78E"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3 910,9</w:t>
            </w:r>
          </w:p>
        </w:tc>
        <w:tc>
          <w:tcPr>
            <w:tcW w:w="657" w:type="pct"/>
            <w:tcBorders>
              <w:top w:val="nil"/>
              <w:left w:val="nil"/>
              <w:bottom w:val="single" w:sz="8" w:space="0" w:color="auto"/>
              <w:right w:val="single" w:sz="8" w:space="0" w:color="auto"/>
            </w:tcBorders>
            <w:shd w:val="clear" w:color="auto" w:fill="auto"/>
            <w:noWrap/>
            <w:vAlign w:val="center"/>
            <w:hideMark/>
          </w:tcPr>
          <w:p w14:paraId="4EFC8E4B"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0,00</w:t>
            </w:r>
          </w:p>
        </w:tc>
        <w:tc>
          <w:tcPr>
            <w:tcW w:w="588" w:type="pct"/>
            <w:tcBorders>
              <w:top w:val="nil"/>
              <w:left w:val="nil"/>
              <w:bottom w:val="single" w:sz="8" w:space="0" w:color="auto"/>
              <w:right w:val="single" w:sz="8" w:space="0" w:color="auto"/>
            </w:tcBorders>
            <w:shd w:val="clear" w:color="auto" w:fill="auto"/>
            <w:noWrap/>
            <w:vAlign w:val="center"/>
            <w:hideMark/>
          </w:tcPr>
          <w:p w14:paraId="49EBA8E4"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0,00</w:t>
            </w:r>
          </w:p>
        </w:tc>
        <w:tc>
          <w:tcPr>
            <w:tcW w:w="509" w:type="pct"/>
            <w:tcBorders>
              <w:top w:val="nil"/>
              <w:left w:val="nil"/>
              <w:bottom w:val="single" w:sz="4" w:space="0" w:color="auto"/>
              <w:right w:val="single" w:sz="4" w:space="0" w:color="auto"/>
            </w:tcBorders>
            <w:shd w:val="clear" w:color="auto" w:fill="auto"/>
            <w:noWrap/>
            <w:vAlign w:val="center"/>
          </w:tcPr>
          <w:p w14:paraId="70BAFDE7"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50AB8745"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208E5948" w14:textId="77777777" w:rsidTr="00991326">
        <w:trPr>
          <w:trHeight w:val="248"/>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16F43ADE"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4.2.</w:t>
            </w:r>
          </w:p>
        </w:tc>
        <w:tc>
          <w:tcPr>
            <w:tcW w:w="1271" w:type="pct"/>
            <w:tcBorders>
              <w:top w:val="nil"/>
              <w:left w:val="nil"/>
              <w:bottom w:val="single" w:sz="4" w:space="0" w:color="auto"/>
              <w:right w:val="single" w:sz="4" w:space="0" w:color="auto"/>
            </w:tcBorders>
            <w:shd w:val="clear" w:color="auto" w:fill="auto"/>
            <w:vAlign w:val="center"/>
            <w:hideMark/>
          </w:tcPr>
          <w:p w14:paraId="32832181"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аренда помещений</w:t>
            </w:r>
          </w:p>
        </w:tc>
        <w:tc>
          <w:tcPr>
            <w:tcW w:w="567" w:type="pct"/>
            <w:tcBorders>
              <w:top w:val="nil"/>
              <w:left w:val="nil"/>
              <w:bottom w:val="single" w:sz="4" w:space="0" w:color="auto"/>
              <w:right w:val="single" w:sz="4" w:space="0" w:color="auto"/>
            </w:tcBorders>
            <w:shd w:val="clear" w:color="auto" w:fill="auto"/>
            <w:noWrap/>
            <w:vAlign w:val="center"/>
            <w:hideMark/>
          </w:tcPr>
          <w:p w14:paraId="6BA916F2"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2 427,07</w:t>
            </w:r>
          </w:p>
        </w:tc>
        <w:tc>
          <w:tcPr>
            <w:tcW w:w="567" w:type="pct"/>
            <w:tcBorders>
              <w:top w:val="nil"/>
              <w:left w:val="nil"/>
              <w:bottom w:val="single" w:sz="4" w:space="0" w:color="auto"/>
              <w:right w:val="single" w:sz="4" w:space="0" w:color="auto"/>
            </w:tcBorders>
            <w:shd w:val="clear" w:color="auto" w:fill="auto"/>
            <w:noWrap/>
            <w:vAlign w:val="center"/>
            <w:hideMark/>
          </w:tcPr>
          <w:p w14:paraId="50E22DE3"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6 406,1</w:t>
            </w:r>
          </w:p>
        </w:tc>
        <w:tc>
          <w:tcPr>
            <w:tcW w:w="657" w:type="pct"/>
            <w:tcBorders>
              <w:top w:val="nil"/>
              <w:left w:val="nil"/>
              <w:bottom w:val="single" w:sz="8" w:space="0" w:color="auto"/>
              <w:right w:val="single" w:sz="8" w:space="0" w:color="auto"/>
            </w:tcBorders>
            <w:shd w:val="clear" w:color="auto" w:fill="auto"/>
            <w:noWrap/>
            <w:vAlign w:val="center"/>
            <w:hideMark/>
          </w:tcPr>
          <w:p w14:paraId="10072D91"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2 427,07</w:t>
            </w:r>
          </w:p>
        </w:tc>
        <w:tc>
          <w:tcPr>
            <w:tcW w:w="588" w:type="pct"/>
            <w:tcBorders>
              <w:top w:val="nil"/>
              <w:left w:val="nil"/>
              <w:bottom w:val="single" w:sz="8" w:space="0" w:color="auto"/>
              <w:right w:val="single" w:sz="8" w:space="0" w:color="auto"/>
            </w:tcBorders>
            <w:shd w:val="clear" w:color="auto" w:fill="auto"/>
            <w:noWrap/>
            <w:vAlign w:val="center"/>
            <w:hideMark/>
          </w:tcPr>
          <w:p w14:paraId="7E6BCDD1"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2 427,07</w:t>
            </w:r>
          </w:p>
        </w:tc>
        <w:tc>
          <w:tcPr>
            <w:tcW w:w="509" w:type="pct"/>
            <w:tcBorders>
              <w:top w:val="nil"/>
              <w:left w:val="nil"/>
              <w:bottom w:val="single" w:sz="4" w:space="0" w:color="auto"/>
              <w:right w:val="single" w:sz="4" w:space="0" w:color="auto"/>
            </w:tcBorders>
            <w:shd w:val="clear" w:color="auto" w:fill="auto"/>
            <w:noWrap/>
            <w:vAlign w:val="center"/>
          </w:tcPr>
          <w:p w14:paraId="08C3C955"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5A0F85D6"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338F65CA" w14:textId="77777777" w:rsidTr="00991326">
        <w:trPr>
          <w:trHeight w:val="51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1003E046"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4.3.</w:t>
            </w:r>
          </w:p>
        </w:tc>
        <w:tc>
          <w:tcPr>
            <w:tcW w:w="1271" w:type="pct"/>
            <w:tcBorders>
              <w:top w:val="nil"/>
              <w:left w:val="nil"/>
              <w:bottom w:val="single" w:sz="4" w:space="0" w:color="auto"/>
              <w:right w:val="single" w:sz="4" w:space="0" w:color="auto"/>
            </w:tcBorders>
            <w:shd w:val="clear" w:color="auto" w:fill="auto"/>
            <w:vAlign w:val="center"/>
            <w:hideMark/>
          </w:tcPr>
          <w:p w14:paraId="7FBF8AFC"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аренда электросетевого оборудования</w:t>
            </w:r>
          </w:p>
        </w:tc>
        <w:tc>
          <w:tcPr>
            <w:tcW w:w="567" w:type="pct"/>
            <w:tcBorders>
              <w:top w:val="nil"/>
              <w:left w:val="nil"/>
              <w:bottom w:val="single" w:sz="4" w:space="0" w:color="auto"/>
              <w:right w:val="single" w:sz="4" w:space="0" w:color="auto"/>
            </w:tcBorders>
            <w:shd w:val="clear" w:color="auto" w:fill="auto"/>
            <w:noWrap/>
            <w:vAlign w:val="center"/>
            <w:hideMark/>
          </w:tcPr>
          <w:p w14:paraId="7243D02B"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1 803,9</w:t>
            </w:r>
          </w:p>
        </w:tc>
        <w:tc>
          <w:tcPr>
            <w:tcW w:w="567" w:type="pct"/>
            <w:tcBorders>
              <w:top w:val="nil"/>
              <w:left w:val="nil"/>
              <w:bottom w:val="single" w:sz="4" w:space="0" w:color="auto"/>
              <w:right w:val="single" w:sz="4" w:space="0" w:color="auto"/>
            </w:tcBorders>
            <w:shd w:val="clear" w:color="auto" w:fill="auto"/>
            <w:noWrap/>
            <w:vAlign w:val="center"/>
            <w:hideMark/>
          </w:tcPr>
          <w:p w14:paraId="2E95EDBE"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76 411,70</w:t>
            </w:r>
          </w:p>
        </w:tc>
        <w:tc>
          <w:tcPr>
            <w:tcW w:w="657" w:type="pct"/>
            <w:tcBorders>
              <w:top w:val="nil"/>
              <w:left w:val="nil"/>
              <w:bottom w:val="single" w:sz="8" w:space="0" w:color="auto"/>
              <w:right w:val="single" w:sz="8" w:space="0" w:color="auto"/>
            </w:tcBorders>
            <w:shd w:val="clear" w:color="auto" w:fill="auto"/>
            <w:noWrap/>
            <w:vAlign w:val="center"/>
            <w:hideMark/>
          </w:tcPr>
          <w:p w14:paraId="48CE700F"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1 771,36</w:t>
            </w:r>
          </w:p>
        </w:tc>
        <w:tc>
          <w:tcPr>
            <w:tcW w:w="588" w:type="pct"/>
            <w:tcBorders>
              <w:top w:val="nil"/>
              <w:left w:val="nil"/>
              <w:bottom w:val="single" w:sz="8" w:space="0" w:color="auto"/>
              <w:right w:val="single" w:sz="8" w:space="0" w:color="auto"/>
            </w:tcBorders>
            <w:shd w:val="clear" w:color="auto" w:fill="auto"/>
            <w:noWrap/>
            <w:vAlign w:val="center"/>
            <w:hideMark/>
          </w:tcPr>
          <w:p w14:paraId="32ADC7B7"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1 771,36</w:t>
            </w:r>
          </w:p>
        </w:tc>
        <w:tc>
          <w:tcPr>
            <w:tcW w:w="509" w:type="pct"/>
            <w:tcBorders>
              <w:top w:val="nil"/>
              <w:left w:val="nil"/>
              <w:bottom w:val="single" w:sz="4" w:space="0" w:color="auto"/>
              <w:right w:val="single" w:sz="4" w:space="0" w:color="auto"/>
            </w:tcBorders>
            <w:shd w:val="clear" w:color="auto" w:fill="auto"/>
            <w:noWrap/>
            <w:vAlign w:val="center"/>
          </w:tcPr>
          <w:p w14:paraId="4FD39045"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02528A47"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2A753728" w14:textId="77777777" w:rsidTr="00991326">
        <w:trPr>
          <w:trHeight w:val="355"/>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1F40BF5E"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5</w:t>
            </w:r>
          </w:p>
        </w:tc>
        <w:tc>
          <w:tcPr>
            <w:tcW w:w="1271" w:type="pct"/>
            <w:tcBorders>
              <w:top w:val="nil"/>
              <w:left w:val="nil"/>
              <w:bottom w:val="single" w:sz="4" w:space="0" w:color="auto"/>
              <w:right w:val="single" w:sz="4" w:space="0" w:color="auto"/>
            </w:tcBorders>
            <w:shd w:val="clear" w:color="auto" w:fill="auto"/>
            <w:vAlign w:val="center"/>
            <w:hideMark/>
          </w:tcPr>
          <w:p w14:paraId="11FA407C"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Оплата налогов</w:t>
            </w:r>
          </w:p>
        </w:tc>
        <w:tc>
          <w:tcPr>
            <w:tcW w:w="567" w:type="pct"/>
            <w:tcBorders>
              <w:top w:val="nil"/>
              <w:left w:val="nil"/>
              <w:bottom w:val="single" w:sz="4" w:space="0" w:color="auto"/>
              <w:right w:val="single" w:sz="4" w:space="0" w:color="auto"/>
            </w:tcBorders>
            <w:shd w:val="clear" w:color="auto" w:fill="auto"/>
            <w:noWrap/>
            <w:vAlign w:val="center"/>
          </w:tcPr>
          <w:p w14:paraId="48888586"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31 658,47</w:t>
            </w:r>
          </w:p>
        </w:tc>
        <w:tc>
          <w:tcPr>
            <w:tcW w:w="567" w:type="pct"/>
            <w:tcBorders>
              <w:top w:val="nil"/>
              <w:left w:val="nil"/>
              <w:bottom w:val="single" w:sz="4" w:space="0" w:color="auto"/>
              <w:right w:val="single" w:sz="4" w:space="0" w:color="auto"/>
            </w:tcBorders>
            <w:shd w:val="clear" w:color="auto" w:fill="auto"/>
            <w:noWrap/>
            <w:vAlign w:val="center"/>
          </w:tcPr>
          <w:p w14:paraId="38775386"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67</w:t>
            </w:r>
            <w:r>
              <w:rPr>
                <w:rFonts w:ascii="Myriad Pro" w:eastAsia="Calibri" w:hAnsi="Myriad Pro" w:cs="Times New Roman"/>
                <w:sz w:val="20"/>
                <w:szCs w:val="20"/>
              </w:rPr>
              <w:t xml:space="preserve"> </w:t>
            </w:r>
            <w:r w:rsidRPr="008366B9">
              <w:rPr>
                <w:rFonts w:ascii="Myriad Pro" w:eastAsia="Calibri" w:hAnsi="Myriad Pro" w:cs="Times New Roman"/>
                <w:sz w:val="20"/>
                <w:szCs w:val="20"/>
              </w:rPr>
              <w:t>538,93</w:t>
            </w:r>
          </w:p>
        </w:tc>
        <w:tc>
          <w:tcPr>
            <w:tcW w:w="657" w:type="pct"/>
            <w:tcBorders>
              <w:top w:val="nil"/>
              <w:left w:val="nil"/>
              <w:bottom w:val="single" w:sz="8" w:space="0" w:color="auto"/>
              <w:right w:val="single" w:sz="8" w:space="0" w:color="auto"/>
            </w:tcBorders>
            <w:shd w:val="clear" w:color="auto" w:fill="auto"/>
            <w:noWrap/>
            <w:vAlign w:val="center"/>
          </w:tcPr>
          <w:p w14:paraId="54CC2075"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64 656,24</w:t>
            </w:r>
          </w:p>
        </w:tc>
        <w:tc>
          <w:tcPr>
            <w:tcW w:w="588" w:type="pct"/>
            <w:tcBorders>
              <w:top w:val="nil"/>
              <w:left w:val="nil"/>
              <w:bottom w:val="single" w:sz="8" w:space="0" w:color="auto"/>
              <w:right w:val="single" w:sz="8" w:space="0" w:color="auto"/>
            </w:tcBorders>
            <w:shd w:val="clear" w:color="auto" w:fill="auto"/>
            <w:noWrap/>
            <w:vAlign w:val="center"/>
          </w:tcPr>
          <w:p w14:paraId="36060E1C"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64 656,24</w:t>
            </w:r>
          </w:p>
        </w:tc>
        <w:tc>
          <w:tcPr>
            <w:tcW w:w="509" w:type="pct"/>
            <w:tcBorders>
              <w:top w:val="nil"/>
              <w:left w:val="nil"/>
              <w:bottom w:val="single" w:sz="4" w:space="0" w:color="auto"/>
              <w:right w:val="single" w:sz="4" w:space="0" w:color="auto"/>
            </w:tcBorders>
            <w:shd w:val="clear" w:color="auto" w:fill="auto"/>
            <w:noWrap/>
            <w:vAlign w:val="center"/>
          </w:tcPr>
          <w:p w14:paraId="21580757"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-32 487,71</w:t>
            </w:r>
          </w:p>
        </w:tc>
        <w:tc>
          <w:tcPr>
            <w:tcW w:w="556" w:type="pct"/>
            <w:tcBorders>
              <w:top w:val="nil"/>
              <w:left w:val="nil"/>
              <w:bottom w:val="single" w:sz="4" w:space="0" w:color="auto"/>
              <w:right w:val="single" w:sz="4" w:space="0" w:color="auto"/>
            </w:tcBorders>
            <w:vAlign w:val="center"/>
          </w:tcPr>
          <w:p w14:paraId="491E4CCD" w14:textId="77777777" w:rsidR="00AD479B" w:rsidRPr="008366B9" w:rsidRDefault="00AD479B" w:rsidP="00AD479B">
            <w:pPr>
              <w:spacing w:after="0" w:line="240" w:lineRule="auto"/>
              <w:jc w:val="center"/>
              <w:rPr>
                <w:rFonts w:ascii="Myriad Pro" w:eastAsia="Calibri" w:hAnsi="Myriad Pro" w:cs="Times New Roman"/>
                <w:sz w:val="20"/>
                <w:szCs w:val="20"/>
              </w:rPr>
            </w:pPr>
          </w:p>
        </w:tc>
      </w:tr>
      <w:tr w:rsidR="00AD479B" w:rsidRPr="008366B9" w14:paraId="0BF6C233" w14:textId="77777777" w:rsidTr="00991326">
        <w:trPr>
          <w:trHeight w:val="263"/>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6DD1B579"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5.1.</w:t>
            </w:r>
          </w:p>
        </w:tc>
        <w:tc>
          <w:tcPr>
            <w:tcW w:w="1271" w:type="pct"/>
            <w:tcBorders>
              <w:top w:val="nil"/>
              <w:left w:val="nil"/>
              <w:bottom w:val="single" w:sz="4" w:space="0" w:color="auto"/>
              <w:right w:val="single" w:sz="4" w:space="0" w:color="auto"/>
            </w:tcBorders>
            <w:shd w:val="clear" w:color="auto" w:fill="auto"/>
            <w:vAlign w:val="center"/>
            <w:hideMark/>
          </w:tcPr>
          <w:p w14:paraId="212BC8C9"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налог на землю</w:t>
            </w:r>
          </w:p>
        </w:tc>
        <w:tc>
          <w:tcPr>
            <w:tcW w:w="567" w:type="pct"/>
            <w:tcBorders>
              <w:top w:val="nil"/>
              <w:left w:val="nil"/>
              <w:bottom w:val="single" w:sz="4" w:space="0" w:color="auto"/>
              <w:right w:val="single" w:sz="4" w:space="0" w:color="auto"/>
            </w:tcBorders>
            <w:shd w:val="clear" w:color="auto" w:fill="auto"/>
            <w:noWrap/>
            <w:vAlign w:val="center"/>
          </w:tcPr>
          <w:p w14:paraId="27C29B2A"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69,16</w:t>
            </w:r>
          </w:p>
        </w:tc>
        <w:tc>
          <w:tcPr>
            <w:tcW w:w="567" w:type="pct"/>
            <w:tcBorders>
              <w:top w:val="nil"/>
              <w:left w:val="nil"/>
              <w:bottom w:val="single" w:sz="4" w:space="0" w:color="auto"/>
              <w:right w:val="single" w:sz="4" w:space="0" w:color="auto"/>
            </w:tcBorders>
            <w:shd w:val="clear" w:color="auto" w:fill="auto"/>
            <w:noWrap/>
            <w:vAlign w:val="center"/>
          </w:tcPr>
          <w:p w14:paraId="6FC7736B"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32,47</w:t>
            </w:r>
          </w:p>
        </w:tc>
        <w:tc>
          <w:tcPr>
            <w:tcW w:w="657" w:type="pct"/>
            <w:tcBorders>
              <w:top w:val="nil"/>
              <w:left w:val="nil"/>
              <w:bottom w:val="single" w:sz="8" w:space="0" w:color="auto"/>
              <w:right w:val="single" w:sz="8" w:space="0" w:color="auto"/>
            </w:tcBorders>
            <w:shd w:val="clear" w:color="auto" w:fill="auto"/>
            <w:noWrap/>
            <w:vAlign w:val="center"/>
          </w:tcPr>
          <w:p w14:paraId="51A3D5EB"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32,47</w:t>
            </w:r>
          </w:p>
        </w:tc>
        <w:tc>
          <w:tcPr>
            <w:tcW w:w="588" w:type="pct"/>
            <w:tcBorders>
              <w:top w:val="nil"/>
              <w:left w:val="nil"/>
              <w:bottom w:val="single" w:sz="8" w:space="0" w:color="auto"/>
              <w:right w:val="single" w:sz="8" w:space="0" w:color="auto"/>
            </w:tcBorders>
            <w:shd w:val="clear" w:color="auto" w:fill="auto"/>
            <w:noWrap/>
            <w:vAlign w:val="center"/>
          </w:tcPr>
          <w:p w14:paraId="15527091"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32,47</w:t>
            </w:r>
          </w:p>
        </w:tc>
        <w:tc>
          <w:tcPr>
            <w:tcW w:w="509" w:type="pct"/>
            <w:tcBorders>
              <w:top w:val="nil"/>
              <w:left w:val="nil"/>
              <w:bottom w:val="single" w:sz="4" w:space="0" w:color="auto"/>
              <w:right w:val="single" w:sz="4" w:space="0" w:color="auto"/>
            </w:tcBorders>
            <w:shd w:val="clear" w:color="auto" w:fill="auto"/>
            <w:noWrap/>
            <w:vAlign w:val="center"/>
          </w:tcPr>
          <w:p w14:paraId="16B51623"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3C1EFDAE"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1784E70B" w14:textId="77777777" w:rsidTr="00991326">
        <w:trPr>
          <w:trHeight w:val="313"/>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1484C4AB"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5.2.</w:t>
            </w:r>
          </w:p>
        </w:tc>
        <w:tc>
          <w:tcPr>
            <w:tcW w:w="1271" w:type="pct"/>
            <w:tcBorders>
              <w:top w:val="nil"/>
              <w:left w:val="nil"/>
              <w:bottom w:val="single" w:sz="4" w:space="0" w:color="auto"/>
              <w:right w:val="single" w:sz="4" w:space="0" w:color="auto"/>
            </w:tcBorders>
            <w:shd w:val="clear" w:color="auto" w:fill="auto"/>
            <w:vAlign w:val="center"/>
            <w:hideMark/>
          </w:tcPr>
          <w:p w14:paraId="4479990E"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транспортный налог</w:t>
            </w:r>
          </w:p>
        </w:tc>
        <w:tc>
          <w:tcPr>
            <w:tcW w:w="567" w:type="pct"/>
            <w:tcBorders>
              <w:top w:val="nil"/>
              <w:left w:val="nil"/>
              <w:bottom w:val="single" w:sz="4" w:space="0" w:color="auto"/>
              <w:right w:val="single" w:sz="4" w:space="0" w:color="auto"/>
            </w:tcBorders>
            <w:shd w:val="clear" w:color="auto" w:fill="auto"/>
            <w:noWrap/>
            <w:vAlign w:val="center"/>
          </w:tcPr>
          <w:p w14:paraId="07F18C20"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1 224,47</w:t>
            </w:r>
          </w:p>
        </w:tc>
        <w:tc>
          <w:tcPr>
            <w:tcW w:w="567" w:type="pct"/>
            <w:tcBorders>
              <w:top w:val="nil"/>
              <w:left w:val="nil"/>
              <w:bottom w:val="single" w:sz="4" w:space="0" w:color="auto"/>
              <w:right w:val="single" w:sz="4" w:space="0" w:color="auto"/>
            </w:tcBorders>
            <w:shd w:val="clear" w:color="auto" w:fill="auto"/>
            <w:noWrap/>
            <w:vAlign w:val="center"/>
          </w:tcPr>
          <w:p w14:paraId="58995987"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1 505,0</w:t>
            </w:r>
          </w:p>
        </w:tc>
        <w:tc>
          <w:tcPr>
            <w:tcW w:w="657" w:type="pct"/>
            <w:tcBorders>
              <w:top w:val="nil"/>
              <w:left w:val="nil"/>
              <w:bottom w:val="single" w:sz="8" w:space="0" w:color="auto"/>
              <w:right w:val="single" w:sz="8" w:space="0" w:color="auto"/>
            </w:tcBorders>
            <w:shd w:val="clear" w:color="auto" w:fill="auto"/>
            <w:noWrap/>
            <w:vAlign w:val="center"/>
          </w:tcPr>
          <w:p w14:paraId="0E0C68D6"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1 224,47</w:t>
            </w:r>
          </w:p>
        </w:tc>
        <w:tc>
          <w:tcPr>
            <w:tcW w:w="588" w:type="pct"/>
            <w:tcBorders>
              <w:top w:val="nil"/>
              <w:left w:val="nil"/>
              <w:bottom w:val="single" w:sz="8" w:space="0" w:color="auto"/>
              <w:right w:val="single" w:sz="8" w:space="0" w:color="auto"/>
            </w:tcBorders>
            <w:shd w:val="clear" w:color="auto" w:fill="auto"/>
            <w:noWrap/>
            <w:vAlign w:val="center"/>
          </w:tcPr>
          <w:p w14:paraId="0D1E9696"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1 224,47</w:t>
            </w:r>
          </w:p>
        </w:tc>
        <w:tc>
          <w:tcPr>
            <w:tcW w:w="509" w:type="pct"/>
            <w:tcBorders>
              <w:top w:val="nil"/>
              <w:left w:val="nil"/>
              <w:bottom w:val="single" w:sz="4" w:space="0" w:color="auto"/>
              <w:right w:val="single" w:sz="4" w:space="0" w:color="auto"/>
            </w:tcBorders>
            <w:shd w:val="clear" w:color="auto" w:fill="auto"/>
            <w:noWrap/>
            <w:vAlign w:val="center"/>
          </w:tcPr>
          <w:p w14:paraId="6983BED9"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7E3D7A2C"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2812EEBD" w14:textId="77777777" w:rsidTr="00991326">
        <w:trPr>
          <w:trHeight w:val="363"/>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60A04A9D"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5.3.</w:t>
            </w:r>
          </w:p>
        </w:tc>
        <w:tc>
          <w:tcPr>
            <w:tcW w:w="1271" w:type="pct"/>
            <w:tcBorders>
              <w:top w:val="nil"/>
              <w:left w:val="nil"/>
              <w:bottom w:val="single" w:sz="4" w:space="0" w:color="auto"/>
              <w:right w:val="single" w:sz="4" w:space="0" w:color="auto"/>
            </w:tcBorders>
            <w:shd w:val="clear" w:color="auto" w:fill="auto"/>
            <w:vAlign w:val="center"/>
            <w:hideMark/>
          </w:tcPr>
          <w:p w14:paraId="005B5D07"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водный налог</w:t>
            </w:r>
          </w:p>
        </w:tc>
        <w:tc>
          <w:tcPr>
            <w:tcW w:w="567" w:type="pct"/>
            <w:tcBorders>
              <w:top w:val="nil"/>
              <w:left w:val="nil"/>
              <w:bottom w:val="single" w:sz="4" w:space="0" w:color="auto"/>
              <w:right w:val="single" w:sz="4" w:space="0" w:color="auto"/>
            </w:tcBorders>
            <w:shd w:val="clear" w:color="auto" w:fill="auto"/>
            <w:noWrap/>
            <w:vAlign w:val="center"/>
          </w:tcPr>
          <w:p w14:paraId="4C0C8FE9"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1,04</w:t>
            </w:r>
          </w:p>
        </w:tc>
        <w:tc>
          <w:tcPr>
            <w:tcW w:w="567" w:type="pct"/>
            <w:tcBorders>
              <w:top w:val="nil"/>
              <w:left w:val="nil"/>
              <w:bottom w:val="single" w:sz="4" w:space="0" w:color="auto"/>
              <w:right w:val="single" w:sz="4" w:space="0" w:color="auto"/>
            </w:tcBorders>
            <w:shd w:val="clear" w:color="auto" w:fill="auto"/>
            <w:noWrap/>
            <w:vAlign w:val="center"/>
          </w:tcPr>
          <w:p w14:paraId="18F9CA98"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6,73</w:t>
            </w:r>
          </w:p>
        </w:tc>
        <w:tc>
          <w:tcPr>
            <w:tcW w:w="657" w:type="pct"/>
            <w:tcBorders>
              <w:top w:val="nil"/>
              <w:left w:val="nil"/>
              <w:bottom w:val="single" w:sz="8" w:space="0" w:color="auto"/>
              <w:right w:val="single" w:sz="8" w:space="0" w:color="auto"/>
            </w:tcBorders>
            <w:shd w:val="clear" w:color="auto" w:fill="auto"/>
            <w:noWrap/>
            <w:vAlign w:val="center"/>
          </w:tcPr>
          <w:p w14:paraId="41DDEF21"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7,00</w:t>
            </w:r>
          </w:p>
        </w:tc>
        <w:tc>
          <w:tcPr>
            <w:tcW w:w="588" w:type="pct"/>
            <w:tcBorders>
              <w:top w:val="nil"/>
              <w:left w:val="nil"/>
              <w:bottom w:val="single" w:sz="8" w:space="0" w:color="auto"/>
              <w:right w:val="single" w:sz="8" w:space="0" w:color="auto"/>
            </w:tcBorders>
            <w:shd w:val="clear" w:color="auto" w:fill="auto"/>
            <w:noWrap/>
            <w:vAlign w:val="center"/>
          </w:tcPr>
          <w:p w14:paraId="7A2B8A85"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7,00</w:t>
            </w:r>
          </w:p>
        </w:tc>
        <w:tc>
          <w:tcPr>
            <w:tcW w:w="509" w:type="pct"/>
            <w:tcBorders>
              <w:top w:val="nil"/>
              <w:left w:val="nil"/>
              <w:bottom w:val="single" w:sz="4" w:space="0" w:color="auto"/>
              <w:right w:val="single" w:sz="4" w:space="0" w:color="auto"/>
            </w:tcBorders>
            <w:shd w:val="clear" w:color="auto" w:fill="auto"/>
            <w:noWrap/>
            <w:vAlign w:val="center"/>
          </w:tcPr>
          <w:p w14:paraId="736DFFBB"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5DF8AD08"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77538423" w14:textId="77777777" w:rsidTr="00991326">
        <w:trPr>
          <w:trHeight w:val="115"/>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795D9289"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5.4.</w:t>
            </w:r>
          </w:p>
        </w:tc>
        <w:tc>
          <w:tcPr>
            <w:tcW w:w="1271" w:type="pct"/>
            <w:tcBorders>
              <w:top w:val="nil"/>
              <w:left w:val="nil"/>
              <w:bottom w:val="single" w:sz="4" w:space="0" w:color="auto"/>
              <w:right w:val="single" w:sz="4" w:space="0" w:color="auto"/>
            </w:tcBorders>
            <w:shd w:val="clear" w:color="auto" w:fill="auto"/>
            <w:vAlign w:val="center"/>
            <w:hideMark/>
          </w:tcPr>
          <w:p w14:paraId="15CB95B9"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налог на имущество</w:t>
            </w:r>
          </w:p>
        </w:tc>
        <w:tc>
          <w:tcPr>
            <w:tcW w:w="567" w:type="pct"/>
            <w:tcBorders>
              <w:top w:val="nil"/>
              <w:left w:val="nil"/>
              <w:bottom w:val="single" w:sz="4" w:space="0" w:color="auto"/>
              <w:right w:val="single" w:sz="4" w:space="0" w:color="auto"/>
            </w:tcBorders>
            <w:shd w:val="clear" w:color="auto" w:fill="auto"/>
            <w:noWrap/>
            <w:vAlign w:val="center"/>
          </w:tcPr>
          <w:p w14:paraId="3E3B88BD"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30 363,49</w:t>
            </w:r>
          </w:p>
        </w:tc>
        <w:tc>
          <w:tcPr>
            <w:tcW w:w="567" w:type="pct"/>
            <w:tcBorders>
              <w:top w:val="nil"/>
              <w:left w:val="nil"/>
              <w:bottom w:val="single" w:sz="4" w:space="0" w:color="auto"/>
              <w:right w:val="single" w:sz="4" w:space="0" w:color="auto"/>
            </w:tcBorders>
            <w:shd w:val="clear" w:color="auto" w:fill="auto"/>
            <w:noWrap/>
            <w:vAlign w:val="center"/>
          </w:tcPr>
          <w:p w14:paraId="0CF98CC9"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63 568,4</w:t>
            </w:r>
          </w:p>
        </w:tc>
        <w:tc>
          <w:tcPr>
            <w:tcW w:w="657" w:type="pct"/>
            <w:tcBorders>
              <w:top w:val="nil"/>
              <w:left w:val="nil"/>
              <w:bottom w:val="single" w:sz="8" w:space="0" w:color="auto"/>
              <w:right w:val="single" w:sz="8" w:space="0" w:color="auto"/>
            </w:tcBorders>
            <w:shd w:val="clear" w:color="auto" w:fill="auto"/>
            <w:noWrap/>
            <w:vAlign w:val="center"/>
          </w:tcPr>
          <w:p w14:paraId="5C9AB17E"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63 392,00</w:t>
            </w:r>
          </w:p>
        </w:tc>
        <w:tc>
          <w:tcPr>
            <w:tcW w:w="588" w:type="pct"/>
            <w:tcBorders>
              <w:top w:val="nil"/>
              <w:left w:val="nil"/>
              <w:bottom w:val="single" w:sz="8" w:space="0" w:color="auto"/>
              <w:right w:val="single" w:sz="8" w:space="0" w:color="auto"/>
            </w:tcBorders>
            <w:shd w:val="clear" w:color="auto" w:fill="auto"/>
            <w:noWrap/>
            <w:vAlign w:val="center"/>
          </w:tcPr>
          <w:p w14:paraId="35980AA3"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63 392,00</w:t>
            </w:r>
          </w:p>
        </w:tc>
        <w:tc>
          <w:tcPr>
            <w:tcW w:w="509" w:type="pct"/>
            <w:tcBorders>
              <w:top w:val="nil"/>
              <w:left w:val="nil"/>
              <w:bottom w:val="single" w:sz="4" w:space="0" w:color="auto"/>
              <w:right w:val="single" w:sz="4" w:space="0" w:color="auto"/>
            </w:tcBorders>
            <w:shd w:val="clear" w:color="auto" w:fill="auto"/>
            <w:noWrap/>
            <w:vAlign w:val="center"/>
          </w:tcPr>
          <w:p w14:paraId="24DCDD38"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481F6431"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66ACB346" w14:textId="77777777" w:rsidTr="00991326">
        <w:trPr>
          <w:trHeight w:val="321"/>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5A0138D6"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5.5.</w:t>
            </w:r>
          </w:p>
        </w:tc>
        <w:tc>
          <w:tcPr>
            <w:tcW w:w="1271" w:type="pct"/>
            <w:tcBorders>
              <w:top w:val="nil"/>
              <w:left w:val="nil"/>
              <w:bottom w:val="single" w:sz="4" w:space="0" w:color="auto"/>
              <w:right w:val="single" w:sz="4" w:space="0" w:color="auto"/>
            </w:tcBorders>
            <w:shd w:val="clear" w:color="auto" w:fill="auto"/>
            <w:vAlign w:val="center"/>
            <w:hideMark/>
          </w:tcPr>
          <w:p w14:paraId="7BEE48F9" w14:textId="77777777" w:rsidR="00AD479B" w:rsidRPr="008366B9" w:rsidRDefault="00AD479B" w:rsidP="00AD479B">
            <w:pPr>
              <w:spacing w:after="0" w:line="240" w:lineRule="auto"/>
              <w:rPr>
                <w:rFonts w:ascii="Myriad Pro" w:eastAsia="Calibri" w:hAnsi="Myriad Pro" w:cs="Times New Roman"/>
                <w:i/>
                <w:sz w:val="20"/>
                <w:szCs w:val="20"/>
              </w:rPr>
            </w:pPr>
            <w:r w:rsidRPr="008366B9">
              <w:rPr>
                <w:rFonts w:ascii="Myriad Pro" w:eastAsia="Calibri" w:hAnsi="Myriad Pro" w:cs="Times New Roman"/>
                <w:i/>
                <w:sz w:val="20"/>
                <w:szCs w:val="20"/>
              </w:rPr>
              <w:t>плата за допустимые выбросы</w:t>
            </w:r>
          </w:p>
        </w:tc>
        <w:tc>
          <w:tcPr>
            <w:tcW w:w="567" w:type="pct"/>
            <w:tcBorders>
              <w:top w:val="nil"/>
              <w:left w:val="nil"/>
              <w:bottom w:val="single" w:sz="4" w:space="0" w:color="auto"/>
              <w:right w:val="single" w:sz="4" w:space="0" w:color="auto"/>
            </w:tcBorders>
            <w:shd w:val="clear" w:color="auto" w:fill="auto"/>
            <w:noWrap/>
            <w:vAlign w:val="center"/>
          </w:tcPr>
          <w:p w14:paraId="7F72737C"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0,31</w:t>
            </w:r>
          </w:p>
        </w:tc>
        <w:tc>
          <w:tcPr>
            <w:tcW w:w="567" w:type="pct"/>
            <w:tcBorders>
              <w:top w:val="nil"/>
              <w:left w:val="nil"/>
              <w:bottom w:val="single" w:sz="4" w:space="0" w:color="auto"/>
              <w:right w:val="single" w:sz="4" w:space="0" w:color="auto"/>
            </w:tcBorders>
            <w:shd w:val="clear" w:color="auto" w:fill="auto"/>
            <w:noWrap/>
            <w:vAlign w:val="center"/>
          </w:tcPr>
          <w:p w14:paraId="64C56623"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eastAsia="Calibri" w:hAnsi="Myriad Pro" w:cs="Times New Roman"/>
                <w:i/>
                <w:sz w:val="20"/>
                <w:szCs w:val="20"/>
              </w:rPr>
              <w:t>2 426,3</w:t>
            </w:r>
          </w:p>
        </w:tc>
        <w:tc>
          <w:tcPr>
            <w:tcW w:w="657" w:type="pct"/>
            <w:tcBorders>
              <w:top w:val="nil"/>
              <w:left w:val="nil"/>
              <w:bottom w:val="single" w:sz="8" w:space="0" w:color="auto"/>
              <w:right w:val="single" w:sz="8" w:space="0" w:color="auto"/>
            </w:tcBorders>
            <w:shd w:val="clear" w:color="auto" w:fill="auto"/>
            <w:noWrap/>
            <w:vAlign w:val="center"/>
          </w:tcPr>
          <w:p w14:paraId="03EC43EE"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cs="Arial"/>
                <w:color w:val="000000"/>
                <w:sz w:val="20"/>
                <w:szCs w:val="20"/>
              </w:rPr>
              <w:t>0,3</w:t>
            </w:r>
          </w:p>
        </w:tc>
        <w:tc>
          <w:tcPr>
            <w:tcW w:w="588" w:type="pct"/>
            <w:tcBorders>
              <w:top w:val="nil"/>
              <w:left w:val="nil"/>
              <w:bottom w:val="single" w:sz="8" w:space="0" w:color="auto"/>
              <w:right w:val="single" w:sz="8" w:space="0" w:color="auto"/>
            </w:tcBorders>
            <w:shd w:val="clear" w:color="auto" w:fill="auto"/>
            <w:noWrap/>
            <w:vAlign w:val="center"/>
          </w:tcPr>
          <w:p w14:paraId="19F6B491" w14:textId="77777777" w:rsidR="00AD479B" w:rsidRPr="008366B9" w:rsidRDefault="00AD479B" w:rsidP="00AD479B">
            <w:pPr>
              <w:spacing w:after="0" w:line="240" w:lineRule="auto"/>
              <w:jc w:val="center"/>
              <w:rPr>
                <w:rFonts w:ascii="Myriad Pro" w:eastAsia="Calibri" w:hAnsi="Myriad Pro" w:cs="Times New Roman"/>
                <w:i/>
                <w:sz w:val="20"/>
                <w:szCs w:val="20"/>
              </w:rPr>
            </w:pPr>
            <w:r w:rsidRPr="008366B9">
              <w:rPr>
                <w:rFonts w:ascii="Myriad Pro" w:hAnsi="Myriad Pro"/>
                <w:sz w:val="20"/>
                <w:szCs w:val="20"/>
              </w:rPr>
              <w:t>0,3</w:t>
            </w:r>
          </w:p>
        </w:tc>
        <w:tc>
          <w:tcPr>
            <w:tcW w:w="509" w:type="pct"/>
            <w:tcBorders>
              <w:top w:val="nil"/>
              <w:left w:val="nil"/>
              <w:bottom w:val="single" w:sz="4" w:space="0" w:color="auto"/>
              <w:right w:val="single" w:sz="4" w:space="0" w:color="auto"/>
            </w:tcBorders>
            <w:shd w:val="clear" w:color="auto" w:fill="auto"/>
            <w:noWrap/>
            <w:vAlign w:val="center"/>
          </w:tcPr>
          <w:p w14:paraId="2879CD82" w14:textId="77777777" w:rsidR="00AD479B" w:rsidRPr="008366B9" w:rsidRDefault="00AD479B" w:rsidP="00AD479B">
            <w:pPr>
              <w:spacing w:after="0" w:line="240" w:lineRule="auto"/>
              <w:jc w:val="center"/>
              <w:rPr>
                <w:rFonts w:ascii="Myriad Pro" w:eastAsia="Calibri" w:hAnsi="Myriad Pro" w:cs="Times New Roman"/>
                <w:i/>
                <w:sz w:val="20"/>
                <w:szCs w:val="20"/>
              </w:rPr>
            </w:pPr>
          </w:p>
        </w:tc>
        <w:tc>
          <w:tcPr>
            <w:tcW w:w="556" w:type="pct"/>
            <w:tcBorders>
              <w:top w:val="nil"/>
              <w:left w:val="nil"/>
              <w:bottom w:val="single" w:sz="4" w:space="0" w:color="auto"/>
              <w:right w:val="single" w:sz="4" w:space="0" w:color="auto"/>
            </w:tcBorders>
            <w:vAlign w:val="center"/>
          </w:tcPr>
          <w:p w14:paraId="63CDBBDB" w14:textId="77777777" w:rsidR="00AD479B" w:rsidRPr="008366B9" w:rsidRDefault="00AD479B" w:rsidP="00AD479B">
            <w:pPr>
              <w:spacing w:after="0" w:line="240" w:lineRule="auto"/>
              <w:jc w:val="center"/>
              <w:rPr>
                <w:rFonts w:ascii="Myriad Pro" w:eastAsia="Calibri" w:hAnsi="Myriad Pro" w:cs="Times New Roman"/>
                <w:i/>
                <w:sz w:val="20"/>
                <w:szCs w:val="20"/>
              </w:rPr>
            </w:pPr>
          </w:p>
        </w:tc>
      </w:tr>
      <w:tr w:rsidR="00AD479B" w:rsidRPr="008366B9" w14:paraId="6366C276" w14:textId="77777777" w:rsidTr="00991326">
        <w:trPr>
          <w:trHeight w:val="51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0A6661CB"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6</w:t>
            </w:r>
          </w:p>
        </w:tc>
        <w:tc>
          <w:tcPr>
            <w:tcW w:w="1271" w:type="pct"/>
            <w:tcBorders>
              <w:top w:val="nil"/>
              <w:left w:val="nil"/>
              <w:bottom w:val="single" w:sz="4" w:space="0" w:color="auto"/>
              <w:right w:val="single" w:sz="4" w:space="0" w:color="auto"/>
            </w:tcBorders>
            <w:shd w:val="clear" w:color="auto" w:fill="auto"/>
            <w:vAlign w:val="center"/>
            <w:hideMark/>
          </w:tcPr>
          <w:p w14:paraId="14C268AA"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Амортизация ОС и нематериальных активов</w:t>
            </w:r>
          </w:p>
        </w:tc>
        <w:tc>
          <w:tcPr>
            <w:tcW w:w="567" w:type="pct"/>
            <w:tcBorders>
              <w:top w:val="nil"/>
              <w:left w:val="nil"/>
              <w:bottom w:val="single" w:sz="4" w:space="0" w:color="auto"/>
              <w:right w:val="single" w:sz="4" w:space="0" w:color="auto"/>
            </w:tcBorders>
            <w:shd w:val="clear" w:color="auto" w:fill="auto"/>
            <w:noWrap/>
            <w:vAlign w:val="center"/>
          </w:tcPr>
          <w:p w14:paraId="0135F2E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368 745,35</w:t>
            </w:r>
          </w:p>
        </w:tc>
        <w:tc>
          <w:tcPr>
            <w:tcW w:w="567" w:type="pct"/>
            <w:tcBorders>
              <w:top w:val="nil"/>
              <w:left w:val="nil"/>
              <w:bottom w:val="single" w:sz="4" w:space="0" w:color="auto"/>
              <w:right w:val="single" w:sz="4" w:space="0" w:color="auto"/>
            </w:tcBorders>
            <w:shd w:val="clear" w:color="auto" w:fill="auto"/>
            <w:noWrap/>
            <w:vAlign w:val="center"/>
          </w:tcPr>
          <w:p w14:paraId="0DB4B47B"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460 168,25</w:t>
            </w:r>
          </w:p>
        </w:tc>
        <w:tc>
          <w:tcPr>
            <w:tcW w:w="657" w:type="pct"/>
            <w:tcBorders>
              <w:top w:val="nil"/>
              <w:left w:val="nil"/>
              <w:bottom w:val="single" w:sz="8" w:space="0" w:color="auto"/>
              <w:right w:val="single" w:sz="8" w:space="0" w:color="auto"/>
            </w:tcBorders>
            <w:shd w:val="clear" w:color="auto" w:fill="auto"/>
            <w:noWrap/>
            <w:vAlign w:val="center"/>
          </w:tcPr>
          <w:p w14:paraId="687C925F"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434 730,69</w:t>
            </w:r>
          </w:p>
        </w:tc>
        <w:tc>
          <w:tcPr>
            <w:tcW w:w="588" w:type="pct"/>
            <w:tcBorders>
              <w:top w:val="nil"/>
              <w:left w:val="nil"/>
              <w:bottom w:val="single" w:sz="8" w:space="0" w:color="auto"/>
              <w:right w:val="single" w:sz="8" w:space="0" w:color="auto"/>
            </w:tcBorders>
            <w:shd w:val="clear" w:color="auto" w:fill="auto"/>
            <w:noWrap/>
            <w:vAlign w:val="center"/>
          </w:tcPr>
          <w:p w14:paraId="0E083AFE"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434 730,69</w:t>
            </w:r>
          </w:p>
        </w:tc>
        <w:tc>
          <w:tcPr>
            <w:tcW w:w="509" w:type="pct"/>
            <w:tcBorders>
              <w:top w:val="nil"/>
              <w:left w:val="nil"/>
              <w:bottom w:val="single" w:sz="4" w:space="0" w:color="auto"/>
              <w:right w:val="single" w:sz="4" w:space="0" w:color="auto"/>
            </w:tcBorders>
            <w:shd w:val="clear" w:color="auto" w:fill="auto"/>
            <w:noWrap/>
            <w:vAlign w:val="center"/>
          </w:tcPr>
          <w:p w14:paraId="6CCBD06D"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6207E19A" w14:textId="77777777" w:rsidR="00AD479B" w:rsidRPr="008366B9" w:rsidRDefault="00AD479B" w:rsidP="00AD479B">
            <w:pPr>
              <w:spacing w:after="0" w:line="240" w:lineRule="auto"/>
              <w:jc w:val="center"/>
              <w:rPr>
                <w:rFonts w:ascii="Myriad Pro" w:eastAsia="Calibri" w:hAnsi="Myriad Pro" w:cs="Times New Roman"/>
                <w:sz w:val="20"/>
                <w:szCs w:val="20"/>
              </w:rPr>
            </w:pPr>
          </w:p>
        </w:tc>
      </w:tr>
      <w:tr w:rsidR="00AD479B" w:rsidRPr="008366B9" w14:paraId="196F3735" w14:textId="77777777" w:rsidTr="00991326">
        <w:trPr>
          <w:trHeight w:val="51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783F09D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7</w:t>
            </w:r>
          </w:p>
        </w:tc>
        <w:tc>
          <w:tcPr>
            <w:tcW w:w="1271" w:type="pct"/>
            <w:tcBorders>
              <w:top w:val="nil"/>
              <w:left w:val="nil"/>
              <w:bottom w:val="single" w:sz="4" w:space="0" w:color="auto"/>
              <w:right w:val="single" w:sz="4" w:space="0" w:color="auto"/>
            </w:tcBorders>
            <w:shd w:val="clear" w:color="auto" w:fill="auto"/>
            <w:vAlign w:val="center"/>
            <w:hideMark/>
          </w:tcPr>
          <w:p w14:paraId="2568BF24"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Расходы по обслуживанию кредитных ресурсов</w:t>
            </w:r>
          </w:p>
        </w:tc>
        <w:tc>
          <w:tcPr>
            <w:tcW w:w="567" w:type="pct"/>
            <w:tcBorders>
              <w:top w:val="nil"/>
              <w:left w:val="nil"/>
              <w:bottom w:val="single" w:sz="4" w:space="0" w:color="auto"/>
              <w:right w:val="single" w:sz="4" w:space="0" w:color="auto"/>
            </w:tcBorders>
            <w:shd w:val="clear" w:color="auto" w:fill="auto"/>
            <w:noWrap/>
            <w:vAlign w:val="center"/>
          </w:tcPr>
          <w:p w14:paraId="3E7999AD" w14:textId="77777777" w:rsidR="00AD479B" w:rsidRPr="007A6A0D"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146 079,70</w:t>
            </w:r>
          </w:p>
        </w:tc>
        <w:tc>
          <w:tcPr>
            <w:tcW w:w="567" w:type="pct"/>
            <w:tcBorders>
              <w:top w:val="nil"/>
              <w:left w:val="nil"/>
              <w:bottom w:val="single" w:sz="4" w:space="0" w:color="auto"/>
              <w:right w:val="single" w:sz="4" w:space="0" w:color="auto"/>
            </w:tcBorders>
            <w:shd w:val="clear" w:color="auto" w:fill="auto"/>
            <w:noWrap/>
            <w:vAlign w:val="center"/>
          </w:tcPr>
          <w:p w14:paraId="5A095444"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357 174,00</w:t>
            </w:r>
          </w:p>
        </w:tc>
        <w:tc>
          <w:tcPr>
            <w:tcW w:w="657" w:type="pct"/>
            <w:tcBorders>
              <w:top w:val="nil"/>
              <w:left w:val="nil"/>
              <w:bottom w:val="single" w:sz="8" w:space="0" w:color="auto"/>
              <w:right w:val="single" w:sz="8" w:space="0" w:color="auto"/>
            </w:tcBorders>
            <w:shd w:val="clear" w:color="auto" w:fill="auto"/>
            <w:noWrap/>
            <w:vAlign w:val="center"/>
          </w:tcPr>
          <w:p w14:paraId="32F2AD6A"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0,00</w:t>
            </w:r>
          </w:p>
        </w:tc>
        <w:tc>
          <w:tcPr>
            <w:tcW w:w="588" w:type="pct"/>
            <w:tcBorders>
              <w:top w:val="nil"/>
              <w:left w:val="nil"/>
              <w:bottom w:val="single" w:sz="8" w:space="0" w:color="auto"/>
              <w:right w:val="single" w:sz="8" w:space="0" w:color="auto"/>
            </w:tcBorders>
            <w:shd w:val="clear" w:color="auto" w:fill="auto"/>
            <w:noWrap/>
            <w:vAlign w:val="center"/>
          </w:tcPr>
          <w:p w14:paraId="22F386E3" w14:textId="77777777" w:rsidR="00AD479B" w:rsidRPr="007A6A0D" w:rsidRDefault="00AD479B" w:rsidP="00AD479B">
            <w:pPr>
              <w:spacing w:after="0" w:line="240" w:lineRule="auto"/>
              <w:jc w:val="center"/>
              <w:rPr>
                <w:rFonts w:ascii="Myriad Pro" w:eastAsia="Calibri" w:hAnsi="Myriad Pro" w:cs="Times New Roman"/>
                <w:sz w:val="20"/>
                <w:szCs w:val="20"/>
              </w:rPr>
            </w:pPr>
            <w:r w:rsidRPr="007A6A0D">
              <w:rPr>
                <w:rFonts w:ascii="Myriad Pro" w:eastAsia="Calibri" w:hAnsi="Myriad Pro" w:cs="Times New Roman"/>
                <w:sz w:val="20"/>
                <w:szCs w:val="20"/>
              </w:rPr>
              <w:t>352 207,70</w:t>
            </w:r>
          </w:p>
        </w:tc>
        <w:tc>
          <w:tcPr>
            <w:tcW w:w="509" w:type="pct"/>
            <w:tcBorders>
              <w:top w:val="nil"/>
              <w:left w:val="nil"/>
              <w:bottom w:val="single" w:sz="4" w:space="0" w:color="auto"/>
              <w:right w:val="single" w:sz="4" w:space="0" w:color="auto"/>
            </w:tcBorders>
            <w:shd w:val="clear" w:color="auto" w:fill="auto"/>
            <w:noWrap/>
            <w:vAlign w:val="center"/>
          </w:tcPr>
          <w:p w14:paraId="738A81F6"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23A8AFDB"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352 207,70</w:t>
            </w:r>
          </w:p>
        </w:tc>
      </w:tr>
      <w:tr w:rsidR="00AD479B" w:rsidRPr="008366B9" w14:paraId="64F1AED7" w14:textId="77777777" w:rsidTr="00991326">
        <w:trPr>
          <w:trHeight w:val="510"/>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5AA5AD24"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8</w:t>
            </w:r>
          </w:p>
        </w:tc>
        <w:tc>
          <w:tcPr>
            <w:tcW w:w="1271" w:type="pct"/>
            <w:tcBorders>
              <w:top w:val="nil"/>
              <w:left w:val="nil"/>
              <w:bottom w:val="single" w:sz="4" w:space="0" w:color="auto"/>
              <w:right w:val="single" w:sz="4" w:space="0" w:color="auto"/>
            </w:tcBorders>
            <w:shd w:val="clear" w:color="auto" w:fill="auto"/>
            <w:vAlign w:val="center"/>
            <w:hideMark/>
          </w:tcPr>
          <w:p w14:paraId="20F02375"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Расходы на создание резервов по сомнительным долгам</w:t>
            </w:r>
          </w:p>
        </w:tc>
        <w:tc>
          <w:tcPr>
            <w:tcW w:w="567" w:type="pct"/>
            <w:tcBorders>
              <w:top w:val="nil"/>
              <w:left w:val="nil"/>
              <w:bottom w:val="single" w:sz="4" w:space="0" w:color="auto"/>
              <w:right w:val="single" w:sz="4" w:space="0" w:color="auto"/>
            </w:tcBorders>
            <w:shd w:val="clear" w:color="auto" w:fill="auto"/>
            <w:noWrap/>
            <w:vAlign w:val="center"/>
          </w:tcPr>
          <w:p w14:paraId="378D1021"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0</w:t>
            </w:r>
            <w:r>
              <w:rPr>
                <w:rFonts w:ascii="Myriad Pro" w:eastAsia="Calibri" w:hAnsi="Myriad Pro" w:cs="Times New Roman"/>
                <w:sz w:val="20"/>
                <w:szCs w:val="20"/>
              </w:rPr>
              <w:t>,0</w:t>
            </w:r>
          </w:p>
        </w:tc>
        <w:tc>
          <w:tcPr>
            <w:tcW w:w="567" w:type="pct"/>
            <w:tcBorders>
              <w:top w:val="nil"/>
              <w:left w:val="nil"/>
              <w:bottom w:val="single" w:sz="4" w:space="0" w:color="auto"/>
              <w:right w:val="single" w:sz="4" w:space="0" w:color="auto"/>
            </w:tcBorders>
            <w:shd w:val="clear" w:color="auto" w:fill="auto"/>
            <w:noWrap/>
            <w:vAlign w:val="center"/>
          </w:tcPr>
          <w:p w14:paraId="39B0868C"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0</w:t>
            </w:r>
            <w:r>
              <w:rPr>
                <w:rFonts w:ascii="Myriad Pro" w:eastAsia="Calibri" w:hAnsi="Myriad Pro" w:cs="Times New Roman"/>
                <w:sz w:val="20"/>
                <w:szCs w:val="20"/>
              </w:rPr>
              <w:t>,0</w:t>
            </w:r>
          </w:p>
        </w:tc>
        <w:tc>
          <w:tcPr>
            <w:tcW w:w="657" w:type="pct"/>
            <w:tcBorders>
              <w:top w:val="nil"/>
              <w:left w:val="nil"/>
              <w:bottom w:val="single" w:sz="8" w:space="0" w:color="auto"/>
              <w:right w:val="single" w:sz="8" w:space="0" w:color="auto"/>
            </w:tcBorders>
            <w:shd w:val="clear" w:color="auto" w:fill="auto"/>
            <w:noWrap/>
            <w:vAlign w:val="center"/>
          </w:tcPr>
          <w:p w14:paraId="44268A6B"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0,00</w:t>
            </w:r>
          </w:p>
        </w:tc>
        <w:tc>
          <w:tcPr>
            <w:tcW w:w="588" w:type="pct"/>
            <w:tcBorders>
              <w:top w:val="nil"/>
              <w:left w:val="nil"/>
              <w:bottom w:val="single" w:sz="8" w:space="0" w:color="auto"/>
              <w:right w:val="single" w:sz="8" w:space="0" w:color="auto"/>
            </w:tcBorders>
            <w:shd w:val="clear" w:color="auto" w:fill="auto"/>
            <w:noWrap/>
            <w:vAlign w:val="center"/>
          </w:tcPr>
          <w:p w14:paraId="1598F162"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0,00</w:t>
            </w:r>
          </w:p>
        </w:tc>
        <w:tc>
          <w:tcPr>
            <w:tcW w:w="509" w:type="pct"/>
            <w:tcBorders>
              <w:top w:val="nil"/>
              <w:left w:val="nil"/>
              <w:bottom w:val="single" w:sz="4" w:space="0" w:color="auto"/>
              <w:right w:val="single" w:sz="4" w:space="0" w:color="auto"/>
            </w:tcBorders>
            <w:shd w:val="clear" w:color="auto" w:fill="auto"/>
            <w:noWrap/>
            <w:vAlign w:val="center"/>
          </w:tcPr>
          <w:p w14:paraId="2770ED28"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3246E5FB" w14:textId="77777777" w:rsidR="00AD479B" w:rsidRPr="008366B9" w:rsidRDefault="00AD479B" w:rsidP="00AD479B">
            <w:pPr>
              <w:spacing w:after="0" w:line="240" w:lineRule="auto"/>
              <w:jc w:val="center"/>
              <w:rPr>
                <w:rFonts w:ascii="Myriad Pro" w:eastAsia="Calibri" w:hAnsi="Myriad Pro" w:cs="Times New Roman"/>
                <w:sz w:val="20"/>
                <w:szCs w:val="20"/>
              </w:rPr>
            </w:pPr>
          </w:p>
        </w:tc>
      </w:tr>
      <w:tr w:rsidR="00AD479B" w:rsidRPr="008366B9" w14:paraId="45C49EDE" w14:textId="77777777" w:rsidTr="00991326">
        <w:trPr>
          <w:trHeight w:val="402"/>
          <w:jc w:val="center"/>
        </w:trPr>
        <w:tc>
          <w:tcPr>
            <w:tcW w:w="285" w:type="pct"/>
            <w:tcBorders>
              <w:top w:val="nil"/>
              <w:left w:val="single" w:sz="4" w:space="0" w:color="auto"/>
              <w:bottom w:val="single" w:sz="4" w:space="0" w:color="auto"/>
              <w:right w:val="single" w:sz="4" w:space="0" w:color="auto"/>
            </w:tcBorders>
            <w:shd w:val="clear" w:color="auto" w:fill="auto"/>
            <w:noWrap/>
            <w:vAlign w:val="center"/>
          </w:tcPr>
          <w:p w14:paraId="26CD5416"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9</w:t>
            </w:r>
          </w:p>
        </w:tc>
        <w:tc>
          <w:tcPr>
            <w:tcW w:w="1271" w:type="pct"/>
            <w:tcBorders>
              <w:top w:val="nil"/>
              <w:left w:val="nil"/>
              <w:bottom w:val="single" w:sz="4" w:space="0" w:color="auto"/>
              <w:right w:val="single" w:sz="4" w:space="0" w:color="auto"/>
            </w:tcBorders>
            <w:shd w:val="clear" w:color="auto" w:fill="auto"/>
            <w:vAlign w:val="center"/>
          </w:tcPr>
          <w:p w14:paraId="2E1F8BA3" w14:textId="77777777" w:rsidR="00AD479B" w:rsidRPr="008366B9" w:rsidRDefault="00AD479B" w:rsidP="00AD479B">
            <w:pPr>
              <w:spacing w:after="0" w:line="240" w:lineRule="auto"/>
              <w:rPr>
                <w:rFonts w:ascii="Myriad Pro" w:eastAsia="Calibri" w:hAnsi="Myriad Pro" w:cs="Times New Roman"/>
                <w:sz w:val="20"/>
                <w:szCs w:val="20"/>
              </w:rPr>
            </w:pPr>
            <w:r>
              <w:rPr>
                <w:rFonts w:ascii="Myriad Pro" w:eastAsia="Calibri" w:hAnsi="Myriad Pro" w:cs="Times New Roman"/>
                <w:sz w:val="20"/>
                <w:szCs w:val="20"/>
              </w:rPr>
              <w:t>Прочие неподконтрольные расходы</w:t>
            </w:r>
          </w:p>
        </w:tc>
        <w:tc>
          <w:tcPr>
            <w:tcW w:w="567" w:type="pct"/>
            <w:tcBorders>
              <w:top w:val="nil"/>
              <w:left w:val="nil"/>
              <w:bottom w:val="single" w:sz="4" w:space="0" w:color="auto"/>
              <w:right w:val="single" w:sz="4" w:space="0" w:color="auto"/>
            </w:tcBorders>
            <w:shd w:val="clear" w:color="auto" w:fill="auto"/>
            <w:noWrap/>
            <w:vAlign w:val="center"/>
          </w:tcPr>
          <w:p w14:paraId="0B3CB62C"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769,77</w:t>
            </w:r>
          </w:p>
        </w:tc>
        <w:tc>
          <w:tcPr>
            <w:tcW w:w="567" w:type="pct"/>
            <w:tcBorders>
              <w:top w:val="nil"/>
              <w:left w:val="nil"/>
              <w:bottom w:val="single" w:sz="4" w:space="0" w:color="auto"/>
              <w:right w:val="single" w:sz="4" w:space="0" w:color="auto"/>
            </w:tcBorders>
            <w:shd w:val="clear" w:color="auto" w:fill="auto"/>
            <w:noWrap/>
            <w:vAlign w:val="center"/>
          </w:tcPr>
          <w:p w14:paraId="3325742D"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0,0</w:t>
            </w:r>
          </w:p>
        </w:tc>
        <w:tc>
          <w:tcPr>
            <w:tcW w:w="657" w:type="pct"/>
            <w:tcBorders>
              <w:top w:val="nil"/>
              <w:left w:val="nil"/>
              <w:bottom w:val="single" w:sz="8" w:space="0" w:color="auto"/>
              <w:right w:val="single" w:sz="8" w:space="0" w:color="auto"/>
            </w:tcBorders>
            <w:shd w:val="clear" w:color="auto" w:fill="auto"/>
            <w:noWrap/>
            <w:vAlign w:val="center"/>
          </w:tcPr>
          <w:p w14:paraId="3EE6B30C" w14:textId="77777777" w:rsidR="00AD479B" w:rsidRPr="008366B9" w:rsidRDefault="00AD479B" w:rsidP="00AD479B">
            <w:pPr>
              <w:spacing w:after="0" w:line="240" w:lineRule="auto"/>
              <w:jc w:val="center"/>
              <w:rPr>
                <w:rFonts w:ascii="Myriad Pro" w:hAnsi="Myriad Pro" w:cs="Arial"/>
                <w:color w:val="000000"/>
                <w:sz w:val="20"/>
                <w:szCs w:val="20"/>
              </w:rPr>
            </w:pPr>
            <w:r>
              <w:rPr>
                <w:rFonts w:ascii="Myriad Pro" w:hAnsi="Myriad Pro" w:cs="Arial"/>
                <w:color w:val="000000"/>
                <w:sz w:val="20"/>
                <w:szCs w:val="20"/>
              </w:rPr>
              <w:t>0,00</w:t>
            </w:r>
          </w:p>
        </w:tc>
        <w:tc>
          <w:tcPr>
            <w:tcW w:w="588" w:type="pct"/>
            <w:tcBorders>
              <w:top w:val="nil"/>
              <w:left w:val="nil"/>
              <w:bottom w:val="single" w:sz="8" w:space="0" w:color="auto"/>
              <w:right w:val="single" w:sz="8" w:space="0" w:color="auto"/>
            </w:tcBorders>
            <w:shd w:val="clear" w:color="auto" w:fill="auto"/>
            <w:noWrap/>
            <w:vAlign w:val="center"/>
          </w:tcPr>
          <w:p w14:paraId="336F9EE3" w14:textId="77777777" w:rsidR="00AD479B" w:rsidRPr="008366B9" w:rsidRDefault="00AD479B" w:rsidP="00AD479B">
            <w:pPr>
              <w:spacing w:after="0" w:line="240" w:lineRule="auto"/>
              <w:jc w:val="center"/>
              <w:rPr>
                <w:rFonts w:ascii="Myriad Pro" w:hAnsi="Myriad Pro"/>
                <w:sz w:val="20"/>
                <w:szCs w:val="20"/>
              </w:rPr>
            </w:pPr>
            <w:r>
              <w:rPr>
                <w:rFonts w:ascii="Myriad Pro" w:hAnsi="Myriad Pro"/>
                <w:sz w:val="20"/>
                <w:szCs w:val="20"/>
              </w:rPr>
              <w:t>0,00</w:t>
            </w:r>
          </w:p>
        </w:tc>
        <w:tc>
          <w:tcPr>
            <w:tcW w:w="509" w:type="pct"/>
            <w:tcBorders>
              <w:top w:val="nil"/>
              <w:left w:val="nil"/>
              <w:bottom w:val="single" w:sz="4" w:space="0" w:color="auto"/>
              <w:right w:val="single" w:sz="4" w:space="0" w:color="auto"/>
            </w:tcBorders>
            <w:shd w:val="clear" w:color="auto" w:fill="auto"/>
            <w:noWrap/>
            <w:vAlign w:val="center"/>
          </w:tcPr>
          <w:p w14:paraId="5C2F47E6"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1CE62FCD" w14:textId="77777777" w:rsidR="00AD479B" w:rsidRPr="008366B9" w:rsidRDefault="00AD479B" w:rsidP="00AD479B">
            <w:pPr>
              <w:spacing w:after="0" w:line="240" w:lineRule="auto"/>
              <w:jc w:val="center"/>
              <w:rPr>
                <w:rFonts w:ascii="Myriad Pro" w:eastAsia="Calibri" w:hAnsi="Myriad Pro" w:cs="Times New Roman"/>
                <w:sz w:val="20"/>
                <w:szCs w:val="20"/>
              </w:rPr>
            </w:pPr>
          </w:p>
        </w:tc>
      </w:tr>
      <w:tr w:rsidR="00AD479B" w:rsidRPr="008366B9" w14:paraId="5BE3DBDB" w14:textId="77777777" w:rsidTr="00991326">
        <w:trPr>
          <w:trHeight w:val="321"/>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230F8ADC"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10</w:t>
            </w:r>
          </w:p>
        </w:tc>
        <w:tc>
          <w:tcPr>
            <w:tcW w:w="1271" w:type="pct"/>
            <w:tcBorders>
              <w:top w:val="nil"/>
              <w:left w:val="nil"/>
              <w:bottom w:val="single" w:sz="4" w:space="0" w:color="auto"/>
              <w:right w:val="single" w:sz="4" w:space="0" w:color="auto"/>
            </w:tcBorders>
            <w:shd w:val="clear" w:color="auto" w:fill="auto"/>
            <w:vAlign w:val="center"/>
            <w:hideMark/>
          </w:tcPr>
          <w:p w14:paraId="264ED617"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Налог на прибыль</w:t>
            </w:r>
          </w:p>
        </w:tc>
        <w:tc>
          <w:tcPr>
            <w:tcW w:w="567" w:type="pct"/>
            <w:tcBorders>
              <w:top w:val="nil"/>
              <w:left w:val="nil"/>
              <w:bottom w:val="single" w:sz="4" w:space="0" w:color="auto"/>
              <w:right w:val="single" w:sz="4" w:space="0" w:color="auto"/>
            </w:tcBorders>
            <w:shd w:val="clear" w:color="auto" w:fill="auto"/>
            <w:noWrap/>
            <w:vAlign w:val="center"/>
          </w:tcPr>
          <w:p w14:paraId="397804BA"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57 140,27</w:t>
            </w:r>
          </w:p>
        </w:tc>
        <w:tc>
          <w:tcPr>
            <w:tcW w:w="567" w:type="pct"/>
            <w:tcBorders>
              <w:top w:val="nil"/>
              <w:left w:val="nil"/>
              <w:bottom w:val="single" w:sz="4" w:space="0" w:color="auto"/>
              <w:right w:val="single" w:sz="4" w:space="0" w:color="auto"/>
            </w:tcBorders>
            <w:shd w:val="clear" w:color="auto" w:fill="auto"/>
            <w:noWrap/>
            <w:vAlign w:val="center"/>
          </w:tcPr>
          <w:p w14:paraId="4C5A1B47"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0</w:t>
            </w:r>
            <w:r>
              <w:rPr>
                <w:rFonts w:ascii="Myriad Pro" w:eastAsia="Calibri" w:hAnsi="Myriad Pro" w:cs="Times New Roman"/>
                <w:sz w:val="20"/>
                <w:szCs w:val="20"/>
              </w:rPr>
              <w:t>,0</w:t>
            </w:r>
          </w:p>
        </w:tc>
        <w:tc>
          <w:tcPr>
            <w:tcW w:w="657" w:type="pct"/>
            <w:tcBorders>
              <w:top w:val="nil"/>
              <w:left w:val="nil"/>
              <w:bottom w:val="single" w:sz="8" w:space="0" w:color="auto"/>
              <w:right w:val="single" w:sz="8" w:space="0" w:color="auto"/>
            </w:tcBorders>
            <w:shd w:val="clear" w:color="auto" w:fill="auto"/>
            <w:noWrap/>
            <w:vAlign w:val="center"/>
          </w:tcPr>
          <w:p w14:paraId="37D5461D"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0,00</w:t>
            </w:r>
          </w:p>
        </w:tc>
        <w:tc>
          <w:tcPr>
            <w:tcW w:w="588" w:type="pct"/>
            <w:tcBorders>
              <w:top w:val="nil"/>
              <w:left w:val="nil"/>
              <w:bottom w:val="single" w:sz="4" w:space="0" w:color="auto"/>
              <w:right w:val="single" w:sz="4" w:space="0" w:color="auto"/>
            </w:tcBorders>
            <w:shd w:val="clear" w:color="auto" w:fill="auto"/>
            <w:noWrap/>
            <w:vAlign w:val="center"/>
          </w:tcPr>
          <w:p w14:paraId="0BEF9FC7"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57 140,27</w:t>
            </w:r>
          </w:p>
        </w:tc>
        <w:tc>
          <w:tcPr>
            <w:tcW w:w="509" w:type="pct"/>
            <w:tcBorders>
              <w:top w:val="nil"/>
              <w:left w:val="nil"/>
              <w:bottom w:val="single" w:sz="4" w:space="0" w:color="auto"/>
              <w:right w:val="single" w:sz="4" w:space="0" w:color="auto"/>
            </w:tcBorders>
            <w:shd w:val="clear" w:color="auto" w:fill="auto"/>
            <w:noWrap/>
            <w:vAlign w:val="center"/>
          </w:tcPr>
          <w:p w14:paraId="02D15596"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shd w:val="clear" w:color="auto" w:fill="auto"/>
            <w:vAlign w:val="center"/>
          </w:tcPr>
          <w:p w14:paraId="33CD0920"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57 140,27</w:t>
            </w:r>
          </w:p>
        </w:tc>
      </w:tr>
      <w:tr w:rsidR="00AD479B" w:rsidRPr="008366B9" w14:paraId="388EEC7E" w14:textId="77777777" w:rsidTr="00991326">
        <w:trPr>
          <w:trHeight w:val="314"/>
          <w:jc w:val="center"/>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4F763920"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11</w:t>
            </w:r>
          </w:p>
        </w:tc>
        <w:tc>
          <w:tcPr>
            <w:tcW w:w="1271" w:type="pct"/>
            <w:tcBorders>
              <w:top w:val="nil"/>
              <w:left w:val="nil"/>
              <w:bottom w:val="single" w:sz="4" w:space="0" w:color="auto"/>
              <w:right w:val="single" w:sz="4" w:space="0" w:color="auto"/>
            </w:tcBorders>
            <w:shd w:val="clear" w:color="auto" w:fill="auto"/>
            <w:vAlign w:val="center"/>
            <w:hideMark/>
          </w:tcPr>
          <w:p w14:paraId="057A4EEE" w14:textId="77777777" w:rsidR="00AD479B" w:rsidRPr="008366B9" w:rsidRDefault="00AD479B" w:rsidP="00AD479B">
            <w:pPr>
              <w:spacing w:after="0" w:line="240" w:lineRule="auto"/>
              <w:rPr>
                <w:rFonts w:ascii="Myriad Pro" w:eastAsia="Calibri" w:hAnsi="Myriad Pro" w:cs="Times New Roman"/>
                <w:sz w:val="20"/>
                <w:szCs w:val="20"/>
              </w:rPr>
            </w:pPr>
            <w:r w:rsidRPr="008366B9">
              <w:rPr>
                <w:rFonts w:ascii="Myriad Pro" w:eastAsia="Calibri" w:hAnsi="Myriad Pro" w:cs="Times New Roman"/>
                <w:sz w:val="20"/>
                <w:szCs w:val="20"/>
              </w:rPr>
              <w:t>Выпадающие доходы от льготного ТП (п.87 Основ ценообразования №1178)</w:t>
            </w:r>
          </w:p>
        </w:tc>
        <w:tc>
          <w:tcPr>
            <w:tcW w:w="567" w:type="pct"/>
            <w:tcBorders>
              <w:top w:val="nil"/>
              <w:left w:val="nil"/>
              <w:bottom w:val="single" w:sz="4" w:space="0" w:color="auto"/>
              <w:right w:val="single" w:sz="4" w:space="0" w:color="auto"/>
            </w:tcBorders>
            <w:shd w:val="clear" w:color="auto" w:fill="auto"/>
            <w:noWrap/>
            <w:vAlign w:val="center"/>
          </w:tcPr>
          <w:p w14:paraId="4032ACD2" w14:textId="77777777" w:rsidR="00AD479B" w:rsidRPr="008366B9" w:rsidRDefault="00AD479B" w:rsidP="00AD479B">
            <w:pPr>
              <w:spacing w:after="0" w:line="240" w:lineRule="auto"/>
              <w:jc w:val="center"/>
              <w:rPr>
                <w:rFonts w:ascii="Myriad Pro" w:eastAsia="Calibri" w:hAnsi="Myriad Pro" w:cs="Times New Roman"/>
                <w:sz w:val="20"/>
                <w:szCs w:val="20"/>
              </w:rPr>
            </w:pPr>
            <w:r>
              <w:rPr>
                <w:rFonts w:ascii="Myriad Pro" w:eastAsia="Calibri" w:hAnsi="Myriad Pro" w:cs="Times New Roman"/>
                <w:sz w:val="20"/>
                <w:szCs w:val="20"/>
              </w:rPr>
              <w:t>112 024,21</w:t>
            </w:r>
          </w:p>
        </w:tc>
        <w:tc>
          <w:tcPr>
            <w:tcW w:w="567" w:type="pct"/>
            <w:tcBorders>
              <w:top w:val="nil"/>
              <w:left w:val="nil"/>
              <w:bottom w:val="single" w:sz="4" w:space="0" w:color="auto"/>
              <w:right w:val="single" w:sz="4" w:space="0" w:color="auto"/>
            </w:tcBorders>
            <w:shd w:val="clear" w:color="auto" w:fill="auto"/>
            <w:noWrap/>
            <w:vAlign w:val="center"/>
          </w:tcPr>
          <w:p w14:paraId="731CBC24"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eastAsia="Calibri" w:hAnsi="Myriad Pro" w:cs="Times New Roman"/>
                <w:sz w:val="20"/>
                <w:szCs w:val="20"/>
              </w:rPr>
              <w:t>197 511,22</w:t>
            </w:r>
          </w:p>
        </w:tc>
        <w:tc>
          <w:tcPr>
            <w:tcW w:w="657" w:type="pct"/>
            <w:tcBorders>
              <w:top w:val="nil"/>
              <w:left w:val="nil"/>
              <w:bottom w:val="single" w:sz="8" w:space="0" w:color="auto"/>
              <w:right w:val="single" w:sz="8" w:space="0" w:color="auto"/>
            </w:tcBorders>
            <w:shd w:val="clear" w:color="auto" w:fill="auto"/>
            <w:noWrap/>
            <w:vAlign w:val="center"/>
          </w:tcPr>
          <w:p w14:paraId="306AB8B3"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cs="Arial"/>
                <w:color w:val="000000"/>
                <w:sz w:val="20"/>
                <w:szCs w:val="20"/>
              </w:rPr>
              <w:t>113 088,65</w:t>
            </w:r>
          </w:p>
        </w:tc>
        <w:tc>
          <w:tcPr>
            <w:tcW w:w="588" w:type="pct"/>
            <w:tcBorders>
              <w:top w:val="nil"/>
              <w:left w:val="nil"/>
              <w:bottom w:val="single" w:sz="8" w:space="0" w:color="auto"/>
              <w:right w:val="single" w:sz="8" w:space="0" w:color="auto"/>
            </w:tcBorders>
            <w:shd w:val="clear" w:color="auto" w:fill="auto"/>
            <w:noWrap/>
            <w:vAlign w:val="center"/>
          </w:tcPr>
          <w:p w14:paraId="093C7C2E" w14:textId="77777777" w:rsidR="00AD479B" w:rsidRPr="008366B9" w:rsidRDefault="00AD479B" w:rsidP="00AD479B">
            <w:pPr>
              <w:spacing w:after="0" w:line="240" w:lineRule="auto"/>
              <w:jc w:val="center"/>
              <w:rPr>
                <w:rFonts w:ascii="Myriad Pro" w:eastAsia="Calibri" w:hAnsi="Myriad Pro" w:cs="Times New Roman"/>
                <w:sz w:val="20"/>
                <w:szCs w:val="20"/>
              </w:rPr>
            </w:pPr>
            <w:r w:rsidRPr="008366B9">
              <w:rPr>
                <w:rFonts w:ascii="Myriad Pro" w:hAnsi="Myriad Pro"/>
                <w:sz w:val="20"/>
                <w:szCs w:val="20"/>
              </w:rPr>
              <w:t>113 088,65</w:t>
            </w:r>
          </w:p>
        </w:tc>
        <w:tc>
          <w:tcPr>
            <w:tcW w:w="509" w:type="pct"/>
            <w:tcBorders>
              <w:top w:val="nil"/>
              <w:left w:val="nil"/>
              <w:bottom w:val="single" w:sz="4" w:space="0" w:color="auto"/>
              <w:right w:val="single" w:sz="4" w:space="0" w:color="auto"/>
            </w:tcBorders>
            <w:shd w:val="clear" w:color="auto" w:fill="auto"/>
            <w:noWrap/>
            <w:vAlign w:val="center"/>
          </w:tcPr>
          <w:p w14:paraId="70749952" w14:textId="77777777" w:rsidR="00AD479B" w:rsidRPr="008366B9" w:rsidRDefault="00AD479B" w:rsidP="00AD479B">
            <w:pPr>
              <w:spacing w:after="0" w:line="240" w:lineRule="auto"/>
              <w:jc w:val="center"/>
              <w:rPr>
                <w:rFonts w:ascii="Myriad Pro" w:eastAsia="Calibri" w:hAnsi="Myriad Pro" w:cs="Times New Roman"/>
                <w:sz w:val="20"/>
                <w:szCs w:val="20"/>
              </w:rPr>
            </w:pPr>
          </w:p>
        </w:tc>
        <w:tc>
          <w:tcPr>
            <w:tcW w:w="556" w:type="pct"/>
            <w:tcBorders>
              <w:top w:val="nil"/>
              <w:left w:val="nil"/>
              <w:bottom w:val="single" w:sz="4" w:space="0" w:color="auto"/>
              <w:right w:val="single" w:sz="4" w:space="0" w:color="auto"/>
            </w:tcBorders>
            <w:vAlign w:val="center"/>
          </w:tcPr>
          <w:p w14:paraId="442AC9DD" w14:textId="77777777" w:rsidR="00AD479B" w:rsidRPr="008366B9" w:rsidRDefault="00AD479B" w:rsidP="00AD479B">
            <w:pPr>
              <w:spacing w:after="0" w:line="240" w:lineRule="auto"/>
              <w:jc w:val="center"/>
              <w:rPr>
                <w:rFonts w:ascii="Myriad Pro" w:eastAsia="Calibri" w:hAnsi="Myriad Pro" w:cs="Times New Roman"/>
                <w:sz w:val="20"/>
                <w:szCs w:val="20"/>
              </w:rPr>
            </w:pPr>
          </w:p>
        </w:tc>
      </w:tr>
    </w:tbl>
    <w:p w14:paraId="5E136301" w14:textId="77777777" w:rsidR="002053E8" w:rsidRDefault="002053E8" w:rsidP="00A93DB0">
      <w:pPr>
        <w:spacing w:after="200" w:line="276" w:lineRule="auto"/>
        <w:ind w:left="1080"/>
        <w:contextualSpacing/>
        <w:jc w:val="both"/>
        <w:rPr>
          <w:rFonts w:ascii="Calibri" w:eastAsia="Calibri" w:hAnsi="Calibri" w:cs="Times New Roman"/>
          <w:b/>
        </w:rPr>
        <w:sectPr w:rsidR="002053E8" w:rsidSect="0080066C">
          <w:pgSz w:w="16838" w:h="11906" w:orient="landscape"/>
          <w:pgMar w:top="1418" w:right="851" w:bottom="1134" w:left="1701" w:header="709" w:footer="709" w:gutter="0"/>
          <w:cols w:space="708"/>
          <w:docGrid w:linePitch="360"/>
        </w:sectPr>
      </w:pPr>
    </w:p>
    <w:p w14:paraId="28CA1746" w14:textId="77777777" w:rsidR="00ED2943" w:rsidRPr="00121F97" w:rsidRDefault="006F1010" w:rsidP="0026488A">
      <w:pPr>
        <w:pStyle w:val="3"/>
        <w:tabs>
          <w:tab w:val="left" w:pos="567"/>
        </w:tabs>
        <w:spacing w:line="336" w:lineRule="auto"/>
        <w:jc w:val="both"/>
        <w:rPr>
          <w:rFonts w:ascii="Myriad Pro" w:eastAsia="Times New Roman" w:hAnsi="Myriad Pro" w:cs="Times New Roman"/>
          <w:b/>
          <w:color w:val="4F6228"/>
          <w:sz w:val="28"/>
          <w:szCs w:val="28"/>
        </w:rPr>
      </w:pPr>
      <w:bookmarkStart w:id="87" w:name="_Toc41039747"/>
      <w:r>
        <w:rPr>
          <w:rFonts w:ascii="Myriad Pro" w:hAnsi="Myriad Pro"/>
          <w:b/>
          <w:color w:val="4F6228" w:themeColor="accent3" w:themeShade="80"/>
          <w:sz w:val="28"/>
          <w:szCs w:val="28"/>
        </w:rPr>
        <w:lastRenderedPageBreak/>
        <w:t xml:space="preserve">7. </w:t>
      </w:r>
      <w:r w:rsidR="004D7D17" w:rsidRPr="00121F97">
        <w:rPr>
          <w:rFonts w:ascii="Myriad Pro" w:eastAsia="Times New Roman" w:hAnsi="Myriad Pro" w:cs="Times New Roman"/>
          <w:b/>
          <w:color w:val="4F6228"/>
          <w:sz w:val="28"/>
          <w:szCs w:val="28"/>
        </w:rPr>
        <w:t>Экспертиза обоснованности расходов на компенсацию потерь, учтенных регулирующим органом в необходимой валовой выручке на 2019 год.</w:t>
      </w:r>
      <w:bookmarkEnd w:id="87"/>
    </w:p>
    <w:p w14:paraId="6BEBA035"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 соответствии с положениями пункта 81 Основ ценообразования в области регулируемых цен (тарифов) в области электроэнергетики, утвержденных постановлением Правительства Российской Федерации от 29.12.2011 № 1178 (далее — Основы ценообразования),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 для субъектов Российской Федерации расположенных на территориях ценовых зон оптового рынка  и входящих в Перечень особых зон оптового рынка - на основании индикативных цен на электрическую энергию (мощность), установленных Федеральной антимонопольной службой для соответствующего субъекта Российской федерации,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96E11E8"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p>
    <w:p w14:paraId="1EB1C67A" w14:textId="77777777" w:rsidR="00851B55" w:rsidRPr="00851B55" w:rsidRDefault="00851B55" w:rsidP="0026488A">
      <w:pPr>
        <w:spacing w:after="0" w:line="336" w:lineRule="auto"/>
        <w:contextualSpacing/>
        <w:jc w:val="both"/>
        <w:rPr>
          <w:rFonts w:ascii="Myriad Pro" w:eastAsia="Calibri" w:hAnsi="Myriad Pro" w:cs="Times New Roman"/>
          <w:b/>
          <w:color w:val="000000"/>
          <w:sz w:val="26"/>
          <w:szCs w:val="26"/>
        </w:rPr>
      </w:pPr>
      <w:r w:rsidRPr="00851B55">
        <w:rPr>
          <w:rFonts w:ascii="Myriad Pro" w:eastAsia="Calibri" w:hAnsi="Myriad Pro" w:cs="Times New Roman"/>
          <w:b/>
          <w:color w:val="000000"/>
          <w:sz w:val="26"/>
          <w:szCs w:val="26"/>
        </w:rPr>
        <w:t>ПОЗИЦИЯ ТЕРРИТОРИАЛЬНОЙ СЕТЕВОЙ ОРГАНИЗАЦИИ</w:t>
      </w:r>
    </w:p>
    <w:p w14:paraId="2517FDF4"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Величина расходов на покупку потерь, заявленная филиалом ПАО «МРСК Сибири» -</w:t>
      </w:r>
      <w:r w:rsidR="006F1010">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«Бурятэнерго» в соответствии с таблицей №1.12 «Расчет стоимости покупной энергии на технологические цели ЭСО (ПЭ)» ПАО «МРСК Сибири»</w:t>
      </w:r>
      <w:r w:rsidR="006F1010">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 «Бурятэнерго» на 2019 год» составила </w:t>
      </w:r>
      <w:r w:rsidR="00F72064" w:rsidRPr="00F72064">
        <w:rPr>
          <w:rFonts w:ascii="Myriad Pro" w:eastAsia="Calibri" w:hAnsi="Myriad Pro" w:cs="Times New Roman"/>
          <w:color w:val="000000"/>
          <w:sz w:val="26"/>
          <w:szCs w:val="26"/>
        </w:rPr>
        <w:t>614 869,08</w:t>
      </w:r>
      <w:r w:rsidR="00F72064">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тыс. руб. </w:t>
      </w:r>
    </w:p>
    <w:p w14:paraId="247645F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 обоснование заявленной величины расходов филиалом ПАО «МРСК Сибири»</w:t>
      </w:r>
      <w:r w:rsidR="006F1010">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«Бурятэнерго» представлены:</w:t>
      </w:r>
    </w:p>
    <w:p w14:paraId="6867FEA2" w14:textId="77777777" w:rsidR="00851B55" w:rsidRPr="00851B55" w:rsidRDefault="004A25A2" w:rsidP="0026488A">
      <w:pPr>
        <w:numPr>
          <w:ilvl w:val="0"/>
          <w:numId w:val="60"/>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851B55" w:rsidRPr="00851B55">
        <w:rPr>
          <w:rFonts w:ascii="Myriad Pro" w:eastAsia="Calibri" w:hAnsi="Myriad Pro" w:cs="Times New Roman"/>
          <w:color w:val="000000"/>
          <w:sz w:val="26"/>
          <w:szCs w:val="26"/>
        </w:rPr>
        <w:t>асчет стоимости покупной энергии на компенсацию потерь на 2019 год;</w:t>
      </w:r>
    </w:p>
    <w:p w14:paraId="78A07320" w14:textId="77777777" w:rsidR="00851B55" w:rsidRPr="00851B55" w:rsidRDefault="004A25A2" w:rsidP="0026488A">
      <w:pPr>
        <w:numPr>
          <w:ilvl w:val="0"/>
          <w:numId w:val="60"/>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w:t>
      </w:r>
      <w:r w:rsidR="00851B55" w:rsidRPr="00851B55">
        <w:rPr>
          <w:rFonts w:ascii="Myriad Pro" w:eastAsia="Calibri" w:hAnsi="Myriad Pro" w:cs="Times New Roman"/>
          <w:color w:val="000000"/>
          <w:sz w:val="26"/>
          <w:szCs w:val="26"/>
        </w:rPr>
        <w:t>асчет цены на покупку электроэнергии в целях компенсации потерь на 2019 год с отражением фактической стоимости покупки потерь за 2 мес. 2018 год и плановой с учетом дефлятора 1,069 на 2019 год</w:t>
      </w:r>
      <w:r w:rsidR="00F72064">
        <w:rPr>
          <w:rFonts w:ascii="Myriad Pro" w:eastAsia="Calibri" w:hAnsi="Myriad Pro" w:cs="Times New Roman"/>
          <w:color w:val="000000"/>
          <w:sz w:val="26"/>
          <w:szCs w:val="26"/>
        </w:rPr>
        <w:t xml:space="preserve">. </w:t>
      </w:r>
      <w:r w:rsidR="00F72064" w:rsidRPr="00F72064">
        <w:t xml:space="preserve"> </w:t>
      </w:r>
      <w:r w:rsidR="00F72064" w:rsidRPr="00F72064">
        <w:rPr>
          <w:rFonts w:ascii="Myriad Pro" w:eastAsia="Calibri" w:hAnsi="Myriad Pro" w:cs="Times New Roman"/>
          <w:color w:val="000000"/>
          <w:sz w:val="26"/>
          <w:szCs w:val="26"/>
        </w:rPr>
        <w:t>Итого цена покупки электроэнергии составила 1 705,4 руб./МВт*ч</w:t>
      </w:r>
      <w:r w:rsidR="00851B55" w:rsidRPr="00851B55">
        <w:rPr>
          <w:rFonts w:ascii="Myriad Pro" w:eastAsia="Calibri" w:hAnsi="Myriad Pro" w:cs="Times New Roman"/>
          <w:color w:val="000000"/>
          <w:sz w:val="26"/>
          <w:szCs w:val="26"/>
        </w:rPr>
        <w:t>;</w:t>
      </w:r>
    </w:p>
    <w:p w14:paraId="3E6D9081" w14:textId="77777777" w:rsidR="00851B55" w:rsidRPr="00851B55" w:rsidRDefault="004A25A2" w:rsidP="0026488A">
      <w:pPr>
        <w:numPr>
          <w:ilvl w:val="0"/>
          <w:numId w:val="60"/>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п</w:t>
      </w:r>
      <w:r w:rsidR="00851B55" w:rsidRPr="00851B55">
        <w:rPr>
          <w:rFonts w:ascii="Myriad Pro" w:eastAsia="Calibri" w:hAnsi="Myriad Pro" w:cs="Times New Roman"/>
          <w:color w:val="000000"/>
          <w:sz w:val="26"/>
          <w:szCs w:val="26"/>
        </w:rPr>
        <w:t>редложение филиала</w:t>
      </w:r>
      <w:r w:rsidR="00851B55">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ПАО «МРСК Сибири»</w:t>
      </w:r>
      <w:r w:rsidR="00851B55">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w:t>
      </w:r>
      <w:r w:rsidR="00851B55">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«Бурятэнерго» по технологическому расходу электроэнергии (мощности) – потерям в электрических сетях на 2019 год по формам 3.1 и 16;</w:t>
      </w:r>
    </w:p>
    <w:p w14:paraId="0C4D84B3" w14:textId="77777777" w:rsidR="00851B55" w:rsidRPr="00851B55" w:rsidRDefault="004A25A2" w:rsidP="0026488A">
      <w:pPr>
        <w:numPr>
          <w:ilvl w:val="0"/>
          <w:numId w:val="60"/>
        </w:numPr>
        <w:tabs>
          <w:tab w:val="left" w:pos="993"/>
        </w:tabs>
        <w:spacing w:after="0" w:line="336" w:lineRule="auto"/>
        <w:ind w:left="0"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б</w:t>
      </w:r>
      <w:r w:rsidR="00851B55" w:rsidRPr="00851B55">
        <w:rPr>
          <w:rFonts w:ascii="Myriad Pro" w:eastAsia="Calibri" w:hAnsi="Myriad Pro" w:cs="Times New Roman"/>
          <w:color w:val="000000"/>
          <w:sz w:val="26"/>
          <w:szCs w:val="26"/>
        </w:rPr>
        <w:t xml:space="preserve">аланс электрической энергии по сетям ВН, СН1, СН2, НН филиала </w:t>
      </w:r>
      <w:r w:rsidR="00EE0401">
        <w:rPr>
          <w:rFonts w:ascii="Myriad Pro" w:eastAsia="Calibri" w:hAnsi="Myriad Pro" w:cs="Times New Roman"/>
          <w:color w:val="000000"/>
          <w:sz w:val="26"/>
          <w:szCs w:val="26"/>
        </w:rPr>
        <w:br/>
      </w:r>
      <w:r w:rsidR="00851B55" w:rsidRPr="00851B55">
        <w:rPr>
          <w:rFonts w:ascii="Myriad Pro" w:eastAsia="Calibri" w:hAnsi="Myriad Pro" w:cs="Times New Roman"/>
          <w:color w:val="000000"/>
          <w:sz w:val="26"/>
          <w:szCs w:val="26"/>
        </w:rPr>
        <w:t>ПАО "МРСК Сибири"- "Бурятэнерго", по формам П1.4</w:t>
      </w:r>
      <w:r w:rsidR="00F72064">
        <w:rPr>
          <w:rFonts w:ascii="Myriad Pro" w:eastAsia="Calibri" w:hAnsi="Myriad Pro" w:cs="Times New Roman"/>
          <w:color w:val="000000"/>
          <w:sz w:val="26"/>
          <w:szCs w:val="26"/>
        </w:rPr>
        <w:t>,</w:t>
      </w:r>
      <w:r w:rsidR="00851B55" w:rsidRPr="00851B55">
        <w:rPr>
          <w:rFonts w:ascii="Myriad Pro" w:eastAsia="Calibri" w:hAnsi="Myriad Pro" w:cs="Times New Roman"/>
          <w:color w:val="000000"/>
          <w:sz w:val="26"/>
          <w:szCs w:val="26"/>
        </w:rPr>
        <w:t xml:space="preserve"> П1.5</w:t>
      </w:r>
      <w:r w:rsidR="00F72064">
        <w:rPr>
          <w:rFonts w:ascii="Myriad Pro" w:eastAsia="Calibri" w:hAnsi="Myriad Pro" w:cs="Times New Roman"/>
          <w:color w:val="000000"/>
          <w:sz w:val="26"/>
          <w:szCs w:val="26"/>
        </w:rPr>
        <w:t xml:space="preserve"> и П1.6.</w:t>
      </w:r>
      <w:r w:rsidR="00851B55" w:rsidRPr="00851B55">
        <w:rPr>
          <w:rFonts w:ascii="Myriad Pro" w:eastAsia="Calibri" w:hAnsi="Myriad Pro" w:cs="Times New Roman"/>
          <w:color w:val="000000"/>
          <w:sz w:val="26"/>
          <w:szCs w:val="26"/>
        </w:rPr>
        <w:t>, без разбивки по полугодиям</w:t>
      </w:r>
      <w:r w:rsidR="00F72064" w:rsidRPr="00F72064">
        <w:t xml:space="preserve"> </w:t>
      </w:r>
      <w:r w:rsidR="00F72064" w:rsidRPr="00F72064">
        <w:rPr>
          <w:rFonts w:ascii="Myriad Pro" w:eastAsia="Calibri" w:hAnsi="Myriad Pro" w:cs="Times New Roman"/>
          <w:color w:val="000000"/>
          <w:sz w:val="26"/>
          <w:szCs w:val="26"/>
        </w:rPr>
        <w:t>в соответствии с методическими указаниями от 06.08.2004 №20-э/2</w:t>
      </w:r>
      <w:r w:rsidR="00851B55" w:rsidRPr="00851B55">
        <w:rPr>
          <w:rFonts w:ascii="Myriad Pro" w:eastAsia="Calibri" w:hAnsi="Myriad Pro" w:cs="Times New Roman"/>
          <w:color w:val="000000"/>
          <w:sz w:val="26"/>
          <w:szCs w:val="26"/>
        </w:rPr>
        <w:t>.</w:t>
      </w:r>
    </w:p>
    <w:tbl>
      <w:tblPr>
        <w:tblW w:w="5000" w:type="pct"/>
        <w:tblLook w:val="04A0" w:firstRow="1" w:lastRow="0" w:firstColumn="1" w:lastColumn="0" w:noHBand="0" w:noVBand="1"/>
      </w:tblPr>
      <w:tblGrid>
        <w:gridCol w:w="4539"/>
        <w:gridCol w:w="1516"/>
        <w:gridCol w:w="3289"/>
      </w:tblGrid>
      <w:tr w:rsidR="00EE0401" w:rsidRPr="0062768D" w14:paraId="7C56792B" w14:textId="77777777" w:rsidTr="00EE0401">
        <w:trPr>
          <w:trHeight w:val="495"/>
        </w:trPr>
        <w:tc>
          <w:tcPr>
            <w:tcW w:w="2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E886B8" w14:textId="77777777" w:rsidR="005130C0" w:rsidRPr="0062768D" w:rsidRDefault="005130C0" w:rsidP="00742F36">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Наименование</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850375" w14:textId="77777777" w:rsidR="005130C0" w:rsidRPr="0062768D" w:rsidRDefault="005130C0" w:rsidP="00742F36">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Ед. изм.</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E26557" w14:textId="77777777" w:rsidR="005130C0" w:rsidRPr="0062768D" w:rsidRDefault="005130C0" w:rsidP="006D2E89">
            <w:pPr>
              <w:spacing w:after="0" w:line="240" w:lineRule="auto"/>
              <w:jc w:val="center"/>
              <w:rPr>
                <w:rFonts w:ascii="Myriad Pro" w:eastAsia="Calibri" w:hAnsi="Myriad Pro" w:cs="Times New Roman"/>
                <w:b/>
                <w:color w:val="FFFFFF" w:themeColor="background1"/>
                <w:sz w:val="20"/>
                <w:szCs w:val="20"/>
              </w:rPr>
            </w:pPr>
            <w:r w:rsidRPr="0062768D">
              <w:rPr>
                <w:rFonts w:ascii="Myriad Pro" w:eastAsia="Calibri" w:hAnsi="Myriad Pro" w:cs="Times New Roman"/>
                <w:b/>
                <w:color w:val="FFFFFF" w:themeColor="background1"/>
                <w:sz w:val="20"/>
                <w:szCs w:val="20"/>
              </w:rPr>
              <w:t>2019 год</w:t>
            </w:r>
          </w:p>
        </w:tc>
      </w:tr>
      <w:tr w:rsidR="00F72064" w:rsidRPr="0062768D" w14:paraId="5FD7F73C" w14:textId="77777777" w:rsidTr="00C34419">
        <w:trPr>
          <w:trHeight w:val="360"/>
        </w:trPr>
        <w:tc>
          <w:tcPr>
            <w:tcW w:w="24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735A2A" w14:textId="77777777" w:rsidR="00F72064" w:rsidRPr="0062768D" w:rsidRDefault="00F72064" w:rsidP="00600718">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Объем потерь электроэнергии</w:t>
            </w:r>
          </w:p>
        </w:tc>
        <w:tc>
          <w:tcPr>
            <w:tcW w:w="81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56B455" w14:textId="77777777" w:rsidR="00F72064" w:rsidRPr="0062768D" w:rsidRDefault="00F72064" w:rsidP="00851B55">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млн. кВт*ч</w:t>
            </w:r>
          </w:p>
        </w:tc>
        <w:tc>
          <w:tcPr>
            <w:tcW w:w="1760"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6950E7C2" w14:textId="77777777" w:rsidR="00F72064" w:rsidRPr="0062768D" w:rsidRDefault="00F72064" w:rsidP="00851B55">
            <w:pPr>
              <w:spacing w:after="0" w:line="240" w:lineRule="auto"/>
              <w:jc w:val="center"/>
              <w:rPr>
                <w:rFonts w:ascii="Myriad Pro" w:eastAsia="Calibri" w:hAnsi="Myriad Pro" w:cs="Times New Roman"/>
                <w:color w:val="000000"/>
                <w:sz w:val="20"/>
                <w:szCs w:val="20"/>
              </w:rPr>
            </w:pPr>
            <w:r w:rsidRPr="00371E3A">
              <w:t>360,541</w:t>
            </w:r>
          </w:p>
        </w:tc>
      </w:tr>
      <w:tr w:rsidR="00F72064" w:rsidRPr="0062768D" w14:paraId="6975F1E3" w14:textId="77777777" w:rsidTr="00C34419">
        <w:trPr>
          <w:trHeight w:val="300"/>
        </w:trPr>
        <w:tc>
          <w:tcPr>
            <w:tcW w:w="2429" w:type="pct"/>
            <w:tcBorders>
              <w:top w:val="nil"/>
              <w:left w:val="single" w:sz="4" w:space="0" w:color="auto"/>
              <w:bottom w:val="single" w:sz="4" w:space="0" w:color="auto"/>
              <w:right w:val="single" w:sz="4" w:space="0" w:color="auto"/>
            </w:tcBorders>
            <w:shd w:val="clear" w:color="auto" w:fill="auto"/>
            <w:noWrap/>
            <w:vAlign w:val="center"/>
            <w:hideMark/>
          </w:tcPr>
          <w:p w14:paraId="7B349900" w14:textId="77777777" w:rsidR="00F72064" w:rsidRPr="0062768D" w:rsidRDefault="00F72064" w:rsidP="00600718">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Тариф покупки потерь</w:t>
            </w:r>
          </w:p>
        </w:tc>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BDE9DE5" w14:textId="77777777" w:rsidR="00F72064" w:rsidRPr="0062768D" w:rsidRDefault="00F72064" w:rsidP="00851B55">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руб./МВт*ч</w:t>
            </w:r>
          </w:p>
        </w:tc>
        <w:tc>
          <w:tcPr>
            <w:tcW w:w="1760" w:type="pct"/>
            <w:tcBorders>
              <w:top w:val="nil"/>
              <w:left w:val="single" w:sz="4" w:space="0" w:color="auto"/>
              <w:bottom w:val="single" w:sz="4" w:space="0" w:color="auto"/>
              <w:right w:val="single" w:sz="4" w:space="0" w:color="auto"/>
            </w:tcBorders>
            <w:shd w:val="clear" w:color="auto" w:fill="auto"/>
            <w:noWrap/>
            <w:hideMark/>
          </w:tcPr>
          <w:p w14:paraId="165C2EA3" w14:textId="77777777" w:rsidR="00F72064" w:rsidRPr="0062768D" w:rsidRDefault="00F72064" w:rsidP="00851B55">
            <w:pPr>
              <w:spacing w:after="0" w:line="240" w:lineRule="auto"/>
              <w:jc w:val="center"/>
              <w:rPr>
                <w:rFonts w:ascii="Myriad Pro" w:eastAsia="Calibri" w:hAnsi="Myriad Pro" w:cs="Times New Roman"/>
                <w:color w:val="000000"/>
                <w:sz w:val="20"/>
                <w:szCs w:val="20"/>
              </w:rPr>
            </w:pPr>
            <w:r w:rsidRPr="00371E3A">
              <w:t>1705,407</w:t>
            </w:r>
          </w:p>
        </w:tc>
      </w:tr>
      <w:tr w:rsidR="00F72064" w:rsidRPr="0062768D" w14:paraId="4F9B2F26" w14:textId="77777777" w:rsidTr="00C34419">
        <w:trPr>
          <w:trHeight w:val="300"/>
        </w:trPr>
        <w:tc>
          <w:tcPr>
            <w:tcW w:w="242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CD8706" w14:textId="77777777" w:rsidR="00F72064" w:rsidRPr="0062768D" w:rsidRDefault="00F72064" w:rsidP="00851B55">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Расходы на покупку потерь</w:t>
            </w:r>
          </w:p>
        </w:tc>
        <w:tc>
          <w:tcPr>
            <w:tcW w:w="81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C1F129" w14:textId="77777777" w:rsidR="00F72064" w:rsidRPr="0062768D" w:rsidRDefault="00F72064" w:rsidP="00851B55">
            <w:pPr>
              <w:spacing w:after="0" w:line="240" w:lineRule="auto"/>
              <w:rPr>
                <w:rFonts w:ascii="Myriad Pro" w:eastAsia="Calibri" w:hAnsi="Myriad Pro" w:cs="Times New Roman"/>
                <w:color w:val="000000"/>
                <w:sz w:val="20"/>
                <w:szCs w:val="20"/>
              </w:rPr>
            </w:pPr>
            <w:r w:rsidRPr="0062768D">
              <w:rPr>
                <w:rFonts w:ascii="Myriad Pro" w:eastAsia="Calibri" w:hAnsi="Myriad Pro" w:cs="Times New Roman"/>
                <w:color w:val="000000"/>
                <w:sz w:val="20"/>
                <w:szCs w:val="20"/>
              </w:rPr>
              <w:t xml:space="preserve">тыс. руб. </w:t>
            </w:r>
          </w:p>
        </w:tc>
        <w:tc>
          <w:tcPr>
            <w:tcW w:w="1760" w:type="pct"/>
            <w:tcBorders>
              <w:top w:val="single" w:sz="4" w:space="0" w:color="auto"/>
              <w:left w:val="single" w:sz="4" w:space="0" w:color="auto"/>
              <w:bottom w:val="single" w:sz="4" w:space="0" w:color="auto"/>
              <w:right w:val="single" w:sz="4" w:space="0" w:color="auto"/>
            </w:tcBorders>
            <w:shd w:val="clear" w:color="000000" w:fill="FFFFFF"/>
            <w:noWrap/>
            <w:hideMark/>
          </w:tcPr>
          <w:p w14:paraId="624D6EA9" w14:textId="77777777" w:rsidR="00F72064" w:rsidRPr="0062768D" w:rsidRDefault="00F72064" w:rsidP="00851B55">
            <w:pPr>
              <w:spacing w:after="0" w:line="240" w:lineRule="auto"/>
              <w:jc w:val="center"/>
              <w:rPr>
                <w:rFonts w:ascii="Myriad Pro" w:eastAsia="Calibri" w:hAnsi="Myriad Pro" w:cs="Times New Roman"/>
                <w:color w:val="000000"/>
                <w:sz w:val="20"/>
                <w:szCs w:val="20"/>
              </w:rPr>
            </w:pPr>
            <w:r w:rsidRPr="00371E3A">
              <w:t>614 869,08</w:t>
            </w:r>
          </w:p>
        </w:tc>
      </w:tr>
    </w:tbl>
    <w:p w14:paraId="0F6C91E9" w14:textId="77777777" w:rsidR="00851B55" w:rsidRPr="00851B55" w:rsidRDefault="00851B55" w:rsidP="0026488A">
      <w:pPr>
        <w:spacing w:after="0" w:line="336" w:lineRule="auto"/>
        <w:ind w:firstLine="567"/>
        <w:contextualSpacing/>
        <w:jc w:val="both"/>
        <w:rPr>
          <w:rFonts w:ascii="Myriad Pro" w:eastAsia="Calibri" w:hAnsi="Myriad Pro" w:cs="Times New Roman"/>
          <w:b/>
          <w:color w:val="000000"/>
          <w:sz w:val="26"/>
          <w:szCs w:val="26"/>
        </w:rPr>
      </w:pPr>
    </w:p>
    <w:p w14:paraId="53264799" w14:textId="77777777" w:rsidR="00851B55" w:rsidRPr="00851B55" w:rsidRDefault="00851B55" w:rsidP="0026488A">
      <w:pPr>
        <w:spacing w:after="0" w:line="336" w:lineRule="auto"/>
        <w:contextualSpacing/>
        <w:jc w:val="both"/>
        <w:rPr>
          <w:rFonts w:ascii="Myriad Pro" w:eastAsia="Calibri" w:hAnsi="Myriad Pro" w:cs="Times New Roman"/>
          <w:b/>
          <w:color w:val="000000"/>
          <w:sz w:val="26"/>
          <w:szCs w:val="26"/>
        </w:rPr>
      </w:pPr>
      <w:r w:rsidRPr="00851B55">
        <w:rPr>
          <w:rFonts w:ascii="Myriad Pro" w:eastAsia="Calibri" w:hAnsi="Myriad Pro" w:cs="Times New Roman"/>
          <w:b/>
          <w:color w:val="000000"/>
          <w:sz w:val="26"/>
          <w:szCs w:val="26"/>
        </w:rPr>
        <w:t>ПОЗИЦИЯ ОРГАНА РЕГУЛИРОВАНИЯ</w:t>
      </w:r>
    </w:p>
    <w:p w14:paraId="7E959C02"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w:t>
      </w:r>
      <w:r w:rsidR="00600718">
        <w:rPr>
          <w:rFonts w:ascii="Myriad Pro" w:eastAsia="Calibri" w:hAnsi="Myriad Pro" w:cs="Times New Roman"/>
          <w:color w:val="000000"/>
          <w:sz w:val="26"/>
          <w:szCs w:val="26"/>
        </w:rPr>
        <w:t>п</w:t>
      </w:r>
      <w:r w:rsidRPr="00851B55">
        <w:rPr>
          <w:rFonts w:ascii="Myriad Pro" w:eastAsia="Calibri" w:hAnsi="Myriad Pro" w:cs="Times New Roman"/>
          <w:color w:val="000000"/>
          <w:sz w:val="26"/>
          <w:szCs w:val="26"/>
        </w:rPr>
        <w:t>ротокол</w:t>
      </w:r>
      <w:r>
        <w:rPr>
          <w:rFonts w:ascii="Myriad Pro" w:eastAsia="Calibri" w:hAnsi="Myriad Pro" w:cs="Times New Roman"/>
          <w:color w:val="000000"/>
          <w:sz w:val="26"/>
          <w:szCs w:val="26"/>
        </w:rPr>
        <w:t>е</w:t>
      </w:r>
      <w:r w:rsidRPr="00851B55">
        <w:rPr>
          <w:rFonts w:ascii="Myriad Pro" w:eastAsia="Calibri" w:hAnsi="Myriad Pro" w:cs="Times New Roman"/>
          <w:color w:val="000000"/>
          <w:sz w:val="26"/>
          <w:szCs w:val="26"/>
        </w:rPr>
        <w:t xml:space="preserve"> заседания коллегии Республиканской службы по тарифам Республики Бурятия от </w:t>
      </w:r>
      <w:r>
        <w:rPr>
          <w:rFonts w:ascii="Myriad Pro" w:eastAsia="Calibri" w:hAnsi="Myriad Pro" w:cs="Times New Roman"/>
          <w:color w:val="000000"/>
          <w:sz w:val="26"/>
          <w:szCs w:val="26"/>
        </w:rPr>
        <w:t>26.12.2018 №</w:t>
      </w:r>
      <w:r w:rsidR="0064367E">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1/55</w:t>
      </w:r>
      <w:r w:rsidRPr="00851B55">
        <w:rPr>
          <w:rFonts w:ascii="Myriad Pro" w:eastAsia="Calibri" w:hAnsi="Myriad Pro" w:cs="Times New Roman"/>
          <w:color w:val="000000"/>
          <w:sz w:val="26"/>
          <w:szCs w:val="26"/>
        </w:rPr>
        <w:t xml:space="preserve"> представлен расчет цены покупки технологических потерь на розничном рынке, приобретаемой электросетевыми организациями в целях компенсации потерь у гарантирующего поставщика АО</w:t>
      </w:r>
      <w:r w:rsidR="006D2E89">
        <w:rPr>
          <w:rFonts w:ascii="Myriad Pro" w:eastAsia="Calibri" w:hAnsi="Myriad Pro" w:cs="Times New Roman"/>
          <w:color w:val="000000"/>
          <w:sz w:val="26"/>
          <w:szCs w:val="26"/>
        </w:rPr>
        <w:t> </w:t>
      </w:r>
      <w:r w:rsidR="00600718">
        <w:rPr>
          <w:rFonts w:ascii="Myriad Pro" w:eastAsia="Calibri" w:hAnsi="Myriad Pro" w:cs="Times New Roman"/>
          <w:color w:val="000000"/>
          <w:sz w:val="26"/>
          <w:szCs w:val="26"/>
        </w:rPr>
        <w:t>«</w:t>
      </w:r>
      <w:proofErr w:type="spellStart"/>
      <w:r w:rsidR="00600718">
        <w:rPr>
          <w:rFonts w:ascii="Myriad Pro" w:eastAsia="Calibri" w:hAnsi="Myriad Pro" w:cs="Times New Roman"/>
          <w:color w:val="000000"/>
          <w:sz w:val="26"/>
          <w:szCs w:val="26"/>
        </w:rPr>
        <w:t>Читаэнергосбыт</w:t>
      </w:r>
      <w:proofErr w:type="spellEnd"/>
      <w:r w:rsidR="00600718">
        <w:rPr>
          <w:rFonts w:ascii="Myriad Pro" w:eastAsia="Calibri" w:hAnsi="Myriad Pro" w:cs="Times New Roman"/>
          <w:color w:val="000000"/>
          <w:sz w:val="26"/>
          <w:szCs w:val="26"/>
        </w:rPr>
        <w:t>». Р</w:t>
      </w:r>
      <w:r w:rsidRPr="00851B55">
        <w:rPr>
          <w:rFonts w:ascii="Myriad Pro" w:eastAsia="Calibri" w:hAnsi="Myriad Pro" w:cs="Times New Roman"/>
          <w:color w:val="000000"/>
          <w:sz w:val="26"/>
          <w:szCs w:val="26"/>
        </w:rPr>
        <w:t>ост ставок платы на потери электроэнергии во 2</w:t>
      </w:r>
      <w:r w:rsidR="006D2E89">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полугодии 2019 года составляет 103% по отношению к 1 полугодию 2019 года</w:t>
      </w:r>
      <w:r w:rsidR="0060071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что соответствует индексу-дефлятору на 2019 год.</w:t>
      </w:r>
    </w:p>
    <w:p w14:paraId="4C8EFA5A" w14:textId="77777777" w:rsid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С учетом объема потерь электроэнергии по сетям Республики Бурятия</w:t>
      </w:r>
      <w:r w:rsidR="006D2E89">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утвержденного ФАС России в сводном прогнозном балансе электроэнергии (мощности) для Республики Бурятия на 2019 год и ставок на оплату потерь, в рамках предельных уровней тарифов на услуги по передаче электрической энергии, утвержденных ФАС России, РСТ РБ была определена стоимость покупки потерь электроэнергии, которая включает</w:t>
      </w:r>
      <w:r w:rsidR="00742F36" w:rsidRPr="00742F36">
        <w:rPr>
          <w:rFonts w:ascii="Myriad Pro" w:eastAsia="Calibri" w:hAnsi="Myriad Pro" w:cs="Times New Roman"/>
          <w:color w:val="000000"/>
          <w:sz w:val="26"/>
          <w:szCs w:val="26"/>
        </w:rPr>
        <w:t>:</w:t>
      </w:r>
      <w:r w:rsidR="00742F36">
        <w:rPr>
          <w:rFonts w:ascii="Myriad Pro" w:eastAsia="Calibri" w:hAnsi="Myriad Pro" w:cs="Times New Roman"/>
          <w:color w:val="000000"/>
          <w:sz w:val="26"/>
          <w:szCs w:val="26"/>
        </w:rPr>
        <w:t xml:space="preserve"> </w:t>
      </w:r>
      <w:r w:rsidR="00742F36" w:rsidRPr="00742F36">
        <w:rPr>
          <w:rFonts w:ascii="Myriad Pro" w:eastAsia="Calibri" w:hAnsi="Myriad Pro" w:cs="Times New Roman"/>
          <w:color w:val="000000"/>
          <w:sz w:val="26"/>
          <w:szCs w:val="26"/>
        </w:rPr>
        <w:t>покупку электроэнергии с оптового рынка, надбавку ГП и  инфраструктуру ОРЭ (пункт 7 Протокола заседания Коллегии РСТ РБ от 26.12.2018  № 1/55</w:t>
      </w:r>
      <w:r w:rsidR="00600718">
        <w:rPr>
          <w:rFonts w:ascii="Myriad Pro" w:eastAsia="Calibri" w:hAnsi="Myriad Pro" w:cs="Times New Roman"/>
          <w:color w:val="000000"/>
          <w:sz w:val="26"/>
          <w:szCs w:val="26"/>
        </w:rPr>
        <w:t xml:space="preserve"> в редакции</w:t>
      </w:r>
      <w:r w:rsidR="00742F36" w:rsidRPr="00742F36">
        <w:rPr>
          <w:rFonts w:ascii="Myriad Pro" w:eastAsia="Calibri" w:hAnsi="Myriad Pro" w:cs="Times New Roman"/>
          <w:color w:val="000000"/>
          <w:sz w:val="26"/>
          <w:szCs w:val="26"/>
        </w:rPr>
        <w:t xml:space="preserve"> от 18.01.2019 №1/2).</w:t>
      </w:r>
    </w:p>
    <w:p w14:paraId="242731D4" w14:textId="77777777" w:rsidR="0062768D" w:rsidRDefault="0062768D" w:rsidP="0026488A">
      <w:pPr>
        <w:spacing w:after="0" w:line="336" w:lineRule="auto"/>
        <w:ind w:firstLine="567"/>
        <w:contextualSpacing/>
        <w:jc w:val="both"/>
        <w:rPr>
          <w:rFonts w:ascii="Myriad Pro" w:eastAsia="Calibri" w:hAnsi="Myriad Pro" w:cs="Times New Roman"/>
          <w:color w:val="000000"/>
          <w:sz w:val="26"/>
          <w:szCs w:val="26"/>
          <w:u w:val="single"/>
        </w:rPr>
      </w:pPr>
    </w:p>
    <w:p w14:paraId="0EAF5169" w14:textId="77777777" w:rsidR="00742F36" w:rsidRPr="00742F36" w:rsidRDefault="00742F36" w:rsidP="0026488A">
      <w:pPr>
        <w:spacing w:after="0" w:line="336" w:lineRule="auto"/>
        <w:ind w:firstLine="567"/>
        <w:contextualSpacing/>
        <w:jc w:val="both"/>
        <w:rPr>
          <w:rFonts w:ascii="Myriad Pro" w:eastAsia="Calibri" w:hAnsi="Myriad Pro" w:cs="Times New Roman"/>
          <w:color w:val="000000"/>
          <w:sz w:val="26"/>
          <w:szCs w:val="26"/>
          <w:u w:val="single"/>
        </w:rPr>
      </w:pPr>
      <w:r w:rsidRPr="00742F36">
        <w:rPr>
          <w:rFonts w:ascii="Myriad Pro" w:eastAsia="Calibri" w:hAnsi="Myriad Pro" w:cs="Times New Roman"/>
          <w:color w:val="000000"/>
          <w:sz w:val="26"/>
          <w:szCs w:val="26"/>
          <w:u w:val="single"/>
        </w:rPr>
        <w:t>Протокол заседания Коллегии РСТ РБ от 26.12.2018 № 1/55:</w:t>
      </w:r>
    </w:p>
    <w:p w14:paraId="76D2CFE1" w14:textId="77777777" w:rsidR="00851B55" w:rsidRPr="00851B55" w:rsidRDefault="00742F36"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Ц</w:t>
      </w:r>
      <w:r w:rsidR="00851B55" w:rsidRPr="00851B55">
        <w:rPr>
          <w:rFonts w:ascii="Myriad Pro" w:eastAsia="Calibri" w:hAnsi="Myriad Pro" w:cs="Times New Roman"/>
          <w:color w:val="000000"/>
          <w:sz w:val="26"/>
          <w:szCs w:val="26"/>
        </w:rPr>
        <w:t>ена покупки электроэнергии на розничном рынке у ГП АО</w:t>
      </w:r>
      <w:r>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w:t>
      </w:r>
      <w:proofErr w:type="spellStart"/>
      <w:r w:rsidR="00851B55" w:rsidRPr="00851B55">
        <w:rPr>
          <w:rFonts w:ascii="Myriad Pro" w:eastAsia="Calibri" w:hAnsi="Myriad Pro" w:cs="Times New Roman"/>
          <w:color w:val="000000"/>
          <w:sz w:val="26"/>
          <w:szCs w:val="26"/>
        </w:rPr>
        <w:t>Читаэнергосбыт</w:t>
      </w:r>
      <w:proofErr w:type="spellEnd"/>
      <w:r w:rsidR="00851B55" w:rsidRPr="00851B55">
        <w:rPr>
          <w:rFonts w:ascii="Myriad Pro" w:eastAsia="Calibri" w:hAnsi="Myriad Pro" w:cs="Times New Roman"/>
          <w:color w:val="000000"/>
          <w:sz w:val="26"/>
          <w:szCs w:val="26"/>
        </w:rPr>
        <w:t xml:space="preserve">» в целом по 2019 году, для включения ее в расчет покупки технологических потерь на розничном рынке у гарантирующего поставщика, рассчитана исходя из ставок по оплате потерь, с учетом роста во 2 полугодии 3%, в 1 полугодии на уровне 2 </w:t>
      </w:r>
      <w:r w:rsidR="00851B55" w:rsidRPr="00851B55">
        <w:rPr>
          <w:rFonts w:ascii="Myriad Pro" w:eastAsia="Calibri" w:hAnsi="Myriad Pro" w:cs="Times New Roman"/>
          <w:color w:val="000000"/>
          <w:sz w:val="26"/>
          <w:szCs w:val="26"/>
        </w:rPr>
        <w:lastRenderedPageBreak/>
        <w:t xml:space="preserve">полугодия 2018 года с учетом согласования ФАС России </w:t>
      </w:r>
      <w:r w:rsidR="00600718" w:rsidRPr="00851B55">
        <w:rPr>
          <w:rFonts w:ascii="Myriad Pro" w:eastAsia="Calibri" w:hAnsi="Myriad Pro" w:cs="Times New Roman"/>
          <w:color w:val="000000"/>
          <w:sz w:val="26"/>
          <w:szCs w:val="26"/>
        </w:rPr>
        <w:t>решения РСТ РБ</w:t>
      </w:r>
      <w:r w:rsidR="00600718">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w:t>
      </w:r>
      <w:r w:rsidR="00600718">
        <w:rPr>
          <w:rFonts w:ascii="Myriad Pro" w:eastAsia="Calibri" w:hAnsi="Myriad Pro" w:cs="Times New Roman"/>
          <w:color w:val="000000"/>
          <w:sz w:val="26"/>
          <w:szCs w:val="26"/>
        </w:rPr>
        <w:t>п</w:t>
      </w:r>
      <w:r w:rsidR="00851B55" w:rsidRPr="00851B55">
        <w:rPr>
          <w:rFonts w:ascii="Myriad Pro" w:eastAsia="Calibri" w:hAnsi="Myriad Pro" w:cs="Times New Roman"/>
          <w:color w:val="000000"/>
          <w:sz w:val="26"/>
          <w:szCs w:val="26"/>
        </w:rPr>
        <w:t>риказ ФАС России от 13.12.2018 №1766/18 «О согласовании решения Республиканской службы по тарифам Республики Бурятия об установлении единых (котловых) тарифов на услуги по передаче электрической энергии на территории Республики Бурятия на уровне выше предельных максимальных уровней тарифов на услуги по передаче электрической энергии, утвержденных ФАС России на 2018 год»)</w:t>
      </w:r>
      <w:r>
        <w:rPr>
          <w:rFonts w:ascii="Myriad Pro" w:eastAsia="Calibri" w:hAnsi="Myriad Pro" w:cs="Times New Roman"/>
          <w:color w:val="000000"/>
          <w:sz w:val="26"/>
          <w:szCs w:val="26"/>
        </w:rPr>
        <w:t>:</w:t>
      </w:r>
    </w:p>
    <w:p w14:paraId="107DE76C"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1 п/г </w:t>
      </w:r>
      <w:r w:rsidR="00EE0401">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1</w:t>
      </w:r>
      <w:r w:rsidR="00EE040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 xml:space="preserve">237,6052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4923D74D"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во 2 п/г –1</w:t>
      </w:r>
      <w:r w:rsidR="00EE040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 xml:space="preserve">263,1773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7F07803B"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том числе: </w:t>
      </w:r>
    </w:p>
    <w:p w14:paraId="5DCF60C7"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покупка электроэнергии с оптового рынка (ОРЭ):</w:t>
      </w:r>
    </w:p>
    <w:p w14:paraId="77C08A2E"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1 полугодии 2019 года - 885,47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3082096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во 2 полугодии 2019 года - 897,078руб/МВт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07AEEC6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надбавка гарантирующего поставщика:</w:t>
      </w:r>
    </w:p>
    <w:p w14:paraId="5CB062FE"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1 полугодии 2019 года- 349,0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 , на уровне 2 полугодия 2018 года,</w:t>
      </w:r>
    </w:p>
    <w:p w14:paraId="75D284DC"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во 2 полугодии 2019 года- 362,96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 (рост 4% к 1 полугодию 2019 года);</w:t>
      </w:r>
    </w:p>
    <w:p w14:paraId="283FDCE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 тарифы и цены на инфраструктуру ОРЭ (ОАО «АТС», СО, ЦФР) для включения в расчет покупки технологических потерь на розничном рынке у гарантирующего поставщика: </w:t>
      </w:r>
    </w:p>
    <w:p w14:paraId="350AD38D"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 в 1 п/г и 2 п/г 2019 года приняты на уровне 2018 года, в размере 3,14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7B629A31" w14:textId="77777777" w:rsidR="00851B55" w:rsidRPr="00851B55" w:rsidRDefault="00742F36" w:rsidP="0026488A">
      <w:pPr>
        <w:spacing w:after="0" w:line="336" w:lineRule="auto"/>
        <w:ind w:firstLine="567"/>
        <w:contextualSpacing/>
        <w:jc w:val="both"/>
        <w:rPr>
          <w:rFonts w:ascii="Myriad Pro" w:eastAsia="Calibri" w:hAnsi="Myriad Pro" w:cs="Times New Roman"/>
          <w:color w:val="000000"/>
          <w:sz w:val="26"/>
          <w:szCs w:val="26"/>
          <w:u w:val="single"/>
        </w:rPr>
      </w:pPr>
      <w:r>
        <w:rPr>
          <w:rFonts w:ascii="Myriad Pro" w:eastAsia="Calibri" w:hAnsi="Myriad Pro" w:cs="Times New Roman"/>
          <w:color w:val="000000"/>
          <w:sz w:val="26"/>
          <w:szCs w:val="26"/>
          <w:u w:val="single"/>
        </w:rPr>
        <w:t xml:space="preserve">Протокол заседания Коллегии РСТ РБ </w:t>
      </w:r>
      <w:r w:rsidR="00851B55" w:rsidRPr="00851B55">
        <w:rPr>
          <w:rFonts w:ascii="Myriad Pro" w:eastAsia="Calibri" w:hAnsi="Myriad Pro" w:cs="Times New Roman"/>
          <w:color w:val="000000"/>
          <w:sz w:val="26"/>
          <w:szCs w:val="26"/>
          <w:u w:val="single"/>
        </w:rPr>
        <w:t>от 18.01.2019</w:t>
      </w:r>
      <w:r>
        <w:rPr>
          <w:rFonts w:ascii="Myriad Pro" w:eastAsia="Calibri" w:hAnsi="Myriad Pro" w:cs="Times New Roman"/>
          <w:color w:val="000000"/>
          <w:sz w:val="26"/>
          <w:szCs w:val="26"/>
          <w:u w:val="single"/>
        </w:rPr>
        <w:t xml:space="preserve"> № 1/</w:t>
      </w:r>
      <w:r w:rsidR="0064367E">
        <w:rPr>
          <w:rFonts w:ascii="Myriad Pro" w:eastAsia="Calibri" w:hAnsi="Myriad Pro" w:cs="Times New Roman"/>
          <w:color w:val="000000"/>
          <w:sz w:val="26"/>
          <w:szCs w:val="26"/>
          <w:u w:val="single"/>
        </w:rPr>
        <w:t>2</w:t>
      </w:r>
      <w:r>
        <w:rPr>
          <w:rFonts w:ascii="Myriad Pro" w:eastAsia="Calibri" w:hAnsi="Myriad Pro" w:cs="Times New Roman"/>
          <w:color w:val="000000"/>
          <w:sz w:val="26"/>
          <w:szCs w:val="26"/>
          <w:u w:val="single"/>
        </w:rPr>
        <w:t>:</w:t>
      </w:r>
    </w:p>
    <w:p w14:paraId="10C23F11"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Цена</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покупки электроэнергии на розничном рынке у ГП –</w:t>
      </w:r>
      <w:r w:rsidR="00223A80">
        <w:rPr>
          <w:rFonts w:ascii="Myriad Pro" w:eastAsia="Calibri" w:hAnsi="Myriad Pro" w:cs="Times New Roman"/>
          <w:color w:val="000000"/>
          <w:sz w:val="26"/>
          <w:szCs w:val="26"/>
        </w:rPr>
        <w:br/>
      </w:r>
      <w:r w:rsidRPr="00851B55">
        <w:rPr>
          <w:rFonts w:ascii="Myriad Pro" w:eastAsia="Calibri" w:hAnsi="Myriad Pro" w:cs="Times New Roman"/>
          <w:color w:val="000000"/>
          <w:sz w:val="26"/>
          <w:szCs w:val="26"/>
        </w:rPr>
        <w:t>АО «</w:t>
      </w:r>
      <w:proofErr w:type="spellStart"/>
      <w:r w:rsidRPr="00851B55">
        <w:rPr>
          <w:rFonts w:ascii="Myriad Pro" w:eastAsia="Calibri" w:hAnsi="Myriad Pro" w:cs="Times New Roman"/>
          <w:color w:val="000000"/>
          <w:sz w:val="26"/>
          <w:szCs w:val="26"/>
        </w:rPr>
        <w:t>Читаэнергосбыт</w:t>
      </w:r>
      <w:proofErr w:type="spellEnd"/>
      <w:r w:rsidRPr="00851B55">
        <w:rPr>
          <w:rFonts w:ascii="Myriad Pro" w:eastAsia="Calibri" w:hAnsi="Myriad Pro" w:cs="Times New Roman"/>
          <w:color w:val="000000"/>
          <w:sz w:val="26"/>
          <w:szCs w:val="26"/>
        </w:rPr>
        <w:t xml:space="preserve">» в целом по 2019 году, для включения ее в расчет покупки технологических потерь на розничном рынке у гарантирующего поставщика, рассчитана исходя из ставок по оплате потерь, с учетом роста во 2 полугодии 3%, в 1 полугодии на уровне 2 полугодия 2018 года с учетом согласования ФАС России </w:t>
      </w:r>
      <w:r w:rsidR="00600718" w:rsidRPr="00851B55">
        <w:rPr>
          <w:rFonts w:ascii="Myriad Pro" w:eastAsia="Calibri" w:hAnsi="Myriad Pro" w:cs="Times New Roman"/>
          <w:color w:val="000000"/>
          <w:sz w:val="26"/>
          <w:szCs w:val="26"/>
        </w:rPr>
        <w:t>решения РСТ РБ</w:t>
      </w:r>
      <w:r w:rsidR="00600718">
        <w:rPr>
          <w:rFonts w:ascii="Myriad Pro" w:eastAsia="Calibri" w:hAnsi="Myriad Pro" w:cs="Times New Roman"/>
          <w:color w:val="000000"/>
          <w:sz w:val="26"/>
          <w:szCs w:val="26"/>
        </w:rPr>
        <w:t xml:space="preserve"> (п</w:t>
      </w:r>
      <w:r w:rsidRPr="00851B55">
        <w:rPr>
          <w:rFonts w:ascii="Myriad Pro" w:eastAsia="Calibri" w:hAnsi="Myriad Pro" w:cs="Times New Roman"/>
          <w:color w:val="000000"/>
          <w:sz w:val="26"/>
          <w:szCs w:val="26"/>
        </w:rPr>
        <w:t>риказ ФАС России от 13.12.2018 №1766/18 «О согласовании решения Республиканской службы по тарифам Республики Бурятия об установлении единых (котловых) тарифов на услуги по передаче электрической энергии на территории Республики Бурятия на уровне выше предельных максимальных уровней тарифов на услуги по передаче электрической энергии, утвержденных ФАС России на 2018</w:t>
      </w:r>
      <w:r w:rsidR="0060071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год»), а также надбавки гарантирующего </w:t>
      </w:r>
      <w:r w:rsidRPr="00851B55">
        <w:rPr>
          <w:rFonts w:ascii="Myriad Pro" w:eastAsia="Calibri" w:hAnsi="Myriad Pro" w:cs="Times New Roman"/>
          <w:color w:val="000000"/>
          <w:sz w:val="26"/>
          <w:szCs w:val="26"/>
        </w:rPr>
        <w:lastRenderedPageBreak/>
        <w:t>поставщика в сетях в соответствии с Приказом РСТ РБ от 26.122018 №1/53 (</w:t>
      </w:r>
      <w:r w:rsidR="00600718">
        <w:rPr>
          <w:rFonts w:ascii="Myriad Pro" w:eastAsia="Calibri" w:hAnsi="Myriad Pro" w:cs="Times New Roman"/>
          <w:color w:val="000000"/>
          <w:sz w:val="26"/>
          <w:szCs w:val="26"/>
        </w:rPr>
        <w:t xml:space="preserve">в редакции от </w:t>
      </w:r>
      <w:r w:rsidRPr="00851B55">
        <w:rPr>
          <w:rFonts w:ascii="Myriad Pro" w:eastAsia="Calibri" w:hAnsi="Myriad Pro" w:cs="Times New Roman"/>
          <w:color w:val="000000"/>
          <w:sz w:val="26"/>
          <w:szCs w:val="26"/>
        </w:rPr>
        <w:t>18.01.2019 № 1/1)</w:t>
      </w:r>
      <w:r w:rsidR="00742F36">
        <w:rPr>
          <w:rFonts w:ascii="Myriad Pro" w:eastAsia="Calibri" w:hAnsi="Myriad Pro" w:cs="Times New Roman"/>
          <w:color w:val="000000"/>
          <w:sz w:val="26"/>
          <w:szCs w:val="26"/>
        </w:rPr>
        <w:t>:</w:t>
      </w:r>
    </w:p>
    <w:p w14:paraId="06FA2CF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1 п/г </w:t>
      </w:r>
      <w:r w:rsidR="00EE0401">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1</w:t>
      </w:r>
      <w:r w:rsidR="00EE040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 xml:space="preserve">238,4169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469CE07E"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во 2 п/г –1</w:t>
      </w:r>
      <w:r w:rsidR="00EE040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 xml:space="preserve">263,1773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0B5D21E9"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том числе:  </w:t>
      </w:r>
    </w:p>
    <w:p w14:paraId="0EEA9CD9"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покупка электроэнергии с оптового рынка (ОРЭ):</w:t>
      </w:r>
    </w:p>
    <w:p w14:paraId="598FE2F5"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1 полугодии 2019 года - 886,28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0002BEB4"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во 2 полугодии 2019 года - 692,718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045AAFE0" w14:textId="77777777" w:rsidR="00851B55" w:rsidRPr="00851B55" w:rsidRDefault="00742F36"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надбавка гарантирующего поставщика:</w:t>
      </w:r>
    </w:p>
    <w:p w14:paraId="2619C57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 1 полугодии 2019 года</w:t>
      </w:r>
      <w:r w:rsidR="00742F36">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- 349,0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 на уровне 2 полугодия 2018 года,</w:t>
      </w:r>
    </w:p>
    <w:p w14:paraId="45BA656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во 2 полугодии 2019 года</w:t>
      </w:r>
      <w:r w:rsidR="00742F36">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- 567,32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w:t>
      </w:r>
    </w:p>
    <w:p w14:paraId="1AD055F1"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 тарифы и цены на инфраструктуру ОРЭ (ОАО «АТС», СО, ЦФР) для включения в расчет покупки технологических потерь на розничном рынке у гарантирующего поставщика: </w:t>
      </w:r>
    </w:p>
    <w:p w14:paraId="457DC34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 в 1 п/г и 2 п/г 2019 года приняты на уровне 2018 года, в размере 3,14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04B8AA79" w14:textId="77777777" w:rsidR="008B233F"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протокольном решении </w:t>
      </w:r>
      <w:r w:rsidR="00600718">
        <w:rPr>
          <w:rFonts w:ascii="Myriad Pro" w:eastAsia="Calibri" w:hAnsi="Myriad Pro" w:cs="Times New Roman"/>
          <w:color w:val="000000"/>
          <w:sz w:val="26"/>
          <w:szCs w:val="26"/>
        </w:rPr>
        <w:t xml:space="preserve">РСТ РБ </w:t>
      </w:r>
      <w:r w:rsidRPr="00851B55">
        <w:rPr>
          <w:rFonts w:ascii="Myriad Pro" w:eastAsia="Calibri" w:hAnsi="Myriad Pro" w:cs="Times New Roman"/>
          <w:color w:val="000000"/>
          <w:sz w:val="26"/>
          <w:szCs w:val="26"/>
        </w:rPr>
        <w:t>от 18.01.2019 №1/2 во 2 полугодии 2019</w:t>
      </w:r>
      <w:r w:rsidR="00600718">
        <w:rPr>
          <w:rFonts w:ascii="Myriad Pro" w:eastAsia="Calibri" w:hAnsi="Myriad Pro" w:cs="Times New Roman"/>
          <w:color w:val="000000"/>
          <w:sz w:val="26"/>
          <w:szCs w:val="26"/>
        </w:rPr>
        <w:t xml:space="preserve"> года</w:t>
      </w:r>
      <w:r w:rsidRPr="00851B55">
        <w:rPr>
          <w:rFonts w:ascii="Myriad Pro" w:eastAsia="Calibri" w:hAnsi="Myriad Pro" w:cs="Times New Roman"/>
          <w:color w:val="000000"/>
          <w:sz w:val="26"/>
          <w:szCs w:val="26"/>
        </w:rPr>
        <w:t xml:space="preserve">, в связи </w:t>
      </w:r>
      <w:r w:rsidR="005C7CFD">
        <w:rPr>
          <w:rFonts w:ascii="Myriad Pro" w:eastAsia="Calibri" w:hAnsi="Myriad Pro" w:cs="Times New Roman"/>
          <w:color w:val="000000"/>
          <w:sz w:val="26"/>
          <w:szCs w:val="26"/>
        </w:rPr>
        <w:t>изменением</w:t>
      </w:r>
      <w:r w:rsidRPr="00851B55">
        <w:rPr>
          <w:rFonts w:ascii="Myriad Pro" w:eastAsia="Calibri" w:hAnsi="Myriad Pro" w:cs="Times New Roman"/>
          <w:color w:val="000000"/>
          <w:sz w:val="26"/>
          <w:szCs w:val="26"/>
        </w:rPr>
        <w:t xml:space="preserve"> </w:t>
      </w:r>
      <w:r w:rsidR="00A04FA8">
        <w:rPr>
          <w:rFonts w:ascii="Myriad Pro" w:eastAsia="Calibri" w:hAnsi="Myriad Pro" w:cs="Times New Roman"/>
          <w:color w:val="000000"/>
          <w:sz w:val="26"/>
          <w:szCs w:val="26"/>
        </w:rPr>
        <w:t xml:space="preserve">сбытовой </w:t>
      </w:r>
      <w:r w:rsidRPr="00851B55">
        <w:rPr>
          <w:rFonts w:ascii="Myriad Pro" w:eastAsia="Calibri" w:hAnsi="Myriad Pro" w:cs="Times New Roman"/>
          <w:color w:val="000000"/>
          <w:sz w:val="26"/>
          <w:szCs w:val="26"/>
        </w:rPr>
        <w:t xml:space="preserve">надбавки </w:t>
      </w:r>
      <w:r w:rsidR="005C7CFD">
        <w:rPr>
          <w:rFonts w:ascii="Myriad Pro" w:eastAsia="Calibri" w:hAnsi="Myriad Pro" w:cs="Times New Roman"/>
          <w:color w:val="000000"/>
          <w:sz w:val="26"/>
          <w:szCs w:val="26"/>
        </w:rPr>
        <w:t xml:space="preserve">для потребителей тарифной группы «сетевые организации» </w:t>
      </w:r>
      <w:r w:rsidRPr="00851B55">
        <w:rPr>
          <w:rFonts w:ascii="Myriad Pro" w:eastAsia="Calibri" w:hAnsi="Myriad Pro" w:cs="Times New Roman"/>
          <w:color w:val="000000"/>
          <w:sz w:val="26"/>
          <w:szCs w:val="26"/>
        </w:rPr>
        <w:t xml:space="preserve">с 362,96 </w:t>
      </w:r>
      <w:proofErr w:type="spellStart"/>
      <w:r w:rsidR="00600718" w:rsidRPr="00851B55">
        <w:rPr>
          <w:rFonts w:ascii="Myriad Pro" w:eastAsia="Calibri" w:hAnsi="Myriad Pro" w:cs="Times New Roman"/>
          <w:color w:val="000000"/>
          <w:sz w:val="26"/>
          <w:szCs w:val="26"/>
        </w:rPr>
        <w:t>руб</w:t>
      </w:r>
      <w:proofErr w:type="spellEnd"/>
      <w:r w:rsidR="00600718" w:rsidRPr="00851B55">
        <w:rPr>
          <w:rFonts w:ascii="Myriad Pro" w:eastAsia="Calibri" w:hAnsi="Myriad Pro" w:cs="Times New Roman"/>
          <w:color w:val="000000"/>
          <w:sz w:val="26"/>
          <w:szCs w:val="26"/>
        </w:rPr>
        <w:t>/МВт</w:t>
      </w:r>
      <w:r w:rsidR="00600718">
        <w:rPr>
          <w:rFonts w:ascii="Myriad Pro" w:eastAsia="Calibri" w:hAnsi="Myriad Pro" w:cs="Times New Roman"/>
          <w:color w:val="000000"/>
          <w:sz w:val="26"/>
          <w:szCs w:val="26"/>
        </w:rPr>
        <w:t>*</w:t>
      </w:r>
      <w:r w:rsidR="00600718" w:rsidRPr="00851B55">
        <w:rPr>
          <w:rFonts w:ascii="Myriad Pro" w:eastAsia="Calibri" w:hAnsi="Myriad Pro" w:cs="Times New Roman"/>
          <w:color w:val="000000"/>
          <w:sz w:val="26"/>
          <w:szCs w:val="26"/>
        </w:rPr>
        <w:t xml:space="preserve">ч </w:t>
      </w:r>
      <w:r w:rsidRPr="00851B55">
        <w:rPr>
          <w:rFonts w:ascii="Myriad Pro" w:eastAsia="Calibri" w:hAnsi="Myriad Pro" w:cs="Times New Roman"/>
          <w:color w:val="000000"/>
          <w:sz w:val="26"/>
          <w:szCs w:val="26"/>
        </w:rPr>
        <w:t xml:space="preserve">до 567,32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r w:rsidR="005C7CFD">
        <w:rPr>
          <w:rFonts w:ascii="Myriad Pro" w:eastAsia="Calibri" w:hAnsi="Myriad Pro" w:cs="Times New Roman"/>
          <w:color w:val="000000"/>
          <w:sz w:val="26"/>
          <w:szCs w:val="26"/>
        </w:rPr>
        <w:t xml:space="preserve"> </w:t>
      </w:r>
      <w:r w:rsidR="005C7CFD" w:rsidRPr="00851B55">
        <w:rPr>
          <w:rFonts w:ascii="Myriad Pro" w:eastAsia="Calibri" w:hAnsi="Myriad Pro" w:cs="Times New Roman"/>
          <w:color w:val="000000"/>
          <w:sz w:val="26"/>
          <w:szCs w:val="26"/>
        </w:rPr>
        <w:t xml:space="preserve">(рост </w:t>
      </w:r>
      <w:r w:rsidR="005C7CFD">
        <w:rPr>
          <w:rFonts w:ascii="Myriad Pro" w:eastAsia="Calibri" w:hAnsi="Myriad Pro" w:cs="Times New Roman"/>
          <w:color w:val="000000"/>
          <w:sz w:val="26"/>
          <w:szCs w:val="26"/>
        </w:rPr>
        <w:t xml:space="preserve">на </w:t>
      </w:r>
      <w:r w:rsidR="005C7CFD" w:rsidRPr="00851B55">
        <w:rPr>
          <w:rFonts w:ascii="Myriad Pro" w:eastAsia="Calibri" w:hAnsi="Myriad Pro" w:cs="Times New Roman"/>
          <w:color w:val="000000"/>
          <w:sz w:val="26"/>
          <w:szCs w:val="26"/>
        </w:rPr>
        <w:t>62,4%)</w:t>
      </w:r>
      <w:r w:rsidRPr="00851B55">
        <w:rPr>
          <w:rFonts w:ascii="Myriad Pro" w:eastAsia="Calibri" w:hAnsi="Myriad Pro" w:cs="Times New Roman"/>
          <w:color w:val="000000"/>
          <w:sz w:val="26"/>
          <w:szCs w:val="26"/>
        </w:rPr>
        <w:t>, прогнозная цена покупки электроэнергии с ОРЭ снижена</w:t>
      </w:r>
      <w:r w:rsidR="0060071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с 897,078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до 692,718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742F36">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 Данное обстоятельство связан</w:t>
      </w:r>
      <w:r w:rsidR="005C7CFD">
        <w:rPr>
          <w:rFonts w:ascii="Myriad Pro" w:eastAsia="Calibri" w:hAnsi="Myriad Pro" w:cs="Times New Roman"/>
          <w:color w:val="000000"/>
          <w:sz w:val="26"/>
          <w:szCs w:val="26"/>
        </w:rPr>
        <w:t>о</w:t>
      </w:r>
      <w:r w:rsidRPr="00851B55">
        <w:rPr>
          <w:rFonts w:ascii="Myriad Pro" w:eastAsia="Calibri" w:hAnsi="Myriad Pro" w:cs="Times New Roman"/>
          <w:color w:val="000000"/>
          <w:sz w:val="26"/>
          <w:szCs w:val="26"/>
        </w:rPr>
        <w:t xml:space="preserve"> с расчет</w:t>
      </w:r>
      <w:r w:rsidR="00600718">
        <w:rPr>
          <w:rFonts w:ascii="Myriad Pro" w:eastAsia="Calibri" w:hAnsi="Myriad Pro" w:cs="Times New Roman"/>
          <w:color w:val="000000"/>
          <w:sz w:val="26"/>
          <w:szCs w:val="26"/>
        </w:rPr>
        <w:t>ом сбытовых</w:t>
      </w:r>
      <w:r w:rsidRPr="00851B55">
        <w:rPr>
          <w:rFonts w:ascii="Myriad Pro" w:eastAsia="Calibri" w:hAnsi="Myriad Pro" w:cs="Times New Roman"/>
          <w:color w:val="000000"/>
          <w:sz w:val="26"/>
          <w:szCs w:val="26"/>
        </w:rPr>
        <w:t xml:space="preserve"> надбавок </w:t>
      </w:r>
      <w:r w:rsidR="00A04FA8">
        <w:rPr>
          <w:rFonts w:ascii="Myriad Pro" w:eastAsia="Calibri" w:hAnsi="Myriad Pro" w:cs="Times New Roman"/>
          <w:color w:val="000000"/>
          <w:sz w:val="26"/>
          <w:szCs w:val="26"/>
        </w:rPr>
        <w:t>в соответствии с Методическими указаниями по расчету сбытовых надбавок гарантирующих поставщиков с использованием метода сравнения аналогов, утвержденных приказом ФАС России от 21.11.2017 №1554/17</w:t>
      </w:r>
      <w:r w:rsidR="005C7CFD">
        <w:rPr>
          <w:rFonts w:ascii="Myriad Pro" w:eastAsia="Calibri" w:hAnsi="Myriad Pro" w:cs="Times New Roman"/>
          <w:color w:val="000000"/>
          <w:sz w:val="26"/>
          <w:szCs w:val="26"/>
        </w:rPr>
        <w:t xml:space="preserve">, </w:t>
      </w:r>
      <w:r w:rsidR="00600718">
        <w:rPr>
          <w:rFonts w:ascii="Myriad Pro" w:eastAsia="Calibri" w:hAnsi="Myriad Pro" w:cs="Times New Roman"/>
          <w:color w:val="000000"/>
          <w:sz w:val="26"/>
          <w:szCs w:val="26"/>
        </w:rPr>
        <w:t xml:space="preserve">исходя из </w:t>
      </w:r>
      <w:r w:rsidR="005C7CFD">
        <w:rPr>
          <w:rFonts w:ascii="Myriad Pro" w:eastAsia="Calibri" w:hAnsi="Myriad Pro" w:cs="Times New Roman"/>
          <w:color w:val="000000"/>
          <w:sz w:val="26"/>
          <w:szCs w:val="26"/>
        </w:rPr>
        <w:t xml:space="preserve">доли </w:t>
      </w:r>
      <w:r w:rsidR="00600718">
        <w:rPr>
          <w:rFonts w:ascii="Myriad Pro" w:eastAsia="Calibri" w:hAnsi="Myriad Pro" w:cs="Times New Roman"/>
          <w:color w:val="000000"/>
          <w:sz w:val="26"/>
          <w:szCs w:val="26"/>
        </w:rPr>
        <w:t>эталон</w:t>
      </w:r>
      <w:r w:rsidR="005C7CFD">
        <w:rPr>
          <w:rFonts w:ascii="Myriad Pro" w:eastAsia="Calibri" w:hAnsi="Myriad Pro" w:cs="Times New Roman"/>
          <w:color w:val="000000"/>
          <w:sz w:val="26"/>
          <w:szCs w:val="26"/>
        </w:rPr>
        <w:t>н</w:t>
      </w:r>
      <w:r w:rsidR="00600718">
        <w:rPr>
          <w:rFonts w:ascii="Myriad Pro" w:eastAsia="Calibri" w:hAnsi="Myriad Pro" w:cs="Times New Roman"/>
          <w:color w:val="000000"/>
          <w:sz w:val="26"/>
          <w:szCs w:val="26"/>
        </w:rPr>
        <w:t>о</w:t>
      </w:r>
      <w:r w:rsidR="005C7CFD">
        <w:rPr>
          <w:rFonts w:ascii="Myriad Pro" w:eastAsia="Calibri" w:hAnsi="Myriad Pro" w:cs="Times New Roman"/>
          <w:color w:val="000000"/>
          <w:sz w:val="26"/>
          <w:szCs w:val="26"/>
        </w:rPr>
        <w:t>й</w:t>
      </w:r>
      <w:r w:rsidR="00600718">
        <w:rPr>
          <w:rFonts w:ascii="Myriad Pro" w:eastAsia="Calibri" w:hAnsi="Myriad Pro" w:cs="Times New Roman"/>
          <w:color w:val="000000"/>
          <w:sz w:val="26"/>
          <w:szCs w:val="26"/>
        </w:rPr>
        <w:t xml:space="preserve"> </w:t>
      </w:r>
      <w:r w:rsidR="005C7CFD">
        <w:rPr>
          <w:rFonts w:ascii="Myriad Pro" w:eastAsia="Calibri" w:hAnsi="Myriad Pro" w:cs="Times New Roman"/>
          <w:color w:val="000000"/>
          <w:sz w:val="26"/>
          <w:szCs w:val="26"/>
        </w:rPr>
        <w:t>выручки ГП на 2019 год в размере</w:t>
      </w:r>
      <w:r w:rsidR="00600718">
        <w:rPr>
          <w:rFonts w:ascii="Myriad Pro" w:eastAsia="Calibri" w:hAnsi="Myriad Pro" w:cs="Times New Roman"/>
          <w:color w:val="000000"/>
          <w:sz w:val="26"/>
          <w:szCs w:val="26"/>
        </w:rPr>
        <w:t xml:space="preserve"> 0,85 в соответствии с </w:t>
      </w:r>
      <w:r w:rsidR="00262341">
        <w:rPr>
          <w:rFonts w:ascii="Myriad Pro" w:eastAsia="Calibri" w:hAnsi="Myriad Pro" w:cs="Times New Roman"/>
          <w:color w:val="000000"/>
          <w:sz w:val="26"/>
          <w:szCs w:val="26"/>
        </w:rPr>
        <w:t xml:space="preserve">утвержденным Главой Республики Бурятия </w:t>
      </w:r>
      <w:r w:rsidR="00600718">
        <w:rPr>
          <w:rFonts w:ascii="Myriad Pro" w:eastAsia="Calibri" w:hAnsi="Myriad Pro" w:cs="Times New Roman"/>
          <w:color w:val="000000"/>
          <w:sz w:val="26"/>
          <w:szCs w:val="26"/>
        </w:rPr>
        <w:t>графиком</w:t>
      </w:r>
      <w:r w:rsidR="005C7CFD">
        <w:rPr>
          <w:rFonts w:ascii="Myriad Pro" w:eastAsia="Calibri" w:hAnsi="Myriad Pro" w:cs="Times New Roman"/>
          <w:color w:val="000000"/>
          <w:sz w:val="26"/>
          <w:szCs w:val="26"/>
        </w:rPr>
        <w:t xml:space="preserve"> поэтапного доведения необходимой валовой выручки гарантирующего поставщика до эталонной выручки.</w:t>
      </w:r>
      <w:r w:rsidR="00600718">
        <w:rPr>
          <w:rFonts w:ascii="Myriad Pro" w:eastAsia="Calibri" w:hAnsi="Myriad Pro" w:cs="Times New Roman"/>
          <w:color w:val="000000"/>
          <w:sz w:val="26"/>
          <w:szCs w:val="26"/>
        </w:rPr>
        <w:t xml:space="preserve"> </w:t>
      </w:r>
    </w:p>
    <w:p w14:paraId="3B70A239" w14:textId="77777777" w:rsidR="00262341" w:rsidRDefault="00262341" w:rsidP="005C7CFD">
      <w:pPr>
        <w:spacing w:after="0" w:line="360" w:lineRule="auto"/>
        <w:ind w:firstLine="567"/>
        <w:contextualSpacing/>
        <w:jc w:val="both"/>
        <w:rPr>
          <w:rFonts w:ascii="Arial" w:eastAsia="Times New Roman" w:hAnsi="Arial" w:cs="Arial"/>
          <w:color w:val="000000"/>
          <w:sz w:val="20"/>
          <w:szCs w:val="20"/>
          <w:lang w:eastAsia="ru-RU"/>
        </w:rPr>
        <w:sectPr w:rsidR="00262341" w:rsidSect="00121F97">
          <w:pgSz w:w="11906" w:h="16838"/>
          <w:pgMar w:top="1134" w:right="851" w:bottom="1134" w:left="1701" w:header="708" w:footer="708" w:gutter="0"/>
          <w:cols w:space="708"/>
          <w:docGrid w:linePitch="360"/>
        </w:sectPr>
      </w:pPr>
    </w:p>
    <w:tbl>
      <w:tblPr>
        <w:tblW w:w="14589" w:type="dxa"/>
        <w:tblInd w:w="-176" w:type="dxa"/>
        <w:tblLayout w:type="fixed"/>
        <w:tblLook w:val="04A0" w:firstRow="1" w:lastRow="0" w:firstColumn="1" w:lastColumn="0" w:noHBand="0" w:noVBand="1"/>
      </w:tblPr>
      <w:tblGrid>
        <w:gridCol w:w="1602"/>
        <w:gridCol w:w="933"/>
        <w:gridCol w:w="1068"/>
        <w:gridCol w:w="1082"/>
        <w:gridCol w:w="1214"/>
        <w:gridCol w:w="1071"/>
        <w:gridCol w:w="1201"/>
        <w:gridCol w:w="1201"/>
        <w:gridCol w:w="934"/>
        <w:gridCol w:w="1071"/>
        <w:gridCol w:w="840"/>
        <w:gridCol w:w="896"/>
        <w:gridCol w:w="748"/>
        <w:gridCol w:w="721"/>
        <w:gridCol w:w="7"/>
      </w:tblGrid>
      <w:tr w:rsidR="00EE0401" w:rsidRPr="0062768D" w14:paraId="547F6887" w14:textId="77777777" w:rsidTr="003D4C91">
        <w:trPr>
          <w:trHeight w:val="624"/>
        </w:trPr>
        <w:tc>
          <w:tcPr>
            <w:tcW w:w="16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0C3C5F" w14:textId="77777777" w:rsidR="008B233F" w:rsidRPr="0062768D" w:rsidRDefault="008B233F" w:rsidP="008B233F">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lastRenderedPageBreak/>
              <w:t xml:space="preserve">Наименование </w:t>
            </w:r>
          </w:p>
        </w:tc>
        <w:tc>
          <w:tcPr>
            <w:tcW w:w="9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4F648" w14:textId="77777777" w:rsidR="008B233F" w:rsidRPr="0062768D" w:rsidRDefault="008B233F" w:rsidP="008B233F">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Ед. изм.</w:t>
            </w:r>
          </w:p>
        </w:tc>
        <w:tc>
          <w:tcPr>
            <w:tcW w:w="443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9060A" w14:textId="77777777" w:rsidR="008B233F" w:rsidRPr="0062768D" w:rsidRDefault="008B233F" w:rsidP="008B233F">
            <w:pPr>
              <w:spacing w:after="0" w:line="240" w:lineRule="auto"/>
              <w:jc w:val="center"/>
              <w:rPr>
                <w:rFonts w:ascii="Myriad Pro" w:eastAsia="Times New Roman" w:hAnsi="Myriad Pro" w:cs="Calibri"/>
                <w:b/>
                <w:bCs/>
                <w:color w:val="FFFFFF" w:themeColor="background1"/>
                <w:sz w:val="20"/>
                <w:szCs w:val="20"/>
                <w:lang w:eastAsia="ru-RU"/>
              </w:rPr>
            </w:pPr>
            <w:r w:rsidRPr="0062768D">
              <w:rPr>
                <w:rFonts w:ascii="Myriad Pro" w:eastAsia="Times New Roman" w:hAnsi="Myriad Pro" w:cs="Calibri"/>
                <w:b/>
                <w:bCs/>
                <w:color w:val="FFFFFF" w:themeColor="background1"/>
                <w:sz w:val="20"/>
                <w:szCs w:val="20"/>
                <w:lang w:eastAsia="ru-RU"/>
              </w:rPr>
              <w:t>Решение РСТ РБ (протокол заседания коллегии от 26.12.2018 №1/55)</w:t>
            </w:r>
          </w:p>
        </w:tc>
        <w:tc>
          <w:tcPr>
            <w:tcW w:w="440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99E53" w14:textId="77777777" w:rsidR="008B233F" w:rsidRPr="0062768D" w:rsidRDefault="008B233F" w:rsidP="008B233F">
            <w:pPr>
              <w:spacing w:after="0" w:line="240" w:lineRule="auto"/>
              <w:jc w:val="center"/>
              <w:rPr>
                <w:rFonts w:ascii="Myriad Pro" w:eastAsia="Times New Roman" w:hAnsi="Myriad Pro" w:cs="Calibri"/>
                <w:b/>
                <w:bCs/>
                <w:color w:val="FFFFFF" w:themeColor="background1"/>
                <w:sz w:val="20"/>
                <w:szCs w:val="20"/>
                <w:lang w:eastAsia="ru-RU"/>
              </w:rPr>
            </w:pPr>
            <w:r w:rsidRPr="0062768D">
              <w:rPr>
                <w:rFonts w:ascii="Myriad Pro" w:eastAsia="Times New Roman" w:hAnsi="Myriad Pro" w:cs="Calibri"/>
                <w:b/>
                <w:bCs/>
                <w:color w:val="FFFFFF" w:themeColor="background1"/>
                <w:sz w:val="20"/>
                <w:szCs w:val="20"/>
                <w:lang w:eastAsia="ru-RU"/>
              </w:rPr>
              <w:t>Решение РСТ РБ (протокол заседания коллегии от 18.01.2019 №1/2)</w:t>
            </w:r>
          </w:p>
        </w:tc>
        <w:tc>
          <w:tcPr>
            <w:tcW w:w="320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BB72F" w14:textId="77777777" w:rsidR="008B233F" w:rsidRPr="0062768D" w:rsidRDefault="008B233F" w:rsidP="008B233F">
            <w:pPr>
              <w:spacing w:after="0" w:line="240" w:lineRule="auto"/>
              <w:jc w:val="center"/>
              <w:rPr>
                <w:rFonts w:ascii="Myriad Pro" w:eastAsia="Times New Roman" w:hAnsi="Myriad Pro" w:cs="Calibri"/>
                <w:b/>
                <w:bCs/>
                <w:color w:val="FFFFFF" w:themeColor="background1"/>
                <w:sz w:val="20"/>
                <w:szCs w:val="20"/>
                <w:lang w:eastAsia="ru-RU"/>
              </w:rPr>
            </w:pPr>
            <w:r w:rsidRPr="0062768D">
              <w:rPr>
                <w:rFonts w:ascii="Myriad Pro" w:eastAsia="Times New Roman" w:hAnsi="Myriad Pro" w:cs="Calibri"/>
                <w:b/>
                <w:bCs/>
                <w:color w:val="FFFFFF" w:themeColor="background1"/>
                <w:sz w:val="20"/>
                <w:szCs w:val="20"/>
                <w:lang w:eastAsia="ru-RU"/>
              </w:rPr>
              <w:t xml:space="preserve">отклонения </w:t>
            </w:r>
          </w:p>
        </w:tc>
      </w:tr>
      <w:tr w:rsidR="00EE0401" w:rsidRPr="0062768D" w14:paraId="365E8B3D" w14:textId="77777777" w:rsidTr="003D4C91">
        <w:trPr>
          <w:gridAfter w:val="1"/>
          <w:wAfter w:w="7" w:type="dxa"/>
          <w:trHeight w:val="574"/>
        </w:trPr>
        <w:tc>
          <w:tcPr>
            <w:tcW w:w="16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9F6CF"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9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E2F06"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BEF27E"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1 полугодие</w:t>
            </w:r>
          </w:p>
        </w:tc>
        <w:tc>
          <w:tcPr>
            <w:tcW w:w="1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69822C"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 полугодие</w:t>
            </w:r>
          </w:p>
        </w:tc>
        <w:tc>
          <w:tcPr>
            <w:tcW w:w="12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3A6E1"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 xml:space="preserve">2019 год </w:t>
            </w: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5E354"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индекс   2019/</w:t>
            </w:r>
          </w:p>
          <w:p w14:paraId="3FBEBBF9"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2018</w:t>
            </w:r>
          </w:p>
          <w:p w14:paraId="133E0A9D" w14:textId="77777777" w:rsidR="00262341" w:rsidRPr="0062768D" w:rsidRDefault="00262341" w:rsidP="00262341">
            <w:pPr>
              <w:spacing w:after="0" w:line="240" w:lineRule="auto"/>
              <w:ind w:left="-391" w:firstLine="391"/>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w:t>
            </w:r>
          </w:p>
        </w:tc>
        <w:tc>
          <w:tcPr>
            <w:tcW w:w="12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29EF18"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1 полугодие</w:t>
            </w:r>
          </w:p>
        </w:tc>
        <w:tc>
          <w:tcPr>
            <w:tcW w:w="12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C63F31"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 полугодие</w:t>
            </w:r>
          </w:p>
        </w:tc>
        <w:tc>
          <w:tcPr>
            <w:tcW w:w="9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2FB9E"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 xml:space="preserve">2019 год </w:t>
            </w: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2B9472"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индекс   2019/</w:t>
            </w:r>
          </w:p>
          <w:p w14:paraId="4DEAAE28"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2018</w:t>
            </w:r>
          </w:p>
          <w:p w14:paraId="3F281F14"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w:t>
            </w:r>
          </w:p>
        </w:tc>
        <w:tc>
          <w:tcPr>
            <w:tcW w:w="8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3D2759"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1 полугодие</w:t>
            </w:r>
          </w:p>
        </w:tc>
        <w:tc>
          <w:tcPr>
            <w:tcW w:w="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1B3615"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 полугодие</w:t>
            </w:r>
          </w:p>
        </w:tc>
        <w:tc>
          <w:tcPr>
            <w:tcW w:w="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F698AD"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 xml:space="preserve">2019 год </w:t>
            </w:r>
          </w:p>
        </w:tc>
        <w:tc>
          <w:tcPr>
            <w:tcW w:w="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BEA0A"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индекс   2019/</w:t>
            </w:r>
          </w:p>
        </w:tc>
      </w:tr>
      <w:tr w:rsidR="00EE0401" w:rsidRPr="0062768D" w14:paraId="30E9C122" w14:textId="77777777" w:rsidTr="003D4C91">
        <w:trPr>
          <w:gridAfter w:val="1"/>
          <w:wAfter w:w="7" w:type="dxa"/>
          <w:trHeight w:val="337"/>
        </w:trPr>
        <w:tc>
          <w:tcPr>
            <w:tcW w:w="16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0804B"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9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6B4FB"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9E510"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57586"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2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A5FEF"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F2DE4" w14:textId="77777777" w:rsidR="00262341" w:rsidRPr="0062768D" w:rsidRDefault="00262341" w:rsidP="00262341">
            <w:pPr>
              <w:spacing w:after="0" w:line="240" w:lineRule="auto"/>
              <w:ind w:left="-391" w:firstLine="391"/>
              <w:jc w:val="center"/>
              <w:rPr>
                <w:rFonts w:ascii="Myriad Pro" w:eastAsia="Times New Roman" w:hAnsi="Myriad Pro" w:cs="Arial"/>
                <w:b/>
                <w:bCs/>
                <w:color w:val="FFFFFF" w:themeColor="background1"/>
                <w:sz w:val="20"/>
                <w:szCs w:val="20"/>
                <w:lang w:eastAsia="ru-RU"/>
              </w:rPr>
            </w:pPr>
          </w:p>
        </w:tc>
        <w:tc>
          <w:tcPr>
            <w:tcW w:w="12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0440A"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2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F2707"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9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8E087"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2A8299"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p>
        </w:tc>
        <w:tc>
          <w:tcPr>
            <w:tcW w:w="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0DC43"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E9E0E"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23CE8"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75523"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2018</w:t>
            </w:r>
          </w:p>
        </w:tc>
      </w:tr>
      <w:tr w:rsidR="00EE0401" w:rsidRPr="0062768D" w14:paraId="425AFE5F" w14:textId="77777777" w:rsidTr="003D4C91">
        <w:trPr>
          <w:gridAfter w:val="1"/>
          <w:wAfter w:w="7" w:type="dxa"/>
          <w:trHeight w:val="87"/>
        </w:trPr>
        <w:tc>
          <w:tcPr>
            <w:tcW w:w="16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30FA5"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9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BDBB3"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822B1"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7B0C5"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2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578EB"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C92E1" w14:textId="77777777" w:rsidR="00262341" w:rsidRPr="0062768D" w:rsidRDefault="00262341" w:rsidP="00262341">
            <w:pPr>
              <w:spacing w:after="0" w:line="240" w:lineRule="auto"/>
              <w:ind w:left="-391" w:firstLine="391"/>
              <w:jc w:val="center"/>
              <w:rPr>
                <w:rFonts w:ascii="Myriad Pro" w:eastAsia="Times New Roman" w:hAnsi="Myriad Pro" w:cs="Arial"/>
                <w:b/>
                <w:bCs/>
                <w:color w:val="FFFFFF" w:themeColor="background1"/>
                <w:sz w:val="20"/>
                <w:szCs w:val="20"/>
                <w:lang w:eastAsia="ru-RU"/>
              </w:rPr>
            </w:pPr>
          </w:p>
        </w:tc>
        <w:tc>
          <w:tcPr>
            <w:tcW w:w="12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BB4D4"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2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502DB"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9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B5D3C"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479D2"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p>
        </w:tc>
        <w:tc>
          <w:tcPr>
            <w:tcW w:w="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261E2"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1C07D"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26DC0" w14:textId="77777777" w:rsidR="00262341" w:rsidRPr="0062768D" w:rsidRDefault="00262341" w:rsidP="00262341">
            <w:pPr>
              <w:spacing w:after="0" w:line="240" w:lineRule="auto"/>
              <w:rPr>
                <w:rFonts w:ascii="Myriad Pro" w:eastAsia="Times New Roman" w:hAnsi="Myriad Pro" w:cs="Arial"/>
                <w:b/>
                <w:bCs/>
                <w:color w:val="FFFFFF" w:themeColor="background1"/>
                <w:sz w:val="20"/>
                <w:szCs w:val="20"/>
                <w:lang w:eastAsia="ru-RU"/>
              </w:rPr>
            </w:pPr>
          </w:p>
        </w:tc>
        <w:tc>
          <w:tcPr>
            <w:tcW w:w="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93FA3" w14:textId="77777777" w:rsidR="00262341" w:rsidRPr="0062768D" w:rsidRDefault="00262341" w:rsidP="00262341">
            <w:pPr>
              <w:spacing w:after="0" w:line="240" w:lineRule="auto"/>
              <w:jc w:val="center"/>
              <w:rPr>
                <w:rFonts w:ascii="Myriad Pro" w:eastAsia="Times New Roman" w:hAnsi="Myriad Pro" w:cs="Arial"/>
                <w:b/>
                <w:bCs/>
                <w:color w:val="FFFFFF" w:themeColor="background1"/>
                <w:sz w:val="20"/>
                <w:szCs w:val="20"/>
                <w:lang w:eastAsia="ru-RU"/>
              </w:rPr>
            </w:pPr>
            <w:r w:rsidRPr="0062768D">
              <w:rPr>
                <w:rFonts w:ascii="Myriad Pro" w:eastAsia="Times New Roman" w:hAnsi="Myriad Pro" w:cs="Arial"/>
                <w:b/>
                <w:bCs/>
                <w:color w:val="FFFFFF" w:themeColor="background1"/>
                <w:sz w:val="20"/>
                <w:szCs w:val="20"/>
                <w:lang w:eastAsia="ru-RU"/>
              </w:rPr>
              <w:t>%</w:t>
            </w:r>
          </w:p>
        </w:tc>
      </w:tr>
      <w:tr w:rsidR="00262341" w:rsidRPr="00E07900" w14:paraId="0F810017" w14:textId="77777777" w:rsidTr="003D4C91">
        <w:trPr>
          <w:gridAfter w:val="1"/>
          <w:wAfter w:w="7" w:type="dxa"/>
          <w:trHeight w:val="354"/>
        </w:trPr>
        <w:tc>
          <w:tcPr>
            <w:tcW w:w="1604"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37DD5828"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xml:space="preserve">объем </w:t>
            </w:r>
          </w:p>
        </w:tc>
        <w:tc>
          <w:tcPr>
            <w:tcW w:w="9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8BC19C"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xml:space="preserve">млн. </w:t>
            </w:r>
            <w:proofErr w:type="spellStart"/>
            <w:r w:rsidRPr="00E07900">
              <w:rPr>
                <w:rFonts w:ascii="Myriad Pro" w:eastAsia="Times New Roman" w:hAnsi="Myriad Pro" w:cs="Arial"/>
                <w:sz w:val="20"/>
                <w:szCs w:val="20"/>
                <w:lang w:eastAsia="ru-RU"/>
              </w:rPr>
              <w:t>кВтч</w:t>
            </w:r>
            <w:proofErr w:type="spellEnd"/>
          </w:p>
        </w:tc>
        <w:tc>
          <w:tcPr>
            <w:tcW w:w="10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98F57AA"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218,048</w:t>
            </w:r>
          </w:p>
        </w:tc>
        <w:tc>
          <w:tcPr>
            <w:tcW w:w="108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B22CE0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221</w:t>
            </w:r>
          </w:p>
        </w:tc>
        <w:tc>
          <w:tcPr>
            <w:tcW w:w="121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145CD84"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439,05</w:t>
            </w:r>
          </w:p>
        </w:tc>
        <w:tc>
          <w:tcPr>
            <w:tcW w:w="10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DE9E9A3"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0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B50442"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218,048</w:t>
            </w:r>
          </w:p>
        </w:tc>
        <w:tc>
          <w:tcPr>
            <w:tcW w:w="120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871288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221</w:t>
            </w:r>
          </w:p>
        </w:tc>
        <w:tc>
          <w:tcPr>
            <w:tcW w:w="9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82C80A3"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439,05</w:t>
            </w:r>
          </w:p>
        </w:tc>
        <w:tc>
          <w:tcPr>
            <w:tcW w:w="10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E4FAC88"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84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9AA38A"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0,0005</w:t>
            </w:r>
          </w:p>
        </w:tc>
        <w:tc>
          <w:tcPr>
            <w:tcW w:w="89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480BF92"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w:t>
            </w:r>
          </w:p>
        </w:tc>
        <w:tc>
          <w:tcPr>
            <w:tcW w:w="74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A42271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72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6E2A282"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0</w:t>
            </w:r>
          </w:p>
        </w:tc>
      </w:tr>
      <w:tr w:rsidR="00262341" w:rsidRPr="00E07900" w14:paraId="5BD0FF39"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62ED21EF"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Тариф покупки потерь, в том числе:</w:t>
            </w:r>
          </w:p>
        </w:tc>
        <w:tc>
          <w:tcPr>
            <w:tcW w:w="934" w:type="dxa"/>
            <w:tcBorders>
              <w:top w:val="nil"/>
              <w:left w:val="nil"/>
              <w:bottom w:val="single" w:sz="8" w:space="0" w:color="auto"/>
              <w:right w:val="single" w:sz="8" w:space="0" w:color="auto"/>
            </w:tcBorders>
            <w:shd w:val="clear" w:color="auto" w:fill="auto"/>
            <w:noWrap/>
            <w:vAlign w:val="center"/>
            <w:hideMark/>
          </w:tcPr>
          <w:p w14:paraId="3E3BB4C7"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p>
          <w:p w14:paraId="1392FFCD" w14:textId="77777777" w:rsidR="00262341" w:rsidRPr="00E07900" w:rsidRDefault="009B7C7E"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096C163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1237,61</w:t>
            </w:r>
          </w:p>
        </w:tc>
        <w:tc>
          <w:tcPr>
            <w:tcW w:w="1082" w:type="dxa"/>
            <w:tcBorders>
              <w:top w:val="nil"/>
              <w:left w:val="nil"/>
              <w:bottom w:val="single" w:sz="8" w:space="0" w:color="auto"/>
              <w:right w:val="single" w:sz="8" w:space="0" w:color="auto"/>
            </w:tcBorders>
            <w:shd w:val="clear" w:color="auto" w:fill="auto"/>
            <w:noWrap/>
            <w:vAlign w:val="center"/>
            <w:hideMark/>
          </w:tcPr>
          <w:p w14:paraId="129D256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1263,18</w:t>
            </w:r>
          </w:p>
        </w:tc>
        <w:tc>
          <w:tcPr>
            <w:tcW w:w="1215" w:type="dxa"/>
            <w:tcBorders>
              <w:top w:val="nil"/>
              <w:left w:val="nil"/>
              <w:bottom w:val="single" w:sz="8" w:space="0" w:color="auto"/>
              <w:right w:val="single" w:sz="8" w:space="0" w:color="auto"/>
            </w:tcBorders>
            <w:shd w:val="clear" w:color="auto" w:fill="auto"/>
            <w:noWrap/>
            <w:vAlign w:val="center"/>
            <w:hideMark/>
          </w:tcPr>
          <w:p w14:paraId="31B0D01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1250,47</w:t>
            </w:r>
          </w:p>
        </w:tc>
        <w:tc>
          <w:tcPr>
            <w:tcW w:w="1068" w:type="dxa"/>
            <w:tcBorders>
              <w:top w:val="nil"/>
              <w:left w:val="nil"/>
              <w:bottom w:val="single" w:sz="8" w:space="0" w:color="auto"/>
              <w:right w:val="single" w:sz="8" w:space="0" w:color="auto"/>
            </w:tcBorders>
            <w:shd w:val="clear" w:color="auto" w:fill="auto"/>
            <w:noWrap/>
            <w:vAlign w:val="center"/>
            <w:hideMark/>
          </w:tcPr>
          <w:p w14:paraId="672AC203"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126,80%</w:t>
            </w:r>
          </w:p>
        </w:tc>
        <w:tc>
          <w:tcPr>
            <w:tcW w:w="1202" w:type="dxa"/>
            <w:tcBorders>
              <w:top w:val="nil"/>
              <w:left w:val="nil"/>
              <w:bottom w:val="single" w:sz="8" w:space="0" w:color="auto"/>
              <w:right w:val="single" w:sz="8" w:space="0" w:color="auto"/>
            </w:tcBorders>
            <w:shd w:val="clear" w:color="auto" w:fill="auto"/>
            <w:noWrap/>
            <w:vAlign w:val="center"/>
            <w:hideMark/>
          </w:tcPr>
          <w:p w14:paraId="6E61E2E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1238,41678</w:t>
            </w:r>
          </w:p>
        </w:tc>
        <w:tc>
          <w:tcPr>
            <w:tcW w:w="1202" w:type="dxa"/>
            <w:tcBorders>
              <w:top w:val="nil"/>
              <w:left w:val="nil"/>
              <w:bottom w:val="single" w:sz="8" w:space="0" w:color="auto"/>
              <w:right w:val="single" w:sz="8" w:space="0" w:color="auto"/>
            </w:tcBorders>
            <w:shd w:val="clear" w:color="auto" w:fill="auto"/>
            <w:noWrap/>
            <w:vAlign w:val="center"/>
            <w:hideMark/>
          </w:tcPr>
          <w:p w14:paraId="3C4999E5"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1263,1773</w:t>
            </w:r>
          </w:p>
        </w:tc>
        <w:tc>
          <w:tcPr>
            <w:tcW w:w="934" w:type="dxa"/>
            <w:tcBorders>
              <w:top w:val="nil"/>
              <w:left w:val="nil"/>
              <w:bottom w:val="single" w:sz="8" w:space="0" w:color="auto"/>
              <w:right w:val="single" w:sz="8" w:space="0" w:color="auto"/>
            </w:tcBorders>
            <w:shd w:val="clear" w:color="auto" w:fill="auto"/>
            <w:noWrap/>
            <w:vAlign w:val="center"/>
            <w:hideMark/>
          </w:tcPr>
          <w:p w14:paraId="6EA1BD0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1250,88</w:t>
            </w:r>
          </w:p>
        </w:tc>
        <w:tc>
          <w:tcPr>
            <w:tcW w:w="1068" w:type="dxa"/>
            <w:tcBorders>
              <w:top w:val="nil"/>
              <w:left w:val="nil"/>
              <w:bottom w:val="single" w:sz="8" w:space="0" w:color="auto"/>
              <w:right w:val="single" w:sz="8" w:space="0" w:color="auto"/>
            </w:tcBorders>
            <w:shd w:val="clear" w:color="auto" w:fill="auto"/>
            <w:noWrap/>
            <w:vAlign w:val="center"/>
            <w:hideMark/>
          </w:tcPr>
          <w:p w14:paraId="4DDDC9C0"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126,80%</w:t>
            </w:r>
          </w:p>
        </w:tc>
        <w:tc>
          <w:tcPr>
            <w:tcW w:w="840" w:type="dxa"/>
            <w:tcBorders>
              <w:top w:val="nil"/>
              <w:left w:val="nil"/>
              <w:bottom w:val="single" w:sz="8" w:space="0" w:color="auto"/>
              <w:right w:val="single" w:sz="8" w:space="0" w:color="auto"/>
            </w:tcBorders>
            <w:shd w:val="clear" w:color="auto" w:fill="auto"/>
            <w:noWrap/>
            <w:vAlign w:val="center"/>
            <w:hideMark/>
          </w:tcPr>
          <w:p w14:paraId="5091AFA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0,81</w:t>
            </w:r>
          </w:p>
        </w:tc>
        <w:tc>
          <w:tcPr>
            <w:tcW w:w="896" w:type="dxa"/>
            <w:tcBorders>
              <w:top w:val="nil"/>
              <w:left w:val="nil"/>
              <w:bottom w:val="single" w:sz="8" w:space="0" w:color="auto"/>
              <w:right w:val="single" w:sz="8" w:space="0" w:color="auto"/>
            </w:tcBorders>
            <w:shd w:val="clear" w:color="auto" w:fill="auto"/>
            <w:noWrap/>
            <w:vAlign w:val="center"/>
            <w:hideMark/>
          </w:tcPr>
          <w:p w14:paraId="000D7364"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748" w:type="dxa"/>
            <w:tcBorders>
              <w:top w:val="nil"/>
              <w:left w:val="nil"/>
              <w:bottom w:val="single" w:sz="8" w:space="0" w:color="auto"/>
              <w:right w:val="single" w:sz="8" w:space="0" w:color="auto"/>
            </w:tcBorders>
            <w:shd w:val="clear" w:color="auto" w:fill="auto"/>
            <w:noWrap/>
            <w:vAlign w:val="center"/>
            <w:hideMark/>
          </w:tcPr>
          <w:p w14:paraId="1F107A4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0,40</w:t>
            </w:r>
          </w:p>
        </w:tc>
        <w:tc>
          <w:tcPr>
            <w:tcW w:w="721" w:type="dxa"/>
            <w:tcBorders>
              <w:top w:val="nil"/>
              <w:left w:val="nil"/>
              <w:bottom w:val="single" w:sz="8" w:space="0" w:color="auto"/>
              <w:right w:val="single" w:sz="8" w:space="0" w:color="auto"/>
            </w:tcBorders>
            <w:shd w:val="clear" w:color="auto" w:fill="auto"/>
            <w:noWrap/>
            <w:vAlign w:val="center"/>
            <w:hideMark/>
          </w:tcPr>
          <w:p w14:paraId="562EC88F"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0</w:t>
            </w:r>
          </w:p>
        </w:tc>
      </w:tr>
      <w:tr w:rsidR="00262341" w:rsidRPr="00E07900" w14:paraId="4BB389E1"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7BDC0F69"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xml:space="preserve">цена на покупку </w:t>
            </w:r>
          </w:p>
        </w:tc>
        <w:tc>
          <w:tcPr>
            <w:tcW w:w="934" w:type="dxa"/>
            <w:tcBorders>
              <w:top w:val="nil"/>
              <w:left w:val="nil"/>
              <w:bottom w:val="single" w:sz="8" w:space="0" w:color="auto"/>
              <w:right w:val="single" w:sz="8" w:space="0" w:color="auto"/>
            </w:tcBorders>
            <w:shd w:val="clear" w:color="auto" w:fill="auto"/>
            <w:noWrap/>
            <w:vAlign w:val="center"/>
            <w:hideMark/>
          </w:tcPr>
          <w:p w14:paraId="444829F4" w14:textId="77777777" w:rsidR="00262341" w:rsidRPr="00E07900" w:rsidRDefault="00262341" w:rsidP="00262341">
            <w:pPr>
              <w:spacing w:after="0" w:line="240" w:lineRule="auto"/>
              <w:rPr>
                <w:rFonts w:ascii="Myriad Pro" w:eastAsia="Times New Roman" w:hAnsi="Myriad Pro" w:cs="Arial"/>
                <w:sz w:val="20"/>
                <w:szCs w:val="20"/>
                <w:lang w:eastAsia="ru-RU"/>
              </w:rPr>
            </w:pPr>
            <w:proofErr w:type="spellStart"/>
            <w:r w:rsidRPr="00E07900">
              <w:rPr>
                <w:rFonts w:ascii="Myriad Pro" w:eastAsia="Times New Roman" w:hAnsi="Myriad Pro" w:cs="Arial"/>
                <w:sz w:val="20"/>
                <w:szCs w:val="20"/>
                <w:lang w:eastAsia="ru-RU"/>
              </w:rPr>
              <w:t>руб</w:t>
            </w:r>
            <w:proofErr w:type="spellEnd"/>
            <w:r w:rsidRPr="00E07900">
              <w:rPr>
                <w:rFonts w:ascii="Myriad Pro" w:eastAsia="Times New Roman" w:hAnsi="Myriad Pro" w:cs="Arial"/>
                <w:sz w:val="20"/>
                <w:szCs w:val="20"/>
                <w:lang w:eastAsia="ru-RU"/>
              </w:rPr>
              <w:t>/</w:t>
            </w:r>
          </w:p>
          <w:p w14:paraId="1F7E4464" w14:textId="77777777" w:rsidR="00262341" w:rsidRPr="00E07900" w:rsidRDefault="009B7C7E"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4A12867F"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885,87</w:t>
            </w:r>
          </w:p>
        </w:tc>
        <w:tc>
          <w:tcPr>
            <w:tcW w:w="1082" w:type="dxa"/>
            <w:tcBorders>
              <w:top w:val="nil"/>
              <w:left w:val="nil"/>
              <w:bottom w:val="single" w:sz="8" w:space="0" w:color="auto"/>
              <w:right w:val="single" w:sz="8" w:space="0" w:color="auto"/>
            </w:tcBorders>
            <w:shd w:val="clear" w:color="auto" w:fill="auto"/>
            <w:noWrap/>
            <w:vAlign w:val="center"/>
            <w:hideMark/>
          </w:tcPr>
          <w:p w14:paraId="43BE8BA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897,08</w:t>
            </w:r>
          </w:p>
        </w:tc>
        <w:tc>
          <w:tcPr>
            <w:tcW w:w="1215" w:type="dxa"/>
            <w:tcBorders>
              <w:top w:val="nil"/>
              <w:left w:val="nil"/>
              <w:bottom w:val="single" w:sz="8" w:space="0" w:color="auto"/>
              <w:right w:val="single" w:sz="8" w:space="0" w:color="auto"/>
            </w:tcBorders>
            <w:shd w:val="clear" w:color="auto" w:fill="auto"/>
            <w:noWrap/>
            <w:vAlign w:val="center"/>
            <w:hideMark/>
          </w:tcPr>
          <w:p w14:paraId="7FFF82F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891,51</w:t>
            </w:r>
          </w:p>
        </w:tc>
        <w:tc>
          <w:tcPr>
            <w:tcW w:w="1068" w:type="dxa"/>
            <w:tcBorders>
              <w:top w:val="nil"/>
              <w:left w:val="nil"/>
              <w:bottom w:val="single" w:sz="8" w:space="0" w:color="auto"/>
              <w:right w:val="single" w:sz="8" w:space="0" w:color="auto"/>
            </w:tcBorders>
            <w:shd w:val="clear" w:color="auto" w:fill="auto"/>
            <w:noWrap/>
            <w:vAlign w:val="center"/>
            <w:hideMark/>
          </w:tcPr>
          <w:p w14:paraId="08512C82"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114,60%</w:t>
            </w:r>
          </w:p>
        </w:tc>
        <w:tc>
          <w:tcPr>
            <w:tcW w:w="1202" w:type="dxa"/>
            <w:tcBorders>
              <w:top w:val="nil"/>
              <w:left w:val="nil"/>
              <w:bottom w:val="single" w:sz="8" w:space="0" w:color="auto"/>
              <w:right w:val="single" w:sz="8" w:space="0" w:color="auto"/>
            </w:tcBorders>
            <w:shd w:val="clear" w:color="auto" w:fill="auto"/>
            <w:noWrap/>
            <w:vAlign w:val="center"/>
            <w:hideMark/>
          </w:tcPr>
          <w:p w14:paraId="2D252FC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886,67678</w:t>
            </w:r>
          </w:p>
        </w:tc>
        <w:tc>
          <w:tcPr>
            <w:tcW w:w="1202" w:type="dxa"/>
            <w:tcBorders>
              <w:top w:val="nil"/>
              <w:left w:val="nil"/>
              <w:bottom w:val="single" w:sz="8" w:space="0" w:color="auto"/>
              <w:right w:val="single" w:sz="8" w:space="0" w:color="auto"/>
            </w:tcBorders>
            <w:shd w:val="clear" w:color="auto" w:fill="auto"/>
            <w:noWrap/>
            <w:vAlign w:val="center"/>
            <w:hideMark/>
          </w:tcPr>
          <w:p w14:paraId="06A7844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692,7173</w:t>
            </w:r>
          </w:p>
        </w:tc>
        <w:tc>
          <w:tcPr>
            <w:tcW w:w="934" w:type="dxa"/>
            <w:tcBorders>
              <w:top w:val="nil"/>
              <w:left w:val="nil"/>
              <w:bottom w:val="single" w:sz="8" w:space="0" w:color="auto"/>
              <w:right w:val="single" w:sz="8" w:space="0" w:color="auto"/>
            </w:tcBorders>
            <w:shd w:val="clear" w:color="auto" w:fill="auto"/>
            <w:noWrap/>
            <w:vAlign w:val="center"/>
            <w:hideMark/>
          </w:tcPr>
          <w:p w14:paraId="638A18C4"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789,04</w:t>
            </w:r>
          </w:p>
        </w:tc>
        <w:tc>
          <w:tcPr>
            <w:tcW w:w="1068" w:type="dxa"/>
            <w:tcBorders>
              <w:top w:val="nil"/>
              <w:left w:val="nil"/>
              <w:bottom w:val="single" w:sz="8" w:space="0" w:color="auto"/>
              <w:right w:val="single" w:sz="8" w:space="0" w:color="auto"/>
            </w:tcBorders>
            <w:shd w:val="clear" w:color="auto" w:fill="auto"/>
            <w:noWrap/>
            <w:vAlign w:val="center"/>
            <w:hideMark/>
          </w:tcPr>
          <w:p w14:paraId="43E4FEE7"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114,60%</w:t>
            </w:r>
          </w:p>
        </w:tc>
        <w:tc>
          <w:tcPr>
            <w:tcW w:w="840" w:type="dxa"/>
            <w:tcBorders>
              <w:top w:val="nil"/>
              <w:left w:val="nil"/>
              <w:bottom w:val="single" w:sz="8" w:space="0" w:color="auto"/>
              <w:right w:val="single" w:sz="8" w:space="0" w:color="auto"/>
            </w:tcBorders>
            <w:shd w:val="clear" w:color="auto" w:fill="auto"/>
            <w:noWrap/>
            <w:vAlign w:val="center"/>
            <w:hideMark/>
          </w:tcPr>
          <w:p w14:paraId="4313CCBE"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0,81</w:t>
            </w:r>
          </w:p>
        </w:tc>
        <w:tc>
          <w:tcPr>
            <w:tcW w:w="896" w:type="dxa"/>
            <w:tcBorders>
              <w:top w:val="nil"/>
              <w:left w:val="nil"/>
              <w:bottom w:val="single" w:sz="8" w:space="0" w:color="auto"/>
              <w:right w:val="single" w:sz="8" w:space="0" w:color="auto"/>
            </w:tcBorders>
            <w:shd w:val="clear" w:color="auto" w:fill="auto"/>
            <w:noWrap/>
            <w:vAlign w:val="center"/>
            <w:hideMark/>
          </w:tcPr>
          <w:p w14:paraId="69A2734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-204,36</w:t>
            </w:r>
          </w:p>
        </w:tc>
        <w:tc>
          <w:tcPr>
            <w:tcW w:w="748" w:type="dxa"/>
            <w:tcBorders>
              <w:top w:val="nil"/>
              <w:left w:val="nil"/>
              <w:bottom w:val="single" w:sz="8" w:space="0" w:color="auto"/>
              <w:right w:val="single" w:sz="8" w:space="0" w:color="auto"/>
            </w:tcBorders>
            <w:shd w:val="clear" w:color="auto" w:fill="auto"/>
            <w:noWrap/>
            <w:vAlign w:val="center"/>
            <w:hideMark/>
          </w:tcPr>
          <w:p w14:paraId="182D7E54"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-102,5</w:t>
            </w:r>
          </w:p>
        </w:tc>
        <w:tc>
          <w:tcPr>
            <w:tcW w:w="721" w:type="dxa"/>
            <w:tcBorders>
              <w:top w:val="nil"/>
              <w:left w:val="nil"/>
              <w:bottom w:val="single" w:sz="8" w:space="0" w:color="auto"/>
              <w:right w:val="single" w:sz="8" w:space="0" w:color="auto"/>
            </w:tcBorders>
            <w:shd w:val="clear" w:color="auto" w:fill="auto"/>
            <w:noWrap/>
            <w:vAlign w:val="center"/>
            <w:hideMark/>
          </w:tcPr>
          <w:p w14:paraId="245428F2"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0</w:t>
            </w:r>
          </w:p>
        </w:tc>
      </w:tr>
      <w:tr w:rsidR="00262341" w:rsidRPr="00E07900" w14:paraId="3A9A8FE0"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41BD5EE5"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сбытовая надбавка</w:t>
            </w:r>
          </w:p>
        </w:tc>
        <w:tc>
          <w:tcPr>
            <w:tcW w:w="934" w:type="dxa"/>
            <w:tcBorders>
              <w:top w:val="nil"/>
              <w:left w:val="nil"/>
              <w:bottom w:val="single" w:sz="8" w:space="0" w:color="auto"/>
              <w:right w:val="single" w:sz="8" w:space="0" w:color="auto"/>
            </w:tcBorders>
            <w:shd w:val="clear" w:color="auto" w:fill="auto"/>
            <w:noWrap/>
            <w:vAlign w:val="center"/>
            <w:hideMark/>
          </w:tcPr>
          <w:p w14:paraId="18EE4F16"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p>
          <w:p w14:paraId="095CB4F2" w14:textId="77777777" w:rsidR="00262341" w:rsidRPr="00E07900" w:rsidRDefault="009B7C7E"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449652FF"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349</w:t>
            </w:r>
          </w:p>
        </w:tc>
        <w:tc>
          <w:tcPr>
            <w:tcW w:w="1082" w:type="dxa"/>
            <w:tcBorders>
              <w:top w:val="nil"/>
              <w:left w:val="nil"/>
              <w:bottom w:val="single" w:sz="8" w:space="0" w:color="auto"/>
              <w:right w:val="single" w:sz="8" w:space="0" w:color="auto"/>
            </w:tcBorders>
            <w:shd w:val="clear" w:color="auto" w:fill="auto"/>
            <w:noWrap/>
            <w:vAlign w:val="center"/>
            <w:hideMark/>
          </w:tcPr>
          <w:p w14:paraId="55FAEB7C"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362,96</w:t>
            </w:r>
          </w:p>
        </w:tc>
        <w:tc>
          <w:tcPr>
            <w:tcW w:w="1215" w:type="dxa"/>
            <w:tcBorders>
              <w:top w:val="nil"/>
              <w:left w:val="nil"/>
              <w:bottom w:val="single" w:sz="8" w:space="0" w:color="auto"/>
              <w:right w:val="single" w:sz="8" w:space="0" w:color="auto"/>
            </w:tcBorders>
            <w:shd w:val="clear" w:color="auto" w:fill="auto"/>
            <w:noWrap/>
            <w:vAlign w:val="center"/>
            <w:hideMark/>
          </w:tcPr>
          <w:p w14:paraId="1628CEA3"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355,83</w:t>
            </w:r>
          </w:p>
        </w:tc>
        <w:tc>
          <w:tcPr>
            <w:tcW w:w="1068" w:type="dxa"/>
            <w:tcBorders>
              <w:top w:val="nil"/>
              <w:left w:val="nil"/>
              <w:bottom w:val="single" w:sz="8" w:space="0" w:color="auto"/>
              <w:right w:val="single" w:sz="8" w:space="0" w:color="auto"/>
            </w:tcBorders>
            <w:shd w:val="clear" w:color="auto" w:fill="auto"/>
            <w:noWrap/>
            <w:vAlign w:val="center"/>
            <w:hideMark/>
          </w:tcPr>
          <w:p w14:paraId="368C0DD8"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104,12%</w:t>
            </w:r>
          </w:p>
        </w:tc>
        <w:tc>
          <w:tcPr>
            <w:tcW w:w="1202" w:type="dxa"/>
            <w:tcBorders>
              <w:top w:val="nil"/>
              <w:left w:val="nil"/>
              <w:bottom w:val="single" w:sz="8" w:space="0" w:color="auto"/>
              <w:right w:val="single" w:sz="8" w:space="0" w:color="auto"/>
            </w:tcBorders>
            <w:shd w:val="clear" w:color="auto" w:fill="auto"/>
            <w:noWrap/>
            <w:vAlign w:val="center"/>
            <w:hideMark/>
          </w:tcPr>
          <w:p w14:paraId="35FBEE03"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349</w:t>
            </w:r>
          </w:p>
        </w:tc>
        <w:tc>
          <w:tcPr>
            <w:tcW w:w="1202" w:type="dxa"/>
            <w:tcBorders>
              <w:top w:val="nil"/>
              <w:left w:val="nil"/>
              <w:bottom w:val="single" w:sz="8" w:space="0" w:color="auto"/>
              <w:right w:val="single" w:sz="8" w:space="0" w:color="auto"/>
            </w:tcBorders>
            <w:shd w:val="clear" w:color="auto" w:fill="auto"/>
            <w:noWrap/>
            <w:vAlign w:val="center"/>
            <w:hideMark/>
          </w:tcPr>
          <w:p w14:paraId="1CE6BB1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567,32</w:t>
            </w:r>
          </w:p>
        </w:tc>
        <w:tc>
          <w:tcPr>
            <w:tcW w:w="934" w:type="dxa"/>
            <w:tcBorders>
              <w:top w:val="nil"/>
              <w:left w:val="nil"/>
              <w:bottom w:val="single" w:sz="8" w:space="0" w:color="auto"/>
              <w:right w:val="single" w:sz="8" w:space="0" w:color="auto"/>
            </w:tcBorders>
            <w:shd w:val="clear" w:color="auto" w:fill="auto"/>
            <w:noWrap/>
            <w:vAlign w:val="center"/>
            <w:hideMark/>
          </w:tcPr>
          <w:p w14:paraId="5AA323B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458,70</w:t>
            </w:r>
          </w:p>
        </w:tc>
        <w:tc>
          <w:tcPr>
            <w:tcW w:w="1068" w:type="dxa"/>
            <w:tcBorders>
              <w:top w:val="nil"/>
              <w:left w:val="nil"/>
              <w:bottom w:val="single" w:sz="8" w:space="0" w:color="auto"/>
              <w:right w:val="single" w:sz="8" w:space="0" w:color="auto"/>
            </w:tcBorders>
            <w:shd w:val="clear" w:color="auto" w:fill="auto"/>
            <w:noWrap/>
            <w:vAlign w:val="center"/>
            <w:hideMark/>
          </w:tcPr>
          <w:p w14:paraId="3F9DE139"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162,74%</w:t>
            </w:r>
          </w:p>
        </w:tc>
        <w:tc>
          <w:tcPr>
            <w:tcW w:w="840" w:type="dxa"/>
            <w:tcBorders>
              <w:top w:val="nil"/>
              <w:left w:val="nil"/>
              <w:bottom w:val="single" w:sz="8" w:space="0" w:color="auto"/>
              <w:right w:val="single" w:sz="8" w:space="0" w:color="auto"/>
            </w:tcBorders>
            <w:shd w:val="clear" w:color="auto" w:fill="auto"/>
            <w:noWrap/>
            <w:vAlign w:val="center"/>
            <w:hideMark/>
          </w:tcPr>
          <w:p w14:paraId="26D614F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896" w:type="dxa"/>
            <w:tcBorders>
              <w:top w:val="nil"/>
              <w:left w:val="nil"/>
              <w:bottom w:val="single" w:sz="8" w:space="0" w:color="auto"/>
              <w:right w:val="single" w:sz="8" w:space="0" w:color="auto"/>
            </w:tcBorders>
            <w:shd w:val="clear" w:color="auto" w:fill="auto"/>
            <w:noWrap/>
            <w:vAlign w:val="center"/>
            <w:hideMark/>
          </w:tcPr>
          <w:p w14:paraId="7DEEDF4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204,36</w:t>
            </w:r>
          </w:p>
        </w:tc>
        <w:tc>
          <w:tcPr>
            <w:tcW w:w="748" w:type="dxa"/>
            <w:tcBorders>
              <w:top w:val="nil"/>
              <w:left w:val="nil"/>
              <w:bottom w:val="single" w:sz="8" w:space="0" w:color="auto"/>
              <w:right w:val="single" w:sz="8" w:space="0" w:color="auto"/>
            </w:tcBorders>
            <w:shd w:val="clear" w:color="auto" w:fill="auto"/>
            <w:noWrap/>
            <w:vAlign w:val="center"/>
            <w:hideMark/>
          </w:tcPr>
          <w:p w14:paraId="4FF7C22A"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102,9</w:t>
            </w:r>
          </w:p>
        </w:tc>
        <w:tc>
          <w:tcPr>
            <w:tcW w:w="721" w:type="dxa"/>
            <w:tcBorders>
              <w:top w:val="nil"/>
              <w:left w:val="nil"/>
              <w:bottom w:val="single" w:sz="8" w:space="0" w:color="auto"/>
              <w:right w:val="single" w:sz="8" w:space="0" w:color="auto"/>
            </w:tcBorders>
            <w:shd w:val="clear" w:color="auto" w:fill="auto"/>
            <w:noWrap/>
            <w:vAlign w:val="center"/>
            <w:hideMark/>
          </w:tcPr>
          <w:p w14:paraId="6EE0A158"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0,586</w:t>
            </w:r>
          </w:p>
        </w:tc>
      </w:tr>
      <w:tr w:rsidR="00262341" w:rsidRPr="00E07900" w14:paraId="5F148120"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568E5539"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инфраструктурные платежи, в том числе:</w:t>
            </w:r>
          </w:p>
        </w:tc>
        <w:tc>
          <w:tcPr>
            <w:tcW w:w="934" w:type="dxa"/>
            <w:tcBorders>
              <w:top w:val="nil"/>
              <w:left w:val="nil"/>
              <w:bottom w:val="single" w:sz="8" w:space="0" w:color="auto"/>
              <w:right w:val="single" w:sz="8" w:space="0" w:color="auto"/>
            </w:tcBorders>
            <w:shd w:val="clear" w:color="auto" w:fill="auto"/>
            <w:noWrap/>
            <w:vAlign w:val="center"/>
            <w:hideMark/>
          </w:tcPr>
          <w:p w14:paraId="2D68452C"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p>
          <w:p w14:paraId="14327E2E" w14:textId="77777777" w:rsidR="00262341" w:rsidRPr="00E07900" w:rsidRDefault="009B7C7E"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701F7257" w14:textId="77777777" w:rsidR="00262341" w:rsidRPr="00E07900" w:rsidRDefault="00262341" w:rsidP="00262341">
            <w:pPr>
              <w:spacing w:after="0" w:line="240" w:lineRule="auto"/>
              <w:jc w:val="center"/>
              <w:rPr>
                <w:rFonts w:ascii="Myriad Pro" w:eastAsia="Times New Roman" w:hAnsi="Myriad Pro" w:cs="Calibri"/>
                <w:sz w:val="20"/>
                <w:szCs w:val="20"/>
                <w:lang w:eastAsia="ru-RU"/>
              </w:rPr>
            </w:pPr>
            <w:r w:rsidRPr="00E07900">
              <w:rPr>
                <w:rFonts w:ascii="Myriad Pro" w:hAnsi="Myriad Pro" w:cs="Calibri"/>
                <w:color w:val="000000"/>
                <w:sz w:val="20"/>
                <w:szCs w:val="20"/>
              </w:rPr>
              <w:t>3,14</w:t>
            </w:r>
          </w:p>
        </w:tc>
        <w:tc>
          <w:tcPr>
            <w:tcW w:w="1082" w:type="dxa"/>
            <w:tcBorders>
              <w:top w:val="nil"/>
              <w:left w:val="nil"/>
              <w:bottom w:val="single" w:sz="8" w:space="0" w:color="auto"/>
              <w:right w:val="single" w:sz="8" w:space="0" w:color="auto"/>
            </w:tcBorders>
            <w:shd w:val="clear" w:color="auto" w:fill="auto"/>
            <w:noWrap/>
            <w:vAlign w:val="center"/>
            <w:hideMark/>
          </w:tcPr>
          <w:p w14:paraId="01726653" w14:textId="77777777" w:rsidR="00262341" w:rsidRPr="00E07900" w:rsidRDefault="00262341" w:rsidP="00262341">
            <w:pPr>
              <w:spacing w:after="0" w:line="240" w:lineRule="auto"/>
              <w:jc w:val="center"/>
              <w:rPr>
                <w:rFonts w:ascii="Myriad Pro" w:eastAsia="Times New Roman" w:hAnsi="Myriad Pro" w:cs="Calibri"/>
                <w:sz w:val="20"/>
                <w:szCs w:val="20"/>
                <w:lang w:eastAsia="ru-RU"/>
              </w:rPr>
            </w:pPr>
            <w:r w:rsidRPr="00E07900">
              <w:rPr>
                <w:rFonts w:ascii="Myriad Pro" w:hAnsi="Myriad Pro" w:cs="Calibri"/>
                <w:color w:val="000000"/>
                <w:sz w:val="20"/>
                <w:szCs w:val="20"/>
              </w:rPr>
              <w:t>3,14</w:t>
            </w:r>
          </w:p>
        </w:tc>
        <w:tc>
          <w:tcPr>
            <w:tcW w:w="1215" w:type="dxa"/>
            <w:tcBorders>
              <w:top w:val="nil"/>
              <w:left w:val="nil"/>
              <w:bottom w:val="single" w:sz="8" w:space="0" w:color="auto"/>
              <w:right w:val="single" w:sz="8" w:space="0" w:color="auto"/>
            </w:tcBorders>
            <w:shd w:val="clear" w:color="auto" w:fill="auto"/>
            <w:noWrap/>
            <w:vAlign w:val="center"/>
            <w:hideMark/>
          </w:tcPr>
          <w:p w14:paraId="1CCC353A"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3,14</w:t>
            </w:r>
          </w:p>
        </w:tc>
        <w:tc>
          <w:tcPr>
            <w:tcW w:w="1068" w:type="dxa"/>
            <w:tcBorders>
              <w:top w:val="nil"/>
              <w:left w:val="nil"/>
              <w:bottom w:val="single" w:sz="8" w:space="0" w:color="auto"/>
              <w:right w:val="single" w:sz="8" w:space="0" w:color="auto"/>
            </w:tcBorders>
            <w:shd w:val="clear" w:color="auto" w:fill="auto"/>
            <w:noWrap/>
            <w:vAlign w:val="center"/>
            <w:hideMark/>
          </w:tcPr>
          <w:p w14:paraId="6122B8F4"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100,00%</w:t>
            </w:r>
          </w:p>
        </w:tc>
        <w:tc>
          <w:tcPr>
            <w:tcW w:w="1202" w:type="dxa"/>
            <w:tcBorders>
              <w:top w:val="nil"/>
              <w:left w:val="nil"/>
              <w:bottom w:val="single" w:sz="8" w:space="0" w:color="auto"/>
              <w:right w:val="single" w:sz="8" w:space="0" w:color="auto"/>
            </w:tcBorders>
            <w:shd w:val="clear" w:color="auto" w:fill="auto"/>
            <w:noWrap/>
            <w:vAlign w:val="center"/>
            <w:hideMark/>
          </w:tcPr>
          <w:p w14:paraId="0C1E478A" w14:textId="77777777" w:rsidR="00262341" w:rsidRPr="00E07900" w:rsidRDefault="00262341" w:rsidP="00262341">
            <w:pPr>
              <w:spacing w:after="0" w:line="240" w:lineRule="auto"/>
              <w:jc w:val="center"/>
              <w:rPr>
                <w:rFonts w:ascii="Myriad Pro" w:eastAsia="Times New Roman" w:hAnsi="Myriad Pro" w:cs="Calibri"/>
                <w:sz w:val="20"/>
                <w:szCs w:val="20"/>
                <w:lang w:eastAsia="ru-RU"/>
              </w:rPr>
            </w:pPr>
            <w:r w:rsidRPr="00E07900">
              <w:rPr>
                <w:rFonts w:ascii="Myriad Pro" w:eastAsia="Times New Roman" w:hAnsi="Myriad Pro" w:cs="Calibri"/>
                <w:sz w:val="20"/>
                <w:szCs w:val="20"/>
                <w:lang w:eastAsia="ru-RU"/>
              </w:rPr>
              <w:t>3,14</w:t>
            </w:r>
          </w:p>
        </w:tc>
        <w:tc>
          <w:tcPr>
            <w:tcW w:w="1202" w:type="dxa"/>
            <w:tcBorders>
              <w:top w:val="nil"/>
              <w:left w:val="nil"/>
              <w:bottom w:val="single" w:sz="8" w:space="0" w:color="auto"/>
              <w:right w:val="single" w:sz="8" w:space="0" w:color="auto"/>
            </w:tcBorders>
            <w:shd w:val="clear" w:color="auto" w:fill="auto"/>
            <w:noWrap/>
            <w:vAlign w:val="center"/>
            <w:hideMark/>
          </w:tcPr>
          <w:p w14:paraId="00AB41AB" w14:textId="77777777" w:rsidR="00262341" w:rsidRPr="00E07900" w:rsidRDefault="00262341" w:rsidP="00262341">
            <w:pPr>
              <w:spacing w:after="0" w:line="240" w:lineRule="auto"/>
              <w:jc w:val="center"/>
              <w:rPr>
                <w:rFonts w:ascii="Myriad Pro" w:eastAsia="Times New Roman" w:hAnsi="Myriad Pro" w:cs="Calibri"/>
                <w:sz w:val="20"/>
                <w:szCs w:val="20"/>
                <w:lang w:eastAsia="ru-RU"/>
              </w:rPr>
            </w:pPr>
            <w:r w:rsidRPr="00E07900">
              <w:rPr>
                <w:rFonts w:ascii="Myriad Pro" w:eastAsia="Times New Roman" w:hAnsi="Myriad Pro" w:cs="Calibri"/>
                <w:sz w:val="20"/>
                <w:szCs w:val="20"/>
                <w:lang w:eastAsia="ru-RU"/>
              </w:rPr>
              <w:t>3,14</w:t>
            </w:r>
          </w:p>
        </w:tc>
        <w:tc>
          <w:tcPr>
            <w:tcW w:w="934" w:type="dxa"/>
            <w:tcBorders>
              <w:top w:val="nil"/>
              <w:left w:val="nil"/>
              <w:bottom w:val="single" w:sz="8" w:space="0" w:color="auto"/>
              <w:right w:val="single" w:sz="8" w:space="0" w:color="auto"/>
            </w:tcBorders>
            <w:shd w:val="clear" w:color="auto" w:fill="auto"/>
            <w:noWrap/>
            <w:vAlign w:val="center"/>
            <w:hideMark/>
          </w:tcPr>
          <w:p w14:paraId="4502EA0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3,14</w:t>
            </w:r>
          </w:p>
        </w:tc>
        <w:tc>
          <w:tcPr>
            <w:tcW w:w="1068" w:type="dxa"/>
            <w:tcBorders>
              <w:top w:val="nil"/>
              <w:left w:val="nil"/>
              <w:bottom w:val="single" w:sz="8" w:space="0" w:color="auto"/>
              <w:right w:val="single" w:sz="8" w:space="0" w:color="auto"/>
            </w:tcBorders>
            <w:shd w:val="clear" w:color="auto" w:fill="auto"/>
            <w:noWrap/>
            <w:vAlign w:val="center"/>
            <w:hideMark/>
          </w:tcPr>
          <w:p w14:paraId="1BD7FAA3"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100,00%</w:t>
            </w:r>
          </w:p>
        </w:tc>
        <w:tc>
          <w:tcPr>
            <w:tcW w:w="840" w:type="dxa"/>
            <w:tcBorders>
              <w:top w:val="nil"/>
              <w:left w:val="nil"/>
              <w:bottom w:val="single" w:sz="8" w:space="0" w:color="auto"/>
              <w:right w:val="single" w:sz="8" w:space="0" w:color="auto"/>
            </w:tcBorders>
            <w:shd w:val="clear" w:color="auto" w:fill="auto"/>
            <w:noWrap/>
            <w:vAlign w:val="center"/>
            <w:hideMark/>
          </w:tcPr>
          <w:p w14:paraId="47B70F17"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896" w:type="dxa"/>
            <w:tcBorders>
              <w:top w:val="nil"/>
              <w:left w:val="nil"/>
              <w:bottom w:val="single" w:sz="8" w:space="0" w:color="auto"/>
              <w:right w:val="single" w:sz="8" w:space="0" w:color="auto"/>
            </w:tcBorders>
            <w:shd w:val="clear" w:color="auto" w:fill="auto"/>
            <w:noWrap/>
            <w:vAlign w:val="center"/>
            <w:hideMark/>
          </w:tcPr>
          <w:p w14:paraId="54CAB0F5"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748" w:type="dxa"/>
            <w:tcBorders>
              <w:top w:val="nil"/>
              <w:left w:val="nil"/>
              <w:bottom w:val="single" w:sz="8" w:space="0" w:color="auto"/>
              <w:right w:val="single" w:sz="8" w:space="0" w:color="auto"/>
            </w:tcBorders>
            <w:shd w:val="clear" w:color="auto" w:fill="auto"/>
            <w:noWrap/>
            <w:vAlign w:val="center"/>
            <w:hideMark/>
          </w:tcPr>
          <w:p w14:paraId="7EF38B6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0,00</w:t>
            </w:r>
          </w:p>
        </w:tc>
        <w:tc>
          <w:tcPr>
            <w:tcW w:w="721" w:type="dxa"/>
            <w:tcBorders>
              <w:top w:val="nil"/>
              <w:left w:val="nil"/>
              <w:bottom w:val="single" w:sz="8" w:space="0" w:color="auto"/>
              <w:right w:val="single" w:sz="8" w:space="0" w:color="auto"/>
            </w:tcBorders>
            <w:shd w:val="clear" w:color="auto" w:fill="auto"/>
            <w:noWrap/>
            <w:vAlign w:val="center"/>
            <w:hideMark/>
          </w:tcPr>
          <w:p w14:paraId="6037FDE7"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0</w:t>
            </w:r>
          </w:p>
        </w:tc>
      </w:tr>
      <w:tr w:rsidR="00262341" w:rsidRPr="00E07900" w14:paraId="751136D4"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30AA8C48"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услуги по оперативно-диспетчерскому управлению</w:t>
            </w:r>
            <w:r w:rsidRPr="00E07900">
              <w:rPr>
                <w:rFonts w:ascii="Myriad Pro" w:eastAsia="Times New Roman" w:hAnsi="Myriad Pro" w:cs="Calibri"/>
                <w:sz w:val="20"/>
                <w:szCs w:val="20"/>
                <w:lang w:eastAsia="ru-RU"/>
              </w:rPr>
              <w:t xml:space="preserve"> </w:t>
            </w:r>
            <w:r w:rsidRPr="00E07900">
              <w:rPr>
                <w:rFonts w:ascii="Myriad Pro" w:eastAsia="Times New Roman" w:hAnsi="Myriad Pro" w:cs="Arial"/>
                <w:sz w:val="20"/>
                <w:szCs w:val="20"/>
                <w:lang w:eastAsia="ru-RU"/>
              </w:rPr>
              <w:t>АО «СО ЕЭС»</w:t>
            </w:r>
          </w:p>
        </w:tc>
        <w:tc>
          <w:tcPr>
            <w:tcW w:w="934" w:type="dxa"/>
            <w:tcBorders>
              <w:top w:val="nil"/>
              <w:left w:val="nil"/>
              <w:bottom w:val="single" w:sz="8" w:space="0" w:color="auto"/>
              <w:right w:val="single" w:sz="8" w:space="0" w:color="auto"/>
            </w:tcBorders>
            <w:shd w:val="clear" w:color="auto" w:fill="auto"/>
            <w:noWrap/>
            <w:vAlign w:val="center"/>
            <w:hideMark/>
          </w:tcPr>
          <w:p w14:paraId="19D46FF7"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p>
          <w:p w14:paraId="05D806FD" w14:textId="77777777" w:rsidR="00262341" w:rsidRPr="00E07900" w:rsidRDefault="009B7C7E"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4B90CA7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82" w:type="dxa"/>
            <w:tcBorders>
              <w:top w:val="nil"/>
              <w:left w:val="nil"/>
              <w:bottom w:val="single" w:sz="8" w:space="0" w:color="auto"/>
              <w:right w:val="single" w:sz="8" w:space="0" w:color="auto"/>
            </w:tcBorders>
            <w:shd w:val="clear" w:color="auto" w:fill="auto"/>
            <w:noWrap/>
            <w:vAlign w:val="center"/>
            <w:hideMark/>
          </w:tcPr>
          <w:p w14:paraId="0CB4E83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15" w:type="dxa"/>
            <w:tcBorders>
              <w:top w:val="nil"/>
              <w:left w:val="nil"/>
              <w:bottom w:val="single" w:sz="8" w:space="0" w:color="auto"/>
              <w:right w:val="single" w:sz="8" w:space="0" w:color="auto"/>
            </w:tcBorders>
            <w:shd w:val="clear" w:color="auto" w:fill="auto"/>
            <w:noWrap/>
            <w:vAlign w:val="center"/>
            <w:hideMark/>
          </w:tcPr>
          <w:p w14:paraId="133C5DEB"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68" w:type="dxa"/>
            <w:tcBorders>
              <w:top w:val="nil"/>
              <w:left w:val="nil"/>
              <w:bottom w:val="single" w:sz="8" w:space="0" w:color="auto"/>
              <w:right w:val="single" w:sz="8" w:space="0" w:color="auto"/>
            </w:tcBorders>
            <w:shd w:val="clear" w:color="auto" w:fill="auto"/>
            <w:noWrap/>
            <w:vAlign w:val="center"/>
            <w:hideMark/>
          </w:tcPr>
          <w:p w14:paraId="0DEBCA1B"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02" w:type="dxa"/>
            <w:tcBorders>
              <w:top w:val="nil"/>
              <w:left w:val="nil"/>
              <w:bottom w:val="single" w:sz="8" w:space="0" w:color="auto"/>
              <w:right w:val="single" w:sz="8" w:space="0" w:color="auto"/>
            </w:tcBorders>
            <w:shd w:val="clear" w:color="auto" w:fill="auto"/>
            <w:noWrap/>
            <w:vAlign w:val="center"/>
            <w:hideMark/>
          </w:tcPr>
          <w:p w14:paraId="29B51719"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202" w:type="dxa"/>
            <w:tcBorders>
              <w:top w:val="nil"/>
              <w:left w:val="nil"/>
              <w:bottom w:val="single" w:sz="8" w:space="0" w:color="auto"/>
              <w:right w:val="single" w:sz="8" w:space="0" w:color="auto"/>
            </w:tcBorders>
            <w:shd w:val="clear" w:color="auto" w:fill="auto"/>
            <w:noWrap/>
            <w:vAlign w:val="center"/>
            <w:hideMark/>
          </w:tcPr>
          <w:p w14:paraId="2343D0C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934" w:type="dxa"/>
            <w:tcBorders>
              <w:top w:val="nil"/>
              <w:left w:val="nil"/>
              <w:bottom w:val="single" w:sz="8" w:space="0" w:color="auto"/>
              <w:right w:val="single" w:sz="8" w:space="0" w:color="auto"/>
            </w:tcBorders>
            <w:shd w:val="clear" w:color="auto" w:fill="auto"/>
            <w:noWrap/>
            <w:vAlign w:val="center"/>
            <w:hideMark/>
          </w:tcPr>
          <w:p w14:paraId="7BAD530F"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068" w:type="dxa"/>
            <w:tcBorders>
              <w:top w:val="nil"/>
              <w:left w:val="nil"/>
              <w:bottom w:val="single" w:sz="8" w:space="0" w:color="auto"/>
              <w:right w:val="single" w:sz="8" w:space="0" w:color="auto"/>
            </w:tcBorders>
            <w:shd w:val="clear" w:color="auto" w:fill="auto"/>
            <w:noWrap/>
            <w:vAlign w:val="center"/>
            <w:hideMark/>
          </w:tcPr>
          <w:p w14:paraId="43584E73"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840" w:type="dxa"/>
            <w:tcBorders>
              <w:top w:val="nil"/>
              <w:left w:val="nil"/>
              <w:bottom w:val="single" w:sz="8" w:space="0" w:color="auto"/>
              <w:right w:val="single" w:sz="8" w:space="0" w:color="auto"/>
            </w:tcBorders>
            <w:shd w:val="clear" w:color="auto" w:fill="auto"/>
            <w:noWrap/>
            <w:vAlign w:val="center"/>
            <w:hideMark/>
          </w:tcPr>
          <w:p w14:paraId="2DC6701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896" w:type="dxa"/>
            <w:tcBorders>
              <w:top w:val="nil"/>
              <w:left w:val="nil"/>
              <w:bottom w:val="single" w:sz="8" w:space="0" w:color="auto"/>
              <w:right w:val="single" w:sz="8" w:space="0" w:color="auto"/>
            </w:tcBorders>
            <w:shd w:val="clear" w:color="auto" w:fill="auto"/>
            <w:noWrap/>
            <w:vAlign w:val="center"/>
            <w:hideMark/>
          </w:tcPr>
          <w:p w14:paraId="30C7D65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48" w:type="dxa"/>
            <w:tcBorders>
              <w:top w:val="nil"/>
              <w:left w:val="nil"/>
              <w:bottom w:val="single" w:sz="8" w:space="0" w:color="auto"/>
              <w:right w:val="single" w:sz="8" w:space="0" w:color="auto"/>
            </w:tcBorders>
            <w:shd w:val="clear" w:color="auto" w:fill="auto"/>
            <w:noWrap/>
            <w:vAlign w:val="center"/>
            <w:hideMark/>
          </w:tcPr>
          <w:p w14:paraId="7D75835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21" w:type="dxa"/>
            <w:tcBorders>
              <w:top w:val="nil"/>
              <w:left w:val="nil"/>
              <w:bottom w:val="single" w:sz="8" w:space="0" w:color="auto"/>
              <w:right w:val="single" w:sz="8" w:space="0" w:color="auto"/>
            </w:tcBorders>
            <w:shd w:val="clear" w:color="auto" w:fill="auto"/>
            <w:noWrap/>
            <w:vAlign w:val="center"/>
            <w:hideMark/>
          </w:tcPr>
          <w:p w14:paraId="203D91DB"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r>
      <w:tr w:rsidR="00262341" w:rsidRPr="00E07900" w14:paraId="73576A21"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30714CAA"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тариф на услуги КО, АО «АТС»</w:t>
            </w:r>
          </w:p>
        </w:tc>
        <w:tc>
          <w:tcPr>
            <w:tcW w:w="934" w:type="dxa"/>
            <w:tcBorders>
              <w:top w:val="nil"/>
              <w:left w:val="nil"/>
              <w:bottom w:val="single" w:sz="8" w:space="0" w:color="auto"/>
              <w:right w:val="single" w:sz="8" w:space="0" w:color="auto"/>
            </w:tcBorders>
            <w:shd w:val="clear" w:color="auto" w:fill="auto"/>
            <w:noWrap/>
            <w:vAlign w:val="center"/>
            <w:hideMark/>
          </w:tcPr>
          <w:p w14:paraId="0596F419"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r w:rsidR="009B7C7E"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0B1F0A7F"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82" w:type="dxa"/>
            <w:tcBorders>
              <w:top w:val="nil"/>
              <w:left w:val="nil"/>
              <w:bottom w:val="single" w:sz="8" w:space="0" w:color="auto"/>
              <w:right w:val="single" w:sz="8" w:space="0" w:color="auto"/>
            </w:tcBorders>
            <w:shd w:val="clear" w:color="auto" w:fill="auto"/>
            <w:noWrap/>
            <w:vAlign w:val="center"/>
            <w:hideMark/>
          </w:tcPr>
          <w:p w14:paraId="40E2727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15" w:type="dxa"/>
            <w:tcBorders>
              <w:top w:val="nil"/>
              <w:left w:val="nil"/>
              <w:bottom w:val="single" w:sz="8" w:space="0" w:color="auto"/>
              <w:right w:val="single" w:sz="8" w:space="0" w:color="auto"/>
            </w:tcBorders>
            <w:shd w:val="clear" w:color="auto" w:fill="auto"/>
            <w:noWrap/>
            <w:vAlign w:val="center"/>
            <w:hideMark/>
          </w:tcPr>
          <w:p w14:paraId="4A4D3DC1"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68" w:type="dxa"/>
            <w:tcBorders>
              <w:top w:val="nil"/>
              <w:left w:val="nil"/>
              <w:bottom w:val="single" w:sz="8" w:space="0" w:color="auto"/>
              <w:right w:val="single" w:sz="8" w:space="0" w:color="auto"/>
            </w:tcBorders>
            <w:shd w:val="clear" w:color="auto" w:fill="auto"/>
            <w:noWrap/>
            <w:vAlign w:val="center"/>
            <w:hideMark/>
          </w:tcPr>
          <w:p w14:paraId="1046F3C0"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02" w:type="dxa"/>
            <w:tcBorders>
              <w:top w:val="nil"/>
              <w:left w:val="nil"/>
              <w:bottom w:val="single" w:sz="8" w:space="0" w:color="auto"/>
              <w:right w:val="single" w:sz="8" w:space="0" w:color="auto"/>
            </w:tcBorders>
            <w:shd w:val="clear" w:color="auto" w:fill="auto"/>
            <w:noWrap/>
            <w:vAlign w:val="center"/>
            <w:hideMark/>
          </w:tcPr>
          <w:p w14:paraId="0D01D00A"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202" w:type="dxa"/>
            <w:tcBorders>
              <w:top w:val="nil"/>
              <w:left w:val="nil"/>
              <w:bottom w:val="single" w:sz="8" w:space="0" w:color="auto"/>
              <w:right w:val="single" w:sz="8" w:space="0" w:color="auto"/>
            </w:tcBorders>
            <w:shd w:val="clear" w:color="auto" w:fill="auto"/>
            <w:noWrap/>
            <w:vAlign w:val="center"/>
            <w:hideMark/>
          </w:tcPr>
          <w:p w14:paraId="1996C775"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934" w:type="dxa"/>
            <w:tcBorders>
              <w:top w:val="nil"/>
              <w:left w:val="nil"/>
              <w:bottom w:val="single" w:sz="8" w:space="0" w:color="auto"/>
              <w:right w:val="single" w:sz="8" w:space="0" w:color="auto"/>
            </w:tcBorders>
            <w:shd w:val="clear" w:color="auto" w:fill="auto"/>
            <w:noWrap/>
            <w:vAlign w:val="center"/>
            <w:hideMark/>
          </w:tcPr>
          <w:p w14:paraId="486E9358"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068" w:type="dxa"/>
            <w:tcBorders>
              <w:top w:val="nil"/>
              <w:left w:val="nil"/>
              <w:bottom w:val="single" w:sz="8" w:space="0" w:color="auto"/>
              <w:right w:val="single" w:sz="8" w:space="0" w:color="auto"/>
            </w:tcBorders>
            <w:shd w:val="clear" w:color="auto" w:fill="auto"/>
            <w:noWrap/>
            <w:vAlign w:val="center"/>
            <w:hideMark/>
          </w:tcPr>
          <w:p w14:paraId="55176784"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840" w:type="dxa"/>
            <w:tcBorders>
              <w:top w:val="nil"/>
              <w:left w:val="nil"/>
              <w:bottom w:val="single" w:sz="8" w:space="0" w:color="auto"/>
              <w:right w:val="single" w:sz="8" w:space="0" w:color="auto"/>
            </w:tcBorders>
            <w:shd w:val="clear" w:color="auto" w:fill="auto"/>
            <w:noWrap/>
            <w:vAlign w:val="center"/>
            <w:hideMark/>
          </w:tcPr>
          <w:p w14:paraId="7DEB16E7"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896" w:type="dxa"/>
            <w:tcBorders>
              <w:top w:val="nil"/>
              <w:left w:val="nil"/>
              <w:bottom w:val="single" w:sz="8" w:space="0" w:color="auto"/>
              <w:right w:val="single" w:sz="8" w:space="0" w:color="auto"/>
            </w:tcBorders>
            <w:shd w:val="clear" w:color="auto" w:fill="auto"/>
            <w:noWrap/>
            <w:vAlign w:val="center"/>
            <w:hideMark/>
          </w:tcPr>
          <w:p w14:paraId="3EDAA7F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48" w:type="dxa"/>
            <w:tcBorders>
              <w:top w:val="nil"/>
              <w:left w:val="nil"/>
              <w:bottom w:val="single" w:sz="8" w:space="0" w:color="auto"/>
              <w:right w:val="single" w:sz="8" w:space="0" w:color="auto"/>
            </w:tcBorders>
            <w:shd w:val="clear" w:color="auto" w:fill="auto"/>
            <w:noWrap/>
            <w:vAlign w:val="center"/>
            <w:hideMark/>
          </w:tcPr>
          <w:p w14:paraId="656A4E93"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21" w:type="dxa"/>
            <w:tcBorders>
              <w:top w:val="nil"/>
              <w:left w:val="nil"/>
              <w:bottom w:val="single" w:sz="8" w:space="0" w:color="auto"/>
              <w:right w:val="single" w:sz="8" w:space="0" w:color="auto"/>
            </w:tcBorders>
            <w:shd w:val="clear" w:color="auto" w:fill="auto"/>
            <w:noWrap/>
            <w:vAlign w:val="center"/>
            <w:hideMark/>
          </w:tcPr>
          <w:p w14:paraId="3A553ECF"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r>
      <w:tr w:rsidR="00262341" w:rsidRPr="00E07900" w14:paraId="4B8F1285" w14:textId="77777777" w:rsidTr="003D4C91">
        <w:trPr>
          <w:gridAfter w:val="1"/>
          <w:wAfter w:w="7" w:type="dxa"/>
          <w:trHeight w:val="354"/>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7B8F7982"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размер платы за услугу АО «ЦФР</w:t>
            </w:r>
          </w:p>
        </w:tc>
        <w:tc>
          <w:tcPr>
            <w:tcW w:w="934" w:type="dxa"/>
            <w:tcBorders>
              <w:top w:val="nil"/>
              <w:left w:val="nil"/>
              <w:bottom w:val="single" w:sz="8" w:space="0" w:color="auto"/>
              <w:right w:val="single" w:sz="8" w:space="0" w:color="auto"/>
            </w:tcBorders>
            <w:shd w:val="clear" w:color="auto" w:fill="auto"/>
            <w:noWrap/>
            <w:vAlign w:val="center"/>
            <w:hideMark/>
          </w:tcPr>
          <w:p w14:paraId="4A356471" w14:textId="77777777" w:rsidR="00262341" w:rsidRPr="00E07900" w:rsidRDefault="00262341" w:rsidP="00262341">
            <w:pPr>
              <w:spacing w:after="0" w:line="240" w:lineRule="auto"/>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руб./</w:t>
            </w:r>
            <w:r w:rsidR="009B7C7E" w:rsidRPr="00E07900">
              <w:rPr>
                <w:rFonts w:ascii="Myriad Pro" w:eastAsia="Times New Roman" w:hAnsi="Myriad Pro" w:cs="Arial"/>
                <w:sz w:val="20"/>
                <w:szCs w:val="20"/>
                <w:lang w:eastAsia="ru-RU"/>
              </w:rPr>
              <w:t>МВт*ч</w:t>
            </w:r>
          </w:p>
        </w:tc>
        <w:tc>
          <w:tcPr>
            <w:tcW w:w="1068" w:type="dxa"/>
            <w:tcBorders>
              <w:top w:val="nil"/>
              <w:left w:val="nil"/>
              <w:bottom w:val="single" w:sz="8" w:space="0" w:color="auto"/>
              <w:right w:val="single" w:sz="8" w:space="0" w:color="auto"/>
            </w:tcBorders>
            <w:shd w:val="clear" w:color="auto" w:fill="auto"/>
            <w:noWrap/>
            <w:vAlign w:val="center"/>
            <w:hideMark/>
          </w:tcPr>
          <w:p w14:paraId="7D5B1265"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82" w:type="dxa"/>
            <w:tcBorders>
              <w:top w:val="nil"/>
              <w:left w:val="nil"/>
              <w:bottom w:val="single" w:sz="8" w:space="0" w:color="auto"/>
              <w:right w:val="single" w:sz="8" w:space="0" w:color="auto"/>
            </w:tcBorders>
            <w:shd w:val="clear" w:color="auto" w:fill="auto"/>
            <w:noWrap/>
            <w:vAlign w:val="center"/>
            <w:hideMark/>
          </w:tcPr>
          <w:p w14:paraId="29DDBA9B"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15" w:type="dxa"/>
            <w:tcBorders>
              <w:top w:val="nil"/>
              <w:left w:val="nil"/>
              <w:bottom w:val="single" w:sz="8" w:space="0" w:color="auto"/>
              <w:right w:val="single" w:sz="8" w:space="0" w:color="auto"/>
            </w:tcBorders>
            <w:shd w:val="clear" w:color="auto" w:fill="auto"/>
            <w:noWrap/>
            <w:vAlign w:val="center"/>
            <w:hideMark/>
          </w:tcPr>
          <w:p w14:paraId="3A4CA759"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068" w:type="dxa"/>
            <w:tcBorders>
              <w:top w:val="nil"/>
              <w:left w:val="nil"/>
              <w:bottom w:val="single" w:sz="8" w:space="0" w:color="auto"/>
              <w:right w:val="single" w:sz="8" w:space="0" w:color="auto"/>
            </w:tcBorders>
            <w:shd w:val="clear" w:color="auto" w:fill="auto"/>
            <w:noWrap/>
            <w:vAlign w:val="center"/>
            <w:hideMark/>
          </w:tcPr>
          <w:p w14:paraId="29BCCF69"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1202" w:type="dxa"/>
            <w:tcBorders>
              <w:top w:val="nil"/>
              <w:left w:val="nil"/>
              <w:bottom w:val="single" w:sz="8" w:space="0" w:color="auto"/>
              <w:right w:val="single" w:sz="8" w:space="0" w:color="auto"/>
            </w:tcBorders>
            <w:shd w:val="clear" w:color="auto" w:fill="auto"/>
            <w:noWrap/>
            <w:vAlign w:val="center"/>
            <w:hideMark/>
          </w:tcPr>
          <w:p w14:paraId="4B6DACF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202" w:type="dxa"/>
            <w:tcBorders>
              <w:top w:val="nil"/>
              <w:left w:val="nil"/>
              <w:bottom w:val="single" w:sz="8" w:space="0" w:color="auto"/>
              <w:right w:val="single" w:sz="8" w:space="0" w:color="auto"/>
            </w:tcBorders>
            <w:shd w:val="clear" w:color="auto" w:fill="auto"/>
            <w:noWrap/>
            <w:vAlign w:val="center"/>
            <w:hideMark/>
          </w:tcPr>
          <w:p w14:paraId="49912D96"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934" w:type="dxa"/>
            <w:tcBorders>
              <w:top w:val="nil"/>
              <w:left w:val="nil"/>
              <w:bottom w:val="single" w:sz="8" w:space="0" w:color="auto"/>
              <w:right w:val="single" w:sz="8" w:space="0" w:color="auto"/>
            </w:tcBorders>
            <w:shd w:val="clear" w:color="auto" w:fill="auto"/>
            <w:noWrap/>
            <w:vAlign w:val="center"/>
            <w:hideMark/>
          </w:tcPr>
          <w:p w14:paraId="618EB3A0"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1068" w:type="dxa"/>
            <w:tcBorders>
              <w:top w:val="nil"/>
              <w:left w:val="nil"/>
              <w:bottom w:val="single" w:sz="8" w:space="0" w:color="auto"/>
              <w:right w:val="single" w:sz="8" w:space="0" w:color="auto"/>
            </w:tcBorders>
            <w:shd w:val="clear" w:color="auto" w:fill="auto"/>
            <w:noWrap/>
            <w:vAlign w:val="center"/>
            <w:hideMark/>
          </w:tcPr>
          <w:p w14:paraId="3A8DDCB0"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eastAsia="Times New Roman" w:hAnsi="Myriad Pro" w:cs="Arial"/>
                <w:sz w:val="20"/>
                <w:szCs w:val="20"/>
                <w:lang w:eastAsia="ru-RU"/>
              </w:rPr>
              <w:t> </w:t>
            </w:r>
          </w:p>
        </w:tc>
        <w:tc>
          <w:tcPr>
            <w:tcW w:w="840" w:type="dxa"/>
            <w:tcBorders>
              <w:top w:val="nil"/>
              <w:left w:val="nil"/>
              <w:bottom w:val="single" w:sz="8" w:space="0" w:color="auto"/>
              <w:right w:val="single" w:sz="8" w:space="0" w:color="auto"/>
            </w:tcBorders>
            <w:shd w:val="clear" w:color="auto" w:fill="auto"/>
            <w:noWrap/>
            <w:vAlign w:val="center"/>
            <w:hideMark/>
          </w:tcPr>
          <w:p w14:paraId="6F58246D"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896" w:type="dxa"/>
            <w:tcBorders>
              <w:top w:val="nil"/>
              <w:left w:val="nil"/>
              <w:bottom w:val="single" w:sz="8" w:space="0" w:color="auto"/>
              <w:right w:val="single" w:sz="8" w:space="0" w:color="auto"/>
            </w:tcBorders>
            <w:shd w:val="clear" w:color="auto" w:fill="auto"/>
            <w:noWrap/>
            <w:vAlign w:val="center"/>
            <w:hideMark/>
          </w:tcPr>
          <w:p w14:paraId="237A574B"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48" w:type="dxa"/>
            <w:tcBorders>
              <w:top w:val="nil"/>
              <w:left w:val="nil"/>
              <w:bottom w:val="single" w:sz="8" w:space="0" w:color="auto"/>
              <w:right w:val="single" w:sz="8" w:space="0" w:color="auto"/>
            </w:tcBorders>
            <w:shd w:val="clear" w:color="auto" w:fill="auto"/>
            <w:noWrap/>
            <w:vAlign w:val="center"/>
            <w:hideMark/>
          </w:tcPr>
          <w:p w14:paraId="2773AF17" w14:textId="77777777" w:rsidR="00262341" w:rsidRPr="00E07900" w:rsidRDefault="00262341" w:rsidP="00262341">
            <w:pPr>
              <w:spacing w:after="0" w:line="240" w:lineRule="auto"/>
              <w:jc w:val="center"/>
              <w:rPr>
                <w:rFonts w:ascii="Myriad Pro" w:eastAsia="Times New Roman" w:hAnsi="Myriad Pro" w:cs="Arial"/>
                <w:sz w:val="20"/>
                <w:szCs w:val="20"/>
                <w:lang w:eastAsia="ru-RU"/>
              </w:rPr>
            </w:pPr>
            <w:r w:rsidRPr="00E07900">
              <w:rPr>
                <w:rFonts w:ascii="Myriad Pro" w:hAnsi="Myriad Pro" w:cs="Arial"/>
                <w:color w:val="000000"/>
                <w:sz w:val="20"/>
                <w:szCs w:val="20"/>
              </w:rPr>
              <w:t> </w:t>
            </w:r>
          </w:p>
        </w:tc>
        <w:tc>
          <w:tcPr>
            <w:tcW w:w="721" w:type="dxa"/>
            <w:tcBorders>
              <w:top w:val="nil"/>
              <w:left w:val="nil"/>
              <w:bottom w:val="single" w:sz="8" w:space="0" w:color="auto"/>
              <w:right w:val="single" w:sz="8" w:space="0" w:color="auto"/>
            </w:tcBorders>
            <w:shd w:val="clear" w:color="auto" w:fill="auto"/>
            <w:noWrap/>
            <w:vAlign w:val="center"/>
            <w:hideMark/>
          </w:tcPr>
          <w:p w14:paraId="1C10CCD7" w14:textId="77777777" w:rsidR="00262341" w:rsidRPr="00E07900" w:rsidRDefault="00262341" w:rsidP="00262341">
            <w:pPr>
              <w:spacing w:after="0" w:line="240" w:lineRule="auto"/>
              <w:jc w:val="right"/>
              <w:rPr>
                <w:rFonts w:ascii="Myriad Pro" w:eastAsia="Times New Roman" w:hAnsi="Myriad Pro" w:cs="Arial"/>
                <w:sz w:val="20"/>
                <w:szCs w:val="20"/>
                <w:lang w:eastAsia="ru-RU"/>
              </w:rPr>
            </w:pPr>
            <w:r w:rsidRPr="00E07900">
              <w:rPr>
                <w:rFonts w:ascii="Myriad Pro" w:hAnsi="Myriad Pro" w:cs="Arial"/>
                <w:color w:val="000000"/>
                <w:sz w:val="20"/>
                <w:szCs w:val="20"/>
              </w:rPr>
              <w:t> </w:t>
            </w:r>
          </w:p>
        </w:tc>
      </w:tr>
      <w:tr w:rsidR="00262341" w:rsidRPr="00E07900" w14:paraId="21DA6E25" w14:textId="77777777" w:rsidTr="003D4C91">
        <w:trPr>
          <w:gridAfter w:val="1"/>
          <w:wAfter w:w="7" w:type="dxa"/>
          <w:trHeight w:val="337"/>
        </w:trPr>
        <w:tc>
          <w:tcPr>
            <w:tcW w:w="1604" w:type="dxa"/>
            <w:tcBorders>
              <w:top w:val="nil"/>
              <w:left w:val="single" w:sz="8" w:space="0" w:color="auto"/>
              <w:bottom w:val="single" w:sz="8" w:space="0" w:color="auto"/>
              <w:right w:val="single" w:sz="8" w:space="0" w:color="auto"/>
            </w:tcBorders>
            <w:shd w:val="clear" w:color="auto" w:fill="auto"/>
            <w:noWrap/>
            <w:vAlign w:val="center"/>
            <w:hideMark/>
          </w:tcPr>
          <w:p w14:paraId="4AC65DEB" w14:textId="77777777" w:rsidR="00262341" w:rsidRPr="00E07900" w:rsidRDefault="00262341" w:rsidP="00262341">
            <w:pPr>
              <w:spacing w:after="0" w:line="240" w:lineRule="auto"/>
              <w:rPr>
                <w:rFonts w:ascii="Myriad Pro" w:eastAsia="Times New Roman" w:hAnsi="Myriad Pro" w:cs="Arial"/>
                <w:b/>
                <w:bCs/>
                <w:sz w:val="20"/>
                <w:szCs w:val="20"/>
                <w:lang w:eastAsia="ru-RU"/>
              </w:rPr>
            </w:pPr>
            <w:r w:rsidRPr="00E07900">
              <w:rPr>
                <w:rFonts w:ascii="Myriad Pro" w:eastAsia="Times New Roman" w:hAnsi="Myriad Pro" w:cs="Arial"/>
                <w:b/>
                <w:bCs/>
                <w:sz w:val="20"/>
                <w:szCs w:val="20"/>
                <w:lang w:eastAsia="ru-RU"/>
              </w:rPr>
              <w:t>Расходы на покупку потерь</w:t>
            </w:r>
          </w:p>
        </w:tc>
        <w:tc>
          <w:tcPr>
            <w:tcW w:w="934" w:type="dxa"/>
            <w:tcBorders>
              <w:top w:val="nil"/>
              <w:left w:val="nil"/>
              <w:bottom w:val="single" w:sz="8" w:space="0" w:color="auto"/>
              <w:right w:val="single" w:sz="8" w:space="0" w:color="auto"/>
            </w:tcBorders>
            <w:shd w:val="clear" w:color="auto" w:fill="auto"/>
            <w:noWrap/>
            <w:vAlign w:val="center"/>
            <w:hideMark/>
          </w:tcPr>
          <w:p w14:paraId="370DE5E6" w14:textId="77777777" w:rsidR="00262341" w:rsidRPr="00E07900" w:rsidRDefault="00262341" w:rsidP="00262341">
            <w:pPr>
              <w:spacing w:after="0" w:line="240" w:lineRule="auto"/>
              <w:rPr>
                <w:rFonts w:ascii="Myriad Pro" w:eastAsia="Times New Roman" w:hAnsi="Myriad Pro" w:cs="Arial"/>
                <w:b/>
                <w:bCs/>
                <w:sz w:val="20"/>
                <w:szCs w:val="20"/>
                <w:lang w:eastAsia="ru-RU"/>
              </w:rPr>
            </w:pPr>
            <w:r w:rsidRPr="00E07900">
              <w:rPr>
                <w:rFonts w:ascii="Myriad Pro" w:eastAsia="Times New Roman" w:hAnsi="Myriad Pro" w:cs="Arial"/>
                <w:b/>
                <w:bCs/>
                <w:sz w:val="20"/>
                <w:szCs w:val="20"/>
                <w:lang w:eastAsia="ru-RU"/>
              </w:rPr>
              <w:t xml:space="preserve">тыс. руб. </w:t>
            </w:r>
          </w:p>
        </w:tc>
        <w:tc>
          <w:tcPr>
            <w:tcW w:w="1068" w:type="dxa"/>
            <w:tcBorders>
              <w:top w:val="nil"/>
              <w:left w:val="nil"/>
              <w:bottom w:val="single" w:sz="8" w:space="0" w:color="auto"/>
              <w:right w:val="single" w:sz="8" w:space="0" w:color="auto"/>
            </w:tcBorders>
            <w:shd w:val="clear" w:color="auto" w:fill="auto"/>
            <w:noWrap/>
            <w:vAlign w:val="center"/>
            <w:hideMark/>
          </w:tcPr>
          <w:p w14:paraId="2B39871E"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269 857</w:t>
            </w:r>
          </w:p>
        </w:tc>
        <w:tc>
          <w:tcPr>
            <w:tcW w:w="1082" w:type="dxa"/>
            <w:tcBorders>
              <w:top w:val="nil"/>
              <w:left w:val="nil"/>
              <w:bottom w:val="single" w:sz="8" w:space="0" w:color="auto"/>
              <w:right w:val="single" w:sz="8" w:space="0" w:color="auto"/>
            </w:tcBorders>
            <w:shd w:val="clear" w:color="auto" w:fill="auto"/>
            <w:noWrap/>
            <w:vAlign w:val="center"/>
            <w:hideMark/>
          </w:tcPr>
          <w:p w14:paraId="59014637"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279 161</w:t>
            </w:r>
          </w:p>
        </w:tc>
        <w:tc>
          <w:tcPr>
            <w:tcW w:w="1215" w:type="dxa"/>
            <w:tcBorders>
              <w:top w:val="nil"/>
              <w:left w:val="nil"/>
              <w:bottom w:val="single" w:sz="8" w:space="0" w:color="auto"/>
              <w:right w:val="single" w:sz="8" w:space="0" w:color="auto"/>
            </w:tcBorders>
            <w:shd w:val="clear" w:color="auto" w:fill="auto"/>
            <w:noWrap/>
            <w:vAlign w:val="center"/>
            <w:hideMark/>
          </w:tcPr>
          <w:p w14:paraId="20EF8E4A"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549 017,44</w:t>
            </w:r>
          </w:p>
        </w:tc>
        <w:tc>
          <w:tcPr>
            <w:tcW w:w="1068" w:type="dxa"/>
            <w:tcBorders>
              <w:top w:val="nil"/>
              <w:left w:val="nil"/>
              <w:bottom w:val="single" w:sz="8" w:space="0" w:color="auto"/>
              <w:right w:val="single" w:sz="8" w:space="0" w:color="auto"/>
            </w:tcBorders>
            <w:shd w:val="clear" w:color="auto" w:fill="auto"/>
            <w:noWrap/>
            <w:vAlign w:val="center"/>
            <w:hideMark/>
          </w:tcPr>
          <w:p w14:paraId="21326C59"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p>
        </w:tc>
        <w:tc>
          <w:tcPr>
            <w:tcW w:w="1202" w:type="dxa"/>
            <w:tcBorders>
              <w:top w:val="nil"/>
              <w:left w:val="nil"/>
              <w:bottom w:val="single" w:sz="8" w:space="0" w:color="auto"/>
              <w:right w:val="single" w:sz="8" w:space="0" w:color="auto"/>
            </w:tcBorders>
            <w:shd w:val="clear" w:color="auto" w:fill="auto"/>
            <w:noWrap/>
            <w:vAlign w:val="center"/>
            <w:hideMark/>
          </w:tcPr>
          <w:p w14:paraId="26736667"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270 034</w:t>
            </w:r>
          </w:p>
        </w:tc>
        <w:tc>
          <w:tcPr>
            <w:tcW w:w="1202" w:type="dxa"/>
            <w:tcBorders>
              <w:top w:val="nil"/>
              <w:left w:val="nil"/>
              <w:bottom w:val="single" w:sz="8" w:space="0" w:color="auto"/>
              <w:right w:val="single" w:sz="8" w:space="0" w:color="auto"/>
            </w:tcBorders>
            <w:shd w:val="clear" w:color="auto" w:fill="auto"/>
            <w:noWrap/>
            <w:vAlign w:val="center"/>
            <w:hideMark/>
          </w:tcPr>
          <w:p w14:paraId="342C4F9E"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279 161</w:t>
            </w:r>
          </w:p>
        </w:tc>
        <w:tc>
          <w:tcPr>
            <w:tcW w:w="934" w:type="dxa"/>
            <w:tcBorders>
              <w:top w:val="nil"/>
              <w:left w:val="nil"/>
              <w:bottom w:val="single" w:sz="8" w:space="0" w:color="auto"/>
              <w:right w:val="single" w:sz="8" w:space="0" w:color="auto"/>
            </w:tcBorders>
            <w:shd w:val="clear" w:color="auto" w:fill="auto"/>
            <w:noWrap/>
            <w:vAlign w:val="center"/>
            <w:hideMark/>
          </w:tcPr>
          <w:p w14:paraId="22F71DD7"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549 195</w:t>
            </w:r>
          </w:p>
        </w:tc>
        <w:tc>
          <w:tcPr>
            <w:tcW w:w="1068" w:type="dxa"/>
            <w:tcBorders>
              <w:top w:val="nil"/>
              <w:left w:val="nil"/>
              <w:bottom w:val="single" w:sz="8" w:space="0" w:color="auto"/>
              <w:right w:val="single" w:sz="8" w:space="0" w:color="auto"/>
            </w:tcBorders>
            <w:shd w:val="clear" w:color="auto" w:fill="auto"/>
            <w:noWrap/>
            <w:vAlign w:val="center"/>
            <w:hideMark/>
          </w:tcPr>
          <w:p w14:paraId="7D4098D8"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p>
        </w:tc>
        <w:tc>
          <w:tcPr>
            <w:tcW w:w="840" w:type="dxa"/>
            <w:tcBorders>
              <w:top w:val="nil"/>
              <w:left w:val="nil"/>
              <w:bottom w:val="single" w:sz="8" w:space="0" w:color="auto"/>
              <w:right w:val="single" w:sz="8" w:space="0" w:color="auto"/>
            </w:tcBorders>
            <w:shd w:val="clear" w:color="auto" w:fill="auto"/>
            <w:noWrap/>
            <w:vAlign w:val="center"/>
            <w:hideMark/>
          </w:tcPr>
          <w:p w14:paraId="32348B35"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177,6</w:t>
            </w:r>
          </w:p>
        </w:tc>
        <w:tc>
          <w:tcPr>
            <w:tcW w:w="896" w:type="dxa"/>
            <w:tcBorders>
              <w:top w:val="nil"/>
              <w:left w:val="nil"/>
              <w:bottom w:val="single" w:sz="8" w:space="0" w:color="auto"/>
              <w:right w:val="single" w:sz="8" w:space="0" w:color="auto"/>
            </w:tcBorders>
            <w:shd w:val="clear" w:color="auto" w:fill="auto"/>
            <w:noWrap/>
            <w:vAlign w:val="center"/>
            <w:hideMark/>
          </w:tcPr>
          <w:p w14:paraId="24CD4A18"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w:t>
            </w:r>
          </w:p>
        </w:tc>
        <w:tc>
          <w:tcPr>
            <w:tcW w:w="748" w:type="dxa"/>
            <w:tcBorders>
              <w:top w:val="nil"/>
              <w:left w:val="nil"/>
              <w:bottom w:val="single" w:sz="8" w:space="0" w:color="auto"/>
              <w:right w:val="single" w:sz="8" w:space="0" w:color="auto"/>
            </w:tcBorders>
            <w:shd w:val="clear" w:color="auto" w:fill="auto"/>
            <w:noWrap/>
            <w:vAlign w:val="center"/>
            <w:hideMark/>
          </w:tcPr>
          <w:p w14:paraId="72A04C63"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r w:rsidRPr="00E07900">
              <w:rPr>
                <w:rFonts w:ascii="Myriad Pro" w:hAnsi="Myriad Pro" w:cs="Arial"/>
                <w:b/>
                <w:bCs/>
                <w:sz w:val="20"/>
                <w:szCs w:val="20"/>
              </w:rPr>
              <w:t>177,6</w:t>
            </w:r>
          </w:p>
        </w:tc>
        <w:tc>
          <w:tcPr>
            <w:tcW w:w="721" w:type="dxa"/>
            <w:tcBorders>
              <w:top w:val="nil"/>
              <w:left w:val="nil"/>
              <w:bottom w:val="single" w:sz="8" w:space="0" w:color="auto"/>
              <w:right w:val="single" w:sz="8" w:space="0" w:color="auto"/>
            </w:tcBorders>
            <w:shd w:val="clear" w:color="auto" w:fill="auto"/>
            <w:noWrap/>
            <w:vAlign w:val="center"/>
            <w:hideMark/>
          </w:tcPr>
          <w:p w14:paraId="0A9F71B9" w14:textId="77777777" w:rsidR="00262341" w:rsidRPr="00E07900" w:rsidRDefault="00262341" w:rsidP="00262341">
            <w:pPr>
              <w:spacing w:after="0" w:line="240" w:lineRule="auto"/>
              <w:jc w:val="center"/>
              <w:rPr>
                <w:rFonts w:ascii="Myriad Pro" w:eastAsia="Times New Roman" w:hAnsi="Myriad Pro" w:cs="Arial"/>
                <w:b/>
                <w:bCs/>
                <w:sz w:val="20"/>
                <w:szCs w:val="20"/>
                <w:lang w:eastAsia="ru-RU"/>
              </w:rPr>
            </w:pPr>
          </w:p>
        </w:tc>
      </w:tr>
    </w:tbl>
    <w:p w14:paraId="53C05429" w14:textId="77777777" w:rsidR="008B233F" w:rsidRDefault="008B233F" w:rsidP="00851B55">
      <w:pPr>
        <w:spacing w:after="0" w:line="360" w:lineRule="auto"/>
        <w:ind w:firstLine="567"/>
        <w:contextualSpacing/>
        <w:jc w:val="both"/>
        <w:rPr>
          <w:rFonts w:ascii="Myriad Pro" w:eastAsia="Calibri" w:hAnsi="Myriad Pro" w:cs="Times New Roman"/>
          <w:color w:val="000000"/>
          <w:sz w:val="26"/>
          <w:szCs w:val="26"/>
        </w:rPr>
        <w:sectPr w:rsidR="008B233F" w:rsidSect="0080066C">
          <w:pgSz w:w="16838" w:h="11906" w:orient="landscape"/>
          <w:pgMar w:top="1418" w:right="851" w:bottom="1134" w:left="1701" w:header="709" w:footer="709" w:gutter="0"/>
          <w:cols w:space="708"/>
          <w:docGrid w:linePitch="360"/>
        </w:sectPr>
      </w:pPr>
    </w:p>
    <w:p w14:paraId="1469971E"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lastRenderedPageBreak/>
        <w:t xml:space="preserve">В </w:t>
      </w:r>
      <w:r w:rsidR="00742F36">
        <w:rPr>
          <w:rFonts w:ascii="Myriad Pro" w:eastAsia="Calibri" w:hAnsi="Myriad Pro" w:cs="Times New Roman"/>
          <w:color w:val="000000"/>
          <w:sz w:val="26"/>
          <w:szCs w:val="26"/>
        </w:rPr>
        <w:t xml:space="preserve">протоколе заседания Коллегии РСТ РБ от </w:t>
      </w:r>
      <w:r w:rsidRPr="00851B55">
        <w:rPr>
          <w:rFonts w:ascii="Myriad Pro" w:eastAsia="Calibri" w:hAnsi="Myriad Pro" w:cs="Times New Roman"/>
          <w:color w:val="000000"/>
          <w:sz w:val="26"/>
          <w:szCs w:val="26"/>
        </w:rPr>
        <w:t>1</w:t>
      </w:r>
      <w:r w:rsidR="00742F36">
        <w:rPr>
          <w:rFonts w:ascii="Myriad Pro" w:eastAsia="Calibri" w:hAnsi="Myriad Pro" w:cs="Times New Roman"/>
          <w:color w:val="000000"/>
          <w:sz w:val="26"/>
          <w:szCs w:val="26"/>
        </w:rPr>
        <w:t>8</w:t>
      </w:r>
      <w:r w:rsidRPr="00851B55">
        <w:rPr>
          <w:rFonts w:ascii="Myriad Pro" w:eastAsia="Calibri" w:hAnsi="Myriad Pro" w:cs="Times New Roman"/>
          <w:color w:val="000000"/>
          <w:sz w:val="26"/>
          <w:szCs w:val="26"/>
        </w:rPr>
        <w:t>.01.2019</w:t>
      </w:r>
      <w:r w:rsidR="00742F36">
        <w:rPr>
          <w:rFonts w:ascii="Myriad Pro" w:eastAsia="Calibri" w:hAnsi="Myriad Pro" w:cs="Times New Roman"/>
          <w:color w:val="000000"/>
          <w:sz w:val="26"/>
          <w:szCs w:val="26"/>
        </w:rPr>
        <w:t xml:space="preserve"> № 1/</w:t>
      </w:r>
      <w:r w:rsidR="0064367E">
        <w:rPr>
          <w:rFonts w:ascii="Myriad Pro" w:eastAsia="Calibri" w:hAnsi="Myriad Pro" w:cs="Times New Roman"/>
          <w:color w:val="000000"/>
          <w:sz w:val="26"/>
          <w:szCs w:val="26"/>
        </w:rPr>
        <w:t>2</w:t>
      </w:r>
      <w:r w:rsidRPr="00851B55">
        <w:rPr>
          <w:rFonts w:ascii="Myriad Pro" w:eastAsia="Calibri" w:hAnsi="Myriad Pro" w:cs="Times New Roman"/>
          <w:color w:val="000000"/>
          <w:sz w:val="26"/>
          <w:szCs w:val="26"/>
        </w:rPr>
        <w:t xml:space="preserve">, рост </w:t>
      </w:r>
      <w:proofErr w:type="spellStart"/>
      <w:r w:rsidRPr="00851B55">
        <w:rPr>
          <w:rFonts w:ascii="Myriad Pro" w:eastAsia="Calibri" w:hAnsi="Myriad Pro" w:cs="Times New Roman"/>
          <w:color w:val="000000"/>
          <w:sz w:val="26"/>
          <w:szCs w:val="26"/>
        </w:rPr>
        <w:t>одноставочных</w:t>
      </w:r>
      <w:proofErr w:type="spellEnd"/>
      <w:r w:rsidRPr="00851B55">
        <w:rPr>
          <w:rFonts w:ascii="Myriad Pro" w:eastAsia="Calibri" w:hAnsi="Myriad Pro" w:cs="Times New Roman"/>
          <w:color w:val="000000"/>
          <w:sz w:val="26"/>
          <w:szCs w:val="26"/>
        </w:rPr>
        <w:t xml:space="preserve"> тарифов на услуги по передаче электрической энергии составляет -</w:t>
      </w:r>
      <w:r w:rsidR="006D2E89">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103%, на уровне инфляции и предельных максимальных уровнях тарифов на услуги по передаче электрической энергии</w:t>
      </w:r>
      <w:r>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утвержденных ФАС России на 2</w:t>
      </w:r>
      <w:r w:rsidR="003D4C9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 xml:space="preserve">полугодие 2019 года (103%).  </w:t>
      </w:r>
    </w:p>
    <w:p w14:paraId="31D714CB"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Для ПАО «МРСК Сибири»</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«Бурятэнерго» 2019 год </w:t>
      </w:r>
      <w:r w:rsidR="00262341">
        <w:rPr>
          <w:rFonts w:ascii="Myriad Pro" w:eastAsia="Calibri" w:hAnsi="Myriad Pro" w:cs="Times New Roman"/>
          <w:color w:val="000000"/>
          <w:sz w:val="26"/>
          <w:szCs w:val="26"/>
        </w:rPr>
        <w:t>является базовым годом очередного (третьего)</w:t>
      </w:r>
      <w:r w:rsidRPr="00851B55">
        <w:rPr>
          <w:rFonts w:ascii="Myriad Pro" w:eastAsia="Calibri" w:hAnsi="Myriad Pro" w:cs="Times New Roman"/>
          <w:color w:val="000000"/>
          <w:sz w:val="26"/>
          <w:szCs w:val="26"/>
        </w:rPr>
        <w:t xml:space="preserve"> долгосрочного периода регулирования 2019-2023</w:t>
      </w:r>
      <w:r w:rsidR="00262341">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г</w:t>
      </w:r>
      <w:r w:rsidR="00262341">
        <w:rPr>
          <w:rFonts w:ascii="Myriad Pro" w:eastAsia="Calibri" w:hAnsi="Myriad Pro" w:cs="Times New Roman"/>
          <w:color w:val="000000"/>
          <w:sz w:val="26"/>
          <w:szCs w:val="26"/>
        </w:rPr>
        <w:t>оды</w:t>
      </w:r>
      <w:r w:rsidRPr="00851B55">
        <w:rPr>
          <w:rFonts w:ascii="Myriad Pro" w:eastAsia="Calibri" w:hAnsi="Myriad Pro" w:cs="Times New Roman"/>
          <w:color w:val="000000"/>
          <w:sz w:val="26"/>
          <w:szCs w:val="26"/>
        </w:rPr>
        <w:t xml:space="preserve">. </w:t>
      </w:r>
    </w:p>
    <w:p w14:paraId="234580B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Одним из параметров является уровень потерь электрической энергии при ее передаче по электрическим сетям, для филиала ПАО «МРСК Сибири»</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r w:rsidR="008B233F">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«Бурятэнерго» он установлен в размере 12,625% (439,048 </w:t>
      </w:r>
      <w:r w:rsidR="00D214B9">
        <w:rPr>
          <w:rFonts w:ascii="Myriad Pro" w:eastAsia="Calibri" w:hAnsi="Myriad Pro" w:cs="Times New Roman"/>
          <w:color w:val="000000"/>
          <w:sz w:val="26"/>
          <w:szCs w:val="26"/>
        </w:rPr>
        <w:t>млн. кВт*ч</w:t>
      </w:r>
      <w:r w:rsidRPr="00851B55">
        <w:rPr>
          <w:rFonts w:ascii="Myriad Pro" w:eastAsia="Calibri" w:hAnsi="Myriad Pro" w:cs="Times New Roman"/>
          <w:color w:val="000000"/>
          <w:sz w:val="26"/>
          <w:szCs w:val="26"/>
        </w:rPr>
        <w:t>) - данный норматив рассчитан в соответствии с Приказом Минэнерго России от 26</w:t>
      </w:r>
      <w:r w:rsidR="00262341">
        <w:rPr>
          <w:rFonts w:ascii="Myriad Pro" w:eastAsia="Calibri" w:hAnsi="Myriad Pro" w:cs="Times New Roman"/>
          <w:color w:val="000000"/>
          <w:sz w:val="26"/>
          <w:szCs w:val="26"/>
        </w:rPr>
        <w:t>.09.</w:t>
      </w:r>
      <w:r w:rsidRPr="00851B55">
        <w:rPr>
          <w:rFonts w:ascii="Myriad Pro" w:eastAsia="Calibri" w:hAnsi="Myriad Pro" w:cs="Times New Roman"/>
          <w:color w:val="000000"/>
          <w:sz w:val="26"/>
          <w:szCs w:val="26"/>
        </w:rPr>
        <w:t xml:space="preserve">2017 №887. </w:t>
      </w:r>
    </w:p>
    <w:p w14:paraId="3C68E06D"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Расчет произведен с учетом следующих объемных показателей электроэнергии, </w:t>
      </w:r>
      <w:r w:rsidR="00D214B9">
        <w:rPr>
          <w:rFonts w:ascii="Myriad Pro" w:eastAsia="Calibri" w:hAnsi="Myriad Pro" w:cs="Times New Roman"/>
          <w:color w:val="000000"/>
          <w:sz w:val="26"/>
          <w:szCs w:val="26"/>
        </w:rPr>
        <w:t>млн. кВт*ч</w:t>
      </w:r>
      <w:r w:rsidRPr="00851B55">
        <w:rPr>
          <w:rFonts w:ascii="Myriad Pro" w:eastAsia="Calibri" w:hAnsi="Myriad Pro" w:cs="Times New Roman"/>
          <w:color w:val="000000"/>
          <w:sz w:val="26"/>
          <w:szCs w:val="26"/>
        </w:rPr>
        <w:t>:</w:t>
      </w:r>
    </w:p>
    <w:tbl>
      <w:tblPr>
        <w:tblpPr w:leftFromText="180" w:rightFromText="180" w:vertAnchor="text" w:tblpX="28" w:tblpY="24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951"/>
        <w:gridCol w:w="1984"/>
        <w:gridCol w:w="2552"/>
        <w:gridCol w:w="1701"/>
      </w:tblGrid>
      <w:tr w:rsidR="00EE0401" w:rsidRPr="0062768D" w14:paraId="6BE00BC8" w14:textId="77777777" w:rsidTr="00EE0401">
        <w:trPr>
          <w:trHeight w:val="30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76828D" w14:textId="77777777" w:rsidR="008459A5" w:rsidRPr="0062768D" w:rsidRDefault="008459A5" w:rsidP="006972B2">
            <w:pPr>
              <w:spacing w:after="0" w:line="276" w:lineRule="auto"/>
              <w:ind w:firstLine="567"/>
              <w:jc w:val="center"/>
              <w:rPr>
                <w:rFonts w:ascii="Myriad Pro" w:eastAsia="Times New Roman" w:hAnsi="Myriad Pro" w:cs="Times New Roman"/>
                <w:b/>
                <w:bCs/>
                <w:color w:val="FFFFFF" w:themeColor="background1"/>
                <w:sz w:val="20"/>
                <w:szCs w:val="20"/>
              </w:rPr>
            </w:pPr>
            <w:r w:rsidRPr="0062768D">
              <w:rPr>
                <w:rFonts w:ascii="Myriad Pro" w:eastAsia="Times New Roman" w:hAnsi="Myriad Pro" w:cs="Times New Roman"/>
                <w:b/>
                <w:bCs/>
                <w:color w:val="FFFFFF" w:themeColor="background1"/>
                <w:sz w:val="20"/>
                <w:szCs w:val="20"/>
              </w:rPr>
              <w:t>Поступление электроэнергии в сеть ТСО</w:t>
            </w:r>
          </w:p>
        </w:tc>
        <w:tc>
          <w:tcPr>
            <w:tcW w:w="1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7B239A" w14:textId="77777777" w:rsidR="008459A5" w:rsidRPr="0062768D" w:rsidRDefault="008459A5" w:rsidP="006972B2">
            <w:pPr>
              <w:spacing w:after="0" w:line="276" w:lineRule="auto"/>
              <w:ind w:firstLine="567"/>
              <w:jc w:val="center"/>
              <w:rPr>
                <w:rFonts w:ascii="Myriad Pro" w:eastAsia="Times New Roman" w:hAnsi="Myriad Pro" w:cs="Times New Roman"/>
                <w:b/>
                <w:bCs/>
                <w:color w:val="FFFFFF" w:themeColor="background1"/>
                <w:sz w:val="20"/>
                <w:szCs w:val="20"/>
              </w:rPr>
            </w:pPr>
            <w:r w:rsidRPr="0062768D">
              <w:rPr>
                <w:rFonts w:ascii="Myriad Pro" w:eastAsia="Times New Roman" w:hAnsi="Myriad Pro" w:cs="Times New Roman"/>
                <w:b/>
                <w:bCs/>
                <w:color w:val="FFFFFF" w:themeColor="background1"/>
                <w:sz w:val="20"/>
                <w:szCs w:val="20"/>
              </w:rPr>
              <w:t>Электропотребление потребителей ВН1 в соответствии с Федеральным законом № 308-ФЗ от 06.11.2013</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11B69E" w14:textId="77777777" w:rsidR="008459A5" w:rsidRPr="0062768D" w:rsidRDefault="008459A5" w:rsidP="006972B2">
            <w:pPr>
              <w:spacing w:after="0" w:line="276" w:lineRule="auto"/>
              <w:ind w:firstLine="567"/>
              <w:jc w:val="center"/>
              <w:rPr>
                <w:rFonts w:ascii="Myriad Pro" w:eastAsia="Times New Roman" w:hAnsi="Myriad Pro" w:cs="Times New Roman"/>
                <w:b/>
                <w:bCs/>
                <w:color w:val="FFFFFF" w:themeColor="background1"/>
                <w:sz w:val="20"/>
                <w:szCs w:val="20"/>
              </w:rPr>
            </w:pPr>
            <w:r w:rsidRPr="0062768D">
              <w:rPr>
                <w:rFonts w:ascii="Myriad Pro" w:eastAsia="Times New Roman" w:hAnsi="Myriad Pro" w:cs="Times New Roman"/>
                <w:b/>
                <w:bCs/>
                <w:color w:val="FFFFFF" w:themeColor="background1"/>
                <w:sz w:val="20"/>
                <w:szCs w:val="20"/>
              </w:rPr>
              <w:t>ИТОГО поступление электроэнергии в сеть без учета потребителей ВН1</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97A5E9" w14:textId="77777777" w:rsidR="008459A5" w:rsidRPr="0062768D" w:rsidRDefault="008459A5" w:rsidP="006972B2">
            <w:pPr>
              <w:spacing w:after="0" w:line="276" w:lineRule="auto"/>
              <w:ind w:firstLine="567"/>
              <w:jc w:val="center"/>
              <w:rPr>
                <w:rFonts w:ascii="Myriad Pro" w:eastAsia="Times New Roman" w:hAnsi="Myriad Pro" w:cs="Times New Roman"/>
                <w:b/>
                <w:bCs/>
                <w:color w:val="FFFFFF" w:themeColor="background1"/>
                <w:sz w:val="20"/>
                <w:szCs w:val="20"/>
              </w:rPr>
            </w:pPr>
            <w:r w:rsidRPr="0062768D">
              <w:rPr>
                <w:rFonts w:ascii="Myriad Pro" w:eastAsia="Times New Roman" w:hAnsi="Myriad Pro" w:cs="Times New Roman"/>
                <w:b/>
                <w:bCs/>
                <w:color w:val="FFFFFF" w:themeColor="background1"/>
                <w:sz w:val="20"/>
                <w:szCs w:val="20"/>
              </w:rPr>
              <w:t>Объем потерь (данный норматив рассчитан в соответствии с Приказом Минэнерго России от 26</w:t>
            </w:r>
            <w:r w:rsidR="00D66C92" w:rsidRPr="0062768D">
              <w:rPr>
                <w:rFonts w:ascii="Myriad Pro" w:eastAsia="Times New Roman" w:hAnsi="Myriad Pro" w:cs="Times New Roman"/>
                <w:b/>
                <w:bCs/>
                <w:color w:val="FFFFFF" w:themeColor="background1"/>
                <w:sz w:val="20"/>
                <w:szCs w:val="20"/>
              </w:rPr>
              <w:t>.09.</w:t>
            </w:r>
            <w:r w:rsidRPr="0062768D">
              <w:rPr>
                <w:rFonts w:ascii="Myriad Pro" w:eastAsia="Times New Roman" w:hAnsi="Myriad Pro" w:cs="Times New Roman"/>
                <w:b/>
                <w:bCs/>
                <w:color w:val="FFFFFF" w:themeColor="background1"/>
                <w:sz w:val="20"/>
                <w:szCs w:val="20"/>
              </w:rPr>
              <w:t>2017 №887)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C4C5AB" w14:textId="77777777" w:rsidR="008459A5" w:rsidRPr="0062768D" w:rsidRDefault="008459A5" w:rsidP="006972B2">
            <w:pPr>
              <w:spacing w:after="0" w:line="276" w:lineRule="auto"/>
              <w:ind w:firstLine="567"/>
              <w:jc w:val="center"/>
              <w:rPr>
                <w:rFonts w:ascii="Myriad Pro" w:eastAsia="Times New Roman" w:hAnsi="Myriad Pro" w:cs="Times New Roman"/>
                <w:b/>
                <w:bCs/>
                <w:color w:val="FFFFFF" w:themeColor="background1"/>
                <w:sz w:val="20"/>
                <w:szCs w:val="20"/>
              </w:rPr>
            </w:pPr>
            <w:r w:rsidRPr="0062768D">
              <w:rPr>
                <w:rFonts w:ascii="Myriad Pro" w:eastAsia="Times New Roman" w:hAnsi="Myriad Pro" w:cs="Times New Roman"/>
                <w:b/>
                <w:bCs/>
                <w:color w:val="FFFFFF" w:themeColor="background1"/>
                <w:sz w:val="20"/>
                <w:szCs w:val="20"/>
              </w:rPr>
              <w:t>Полезный отпуск электроэнергии без потребителей ВН1</w:t>
            </w:r>
          </w:p>
        </w:tc>
      </w:tr>
      <w:tr w:rsidR="008459A5" w:rsidRPr="00851B55" w14:paraId="47EF137D" w14:textId="77777777" w:rsidTr="0062768D">
        <w:trPr>
          <w:trHeight w:val="583"/>
        </w:trPr>
        <w:tc>
          <w:tcPr>
            <w:tcW w:w="1418" w:type="dxa"/>
            <w:tcBorders>
              <w:top w:val="single" w:sz="4" w:space="0" w:color="FFFFFF" w:themeColor="background1"/>
            </w:tcBorders>
            <w:vAlign w:val="center"/>
          </w:tcPr>
          <w:p w14:paraId="0D30EF9F" w14:textId="77777777" w:rsidR="008459A5" w:rsidRPr="00851B55" w:rsidRDefault="008459A5" w:rsidP="006972B2">
            <w:pPr>
              <w:spacing w:after="0" w:line="276" w:lineRule="auto"/>
              <w:ind w:firstLine="567"/>
              <w:jc w:val="center"/>
              <w:rPr>
                <w:rFonts w:ascii="Myriad Pro" w:eastAsia="Times New Roman" w:hAnsi="Myriad Pro" w:cs="Times New Roman"/>
                <w:sz w:val="20"/>
                <w:szCs w:val="20"/>
              </w:rPr>
            </w:pPr>
            <w:r w:rsidRPr="00851B55">
              <w:rPr>
                <w:rFonts w:ascii="Myriad Pro" w:eastAsia="Times New Roman" w:hAnsi="Myriad Pro" w:cs="Times New Roman CYR"/>
                <w:sz w:val="20"/>
                <w:szCs w:val="20"/>
              </w:rPr>
              <w:t>4480,36</w:t>
            </w:r>
          </w:p>
        </w:tc>
        <w:tc>
          <w:tcPr>
            <w:tcW w:w="1951" w:type="dxa"/>
            <w:tcBorders>
              <w:top w:val="single" w:sz="4" w:space="0" w:color="FFFFFF" w:themeColor="background1"/>
            </w:tcBorders>
            <w:vAlign w:val="center"/>
          </w:tcPr>
          <w:p w14:paraId="296552E5" w14:textId="77777777" w:rsidR="008459A5" w:rsidRPr="00851B55" w:rsidRDefault="008459A5" w:rsidP="006972B2">
            <w:pPr>
              <w:spacing w:after="0" w:line="276" w:lineRule="auto"/>
              <w:ind w:firstLine="567"/>
              <w:jc w:val="center"/>
              <w:rPr>
                <w:rFonts w:ascii="Myriad Pro" w:eastAsia="Times New Roman" w:hAnsi="Myriad Pro" w:cs="Times New Roman"/>
                <w:sz w:val="20"/>
                <w:szCs w:val="20"/>
              </w:rPr>
            </w:pPr>
            <w:r w:rsidRPr="00851B55">
              <w:rPr>
                <w:rFonts w:ascii="Myriad Pro" w:eastAsia="Times New Roman" w:hAnsi="Myriad Pro" w:cs="Times New Roman CYR"/>
                <w:sz w:val="20"/>
                <w:szCs w:val="20"/>
              </w:rPr>
              <w:t>1 002,63</w:t>
            </w:r>
          </w:p>
        </w:tc>
        <w:tc>
          <w:tcPr>
            <w:tcW w:w="1984" w:type="dxa"/>
            <w:tcBorders>
              <w:top w:val="single" w:sz="4" w:space="0" w:color="FFFFFF" w:themeColor="background1"/>
            </w:tcBorders>
            <w:vAlign w:val="center"/>
          </w:tcPr>
          <w:p w14:paraId="2F29F482" w14:textId="77777777" w:rsidR="008459A5" w:rsidRPr="00851B55" w:rsidRDefault="008459A5" w:rsidP="006972B2">
            <w:pPr>
              <w:spacing w:after="0" w:line="276" w:lineRule="auto"/>
              <w:ind w:firstLine="567"/>
              <w:jc w:val="center"/>
              <w:rPr>
                <w:rFonts w:ascii="Myriad Pro" w:eastAsia="Times New Roman" w:hAnsi="Myriad Pro" w:cs="Times New Roman"/>
                <w:sz w:val="20"/>
                <w:szCs w:val="20"/>
              </w:rPr>
            </w:pPr>
            <w:r w:rsidRPr="00851B55">
              <w:rPr>
                <w:rFonts w:ascii="Myriad Pro" w:eastAsia="Times New Roman" w:hAnsi="Myriad Pro" w:cs="Times New Roman"/>
                <w:sz w:val="20"/>
                <w:szCs w:val="20"/>
              </w:rPr>
              <w:t>3477,73</w:t>
            </w:r>
          </w:p>
        </w:tc>
        <w:tc>
          <w:tcPr>
            <w:tcW w:w="2552" w:type="dxa"/>
            <w:tcBorders>
              <w:top w:val="single" w:sz="4" w:space="0" w:color="FFFFFF" w:themeColor="background1"/>
            </w:tcBorders>
            <w:vAlign w:val="center"/>
          </w:tcPr>
          <w:p w14:paraId="7795E67B" w14:textId="77777777" w:rsidR="008459A5" w:rsidRPr="00851B55" w:rsidRDefault="008459A5" w:rsidP="006972B2">
            <w:pPr>
              <w:spacing w:after="0" w:line="276" w:lineRule="auto"/>
              <w:ind w:firstLine="567"/>
              <w:jc w:val="center"/>
              <w:rPr>
                <w:rFonts w:ascii="Myriad Pro" w:eastAsia="Times New Roman" w:hAnsi="Myriad Pro" w:cs="Times New Roman"/>
                <w:sz w:val="20"/>
                <w:szCs w:val="20"/>
              </w:rPr>
            </w:pPr>
            <w:r w:rsidRPr="00851B55">
              <w:rPr>
                <w:rFonts w:ascii="Myriad Pro" w:eastAsia="Times New Roman" w:hAnsi="Myriad Pro" w:cs="Times New Roman"/>
                <w:sz w:val="20"/>
                <w:szCs w:val="20"/>
              </w:rPr>
              <w:t>439,048   ( 12,625%)</w:t>
            </w:r>
          </w:p>
        </w:tc>
        <w:tc>
          <w:tcPr>
            <w:tcW w:w="1701" w:type="dxa"/>
            <w:tcBorders>
              <w:top w:val="single" w:sz="4" w:space="0" w:color="FFFFFF" w:themeColor="background1"/>
            </w:tcBorders>
            <w:vAlign w:val="center"/>
          </w:tcPr>
          <w:p w14:paraId="4CB7F2EC" w14:textId="77777777" w:rsidR="008459A5" w:rsidRPr="00851B55" w:rsidRDefault="008459A5" w:rsidP="006972B2">
            <w:pPr>
              <w:spacing w:after="0" w:line="276" w:lineRule="auto"/>
              <w:ind w:firstLine="567"/>
              <w:jc w:val="center"/>
              <w:rPr>
                <w:rFonts w:ascii="Myriad Pro" w:eastAsia="Times New Roman" w:hAnsi="Myriad Pro" w:cs="Times New Roman"/>
                <w:sz w:val="20"/>
                <w:szCs w:val="20"/>
              </w:rPr>
            </w:pPr>
            <w:r w:rsidRPr="00851B55">
              <w:rPr>
                <w:rFonts w:ascii="Myriad Pro" w:eastAsia="Times New Roman" w:hAnsi="Myriad Pro" w:cs="Times New Roman"/>
                <w:sz w:val="20"/>
                <w:szCs w:val="20"/>
              </w:rPr>
              <w:t>3</w:t>
            </w:r>
            <w:r w:rsidR="00E3665B">
              <w:rPr>
                <w:rFonts w:ascii="Myriad Pro" w:eastAsia="Times New Roman" w:hAnsi="Myriad Pro" w:cs="Times New Roman"/>
                <w:sz w:val="20"/>
                <w:szCs w:val="20"/>
              </w:rPr>
              <w:t xml:space="preserve"> </w:t>
            </w:r>
            <w:r w:rsidRPr="00851B55">
              <w:rPr>
                <w:rFonts w:ascii="Myriad Pro" w:eastAsia="Times New Roman" w:hAnsi="Myriad Pro" w:cs="Times New Roman"/>
                <w:sz w:val="20"/>
                <w:szCs w:val="20"/>
              </w:rPr>
              <w:t>038,685</w:t>
            </w:r>
          </w:p>
        </w:tc>
      </w:tr>
    </w:tbl>
    <w:p w14:paraId="39CB6E6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p>
    <w:p w14:paraId="4C56ACD9" w14:textId="77777777" w:rsidR="00851B55" w:rsidRPr="00851B55" w:rsidRDefault="00851B55" w:rsidP="0080066C">
      <w:pPr>
        <w:spacing w:after="0" w:line="336" w:lineRule="auto"/>
        <w:contextualSpacing/>
        <w:jc w:val="both"/>
        <w:rPr>
          <w:rFonts w:ascii="Myriad Pro" w:eastAsia="Calibri" w:hAnsi="Myriad Pro" w:cs="Times New Roman"/>
          <w:b/>
          <w:color w:val="000000"/>
          <w:sz w:val="26"/>
          <w:szCs w:val="26"/>
        </w:rPr>
      </w:pPr>
      <w:r w:rsidRPr="00851B55">
        <w:rPr>
          <w:rFonts w:ascii="Myriad Pro" w:eastAsia="Calibri" w:hAnsi="Myriad Pro" w:cs="Times New Roman"/>
          <w:b/>
          <w:color w:val="000000"/>
          <w:sz w:val="26"/>
          <w:szCs w:val="26"/>
        </w:rPr>
        <w:t>ПОЗИЦИЯ ИСПОЛНИТЕЛЯ</w:t>
      </w:r>
    </w:p>
    <w:p w14:paraId="3431D55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С учетом параметров Сводного прогнозного баланса электрической энергии (мощности), утвержденного приказом ФАС России от 27 ноября 2018 года №</w:t>
      </w:r>
      <w:r w:rsidR="00E450EC">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1649а/18-ДСП общий объем потерь электроэнергии филиала ПАО «МРСК Сибири»</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«Бурятэнерго» на 2019 год утвержден в размере 439,048 млн. кВт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 в том числе на 1 полугодие 2019 года – 218,048 млн. кВт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на 2 полугодие 2019 года – </w:t>
      </w:r>
      <w:r w:rsidR="00EE0401">
        <w:rPr>
          <w:rFonts w:ascii="Myriad Pro" w:eastAsia="Calibri" w:hAnsi="Myriad Pro" w:cs="Times New Roman"/>
          <w:color w:val="000000"/>
          <w:sz w:val="26"/>
          <w:szCs w:val="26"/>
        </w:rPr>
        <w:br/>
      </w:r>
      <w:r w:rsidRPr="00851B55">
        <w:rPr>
          <w:rFonts w:ascii="Myriad Pro" w:eastAsia="Calibri" w:hAnsi="Myriad Pro" w:cs="Times New Roman"/>
          <w:color w:val="000000"/>
          <w:sz w:val="26"/>
          <w:szCs w:val="26"/>
        </w:rPr>
        <w:t>221 млн. кВт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76D2B356"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В соответствии с положениями пункта 81 Основ ценообразования №1178 стоимость потерь электрической энергии при ее передаче по электрическим сетям, включаемых в тарифы на услуги по передаче электрической энергии по </w:t>
      </w:r>
      <w:r w:rsidRPr="00851B55">
        <w:rPr>
          <w:rFonts w:ascii="Myriad Pro" w:eastAsia="Calibri" w:hAnsi="Myriad Pro" w:cs="Times New Roman"/>
          <w:color w:val="000000"/>
          <w:sz w:val="26"/>
          <w:szCs w:val="26"/>
        </w:rPr>
        <w:lastRenderedPageBreak/>
        <w:t>электрическим сетям принадлежащим на праве собственности или ином законном основании территориальным сетевым организациям определяется:</w:t>
      </w:r>
    </w:p>
    <w:p w14:paraId="0C36DBB0" w14:textId="77777777" w:rsidR="00851B55" w:rsidRPr="00851B55" w:rsidRDefault="00EE0401"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д</w:t>
      </w:r>
      <w:r w:rsidR="00851B55" w:rsidRPr="00851B55">
        <w:rPr>
          <w:rFonts w:ascii="Myriad Pro" w:eastAsia="Calibri" w:hAnsi="Myriad Pro" w:cs="Times New Roman"/>
          <w:color w:val="000000"/>
          <w:sz w:val="26"/>
          <w:szCs w:val="26"/>
        </w:rPr>
        <w:t xml:space="preserve">ля субъектов Российской Федерации расположенных на территориях ценовых зон оптового рынка и входящих в Перечень особых зон оптового рынка электроэнергии - на основании индикативных цен на электрическую энергию (мощность), установленных Федеральной антимонопольной службой для соответствующего субъекта Российской </w:t>
      </w:r>
      <w:r w:rsidR="00851B55">
        <w:rPr>
          <w:rFonts w:ascii="Myriad Pro" w:eastAsia="Calibri" w:hAnsi="Myriad Pro" w:cs="Times New Roman"/>
          <w:color w:val="000000"/>
          <w:sz w:val="26"/>
          <w:szCs w:val="26"/>
        </w:rPr>
        <w:t>Ф</w:t>
      </w:r>
      <w:r w:rsidR="00851B55" w:rsidRPr="00851B55">
        <w:rPr>
          <w:rFonts w:ascii="Myriad Pro" w:eastAsia="Calibri" w:hAnsi="Myriad Pro" w:cs="Times New Roman"/>
          <w:color w:val="000000"/>
          <w:sz w:val="26"/>
          <w:szCs w:val="26"/>
        </w:rPr>
        <w:t>едерации;</w:t>
      </w:r>
    </w:p>
    <w:p w14:paraId="2F96A2B7" w14:textId="77777777" w:rsidR="00851B55" w:rsidRPr="00851B55" w:rsidRDefault="00EE0401" w:rsidP="0026488A">
      <w:pPr>
        <w:spacing w:after="0" w:line="336"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 </w:t>
      </w:r>
      <w:r w:rsidR="00851B55" w:rsidRPr="00851B55">
        <w:rPr>
          <w:rFonts w:ascii="Myriad Pro" w:eastAsia="Calibri" w:hAnsi="Myriad Pro" w:cs="Times New Roman"/>
          <w:color w:val="000000"/>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0ED0DA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Исполнителем произведен расчет цен (тарифа) на покупку потерь электрической энергии на 1 и 2 полугодие 2019 на основании следующих исходных данных:</w:t>
      </w:r>
    </w:p>
    <w:p w14:paraId="6131FBA9"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 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формированию технологического резерва мощностей оказываемые </w:t>
      </w:r>
      <w:r w:rsidR="00EE0401">
        <w:rPr>
          <w:rFonts w:ascii="Myriad Pro" w:eastAsia="Calibri" w:hAnsi="Myriad Pro" w:cs="Times New Roman"/>
          <w:color w:val="000000"/>
          <w:sz w:val="26"/>
          <w:szCs w:val="26"/>
        </w:rPr>
        <w:br/>
      </w:r>
      <w:r w:rsidRPr="00851B55">
        <w:rPr>
          <w:rFonts w:ascii="Myriad Pro" w:eastAsia="Calibri" w:hAnsi="Myriad Pro" w:cs="Times New Roman"/>
          <w:color w:val="000000"/>
          <w:sz w:val="26"/>
          <w:szCs w:val="26"/>
        </w:rPr>
        <w:t>АО</w:t>
      </w:r>
      <w:r w:rsidR="00D66C92">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«Системный оператор Единой энергетической системы» в соответствии с приказом ФАС России  от тарифа на услуги коммерческого оператора АО «АТС», установленного приказом ФАС России от 25.12.2018 №1853/18 (рег. Минюст России от 29.12.2018) в следующих размерах:</w:t>
      </w:r>
    </w:p>
    <w:p w14:paraId="5590787B"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На 1 полугодие 2019 года -1,363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226AEAB7"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На 2 полугодие 2019 года-1,417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7ABB34C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тариф на услуги коммерческого оператора, оказываемые АО «АТС» субъектам оптового рынка электрической энергии (мощности) в соответствии с приказом ФАС России от 13.12.2018 №1763/18 (рег. Минюст России от 27.12.2018)</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в следующих размерах: </w:t>
      </w:r>
    </w:p>
    <w:p w14:paraId="7AE40536"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На 1 полугодие 2019 года -1,121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18A8E9D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На 2 полугодие 2019 года-1,131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2320D03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размер платы за комплексную услугу АО «ЦФР» в соответствии с протоколом от 17.04.2017 №7/2017 заседания Наблюдательного совета Ассоциации «НП Совет рынка» с 01.01.2019 по 31.12</w:t>
      </w:r>
      <w:r w:rsidR="000E7BF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2019 составляет 0,333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w:t>
      </w:r>
      <w:r w:rsidR="009B7C7E">
        <w:rPr>
          <w:rFonts w:ascii="Myriad Pro" w:eastAsia="Calibri" w:hAnsi="Myriad Pro" w:cs="Times New Roman"/>
          <w:color w:val="000000"/>
          <w:sz w:val="26"/>
          <w:szCs w:val="26"/>
        </w:rPr>
        <w:t>МВт*ч</w:t>
      </w:r>
      <w:r w:rsidRPr="00851B55">
        <w:rPr>
          <w:rFonts w:ascii="Myriad Pro" w:eastAsia="Calibri" w:hAnsi="Myriad Pro" w:cs="Times New Roman"/>
          <w:color w:val="000000"/>
          <w:sz w:val="26"/>
          <w:szCs w:val="26"/>
        </w:rPr>
        <w:t>.</w:t>
      </w:r>
    </w:p>
    <w:p w14:paraId="3CE10E19"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lastRenderedPageBreak/>
        <w:t xml:space="preserve">- сбытовая надбавка гарантирующего поставщика электрической энергии </w:t>
      </w:r>
      <w:r w:rsidR="00EE0401">
        <w:rPr>
          <w:rFonts w:ascii="Myriad Pro" w:eastAsia="Calibri" w:hAnsi="Myriad Pro" w:cs="Times New Roman"/>
          <w:color w:val="000000"/>
          <w:sz w:val="26"/>
          <w:szCs w:val="26"/>
        </w:rPr>
        <w:br/>
      </w:r>
      <w:r w:rsidRPr="00851B55">
        <w:rPr>
          <w:rFonts w:ascii="Myriad Pro" w:eastAsia="Calibri" w:hAnsi="Myriad Pro" w:cs="Times New Roman"/>
          <w:color w:val="000000"/>
          <w:sz w:val="26"/>
          <w:szCs w:val="26"/>
        </w:rPr>
        <w:t>АО</w:t>
      </w:r>
      <w:r w:rsidR="00D66C92">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proofErr w:type="spellStart"/>
      <w:r w:rsidRPr="00851B55">
        <w:rPr>
          <w:rFonts w:ascii="Myriad Pro" w:eastAsia="Calibri" w:hAnsi="Myriad Pro" w:cs="Times New Roman"/>
          <w:color w:val="000000"/>
          <w:sz w:val="26"/>
          <w:szCs w:val="26"/>
        </w:rPr>
        <w:t>Читаэнергосбыт</w:t>
      </w:r>
      <w:proofErr w:type="spellEnd"/>
      <w:r w:rsidRPr="00851B55">
        <w:rPr>
          <w:rFonts w:ascii="Myriad Pro" w:eastAsia="Calibri" w:hAnsi="Myriad Pro" w:cs="Times New Roman"/>
          <w:color w:val="000000"/>
          <w:sz w:val="26"/>
          <w:szCs w:val="26"/>
        </w:rPr>
        <w:t xml:space="preserve">», поставляющего электрическую энергию (мощность) на розничном рынке в соответствии с приказом РСТ РБ от 26.12.2018 №1/53 (ред. </w:t>
      </w:r>
      <w:r w:rsidR="00D66C92">
        <w:rPr>
          <w:rFonts w:ascii="Myriad Pro" w:eastAsia="Calibri" w:hAnsi="Myriad Pro" w:cs="Times New Roman"/>
          <w:color w:val="000000"/>
          <w:sz w:val="26"/>
          <w:szCs w:val="26"/>
        </w:rPr>
        <w:t>о</w:t>
      </w:r>
      <w:r w:rsidRPr="00851B55">
        <w:rPr>
          <w:rFonts w:ascii="Myriad Pro" w:eastAsia="Calibri" w:hAnsi="Myriad Pro" w:cs="Times New Roman"/>
          <w:color w:val="000000"/>
          <w:sz w:val="26"/>
          <w:szCs w:val="26"/>
        </w:rPr>
        <w:t>т 18.01.2019) в следующих размерах:</w:t>
      </w:r>
    </w:p>
    <w:p w14:paraId="20E6A46F"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1 полугодие 2019 года -</w:t>
      </w:r>
      <w:r w:rsidR="000E7BF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348,60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4B3EF78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2 полугодие 2019 года</w:t>
      </w:r>
      <w:r w:rsidR="000E7BF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r w:rsidR="000E7BF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567,32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D66C92">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49AA377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Учитывая, что Республика Бурятия включена в перечень территорий ценовых зон оптового рынка, для которых устанавливаются особенности функционирования оптового и розничных рынков в соответствии с Приложением №3 к Правилам оптового рынка электрической энергии и мощности, утвержденным постановлением Правительства Российской Федерации от 27.12.2010 №1172.</w:t>
      </w:r>
    </w:p>
    <w:p w14:paraId="221F29D3"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Индикативные цены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w:t>
      </w:r>
      <w:r>
        <w:rPr>
          <w:rFonts w:ascii="Myriad Pro" w:eastAsia="Calibri" w:hAnsi="Myriad Pro" w:cs="Times New Roman"/>
          <w:color w:val="000000"/>
          <w:sz w:val="26"/>
          <w:szCs w:val="26"/>
        </w:rPr>
        <w:t xml:space="preserve"> рынков на 2019 год определены п</w:t>
      </w:r>
      <w:r w:rsidRPr="00851B55">
        <w:rPr>
          <w:rFonts w:ascii="Myriad Pro" w:eastAsia="Calibri" w:hAnsi="Myriad Pro" w:cs="Times New Roman"/>
          <w:color w:val="000000"/>
          <w:sz w:val="26"/>
          <w:szCs w:val="26"/>
        </w:rPr>
        <w:t>риказом ФАС России от 06.12.2018 №1711/18 в следующих ра</w:t>
      </w:r>
      <w:r>
        <w:rPr>
          <w:rFonts w:ascii="Myriad Pro" w:eastAsia="Calibri" w:hAnsi="Myriad Pro" w:cs="Times New Roman"/>
          <w:color w:val="000000"/>
          <w:sz w:val="26"/>
          <w:szCs w:val="26"/>
        </w:rPr>
        <w:t>з</w:t>
      </w:r>
      <w:r w:rsidRPr="00851B55">
        <w:rPr>
          <w:rFonts w:ascii="Myriad Pro" w:eastAsia="Calibri" w:hAnsi="Myriad Pro" w:cs="Times New Roman"/>
          <w:color w:val="000000"/>
          <w:sz w:val="26"/>
          <w:szCs w:val="26"/>
        </w:rPr>
        <w:t>мерах:</w:t>
      </w:r>
    </w:p>
    <w:p w14:paraId="209449B6"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1 полугодие 2019 года -</w:t>
      </w:r>
      <w:r w:rsidR="00E034E3">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325,93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0E7BF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460 058,31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proofErr w:type="spellStart"/>
      <w:r w:rsidRPr="00851B55">
        <w:rPr>
          <w:rFonts w:ascii="Myriad Pro" w:eastAsia="Calibri" w:hAnsi="Myriad Pro" w:cs="Times New Roman"/>
          <w:color w:val="000000"/>
          <w:sz w:val="26"/>
          <w:szCs w:val="26"/>
        </w:rPr>
        <w:t>мес</w:t>
      </w:r>
      <w:proofErr w:type="spellEnd"/>
      <w:r w:rsidRPr="00851B55">
        <w:rPr>
          <w:rFonts w:ascii="Myriad Pro" w:eastAsia="Calibri" w:hAnsi="Myriad Pro" w:cs="Times New Roman"/>
          <w:color w:val="000000"/>
          <w:sz w:val="26"/>
          <w:szCs w:val="26"/>
        </w:rPr>
        <w:t>,</w:t>
      </w:r>
    </w:p>
    <w:p w14:paraId="73DC9E96"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2 полугодие 2019 года</w:t>
      </w:r>
      <w:r w:rsidR="00E034E3">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r w:rsidR="00E034E3">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369,93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0E7BF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ч; 422 166,18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/МВт*мес.</w:t>
      </w:r>
    </w:p>
    <w:p w14:paraId="71BCC7A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Потери электрической энергии и потери мощности в целом по Республике Бурятия и для филиала</w:t>
      </w:r>
      <w:r w:rsidR="000E7BF8">
        <w:rPr>
          <w:rFonts w:ascii="Myriad Pro" w:eastAsia="Calibri" w:hAnsi="Myriad Pro" w:cs="Times New Roman"/>
          <w:color w:val="000000"/>
          <w:sz w:val="26"/>
          <w:szCs w:val="26"/>
        </w:rPr>
        <w:t xml:space="preserve"> ПАО «МРСК Сибири» - «Бурятэнерго»</w:t>
      </w:r>
      <w:r w:rsidRPr="00851B55">
        <w:rPr>
          <w:rFonts w:ascii="Myriad Pro" w:eastAsia="Calibri" w:hAnsi="Myriad Pro" w:cs="Times New Roman"/>
          <w:color w:val="000000"/>
          <w:sz w:val="26"/>
          <w:szCs w:val="26"/>
        </w:rPr>
        <w:t xml:space="preserve"> приняты </w:t>
      </w:r>
      <w:r w:rsidR="000E7BF8">
        <w:rPr>
          <w:rFonts w:ascii="Myriad Pro" w:eastAsia="Calibri" w:hAnsi="Myriad Pro" w:cs="Times New Roman"/>
          <w:color w:val="000000"/>
          <w:sz w:val="26"/>
          <w:szCs w:val="26"/>
        </w:rPr>
        <w:t xml:space="preserve">РСТ РБ </w:t>
      </w:r>
      <w:r w:rsidRPr="00851B55">
        <w:rPr>
          <w:rFonts w:ascii="Myriad Pro" w:eastAsia="Calibri" w:hAnsi="Myriad Pro" w:cs="Times New Roman"/>
          <w:color w:val="000000"/>
          <w:sz w:val="26"/>
          <w:szCs w:val="26"/>
        </w:rPr>
        <w:t>в соответствии с данными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ФАС России от 27.11.2018 №1649а/18-ДСП</w:t>
      </w:r>
      <w:r w:rsidR="000E7BF8">
        <w:rPr>
          <w:rFonts w:ascii="Myriad Pro" w:eastAsia="Calibri" w:hAnsi="Myriad Pro" w:cs="Times New Roman"/>
          <w:color w:val="000000"/>
          <w:sz w:val="26"/>
          <w:szCs w:val="26"/>
        </w:rPr>
        <w:t xml:space="preserve"> и рассчитаны в соответствии с</w:t>
      </w:r>
      <w:r w:rsidR="000E7BF8" w:rsidRPr="000E7BF8">
        <w:t xml:space="preserve"> </w:t>
      </w:r>
      <w:r w:rsidR="000E7BF8" w:rsidRPr="000E7BF8">
        <w:rPr>
          <w:rFonts w:ascii="Myriad Pro" w:eastAsia="Calibri" w:hAnsi="Myriad Pro" w:cs="Times New Roman"/>
          <w:color w:val="000000"/>
          <w:sz w:val="26"/>
          <w:szCs w:val="26"/>
        </w:rPr>
        <w:t>Приказом Минэнерго России от 26.09.2017 №887</w:t>
      </w:r>
      <w:r w:rsidR="000E7BF8">
        <w:rPr>
          <w:rFonts w:ascii="Myriad Pro" w:eastAsia="Calibri" w:hAnsi="Myriad Pro" w:cs="Times New Roman"/>
          <w:color w:val="000000"/>
          <w:sz w:val="26"/>
          <w:szCs w:val="26"/>
        </w:rPr>
        <w:t>.</w:t>
      </w:r>
    </w:p>
    <w:p w14:paraId="7244C99A"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1 полугодие 2019 года в целом по Республике Бурятия -</w:t>
      </w:r>
      <w:r w:rsidR="00E034E3">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396,93012 </w:t>
      </w:r>
      <w:r w:rsidR="00D214B9">
        <w:rPr>
          <w:rFonts w:ascii="Myriad Pro" w:eastAsia="Calibri" w:hAnsi="Myriad Pro" w:cs="Times New Roman"/>
          <w:color w:val="000000"/>
          <w:sz w:val="26"/>
          <w:szCs w:val="26"/>
        </w:rPr>
        <w:t>млн. кВт*ч</w:t>
      </w:r>
      <w:r w:rsidRPr="00851B55">
        <w:rPr>
          <w:rFonts w:ascii="Myriad Pro" w:eastAsia="Calibri" w:hAnsi="Myriad Pro" w:cs="Times New Roman"/>
          <w:color w:val="000000"/>
          <w:sz w:val="26"/>
          <w:szCs w:val="26"/>
        </w:rPr>
        <w:t>, 101,4557 МВт, в пересчете на индикативные цены электроэнергии (мощности) (Прочие</w:t>
      </w:r>
      <w:r>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в т.ч. потери ТСО для АО «</w:t>
      </w:r>
      <w:proofErr w:type="spellStart"/>
      <w:r w:rsidRPr="00851B55">
        <w:rPr>
          <w:rFonts w:ascii="Myriad Pro" w:eastAsia="Calibri" w:hAnsi="Myriad Pro" w:cs="Times New Roman"/>
          <w:color w:val="000000"/>
          <w:sz w:val="26"/>
          <w:szCs w:val="26"/>
        </w:rPr>
        <w:t>Читаэнергосбыт</w:t>
      </w:r>
      <w:proofErr w:type="spellEnd"/>
      <w:r w:rsidRPr="00851B55">
        <w:rPr>
          <w:rFonts w:ascii="Myriad Pro" w:eastAsia="Calibri" w:hAnsi="Myriad Pro" w:cs="Times New Roman"/>
          <w:color w:val="000000"/>
          <w:sz w:val="26"/>
          <w:szCs w:val="26"/>
        </w:rPr>
        <w:t>)</w:t>
      </w:r>
      <w:r w:rsidR="000E7BF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прогнозная цена в </w:t>
      </w:r>
      <w:proofErr w:type="spellStart"/>
      <w:r w:rsidRPr="00851B55">
        <w:rPr>
          <w:rFonts w:ascii="Myriad Pro" w:eastAsia="Calibri" w:hAnsi="Myriad Pro" w:cs="Times New Roman"/>
          <w:color w:val="000000"/>
          <w:sz w:val="26"/>
          <w:szCs w:val="26"/>
        </w:rPr>
        <w:t>одноставочном</w:t>
      </w:r>
      <w:proofErr w:type="spellEnd"/>
      <w:r w:rsidRPr="00851B55">
        <w:rPr>
          <w:rFonts w:ascii="Myriad Pro" w:eastAsia="Calibri" w:hAnsi="Myriad Pro" w:cs="Times New Roman"/>
          <w:color w:val="000000"/>
          <w:sz w:val="26"/>
          <w:szCs w:val="26"/>
        </w:rPr>
        <w:t xml:space="preserve"> выражении в 1 полугодии</w:t>
      </w:r>
      <w:r w:rsidR="00EE0401">
        <w:rPr>
          <w:rFonts w:ascii="Myriad Pro" w:eastAsia="Calibri" w:hAnsi="Myriad Pro" w:cs="Times New Roman"/>
          <w:color w:val="000000"/>
          <w:sz w:val="26"/>
          <w:szCs w:val="26"/>
        </w:rPr>
        <w:t xml:space="preserve"> 2019 года</w:t>
      </w:r>
      <w:r w:rsidRPr="00851B55">
        <w:rPr>
          <w:rFonts w:ascii="Myriad Pro" w:eastAsia="Calibri" w:hAnsi="Myriad Pro" w:cs="Times New Roman"/>
          <w:color w:val="000000"/>
          <w:sz w:val="26"/>
          <w:szCs w:val="26"/>
        </w:rPr>
        <w:t xml:space="preserve"> составит </w:t>
      </w:r>
      <w:r w:rsidR="00EE0401">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1</w:t>
      </w:r>
      <w:r w:rsidR="00EE0401">
        <w:rPr>
          <w:rFonts w:ascii="Myriad Pro" w:eastAsia="Calibri" w:hAnsi="Myriad Pro" w:cs="Times New Roman"/>
          <w:color w:val="000000"/>
          <w:sz w:val="26"/>
          <w:szCs w:val="26"/>
        </w:rPr>
        <w:t> </w:t>
      </w:r>
      <w:r w:rsidRPr="00851B55">
        <w:rPr>
          <w:rFonts w:ascii="Myriad Pro" w:eastAsia="Calibri" w:hAnsi="Myriad Pro" w:cs="Times New Roman"/>
          <w:color w:val="000000"/>
          <w:sz w:val="26"/>
          <w:szCs w:val="26"/>
        </w:rPr>
        <w:t>0</w:t>
      </w:r>
      <w:r w:rsidR="000E7BF8">
        <w:rPr>
          <w:rFonts w:ascii="Myriad Pro" w:eastAsia="Calibri" w:hAnsi="Myriad Pro" w:cs="Times New Roman"/>
          <w:color w:val="000000"/>
          <w:sz w:val="26"/>
          <w:szCs w:val="26"/>
        </w:rPr>
        <w:t>3</w:t>
      </w:r>
      <w:r w:rsidRPr="00851B55">
        <w:rPr>
          <w:rFonts w:ascii="Myriad Pro" w:eastAsia="Calibri" w:hAnsi="Myriad Pro" w:cs="Times New Roman"/>
          <w:color w:val="000000"/>
          <w:sz w:val="26"/>
          <w:szCs w:val="26"/>
        </w:rPr>
        <w:t>1,</w:t>
      </w:r>
      <w:r w:rsidR="000E7BF8">
        <w:rPr>
          <w:rFonts w:ascii="Myriad Pro" w:eastAsia="Calibri" w:hAnsi="Myriad Pro" w:cs="Times New Roman"/>
          <w:color w:val="000000"/>
          <w:sz w:val="26"/>
          <w:szCs w:val="26"/>
        </w:rPr>
        <w:t xml:space="preserve">473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0E7BF8">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ч;</w:t>
      </w:r>
    </w:p>
    <w:p w14:paraId="53F71B18" w14:textId="77777777" w:rsidR="00851B55" w:rsidRP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На 2 полугодие 2019 года в целом по Республике Бурятия -</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376,6459 </w:t>
      </w:r>
      <w:r w:rsidR="00D214B9">
        <w:rPr>
          <w:rFonts w:ascii="Myriad Pro" w:eastAsia="Calibri" w:hAnsi="Myriad Pro" w:cs="Times New Roman"/>
          <w:color w:val="000000"/>
          <w:sz w:val="26"/>
          <w:szCs w:val="26"/>
        </w:rPr>
        <w:t>млн. кВт*ч</w:t>
      </w:r>
      <w:r w:rsidRPr="00851B55">
        <w:rPr>
          <w:rFonts w:ascii="Myriad Pro" w:eastAsia="Calibri" w:hAnsi="Myriad Pro" w:cs="Times New Roman"/>
          <w:color w:val="000000"/>
          <w:sz w:val="26"/>
          <w:szCs w:val="26"/>
        </w:rPr>
        <w:t xml:space="preserve">, 97,9621 МВт, в пересчете на индикативные цены электроэнергии (мощности) </w:t>
      </w:r>
      <w:r w:rsidRPr="00851B55">
        <w:rPr>
          <w:rFonts w:ascii="Myriad Pro" w:eastAsia="Calibri" w:hAnsi="Myriad Pro" w:cs="Times New Roman"/>
          <w:color w:val="000000"/>
          <w:sz w:val="26"/>
          <w:szCs w:val="26"/>
        </w:rPr>
        <w:lastRenderedPageBreak/>
        <w:t>(Прочие</w:t>
      </w:r>
      <w:r>
        <w:rPr>
          <w:rFonts w:ascii="Myriad Pro" w:eastAsia="Calibri" w:hAnsi="Myriad Pro" w:cs="Times New Roman"/>
          <w:color w:val="000000"/>
          <w:sz w:val="26"/>
          <w:szCs w:val="26"/>
        </w:rPr>
        <w:t>,</w:t>
      </w:r>
      <w:r w:rsidRPr="00851B55">
        <w:rPr>
          <w:rFonts w:ascii="Myriad Pro" w:eastAsia="Calibri" w:hAnsi="Myriad Pro" w:cs="Times New Roman"/>
          <w:color w:val="000000"/>
          <w:sz w:val="26"/>
          <w:szCs w:val="26"/>
        </w:rPr>
        <w:t xml:space="preserve"> в т.ч. потери ТСО для АО «</w:t>
      </w:r>
      <w:proofErr w:type="spellStart"/>
      <w:r w:rsidRPr="00851B55">
        <w:rPr>
          <w:rFonts w:ascii="Myriad Pro" w:eastAsia="Calibri" w:hAnsi="Myriad Pro" w:cs="Times New Roman"/>
          <w:color w:val="000000"/>
          <w:sz w:val="26"/>
          <w:szCs w:val="26"/>
        </w:rPr>
        <w:t>Читаэнергосбыт</w:t>
      </w:r>
      <w:proofErr w:type="spellEnd"/>
      <w:r w:rsidRPr="00851B55">
        <w:rPr>
          <w:rFonts w:ascii="Myriad Pro" w:eastAsia="Calibri" w:hAnsi="Myriad Pro" w:cs="Times New Roman"/>
          <w:color w:val="000000"/>
          <w:sz w:val="26"/>
          <w:szCs w:val="26"/>
        </w:rPr>
        <w:t xml:space="preserve">), прогнозная цена в </w:t>
      </w:r>
      <w:proofErr w:type="spellStart"/>
      <w:r w:rsidRPr="00851B55">
        <w:rPr>
          <w:rFonts w:ascii="Myriad Pro" w:eastAsia="Calibri" w:hAnsi="Myriad Pro" w:cs="Times New Roman"/>
          <w:color w:val="000000"/>
          <w:sz w:val="26"/>
          <w:szCs w:val="26"/>
        </w:rPr>
        <w:t>одноставочном</w:t>
      </w:r>
      <w:proofErr w:type="spellEnd"/>
      <w:r w:rsidRPr="00851B55">
        <w:rPr>
          <w:rFonts w:ascii="Myriad Pro" w:eastAsia="Calibri" w:hAnsi="Myriad Pro" w:cs="Times New Roman"/>
          <w:color w:val="000000"/>
          <w:sz w:val="26"/>
          <w:szCs w:val="26"/>
        </w:rPr>
        <w:t xml:space="preserve"> выражении в 1 полугодии составит 1</w:t>
      </w:r>
      <w:r w:rsidR="008E6558">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1</w:t>
      </w:r>
      <w:r w:rsidR="000E7BF8">
        <w:rPr>
          <w:rFonts w:ascii="Myriad Pro" w:eastAsia="Calibri" w:hAnsi="Myriad Pro" w:cs="Times New Roman"/>
          <w:color w:val="000000"/>
          <w:sz w:val="26"/>
          <w:szCs w:val="26"/>
        </w:rPr>
        <w:t>84,789</w:t>
      </w:r>
      <w:r w:rsidRPr="00851B55">
        <w:rPr>
          <w:rFonts w:ascii="Myriad Pro" w:eastAsia="Calibri" w:hAnsi="Myriad Pro" w:cs="Times New Roman"/>
          <w:color w:val="000000"/>
          <w:sz w:val="26"/>
          <w:szCs w:val="26"/>
        </w:rPr>
        <w:t xml:space="preserve"> </w:t>
      </w:r>
      <w:proofErr w:type="spellStart"/>
      <w:r w:rsidRPr="00851B55">
        <w:rPr>
          <w:rFonts w:ascii="Myriad Pro" w:eastAsia="Calibri" w:hAnsi="Myriad Pro" w:cs="Times New Roman"/>
          <w:color w:val="000000"/>
          <w:sz w:val="26"/>
          <w:szCs w:val="26"/>
        </w:rPr>
        <w:t>руб</w:t>
      </w:r>
      <w:proofErr w:type="spellEnd"/>
      <w:r w:rsidRPr="00851B55">
        <w:rPr>
          <w:rFonts w:ascii="Myriad Pro" w:eastAsia="Calibri" w:hAnsi="Myriad Pro" w:cs="Times New Roman"/>
          <w:color w:val="000000"/>
          <w:sz w:val="26"/>
          <w:szCs w:val="26"/>
        </w:rPr>
        <w:t>/МВт</w:t>
      </w:r>
      <w:r w:rsidR="000E7BF8">
        <w:rPr>
          <w:rFonts w:ascii="Myriad Pro" w:eastAsia="Calibri" w:hAnsi="Myriad Pro" w:cs="Times New Roman"/>
          <w:color w:val="000000"/>
          <w:sz w:val="26"/>
          <w:szCs w:val="26"/>
        </w:rPr>
        <w:t>*ч.</w:t>
      </w:r>
    </w:p>
    <w:p w14:paraId="49D75530" w14:textId="77777777" w:rsidR="00851B55" w:rsidRDefault="00851B55" w:rsidP="0026488A">
      <w:pPr>
        <w:spacing w:after="0" w:line="336" w:lineRule="auto"/>
        <w:ind w:firstLine="567"/>
        <w:contextualSpacing/>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 xml:space="preserve">Таким образом, </w:t>
      </w:r>
      <w:r w:rsidR="00EE0401">
        <w:rPr>
          <w:rFonts w:ascii="Myriad Pro" w:eastAsia="Calibri" w:hAnsi="Myriad Pro" w:cs="Times New Roman"/>
          <w:color w:val="000000"/>
          <w:sz w:val="26"/>
          <w:szCs w:val="26"/>
        </w:rPr>
        <w:t xml:space="preserve">экономически обоснованные </w:t>
      </w:r>
      <w:r w:rsidRPr="00851B55">
        <w:rPr>
          <w:rFonts w:ascii="Myriad Pro" w:eastAsia="Calibri" w:hAnsi="Myriad Pro" w:cs="Times New Roman"/>
          <w:color w:val="000000"/>
          <w:sz w:val="26"/>
          <w:szCs w:val="26"/>
        </w:rPr>
        <w:t xml:space="preserve">плановые расходы филиала </w:t>
      </w:r>
      <w:r w:rsidR="00EE0401">
        <w:rPr>
          <w:rFonts w:ascii="Myriad Pro" w:eastAsia="Calibri" w:hAnsi="Myriad Pro" w:cs="Times New Roman"/>
          <w:color w:val="000000"/>
          <w:sz w:val="26"/>
          <w:szCs w:val="26"/>
        </w:rPr>
        <w:br/>
      </w:r>
      <w:r w:rsidRPr="00851B55">
        <w:rPr>
          <w:rFonts w:ascii="Myriad Pro" w:eastAsia="Calibri" w:hAnsi="Myriad Pro" w:cs="Times New Roman"/>
          <w:color w:val="000000"/>
          <w:sz w:val="26"/>
          <w:szCs w:val="26"/>
        </w:rPr>
        <w:t>ПАО «МРСК Сибири»</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851B55">
        <w:rPr>
          <w:rFonts w:ascii="Myriad Pro" w:eastAsia="Calibri" w:hAnsi="Myriad Pro" w:cs="Times New Roman"/>
          <w:color w:val="000000"/>
          <w:sz w:val="26"/>
          <w:szCs w:val="26"/>
        </w:rPr>
        <w:t xml:space="preserve">Бурятэнерго» на покупку электроэнергии в целях компенсации нормативной величины потерь на 2019 год </w:t>
      </w:r>
      <w:r w:rsidR="00EE0401">
        <w:rPr>
          <w:rFonts w:ascii="Myriad Pro" w:eastAsia="Calibri" w:hAnsi="Myriad Pro" w:cs="Times New Roman"/>
          <w:color w:val="000000"/>
          <w:sz w:val="26"/>
          <w:szCs w:val="26"/>
        </w:rPr>
        <w:t>по расчету Исполнителя должны были быть учтены в НВВ филиала ПАО «МРСК Сибири» «Бурятэнерго» в размере  694 605,01 тыс. руб.</w:t>
      </w:r>
    </w:p>
    <w:tbl>
      <w:tblPr>
        <w:tblW w:w="5000" w:type="pct"/>
        <w:tblLayout w:type="fixed"/>
        <w:tblLook w:val="04A0" w:firstRow="1" w:lastRow="0" w:firstColumn="1" w:lastColumn="0" w:noHBand="0" w:noVBand="1"/>
      </w:tblPr>
      <w:tblGrid>
        <w:gridCol w:w="2842"/>
        <w:gridCol w:w="1458"/>
        <w:gridCol w:w="1474"/>
        <w:gridCol w:w="1389"/>
        <w:gridCol w:w="1181"/>
        <w:gridCol w:w="1000"/>
      </w:tblGrid>
      <w:tr w:rsidR="00EE0401" w:rsidRPr="00FE5623" w14:paraId="0885D665" w14:textId="77777777" w:rsidTr="00EE0401">
        <w:trPr>
          <w:trHeight w:val="765"/>
        </w:trPr>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EBFABC" w14:textId="77777777" w:rsidR="000E7BF8" w:rsidRPr="00FE5623" w:rsidRDefault="000E7BF8" w:rsidP="006972B2">
            <w:pPr>
              <w:spacing w:after="0" w:line="240" w:lineRule="auto"/>
              <w:ind w:firstLine="567"/>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Наименование</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FEF881" w14:textId="77777777" w:rsidR="000E7BF8" w:rsidRPr="00FE5623" w:rsidRDefault="000E7BF8" w:rsidP="00C34419">
            <w:pPr>
              <w:spacing w:after="0" w:line="240" w:lineRule="auto"/>
              <w:ind w:firstLine="66"/>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Ед. изм.</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905085" w14:textId="77777777" w:rsidR="000E7BF8" w:rsidRPr="00FE5623" w:rsidRDefault="000E7BF8" w:rsidP="00C34419">
            <w:pPr>
              <w:spacing w:after="0" w:line="240" w:lineRule="auto"/>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1 полугодие</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6DC81F" w14:textId="77777777" w:rsidR="000E7BF8" w:rsidRPr="00FE5623" w:rsidRDefault="000E7BF8" w:rsidP="00C34419">
            <w:pPr>
              <w:spacing w:after="0" w:line="240" w:lineRule="auto"/>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2 полугодие</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A323E1" w14:textId="77777777" w:rsidR="000E7BF8" w:rsidRPr="00FE5623" w:rsidRDefault="000E7BF8" w:rsidP="00C34419">
            <w:pPr>
              <w:spacing w:after="0" w:line="240" w:lineRule="auto"/>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 xml:space="preserve">2019 год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447AE" w14:textId="77777777" w:rsidR="000E7BF8" w:rsidRPr="00FE5623" w:rsidRDefault="000E7BF8" w:rsidP="00C34419">
            <w:pPr>
              <w:spacing w:after="0" w:line="240" w:lineRule="auto"/>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индекс   2019/</w:t>
            </w:r>
          </w:p>
          <w:p w14:paraId="565EA8FD" w14:textId="77777777" w:rsidR="000E7BF8" w:rsidRPr="00FE5623" w:rsidRDefault="000E7BF8" w:rsidP="00C34419">
            <w:pPr>
              <w:spacing w:after="0" w:line="240" w:lineRule="auto"/>
              <w:jc w:val="center"/>
              <w:rPr>
                <w:rFonts w:ascii="Myriad Pro" w:eastAsia="Calibri" w:hAnsi="Myriad Pro" w:cs="Times New Roman"/>
                <w:b/>
                <w:bCs/>
                <w:color w:val="FFFFFF" w:themeColor="background1"/>
                <w:sz w:val="20"/>
                <w:szCs w:val="20"/>
              </w:rPr>
            </w:pPr>
            <w:r w:rsidRPr="00FE5623">
              <w:rPr>
                <w:rFonts w:ascii="Myriad Pro" w:eastAsia="Calibri" w:hAnsi="Myriad Pro" w:cs="Times New Roman"/>
                <w:b/>
                <w:bCs/>
                <w:color w:val="FFFFFF" w:themeColor="background1"/>
                <w:sz w:val="20"/>
                <w:szCs w:val="20"/>
              </w:rPr>
              <w:t xml:space="preserve">2018, </w:t>
            </w:r>
            <w:r w:rsidRPr="00FE5623">
              <w:rPr>
                <w:rFonts w:ascii="Myriad Pro" w:eastAsia="Calibri" w:hAnsi="Myriad Pro" w:cs="Times New Roman"/>
                <w:b/>
                <w:bCs/>
                <w:color w:val="FFFFFF" w:themeColor="background1"/>
                <w:sz w:val="20"/>
                <w:szCs w:val="20"/>
              </w:rPr>
              <w:br/>
              <w:t>%</w:t>
            </w:r>
          </w:p>
        </w:tc>
      </w:tr>
      <w:tr w:rsidR="00262341" w:rsidRPr="00EE0401" w14:paraId="197C0F3D" w14:textId="77777777" w:rsidTr="00EE0401">
        <w:trPr>
          <w:trHeight w:val="360"/>
        </w:trPr>
        <w:tc>
          <w:tcPr>
            <w:tcW w:w="15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7E8410"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 xml:space="preserve">объем </w:t>
            </w:r>
          </w:p>
        </w:tc>
        <w:tc>
          <w:tcPr>
            <w:tcW w:w="78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9D0319"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 xml:space="preserve">млн. </w:t>
            </w:r>
            <w:proofErr w:type="spellStart"/>
            <w:r w:rsidRPr="00EE0401">
              <w:rPr>
                <w:rFonts w:ascii="Myriad Pro" w:eastAsia="Calibri" w:hAnsi="Myriad Pro" w:cs="Times New Roman"/>
                <w:color w:val="000000"/>
                <w:sz w:val="20"/>
                <w:szCs w:val="20"/>
              </w:rPr>
              <w:t>кВтч</w:t>
            </w:r>
            <w:proofErr w:type="spellEnd"/>
          </w:p>
        </w:tc>
        <w:tc>
          <w:tcPr>
            <w:tcW w:w="7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B8CB325"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220,0133</w:t>
            </w:r>
          </w:p>
        </w:tc>
        <w:tc>
          <w:tcPr>
            <w:tcW w:w="74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FC15CD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222,4184</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13B27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442,4317</w:t>
            </w:r>
          </w:p>
        </w:tc>
        <w:tc>
          <w:tcPr>
            <w:tcW w:w="5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6B283ED" w14:textId="77777777" w:rsidR="00262341" w:rsidRPr="00EE0401" w:rsidRDefault="00262341" w:rsidP="00C34419">
            <w:pPr>
              <w:spacing w:after="0" w:line="240" w:lineRule="auto"/>
              <w:rPr>
                <w:rFonts w:ascii="Myriad Pro" w:eastAsia="Calibri" w:hAnsi="Myriad Pro" w:cs="Times New Roman"/>
                <w:color w:val="000000"/>
                <w:sz w:val="20"/>
                <w:szCs w:val="20"/>
              </w:rPr>
            </w:pPr>
          </w:p>
        </w:tc>
      </w:tr>
      <w:tr w:rsidR="00262341" w:rsidRPr="00EE0401" w14:paraId="07817D0D" w14:textId="77777777" w:rsidTr="00FF257D">
        <w:trPr>
          <w:trHeight w:val="300"/>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47615F77"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Тариф покупки потерь, в том числе:</w:t>
            </w:r>
          </w:p>
        </w:tc>
        <w:tc>
          <w:tcPr>
            <w:tcW w:w="780" w:type="pct"/>
            <w:tcBorders>
              <w:top w:val="nil"/>
              <w:left w:val="single" w:sz="4" w:space="0" w:color="auto"/>
              <w:bottom w:val="single" w:sz="4" w:space="0" w:color="auto"/>
              <w:right w:val="single" w:sz="4" w:space="0" w:color="auto"/>
            </w:tcBorders>
            <w:shd w:val="clear" w:color="auto" w:fill="auto"/>
            <w:noWrap/>
            <w:vAlign w:val="center"/>
            <w:hideMark/>
          </w:tcPr>
          <w:p w14:paraId="7D983CEE"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nil"/>
              <w:left w:val="single" w:sz="4" w:space="0" w:color="auto"/>
              <w:bottom w:val="single" w:sz="4" w:space="0" w:color="auto"/>
              <w:right w:val="single" w:sz="4" w:space="0" w:color="auto"/>
            </w:tcBorders>
            <w:shd w:val="clear" w:color="auto" w:fill="auto"/>
            <w:noWrap/>
            <w:vAlign w:val="center"/>
          </w:tcPr>
          <w:p w14:paraId="54667B75"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1382,9</w:t>
            </w:r>
          </w:p>
        </w:tc>
        <w:tc>
          <w:tcPr>
            <w:tcW w:w="743" w:type="pct"/>
            <w:tcBorders>
              <w:top w:val="nil"/>
              <w:left w:val="single" w:sz="4" w:space="0" w:color="auto"/>
              <w:bottom w:val="single" w:sz="4" w:space="0" w:color="auto"/>
              <w:right w:val="single" w:sz="4" w:space="0" w:color="auto"/>
            </w:tcBorders>
            <w:shd w:val="clear" w:color="auto" w:fill="auto"/>
            <w:noWrap/>
            <w:vAlign w:val="center"/>
          </w:tcPr>
          <w:p w14:paraId="7A9B2139"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w:t>
            </w:r>
            <w:r w:rsidR="00EE0401">
              <w:rPr>
                <w:rFonts w:ascii="Myriad Pro" w:hAnsi="Myriad Pro" w:cs="Arial"/>
                <w:color w:val="000000"/>
                <w:sz w:val="20"/>
                <w:szCs w:val="20"/>
              </w:rPr>
              <w:t xml:space="preserve"> </w:t>
            </w:r>
            <w:r w:rsidRPr="00EE0401">
              <w:rPr>
                <w:rFonts w:ascii="Myriad Pro" w:hAnsi="Myriad Pro" w:cs="Arial"/>
                <w:color w:val="000000"/>
                <w:sz w:val="20"/>
                <w:szCs w:val="20"/>
              </w:rPr>
              <w:t>754,99</w:t>
            </w:r>
          </w:p>
        </w:tc>
        <w:tc>
          <w:tcPr>
            <w:tcW w:w="632" w:type="pct"/>
            <w:tcBorders>
              <w:top w:val="nil"/>
              <w:left w:val="single" w:sz="4" w:space="0" w:color="auto"/>
              <w:bottom w:val="single" w:sz="4" w:space="0" w:color="auto"/>
              <w:right w:val="single" w:sz="4" w:space="0" w:color="auto"/>
            </w:tcBorders>
            <w:shd w:val="clear" w:color="auto" w:fill="auto"/>
            <w:noWrap/>
            <w:vAlign w:val="center"/>
          </w:tcPr>
          <w:p w14:paraId="2C56933A"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1569,97</w:t>
            </w:r>
          </w:p>
        </w:tc>
        <w:tc>
          <w:tcPr>
            <w:tcW w:w="535" w:type="pct"/>
            <w:tcBorders>
              <w:top w:val="nil"/>
              <w:left w:val="single" w:sz="4" w:space="0" w:color="auto"/>
              <w:bottom w:val="single" w:sz="4" w:space="0" w:color="auto"/>
              <w:right w:val="single" w:sz="4" w:space="0" w:color="auto"/>
            </w:tcBorders>
            <w:shd w:val="clear" w:color="auto" w:fill="auto"/>
            <w:noWrap/>
            <w:vAlign w:val="center"/>
            <w:hideMark/>
          </w:tcPr>
          <w:p w14:paraId="105AD3F1"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126,80%</w:t>
            </w:r>
          </w:p>
        </w:tc>
      </w:tr>
      <w:tr w:rsidR="00262341" w:rsidRPr="00EE0401" w14:paraId="333370D4" w14:textId="77777777" w:rsidTr="00FF257D">
        <w:trPr>
          <w:trHeight w:val="300"/>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0DA70D8E"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 xml:space="preserve">цена на покупку </w:t>
            </w:r>
          </w:p>
        </w:tc>
        <w:tc>
          <w:tcPr>
            <w:tcW w:w="780" w:type="pct"/>
            <w:tcBorders>
              <w:top w:val="nil"/>
              <w:left w:val="single" w:sz="4" w:space="0" w:color="auto"/>
              <w:bottom w:val="single" w:sz="4" w:space="0" w:color="auto"/>
              <w:right w:val="single" w:sz="4" w:space="0" w:color="auto"/>
            </w:tcBorders>
            <w:shd w:val="clear" w:color="auto" w:fill="auto"/>
            <w:noWrap/>
            <w:vAlign w:val="center"/>
            <w:hideMark/>
          </w:tcPr>
          <w:p w14:paraId="5CBFAC0B"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nil"/>
              <w:left w:val="single" w:sz="4" w:space="0" w:color="auto"/>
              <w:bottom w:val="single" w:sz="4" w:space="0" w:color="auto"/>
              <w:right w:val="single" w:sz="4" w:space="0" w:color="auto"/>
            </w:tcBorders>
            <w:shd w:val="clear" w:color="auto" w:fill="auto"/>
            <w:noWrap/>
            <w:vAlign w:val="center"/>
          </w:tcPr>
          <w:p w14:paraId="40380953"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w:t>
            </w:r>
            <w:r w:rsidR="00EE0401">
              <w:rPr>
                <w:rFonts w:ascii="Myriad Pro" w:hAnsi="Myriad Pro" w:cs="Arial"/>
                <w:color w:val="000000"/>
                <w:sz w:val="20"/>
                <w:szCs w:val="20"/>
              </w:rPr>
              <w:t xml:space="preserve"> </w:t>
            </w:r>
            <w:r w:rsidRPr="00EE0401">
              <w:rPr>
                <w:rFonts w:ascii="Myriad Pro" w:hAnsi="Myriad Pro" w:cs="Arial"/>
                <w:color w:val="000000"/>
                <w:sz w:val="20"/>
                <w:szCs w:val="20"/>
              </w:rPr>
              <w:t>031,473</w:t>
            </w:r>
          </w:p>
        </w:tc>
        <w:tc>
          <w:tcPr>
            <w:tcW w:w="743" w:type="pct"/>
            <w:tcBorders>
              <w:top w:val="nil"/>
              <w:left w:val="single" w:sz="4" w:space="0" w:color="auto"/>
              <w:bottom w:val="single" w:sz="4" w:space="0" w:color="auto"/>
              <w:right w:val="single" w:sz="4" w:space="0" w:color="auto"/>
            </w:tcBorders>
            <w:shd w:val="clear" w:color="auto" w:fill="auto"/>
            <w:noWrap/>
            <w:vAlign w:val="center"/>
          </w:tcPr>
          <w:p w14:paraId="40CA7B23"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w:t>
            </w:r>
            <w:r w:rsidR="00EE0401">
              <w:rPr>
                <w:rFonts w:ascii="Myriad Pro" w:hAnsi="Myriad Pro" w:cs="Arial"/>
                <w:color w:val="000000"/>
                <w:sz w:val="20"/>
                <w:szCs w:val="20"/>
              </w:rPr>
              <w:t xml:space="preserve"> </w:t>
            </w:r>
            <w:r w:rsidRPr="00EE0401">
              <w:rPr>
                <w:rFonts w:ascii="Myriad Pro" w:hAnsi="Myriad Pro" w:cs="Arial"/>
                <w:color w:val="000000"/>
                <w:sz w:val="20"/>
                <w:szCs w:val="20"/>
              </w:rPr>
              <w:t>184,789</w:t>
            </w:r>
          </w:p>
        </w:tc>
        <w:tc>
          <w:tcPr>
            <w:tcW w:w="632" w:type="pct"/>
            <w:tcBorders>
              <w:top w:val="nil"/>
              <w:left w:val="single" w:sz="4" w:space="0" w:color="auto"/>
              <w:bottom w:val="single" w:sz="4" w:space="0" w:color="auto"/>
              <w:right w:val="single" w:sz="4" w:space="0" w:color="auto"/>
            </w:tcBorders>
            <w:shd w:val="clear" w:color="auto" w:fill="auto"/>
            <w:noWrap/>
            <w:vAlign w:val="center"/>
          </w:tcPr>
          <w:p w14:paraId="32E2BA3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1108,55</w:t>
            </w:r>
          </w:p>
        </w:tc>
        <w:tc>
          <w:tcPr>
            <w:tcW w:w="535" w:type="pct"/>
            <w:tcBorders>
              <w:top w:val="nil"/>
              <w:left w:val="single" w:sz="4" w:space="0" w:color="auto"/>
              <w:bottom w:val="single" w:sz="4" w:space="0" w:color="auto"/>
              <w:right w:val="single" w:sz="4" w:space="0" w:color="auto"/>
            </w:tcBorders>
            <w:shd w:val="clear" w:color="auto" w:fill="auto"/>
            <w:noWrap/>
            <w:vAlign w:val="center"/>
            <w:hideMark/>
          </w:tcPr>
          <w:p w14:paraId="3F0EBB47"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114,60%</w:t>
            </w:r>
          </w:p>
        </w:tc>
      </w:tr>
      <w:tr w:rsidR="00262341" w:rsidRPr="00EE0401" w14:paraId="1A1BE864" w14:textId="77777777" w:rsidTr="00FF257D">
        <w:trPr>
          <w:trHeight w:val="300"/>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577C4D48"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сбытовая надбавка</w:t>
            </w:r>
          </w:p>
        </w:tc>
        <w:tc>
          <w:tcPr>
            <w:tcW w:w="780" w:type="pct"/>
            <w:tcBorders>
              <w:top w:val="nil"/>
              <w:left w:val="single" w:sz="4" w:space="0" w:color="auto"/>
              <w:bottom w:val="single" w:sz="4" w:space="0" w:color="auto"/>
              <w:right w:val="single" w:sz="4" w:space="0" w:color="auto"/>
            </w:tcBorders>
            <w:shd w:val="clear" w:color="auto" w:fill="auto"/>
            <w:noWrap/>
            <w:vAlign w:val="center"/>
            <w:hideMark/>
          </w:tcPr>
          <w:p w14:paraId="56AD9BF2"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5D44761E"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348,6</w:t>
            </w:r>
          </w:p>
        </w:tc>
        <w:tc>
          <w:tcPr>
            <w:tcW w:w="743" w:type="pct"/>
            <w:tcBorders>
              <w:top w:val="nil"/>
              <w:left w:val="single" w:sz="4" w:space="0" w:color="auto"/>
              <w:bottom w:val="single" w:sz="4" w:space="0" w:color="auto"/>
              <w:right w:val="single" w:sz="4" w:space="0" w:color="auto"/>
            </w:tcBorders>
            <w:shd w:val="clear" w:color="auto" w:fill="auto"/>
            <w:noWrap/>
            <w:vAlign w:val="center"/>
            <w:hideMark/>
          </w:tcPr>
          <w:p w14:paraId="2674499F"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567,32</w:t>
            </w:r>
          </w:p>
        </w:tc>
        <w:tc>
          <w:tcPr>
            <w:tcW w:w="632" w:type="pct"/>
            <w:tcBorders>
              <w:top w:val="nil"/>
              <w:left w:val="single" w:sz="4" w:space="0" w:color="auto"/>
              <w:bottom w:val="single" w:sz="4" w:space="0" w:color="auto"/>
              <w:right w:val="single" w:sz="4" w:space="0" w:color="auto"/>
            </w:tcBorders>
            <w:shd w:val="clear" w:color="auto" w:fill="auto"/>
            <w:noWrap/>
            <w:vAlign w:val="center"/>
          </w:tcPr>
          <w:p w14:paraId="563921BE"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458,57</w:t>
            </w:r>
          </w:p>
        </w:tc>
        <w:tc>
          <w:tcPr>
            <w:tcW w:w="535" w:type="pct"/>
            <w:tcBorders>
              <w:top w:val="nil"/>
              <w:left w:val="single" w:sz="4" w:space="0" w:color="auto"/>
              <w:bottom w:val="single" w:sz="4" w:space="0" w:color="auto"/>
              <w:right w:val="single" w:sz="4" w:space="0" w:color="auto"/>
            </w:tcBorders>
            <w:shd w:val="clear" w:color="auto" w:fill="auto"/>
            <w:noWrap/>
            <w:vAlign w:val="center"/>
            <w:hideMark/>
          </w:tcPr>
          <w:p w14:paraId="68D04CB7"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162,40%</w:t>
            </w:r>
          </w:p>
        </w:tc>
      </w:tr>
      <w:tr w:rsidR="00262341" w:rsidRPr="00EE0401" w14:paraId="2406C2E8" w14:textId="77777777" w:rsidTr="00FF257D">
        <w:trPr>
          <w:trHeight w:val="217"/>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3BAF0AFC"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инфраструктурные платежи, в том числе:</w:t>
            </w:r>
          </w:p>
        </w:tc>
        <w:tc>
          <w:tcPr>
            <w:tcW w:w="780" w:type="pct"/>
            <w:tcBorders>
              <w:top w:val="nil"/>
              <w:left w:val="single" w:sz="4" w:space="0" w:color="auto"/>
              <w:bottom w:val="single" w:sz="4" w:space="0" w:color="auto"/>
              <w:right w:val="single" w:sz="4" w:space="0" w:color="auto"/>
            </w:tcBorders>
            <w:shd w:val="clear" w:color="auto" w:fill="auto"/>
            <w:noWrap/>
            <w:vAlign w:val="center"/>
            <w:hideMark/>
          </w:tcPr>
          <w:p w14:paraId="45454A66"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0E4417A1"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2,817</w:t>
            </w:r>
          </w:p>
        </w:tc>
        <w:tc>
          <w:tcPr>
            <w:tcW w:w="743" w:type="pct"/>
            <w:tcBorders>
              <w:top w:val="nil"/>
              <w:left w:val="single" w:sz="4" w:space="0" w:color="auto"/>
              <w:bottom w:val="single" w:sz="4" w:space="0" w:color="auto"/>
              <w:right w:val="single" w:sz="4" w:space="0" w:color="auto"/>
            </w:tcBorders>
            <w:shd w:val="clear" w:color="auto" w:fill="auto"/>
            <w:noWrap/>
            <w:vAlign w:val="center"/>
            <w:hideMark/>
          </w:tcPr>
          <w:p w14:paraId="654B368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2,881</w:t>
            </w:r>
          </w:p>
        </w:tc>
        <w:tc>
          <w:tcPr>
            <w:tcW w:w="632" w:type="pct"/>
            <w:tcBorders>
              <w:top w:val="nil"/>
              <w:left w:val="single" w:sz="4" w:space="0" w:color="auto"/>
              <w:bottom w:val="single" w:sz="4" w:space="0" w:color="auto"/>
              <w:right w:val="single" w:sz="4" w:space="0" w:color="auto"/>
            </w:tcBorders>
            <w:shd w:val="clear" w:color="auto" w:fill="auto"/>
            <w:noWrap/>
            <w:vAlign w:val="center"/>
          </w:tcPr>
          <w:p w14:paraId="1177DE5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2,85</w:t>
            </w:r>
          </w:p>
        </w:tc>
        <w:tc>
          <w:tcPr>
            <w:tcW w:w="535" w:type="pct"/>
            <w:tcBorders>
              <w:top w:val="nil"/>
              <w:left w:val="single" w:sz="4" w:space="0" w:color="auto"/>
              <w:bottom w:val="single" w:sz="4" w:space="0" w:color="auto"/>
              <w:right w:val="single" w:sz="4" w:space="0" w:color="auto"/>
            </w:tcBorders>
            <w:shd w:val="clear" w:color="auto" w:fill="auto"/>
            <w:noWrap/>
            <w:vAlign w:val="center"/>
            <w:hideMark/>
          </w:tcPr>
          <w:p w14:paraId="3E998EC4"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102,27%</w:t>
            </w:r>
          </w:p>
        </w:tc>
      </w:tr>
      <w:tr w:rsidR="00262341" w:rsidRPr="00EE0401" w14:paraId="1F3E8AA9" w14:textId="77777777" w:rsidTr="00FF257D">
        <w:trPr>
          <w:trHeight w:val="217"/>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6FFF9F"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услуги по  оперативно-диспетчерскому управлению</w:t>
            </w:r>
            <w:r w:rsidRPr="00EE0401">
              <w:rPr>
                <w:rFonts w:ascii="Myriad Pro" w:eastAsia="Calibri" w:hAnsi="Myriad Pro" w:cs="Times New Roman"/>
                <w:sz w:val="20"/>
                <w:szCs w:val="20"/>
              </w:rPr>
              <w:t xml:space="preserve"> </w:t>
            </w:r>
            <w:r w:rsidRPr="00EE0401">
              <w:rPr>
                <w:rFonts w:ascii="Myriad Pro" w:eastAsia="Calibri" w:hAnsi="Myriad Pro" w:cs="Times New Roman"/>
                <w:color w:val="000000"/>
                <w:sz w:val="20"/>
                <w:szCs w:val="20"/>
              </w:rPr>
              <w:t>АО «СО ЕЭС»</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AE393A"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61DF7"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1,363</w:t>
            </w:r>
          </w:p>
        </w:tc>
        <w:tc>
          <w:tcPr>
            <w:tcW w:w="7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4879E8"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1,417</w:t>
            </w:r>
          </w:p>
        </w:tc>
        <w:tc>
          <w:tcPr>
            <w:tcW w:w="6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795F6B"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1,39</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4E772C"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103,96%</w:t>
            </w:r>
          </w:p>
        </w:tc>
      </w:tr>
      <w:tr w:rsidR="00262341" w:rsidRPr="00EE0401" w14:paraId="41FD72C8" w14:textId="77777777" w:rsidTr="00FF257D">
        <w:trPr>
          <w:trHeight w:val="135"/>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A274C"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тариф на услуги КО, АО «АТС»</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A26766"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659742"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1,121</w:t>
            </w:r>
          </w:p>
        </w:tc>
        <w:tc>
          <w:tcPr>
            <w:tcW w:w="7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68ABB2"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1,131</w:t>
            </w:r>
          </w:p>
        </w:tc>
        <w:tc>
          <w:tcPr>
            <w:tcW w:w="6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8FBB01"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1,13</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06126B"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100,89%</w:t>
            </w:r>
          </w:p>
        </w:tc>
      </w:tr>
      <w:tr w:rsidR="00262341" w:rsidRPr="00EE0401" w14:paraId="393BF91C" w14:textId="77777777" w:rsidTr="00FF257D">
        <w:trPr>
          <w:trHeight w:val="122"/>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292951"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размер платы за услугу АО «ЦФР</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2C6EA"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руб./</w:t>
            </w:r>
            <w:r w:rsidR="009B7C7E" w:rsidRPr="00EE0401">
              <w:rPr>
                <w:rFonts w:ascii="Myriad Pro" w:eastAsia="Calibri" w:hAnsi="Myriad Pro" w:cs="Times New Roman"/>
                <w:color w:val="000000"/>
                <w:sz w:val="20"/>
                <w:szCs w:val="20"/>
              </w:rPr>
              <w:t>МВт*ч</w:t>
            </w:r>
          </w:p>
        </w:tc>
        <w:tc>
          <w:tcPr>
            <w:tcW w:w="7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35EB94"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0,333</w:t>
            </w:r>
          </w:p>
        </w:tc>
        <w:tc>
          <w:tcPr>
            <w:tcW w:w="7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B6E2D"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0,333</w:t>
            </w:r>
          </w:p>
        </w:tc>
        <w:tc>
          <w:tcPr>
            <w:tcW w:w="6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DE6CEC"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0,33</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55287" w14:textId="77777777" w:rsidR="00262341" w:rsidRPr="00EE0401" w:rsidRDefault="00262341" w:rsidP="00C34419">
            <w:pPr>
              <w:spacing w:after="0" w:line="240" w:lineRule="auto"/>
              <w:jc w:val="right"/>
              <w:rPr>
                <w:rFonts w:ascii="Myriad Pro" w:eastAsia="Calibri" w:hAnsi="Myriad Pro" w:cs="Times New Roman"/>
                <w:color w:val="000000"/>
                <w:sz w:val="20"/>
                <w:szCs w:val="20"/>
              </w:rPr>
            </w:pPr>
            <w:r w:rsidRPr="00EE0401">
              <w:rPr>
                <w:rFonts w:ascii="Myriad Pro" w:hAnsi="Myriad Pro" w:cs="Arial"/>
                <w:color w:val="000000"/>
                <w:sz w:val="20"/>
                <w:szCs w:val="20"/>
              </w:rPr>
              <w:t>100%</w:t>
            </w:r>
          </w:p>
        </w:tc>
      </w:tr>
      <w:tr w:rsidR="00262341" w:rsidRPr="00EE0401" w14:paraId="710ADE7A" w14:textId="77777777" w:rsidTr="00C34419">
        <w:trPr>
          <w:trHeight w:val="70"/>
        </w:trPr>
        <w:tc>
          <w:tcPr>
            <w:tcW w:w="152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D06895" w14:textId="77777777" w:rsidR="00262341" w:rsidRPr="00EE0401" w:rsidRDefault="00262341" w:rsidP="006972B2">
            <w:pPr>
              <w:spacing w:after="0" w:line="240" w:lineRule="auto"/>
              <w:ind w:firstLine="567"/>
              <w:rPr>
                <w:rFonts w:ascii="Myriad Pro" w:eastAsia="Calibri" w:hAnsi="Myriad Pro" w:cs="Times New Roman"/>
                <w:b/>
                <w:sz w:val="20"/>
                <w:szCs w:val="20"/>
              </w:rPr>
            </w:pPr>
            <w:r w:rsidRPr="00EE0401">
              <w:rPr>
                <w:rFonts w:ascii="Myriad Pro" w:eastAsia="Calibri" w:hAnsi="Myriad Pro" w:cs="Times New Roman"/>
                <w:b/>
                <w:sz w:val="20"/>
                <w:szCs w:val="20"/>
              </w:rPr>
              <w:t>Расходы на покупку потерь</w:t>
            </w:r>
            <w:r w:rsidR="00EE0401">
              <w:rPr>
                <w:rFonts w:ascii="Myriad Pro" w:eastAsia="Calibri" w:hAnsi="Myriad Pro" w:cs="Times New Roman"/>
                <w:b/>
                <w:sz w:val="20"/>
                <w:szCs w:val="20"/>
              </w:rPr>
              <w:t xml:space="preserve"> </w:t>
            </w:r>
          </w:p>
          <w:p w14:paraId="72490BEB" w14:textId="77777777" w:rsidR="00262341" w:rsidRPr="00EE0401" w:rsidRDefault="00262341" w:rsidP="006972B2">
            <w:pPr>
              <w:spacing w:after="0" w:line="240" w:lineRule="auto"/>
              <w:ind w:firstLine="567"/>
              <w:rPr>
                <w:rFonts w:ascii="Myriad Pro" w:eastAsia="Calibri" w:hAnsi="Myriad Pro" w:cs="Times New Roman"/>
                <w:b/>
                <w:sz w:val="20"/>
                <w:szCs w:val="20"/>
              </w:rPr>
            </w:pPr>
          </w:p>
        </w:tc>
        <w:tc>
          <w:tcPr>
            <w:tcW w:w="78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5B36DF" w14:textId="77777777" w:rsidR="00262341" w:rsidRPr="00EE0401" w:rsidRDefault="00262341" w:rsidP="00C34419">
            <w:pPr>
              <w:spacing w:after="0" w:line="240" w:lineRule="auto"/>
              <w:ind w:firstLine="66"/>
              <w:rPr>
                <w:rFonts w:ascii="Myriad Pro" w:eastAsia="Calibri" w:hAnsi="Myriad Pro" w:cs="Times New Roman"/>
                <w:b/>
                <w:sz w:val="20"/>
                <w:szCs w:val="20"/>
              </w:rPr>
            </w:pPr>
            <w:r w:rsidRPr="00EE0401">
              <w:rPr>
                <w:rFonts w:ascii="Myriad Pro" w:eastAsia="Calibri" w:hAnsi="Myriad Pro" w:cs="Times New Roman"/>
                <w:b/>
                <w:sz w:val="20"/>
                <w:szCs w:val="20"/>
              </w:rPr>
              <w:t xml:space="preserve">тыс. руб. </w:t>
            </w:r>
          </w:p>
        </w:tc>
        <w:tc>
          <w:tcPr>
            <w:tcW w:w="78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54F6A3" w14:textId="77777777" w:rsidR="00262341" w:rsidRPr="00EE0401" w:rsidRDefault="00262341" w:rsidP="00C34419">
            <w:pPr>
              <w:spacing w:after="0" w:line="240" w:lineRule="auto"/>
              <w:jc w:val="center"/>
              <w:rPr>
                <w:rFonts w:ascii="Myriad Pro" w:eastAsia="Calibri" w:hAnsi="Myriad Pro" w:cs="Times New Roman"/>
                <w:b/>
                <w:sz w:val="20"/>
                <w:szCs w:val="20"/>
              </w:rPr>
            </w:pPr>
            <w:r w:rsidRPr="00EE0401">
              <w:rPr>
                <w:rFonts w:ascii="Myriad Pro" w:hAnsi="Myriad Pro" w:cs="Arial"/>
                <w:b/>
                <w:bCs/>
                <w:color w:val="000000"/>
                <w:sz w:val="20"/>
                <w:szCs w:val="20"/>
              </w:rPr>
              <w:t>304 262,94</w:t>
            </w:r>
          </w:p>
        </w:tc>
        <w:tc>
          <w:tcPr>
            <w:tcW w:w="74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8674CD" w14:textId="77777777" w:rsidR="00262341" w:rsidRPr="00EE0401" w:rsidRDefault="00262341" w:rsidP="00C34419">
            <w:pPr>
              <w:spacing w:after="0" w:line="240" w:lineRule="auto"/>
              <w:ind w:right="-107"/>
              <w:jc w:val="center"/>
              <w:rPr>
                <w:rFonts w:ascii="Myriad Pro" w:eastAsia="Calibri" w:hAnsi="Myriad Pro" w:cs="Times New Roman"/>
                <w:b/>
                <w:sz w:val="20"/>
                <w:szCs w:val="20"/>
              </w:rPr>
            </w:pPr>
            <w:r w:rsidRPr="00EE0401">
              <w:rPr>
                <w:rFonts w:ascii="Myriad Pro" w:hAnsi="Myriad Pro" w:cs="Arial"/>
                <w:b/>
                <w:bCs/>
                <w:color w:val="000000"/>
                <w:sz w:val="20"/>
                <w:szCs w:val="20"/>
              </w:rPr>
              <w:t>390 342,07</w:t>
            </w:r>
          </w:p>
        </w:tc>
        <w:tc>
          <w:tcPr>
            <w:tcW w:w="63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3BAF0B" w14:textId="77777777" w:rsidR="00262341" w:rsidRPr="00EE0401" w:rsidRDefault="00262341" w:rsidP="00C34419">
            <w:pPr>
              <w:spacing w:after="0" w:line="240" w:lineRule="auto"/>
              <w:jc w:val="center"/>
              <w:rPr>
                <w:rFonts w:ascii="Myriad Pro" w:eastAsia="Calibri" w:hAnsi="Myriad Pro" w:cs="Times New Roman"/>
                <w:b/>
                <w:sz w:val="20"/>
                <w:szCs w:val="20"/>
              </w:rPr>
            </w:pPr>
            <w:r w:rsidRPr="00EE0401">
              <w:rPr>
                <w:rFonts w:ascii="Myriad Pro" w:hAnsi="Myriad Pro" w:cs="Calibri"/>
                <w:b/>
                <w:color w:val="000000"/>
                <w:sz w:val="20"/>
                <w:szCs w:val="20"/>
              </w:rPr>
              <w:t>694 605,01</w:t>
            </w:r>
          </w:p>
        </w:tc>
        <w:tc>
          <w:tcPr>
            <w:tcW w:w="53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B724C8" w14:textId="77777777" w:rsidR="00262341" w:rsidRPr="00EE0401" w:rsidRDefault="00262341" w:rsidP="00C34419">
            <w:pPr>
              <w:spacing w:after="0" w:line="240" w:lineRule="auto"/>
              <w:rPr>
                <w:rFonts w:ascii="Myriad Pro" w:eastAsia="Calibri" w:hAnsi="Myriad Pro" w:cs="Times New Roman"/>
                <w:b/>
                <w:sz w:val="20"/>
                <w:szCs w:val="20"/>
              </w:rPr>
            </w:pPr>
          </w:p>
        </w:tc>
      </w:tr>
      <w:tr w:rsidR="00262341" w:rsidRPr="00EE0401" w14:paraId="02EDA31C" w14:textId="77777777" w:rsidTr="00FF257D">
        <w:trPr>
          <w:trHeight w:val="108"/>
        </w:trPr>
        <w:tc>
          <w:tcPr>
            <w:tcW w:w="152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905D5A5"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Расходы на покупку потерь</w:t>
            </w:r>
            <w:r w:rsidR="00C22C30" w:rsidRPr="00EE0401">
              <w:rPr>
                <w:rFonts w:ascii="Myriad Pro" w:eastAsia="Calibri" w:hAnsi="Myriad Pro" w:cs="Times New Roman"/>
                <w:color w:val="000000"/>
                <w:sz w:val="20"/>
                <w:szCs w:val="20"/>
              </w:rPr>
              <w:t>,</w:t>
            </w:r>
            <w:r w:rsidRPr="00EE0401">
              <w:rPr>
                <w:rFonts w:ascii="Myriad Pro" w:eastAsia="Calibri" w:hAnsi="Myriad Pro" w:cs="Times New Roman"/>
                <w:color w:val="000000"/>
                <w:sz w:val="20"/>
                <w:szCs w:val="20"/>
              </w:rPr>
              <w:t xml:space="preserve"> </w:t>
            </w:r>
            <w:r w:rsidR="00C22C30" w:rsidRPr="00EE0401">
              <w:rPr>
                <w:rFonts w:ascii="Myriad Pro" w:eastAsia="Calibri" w:hAnsi="Myriad Pro" w:cs="Times New Roman"/>
                <w:color w:val="000000"/>
                <w:sz w:val="20"/>
                <w:szCs w:val="20"/>
              </w:rPr>
              <w:t>з</w:t>
            </w:r>
            <w:r w:rsidRPr="00EE0401">
              <w:rPr>
                <w:rFonts w:ascii="Myriad Pro" w:eastAsia="Calibri" w:hAnsi="Myriad Pro" w:cs="Times New Roman"/>
                <w:color w:val="000000"/>
                <w:sz w:val="20"/>
                <w:szCs w:val="20"/>
              </w:rPr>
              <w:t>аявленные филиалом ПА</w:t>
            </w:r>
            <w:r w:rsidR="00C22C30" w:rsidRPr="00EE0401">
              <w:rPr>
                <w:rFonts w:ascii="Myriad Pro" w:eastAsia="Calibri" w:hAnsi="Myriad Pro" w:cs="Times New Roman"/>
                <w:color w:val="000000"/>
                <w:sz w:val="20"/>
                <w:szCs w:val="20"/>
              </w:rPr>
              <w:t>О «МРСК Сибири» -«Бурятэнерго» на 2019 год</w:t>
            </w:r>
          </w:p>
        </w:tc>
        <w:tc>
          <w:tcPr>
            <w:tcW w:w="780"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FE2075C"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proofErr w:type="spellStart"/>
            <w:r w:rsidRPr="00EE0401">
              <w:rPr>
                <w:rFonts w:ascii="Myriad Pro" w:eastAsia="Calibri" w:hAnsi="Myriad Pro" w:cs="Times New Roman"/>
                <w:color w:val="000000"/>
                <w:sz w:val="20"/>
                <w:szCs w:val="20"/>
              </w:rPr>
              <w:t>Тыс.руб</w:t>
            </w:r>
            <w:proofErr w:type="spellEnd"/>
            <w:r w:rsidRPr="00EE0401">
              <w:rPr>
                <w:rFonts w:ascii="Myriad Pro" w:eastAsia="Calibri" w:hAnsi="Myriad Pro" w:cs="Times New Roman"/>
                <w:color w:val="000000"/>
                <w:sz w:val="20"/>
                <w:szCs w:val="20"/>
              </w:rPr>
              <w:t>.</w:t>
            </w:r>
          </w:p>
        </w:tc>
        <w:tc>
          <w:tcPr>
            <w:tcW w:w="78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D414E42"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p>
        </w:tc>
        <w:tc>
          <w:tcPr>
            <w:tcW w:w="7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D63FAF0" w14:textId="77777777" w:rsidR="00262341" w:rsidRPr="00EE0401" w:rsidRDefault="00262341" w:rsidP="00C34419">
            <w:pPr>
              <w:spacing w:after="0" w:line="240" w:lineRule="auto"/>
              <w:jc w:val="center"/>
              <w:rPr>
                <w:rFonts w:ascii="Myriad Pro" w:eastAsia="Calibri" w:hAnsi="Myriad Pro" w:cs="Times New Roman"/>
                <w:b/>
                <w:color w:val="000000"/>
                <w:sz w:val="20"/>
                <w:szCs w:val="20"/>
              </w:rPr>
            </w:pPr>
          </w:p>
        </w:tc>
        <w:tc>
          <w:tcPr>
            <w:tcW w:w="63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F9EB589" w14:textId="77777777" w:rsidR="00262341" w:rsidRPr="00EE0401" w:rsidRDefault="00F72064" w:rsidP="00C34419">
            <w:pPr>
              <w:spacing w:after="0" w:line="240" w:lineRule="auto"/>
              <w:jc w:val="center"/>
              <w:rPr>
                <w:rFonts w:ascii="Myriad Pro" w:eastAsia="Calibri" w:hAnsi="Myriad Pro" w:cs="Times New Roman"/>
                <w:color w:val="000000"/>
                <w:sz w:val="20"/>
                <w:szCs w:val="20"/>
              </w:rPr>
            </w:pPr>
            <w:r w:rsidRPr="00F72064">
              <w:rPr>
                <w:rFonts w:ascii="Myriad Pro" w:hAnsi="Myriad Pro" w:cs="Arial"/>
                <w:color w:val="000000"/>
                <w:sz w:val="20"/>
                <w:szCs w:val="20"/>
              </w:rPr>
              <w:t>614 869,08</w:t>
            </w:r>
            <w:r>
              <w:rPr>
                <w:rFonts w:ascii="Myriad Pro" w:hAnsi="Myriad Pro" w:cs="Arial"/>
                <w:color w:val="000000"/>
                <w:sz w:val="20"/>
                <w:szCs w:val="20"/>
              </w:rPr>
              <w:t xml:space="preserve"> </w:t>
            </w:r>
          </w:p>
        </w:tc>
        <w:tc>
          <w:tcPr>
            <w:tcW w:w="535"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6A7156B" w14:textId="77777777" w:rsidR="00262341" w:rsidRPr="00EE0401" w:rsidRDefault="00262341" w:rsidP="00C34419">
            <w:pPr>
              <w:spacing w:after="0" w:line="240" w:lineRule="auto"/>
              <w:rPr>
                <w:rFonts w:ascii="Myriad Pro" w:eastAsia="Calibri" w:hAnsi="Myriad Pro" w:cs="Times New Roman"/>
                <w:b/>
                <w:color w:val="000000"/>
                <w:sz w:val="20"/>
                <w:szCs w:val="20"/>
              </w:rPr>
            </w:pPr>
          </w:p>
        </w:tc>
      </w:tr>
      <w:tr w:rsidR="00262341" w:rsidRPr="00EE0401" w14:paraId="2E65CA3A" w14:textId="77777777" w:rsidTr="00FF257D">
        <w:trPr>
          <w:trHeight w:val="98"/>
        </w:trPr>
        <w:tc>
          <w:tcPr>
            <w:tcW w:w="152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19718C0" w14:textId="77777777" w:rsidR="00262341" w:rsidRPr="00EE0401" w:rsidRDefault="00262341" w:rsidP="006972B2">
            <w:pPr>
              <w:spacing w:after="0" w:line="240" w:lineRule="auto"/>
              <w:ind w:firstLine="567"/>
              <w:rPr>
                <w:rFonts w:ascii="Myriad Pro" w:eastAsia="Calibri" w:hAnsi="Myriad Pro" w:cs="Times New Roman"/>
                <w:color w:val="000000"/>
                <w:sz w:val="20"/>
                <w:szCs w:val="20"/>
              </w:rPr>
            </w:pPr>
            <w:r w:rsidRPr="00EE0401">
              <w:rPr>
                <w:rFonts w:ascii="Myriad Pro" w:eastAsia="Calibri" w:hAnsi="Myriad Pro" w:cs="Times New Roman"/>
                <w:color w:val="000000"/>
                <w:sz w:val="20"/>
                <w:szCs w:val="20"/>
              </w:rPr>
              <w:t>Расходы</w:t>
            </w:r>
            <w:r w:rsidR="00C22C30" w:rsidRPr="00EE0401">
              <w:rPr>
                <w:rFonts w:ascii="Myriad Pro" w:eastAsia="Calibri" w:hAnsi="Myriad Pro" w:cs="Times New Roman"/>
                <w:color w:val="000000"/>
                <w:sz w:val="20"/>
                <w:szCs w:val="20"/>
              </w:rPr>
              <w:t xml:space="preserve"> на покупку потерь, </w:t>
            </w:r>
            <w:r w:rsidRPr="00EE0401">
              <w:rPr>
                <w:rFonts w:ascii="Myriad Pro" w:eastAsia="Calibri" w:hAnsi="Myriad Pro" w:cs="Times New Roman"/>
                <w:color w:val="000000"/>
                <w:sz w:val="20"/>
                <w:szCs w:val="20"/>
              </w:rPr>
              <w:t>утв</w:t>
            </w:r>
            <w:r w:rsidR="00C22C30" w:rsidRPr="00EE0401">
              <w:rPr>
                <w:rFonts w:ascii="Myriad Pro" w:eastAsia="Calibri" w:hAnsi="Myriad Pro" w:cs="Times New Roman"/>
                <w:color w:val="000000"/>
                <w:sz w:val="20"/>
                <w:szCs w:val="20"/>
              </w:rPr>
              <w:t>ержденные</w:t>
            </w:r>
            <w:r w:rsidRPr="00EE0401">
              <w:rPr>
                <w:rFonts w:ascii="Myriad Pro" w:eastAsia="Calibri" w:hAnsi="Myriad Pro" w:cs="Times New Roman"/>
                <w:color w:val="000000"/>
                <w:sz w:val="20"/>
                <w:szCs w:val="20"/>
              </w:rPr>
              <w:t xml:space="preserve"> РСТ РБ на 2019 год</w:t>
            </w:r>
          </w:p>
        </w:tc>
        <w:tc>
          <w:tcPr>
            <w:tcW w:w="780"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C9D64B4" w14:textId="77777777" w:rsidR="00262341" w:rsidRPr="00EE0401" w:rsidRDefault="00262341" w:rsidP="00C34419">
            <w:pPr>
              <w:spacing w:after="0" w:line="240" w:lineRule="auto"/>
              <w:ind w:firstLine="66"/>
              <w:rPr>
                <w:rFonts w:ascii="Myriad Pro" w:eastAsia="Calibri" w:hAnsi="Myriad Pro" w:cs="Times New Roman"/>
                <w:color w:val="000000"/>
                <w:sz w:val="20"/>
                <w:szCs w:val="20"/>
              </w:rPr>
            </w:pPr>
            <w:proofErr w:type="spellStart"/>
            <w:r w:rsidRPr="00EE0401">
              <w:rPr>
                <w:rFonts w:ascii="Myriad Pro" w:eastAsia="Calibri" w:hAnsi="Myriad Pro" w:cs="Times New Roman"/>
                <w:color w:val="000000"/>
                <w:sz w:val="20"/>
                <w:szCs w:val="20"/>
              </w:rPr>
              <w:t>Тыс.руб</w:t>
            </w:r>
            <w:proofErr w:type="spellEnd"/>
            <w:r w:rsidR="00C22C30" w:rsidRPr="00EE0401">
              <w:rPr>
                <w:rFonts w:ascii="Myriad Pro" w:eastAsia="Calibri" w:hAnsi="Myriad Pro" w:cs="Times New Roman"/>
                <w:color w:val="000000"/>
                <w:sz w:val="20"/>
                <w:szCs w:val="20"/>
              </w:rPr>
              <w:t>.</w:t>
            </w:r>
          </w:p>
        </w:tc>
        <w:tc>
          <w:tcPr>
            <w:tcW w:w="78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D2D2DF9"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p>
        </w:tc>
        <w:tc>
          <w:tcPr>
            <w:tcW w:w="74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9498877" w14:textId="77777777" w:rsidR="00262341" w:rsidRPr="00EE0401" w:rsidRDefault="00262341" w:rsidP="00C34419">
            <w:pPr>
              <w:spacing w:after="0" w:line="240" w:lineRule="auto"/>
              <w:jc w:val="center"/>
              <w:rPr>
                <w:rFonts w:ascii="Myriad Pro" w:eastAsia="Calibri" w:hAnsi="Myriad Pro" w:cs="Times New Roman"/>
                <w:b/>
                <w:color w:val="000000"/>
                <w:sz w:val="20"/>
                <w:szCs w:val="20"/>
              </w:rPr>
            </w:pPr>
          </w:p>
        </w:tc>
        <w:tc>
          <w:tcPr>
            <w:tcW w:w="632"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505235B" w14:textId="77777777" w:rsidR="00262341" w:rsidRPr="00EE0401" w:rsidRDefault="00262341" w:rsidP="00C34419">
            <w:pPr>
              <w:spacing w:after="0" w:line="240" w:lineRule="auto"/>
              <w:jc w:val="center"/>
              <w:rPr>
                <w:rFonts w:ascii="Myriad Pro" w:eastAsia="Calibri" w:hAnsi="Myriad Pro" w:cs="Times New Roman"/>
                <w:color w:val="000000"/>
                <w:sz w:val="20"/>
                <w:szCs w:val="20"/>
              </w:rPr>
            </w:pPr>
            <w:r w:rsidRPr="00EE0401">
              <w:rPr>
                <w:rFonts w:ascii="Myriad Pro" w:hAnsi="Myriad Pro" w:cs="Arial"/>
                <w:color w:val="000000"/>
                <w:sz w:val="20"/>
                <w:szCs w:val="20"/>
              </w:rPr>
              <w:t>549 017,44</w:t>
            </w:r>
          </w:p>
        </w:tc>
        <w:tc>
          <w:tcPr>
            <w:tcW w:w="535"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12A4A00" w14:textId="77777777" w:rsidR="00262341" w:rsidRPr="00EE0401" w:rsidRDefault="00262341" w:rsidP="00C34419">
            <w:pPr>
              <w:spacing w:after="0" w:line="240" w:lineRule="auto"/>
              <w:rPr>
                <w:rFonts w:ascii="Myriad Pro" w:eastAsia="Calibri" w:hAnsi="Myriad Pro" w:cs="Times New Roman"/>
                <w:b/>
                <w:color w:val="000000"/>
                <w:sz w:val="20"/>
                <w:szCs w:val="20"/>
              </w:rPr>
            </w:pPr>
          </w:p>
        </w:tc>
      </w:tr>
    </w:tbl>
    <w:p w14:paraId="120BDFF3" w14:textId="77777777" w:rsidR="000E7BF8" w:rsidRDefault="000E7BF8" w:rsidP="00C03023">
      <w:pPr>
        <w:widowControl w:val="0"/>
        <w:spacing w:after="0" w:line="336" w:lineRule="auto"/>
        <w:ind w:firstLine="567"/>
        <w:jc w:val="both"/>
        <w:rPr>
          <w:rFonts w:ascii="Myriad Pro" w:eastAsia="Calibri" w:hAnsi="Myriad Pro" w:cs="Times New Roman"/>
          <w:color w:val="000000"/>
          <w:sz w:val="26"/>
          <w:szCs w:val="26"/>
        </w:rPr>
      </w:pPr>
    </w:p>
    <w:p w14:paraId="6C9B2EB0" w14:textId="77777777" w:rsidR="00851B55" w:rsidRDefault="00851B55" w:rsidP="00C03023">
      <w:pPr>
        <w:widowControl w:val="0"/>
        <w:spacing w:after="0" w:line="336" w:lineRule="auto"/>
        <w:ind w:firstLine="567"/>
        <w:jc w:val="both"/>
        <w:rPr>
          <w:rFonts w:ascii="Myriad Pro" w:eastAsia="Calibri" w:hAnsi="Myriad Pro" w:cs="Times New Roman"/>
          <w:sz w:val="26"/>
          <w:szCs w:val="26"/>
        </w:rPr>
      </w:pPr>
      <w:r w:rsidRPr="00851B55">
        <w:rPr>
          <w:rFonts w:ascii="Myriad Pro" w:eastAsia="Calibri" w:hAnsi="Myriad Pro" w:cs="Times New Roman"/>
          <w:color w:val="000000"/>
          <w:sz w:val="26"/>
          <w:szCs w:val="26"/>
        </w:rPr>
        <w:t xml:space="preserve">Величина расходов на покупку потерь электрической энергии на 2019 год по данным Исполнителя составит </w:t>
      </w:r>
      <w:r w:rsidRPr="00851B55">
        <w:rPr>
          <w:rFonts w:ascii="Myriad Pro" w:eastAsia="Calibri" w:hAnsi="Myriad Pro" w:cs="Times New Roman"/>
          <w:b/>
          <w:color w:val="000000"/>
          <w:sz w:val="26"/>
          <w:szCs w:val="26"/>
        </w:rPr>
        <w:t>6</w:t>
      </w:r>
      <w:r w:rsidR="000E7BF8">
        <w:rPr>
          <w:rFonts w:ascii="Myriad Pro" w:eastAsia="Calibri" w:hAnsi="Myriad Pro" w:cs="Times New Roman"/>
          <w:b/>
          <w:color w:val="000000"/>
          <w:sz w:val="26"/>
          <w:szCs w:val="26"/>
        </w:rPr>
        <w:t>9</w:t>
      </w:r>
      <w:r w:rsidR="00262341">
        <w:rPr>
          <w:rFonts w:ascii="Myriad Pro" w:eastAsia="Calibri" w:hAnsi="Myriad Pro" w:cs="Times New Roman"/>
          <w:b/>
          <w:color w:val="000000"/>
          <w:sz w:val="26"/>
          <w:szCs w:val="26"/>
        </w:rPr>
        <w:t>4 605,01</w:t>
      </w:r>
      <w:r w:rsidRPr="00851B55">
        <w:rPr>
          <w:rFonts w:ascii="Myriad Pro" w:eastAsia="Calibri" w:hAnsi="Myriad Pro" w:cs="Times New Roman"/>
          <w:b/>
          <w:color w:val="FF0000"/>
          <w:sz w:val="26"/>
          <w:szCs w:val="26"/>
        </w:rPr>
        <w:t xml:space="preserve"> </w:t>
      </w:r>
      <w:r w:rsidRPr="00851B55">
        <w:rPr>
          <w:rFonts w:ascii="Myriad Pro" w:eastAsia="Calibri" w:hAnsi="Myriad Pro" w:cs="Times New Roman"/>
          <w:b/>
          <w:sz w:val="26"/>
          <w:szCs w:val="26"/>
        </w:rPr>
        <w:t>тыс. руб</w:t>
      </w:r>
      <w:r w:rsidRPr="00851B55">
        <w:rPr>
          <w:rFonts w:ascii="Myriad Pro" w:eastAsia="Calibri" w:hAnsi="Myriad Pro" w:cs="Times New Roman"/>
          <w:sz w:val="26"/>
          <w:szCs w:val="26"/>
        </w:rPr>
        <w:t xml:space="preserve">., что </w:t>
      </w:r>
      <w:r w:rsidR="00F72064" w:rsidRPr="00F72064">
        <w:rPr>
          <w:rFonts w:ascii="Myriad Pro" w:eastAsia="Calibri" w:hAnsi="Myriad Pro" w:cs="Times New Roman"/>
          <w:sz w:val="26"/>
          <w:szCs w:val="26"/>
        </w:rPr>
        <w:t xml:space="preserve">выше </w:t>
      </w:r>
      <w:r w:rsidRPr="00851B55">
        <w:rPr>
          <w:rFonts w:ascii="Myriad Pro" w:eastAsia="Calibri" w:hAnsi="Myriad Pro" w:cs="Times New Roman"/>
          <w:sz w:val="26"/>
          <w:szCs w:val="26"/>
        </w:rPr>
        <w:t>величины</w:t>
      </w:r>
      <w:r>
        <w:rPr>
          <w:rFonts w:ascii="Myriad Pro" w:eastAsia="Calibri" w:hAnsi="Myriad Pro" w:cs="Times New Roman"/>
          <w:sz w:val="26"/>
          <w:szCs w:val="26"/>
        </w:rPr>
        <w:t>,</w:t>
      </w:r>
      <w:r w:rsidRPr="00851B55">
        <w:rPr>
          <w:rFonts w:ascii="Myriad Pro" w:eastAsia="Calibri" w:hAnsi="Myriad Pro" w:cs="Times New Roman"/>
          <w:sz w:val="26"/>
          <w:szCs w:val="26"/>
        </w:rPr>
        <w:t xml:space="preserve"> заявленной филиал</w:t>
      </w:r>
      <w:r w:rsidR="00262341">
        <w:rPr>
          <w:rFonts w:ascii="Myriad Pro" w:eastAsia="Calibri" w:hAnsi="Myriad Pro" w:cs="Times New Roman"/>
          <w:sz w:val="26"/>
          <w:szCs w:val="26"/>
        </w:rPr>
        <w:t>ом</w:t>
      </w:r>
      <w:r w:rsidRPr="00851B55">
        <w:rPr>
          <w:rFonts w:ascii="Myriad Pro" w:eastAsia="Calibri" w:hAnsi="Myriad Pro" w:cs="Times New Roman"/>
          <w:sz w:val="26"/>
          <w:szCs w:val="26"/>
        </w:rPr>
        <w:t xml:space="preserve"> ПАО «МРСК Сибири»</w:t>
      </w:r>
      <w:r>
        <w:rPr>
          <w:rFonts w:ascii="Myriad Pro" w:eastAsia="Calibri" w:hAnsi="Myriad Pro" w:cs="Times New Roman"/>
          <w:sz w:val="26"/>
          <w:szCs w:val="26"/>
        </w:rPr>
        <w:t xml:space="preserve"> </w:t>
      </w:r>
      <w:r w:rsidRPr="00851B55">
        <w:rPr>
          <w:rFonts w:ascii="Myriad Pro" w:eastAsia="Calibri" w:hAnsi="Myriad Pro" w:cs="Times New Roman"/>
          <w:sz w:val="26"/>
          <w:szCs w:val="26"/>
        </w:rPr>
        <w:t xml:space="preserve">- «Бурятэнерго» </w:t>
      </w:r>
      <w:r w:rsidR="00262341">
        <w:rPr>
          <w:rFonts w:ascii="Myriad Pro" w:eastAsia="Calibri" w:hAnsi="Myriad Pro" w:cs="Times New Roman"/>
          <w:sz w:val="26"/>
          <w:szCs w:val="26"/>
        </w:rPr>
        <w:t xml:space="preserve">в размере </w:t>
      </w:r>
      <w:r w:rsidR="00F72064" w:rsidRPr="00F72064">
        <w:rPr>
          <w:rFonts w:ascii="Myriad Pro" w:eastAsia="Calibri" w:hAnsi="Myriad Pro" w:cs="Times New Roman"/>
          <w:sz w:val="26"/>
          <w:szCs w:val="26"/>
        </w:rPr>
        <w:t xml:space="preserve">614 869,08 </w:t>
      </w:r>
      <w:r w:rsidRPr="00851B55">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851B55">
        <w:rPr>
          <w:rFonts w:ascii="Myriad Pro" w:eastAsia="Calibri" w:hAnsi="Myriad Pro" w:cs="Times New Roman"/>
          <w:sz w:val="26"/>
          <w:szCs w:val="26"/>
        </w:rPr>
        <w:t>руб</w:t>
      </w:r>
      <w:r>
        <w:rPr>
          <w:rFonts w:ascii="Myriad Pro" w:eastAsia="Calibri" w:hAnsi="Myriad Pro" w:cs="Times New Roman"/>
          <w:sz w:val="26"/>
          <w:szCs w:val="26"/>
        </w:rPr>
        <w:t>.</w:t>
      </w:r>
      <w:r w:rsidRPr="00851B55">
        <w:rPr>
          <w:rFonts w:ascii="Myriad Pro" w:eastAsia="Calibri" w:hAnsi="Myriad Pro" w:cs="Times New Roman"/>
          <w:sz w:val="26"/>
          <w:szCs w:val="26"/>
        </w:rPr>
        <w:t xml:space="preserve"> на </w:t>
      </w:r>
      <w:r w:rsidR="00F72064" w:rsidRPr="00F72064">
        <w:rPr>
          <w:rFonts w:ascii="Myriad Pro" w:eastAsia="Calibri" w:hAnsi="Myriad Pro" w:cs="Times New Roman"/>
          <w:sz w:val="26"/>
          <w:szCs w:val="26"/>
        </w:rPr>
        <w:t xml:space="preserve">79 735,93 </w:t>
      </w:r>
      <w:r w:rsidRPr="00851B55">
        <w:rPr>
          <w:rFonts w:ascii="Myriad Pro" w:eastAsia="Calibri" w:hAnsi="Myriad Pro" w:cs="Times New Roman"/>
          <w:sz w:val="26"/>
          <w:szCs w:val="26"/>
        </w:rPr>
        <w:t xml:space="preserve">тыс. руб., и выше </w:t>
      </w:r>
      <w:r w:rsidR="000E7BF8">
        <w:rPr>
          <w:rFonts w:ascii="Myriad Pro" w:eastAsia="Calibri" w:hAnsi="Myriad Pro" w:cs="Times New Roman"/>
          <w:sz w:val="26"/>
          <w:szCs w:val="26"/>
        </w:rPr>
        <w:t>принятого</w:t>
      </w:r>
      <w:r w:rsidRPr="00851B55">
        <w:rPr>
          <w:rFonts w:ascii="Myriad Pro" w:eastAsia="Calibri" w:hAnsi="Myriad Pro" w:cs="Times New Roman"/>
          <w:sz w:val="26"/>
          <w:szCs w:val="26"/>
        </w:rPr>
        <w:t xml:space="preserve"> РСТ РБ - 549</w:t>
      </w:r>
      <w:r w:rsidR="00262341">
        <w:rPr>
          <w:rFonts w:ascii="Myriad Pro" w:eastAsia="Calibri" w:hAnsi="Myriad Pro" w:cs="Times New Roman"/>
          <w:sz w:val="26"/>
          <w:szCs w:val="26"/>
        </w:rPr>
        <w:t> 0</w:t>
      </w:r>
      <w:r w:rsidRPr="00851B55">
        <w:rPr>
          <w:rFonts w:ascii="Myriad Pro" w:eastAsia="Calibri" w:hAnsi="Myriad Pro" w:cs="Times New Roman"/>
          <w:sz w:val="26"/>
          <w:szCs w:val="26"/>
        </w:rPr>
        <w:t>1</w:t>
      </w:r>
      <w:r w:rsidR="00262341">
        <w:rPr>
          <w:rFonts w:ascii="Myriad Pro" w:eastAsia="Calibri" w:hAnsi="Myriad Pro" w:cs="Times New Roman"/>
          <w:sz w:val="26"/>
          <w:szCs w:val="26"/>
        </w:rPr>
        <w:t>7,44</w:t>
      </w:r>
      <w:r w:rsidRPr="00851B55">
        <w:rPr>
          <w:rFonts w:ascii="Myriad Pro" w:eastAsia="Calibri" w:hAnsi="Myriad Pro" w:cs="Times New Roman"/>
          <w:sz w:val="26"/>
          <w:szCs w:val="26"/>
        </w:rPr>
        <w:t xml:space="preserve"> тыс.</w:t>
      </w:r>
      <w:r>
        <w:rPr>
          <w:rFonts w:ascii="Myriad Pro" w:eastAsia="Calibri" w:hAnsi="Myriad Pro" w:cs="Times New Roman"/>
          <w:sz w:val="26"/>
          <w:szCs w:val="26"/>
        </w:rPr>
        <w:t xml:space="preserve"> </w:t>
      </w:r>
      <w:r w:rsidRPr="00851B55">
        <w:rPr>
          <w:rFonts w:ascii="Myriad Pro" w:eastAsia="Calibri" w:hAnsi="Myriad Pro" w:cs="Times New Roman"/>
          <w:sz w:val="26"/>
          <w:szCs w:val="26"/>
        </w:rPr>
        <w:t>руб</w:t>
      </w:r>
      <w:r>
        <w:rPr>
          <w:rFonts w:ascii="Myriad Pro" w:eastAsia="Calibri" w:hAnsi="Myriad Pro" w:cs="Times New Roman"/>
          <w:sz w:val="26"/>
          <w:szCs w:val="26"/>
        </w:rPr>
        <w:t>.</w:t>
      </w:r>
      <w:r w:rsidR="000E7BF8">
        <w:rPr>
          <w:rFonts w:ascii="Myriad Pro" w:eastAsia="Calibri" w:hAnsi="Myriad Pro" w:cs="Times New Roman"/>
          <w:sz w:val="26"/>
          <w:szCs w:val="26"/>
        </w:rPr>
        <w:t xml:space="preserve"> на 14</w:t>
      </w:r>
      <w:r w:rsidR="00262341">
        <w:rPr>
          <w:rFonts w:ascii="Myriad Pro" w:eastAsia="Calibri" w:hAnsi="Myriad Pro" w:cs="Times New Roman"/>
          <w:sz w:val="26"/>
          <w:szCs w:val="26"/>
        </w:rPr>
        <w:t>5 587,57</w:t>
      </w:r>
      <w:r w:rsidRPr="00851B55">
        <w:rPr>
          <w:rFonts w:ascii="Myriad Pro" w:eastAsia="Calibri" w:hAnsi="Myriad Pro" w:cs="Times New Roman"/>
          <w:sz w:val="26"/>
          <w:szCs w:val="26"/>
        </w:rPr>
        <w:t xml:space="preserve"> тыс.</w:t>
      </w:r>
      <w:r>
        <w:rPr>
          <w:rFonts w:ascii="Myriad Pro" w:eastAsia="Calibri" w:hAnsi="Myriad Pro" w:cs="Times New Roman"/>
          <w:sz w:val="26"/>
          <w:szCs w:val="26"/>
        </w:rPr>
        <w:t xml:space="preserve"> </w:t>
      </w:r>
      <w:r w:rsidRPr="00851B55">
        <w:rPr>
          <w:rFonts w:ascii="Myriad Pro" w:eastAsia="Calibri" w:hAnsi="Myriad Pro" w:cs="Times New Roman"/>
          <w:sz w:val="26"/>
          <w:szCs w:val="26"/>
        </w:rPr>
        <w:t>руб.</w:t>
      </w:r>
    </w:p>
    <w:p w14:paraId="185B05BC" w14:textId="77777777" w:rsidR="00F72064" w:rsidRPr="00F72064" w:rsidRDefault="00F72064" w:rsidP="00C03023">
      <w:pPr>
        <w:widowControl w:val="0"/>
        <w:spacing w:after="0" w:line="336" w:lineRule="auto"/>
        <w:ind w:firstLine="567"/>
        <w:jc w:val="both"/>
        <w:rPr>
          <w:rFonts w:ascii="Myriad Pro" w:eastAsia="Calibri" w:hAnsi="Myriad Pro" w:cs="Times New Roman"/>
          <w:sz w:val="26"/>
          <w:szCs w:val="26"/>
        </w:rPr>
      </w:pPr>
      <w:r w:rsidRPr="00F72064">
        <w:rPr>
          <w:rFonts w:ascii="Myriad Pro" w:eastAsia="Calibri" w:hAnsi="Myriad Pro" w:cs="Times New Roman"/>
          <w:sz w:val="26"/>
          <w:szCs w:val="26"/>
        </w:rPr>
        <w:t xml:space="preserve">ФАС России по итогам рассмотрения заявления о разногласиях в области государственного регулирования цен (тарифов) в электроэнергетике между филиалом ПАО «МРСК Сибири» - «Бурятэнерго» и Республиканской службой по </w:t>
      </w:r>
      <w:r w:rsidRPr="00F72064">
        <w:rPr>
          <w:rFonts w:ascii="Myriad Pro" w:eastAsia="Calibri" w:hAnsi="Myriad Pro" w:cs="Times New Roman"/>
          <w:sz w:val="26"/>
          <w:szCs w:val="26"/>
        </w:rPr>
        <w:lastRenderedPageBreak/>
        <w:t>тарифам Республики Бурятия приняла решение от 27.12.2019 № СП/115143/19 признать РСТ РБ нарушившей пункты 2, 38, 80 и 81 Основ ценообразования №1178, признать экономически обоснованными и подлежащими учету в необходимой валовой выручке филиала ПАО «МРСК Сибири» - «Бурятэнерго» расходы по статье «Покупка электроэнергии на компенсацию потерь» на 2019 год» в сумме 694 605,01  тыс. руб., дополнительному учету подлежат средства в размере 145 587,57 тыс. руб.</w:t>
      </w:r>
    </w:p>
    <w:p w14:paraId="76F7B112" w14:textId="77777777" w:rsidR="00F72064" w:rsidRPr="00851B55" w:rsidRDefault="00F72064" w:rsidP="00C03023">
      <w:pPr>
        <w:widowControl w:val="0"/>
        <w:spacing w:after="0" w:line="336" w:lineRule="auto"/>
        <w:ind w:firstLine="567"/>
        <w:jc w:val="both"/>
        <w:rPr>
          <w:rFonts w:ascii="Myriad Pro" w:eastAsia="Calibri" w:hAnsi="Myriad Pro" w:cs="Times New Roman"/>
          <w:sz w:val="26"/>
          <w:szCs w:val="26"/>
        </w:rPr>
      </w:pPr>
      <w:r w:rsidRPr="00F72064">
        <w:rPr>
          <w:rFonts w:ascii="Myriad Pro" w:eastAsia="Calibri" w:hAnsi="Myriad Pro" w:cs="Times New Roman"/>
          <w:sz w:val="26"/>
          <w:szCs w:val="26"/>
        </w:rPr>
        <w:t>Протоколом заседания Коллегии РСТ РБ от 28.02.2020 № 1/5 исполнено решение ФАС России №СП/115143/19, дополнительно учтено в необходимой валовой выручке филиала ПАО «МРСК Сибири» - «Бурятэнерго» на 2020 год средства в размере 145 587,57 тыс. руб. по статье «Покупка электроэнергии на компенсацию потерь» на 2019 год».</w:t>
      </w:r>
    </w:p>
    <w:p w14:paraId="1750ED16" w14:textId="77777777" w:rsidR="00E3665B" w:rsidRDefault="00851B55" w:rsidP="00C03023">
      <w:pPr>
        <w:widowControl w:val="0"/>
        <w:spacing w:after="0" w:line="336" w:lineRule="auto"/>
        <w:ind w:firstLine="567"/>
        <w:jc w:val="both"/>
        <w:rPr>
          <w:rFonts w:ascii="Myriad Pro" w:eastAsia="Calibri" w:hAnsi="Myriad Pro" w:cs="Times New Roman"/>
          <w:color w:val="000000"/>
          <w:sz w:val="26"/>
          <w:szCs w:val="26"/>
        </w:rPr>
      </w:pPr>
      <w:r w:rsidRPr="00851B55">
        <w:rPr>
          <w:rFonts w:ascii="Myriad Pro" w:eastAsia="Calibri" w:hAnsi="Myriad Pro" w:cs="Times New Roman"/>
          <w:color w:val="000000"/>
          <w:sz w:val="26"/>
          <w:szCs w:val="26"/>
        </w:rPr>
        <w:t>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АО «ЕЭС»</w:t>
      </w:r>
      <w:r w:rsidR="00E3665B">
        <w:rPr>
          <w:rFonts w:ascii="Myriad Pro" w:eastAsia="Calibri" w:hAnsi="Myriad Pro" w:cs="Times New Roman"/>
          <w:color w:val="000000"/>
          <w:sz w:val="26"/>
          <w:szCs w:val="26"/>
        </w:rPr>
        <w:t>.</w:t>
      </w:r>
    </w:p>
    <w:p w14:paraId="16A42E0D" w14:textId="77777777" w:rsidR="00851B55" w:rsidRPr="008A5082" w:rsidRDefault="00851B55" w:rsidP="00C03023">
      <w:pPr>
        <w:spacing w:line="336" w:lineRule="auto"/>
        <w:ind w:firstLine="567"/>
        <w:rPr>
          <w:rFonts w:ascii="Calibri" w:eastAsia="Calibri" w:hAnsi="Calibri" w:cs="Times New Roman"/>
        </w:rPr>
      </w:pPr>
    </w:p>
    <w:p w14:paraId="33876005" w14:textId="77777777" w:rsidR="00A93DB0" w:rsidRPr="008A5082" w:rsidRDefault="00A93DB0" w:rsidP="00C03023">
      <w:pPr>
        <w:spacing w:after="200" w:line="336" w:lineRule="auto"/>
        <w:ind w:firstLine="567"/>
        <w:rPr>
          <w:rFonts w:ascii="Myriad Pro" w:eastAsia="Calibri" w:hAnsi="Myriad Pro" w:cs="Times New Roman"/>
          <w:b/>
          <w:sz w:val="26"/>
          <w:szCs w:val="26"/>
        </w:rPr>
      </w:pPr>
      <w:r w:rsidRPr="008A5082">
        <w:rPr>
          <w:rFonts w:ascii="Myriad Pro" w:eastAsia="Calibri" w:hAnsi="Myriad Pro" w:cs="Times New Roman"/>
          <w:b/>
          <w:sz w:val="26"/>
          <w:szCs w:val="26"/>
        </w:rPr>
        <w:t xml:space="preserve">Вывод </w:t>
      </w:r>
    </w:p>
    <w:p w14:paraId="6B7B7B9A" w14:textId="77777777" w:rsidR="00A93DB0" w:rsidRPr="008A5082" w:rsidRDefault="00A93DB0" w:rsidP="00C03023">
      <w:pPr>
        <w:spacing w:after="200" w:line="336" w:lineRule="auto"/>
        <w:ind w:firstLine="567"/>
        <w:jc w:val="both"/>
        <w:rPr>
          <w:rFonts w:ascii="Myriad Pro" w:eastAsia="Calibri" w:hAnsi="Myriad Pro" w:cs="Times New Roman"/>
          <w:b/>
          <w:sz w:val="26"/>
          <w:szCs w:val="26"/>
        </w:rPr>
      </w:pPr>
      <w:r w:rsidRPr="00C34419">
        <w:rPr>
          <w:rFonts w:ascii="Myriad Pro" w:eastAsia="Calibri" w:hAnsi="Myriad Pro" w:cs="Times New Roman"/>
          <w:b/>
          <w:sz w:val="26"/>
          <w:szCs w:val="26"/>
        </w:rPr>
        <w:t>На основании изложенного выше</w:t>
      </w:r>
      <w:r w:rsidR="002C6D8C" w:rsidRPr="00C34419">
        <w:rPr>
          <w:rFonts w:ascii="Myriad Pro" w:eastAsia="Calibri" w:hAnsi="Myriad Pro" w:cs="Times New Roman"/>
          <w:b/>
          <w:sz w:val="26"/>
          <w:szCs w:val="26"/>
        </w:rPr>
        <w:t>,</w:t>
      </w:r>
      <w:r w:rsidRPr="00C34419">
        <w:rPr>
          <w:rFonts w:ascii="Myriad Pro" w:eastAsia="Calibri" w:hAnsi="Myriad Pro" w:cs="Times New Roman"/>
          <w:b/>
          <w:sz w:val="26"/>
          <w:szCs w:val="26"/>
        </w:rPr>
        <w:t xml:space="preserve"> по мнению Исполнителя</w:t>
      </w:r>
      <w:r w:rsidR="002C6D8C" w:rsidRPr="00C34419">
        <w:rPr>
          <w:rFonts w:ascii="Myriad Pro" w:eastAsia="Calibri" w:hAnsi="Myriad Pro" w:cs="Times New Roman"/>
          <w:b/>
          <w:sz w:val="26"/>
          <w:szCs w:val="26"/>
        </w:rPr>
        <w:t>,</w:t>
      </w:r>
      <w:r w:rsidRPr="00C34419">
        <w:rPr>
          <w:rFonts w:ascii="Myriad Pro" w:eastAsia="Calibri" w:hAnsi="Myriad Pro" w:cs="Times New Roman"/>
          <w:b/>
          <w:sz w:val="26"/>
          <w:szCs w:val="26"/>
        </w:rPr>
        <w:t xml:space="preserve"> величина </w:t>
      </w:r>
      <w:r w:rsidR="00223A80" w:rsidRPr="00C34419">
        <w:rPr>
          <w:rFonts w:ascii="Myriad Pro" w:eastAsia="Calibri" w:hAnsi="Myriad Pro" w:cs="Times New Roman"/>
          <w:b/>
          <w:sz w:val="26"/>
          <w:szCs w:val="26"/>
        </w:rPr>
        <w:t xml:space="preserve">необоснованно не учтенных </w:t>
      </w:r>
      <w:r w:rsidR="00DF1CBB" w:rsidRPr="00C34419">
        <w:rPr>
          <w:rFonts w:ascii="Myriad Pro" w:eastAsia="Calibri" w:hAnsi="Myriad Pro" w:cs="Times New Roman"/>
          <w:b/>
          <w:sz w:val="26"/>
          <w:szCs w:val="26"/>
        </w:rPr>
        <w:t>Республиканской службой по тарифам Республики Бурятия</w:t>
      </w:r>
      <w:r w:rsidRPr="001565D0">
        <w:rPr>
          <w:rFonts w:ascii="Myriad Pro" w:eastAsia="Calibri" w:hAnsi="Myriad Pro" w:cs="Times New Roman"/>
          <w:b/>
          <w:sz w:val="26"/>
          <w:szCs w:val="26"/>
        </w:rPr>
        <w:t xml:space="preserve"> в составе подконтрольных (в сравнении с расходами, опред</w:t>
      </w:r>
      <w:r w:rsidR="00317E0E" w:rsidRPr="00943B0F">
        <w:rPr>
          <w:rFonts w:ascii="Myriad Pro" w:eastAsia="Calibri" w:hAnsi="Myriad Pro" w:cs="Times New Roman"/>
          <w:b/>
          <w:sz w:val="26"/>
          <w:szCs w:val="26"/>
        </w:rPr>
        <w:t>е</w:t>
      </w:r>
      <w:r w:rsidRPr="00943B0F">
        <w:rPr>
          <w:rFonts w:ascii="Myriad Pro" w:eastAsia="Calibri" w:hAnsi="Myriad Pro" w:cs="Times New Roman"/>
          <w:b/>
          <w:sz w:val="26"/>
          <w:szCs w:val="26"/>
        </w:rPr>
        <w:t>ленными по методу экономически обоснованных расходов) и неподконтрольных расходов составляет</w:t>
      </w:r>
      <w:r w:rsidR="00C34419">
        <w:rPr>
          <w:rFonts w:ascii="Myriad Pro" w:eastAsia="Calibri" w:hAnsi="Myriad Pro" w:cs="Times New Roman"/>
          <w:b/>
          <w:sz w:val="26"/>
          <w:szCs w:val="26"/>
        </w:rPr>
        <w:t xml:space="preserve"> </w:t>
      </w:r>
      <w:r w:rsidR="00D441E9">
        <w:rPr>
          <w:rFonts w:ascii="Myriad Pro" w:eastAsia="Calibri" w:hAnsi="Myriad Pro" w:cs="Times New Roman"/>
          <w:b/>
          <w:sz w:val="26"/>
          <w:szCs w:val="26"/>
        </w:rPr>
        <w:t>784 427,75</w:t>
      </w:r>
      <w:r w:rsidRPr="00C34419">
        <w:rPr>
          <w:rFonts w:ascii="Myriad Pro" w:eastAsia="Calibri" w:hAnsi="Myriad Pro" w:cs="Times New Roman"/>
          <w:b/>
          <w:sz w:val="26"/>
          <w:szCs w:val="26"/>
        </w:rPr>
        <w:t xml:space="preserve"> тыс. руб. </w:t>
      </w:r>
    </w:p>
    <w:p w14:paraId="7B41B056" w14:textId="77777777" w:rsidR="00A93DB0" w:rsidRPr="008A5082" w:rsidRDefault="00A93DB0" w:rsidP="00C03023">
      <w:pPr>
        <w:spacing w:after="200" w:line="336" w:lineRule="auto"/>
        <w:ind w:firstLine="567"/>
        <w:jc w:val="both"/>
        <w:rPr>
          <w:rFonts w:ascii="Myriad Pro" w:eastAsia="Calibri" w:hAnsi="Myriad Pro" w:cs="Times New Roman"/>
          <w:b/>
          <w:sz w:val="26"/>
          <w:szCs w:val="26"/>
        </w:rPr>
      </w:pPr>
      <w:r w:rsidRPr="008A5082">
        <w:rPr>
          <w:rFonts w:ascii="Myriad Pro" w:eastAsia="Calibri" w:hAnsi="Myriad Pro" w:cs="Times New Roman"/>
          <w:b/>
          <w:sz w:val="26"/>
          <w:szCs w:val="26"/>
        </w:rPr>
        <w:t>Величина риска изъятия расходов из необходимой валовой выручки филиала ПАО «МРСК С</w:t>
      </w:r>
      <w:r w:rsidR="00DF1CBB" w:rsidRPr="008A5082">
        <w:rPr>
          <w:rFonts w:ascii="Myriad Pro" w:eastAsia="Calibri" w:hAnsi="Myriad Pro" w:cs="Times New Roman"/>
          <w:b/>
          <w:sz w:val="26"/>
          <w:szCs w:val="26"/>
        </w:rPr>
        <w:t>ибири</w:t>
      </w:r>
      <w:r w:rsidRPr="008A5082">
        <w:rPr>
          <w:rFonts w:ascii="Myriad Pro" w:eastAsia="Calibri" w:hAnsi="Myriad Pro" w:cs="Times New Roman"/>
          <w:b/>
          <w:sz w:val="26"/>
          <w:szCs w:val="26"/>
        </w:rPr>
        <w:t xml:space="preserve">» </w:t>
      </w:r>
      <w:r w:rsidR="00DF1CBB" w:rsidRPr="008A5082">
        <w:rPr>
          <w:rFonts w:ascii="Myriad Pro" w:eastAsia="Calibri" w:hAnsi="Myriad Pro" w:cs="Times New Roman"/>
          <w:b/>
          <w:sz w:val="26"/>
          <w:szCs w:val="26"/>
        </w:rPr>
        <w:t xml:space="preserve">- </w:t>
      </w:r>
      <w:r w:rsidRPr="008A5082">
        <w:rPr>
          <w:rFonts w:ascii="Myriad Pro" w:eastAsia="Calibri" w:hAnsi="Myriad Pro" w:cs="Times New Roman"/>
          <w:b/>
          <w:sz w:val="26"/>
          <w:szCs w:val="26"/>
        </w:rPr>
        <w:t>«</w:t>
      </w:r>
      <w:r w:rsidR="00DF1CBB" w:rsidRPr="008A5082">
        <w:rPr>
          <w:rFonts w:ascii="Myriad Pro" w:eastAsia="Calibri" w:hAnsi="Myriad Pro" w:cs="Times New Roman"/>
          <w:b/>
          <w:sz w:val="26"/>
          <w:szCs w:val="26"/>
        </w:rPr>
        <w:t>Бурят</w:t>
      </w:r>
      <w:r w:rsidRPr="008A5082">
        <w:rPr>
          <w:rFonts w:ascii="Myriad Pro" w:eastAsia="Calibri" w:hAnsi="Myriad Pro" w:cs="Times New Roman"/>
          <w:b/>
          <w:sz w:val="26"/>
          <w:szCs w:val="26"/>
        </w:rPr>
        <w:t xml:space="preserve">энерго» оценивается по статьям подконтрольных и неподконтрольных расходов в размере </w:t>
      </w:r>
      <w:r w:rsidR="006A750E">
        <w:rPr>
          <w:rFonts w:ascii="Myriad Pro" w:eastAsia="Calibri" w:hAnsi="Myriad Pro" w:cs="Times New Roman"/>
          <w:b/>
          <w:sz w:val="26"/>
          <w:szCs w:val="26"/>
        </w:rPr>
        <w:t>37</w:t>
      </w:r>
      <w:r w:rsidR="00B049F1">
        <w:rPr>
          <w:rFonts w:ascii="Myriad Pro" w:eastAsia="Calibri" w:hAnsi="Myriad Pro" w:cs="Times New Roman"/>
          <w:b/>
          <w:sz w:val="26"/>
          <w:szCs w:val="26"/>
        </w:rPr>
        <w:t> 472,05</w:t>
      </w:r>
      <w:r w:rsidR="00F907EC" w:rsidRPr="008A5082">
        <w:rPr>
          <w:rFonts w:ascii="Myriad Pro" w:eastAsia="Calibri" w:hAnsi="Myriad Pro" w:cs="Times New Roman"/>
          <w:b/>
          <w:sz w:val="26"/>
          <w:szCs w:val="26"/>
        </w:rPr>
        <w:t xml:space="preserve"> </w:t>
      </w:r>
      <w:r w:rsidRPr="008A5082">
        <w:rPr>
          <w:rFonts w:ascii="Myriad Pro" w:eastAsia="Calibri" w:hAnsi="Myriad Pro" w:cs="Times New Roman"/>
          <w:b/>
          <w:sz w:val="26"/>
          <w:szCs w:val="26"/>
        </w:rPr>
        <w:t xml:space="preserve">тыс. руб. </w:t>
      </w:r>
    </w:p>
    <w:p w14:paraId="2216DAF1" w14:textId="77777777" w:rsidR="00CA14F4" w:rsidRPr="008A5082" w:rsidRDefault="00A93DB0" w:rsidP="00C03023">
      <w:pPr>
        <w:spacing w:after="200" w:line="336" w:lineRule="auto"/>
        <w:ind w:firstLine="567"/>
        <w:rPr>
          <w:rFonts w:ascii="Myriad Pro" w:eastAsia="Calibri" w:hAnsi="Myriad Pro" w:cs="Times New Roman"/>
          <w:b/>
          <w:sz w:val="26"/>
          <w:szCs w:val="26"/>
        </w:rPr>
      </w:pPr>
      <w:r w:rsidRPr="008A5082">
        <w:rPr>
          <w:rFonts w:ascii="Myriad Pro" w:eastAsia="Calibri" w:hAnsi="Myriad Pro" w:cs="Times New Roman"/>
          <w:b/>
          <w:sz w:val="26"/>
          <w:szCs w:val="26"/>
        </w:rPr>
        <w:t>Сводная информация представлена в таблице.</w:t>
      </w:r>
    </w:p>
    <w:p w14:paraId="156A3DE0" w14:textId="77777777" w:rsidR="00CA14F4" w:rsidRDefault="00CA14F4" w:rsidP="00C03023">
      <w:pPr>
        <w:spacing w:after="200" w:line="336" w:lineRule="auto"/>
        <w:ind w:firstLine="567"/>
        <w:rPr>
          <w:rFonts w:ascii="Myriad Pro" w:eastAsia="Calibri" w:hAnsi="Myriad Pro" w:cs="Times New Roman"/>
          <w:b/>
          <w:sz w:val="26"/>
          <w:szCs w:val="26"/>
        </w:rPr>
      </w:pPr>
    </w:p>
    <w:p w14:paraId="27D4678F" w14:textId="77777777" w:rsidR="009A009E" w:rsidRDefault="009A009E" w:rsidP="00CA14F4">
      <w:pPr>
        <w:spacing w:after="0" w:line="240" w:lineRule="auto"/>
        <w:jc w:val="center"/>
        <w:rPr>
          <w:rFonts w:ascii="Myriad Pro" w:eastAsia="Times New Roman" w:hAnsi="Myriad Pro" w:cs="Arial"/>
          <w:color w:val="000000"/>
          <w:sz w:val="18"/>
          <w:szCs w:val="18"/>
          <w:lang w:eastAsia="ru-RU"/>
        </w:rPr>
        <w:sectPr w:rsidR="009A009E" w:rsidSect="00121F97">
          <w:pgSz w:w="11906" w:h="16838"/>
          <w:pgMar w:top="1134" w:right="851" w:bottom="1134" w:left="1701" w:header="708" w:footer="708" w:gutter="0"/>
          <w:cols w:space="708"/>
          <w:docGrid w:linePitch="360"/>
        </w:sectPr>
      </w:pPr>
    </w:p>
    <w:tbl>
      <w:tblPr>
        <w:tblW w:w="14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972"/>
        <w:gridCol w:w="1834"/>
        <w:gridCol w:w="1804"/>
        <w:gridCol w:w="1465"/>
        <w:gridCol w:w="1810"/>
        <w:gridCol w:w="1451"/>
        <w:gridCol w:w="1134"/>
        <w:gridCol w:w="1417"/>
      </w:tblGrid>
      <w:tr w:rsidR="00EE0401" w:rsidRPr="00E07900" w14:paraId="1045D590" w14:textId="77777777" w:rsidTr="003D4C91">
        <w:trPr>
          <w:trHeight w:val="542"/>
          <w:jc w:val="center"/>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A95A0BC" w14:textId="77777777" w:rsidR="009A009E" w:rsidRPr="00E07900" w:rsidRDefault="009A009E" w:rsidP="00CA14F4">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lastRenderedPageBreak/>
              <w:t>№ п/п</w:t>
            </w:r>
          </w:p>
        </w:tc>
        <w:tc>
          <w:tcPr>
            <w:tcW w:w="29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9440038" w14:textId="77777777" w:rsidR="009A009E" w:rsidRPr="00E07900" w:rsidRDefault="009A009E" w:rsidP="00CA14F4">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Наименование статьи расходов</w:t>
            </w:r>
          </w:p>
        </w:tc>
        <w:tc>
          <w:tcPr>
            <w:tcW w:w="36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C95FD3" w14:textId="77777777" w:rsidR="009A009E" w:rsidRPr="00E07900" w:rsidRDefault="009A009E" w:rsidP="00CA14F4">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Calibri" w:hAnsi="Myriad Pro" w:cs="Times New Roman"/>
                <w:color w:val="FFFFFF" w:themeColor="background1"/>
                <w:sz w:val="18"/>
                <w:szCs w:val="18"/>
              </w:rPr>
              <w:t>Филиал ПАО «МРСК Сибири» «Бурятэнерго»</w:t>
            </w:r>
          </w:p>
        </w:tc>
        <w:tc>
          <w:tcPr>
            <w:tcW w:w="3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E08AF" w14:textId="77777777" w:rsidR="009A009E" w:rsidRPr="00E07900" w:rsidRDefault="00833F64" w:rsidP="00045B73">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Calibri" w:hAnsi="Myriad Pro" w:cs="Times New Roman"/>
                <w:color w:val="FFFFFF" w:themeColor="background1"/>
                <w:sz w:val="18"/>
                <w:szCs w:val="18"/>
              </w:rPr>
              <w:t xml:space="preserve">2019 год </w:t>
            </w:r>
            <w:r w:rsidR="009A009E" w:rsidRPr="00E07900">
              <w:rPr>
                <w:rFonts w:ascii="Myriad Pro" w:eastAsia="Calibri" w:hAnsi="Myriad Pro" w:cs="Times New Roman"/>
                <w:color w:val="FFFFFF" w:themeColor="background1"/>
                <w:sz w:val="18"/>
                <w:szCs w:val="18"/>
              </w:rPr>
              <w:t>Республиканск</w:t>
            </w:r>
            <w:r w:rsidR="00045B73" w:rsidRPr="00E07900">
              <w:rPr>
                <w:rFonts w:ascii="Myriad Pro" w:eastAsia="Calibri" w:hAnsi="Myriad Pro" w:cs="Times New Roman"/>
                <w:color w:val="FFFFFF" w:themeColor="background1"/>
                <w:sz w:val="18"/>
                <w:szCs w:val="18"/>
              </w:rPr>
              <w:t>ая</w:t>
            </w:r>
            <w:r w:rsidR="009A009E" w:rsidRPr="00E07900">
              <w:rPr>
                <w:rFonts w:ascii="Myriad Pro" w:eastAsia="Calibri" w:hAnsi="Myriad Pro" w:cs="Times New Roman"/>
                <w:color w:val="FFFFFF" w:themeColor="background1"/>
                <w:sz w:val="18"/>
                <w:szCs w:val="18"/>
              </w:rPr>
              <w:t xml:space="preserve"> служб</w:t>
            </w:r>
            <w:r w:rsidR="00045B73" w:rsidRPr="00E07900">
              <w:rPr>
                <w:rFonts w:ascii="Myriad Pro" w:eastAsia="Calibri" w:hAnsi="Myriad Pro" w:cs="Times New Roman"/>
                <w:color w:val="FFFFFF" w:themeColor="background1"/>
                <w:sz w:val="18"/>
                <w:szCs w:val="18"/>
              </w:rPr>
              <w:t>а</w:t>
            </w:r>
            <w:r w:rsidR="009A009E" w:rsidRPr="00E07900">
              <w:rPr>
                <w:rFonts w:ascii="Myriad Pro" w:eastAsia="Calibri" w:hAnsi="Myriad Pro" w:cs="Times New Roman"/>
                <w:color w:val="FFFFFF" w:themeColor="background1"/>
                <w:sz w:val="18"/>
                <w:szCs w:val="18"/>
              </w:rPr>
              <w:t xml:space="preserve"> по тарифам Республики Бурятия</w:t>
            </w:r>
          </w:p>
        </w:tc>
        <w:tc>
          <w:tcPr>
            <w:tcW w:w="40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FCBB0" w14:textId="77777777" w:rsidR="009A009E" w:rsidRPr="00E07900" w:rsidRDefault="00833F64" w:rsidP="00833F64">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2019 год р</w:t>
            </w:r>
            <w:r w:rsidR="009A009E" w:rsidRPr="00E07900">
              <w:rPr>
                <w:rFonts w:ascii="Myriad Pro" w:eastAsia="Times New Roman" w:hAnsi="Myriad Pro" w:cs="Arial"/>
                <w:color w:val="FFFFFF" w:themeColor="background1"/>
                <w:sz w:val="18"/>
                <w:szCs w:val="18"/>
                <w:lang w:eastAsia="ru-RU"/>
              </w:rPr>
              <w:t>асчет Исполнителя, тыс. руб.</w:t>
            </w:r>
          </w:p>
        </w:tc>
      </w:tr>
      <w:tr w:rsidR="009D1F6C" w:rsidRPr="00E07900" w14:paraId="65BC9B46" w14:textId="77777777" w:rsidTr="003D4C91">
        <w:trPr>
          <w:trHeight w:val="510"/>
          <w:jc w:val="center"/>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EB8BF" w14:textId="77777777" w:rsidR="009A009E" w:rsidRPr="00E07900" w:rsidRDefault="009A009E" w:rsidP="009A009E">
            <w:pPr>
              <w:spacing w:after="0" w:line="240" w:lineRule="auto"/>
              <w:rPr>
                <w:rFonts w:ascii="Myriad Pro" w:eastAsia="Times New Roman" w:hAnsi="Myriad Pro" w:cs="Arial"/>
                <w:color w:val="FFFFFF" w:themeColor="background1"/>
                <w:sz w:val="18"/>
                <w:szCs w:val="18"/>
                <w:lang w:eastAsia="ru-RU"/>
              </w:rPr>
            </w:pPr>
          </w:p>
        </w:tc>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271E0" w14:textId="77777777" w:rsidR="009A009E" w:rsidRPr="00E07900" w:rsidRDefault="009A009E" w:rsidP="009A009E">
            <w:pPr>
              <w:spacing w:after="0" w:line="240" w:lineRule="auto"/>
              <w:rPr>
                <w:rFonts w:ascii="Myriad Pro" w:eastAsia="Times New Roman" w:hAnsi="Myriad Pro" w:cs="Arial"/>
                <w:color w:val="FFFFFF" w:themeColor="background1"/>
                <w:sz w:val="18"/>
                <w:szCs w:val="18"/>
                <w:lang w:eastAsia="ru-RU"/>
              </w:rPr>
            </w:pPr>
          </w:p>
        </w:tc>
        <w:tc>
          <w:tcPr>
            <w:tcW w:w="1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77F69"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 xml:space="preserve">2017 г. факт, тыс. руб. </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F9B3D"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Тарифная заявка Филиала на 2019 год,</w:t>
            </w:r>
            <w:r w:rsidR="00F907EC" w:rsidRPr="00E07900">
              <w:rPr>
                <w:rFonts w:ascii="Myriad Pro" w:eastAsia="Times New Roman" w:hAnsi="Myriad Pro" w:cs="Arial"/>
                <w:color w:val="FFFFFF" w:themeColor="background1"/>
                <w:sz w:val="18"/>
                <w:szCs w:val="18"/>
                <w:lang w:eastAsia="ru-RU"/>
              </w:rPr>
              <w:t xml:space="preserve"> </w:t>
            </w:r>
            <w:r w:rsidRPr="00E07900">
              <w:rPr>
                <w:rFonts w:ascii="Myriad Pro" w:eastAsia="Times New Roman" w:hAnsi="Myriad Pro" w:cs="Arial"/>
                <w:color w:val="FFFFFF" w:themeColor="background1"/>
                <w:sz w:val="18"/>
                <w:szCs w:val="18"/>
                <w:lang w:eastAsia="ru-RU"/>
              </w:rPr>
              <w:t xml:space="preserve">тыс. руб. </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3408F"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по методу ЭОР, тыс. руб.</w:t>
            </w:r>
          </w:p>
        </w:tc>
        <w:tc>
          <w:tcPr>
            <w:tcW w:w="1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0A024"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базовый уровень ОР, тыс. руб.</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C5805"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по методу ЭОР</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9BAF2"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в т.ч. риск изъятия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058498" w14:textId="77777777" w:rsidR="009A009E" w:rsidRPr="00E07900" w:rsidRDefault="009A009E" w:rsidP="009A009E">
            <w:pPr>
              <w:spacing w:after="0" w:line="240" w:lineRule="auto"/>
              <w:jc w:val="center"/>
              <w:rPr>
                <w:rFonts w:ascii="Myriad Pro" w:eastAsia="Times New Roman" w:hAnsi="Myriad Pro" w:cs="Arial"/>
                <w:color w:val="FFFFFF" w:themeColor="background1"/>
                <w:sz w:val="18"/>
                <w:szCs w:val="18"/>
                <w:lang w:eastAsia="ru-RU"/>
              </w:rPr>
            </w:pPr>
            <w:r w:rsidRPr="00E07900">
              <w:rPr>
                <w:rFonts w:ascii="Myriad Pro" w:eastAsia="Times New Roman" w:hAnsi="Myriad Pro" w:cs="Arial"/>
                <w:color w:val="FFFFFF" w:themeColor="background1"/>
                <w:sz w:val="18"/>
                <w:szCs w:val="18"/>
                <w:lang w:eastAsia="ru-RU"/>
              </w:rPr>
              <w:t xml:space="preserve">в т.ч. доп. </w:t>
            </w:r>
            <w:proofErr w:type="spellStart"/>
            <w:r w:rsidRPr="00E07900">
              <w:rPr>
                <w:rFonts w:ascii="Myriad Pro" w:eastAsia="Times New Roman" w:hAnsi="Myriad Pro" w:cs="Arial"/>
                <w:color w:val="FFFFFF" w:themeColor="background1"/>
                <w:sz w:val="18"/>
                <w:szCs w:val="18"/>
                <w:lang w:eastAsia="ru-RU"/>
              </w:rPr>
              <w:t>обосн</w:t>
            </w:r>
            <w:proofErr w:type="spellEnd"/>
            <w:r w:rsidRPr="00E07900">
              <w:rPr>
                <w:rFonts w:ascii="Myriad Pro" w:eastAsia="Times New Roman" w:hAnsi="Myriad Pro" w:cs="Arial"/>
                <w:color w:val="FFFFFF" w:themeColor="background1"/>
                <w:sz w:val="18"/>
                <w:szCs w:val="18"/>
                <w:lang w:eastAsia="ru-RU"/>
              </w:rPr>
              <w:t>. расходы</w:t>
            </w:r>
          </w:p>
        </w:tc>
      </w:tr>
      <w:tr w:rsidR="00AD479B" w:rsidRPr="00E07900" w14:paraId="08078681" w14:textId="77777777" w:rsidTr="003D4C91">
        <w:trPr>
          <w:trHeight w:val="73"/>
          <w:jc w:val="center"/>
        </w:trPr>
        <w:tc>
          <w:tcPr>
            <w:tcW w:w="709" w:type="dxa"/>
            <w:tcBorders>
              <w:top w:val="single" w:sz="4" w:space="0" w:color="FFFFFF" w:themeColor="background1"/>
            </w:tcBorders>
            <w:shd w:val="clear" w:color="auto" w:fill="D6E3BC" w:themeFill="accent3" w:themeFillTint="66"/>
            <w:vAlign w:val="center"/>
          </w:tcPr>
          <w:p w14:paraId="0F9DC764"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p>
        </w:tc>
        <w:tc>
          <w:tcPr>
            <w:tcW w:w="2972" w:type="dxa"/>
            <w:tcBorders>
              <w:top w:val="single" w:sz="4" w:space="0" w:color="FFFFFF" w:themeColor="background1"/>
            </w:tcBorders>
            <w:shd w:val="clear" w:color="auto" w:fill="D6E3BC" w:themeFill="accent3" w:themeFillTint="66"/>
            <w:vAlign w:val="center"/>
          </w:tcPr>
          <w:p w14:paraId="32F6FD94" w14:textId="77777777" w:rsidR="00AD479B" w:rsidRPr="00E07900" w:rsidRDefault="00AD479B" w:rsidP="00AD479B">
            <w:pPr>
              <w:spacing w:after="0" w:line="240" w:lineRule="auto"/>
              <w:rPr>
                <w:rFonts w:ascii="Myriad Pro" w:eastAsia="Times New Roman" w:hAnsi="Myriad Pro" w:cs="Arial"/>
                <w:sz w:val="18"/>
                <w:szCs w:val="18"/>
                <w:lang w:eastAsia="ru-RU"/>
              </w:rPr>
            </w:pPr>
            <w:r w:rsidRPr="00E07900">
              <w:rPr>
                <w:rFonts w:ascii="Myriad Pro" w:eastAsia="Times New Roman" w:hAnsi="Myriad Pro" w:cs="Arial"/>
                <w:b/>
                <w:bCs/>
                <w:sz w:val="18"/>
                <w:szCs w:val="18"/>
                <w:lang w:eastAsia="ru-RU"/>
              </w:rPr>
              <w:t>Подконтрольные расходы</w:t>
            </w:r>
          </w:p>
        </w:tc>
        <w:tc>
          <w:tcPr>
            <w:tcW w:w="1834" w:type="dxa"/>
            <w:tcBorders>
              <w:top w:val="single" w:sz="4" w:space="0" w:color="FFFFFF" w:themeColor="background1"/>
            </w:tcBorders>
            <w:shd w:val="clear" w:color="auto" w:fill="D6E3BC" w:themeFill="accent3" w:themeFillTint="66"/>
            <w:vAlign w:val="center"/>
          </w:tcPr>
          <w:p w14:paraId="486ADDB9"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eastAsia="Times New Roman" w:hAnsi="Myriad Pro" w:cs="Arial"/>
                <w:b/>
                <w:sz w:val="18"/>
                <w:szCs w:val="18"/>
                <w:lang w:eastAsia="ru-RU"/>
              </w:rPr>
              <w:t>2 112 051,40</w:t>
            </w:r>
          </w:p>
        </w:tc>
        <w:tc>
          <w:tcPr>
            <w:tcW w:w="1804" w:type="dxa"/>
            <w:tcBorders>
              <w:top w:val="single" w:sz="4" w:space="0" w:color="FFFFFF" w:themeColor="background1"/>
            </w:tcBorders>
            <w:shd w:val="clear" w:color="auto" w:fill="D6E3BC" w:themeFill="accent3" w:themeFillTint="66"/>
            <w:vAlign w:val="center"/>
          </w:tcPr>
          <w:p w14:paraId="46C8DC92"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b/>
                <w:bCs/>
                <w:sz w:val="18"/>
                <w:szCs w:val="18"/>
                <w:lang w:eastAsia="ru-RU"/>
              </w:rPr>
              <w:t>2 595 241,30</w:t>
            </w:r>
          </w:p>
        </w:tc>
        <w:tc>
          <w:tcPr>
            <w:tcW w:w="1465" w:type="dxa"/>
            <w:tcBorders>
              <w:top w:val="single" w:sz="4" w:space="0" w:color="FFFFFF" w:themeColor="background1"/>
            </w:tcBorders>
            <w:shd w:val="clear" w:color="auto" w:fill="D6E3BC" w:themeFill="accent3" w:themeFillTint="66"/>
            <w:vAlign w:val="center"/>
          </w:tcPr>
          <w:p w14:paraId="22C2A921"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b/>
                <w:bCs/>
                <w:sz w:val="18"/>
                <w:szCs w:val="18"/>
                <w:lang w:eastAsia="ru-RU"/>
              </w:rPr>
              <w:t>2 046 601,96</w:t>
            </w:r>
          </w:p>
        </w:tc>
        <w:tc>
          <w:tcPr>
            <w:tcW w:w="1810" w:type="dxa"/>
            <w:tcBorders>
              <w:top w:val="single" w:sz="4" w:space="0" w:color="FFFFFF" w:themeColor="background1"/>
            </w:tcBorders>
            <w:shd w:val="clear" w:color="auto" w:fill="D6E3BC" w:themeFill="accent3" w:themeFillTint="66"/>
            <w:vAlign w:val="center"/>
          </w:tcPr>
          <w:p w14:paraId="20DF1388"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b/>
                <w:bCs/>
                <w:sz w:val="18"/>
                <w:szCs w:val="18"/>
                <w:lang w:eastAsia="ru-RU"/>
              </w:rPr>
              <w:t>2 067 027,14</w:t>
            </w:r>
          </w:p>
        </w:tc>
        <w:tc>
          <w:tcPr>
            <w:tcW w:w="1451" w:type="dxa"/>
            <w:tcBorders>
              <w:top w:val="nil"/>
              <w:left w:val="nil"/>
              <w:bottom w:val="single" w:sz="8" w:space="0" w:color="auto"/>
              <w:right w:val="single" w:sz="8" w:space="0" w:color="auto"/>
            </w:tcBorders>
            <w:shd w:val="clear" w:color="000000" w:fill="D6E3BC"/>
            <w:vAlign w:val="center"/>
          </w:tcPr>
          <w:p w14:paraId="28FD1941"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Calibri"/>
                <w:b/>
                <w:bCs/>
                <w:color w:val="000000"/>
                <w:sz w:val="18"/>
                <w:szCs w:val="18"/>
              </w:rPr>
              <w:t>2 313 446,79</w:t>
            </w:r>
          </w:p>
        </w:tc>
        <w:tc>
          <w:tcPr>
            <w:tcW w:w="1134" w:type="dxa"/>
            <w:tcBorders>
              <w:top w:val="nil"/>
              <w:left w:val="nil"/>
              <w:bottom w:val="single" w:sz="8" w:space="0" w:color="auto"/>
              <w:right w:val="single" w:sz="8" w:space="0" w:color="auto"/>
            </w:tcBorders>
            <w:shd w:val="clear" w:color="000000" w:fill="D6E3BC"/>
            <w:vAlign w:val="center"/>
          </w:tcPr>
          <w:p w14:paraId="10BEAC15"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Calibri"/>
                <w:b/>
                <w:bCs/>
                <w:color w:val="000000"/>
                <w:sz w:val="18"/>
                <w:szCs w:val="18"/>
              </w:rPr>
              <w:t>-4 627,62</w:t>
            </w:r>
          </w:p>
        </w:tc>
        <w:tc>
          <w:tcPr>
            <w:tcW w:w="1417" w:type="dxa"/>
            <w:tcBorders>
              <w:top w:val="nil"/>
              <w:left w:val="nil"/>
              <w:bottom w:val="single" w:sz="8" w:space="0" w:color="auto"/>
              <w:right w:val="single" w:sz="8" w:space="0" w:color="auto"/>
            </w:tcBorders>
            <w:shd w:val="clear" w:color="000000" w:fill="D6E3BC"/>
            <w:vAlign w:val="center"/>
          </w:tcPr>
          <w:p w14:paraId="7DDC5075" w14:textId="77777777" w:rsidR="00AD479B" w:rsidRPr="00E07900" w:rsidRDefault="00AD479B" w:rsidP="00AD479B">
            <w:pPr>
              <w:spacing w:after="0" w:line="240" w:lineRule="auto"/>
              <w:jc w:val="center"/>
              <w:rPr>
                <w:rFonts w:ascii="Myriad Pro" w:eastAsia="Times New Roman" w:hAnsi="Myriad Pro" w:cs="Arial"/>
                <w:b/>
                <w:bCs/>
                <w:sz w:val="18"/>
                <w:szCs w:val="18"/>
                <w:lang w:eastAsia="ru-RU"/>
              </w:rPr>
            </w:pPr>
            <w:r w:rsidRPr="00E07900">
              <w:rPr>
                <w:rFonts w:ascii="Myriad Pro" w:hAnsi="Myriad Pro" w:cs="Calibri"/>
                <w:b/>
                <w:bCs/>
                <w:color w:val="000000"/>
                <w:sz w:val="18"/>
                <w:szCs w:val="18"/>
              </w:rPr>
              <w:t>246 419,65</w:t>
            </w:r>
          </w:p>
        </w:tc>
      </w:tr>
      <w:tr w:rsidR="00AD479B" w:rsidRPr="00E07900" w14:paraId="366F3F95" w14:textId="77777777" w:rsidTr="00AD479B">
        <w:trPr>
          <w:trHeight w:val="63"/>
          <w:jc w:val="center"/>
        </w:trPr>
        <w:tc>
          <w:tcPr>
            <w:tcW w:w="709" w:type="dxa"/>
            <w:shd w:val="clear" w:color="auto" w:fill="auto"/>
            <w:vAlign w:val="center"/>
            <w:hideMark/>
          </w:tcPr>
          <w:p w14:paraId="23BFA8DB"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w:t>
            </w:r>
          </w:p>
        </w:tc>
        <w:tc>
          <w:tcPr>
            <w:tcW w:w="2972" w:type="dxa"/>
            <w:shd w:val="clear" w:color="auto" w:fill="auto"/>
            <w:vAlign w:val="center"/>
            <w:hideMark/>
          </w:tcPr>
          <w:p w14:paraId="0ABD908F"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Материальные затраты</w:t>
            </w:r>
          </w:p>
        </w:tc>
        <w:tc>
          <w:tcPr>
            <w:tcW w:w="1834" w:type="dxa"/>
            <w:shd w:val="clear" w:color="auto" w:fill="auto"/>
            <w:vAlign w:val="center"/>
          </w:tcPr>
          <w:p w14:paraId="255F7DD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368 245,80</w:t>
            </w:r>
          </w:p>
        </w:tc>
        <w:tc>
          <w:tcPr>
            <w:tcW w:w="1804" w:type="dxa"/>
            <w:shd w:val="clear" w:color="auto" w:fill="auto"/>
            <w:vAlign w:val="center"/>
            <w:hideMark/>
          </w:tcPr>
          <w:p w14:paraId="5B6C5EC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500 315,27</w:t>
            </w:r>
          </w:p>
        </w:tc>
        <w:tc>
          <w:tcPr>
            <w:tcW w:w="1465" w:type="dxa"/>
            <w:shd w:val="clear" w:color="auto" w:fill="auto"/>
            <w:vAlign w:val="center"/>
            <w:hideMark/>
          </w:tcPr>
          <w:p w14:paraId="677DBE4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389 328,27</w:t>
            </w:r>
          </w:p>
        </w:tc>
        <w:tc>
          <w:tcPr>
            <w:tcW w:w="1810" w:type="dxa"/>
            <w:shd w:val="clear" w:color="auto" w:fill="auto"/>
            <w:vAlign w:val="center"/>
            <w:hideMark/>
          </w:tcPr>
          <w:p w14:paraId="5DFA9C6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393 213,79</w:t>
            </w:r>
          </w:p>
        </w:tc>
        <w:tc>
          <w:tcPr>
            <w:tcW w:w="1451" w:type="dxa"/>
            <w:tcBorders>
              <w:top w:val="nil"/>
              <w:left w:val="nil"/>
              <w:bottom w:val="single" w:sz="8" w:space="0" w:color="auto"/>
              <w:right w:val="single" w:sz="8" w:space="0" w:color="auto"/>
            </w:tcBorders>
            <w:shd w:val="clear" w:color="auto" w:fill="auto"/>
            <w:vAlign w:val="center"/>
          </w:tcPr>
          <w:p w14:paraId="724E6AF0"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390 736,63</w:t>
            </w:r>
          </w:p>
        </w:tc>
        <w:tc>
          <w:tcPr>
            <w:tcW w:w="1134" w:type="dxa"/>
            <w:tcBorders>
              <w:top w:val="nil"/>
              <w:left w:val="nil"/>
              <w:bottom w:val="single" w:sz="8" w:space="0" w:color="auto"/>
              <w:right w:val="single" w:sz="8" w:space="0" w:color="auto"/>
            </w:tcBorders>
            <w:shd w:val="clear" w:color="auto" w:fill="auto"/>
            <w:vAlign w:val="center"/>
          </w:tcPr>
          <w:p w14:paraId="4569656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w:t>
            </w:r>
          </w:p>
        </w:tc>
        <w:tc>
          <w:tcPr>
            <w:tcW w:w="1417" w:type="dxa"/>
            <w:tcBorders>
              <w:top w:val="nil"/>
              <w:left w:val="nil"/>
              <w:bottom w:val="single" w:sz="8" w:space="0" w:color="auto"/>
              <w:right w:val="single" w:sz="8" w:space="0" w:color="auto"/>
            </w:tcBorders>
            <w:shd w:val="clear" w:color="auto" w:fill="auto"/>
            <w:vAlign w:val="center"/>
          </w:tcPr>
          <w:p w14:paraId="7763458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-2 477,16</w:t>
            </w:r>
          </w:p>
        </w:tc>
      </w:tr>
      <w:tr w:rsidR="00AD479B" w:rsidRPr="00E07900" w14:paraId="0AE33498" w14:textId="77777777" w:rsidTr="00AD479B">
        <w:trPr>
          <w:trHeight w:val="63"/>
          <w:jc w:val="center"/>
        </w:trPr>
        <w:tc>
          <w:tcPr>
            <w:tcW w:w="709" w:type="dxa"/>
            <w:shd w:val="clear" w:color="auto" w:fill="auto"/>
            <w:vAlign w:val="center"/>
            <w:hideMark/>
          </w:tcPr>
          <w:p w14:paraId="64E71490"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1.1</w:t>
            </w:r>
          </w:p>
        </w:tc>
        <w:tc>
          <w:tcPr>
            <w:tcW w:w="2972" w:type="dxa"/>
            <w:shd w:val="clear" w:color="auto" w:fill="auto"/>
            <w:vAlign w:val="center"/>
            <w:hideMark/>
          </w:tcPr>
          <w:p w14:paraId="100CC590"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Сырье, материалы, запасные части, инструмент, топливо</w:t>
            </w:r>
          </w:p>
        </w:tc>
        <w:tc>
          <w:tcPr>
            <w:tcW w:w="1834" w:type="dxa"/>
            <w:shd w:val="clear" w:color="auto" w:fill="auto"/>
            <w:vAlign w:val="center"/>
          </w:tcPr>
          <w:p w14:paraId="5503D25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333 926,50</w:t>
            </w:r>
          </w:p>
        </w:tc>
        <w:tc>
          <w:tcPr>
            <w:tcW w:w="1804" w:type="dxa"/>
            <w:shd w:val="clear" w:color="auto" w:fill="auto"/>
            <w:vAlign w:val="center"/>
            <w:hideMark/>
          </w:tcPr>
          <w:p w14:paraId="0EA95A2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471 227,11</w:t>
            </w:r>
          </w:p>
        </w:tc>
        <w:tc>
          <w:tcPr>
            <w:tcW w:w="1465" w:type="dxa"/>
            <w:shd w:val="clear" w:color="auto" w:fill="auto"/>
            <w:vAlign w:val="center"/>
            <w:hideMark/>
          </w:tcPr>
          <w:p w14:paraId="11F552E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360 521,79</w:t>
            </w:r>
          </w:p>
        </w:tc>
        <w:tc>
          <w:tcPr>
            <w:tcW w:w="1810" w:type="dxa"/>
            <w:shd w:val="clear" w:color="auto" w:fill="auto"/>
            <w:vAlign w:val="center"/>
            <w:hideMark/>
          </w:tcPr>
          <w:p w14:paraId="0B79561C"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364 119,82</w:t>
            </w:r>
          </w:p>
        </w:tc>
        <w:tc>
          <w:tcPr>
            <w:tcW w:w="1451" w:type="dxa"/>
            <w:tcBorders>
              <w:top w:val="nil"/>
              <w:left w:val="nil"/>
              <w:bottom w:val="single" w:sz="8" w:space="0" w:color="auto"/>
              <w:right w:val="single" w:sz="8" w:space="0" w:color="auto"/>
            </w:tcBorders>
            <w:shd w:val="clear" w:color="auto" w:fill="auto"/>
            <w:vAlign w:val="center"/>
          </w:tcPr>
          <w:p w14:paraId="48E937E1"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361 930,15</w:t>
            </w:r>
          </w:p>
        </w:tc>
        <w:tc>
          <w:tcPr>
            <w:tcW w:w="1134" w:type="dxa"/>
            <w:tcBorders>
              <w:top w:val="nil"/>
              <w:left w:val="nil"/>
              <w:bottom w:val="single" w:sz="8" w:space="0" w:color="auto"/>
              <w:right w:val="single" w:sz="8" w:space="0" w:color="auto"/>
            </w:tcBorders>
            <w:shd w:val="clear" w:color="auto" w:fill="auto"/>
            <w:vAlign w:val="center"/>
          </w:tcPr>
          <w:p w14:paraId="3611860F"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w:t>
            </w:r>
          </w:p>
        </w:tc>
        <w:tc>
          <w:tcPr>
            <w:tcW w:w="1417" w:type="dxa"/>
            <w:tcBorders>
              <w:top w:val="nil"/>
              <w:left w:val="nil"/>
              <w:bottom w:val="single" w:sz="8" w:space="0" w:color="auto"/>
              <w:right w:val="single" w:sz="8" w:space="0" w:color="auto"/>
            </w:tcBorders>
            <w:shd w:val="clear" w:color="auto" w:fill="auto"/>
            <w:vAlign w:val="center"/>
          </w:tcPr>
          <w:p w14:paraId="5950C6B0"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-2 189,67</w:t>
            </w:r>
          </w:p>
        </w:tc>
      </w:tr>
      <w:tr w:rsidR="00AD479B" w:rsidRPr="00E07900" w14:paraId="0104F483" w14:textId="77777777" w:rsidTr="00AD479B">
        <w:trPr>
          <w:trHeight w:val="367"/>
          <w:jc w:val="center"/>
        </w:trPr>
        <w:tc>
          <w:tcPr>
            <w:tcW w:w="709" w:type="dxa"/>
            <w:shd w:val="clear" w:color="auto" w:fill="auto"/>
            <w:vAlign w:val="center"/>
            <w:hideMark/>
          </w:tcPr>
          <w:p w14:paraId="496558D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1.2</w:t>
            </w:r>
          </w:p>
        </w:tc>
        <w:tc>
          <w:tcPr>
            <w:tcW w:w="2972" w:type="dxa"/>
            <w:shd w:val="clear" w:color="auto" w:fill="auto"/>
            <w:vAlign w:val="center"/>
            <w:hideMark/>
          </w:tcPr>
          <w:p w14:paraId="500E6E6C"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Работы и услуги производственного характера</w:t>
            </w:r>
          </w:p>
        </w:tc>
        <w:tc>
          <w:tcPr>
            <w:tcW w:w="1834" w:type="dxa"/>
            <w:shd w:val="clear" w:color="auto" w:fill="auto"/>
            <w:vAlign w:val="center"/>
          </w:tcPr>
          <w:p w14:paraId="54AF0D2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34 319,30</w:t>
            </w:r>
          </w:p>
        </w:tc>
        <w:tc>
          <w:tcPr>
            <w:tcW w:w="1804" w:type="dxa"/>
            <w:shd w:val="clear" w:color="auto" w:fill="auto"/>
            <w:vAlign w:val="center"/>
            <w:hideMark/>
          </w:tcPr>
          <w:p w14:paraId="5A98B54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29 088,16</w:t>
            </w:r>
          </w:p>
        </w:tc>
        <w:tc>
          <w:tcPr>
            <w:tcW w:w="1465" w:type="dxa"/>
            <w:shd w:val="clear" w:color="auto" w:fill="auto"/>
            <w:vAlign w:val="center"/>
            <w:hideMark/>
          </w:tcPr>
          <w:p w14:paraId="2F6E9D3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28 806,48</w:t>
            </w:r>
          </w:p>
        </w:tc>
        <w:tc>
          <w:tcPr>
            <w:tcW w:w="1810" w:type="dxa"/>
            <w:shd w:val="clear" w:color="auto" w:fill="auto"/>
            <w:vAlign w:val="center"/>
            <w:hideMark/>
          </w:tcPr>
          <w:p w14:paraId="4192F51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29 093,97</w:t>
            </w:r>
          </w:p>
        </w:tc>
        <w:tc>
          <w:tcPr>
            <w:tcW w:w="1451" w:type="dxa"/>
            <w:tcBorders>
              <w:top w:val="nil"/>
              <w:left w:val="nil"/>
              <w:bottom w:val="single" w:sz="8" w:space="0" w:color="auto"/>
              <w:right w:val="single" w:sz="8" w:space="0" w:color="auto"/>
            </w:tcBorders>
            <w:shd w:val="clear" w:color="auto" w:fill="auto"/>
            <w:vAlign w:val="center"/>
          </w:tcPr>
          <w:p w14:paraId="3DD15B9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28 806,48</w:t>
            </w:r>
          </w:p>
        </w:tc>
        <w:tc>
          <w:tcPr>
            <w:tcW w:w="1134" w:type="dxa"/>
            <w:tcBorders>
              <w:top w:val="nil"/>
              <w:left w:val="nil"/>
              <w:bottom w:val="single" w:sz="8" w:space="0" w:color="auto"/>
              <w:right w:val="single" w:sz="8" w:space="0" w:color="auto"/>
            </w:tcBorders>
            <w:shd w:val="clear" w:color="auto" w:fill="auto"/>
            <w:vAlign w:val="center"/>
          </w:tcPr>
          <w:p w14:paraId="23B3300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w:t>
            </w:r>
          </w:p>
        </w:tc>
        <w:tc>
          <w:tcPr>
            <w:tcW w:w="1417" w:type="dxa"/>
            <w:tcBorders>
              <w:top w:val="nil"/>
              <w:left w:val="nil"/>
              <w:bottom w:val="single" w:sz="8" w:space="0" w:color="auto"/>
              <w:right w:val="single" w:sz="8" w:space="0" w:color="auto"/>
            </w:tcBorders>
            <w:shd w:val="clear" w:color="auto" w:fill="auto"/>
            <w:vAlign w:val="center"/>
          </w:tcPr>
          <w:p w14:paraId="2C457E2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-287,49</w:t>
            </w:r>
          </w:p>
        </w:tc>
      </w:tr>
      <w:tr w:rsidR="00AD479B" w:rsidRPr="00E07900" w14:paraId="4AA2E551" w14:textId="77777777" w:rsidTr="00AD479B">
        <w:trPr>
          <w:trHeight w:val="63"/>
          <w:jc w:val="center"/>
        </w:trPr>
        <w:tc>
          <w:tcPr>
            <w:tcW w:w="709" w:type="dxa"/>
            <w:shd w:val="clear" w:color="auto" w:fill="auto"/>
            <w:vAlign w:val="center"/>
            <w:hideMark/>
          </w:tcPr>
          <w:p w14:paraId="3624F95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w:t>
            </w:r>
          </w:p>
        </w:tc>
        <w:tc>
          <w:tcPr>
            <w:tcW w:w="2972" w:type="dxa"/>
            <w:shd w:val="clear" w:color="auto" w:fill="auto"/>
            <w:vAlign w:val="center"/>
            <w:hideMark/>
          </w:tcPr>
          <w:p w14:paraId="437F5255"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Расходы на оплату труда</w:t>
            </w:r>
          </w:p>
        </w:tc>
        <w:tc>
          <w:tcPr>
            <w:tcW w:w="1834" w:type="dxa"/>
            <w:shd w:val="clear" w:color="auto" w:fill="auto"/>
            <w:vAlign w:val="center"/>
          </w:tcPr>
          <w:p w14:paraId="06865B41"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1 171 939,54</w:t>
            </w:r>
          </w:p>
        </w:tc>
        <w:tc>
          <w:tcPr>
            <w:tcW w:w="1804" w:type="dxa"/>
            <w:shd w:val="clear" w:color="auto" w:fill="auto"/>
            <w:vAlign w:val="center"/>
            <w:hideMark/>
          </w:tcPr>
          <w:p w14:paraId="6B676DF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1 662 397,67</w:t>
            </w:r>
          </w:p>
        </w:tc>
        <w:tc>
          <w:tcPr>
            <w:tcW w:w="1465" w:type="dxa"/>
            <w:shd w:val="clear" w:color="auto" w:fill="auto"/>
            <w:vAlign w:val="center"/>
            <w:hideMark/>
          </w:tcPr>
          <w:p w14:paraId="79F2235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1 413 303,09</w:t>
            </w:r>
          </w:p>
        </w:tc>
        <w:tc>
          <w:tcPr>
            <w:tcW w:w="1810" w:type="dxa"/>
            <w:shd w:val="clear" w:color="auto" w:fill="auto"/>
            <w:vAlign w:val="center"/>
            <w:hideMark/>
          </w:tcPr>
          <w:p w14:paraId="5942006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1 427 407,91</w:t>
            </w:r>
          </w:p>
        </w:tc>
        <w:tc>
          <w:tcPr>
            <w:tcW w:w="1451" w:type="dxa"/>
            <w:tcBorders>
              <w:top w:val="nil"/>
              <w:left w:val="nil"/>
              <w:bottom w:val="single" w:sz="8" w:space="0" w:color="auto"/>
              <w:right w:val="single" w:sz="8" w:space="0" w:color="auto"/>
            </w:tcBorders>
            <w:shd w:val="clear" w:color="auto" w:fill="auto"/>
            <w:vAlign w:val="center"/>
          </w:tcPr>
          <w:p w14:paraId="5415E30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1 605 051,51</w:t>
            </w:r>
          </w:p>
        </w:tc>
        <w:tc>
          <w:tcPr>
            <w:tcW w:w="1134" w:type="dxa"/>
            <w:tcBorders>
              <w:top w:val="nil"/>
              <w:left w:val="nil"/>
              <w:bottom w:val="single" w:sz="8" w:space="0" w:color="auto"/>
              <w:right w:val="single" w:sz="8" w:space="0" w:color="auto"/>
            </w:tcBorders>
            <w:shd w:val="clear" w:color="auto" w:fill="auto"/>
            <w:vAlign w:val="center"/>
          </w:tcPr>
          <w:p w14:paraId="66B46B0C"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w:t>
            </w:r>
          </w:p>
        </w:tc>
        <w:tc>
          <w:tcPr>
            <w:tcW w:w="1417" w:type="dxa"/>
            <w:tcBorders>
              <w:top w:val="nil"/>
              <w:left w:val="nil"/>
              <w:bottom w:val="single" w:sz="8" w:space="0" w:color="auto"/>
              <w:right w:val="single" w:sz="8" w:space="0" w:color="auto"/>
            </w:tcBorders>
            <w:shd w:val="clear" w:color="auto" w:fill="auto"/>
            <w:vAlign w:val="center"/>
          </w:tcPr>
          <w:p w14:paraId="327B98D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177 643,60</w:t>
            </w:r>
          </w:p>
        </w:tc>
      </w:tr>
      <w:tr w:rsidR="00AD479B" w:rsidRPr="00E07900" w14:paraId="381D65D9" w14:textId="77777777" w:rsidTr="00AD479B">
        <w:trPr>
          <w:trHeight w:val="95"/>
          <w:jc w:val="center"/>
        </w:trPr>
        <w:tc>
          <w:tcPr>
            <w:tcW w:w="709" w:type="dxa"/>
            <w:shd w:val="clear" w:color="auto" w:fill="auto"/>
            <w:vAlign w:val="center"/>
            <w:hideMark/>
          </w:tcPr>
          <w:p w14:paraId="6644284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w:t>
            </w:r>
          </w:p>
        </w:tc>
        <w:tc>
          <w:tcPr>
            <w:tcW w:w="2972" w:type="dxa"/>
            <w:shd w:val="clear" w:color="auto" w:fill="auto"/>
            <w:vAlign w:val="center"/>
            <w:hideMark/>
          </w:tcPr>
          <w:p w14:paraId="5FC9C2B8"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Прочие расходы, всего, в том числе:</w:t>
            </w:r>
          </w:p>
        </w:tc>
        <w:tc>
          <w:tcPr>
            <w:tcW w:w="1834" w:type="dxa"/>
            <w:shd w:val="clear" w:color="auto" w:fill="auto"/>
            <w:vAlign w:val="center"/>
          </w:tcPr>
          <w:p w14:paraId="5A3FFD0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571 866,06</w:t>
            </w:r>
          </w:p>
        </w:tc>
        <w:tc>
          <w:tcPr>
            <w:tcW w:w="1804" w:type="dxa"/>
            <w:shd w:val="clear" w:color="auto" w:fill="auto"/>
            <w:vAlign w:val="center"/>
            <w:hideMark/>
          </w:tcPr>
          <w:p w14:paraId="63DA32B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432 528,36</w:t>
            </w:r>
          </w:p>
        </w:tc>
        <w:tc>
          <w:tcPr>
            <w:tcW w:w="1465" w:type="dxa"/>
            <w:shd w:val="clear" w:color="auto" w:fill="auto"/>
            <w:vAlign w:val="center"/>
            <w:hideMark/>
          </w:tcPr>
          <w:p w14:paraId="44D822B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243 970,60</w:t>
            </w:r>
          </w:p>
        </w:tc>
        <w:tc>
          <w:tcPr>
            <w:tcW w:w="1810" w:type="dxa"/>
            <w:shd w:val="clear" w:color="auto" w:fill="auto"/>
            <w:vAlign w:val="center"/>
            <w:hideMark/>
          </w:tcPr>
          <w:p w14:paraId="32B7D17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246 405,44</w:t>
            </w:r>
          </w:p>
        </w:tc>
        <w:tc>
          <w:tcPr>
            <w:tcW w:w="1451" w:type="dxa"/>
            <w:tcBorders>
              <w:top w:val="nil"/>
              <w:left w:val="nil"/>
              <w:bottom w:val="single" w:sz="8" w:space="0" w:color="auto"/>
              <w:right w:val="single" w:sz="8" w:space="0" w:color="auto"/>
            </w:tcBorders>
            <w:shd w:val="clear" w:color="auto" w:fill="auto"/>
            <w:vAlign w:val="center"/>
          </w:tcPr>
          <w:p w14:paraId="50EAC08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317 658,65</w:t>
            </w:r>
          </w:p>
        </w:tc>
        <w:tc>
          <w:tcPr>
            <w:tcW w:w="1134" w:type="dxa"/>
            <w:tcBorders>
              <w:top w:val="nil"/>
              <w:left w:val="nil"/>
              <w:bottom w:val="single" w:sz="8" w:space="0" w:color="auto"/>
              <w:right w:val="single" w:sz="8" w:space="0" w:color="auto"/>
            </w:tcBorders>
            <w:shd w:val="clear" w:color="auto" w:fill="auto"/>
            <w:vAlign w:val="center"/>
          </w:tcPr>
          <w:p w14:paraId="58E8EB2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-4 627,62</w:t>
            </w:r>
          </w:p>
        </w:tc>
        <w:tc>
          <w:tcPr>
            <w:tcW w:w="1417" w:type="dxa"/>
            <w:tcBorders>
              <w:top w:val="nil"/>
              <w:left w:val="nil"/>
              <w:bottom w:val="single" w:sz="8" w:space="0" w:color="auto"/>
              <w:right w:val="single" w:sz="8" w:space="0" w:color="auto"/>
            </w:tcBorders>
            <w:shd w:val="clear" w:color="auto" w:fill="auto"/>
            <w:vAlign w:val="center"/>
          </w:tcPr>
          <w:p w14:paraId="7A916D5C"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71 253,21</w:t>
            </w:r>
          </w:p>
        </w:tc>
      </w:tr>
      <w:tr w:rsidR="00AD479B" w:rsidRPr="00E07900" w14:paraId="135F66DE" w14:textId="77777777" w:rsidTr="003D4C91">
        <w:trPr>
          <w:trHeight w:val="63"/>
          <w:jc w:val="center"/>
        </w:trPr>
        <w:tc>
          <w:tcPr>
            <w:tcW w:w="709" w:type="dxa"/>
            <w:shd w:val="clear" w:color="000000" w:fill="D6E3BC" w:themeFill="accent3" w:themeFillTint="66"/>
            <w:noWrap/>
            <w:vAlign w:val="center"/>
            <w:hideMark/>
          </w:tcPr>
          <w:p w14:paraId="5AD90062" w14:textId="77777777" w:rsidR="00AD479B" w:rsidRPr="00E07900" w:rsidRDefault="00AD479B" w:rsidP="00AD479B">
            <w:pPr>
              <w:spacing w:after="0" w:line="240" w:lineRule="auto"/>
              <w:rPr>
                <w:rFonts w:ascii="Myriad Pro" w:eastAsia="Times New Roman" w:hAnsi="Myriad Pro" w:cs="Times New Roman"/>
                <w:color w:val="000000"/>
                <w:sz w:val="18"/>
                <w:szCs w:val="18"/>
                <w:lang w:eastAsia="ru-RU"/>
              </w:rPr>
            </w:pPr>
            <w:r w:rsidRPr="00E07900">
              <w:rPr>
                <w:rFonts w:ascii="Myriad Pro" w:eastAsia="Times New Roman" w:hAnsi="Myriad Pro" w:cs="Times New Roman"/>
                <w:color w:val="000000"/>
                <w:sz w:val="18"/>
                <w:szCs w:val="18"/>
                <w:lang w:eastAsia="ru-RU"/>
              </w:rPr>
              <w:t> </w:t>
            </w:r>
          </w:p>
        </w:tc>
        <w:tc>
          <w:tcPr>
            <w:tcW w:w="2972" w:type="dxa"/>
            <w:shd w:val="clear" w:color="000000" w:fill="D6E3BC" w:themeFill="accent3" w:themeFillTint="66"/>
            <w:vAlign w:val="center"/>
            <w:hideMark/>
          </w:tcPr>
          <w:p w14:paraId="51F0A58A" w14:textId="77777777" w:rsidR="00AD479B" w:rsidRPr="00E07900" w:rsidRDefault="00AD479B" w:rsidP="00AD479B">
            <w:pPr>
              <w:spacing w:after="0" w:line="240" w:lineRule="auto"/>
              <w:rPr>
                <w:rFonts w:ascii="Myriad Pro" w:eastAsia="Times New Roman" w:hAnsi="Myriad Pro" w:cs="Arial"/>
                <w:b/>
                <w:bCs/>
                <w:color w:val="000000"/>
                <w:sz w:val="18"/>
                <w:szCs w:val="18"/>
                <w:lang w:eastAsia="ru-RU"/>
              </w:rPr>
            </w:pPr>
            <w:r w:rsidRPr="00E07900">
              <w:rPr>
                <w:rFonts w:ascii="Myriad Pro" w:eastAsia="Times New Roman" w:hAnsi="Myriad Pro" w:cs="Arial"/>
                <w:b/>
                <w:bCs/>
                <w:color w:val="000000"/>
                <w:sz w:val="18"/>
                <w:szCs w:val="18"/>
                <w:lang w:eastAsia="ru-RU"/>
              </w:rPr>
              <w:t>Неподконтрольные расходы - всего</w:t>
            </w:r>
          </w:p>
        </w:tc>
        <w:tc>
          <w:tcPr>
            <w:tcW w:w="1834" w:type="dxa"/>
            <w:shd w:val="clear" w:color="000000" w:fill="D6E3BC" w:themeFill="accent3" w:themeFillTint="66"/>
            <w:noWrap/>
            <w:vAlign w:val="center"/>
          </w:tcPr>
          <w:p w14:paraId="180B753A"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eastAsia="Times New Roman" w:hAnsi="Myriad Pro" w:cs="Arial"/>
                <w:b/>
                <w:bCs/>
                <w:color w:val="000000"/>
                <w:sz w:val="18"/>
                <w:szCs w:val="18"/>
                <w:lang w:eastAsia="ru-RU"/>
              </w:rPr>
              <w:t>2 357 610,73</w:t>
            </w:r>
          </w:p>
        </w:tc>
        <w:tc>
          <w:tcPr>
            <w:tcW w:w="1804" w:type="dxa"/>
            <w:shd w:val="clear" w:color="000000" w:fill="D6E3BC" w:themeFill="accent3" w:themeFillTint="66"/>
            <w:noWrap/>
            <w:vAlign w:val="center"/>
            <w:hideMark/>
          </w:tcPr>
          <w:p w14:paraId="0A9D0099"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eastAsia="Times New Roman" w:hAnsi="Myriad Pro" w:cs="Arial"/>
                <w:b/>
                <w:bCs/>
                <w:color w:val="000000"/>
                <w:sz w:val="18"/>
                <w:szCs w:val="18"/>
                <w:lang w:eastAsia="ru-RU"/>
              </w:rPr>
              <w:t>2 998 915,98</w:t>
            </w:r>
          </w:p>
        </w:tc>
        <w:tc>
          <w:tcPr>
            <w:tcW w:w="1465" w:type="dxa"/>
            <w:shd w:val="clear" w:color="000000" w:fill="D6E3BC" w:themeFill="accent3" w:themeFillTint="66"/>
            <w:noWrap/>
            <w:vAlign w:val="center"/>
          </w:tcPr>
          <w:p w14:paraId="442CAED8"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eastAsia="Times New Roman" w:hAnsi="Myriad Pro" w:cs="Arial"/>
                <w:b/>
                <w:bCs/>
                <w:color w:val="000000"/>
                <w:sz w:val="18"/>
                <w:szCs w:val="18"/>
                <w:lang w:eastAsia="ru-RU"/>
              </w:rPr>
              <w:t>0,0</w:t>
            </w:r>
          </w:p>
        </w:tc>
        <w:tc>
          <w:tcPr>
            <w:tcW w:w="1810" w:type="dxa"/>
            <w:shd w:val="clear" w:color="000000" w:fill="D6E3BC" w:themeFill="accent3" w:themeFillTint="66"/>
            <w:noWrap/>
            <w:vAlign w:val="center"/>
          </w:tcPr>
          <w:p w14:paraId="013C7654"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eastAsia="Times New Roman" w:hAnsi="Myriad Pro" w:cs="Arial"/>
                <w:b/>
                <w:bCs/>
                <w:color w:val="000000"/>
                <w:sz w:val="18"/>
                <w:szCs w:val="18"/>
                <w:lang w:eastAsia="ru-RU"/>
              </w:rPr>
              <w:t>2 346 384,56</w:t>
            </w:r>
          </w:p>
        </w:tc>
        <w:tc>
          <w:tcPr>
            <w:tcW w:w="1451" w:type="dxa"/>
            <w:tcBorders>
              <w:top w:val="nil"/>
              <w:left w:val="nil"/>
              <w:bottom w:val="single" w:sz="8" w:space="0" w:color="auto"/>
              <w:right w:val="single" w:sz="8" w:space="0" w:color="auto"/>
            </w:tcBorders>
            <w:shd w:val="clear" w:color="000000" w:fill="D6E3BC"/>
            <w:noWrap/>
            <w:vAlign w:val="center"/>
          </w:tcPr>
          <w:p w14:paraId="07943089"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hAnsi="Myriad Pro" w:cs="Calibri"/>
                <w:b/>
                <w:bCs/>
                <w:color w:val="000000"/>
                <w:sz w:val="18"/>
                <w:szCs w:val="18"/>
              </w:rPr>
              <w:t>2 884 392,66</w:t>
            </w:r>
          </w:p>
        </w:tc>
        <w:tc>
          <w:tcPr>
            <w:tcW w:w="1134" w:type="dxa"/>
            <w:tcBorders>
              <w:top w:val="nil"/>
              <w:left w:val="nil"/>
              <w:bottom w:val="single" w:sz="8" w:space="0" w:color="auto"/>
              <w:right w:val="single" w:sz="8" w:space="0" w:color="auto"/>
            </w:tcBorders>
            <w:shd w:val="clear" w:color="000000" w:fill="D6E3BC"/>
            <w:noWrap/>
            <w:vAlign w:val="center"/>
          </w:tcPr>
          <w:p w14:paraId="5B16BE34"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hAnsi="Myriad Pro" w:cs="Arial"/>
                <w:b/>
                <w:bCs/>
                <w:color w:val="000000"/>
                <w:sz w:val="18"/>
                <w:szCs w:val="18"/>
              </w:rPr>
              <w:t>-32 844,43</w:t>
            </w:r>
          </w:p>
        </w:tc>
        <w:tc>
          <w:tcPr>
            <w:tcW w:w="1417" w:type="dxa"/>
            <w:tcBorders>
              <w:top w:val="nil"/>
              <w:left w:val="nil"/>
              <w:bottom w:val="single" w:sz="8" w:space="0" w:color="auto"/>
              <w:right w:val="single" w:sz="8" w:space="0" w:color="auto"/>
            </w:tcBorders>
            <w:shd w:val="clear" w:color="000000" w:fill="D6E3BC"/>
            <w:vAlign w:val="center"/>
          </w:tcPr>
          <w:p w14:paraId="128BAC58" w14:textId="77777777" w:rsidR="00AD479B" w:rsidRPr="00E07900" w:rsidRDefault="00AD479B" w:rsidP="00AD479B">
            <w:pPr>
              <w:spacing w:after="0" w:line="240" w:lineRule="auto"/>
              <w:jc w:val="center"/>
              <w:rPr>
                <w:rFonts w:ascii="Myriad Pro" w:eastAsia="Times New Roman" w:hAnsi="Myriad Pro" w:cs="Arial"/>
                <w:b/>
                <w:bCs/>
                <w:color w:val="000000"/>
                <w:sz w:val="18"/>
                <w:szCs w:val="18"/>
                <w:lang w:eastAsia="ru-RU"/>
              </w:rPr>
            </w:pPr>
            <w:r w:rsidRPr="00E07900">
              <w:rPr>
                <w:rFonts w:ascii="Myriad Pro" w:hAnsi="Myriad Pro" w:cs="Calibri"/>
                <w:b/>
                <w:bCs/>
                <w:color w:val="000000"/>
                <w:sz w:val="18"/>
                <w:szCs w:val="18"/>
              </w:rPr>
              <w:t>538 008,10</w:t>
            </w:r>
          </w:p>
        </w:tc>
      </w:tr>
      <w:tr w:rsidR="00AD479B" w:rsidRPr="00E07900" w14:paraId="1BC8587D" w14:textId="77777777" w:rsidTr="00AD479B">
        <w:trPr>
          <w:trHeight w:val="63"/>
          <w:jc w:val="center"/>
        </w:trPr>
        <w:tc>
          <w:tcPr>
            <w:tcW w:w="709" w:type="dxa"/>
            <w:shd w:val="clear" w:color="auto" w:fill="auto"/>
            <w:noWrap/>
            <w:vAlign w:val="center"/>
            <w:hideMark/>
          </w:tcPr>
          <w:p w14:paraId="4DF9FD4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w:t>
            </w:r>
          </w:p>
        </w:tc>
        <w:tc>
          <w:tcPr>
            <w:tcW w:w="2972" w:type="dxa"/>
            <w:shd w:val="clear" w:color="000000" w:fill="FFFFFF"/>
            <w:noWrap/>
            <w:vAlign w:val="center"/>
            <w:hideMark/>
          </w:tcPr>
          <w:p w14:paraId="0A769A90"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 xml:space="preserve">Оплата услуг ОАО </w:t>
            </w:r>
            <w:r>
              <w:rPr>
                <w:rFonts w:ascii="Myriad Pro" w:eastAsia="Times New Roman" w:hAnsi="Myriad Pro" w:cs="Arial"/>
                <w:color w:val="000000"/>
                <w:sz w:val="18"/>
                <w:szCs w:val="18"/>
                <w:lang w:eastAsia="ru-RU"/>
              </w:rPr>
              <w:t>«</w:t>
            </w:r>
            <w:r w:rsidRPr="00E07900">
              <w:rPr>
                <w:rFonts w:ascii="Myriad Pro" w:eastAsia="Times New Roman" w:hAnsi="Myriad Pro" w:cs="Arial"/>
                <w:color w:val="000000"/>
                <w:sz w:val="18"/>
                <w:szCs w:val="18"/>
                <w:lang w:eastAsia="ru-RU"/>
              </w:rPr>
              <w:t>ФСК ЕЭС</w:t>
            </w:r>
            <w:r>
              <w:rPr>
                <w:rFonts w:ascii="Myriad Pro" w:eastAsia="Times New Roman" w:hAnsi="Myriad Pro" w:cs="Arial"/>
                <w:color w:val="000000"/>
                <w:sz w:val="18"/>
                <w:szCs w:val="18"/>
                <w:lang w:eastAsia="ru-RU"/>
              </w:rPr>
              <w:t>»</w:t>
            </w:r>
          </w:p>
        </w:tc>
        <w:tc>
          <w:tcPr>
            <w:tcW w:w="1834" w:type="dxa"/>
            <w:shd w:val="clear" w:color="auto" w:fill="auto"/>
            <w:noWrap/>
            <w:vAlign w:val="center"/>
          </w:tcPr>
          <w:p w14:paraId="03142CE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1 169 919,87</w:t>
            </w:r>
          </w:p>
        </w:tc>
        <w:tc>
          <w:tcPr>
            <w:tcW w:w="1804" w:type="dxa"/>
            <w:shd w:val="clear" w:color="auto" w:fill="auto"/>
            <w:noWrap/>
            <w:vAlign w:val="center"/>
            <w:hideMark/>
          </w:tcPr>
          <w:p w14:paraId="380B624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1 316 924,06</w:t>
            </w:r>
          </w:p>
        </w:tc>
        <w:tc>
          <w:tcPr>
            <w:tcW w:w="1465" w:type="dxa"/>
            <w:shd w:val="clear" w:color="auto" w:fill="auto"/>
            <w:noWrap/>
            <w:vAlign w:val="center"/>
          </w:tcPr>
          <w:p w14:paraId="27C6E94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14F060A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1 275 459,54</w:t>
            </w:r>
          </w:p>
        </w:tc>
        <w:tc>
          <w:tcPr>
            <w:tcW w:w="1451" w:type="dxa"/>
            <w:tcBorders>
              <w:top w:val="nil"/>
              <w:left w:val="nil"/>
              <w:bottom w:val="single" w:sz="8" w:space="0" w:color="auto"/>
              <w:right w:val="single" w:sz="8" w:space="0" w:color="auto"/>
            </w:tcBorders>
            <w:shd w:val="clear" w:color="auto" w:fill="auto"/>
            <w:noWrap/>
            <w:vAlign w:val="center"/>
          </w:tcPr>
          <w:p w14:paraId="64B98771"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1 363 041,82</w:t>
            </w:r>
          </w:p>
        </w:tc>
        <w:tc>
          <w:tcPr>
            <w:tcW w:w="1134" w:type="dxa"/>
            <w:tcBorders>
              <w:top w:val="nil"/>
              <w:left w:val="nil"/>
              <w:bottom w:val="single" w:sz="8" w:space="0" w:color="auto"/>
              <w:right w:val="single" w:sz="8" w:space="0" w:color="auto"/>
            </w:tcBorders>
            <w:shd w:val="clear" w:color="auto" w:fill="auto"/>
            <w:noWrap/>
            <w:vAlign w:val="center"/>
          </w:tcPr>
          <w:p w14:paraId="3C8DD58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2845E0A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87 582,28</w:t>
            </w:r>
          </w:p>
        </w:tc>
      </w:tr>
      <w:tr w:rsidR="00AD479B" w:rsidRPr="00E07900" w14:paraId="25DA61EF" w14:textId="77777777" w:rsidTr="00AD479B">
        <w:trPr>
          <w:trHeight w:val="63"/>
          <w:jc w:val="center"/>
        </w:trPr>
        <w:tc>
          <w:tcPr>
            <w:tcW w:w="709" w:type="dxa"/>
            <w:shd w:val="clear" w:color="auto" w:fill="auto"/>
            <w:noWrap/>
            <w:vAlign w:val="center"/>
            <w:hideMark/>
          </w:tcPr>
          <w:p w14:paraId="6FF7638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w:t>
            </w:r>
          </w:p>
        </w:tc>
        <w:tc>
          <w:tcPr>
            <w:tcW w:w="2972" w:type="dxa"/>
            <w:shd w:val="clear" w:color="000000" w:fill="FFFFFF"/>
            <w:noWrap/>
            <w:vAlign w:val="center"/>
            <w:hideMark/>
          </w:tcPr>
          <w:p w14:paraId="00B189F6"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Услуги по регулируемым видам деятельности (тепловая энергия)</w:t>
            </w:r>
          </w:p>
        </w:tc>
        <w:tc>
          <w:tcPr>
            <w:tcW w:w="1834" w:type="dxa"/>
            <w:shd w:val="clear" w:color="auto" w:fill="auto"/>
            <w:noWrap/>
            <w:vAlign w:val="center"/>
          </w:tcPr>
          <w:p w14:paraId="36064F1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7 244,55</w:t>
            </w:r>
          </w:p>
        </w:tc>
        <w:tc>
          <w:tcPr>
            <w:tcW w:w="1804" w:type="dxa"/>
            <w:shd w:val="clear" w:color="auto" w:fill="auto"/>
            <w:noWrap/>
            <w:vAlign w:val="center"/>
            <w:hideMark/>
          </w:tcPr>
          <w:p w14:paraId="2B155CC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10 165,55</w:t>
            </w:r>
          </w:p>
        </w:tc>
        <w:tc>
          <w:tcPr>
            <w:tcW w:w="1465" w:type="dxa"/>
            <w:shd w:val="clear" w:color="auto" w:fill="auto"/>
            <w:noWrap/>
            <w:vAlign w:val="center"/>
          </w:tcPr>
          <w:p w14:paraId="6D953CC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114942C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7 393,20</w:t>
            </w:r>
          </w:p>
        </w:tc>
        <w:tc>
          <w:tcPr>
            <w:tcW w:w="1451" w:type="dxa"/>
            <w:tcBorders>
              <w:top w:val="nil"/>
              <w:left w:val="nil"/>
              <w:bottom w:val="single" w:sz="8" w:space="0" w:color="auto"/>
              <w:right w:val="single" w:sz="8" w:space="0" w:color="auto"/>
            </w:tcBorders>
            <w:shd w:val="clear" w:color="auto" w:fill="auto"/>
            <w:noWrap/>
            <w:vAlign w:val="center"/>
          </w:tcPr>
          <w:p w14:paraId="4293DE2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7 393,20</w:t>
            </w:r>
          </w:p>
        </w:tc>
        <w:tc>
          <w:tcPr>
            <w:tcW w:w="1134" w:type="dxa"/>
            <w:tcBorders>
              <w:top w:val="nil"/>
              <w:left w:val="nil"/>
              <w:bottom w:val="single" w:sz="8" w:space="0" w:color="auto"/>
              <w:right w:val="single" w:sz="8" w:space="0" w:color="auto"/>
            </w:tcBorders>
            <w:shd w:val="clear" w:color="auto" w:fill="auto"/>
            <w:noWrap/>
            <w:vAlign w:val="center"/>
          </w:tcPr>
          <w:p w14:paraId="3DBF574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-356,72</w:t>
            </w:r>
          </w:p>
        </w:tc>
        <w:tc>
          <w:tcPr>
            <w:tcW w:w="1417" w:type="dxa"/>
            <w:tcBorders>
              <w:top w:val="nil"/>
              <w:left w:val="nil"/>
              <w:bottom w:val="single" w:sz="8" w:space="0" w:color="auto"/>
              <w:right w:val="single" w:sz="8" w:space="0" w:color="auto"/>
            </w:tcBorders>
            <w:shd w:val="clear" w:color="auto" w:fill="auto"/>
            <w:vAlign w:val="center"/>
          </w:tcPr>
          <w:p w14:paraId="70847DC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 </w:t>
            </w:r>
          </w:p>
        </w:tc>
      </w:tr>
      <w:tr w:rsidR="00AD479B" w:rsidRPr="00E07900" w14:paraId="28CBA560" w14:textId="77777777" w:rsidTr="00AD479B">
        <w:trPr>
          <w:trHeight w:val="63"/>
          <w:jc w:val="center"/>
        </w:trPr>
        <w:tc>
          <w:tcPr>
            <w:tcW w:w="709" w:type="dxa"/>
            <w:shd w:val="clear" w:color="auto" w:fill="auto"/>
            <w:noWrap/>
            <w:vAlign w:val="center"/>
            <w:hideMark/>
          </w:tcPr>
          <w:p w14:paraId="45EBE67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w:t>
            </w:r>
          </w:p>
        </w:tc>
        <w:tc>
          <w:tcPr>
            <w:tcW w:w="2972" w:type="dxa"/>
            <w:shd w:val="clear" w:color="auto" w:fill="auto"/>
            <w:vAlign w:val="center"/>
            <w:hideMark/>
          </w:tcPr>
          <w:p w14:paraId="05F53881"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Отчисления на социальные нужды</w:t>
            </w:r>
          </w:p>
        </w:tc>
        <w:tc>
          <w:tcPr>
            <w:tcW w:w="1834" w:type="dxa"/>
            <w:shd w:val="clear" w:color="auto" w:fill="auto"/>
            <w:noWrap/>
            <w:vAlign w:val="center"/>
          </w:tcPr>
          <w:p w14:paraId="2B85551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345 248,72</w:t>
            </w:r>
          </w:p>
        </w:tc>
        <w:tc>
          <w:tcPr>
            <w:tcW w:w="1804" w:type="dxa"/>
            <w:shd w:val="clear" w:color="auto" w:fill="auto"/>
            <w:noWrap/>
            <w:vAlign w:val="center"/>
            <w:hideMark/>
          </w:tcPr>
          <w:p w14:paraId="351E8EA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502 705,26</w:t>
            </w:r>
          </w:p>
        </w:tc>
        <w:tc>
          <w:tcPr>
            <w:tcW w:w="1465" w:type="dxa"/>
            <w:shd w:val="clear" w:color="auto" w:fill="auto"/>
            <w:noWrap/>
            <w:vAlign w:val="center"/>
          </w:tcPr>
          <w:p w14:paraId="7054609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700A16E2"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446 857,82</w:t>
            </w:r>
          </w:p>
        </w:tc>
        <w:tc>
          <w:tcPr>
            <w:tcW w:w="1451" w:type="dxa"/>
            <w:tcBorders>
              <w:top w:val="nil"/>
              <w:left w:val="nil"/>
              <w:bottom w:val="single" w:sz="8" w:space="0" w:color="auto"/>
              <w:right w:val="single" w:sz="8" w:space="0" w:color="auto"/>
            </w:tcBorders>
            <w:shd w:val="clear" w:color="auto" w:fill="auto"/>
            <w:noWrap/>
            <w:vAlign w:val="center"/>
          </w:tcPr>
          <w:p w14:paraId="4E1CC586"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487 935,66</w:t>
            </w:r>
          </w:p>
        </w:tc>
        <w:tc>
          <w:tcPr>
            <w:tcW w:w="1134" w:type="dxa"/>
            <w:tcBorders>
              <w:top w:val="nil"/>
              <w:left w:val="nil"/>
              <w:bottom w:val="single" w:sz="8" w:space="0" w:color="auto"/>
              <w:right w:val="single" w:sz="8" w:space="0" w:color="auto"/>
            </w:tcBorders>
            <w:shd w:val="clear" w:color="auto" w:fill="auto"/>
            <w:noWrap/>
            <w:vAlign w:val="center"/>
          </w:tcPr>
          <w:p w14:paraId="40D29566"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rPr>
              <w:t> </w:t>
            </w:r>
          </w:p>
        </w:tc>
        <w:tc>
          <w:tcPr>
            <w:tcW w:w="1417" w:type="dxa"/>
            <w:tcBorders>
              <w:top w:val="nil"/>
              <w:left w:val="nil"/>
              <w:bottom w:val="single" w:sz="8" w:space="0" w:color="auto"/>
              <w:right w:val="single" w:sz="8" w:space="0" w:color="auto"/>
            </w:tcBorders>
            <w:shd w:val="clear" w:color="auto" w:fill="auto"/>
            <w:vAlign w:val="center"/>
          </w:tcPr>
          <w:p w14:paraId="69BA3D3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41 077,84</w:t>
            </w:r>
          </w:p>
        </w:tc>
      </w:tr>
      <w:tr w:rsidR="00AD479B" w:rsidRPr="00E07900" w14:paraId="5EF4906D" w14:textId="77777777" w:rsidTr="00AD479B">
        <w:trPr>
          <w:trHeight w:val="63"/>
          <w:jc w:val="center"/>
        </w:trPr>
        <w:tc>
          <w:tcPr>
            <w:tcW w:w="709" w:type="dxa"/>
            <w:shd w:val="clear" w:color="auto" w:fill="auto"/>
            <w:noWrap/>
            <w:vAlign w:val="center"/>
            <w:hideMark/>
          </w:tcPr>
          <w:p w14:paraId="27941C6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4</w:t>
            </w:r>
          </w:p>
        </w:tc>
        <w:tc>
          <w:tcPr>
            <w:tcW w:w="2972" w:type="dxa"/>
            <w:shd w:val="clear" w:color="auto" w:fill="auto"/>
            <w:vAlign w:val="center"/>
            <w:hideMark/>
          </w:tcPr>
          <w:p w14:paraId="78129506"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Аренда имущества</w:t>
            </w:r>
          </w:p>
        </w:tc>
        <w:tc>
          <w:tcPr>
            <w:tcW w:w="1834" w:type="dxa"/>
            <w:shd w:val="clear" w:color="auto" w:fill="auto"/>
            <w:noWrap/>
            <w:vAlign w:val="center"/>
          </w:tcPr>
          <w:p w14:paraId="7BEBFFD0"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78 778,02</w:t>
            </w:r>
          </w:p>
        </w:tc>
        <w:tc>
          <w:tcPr>
            <w:tcW w:w="1804" w:type="dxa"/>
            <w:shd w:val="clear" w:color="auto" w:fill="auto"/>
            <w:noWrap/>
            <w:vAlign w:val="center"/>
            <w:hideMark/>
          </w:tcPr>
          <w:p w14:paraId="27C1B97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86 728,71</w:t>
            </w:r>
          </w:p>
        </w:tc>
        <w:tc>
          <w:tcPr>
            <w:tcW w:w="1465" w:type="dxa"/>
            <w:shd w:val="clear" w:color="auto" w:fill="auto"/>
            <w:noWrap/>
            <w:vAlign w:val="center"/>
          </w:tcPr>
          <w:p w14:paraId="4DF5ABA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64C7FFAF"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4 198,43</w:t>
            </w:r>
          </w:p>
        </w:tc>
        <w:tc>
          <w:tcPr>
            <w:tcW w:w="1451" w:type="dxa"/>
            <w:tcBorders>
              <w:top w:val="nil"/>
              <w:left w:val="nil"/>
              <w:bottom w:val="single" w:sz="8" w:space="0" w:color="auto"/>
              <w:right w:val="single" w:sz="8" w:space="0" w:color="auto"/>
            </w:tcBorders>
            <w:shd w:val="clear" w:color="auto" w:fill="auto"/>
            <w:noWrap/>
            <w:vAlign w:val="center"/>
          </w:tcPr>
          <w:p w14:paraId="67A8D5BB"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4 198,43</w:t>
            </w:r>
          </w:p>
        </w:tc>
        <w:tc>
          <w:tcPr>
            <w:tcW w:w="1134" w:type="dxa"/>
            <w:tcBorders>
              <w:top w:val="nil"/>
              <w:left w:val="nil"/>
              <w:bottom w:val="single" w:sz="8" w:space="0" w:color="auto"/>
              <w:right w:val="single" w:sz="8" w:space="0" w:color="auto"/>
            </w:tcBorders>
            <w:shd w:val="clear" w:color="auto" w:fill="auto"/>
            <w:noWrap/>
            <w:vAlign w:val="center"/>
          </w:tcPr>
          <w:p w14:paraId="531C5C1F"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0206EE6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r>
      <w:tr w:rsidR="00AD479B" w:rsidRPr="00E07900" w14:paraId="641EB9F2" w14:textId="77777777" w:rsidTr="00AD479B">
        <w:trPr>
          <w:trHeight w:val="98"/>
          <w:jc w:val="center"/>
        </w:trPr>
        <w:tc>
          <w:tcPr>
            <w:tcW w:w="709" w:type="dxa"/>
            <w:shd w:val="clear" w:color="auto" w:fill="auto"/>
            <w:noWrap/>
            <w:vAlign w:val="center"/>
            <w:hideMark/>
          </w:tcPr>
          <w:p w14:paraId="6755897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5</w:t>
            </w:r>
          </w:p>
        </w:tc>
        <w:tc>
          <w:tcPr>
            <w:tcW w:w="2972" w:type="dxa"/>
            <w:shd w:val="clear" w:color="auto" w:fill="auto"/>
            <w:vAlign w:val="center"/>
            <w:hideMark/>
          </w:tcPr>
          <w:p w14:paraId="57880308"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Оплата налогов</w:t>
            </w:r>
          </w:p>
        </w:tc>
        <w:tc>
          <w:tcPr>
            <w:tcW w:w="1834" w:type="dxa"/>
            <w:shd w:val="clear" w:color="auto" w:fill="auto"/>
            <w:noWrap/>
            <w:vAlign w:val="center"/>
          </w:tcPr>
          <w:p w14:paraId="17E93176"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32 956,21</w:t>
            </w:r>
          </w:p>
        </w:tc>
        <w:tc>
          <w:tcPr>
            <w:tcW w:w="1804" w:type="dxa"/>
            <w:shd w:val="clear" w:color="auto" w:fill="auto"/>
            <w:noWrap/>
            <w:vAlign w:val="center"/>
            <w:hideMark/>
          </w:tcPr>
          <w:p w14:paraId="681B3064"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67 538,93</w:t>
            </w:r>
          </w:p>
        </w:tc>
        <w:tc>
          <w:tcPr>
            <w:tcW w:w="1465" w:type="dxa"/>
            <w:shd w:val="clear" w:color="auto" w:fill="auto"/>
            <w:noWrap/>
            <w:vAlign w:val="center"/>
          </w:tcPr>
          <w:p w14:paraId="761C52D4"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p>
        </w:tc>
        <w:tc>
          <w:tcPr>
            <w:tcW w:w="1810" w:type="dxa"/>
            <w:shd w:val="clear" w:color="auto" w:fill="auto"/>
            <w:noWrap/>
            <w:vAlign w:val="center"/>
          </w:tcPr>
          <w:p w14:paraId="37A27B70"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sz w:val="18"/>
                <w:szCs w:val="18"/>
                <w:lang w:eastAsia="ru-RU"/>
              </w:rPr>
              <w:t>64 656,24</w:t>
            </w:r>
          </w:p>
        </w:tc>
        <w:tc>
          <w:tcPr>
            <w:tcW w:w="1451" w:type="dxa"/>
            <w:tcBorders>
              <w:top w:val="nil"/>
              <w:left w:val="nil"/>
              <w:bottom w:val="single" w:sz="8" w:space="0" w:color="auto"/>
              <w:right w:val="single" w:sz="8" w:space="0" w:color="auto"/>
            </w:tcBorders>
            <w:shd w:val="clear" w:color="auto" w:fill="auto"/>
            <w:noWrap/>
            <w:vAlign w:val="center"/>
          </w:tcPr>
          <w:p w14:paraId="6F664B3B"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64 656,24</w:t>
            </w:r>
          </w:p>
        </w:tc>
        <w:tc>
          <w:tcPr>
            <w:tcW w:w="1134" w:type="dxa"/>
            <w:tcBorders>
              <w:top w:val="nil"/>
              <w:left w:val="nil"/>
              <w:bottom w:val="single" w:sz="8" w:space="0" w:color="auto"/>
              <w:right w:val="single" w:sz="8" w:space="0" w:color="auto"/>
            </w:tcBorders>
            <w:shd w:val="clear" w:color="auto" w:fill="auto"/>
            <w:noWrap/>
            <w:vAlign w:val="center"/>
          </w:tcPr>
          <w:p w14:paraId="4261049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-32 487,71 </w:t>
            </w:r>
          </w:p>
        </w:tc>
        <w:tc>
          <w:tcPr>
            <w:tcW w:w="1417" w:type="dxa"/>
            <w:tcBorders>
              <w:top w:val="nil"/>
              <w:left w:val="nil"/>
              <w:bottom w:val="single" w:sz="8" w:space="0" w:color="auto"/>
              <w:right w:val="single" w:sz="8" w:space="0" w:color="auto"/>
            </w:tcBorders>
            <w:shd w:val="clear" w:color="auto" w:fill="auto"/>
            <w:vAlign w:val="center"/>
          </w:tcPr>
          <w:p w14:paraId="1EF97C3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i/>
                <w:iCs/>
                <w:color w:val="000000"/>
                <w:sz w:val="18"/>
                <w:szCs w:val="18"/>
              </w:rPr>
              <w:t> </w:t>
            </w:r>
          </w:p>
        </w:tc>
      </w:tr>
      <w:tr w:rsidR="00AD479B" w:rsidRPr="00E07900" w14:paraId="00AF0C4C" w14:textId="77777777" w:rsidTr="00AD479B">
        <w:trPr>
          <w:trHeight w:val="74"/>
          <w:jc w:val="center"/>
        </w:trPr>
        <w:tc>
          <w:tcPr>
            <w:tcW w:w="709" w:type="dxa"/>
            <w:shd w:val="clear" w:color="auto" w:fill="auto"/>
            <w:noWrap/>
            <w:vAlign w:val="center"/>
            <w:hideMark/>
          </w:tcPr>
          <w:p w14:paraId="09D057B4"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6</w:t>
            </w:r>
          </w:p>
        </w:tc>
        <w:tc>
          <w:tcPr>
            <w:tcW w:w="2972" w:type="dxa"/>
            <w:shd w:val="clear" w:color="auto" w:fill="auto"/>
            <w:vAlign w:val="center"/>
            <w:hideMark/>
          </w:tcPr>
          <w:p w14:paraId="18C13F41" w14:textId="77777777" w:rsidR="00AD479B" w:rsidRPr="00E07900" w:rsidRDefault="00AD479B" w:rsidP="00AD479B">
            <w:pPr>
              <w:spacing w:after="0" w:line="240" w:lineRule="auto"/>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Амортизация ОС и нематериальных активов</w:t>
            </w:r>
          </w:p>
        </w:tc>
        <w:tc>
          <w:tcPr>
            <w:tcW w:w="1834" w:type="dxa"/>
            <w:shd w:val="clear" w:color="auto" w:fill="auto"/>
            <w:noWrap/>
            <w:vAlign w:val="center"/>
          </w:tcPr>
          <w:p w14:paraId="48A45031"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368 745,35</w:t>
            </w:r>
          </w:p>
        </w:tc>
        <w:tc>
          <w:tcPr>
            <w:tcW w:w="1804" w:type="dxa"/>
            <w:shd w:val="clear" w:color="auto" w:fill="auto"/>
            <w:noWrap/>
            <w:vAlign w:val="center"/>
            <w:hideMark/>
          </w:tcPr>
          <w:p w14:paraId="62A54EC0"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460 168,25</w:t>
            </w:r>
          </w:p>
        </w:tc>
        <w:tc>
          <w:tcPr>
            <w:tcW w:w="1465" w:type="dxa"/>
            <w:shd w:val="clear" w:color="auto" w:fill="auto"/>
            <w:noWrap/>
            <w:vAlign w:val="center"/>
          </w:tcPr>
          <w:p w14:paraId="7ACB0B9D"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p>
        </w:tc>
        <w:tc>
          <w:tcPr>
            <w:tcW w:w="1810" w:type="dxa"/>
            <w:shd w:val="clear" w:color="auto" w:fill="auto"/>
            <w:noWrap/>
            <w:vAlign w:val="center"/>
          </w:tcPr>
          <w:p w14:paraId="5A898D81"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434 730,69</w:t>
            </w:r>
          </w:p>
        </w:tc>
        <w:tc>
          <w:tcPr>
            <w:tcW w:w="1451" w:type="dxa"/>
            <w:tcBorders>
              <w:top w:val="nil"/>
              <w:left w:val="nil"/>
              <w:bottom w:val="single" w:sz="8" w:space="0" w:color="auto"/>
              <w:right w:val="single" w:sz="8" w:space="0" w:color="auto"/>
            </w:tcBorders>
            <w:shd w:val="clear" w:color="auto" w:fill="auto"/>
            <w:noWrap/>
            <w:vAlign w:val="center"/>
          </w:tcPr>
          <w:p w14:paraId="6A067749"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Calibri"/>
                <w:color w:val="000000"/>
                <w:sz w:val="18"/>
                <w:szCs w:val="18"/>
              </w:rPr>
              <w:t>434 730,69</w:t>
            </w:r>
          </w:p>
        </w:tc>
        <w:tc>
          <w:tcPr>
            <w:tcW w:w="1134" w:type="dxa"/>
            <w:tcBorders>
              <w:top w:val="nil"/>
              <w:left w:val="nil"/>
              <w:bottom w:val="single" w:sz="8" w:space="0" w:color="auto"/>
              <w:right w:val="single" w:sz="8" w:space="0" w:color="auto"/>
            </w:tcBorders>
            <w:shd w:val="clear" w:color="auto" w:fill="auto"/>
            <w:noWrap/>
            <w:vAlign w:val="center"/>
          </w:tcPr>
          <w:p w14:paraId="151B1B2A"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Calibri"/>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4BEDE676"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Arial"/>
                <w:color w:val="000000"/>
                <w:sz w:val="18"/>
                <w:szCs w:val="18"/>
              </w:rPr>
              <w:t> </w:t>
            </w:r>
          </w:p>
        </w:tc>
      </w:tr>
      <w:tr w:rsidR="00AD479B" w:rsidRPr="00E07900" w14:paraId="48F94F67" w14:textId="77777777" w:rsidTr="00AD479B">
        <w:trPr>
          <w:trHeight w:val="336"/>
          <w:jc w:val="center"/>
        </w:trPr>
        <w:tc>
          <w:tcPr>
            <w:tcW w:w="709" w:type="dxa"/>
            <w:shd w:val="clear" w:color="auto" w:fill="auto"/>
            <w:noWrap/>
            <w:vAlign w:val="center"/>
            <w:hideMark/>
          </w:tcPr>
          <w:p w14:paraId="5677616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7</w:t>
            </w:r>
          </w:p>
        </w:tc>
        <w:tc>
          <w:tcPr>
            <w:tcW w:w="2972" w:type="dxa"/>
            <w:shd w:val="clear" w:color="auto" w:fill="auto"/>
            <w:vAlign w:val="center"/>
            <w:hideMark/>
          </w:tcPr>
          <w:p w14:paraId="3CE08330"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Расходы по обслуживанию кредитных ресурсов</w:t>
            </w:r>
          </w:p>
        </w:tc>
        <w:tc>
          <w:tcPr>
            <w:tcW w:w="1834" w:type="dxa"/>
            <w:shd w:val="clear" w:color="auto" w:fill="auto"/>
            <w:noWrap/>
            <w:vAlign w:val="center"/>
          </w:tcPr>
          <w:p w14:paraId="0C15946B"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Отражены в составе подконтрольных расходов</w:t>
            </w:r>
          </w:p>
        </w:tc>
        <w:tc>
          <w:tcPr>
            <w:tcW w:w="1804" w:type="dxa"/>
            <w:shd w:val="clear" w:color="auto" w:fill="auto"/>
            <w:noWrap/>
            <w:vAlign w:val="center"/>
            <w:hideMark/>
          </w:tcPr>
          <w:p w14:paraId="32EB876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357 174,00</w:t>
            </w:r>
          </w:p>
        </w:tc>
        <w:tc>
          <w:tcPr>
            <w:tcW w:w="1465" w:type="dxa"/>
            <w:shd w:val="clear" w:color="auto" w:fill="auto"/>
            <w:noWrap/>
            <w:vAlign w:val="center"/>
          </w:tcPr>
          <w:p w14:paraId="10B5DBD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2BBFE97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51" w:type="dxa"/>
            <w:tcBorders>
              <w:top w:val="nil"/>
              <w:left w:val="nil"/>
              <w:bottom w:val="single" w:sz="8" w:space="0" w:color="auto"/>
              <w:right w:val="single" w:sz="8" w:space="0" w:color="auto"/>
            </w:tcBorders>
            <w:shd w:val="clear" w:color="auto" w:fill="auto"/>
            <w:noWrap/>
            <w:vAlign w:val="center"/>
          </w:tcPr>
          <w:p w14:paraId="7C6CB86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352 207,70</w:t>
            </w:r>
          </w:p>
        </w:tc>
        <w:tc>
          <w:tcPr>
            <w:tcW w:w="1134" w:type="dxa"/>
            <w:tcBorders>
              <w:top w:val="nil"/>
              <w:left w:val="nil"/>
              <w:bottom w:val="single" w:sz="8" w:space="0" w:color="auto"/>
              <w:right w:val="single" w:sz="8" w:space="0" w:color="auto"/>
            </w:tcBorders>
            <w:shd w:val="clear" w:color="auto" w:fill="auto"/>
            <w:noWrap/>
            <w:vAlign w:val="center"/>
          </w:tcPr>
          <w:p w14:paraId="71EAFB0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5EADB4A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352 207,70</w:t>
            </w:r>
          </w:p>
        </w:tc>
      </w:tr>
      <w:tr w:rsidR="00AD479B" w:rsidRPr="00E07900" w14:paraId="754F9A36" w14:textId="77777777" w:rsidTr="00AD479B">
        <w:trPr>
          <w:trHeight w:val="232"/>
          <w:jc w:val="center"/>
        </w:trPr>
        <w:tc>
          <w:tcPr>
            <w:tcW w:w="709" w:type="dxa"/>
            <w:shd w:val="clear" w:color="auto" w:fill="auto"/>
            <w:noWrap/>
            <w:vAlign w:val="center"/>
            <w:hideMark/>
          </w:tcPr>
          <w:p w14:paraId="1F67F43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8</w:t>
            </w:r>
          </w:p>
        </w:tc>
        <w:tc>
          <w:tcPr>
            <w:tcW w:w="2972" w:type="dxa"/>
            <w:shd w:val="clear" w:color="auto" w:fill="auto"/>
            <w:vAlign w:val="center"/>
            <w:hideMark/>
          </w:tcPr>
          <w:p w14:paraId="7211AF7C"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Расходы на создание резервов по сомнительным долгам</w:t>
            </w:r>
          </w:p>
        </w:tc>
        <w:tc>
          <w:tcPr>
            <w:tcW w:w="1834" w:type="dxa"/>
            <w:shd w:val="clear" w:color="auto" w:fill="auto"/>
            <w:noWrap/>
            <w:vAlign w:val="center"/>
          </w:tcPr>
          <w:p w14:paraId="2B861465"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804" w:type="dxa"/>
            <w:shd w:val="clear" w:color="auto" w:fill="auto"/>
            <w:noWrap/>
            <w:vAlign w:val="center"/>
            <w:hideMark/>
          </w:tcPr>
          <w:p w14:paraId="51C93358"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65" w:type="dxa"/>
            <w:shd w:val="clear" w:color="auto" w:fill="auto"/>
            <w:noWrap/>
            <w:vAlign w:val="center"/>
          </w:tcPr>
          <w:p w14:paraId="2EC389D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1E8BD2E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51" w:type="dxa"/>
            <w:tcBorders>
              <w:top w:val="nil"/>
              <w:left w:val="nil"/>
              <w:bottom w:val="single" w:sz="8" w:space="0" w:color="auto"/>
              <w:right w:val="single" w:sz="8" w:space="0" w:color="auto"/>
            </w:tcBorders>
            <w:shd w:val="clear" w:color="auto" w:fill="auto"/>
            <w:noWrap/>
            <w:vAlign w:val="center"/>
          </w:tcPr>
          <w:p w14:paraId="75269A91"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0,00</w:t>
            </w:r>
          </w:p>
        </w:tc>
        <w:tc>
          <w:tcPr>
            <w:tcW w:w="1134" w:type="dxa"/>
            <w:tcBorders>
              <w:top w:val="nil"/>
              <w:left w:val="nil"/>
              <w:bottom w:val="single" w:sz="8" w:space="0" w:color="auto"/>
              <w:right w:val="single" w:sz="8" w:space="0" w:color="auto"/>
            </w:tcBorders>
            <w:shd w:val="clear" w:color="auto" w:fill="auto"/>
            <w:noWrap/>
            <w:vAlign w:val="center"/>
          </w:tcPr>
          <w:p w14:paraId="6504A4C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7E32937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r>
      <w:tr w:rsidR="00AD479B" w:rsidRPr="00E07900" w14:paraId="3CF28605" w14:textId="77777777" w:rsidTr="003D4C91">
        <w:trPr>
          <w:trHeight w:val="265"/>
          <w:jc w:val="center"/>
        </w:trPr>
        <w:tc>
          <w:tcPr>
            <w:tcW w:w="709" w:type="dxa"/>
            <w:shd w:val="clear" w:color="auto" w:fill="auto"/>
            <w:noWrap/>
            <w:vAlign w:val="center"/>
          </w:tcPr>
          <w:p w14:paraId="09DBF82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9</w:t>
            </w:r>
          </w:p>
        </w:tc>
        <w:tc>
          <w:tcPr>
            <w:tcW w:w="2972" w:type="dxa"/>
            <w:shd w:val="clear" w:color="auto" w:fill="auto"/>
            <w:vAlign w:val="center"/>
          </w:tcPr>
          <w:p w14:paraId="56CB2D8E"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Прочие неподконтрольные расходы</w:t>
            </w:r>
          </w:p>
        </w:tc>
        <w:tc>
          <w:tcPr>
            <w:tcW w:w="1834" w:type="dxa"/>
            <w:shd w:val="clear" w:color="auto" w:fill="auto"/>
            <w:noWrap/>
            <w:vAlign w:val="center"/>
          </w:tcPr>
          <w:p w14:paraId="4B9F8E6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102 826,98</w:t>
            </w:r>
          </w:p>
        </w:tc>
        <w:tc>
          <w:tcPr>
            <w:tcW w:w="1804" w:type="dxa"/>
            <w:shd w:val="clear" w:color="auto" w:fill="auto"/>
            <w:noWrap/>
            <w:vAlign w:val="center"/>
          </w:tcPr>
          <w:p w14:paraId="4327F6B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65" w:type="dxa"/>
            <w:shd w:val="clear" w:color="auto" w:fill="auto"/>
            <w:noWrap/>
            <w:vAlign w:val="center"/>
          </w:tcPr>
          <w:p w14:paraId="6F31964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5C5E6DD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51" w:type="dxa"/>
            <w:tcBorders>
              <w:top w:val="nil"/>
              <w:left w:val="nil"/>
              <w:bottom w:val="single" w:sz="8" w:space="0" w:color="auto"/>
              <w:right w:val="single" w:sz="8" w:space="0" w:color="auto"/>
            </w:tcBorders>
            <w:shd w:val="clear" w:color="auto" w:fill="auto"/>
            <w:noWrap/>
            <w:vAlign w:val="center"/>
          </w:tcPr>
          <w:p w14:paraId="2DA9BC4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0,00</w:t>
            </w:r>
          </w:p>
        </w:tc>
        <w:tc>
          <w:tcPr>
            <w:tcW w:w="1134" w:type="dxa"/>
            <w:tcBorders>
              <w:top w:val="nil"/>
              <w:left w:val="nil"/>
              <w:bottom w:val="single" w:sz="8" w:space="0" w:color="auto"/>
              <w:right w:val="single" w:sz="8" w:space="0" w:color="auto"/>
            </w:tcBorders>
            <w:shd w:val="clear" w:color="auto" w:fill="auto"/>
            <w:noWrap/>
            <w:vAlign w:val="center"/>
          </w:tcPr>
          <w:p w14:paraId="63A8FFCE" w14:textId="77777777" w:rsidR="00AD479B" w:rsidRPr="00E07900" w:rsidRDefault="00AD479B" w:rsidP="00AD479B">
            <w:pPr>
              <w:spacing w:after="0" w:line="240" w:lineRule="auto"/>
              <w:jc w:val="center"/>
              <w:rPr>
                <w:rFonts w:ascii="Myriad Pro" w:hAnsi="Myriad Pro" w:cs="Arial"/>
                <w:color w:val="000000"/>
                <w:sz w:val="18"/>
                <w:szCs w:val="18"/>
              </w:rPr>
            </w:pPr>
            <w:r w:rsidRPr="00E07900">
              <w:rPr>
                <w:rFonts w:ascii="Myriad Pro" w:hAnsi="Myriad Pro" w:cs="Arial"/>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656A6005" w14:textId="77777777" w:rsidR="00AD479B" w:rsidRPr="00E07900" w:rsidRDefault="00AD479B" w:rsidP="00AD479B">
            <w:pPr>
              <w:spacing w:after="0" w:line="240" w:lineRule="auto"/>
              <w:jc w:val="center"/>
              <w:rPr>
                <w:rFonts w:ascii="Myriad Pro" w:hAnsi="Myriad Pro" w:cs="Arial"/>
                <w:color w:val="000000"/>
                <w:sz w:val="18"/>
                <w:szCs w:val="18"/>
              </w:rPr>
            </w:pPr>
            <w:r w:rsidRPr="00E07900">
              <w:rPr>
                <w:rFonts w:ascii="Myriad Pro" w:hAnsi="Myriad Pro" w:cs="Arial"/>
                <w:color w:val="000000"/>
                <w:sz w:val="18"/>
                <w:szCs w:val="18"/>
              </w:rPr>
              <w:t> </w:t>
            </w:r>
          </w:p>
        </w:tc>
      </w:tr>
      <w:tr w:rsidR="00AD479B" w:rsidRPr="00E07900" w14:paraId="240ADE21" w14:textId="77777777" w:rsidTr="00AD479B">
        <w:trPr>
          <w:trHeight w:val="63"/>
          <w:jc w:val="center"/>
        </w:trPr>
        <w:tc>
          <w:tcPr>
            <w:tcW w:w="709" w:type="dxa"/>
            <w:shd w:val="clear" w:color="auto" w:fill="auto"/>
            <w:noWrap/>
            <w:vAlign w:val="center"/>
            <w:hideMark/>
          </w:tcPr>
          <w:p w14:paraId="3F0C3E5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10</w:t>
            </w:r>
          </w:p>
        </w:tc>
        <w:tc>
          <w:tcPr>
            <w:tcW w:w="2972" w:type="dxa"/>
            <w:shd w:val="clear" w:color="auto" w:fill="auto"/>
            <w:vAlign w:val="center"/>
            <w:hideMark/>
          </w:tcPr>
          <w:p w14:paraId="53C159BD"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Налог на прибыль</w:t>
            </w:r>
          </w:p>
        </w:tc>
        <w:tc>
          <w:tcPr>
            <w:tcW w:w="1834" w:type="dxa"/>
            <w:shd w:val="clear" w:color="auto" w:fill="auto"/>
            <w:noWrap/>
            <w:vAlign w:val="center"/>
          </w:tcPr>
          <w:p w14:paraId="3B9C8D5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804" w:type="dxa"/>
            <w:shd w:val="clear" w:color="auto" w:fill="auto"/>
            <w:noWrap/>
            <w:vAlign w:val="center"/>
            <w:hideMark/>
          </w:tcPr>
          <w:p w14:paraId="7FE708BC"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65" w:type="dxa"/>
            <w:shd w:val="clear" w:color="auto" w:fill="auto"/>
            <w:noWrap/>
            <w:vAlign w:val="center"/>
          </w:tcPr>
          <w:p w14:paraId="5D471519"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shd w:val="clear" w:color="auto" w:fill="auto"/>
            <w:noWrap/>
            <w:vAlign w:val="center"/>
          </w:tcPr>
          <w:p w14:paraId="0B014337"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0,00</w:t>
            </w:r>
          </w:p>
        </w:tc>
        <w:tc>
          <w:tcPr>
            <w:tcW w:w="1451" w:type="dxa"/>
            <w:tcBorders>
              <w:top w:val="nil"/>
              <w:left w:val="nil"/>
              <w:bottom w:val="single" w:sz="8" w:space="0" w:color="auto"/>
              <w:right w:val="single" w:sz="8" w:space="0" w:color="auto"/>
            </w:tcBorders>
            <w:shd w:val="clear" w:color="auto" w:fill="auto"/>
            <w:noWrap/>
            <w:vAlign w:val="center"/>
          </w:tcPr>
          <w:p w14:paraId="4A7C545F"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57 140,27</w:t>
            </w:r>
          </w:p>
        </w:tc>
        <w:tc>
          <w:tcPr>
            <w:tcW w:w="1134" w:type="dxa"/>
            <w:tcBorders>
              <w:top w:val="nil"/>
              <w:left w:val="nil"/>
              <w:bottom w:val="single" w:sz="8" w:space="0" w:color="auto"/>
              <w:right w:val="single" w:sz="8" w:space="0" w:color="auto"/>
            </w:tcBorders>
            <w:shd w:val="clear" w:color="auto" w:fill="auto"/>
            <w:noWrap/>
            <w:vAlign w:val="center"/>
          </w:tcPr>
          <w:p w14:paraId="1EBD8D9E"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68EE965A"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57 140,27 </w:t>
            </w:r>
          </w:p>
        </w:tc>
      </w:tr>
      <w:tr w:rsidR="00AD479B" w:rsidRPr="00E07900" w14:paraId="26D702D1" w14:textId="77777777" w:rsidTr="00AD479B">
        <w:trPr>
          <w:trHeight w:val="246"/>
          <w:jc w:val="center"/>
        </w:trPr>
        <w:tc>
          <w:tcPr>
            <w:tcW w:w="709" w:type="dxa"/>
            <w:tcBorders>
              <w:bottom w:val="single" w:sz="4" w:space="0" w:color="auto"/>
            </w:tcBorders>
            <w:shd w:val="clear" w:color="auto" w:fill="auto"/>
            <w:noWrap/>
            <w:vAlign w:val="center"/>
            <w:hideMark/>
          </w:tcPr>
          <w:p w14:paraId="4FF84CE3"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11</w:t>
            </w:r>
          </w:p>
        </w:tc>
        <w:tc>
          <w:tcPr>
            <w:tcW w:w="2972" w:type="dxa"/>
            <w:tcBorders>
              <w:bottom w:val="single" w:sz="4" w:space="0" w:color="auto"/>
            </w:tcBorders>
            <w:shd w:val="clear" w:color="auto" w:fill="auto"/>
            <w:vAlign w:val="center"/>
            <w:hideMark/>
          </w:tcPr>
          <w:p w14:paraId="03AA8373" w14:textId="77777777" w:rsidR="00AD479B" w:rsidRPr="00E07900" w:rsidRDefault="00AD479B" w:rsidP="00AD479B">
            <w:pPr>
              <w:spacing w:after="0" w:line="240" w:lineRule="auto"/>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Выпадающие доходы от льготного ТП (п.87 Основ ценообразования №1178)</w:t>
            </w:r>
          </w:p>
        </w:tc>
        <w:tc>
          <w:tcPr>
            <w:tcW w:w="1834" w:type="dxa"/>
            <w:tcBorders>
              <w:bottom w:val="single" w:sz="4" w:space="0" w:color="auto"/>
            </w:tcBorders>
            <w:shd w:val="clear" w:color="auto" w:fill="auto"/>
            <w:noWrap/>
            <w:vAlign w:val="center"/>
          </w:tcPr>
          <w:p w14:paraId="3F81843B"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251 891,03</w:t>
            </w:r>
          </w:p>
        </w:tc>
        <w:tc>
          <w:tcPr>
            <w:tcW w:w="1804" w:type="dxa"/>
            <w:tcBorders>
              <w:bottom w:val="single" w:sz="4" w:space="0" w:color="auto"/>
            </w:tcBorders>
            <w:shd w:val="clear" w:color="auto" w:fill="auto"/>
            <w:noWrap/>
            <w:vAlign w:val="center"/>
            <w:hideMark/>
          </w:tcPr>
          <w:p w14:paraId="66BAA0C6"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197 511,22</w:t>
            </w:r>
          </w:p>
        </w:tc>
        <w:tc>
          <w:tcPr>
            <w:tcW w:w="1465" w:type="dxa"/>
            <w:tcBorders>
              <w:bottom w:val="single" w:sz="4" w:space="0" w:color="auto"/>
            </w:tcBorders>
            <w:shd w:val="clear" w:color="auto" w:fill="auto"/>
            <w:noWrap/>
            <w:vAlign w:val="center"/>
          </w:tcPr>
          <w:p w14:paraId="20B6C7D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p>
        </w:tc>
        <w:tc>
          <w:tcPr>
            <w:tcW w:w="1810" w:type="dxa"/>
            <w:tcBorders>
              <w:bottom w:val="single" w:sz="4" w:space="0" w:color="auto"/>
            </w:tcBorders>
            <w:shd w:val="clear" w:color="auto" w:fill="auto"/>
            <w:noWrap/>
            <w:vAlign w:val="center"/>
          </w:tcPr>
          <w:p w14:paraId="1F1E2D66"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eastAsia="Times New Roman" w:hAnsi="Myriad Pro" w:cs="Arial"/>
                <w:color w:val="000000"/>
                <w:sz w:val="18"/>
                <w:szCs w:val="18"/>
                <w:lang w:eastAsia="ru-RU"/>
              </w:rPr>
              <w:t>113 088,65</w:t>
            </w:r>
          </w:p>
        </w:tc>
        <w:tc>
          <w:tcPr>
            <w:tcW w:w="1451" w:type="dxa"/>
            <w:tcBorders>
              <w:top w:val="nil"/>
              <w:left w:val="nil"/>
              <w:bottom w:val="single" w:sz="8" w:space="0" w:color="auto"/>
              <w:right w:val="single" w:sz="8" w:space="0" w:color="auto"/>
            </w:tcBorders>
            <w:shd w:val="clear" w:color="auto" w:fill="auto"/>
            <w:noWrap/>
            <w:vAlign w:val="center"/>
          </w:tcPr>
          <w:p w14:paraId="63C059C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113 088,65</w:t>
            </w:r>
          </w:p>
        </w:tc>
        <w:tc>
          <w:tcPr>
            <w:tcW w:w="1134" w:type="dxa"/>
            <w:tcBorders>
              <w:top w:val="nil"/>
              <w:left w:val="nil"/>
              <w:bottom w:val="single" w:sz="8" w:space="0" w:color="auto"/>
              <w:right w:val="single" w:sz="8" w:space="0" w:color="auto"/>
            </w:tcBorders>
            <w:shd w:val="clear" w:color="auto" w:fill="auto"/>
            <w:noWrap/>
            <w:vAlign w:val="center"/>
          </w:tcPr>
          <w:p w14:paraId="6541ECB4"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Calibri"/>
                <w:color w:val="000000"/>
                <w:sz w:val="18"/>
                <w:szCs w:val="18"/>
              </w:rPr>
              <w:t> </w:t>
            </w:r>
          </w:p>
        </w:tc>
        <w:tc>
          <w:tcPr>
            <w:tcW w:w="1417" w:type="dxa"/>
            <w:tcBorders>
              <w:top w:val="nil"/>
              <w:left w:val="nil"/>
              <w:bottom w:val="single" w:sz="8" w:space="0" w:color="auto"/>
              <w:right w:val="single" w:sz="8" w:space="0" w:color="auto"/>
            </w:tcBorders>
            <w:shd w:val="clear" w:color="auto" w:fill="auto"/>
            <w:vAlign w:val="center"/>
          </w:tcPr>
          <w:p w14:paraId="2D22B06D" w14:textId="77777777" w:rsidR="00AD479B" w:rsidRPr="00E07900" w:rsidRDefault="00AD479B" w:rsidP="00AD479B">
            <w:pPr>
              <w:spacing w:after="0" w:line="240" w:lineRule="auto"/>
              <w:jc w:val="center"/>
              <w:rPr>
                <w:rFonts w:ascii="Myriad Pro" w:eastAsia="Times New Roman" w:hAnsi="Myriad Pro" w:cs="Arial"/>
                <w:color w:val="000000"/>
                <w:sz w:val="18"/>
                <w:szCs w:val="18"/>
                <w:lang w:eastAsia="ru-RU"/>
              </w:rPr>
            </w:pPr>
            <w:r w:rsidRPr="00E07900">
              <w:rPr>
                <w:rFonts w:ascii="Myriad Pro" w:hAnsi="Myriad Pro" w:cs="Arial"/>
                <w:color w:val="000000"/>
                <w:sz w:val="18"/>
                <w:szCs w:val="18"/>
              </w:rPr>
              <w:t> </w:t>
            </w:r>
          </w:p>
        </w:tc>
      </w:tr>
      <w:tr w:rsidR="00AD479B" w:rsidRPr="00E07900" w14:paraId="0B31E2CF" w14:textId="77777777" w:rsidTr="003D4C91">
        <w:trPr>
          <w:trHeight w:val="693"/>
          <w:jc w:val="center"/>
        </w:trPr>
        <w:tc>
          <w:tcPr>
            <w:tcW w:w="709" w:type="dxa"/>
            <w:shd w:val="clear" w:color="auto" w:fill="D6E3BC" w:themeFill="accent3" w:themeFillTint="66"/>
            <w:noWrap/>
            <w:vAlign w:val="center"/>
          </w:tcPr>
          <w:p w14:paraId="2193CEC4"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p>
          <w:p w14:paraId="3E6FE994"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p>
        </w:tc>
        <w:tc>
          <w:tcPr>
            <w:tcW w:w="2972" w:type="dxa"/>
            <w:shd w:val="clear" w:color="auto" w:fill="D6E3BC" w:themeFill="accent3" w:themeFillTint="66"/>
            <w:vAlign w:val="center"/>
          </w:tcPr>
          <w:p w14:paraId="6660AB54" w14:textId="77777777" w:rsidR="00AD479B" w:rsidRPr="00E07900" w:rsidRDefault="00AD479B" w:rsidP="00AD479B">
            <w:pPr>
              <w:spacing w:after="0" w:line="240" w:lineRule="auto"/>
              <w:rPr>
                <w:rFonts w:ascii="Myriad Pro" w:eastAsia="Times New Roman" w:hAnsi="Myriad Pro" w:cs="Arial"/>
                <w:b/>
                <w:sz w:val="18"/>
                <w:szCs w:val="18"/>
                <w:lang w:eastAsia="ru-RU"/>
              </w:rPr>
            </w:pPr>
            <w:r w:rsidRPr="00E07900">
              <w:rPr>
                <w:rFonts w:ascii="Myriad Pro" w:eastAsia="Calibri" w:hAnsi="Myriad Pro" w:cs="Times New Roman"/>
                <w:b/>
                <w:sz w:val="18"/>
                <w:szCs w:val="18"/>
              </w:rPr>
              <w:t>ВСЕГО подконтрольные и неподконтрольные расходы (без учета корректировок)</w:t>
            </w:r>
          </w:p>
        </w:tc>
        <w:tc>
          <w:tcPr>
            <w:tcW w:w="1834" w:type="dxa"/>
            <w:shd w:val="clear" w:color="auto" w:fill="D6E3BC" w:themeFill="accent3" w:themeFillTint="66"/>
            <w:noWrap/>
            <w:vAlign w:val="center"/>
          </w:tcPr>
          <w:p w14:paraId="2599AA2E"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eastAsia="Times New Roman" w:hAnsi="Myriad Pro" w:cs="Arial"/>
                <w:b/>
                <w:sz w:val="18"/>
                <w:szCs w:val="18"/>
                <w:lang w:eastAsia="ru-RU"/>
              </w:rPr>
              <w:t>4 469 662,13</w:t>
            </w:r>
          </w:p>
        </w:tc>
        <w:tc>
          <w:tcPr>
            <w:tcW w:w="1804" w:type="dxa"/>
            <w:shd w:val="clear" w:color="auto" w:fill="D6E3BC" w:themeFill="accent3" w:themeFillTint="66"/>
            <w:noWrap/>
            <w:vAlign w:val="center"/>
          </w:tcPr>
          <w:p w14:paraId="1322796F"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eastAsia="Times New Roman" w:hAnsi="Myriad Pro" w:cs="Arial"/>
                <w:b/>
                <w:sz w:val="18"/>
                <w:szCs w:val="18"/>
                <w:lang w:eastAsia="ru-RU"/>
              </w:rPr>
              <w:t>5 594 157,28</w:t>
            </w:r>
          </w:p>
        </w:tc>
        <w:tc>
          <w:tcPr>
            <w:tcW w:w="1465" w:type="dxa"/>
            <w:shd w:val="clear" w:color="auto" w:fill="D6E3BC" w:themeFill="accent3" w:themeFillTint="66"/>
            <w:noWrap/>
            <w:vAlign w:val="center"/>
          </w:tcPr>
          <w:p w14:paraId="2C995F2F"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eastAsia="Times New Roman" w:hAnsi="Myriad Pro" w:cs="Arial"/>
                <w:b/>
                <w:sz w:val="18"/>
                <w:szCs w:val="18"/>
                <w:lang w:eastAsia="ru-RU"/>
              </w:rPr>
              <w:t>2 046 601,96</w:t>
            </w:r>
          </w:p>
        </w:tc>
        <w:tc>
          <w:tcPr>
            <w:tcW w:w="1810" w:type="dxa"/>
            <w:shd w:val="clear" w:color="auto" w:fill="D6E3BC" w:themeFill="accent3" w:themeFillTint="66"/>
            <w:noWrap/>
            <w:vAlign w:val="center"/>
          </w:tcPr>
          <w:p w14:paraId="12E548F9"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eastAsia="Times New Roman" w:hAnsi="Myriad Pro" w:cs="Arial"/>
                <w:b/>
                <w:sz w:val="18"/>
                <w:szCs w:val="18"/>
                <w:lang w:eastAsia="ru-RU"/>
              </w:rPr>
              <w:t>4 413 411,71</w:t>
            </w:r>
          </w:p>
        </w:tc>
        <w:tc>
          <w:tcPr>
            <w:tcW w:w="1451" w:type="dxa"/>
            <w:tcBorders>
              <w:top w:val="nil"/>
              <w:left w:val="single" w:sz="8" w:space="0" w:color="auto"/>
              <w:bottom w:val="single" w:sz="8" w:space="0" w:color="000000"/>
              <w:right w:val="single" w:sz="8" w:space="0" w:color="auto"/>
            </w:tcBorders>
            <w:shd w:val="clear" w:color="000000" w:fill="D6E3BC"/>
            <w:noWrap/>
            <w:vAlign w:val="center"/>
          </w:tcPr>
          <w:p w14:paraId="012D2318"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hAnsi="Myriad Pro" w:cs="Calibri"/>
                <w:b/>
                <w:bCs/>
                <w:color w:val="000000"/>
                <w:sz w:val="18"/>
                <w:szCs w:val="18"/>
              </w:rPr>
              <w:t>5 197 839,45</w:t>
            </w:r>
          </w:p>
        </w:tc>
        <w:tc>
          <w:tcPr>
            <w:tcW w:w="1134" w:type="dxa"/>
            <w:tcBorders>
              <w:top w:val="nil"/>
              <w:left w:val="single" w:sz="8" w:space="0" w:color="auto"/>
              <w:bottom w:val="single" w:sz="8" w:space="0" w:color="000000"/>
              <w:right w:val="single" w:sz="8" w:space="0" w:color="auto"/>
            </w:tcBorders>
            <w:shd w:val="clear" w:color="000000" w:fill="D6E3BC"/>
            <w:noWrap/>
            <w:vAlign w:val="center"/>
          </w:tcPr>
          <w:p w14:paraId="3BA810C2"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hAnsi="Myriad Pro" w:cs="Calibri"/>
                <w:b/>
                <w:bCs/>
                <w:color w:val="000000"/>
                <w:sz w:val="18"/>
                <w:szCs w:val="18"/>
              </w:rPr>
              <w:t>-37 472,05</w:t>
            </w:r>
          </w:p>
        </w:tc>
        <w:tc>
          <w:tcPr>
            <w:tcW w:w="1417" w:type="dxa"/>
            <w:tcBorders>
              <w:top w:val="nil"/>
              <w:left w:val="single" w:sz="8" w:space="0" w:color="auto"/>
              <w:bottom w:val="single" w:sz="8" w:space="0" w:color="000000"/>
              <w:right w:val="single" w:sz="8" w:space="0" w:color="auto"/>
            </w:tcBorders>
            <w:shd w:val="clear" w:color="000000" w:fill="D6E3BC"/>
            <w:vAlign w:val="center"/>
          </w:tcPr>
          <w:p w14:paraId="3997AF6E" w14:textId="77777777" w:rsidR="00AD479B" w:rsidRPr="00E07900" w:rsidRDefault="00AD479B" w:rsidP="00AD479B">
            <w:pPr>
              <w:spacing w:after="0" w:line="240" w:lineRule="auto"/>
              <w:jc w:val="center"/>
              <w:rPr>
                <w:rFonts w:ascii="Myriad Pro" w:eastAsia="Times New Roman" w:hAnsi="Myriad Pro" w:cs="Arial"/>
                <w:b/>
                <w:sz w:val="18"/>
                <w:szCs w:val="18"/>
                <w:lang w:eastAsia="ru-RU"/>
              </w:rPr>
            </w:pPr>
            <w:r w:rsidRPr="00E07900">
              <w:rPr>
                <w:rFonts w:ascii="Myriad Pro" w:hAnsi="Myriad Pro" w:cs="Calibri"/>
                <w:b/>
                <w:bCs/>
                <w:color w:val="000000"/>
                <w:sz w:val="18"/>
                <w:szCs w:val="18"/>
              </w:rPr>
              <w:t>784 427,75</w:t>
            </w:r>
          </w:p>
        </w:tc>
      </w:tr>
      <w:tr w:rsidR="00AD479B" w:rsidRPr="00E07900" w14:paraId="5586FC1F" w14:textId="77777777" w:rsidTr="003D4C91">
        <w:trPr>
          <w:trHeight w:val="206"/>
          <w:jc w:val="center"/>
        </w:trPr>
        <w:tc>
          <w:tcPr>
            <w:tcW w:w="709" w:type="dxa"/>
            <w:shd w:val="clear" w:color="auto" w:fill="auto"/>
            <w:noWrap/>
            <w:vAlign w:val="center"/>
          </w:tcPr>
          <w:p w14:paraId="13D6DC7E"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p>
        </w:tc>
        <w:tc>
          <w:tcPr>
            <w:tcW w:w="2972" w:type="dxa"/>
            <w:shd w:val="clear" w:color="auto" w:fill="auto"/>
            <w:vAlign w:val="center"/>
          </w:tcPr>
          <w:p w14:paraId="34D59794" w14:textId="77777777" w:rsidR="00AD479B" w:rsidRPr="00E07900" w:rsidRDefault="00AD479B" w:rsidP="00AD479B">
            <w:pPr>
              <w:spacing w:after="0" w:line="240" w:lineRule="auto"/>
              <w:rPr>
                <w:rFonts w:ascii="Myriad Pro" w:eastAsia="Times New Roman" w:hAnsi="Myriad Pro" w:cs="Arial"/>
                <w:sz w:val="18"/>
                <w:szCs w:val="18"/>
                <w:lang w:eastAsia="ru-RU"/>
              </w:rPr>
            </w:pPr>
            <w:r w:rsidRPr="00E07900">
              <w:rPr>
                <w:rFonts w:ascii="Myriad Pro" w:eastAsia="Calibri" w:hAnsi="Myriad Pro" w:cs="Times New Roman"/>
                <w:sz w:val="18"/>
                <w:szCs w:val="18"/>
              </w:rPr>
              <w:t>Расходы на оплату потерь электрической энергии</w:t>
            </w:r>
          </w:p>
        </w:tc>
        <w:tc>
          <w:tcPr>
            <w:tcW w:w="1834" w:type="dxa"/>
            <w:shd w:val="clear" w:color="auto" w:fill="auto"/>
            <w:noWrap/>
            <w:vAlign w:val="center"/>
          </w:tcPr>
          <w:p w14:paraId="0124DF63"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468 897,4</w:t>
            </w:r>
          </w:p>
        </w:tc>
        <w:tc>
          <w:tcPr>
            <w:tcW w:w="1804" w:type="dxa"/>
            <w:shd w:val="clear" w:color="auto" w:fill="auto"/>
            <w:noWrap/>
            <w:vAlign w:val="center"/>
          </w:tcPr>
          <w:p w14:paraId="7E9A8B8A"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694 691,33</w:t>
            </w:r>
          </w:p>
        </w:tc>
        <w:tc>
          <w:tcPr>
            <w:tcW w:w="1465" w:type="dxa"/>
            <w:shd w:val="clear" w:color="auto" w:fill="auto"/>
            <w:noWrap/>
            <w:vAlign w:val="center"/>
          </w:tcPr>
          <w:p w14:paraId="09E81E48"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549 017,44</w:t>
            </w:r>
          </w:p>
        </w:tc>
        <w:tc>
          <w:tcPr>
            <w:tcW w:w="1810" w:type="dxa"/>
            <w:shd w:val="clear" w:color="auto" w:fill="auto"/>
            <w:noWrap/>
            <w:vAlign w:val="center"/>
          </w:tcPr>
          <w:p w14:paraId="28DE5373"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549 017,44</w:t>
            </w:r>
          </w:p>
        </w:tc>
        <w:tc>
          <w:tcPr>
            <w:tcW w:w="1451" w:type="dxa"/>
            <w:tcBorders>
              <w:top w:val="nil"/>
              <w:left w:val="single" w:sz="8" w:space="0" w:color="auto"/>
              <w:bottom w:val="single" w:sz="8" w:space="0" w:color="000000"/>
              <w:right w:val="single" w:sz="8" w:space="0" w:color="auto"/>
            </w:tcBorders>
            <w:noWrap/>
            <w:vAlign w:val="center"/>
          </w:tcPr>
          <w:p w14:paraId="74342B74"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eastAsia="Times New Roman" w:hAnsi="Myriad Pro" w:cs="Arial"/>
                <w:sz w:val="18"/>
                <w:szCs w:val="18"/>
                <w:lang w:eastAsia="ru-RU"/>
              </w:rPr>
              <w:t>694 605,01</w:t>
            </w:r>
          </w:p>
        </w:tc>
        <w:tc>
          <w:tcPr>
            <w:tcW w:w="1134" w:type="dxa"/>
            <w:tcBorders>
              <w:top w:val="nil"/>
              <w:left w:val="single" w:sz="8" w:space="0" w:color="auto"/>
              <w:bottom w:val="single" w:sz="8" w:space="0" w:color="000000"/>
              <w:right w:val="single" w:sz="8" w:space="0" w:color="auto"/>
            </w:tcBorders>
            <w:noWrap/>
            <w:vAlign w:val="center"/>
          </w:tcPr>
          <w:p w14:paraId="107408B0"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Arial"/>
                <w:i/>
                <w:iCs/>
                <w:sz w:val="20"/>
                <w:szCs w:val="20"/>
              </w:rPr>
              <w:t> </w:t>
            </w:r>
          </w:p>
        </w:tc>
        <w:tc>
          <w:tcPr>
            <w:tcW w:w="1417" w:type="dxa"/>
            <w:tcBorders>
              <w:top w:val="nil"/>
              <w:left w:val="single" w:sz="8" w:space="0" w:color="auto"/>
              <w:bottom w:val="single" w:sz="8" w:space="0" w:color="000000"/>
              <w:right w:val="single" w:sz="8" w:space="0" w:color="auto"/>
            </w:tcBorders>
            <w:vAlign w:val="center"/>
          </w:tcPr>
          <w:p w14:paraId="4E7E120B" w14:textId="77777777" w:rsidR="00AD479B" w:rsidRPr="00E07900" w:rsidRDefault="00AD479B" w:rsidP="00AD479B">
            <w:pPr>
              <w:spacing w:after="0" w:line="240" w:lineRule="auto"/>
              <w:jc w:val="center"/>
              <w:rPr>
                <w:rFonts w:ascii="Myriad Pro" w:eastAsia="Times New Roman" w:hAnsi="Myriad Pro" w:cs="Arial"/>
                <w:sz w:val="18"/>
                <w:szCs w:val="18"/>
                <w:lang w:eastAsia="ru-RU"/>
              </w:rPr>
            </w:pPr>
            <w:r w:rsidRPr="00E07900">
              <w:rPr>
                <w:rFonts w:ascii="Myriad Pro" w:hAnsi="Myriad Pro" w:cs="Arial"/>
                <w:i/>
                <w:iCs/>
                <w:sz w:val="20"/>
                <w:szCs w:val="20"/>
              </w:rPr>
              <w:t> </w:t>
            </w:r>
            <w:r w:rsidRPr="00E07900">
              <w:rPr>
                <w:rFonts w:ascii="Myriad Pro" w:hAnsi="Myriad Pro" w:cs="Arial"/>
                <w:iCs/>
                <w:sz w:val="20"/>
                <w:szCs w:val="20"/>
              </w:rPr>
              <w:t>145 587,57</w:t>
            </w:r>
          </w:p>
        </w:tc>
      </w:tr>
    </w:tbl>
    <w:p w14:paraId="36832015" w14:textId="77777777" w:rsidR="00A661B4" w:rsidRDefault="00A661B4" w:rsidP="00A661B4">
      <w:pPr>
        <w:spacing w:after="0" w:line="360" w:lineRule="auto"/>
        <w:contextualSpacing/>
        <w:jc w:val="both"/>
        <w:rPr>
          <w:rFonts w:ascii="Myriad Pro" w:eastAsia="Calibri" w:hAnsi="Myriad Pro" w:cs="Times New Roman"/>
          <w:color w:val="FF0000"/>
          <w:sz w:val="26"/>
          <w:szCs w:val="26"/>
        </w:rPr>
        <w:sectPr w:rsidR="00A661B4" w:rsidSect="0080066C">
          <w:pgSz w:w="16838" w:h="11906" w:orient="landscape"/>
          <w:pgMar w:top="1276" w:right="851" w:bottom="1134" w:left="1701" w:header="709" w:footer="709" w:gutter="0"/>
          <w:cols w:space="708"/>
          <w:docGrid w:linePitch="360"/>
        </w:sectPr>
      </w:pPr>
    </w:p>
    <w:p w14:paraId="5F7291E8" w14:textId="77777777" w:rsidR="00E95C1D" w:rsidRPr="002E320E" w:rsidRDefault="00E95C1D" w:rsidP="00FE5623">
      <w:pPr>
        <w:spacing w:after="0" w:line="360" w:lineRule="auto"/>
        <w:contextualSpacing/>
        <w:jc w:val="both"/>
        <w:rPr>
          <w:rFonts w:ascii="Myriad Pro" w:eastAsia="Calibri" w:hAnsi="Myriad Pro" w:cs="Times New Roman"/>
          <w:color w:val="FF0000"/>
          <w:sz w:val="26"/>
          <w:szCs w:val="26"/>
        </w:rPr>
      </w:pPr>
    </w:p>
    <w:sectPr w:rsidR="00E95C1D" w:rsidRPr="002E320E" w:rsidSect="00121F97">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7253" w14:textId="77777777" w:rsidR="005B4203" w:rsidRDefault="005B4203" w:rsidP="001335E3">
      <w:pPr>
        <w:spacing w:after="0" w:line="240" w:lineRule="auto"/>
      </w:pPr>
      <w:r>
        <w:separator/>
      </w:r>
    </w:p>
  </w:endnote>
  <w:endnote w:type="continuationSeparator" w:id="0">
    <w:p w14:paraId="06566FAD" w14:textId="77777777" w:rsidR="005B4203" w:rsidRDefault="005B4203"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429249"/>
      <w:docPartObj>
        <w:docPartGallery w:val="Page Numbers (Bottom of Page)"/>
        <w:docPartUnique/>
      </w:docPartObj>
    </w:sdtPr>
    <w:sdtEndPr>
      <w:rPr>
        <w:rFonts w:ascii="Furore" w:hAnsi="Furore"/>
      </w:rPr>
    </w:sdtEndPr>
    <w:sdtContent>
      <w:p w14:paraId="1E6E286D" w14:textId="77777777" w:rsidR="005B4203" w:rsidRPr="00EB2619" w:rsidRDefault="005B4203">
        <w:pPr>
          <w:pStyle w:val="af5"/>
          <w:jc w:val="right"/>
          <w:rPr>
            <w:rFonts w:ascii="Furore" w:hAnsi="Furore"/>
          </w:rPr>
        </w:pPr>
        <w:r w:rsidRPr="00EB2619">
          <w:rPr>
            <w:rFonts w:ascii="Furore" w:hAnsi="Furore"/>
            <w:color w:val="4F6228"/>
          </w:rPr>
          <w:fldChar w:fldCharType="begin"/>
        </w:r>
        <w:r w:rsidRPr="00EB2619">
          <w:rPr>
            <w:rFonts w:ascii="Furore" w:hAnsi="Furore"/>
            <w:color w:val="4F6228"/>
          </w:rPr>
          <w:instrText>PAGE   \* MERGEFORMAT</w:instrText>
        </w:r>
        <w:r w:rsidRPr="00EB2619">
          <w:rPr>
            <w:rFonts w:ascii="Furore" w:hAnsi="Furore"/>
            <w:color w:val="4F6228"/>
          </w:rPr>
          <w:fldChar w:fldCharType="separate"/>
        </w:r>
        <w:r>
          <w:rPr>
            <w:rFonts w:ascii="Furore" w:hAnsi="Furore"/>
            <w:noProof/>
            <w:color w:val="4F6228"/>
          </w:rPr>
          <w:t>3</w:t>
        </w:r>
        <w:r w:rsidRPr="00EB2619">
          <w:rPr>
            <w:rFonts w:ascii="Furore" w:hAnsi="Furore"/>
            <w:color w:val="4F6228"/>
          </w:rPr>
          <w:fldChar w:fldCharType="end"/>
        </w:r>
      </w:p>
    </w:sdtContent>
  </w:sdt>
  <w:p w14:paraId="0311A2C3" w14:textId="77777777" w:rsidR="005B4203" w:rsidRDefault="005B4203">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00E40EC8" w14:textId="77777777" w:rsidR="005B4203" w:rsidRPr="00EB2619" w:rsidRDefault="005B4203">
        <w:pPr>
          <w:pStyle w:val="af5"/>
          <w:jc w:val="right"/>
          <w:rPr>
            <w:rFonts w:ascii="Furore" w:hAnsi="Furore"/>
            <w:color w:val="4F6228"/>
          </w:rPr>
        </w:pPr>
        <w:r w:rsidRPr="00EB2619">
          <w:rPr>
            <w:rFonts w:ascii="Furore" w:hAnsi="Furore"/>
            <w:color w:val="4F6228"/>
          </w:rPr>
          <w:fldChar w:fldCharType="begin"/>
        </w:r>
        <w:r w:rsidRPr="00EB2619">
          <w:rPr>
            <w:rFonts w:ascii="Furore" w:hAnsi="Furore"/>
            <w:color w:val="4F6228"/>
          </w:rPr>
          <w:instrText>PAGE   \* MERGEFORMAT</w:instrText>
        </w:r>
        <w:r w:rsidRPr="00EB2619">
          <w:rPr>
            <w:rFonts w:ascii="Furore" w:hAnsi="Furore"/>
            <w:color w:val="4F6228"/>
          </w:rPr>
          <w:fldChar w:fldCharType="separate"/>
        </w:r>
        <w:r>
          <w:rPr>
            <w:rFonts w:ascii="Furore" w:hAnsi="Furore"/>
            <w:noProof/>
            <w:color w:val="4F6228"/>
          </w:rPr>
          <w:t>54</w:t>
        </w:r>
        <w:r w:rsidRPr="00EB2619">
          <w:rPr>
            <w:rFonts w:ascii="Furore" w:hAnsi="Furore"/>
            <w:color w:val="4F6228"/>
          </w:rPr>
          <w:fldChar w:fldCharType="end"/>
        </w:r>
      </w:p>
    </w:sdtContent>
  </w:sdt>
  <w:p w14:paraId="4817D025" w14:textId="77777777" w:rsidR="005B4203" w:rsidRPr="00EB2619" w:rsidRDefault="005B4203">
    <w:pPr>
      <w:pStyle w:val="af5"/>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422139"/>
      <w:docPartObj>
        <w:docPartGallery w:val="Page Numbers (Bottom of Page)"/>
        <w:docPartUnique/>
      </w:docPartObj>
    </w:sdtPr>
    <w:sdtEndPr>
      <w:rPr>
        <w:rFonts w:ascii="Furore" w:hAnsi="Furore"/>
        <w:noProof/>
        <w:color w:val="525252"/>
      </w:rPr>
    </w:sdtEndPr>
    <w:sdtContent>
      <w:p w14:paraId="4FA815BB" w14:textId="77777777" w:rsidR="005B4203" w:rsidRPr="008B75BA" w:rsidRDefault="005B4203" w:rsidP="0024312B">
        <w:pPr>
          <w:pStyle w:val="af5"/>
          <w:spacing w:before="120"/>
          <w:jc w:val="right"/>
          <w:rPr>
            <w:rFonts w:ascii="Furore" w:hAnsi="Furore"/>
            <w:noProof/>
            <w:color w:val="525252"/>
          </w:rPr>
        </w:pPr>
        <w:r w:rsidRPr="008B75BA">
          <w:rPr>
            <w:rFonts w:ascii="Furore" w:hAnsi="Furore"/>
            <w:noProof/>
            <w:color w:val="525252"/>
          </w:rPr>
          <w:fldChar w:fldCharType="begin"/>
        </w:r>
        <w:r w:rsidRPr="008B75BA">
          <w:rPr>
            <w:rFonts w:ascii="Furore" w:hAnsi="Furore"/>
            <w:noProof/>
            <w:color w:val="525252"/>
          </w:rPr>
          <w:instrText>PAGE   \* MERGEFORMAT</w:instrText>
        </w:r>
        <w:r w:rsidRPr="008B75BA">
          <w:rPr>
            <w:rFonts w:ascii="Furore" w:hAnsi="Furore"/>
            <w:noProof/>
            <w:color w:val="525252"/>
          </w:rPr>
          <w:fldChar w:fldCharType="separate"/>
        </w:r>
        <w:r>
          <w:rPr>
            <w:rFonts w:ascii="Furore" w:hAnsi="Furore"/>
            <w:noProof/>
            <w:color w:val="525252"/>
          </w:rPr>
          <w:t>64</w:t>
        </w:r>
        <w:r w:rsidRPr="008B75BA">
          <w:rPr>
            <w:rFonts w:ascii="Furore" w:hAnsi="Furore"/>
            <w:noProof/>
            <w:color w:val="525252"/>
          </w:rPr>
          <w:fldChar w:fldCharType="end"/>
        </w:r>
      </w:p>
    </w:sdtContent>
  </w:sdt>
  <w:p w14:paraId="7E567501" w14:textId="77777777" w:rsidR="005B4203" w:rsidRPr="008B75BA" w:rsidRDefault="005B4203">
    <w:pPr>
      <w:pStyle w:val="af5"/>
      <w:rPr>
        <w:rFonts w:ascii="Furore" w:hAnsi="Furore"/>
        <w:color w:val="52525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853619"/>
      <w:docPartObj>
        <w:docPartGallery w:val="Page Numbers (Bottom of Page)"/>
        <w:docPartUnique/>
      </w:docPartObj>
    </w:sdtPr>
    <w:sdtEndPr>
      <w:rPr>
        <w:rFonts w:ascii="Furore" w:hAnsi="Furore"/>
        <w:noProof/>
        <w:color w:val="4F6228" w:themeColor="accent3" w:themeShade="80"/>
      </w:rPr>
    </w:sdtEndPr>
    <w:sdtContent>
      <w:p w14:paraId="7C256F4D" w14:textId="77777777" w:rsidR="005B4203" w:rsidRPr="00CE76BB" w:rsidRDefault="005B4203"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367</w:t>
        </w:r>
        <w:r w:rsidRPr="00CE76BB">
          <w:rPr>
            <w:rFonts w:ascii="Furore" w:hAnsi="Furore"/>
            <w:noProof/>
            <w:color w:val="4F6228" w:themeColor="accent3" w:themeShade="80"/>
          </w:rPr>
          <w:fldChar w:fldCharType="end"/>
        </w:r>
      </w:p>
    </w:sdtContent>
  </w:sdt>
  <w:p w14:paraId="432BDC33" w14:textId="77777777" w:rsidR="005B4203" w:rsidRPr="00CE76BB" w:rsidRDefault="005B4203">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BCE36" w14:textId="77777777" w:rsidR="005B4203" w:rsidRDefault="005B4203" w:rsidP="001335E3">
      <w:pPr>
        <w:spacing w:after="0" w:line="240" w:lineRule="auto"/>
      </w:pPr>
      <w:r>
        <w:separator/>
      </w:r>
    </w:p>
  </w:footnote>
  <w:footnote w:type="continuationSeparator" w:id="0">
    <w:p w14:paraId="123161EE" w14:textId="77777777" w:rsidR="005B4203" w:rsidRDefault="005B4203"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4A4C2" w14:textId="77777777" w:rsidR="005B4203" w:rsidRPr="00EB2619" w:rsidRDefault="005B4203" w:rsidP="00EB261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sidRPr="00EB2619">
      <w:rPr>
        <w:rFonts w:ascii="Furore" w:eastAsia="Calibri" w:hAnsi="Furore" w:cs="Times New Roman"/>
        <w:b/>
        <w:noProof/>
        <w:color w:val="4F6228"/>
        <w:spacing w:val="20"/>
      </w:rPr>
      <w:t>экспертная компания</w:t>
    </w:r>
    <w:r>
      <w:rPr>
        <w:rFonts w:ascii="Furore" w:eastAsia="Calibri" w:hAnsi="Furore" w:cs="Times New Roman"/>
        <w:b/>
        <w:noProof/>
        <w:color w:val="4F6228"/>
        <w:spacing w:val="20"/>
      </w:rPr>
      <w:t xml:space="preserve">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A5623" w14:textId="77777777" w:rsidR="005B4203" w:rsidRPr="0084482D" w:rsidRDefault="005B420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C7897" w14:textId="77777777" w:rsidR="005B4203" w:rsidRPr="0084482D" w:rsidRDefault="005B420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ОТЧЕТ по филиалу БУРЯТЭНЕРГО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E594" w14:textId="77777777" w:rsidR="005B4203" w:rsidRPr="0084482D" w:rsidRDefault="005B4203"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2"/>
    <w:multiLevelType w:val="singleLevel"/>
    <w:tmpl w:val="00000002"/>
    <w:name w:val="WW8Num35"/>
    <w:lvl w:ilvl="0">
      <w:start w:val="1"/>
      <w:numFmt w:val="bullet"/>
      <w:lvlText w:val=""/>
      <w:lvlJc w:val="left"/>
      <w:pPr>
        <w:tabs>
          <w:tab w:val="num" w:pos="0"/>
        </w:tabs>
        <w:ind w:left="1429" w:hanging="360"/>
      </w:pPr>
      <w:rPr>
        <w:rFonts w:ascii="Symbol" w:hAnsi="Symbol" w:cs="Symbol"/>
      </w:rPr>
    </w:lvl>
  </w:abstractNum>
  <w:abstractNum w:abstractNumId="2" w15:restartNumberingAfterBreak="0">
    <w:nsid w:val="0068401A"/>
    <w:multiLevelType w:val="hybridMultilevel"/>
    <w:tmpl w:val="B3EA9EC8"/>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0817F66"/>
    <w:multiLevelType w:val="hybridMultilevel"/>
    <w:tmpl w:val="9502029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08D5FD6"/>
    <w:multiLevelType w:val="multilevel"/>
    <w:tmpl w:val="E698DEC4"/>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eastAsia="Calibri" w:cs="Times New Roman" w:hint="default"/>
      </w:rPr>
    </w:lvl>
    <w:lvl w:ilvl="2">
      <w:start w:val="1"/>
      <w:numFmt w:val="decimal"/>
      <w:isLgl/>
      <w:lvlText w:val="%1.%2.%3."/>
      <w:lvlJc w:val="left"/>
      <w:pPr>
        <w:ind w:left="1287" w:hanging="720"/>
      </w:pPr>
      <w:rPr>
        <w:rFonts w:eastAsia="Calibri" w:cs="Times New Roman" w:hint="default"/>
      </w:rPr>
    </w:lvl>
    <w:lvl w:ilvl="3">
      <w:start w:val="1"/>
      <w:numFmt w:val="decimal"/>
      <w:isLgl/>
      <w:lvlText w:val="%1.%2.%3.%4."/>
      <w:lvlJc w:val="left"/>
      <w:pPr>
        <w:ind w:left="1647" w:hanging="1080"/>
      </w:pPr>
      <w:rPr>
        <w:rFonts w:eastAsia="Calibri" w:cs="Times New Roman" w:hint="default"/>
      </w:rPr>
    </w:lvl>
    <w:lvl w:ilvl="4">
      <w:start w:val="1"/>
      <w:numFmt w:val="decimal"/>
      <w:isLgl/>
      <w:lvlText w:val="%1.%2.%3.%4.%5."/>
      <w:lvlJc w:val="left"/>
      <w:pPr>
        <w:ind w:left="2007" w:hanging="1440"/>
      </w:pPr>
      <w:rPr>
        <w:rFonts w:eastAsia="Calibri" w:cs="Times New Roman" w:hint="default"/>
      </w:rPr>
    </w:lvl>
    <w:lvl w:ilvl="5">
      <w:start w:val="1"/>
      <w:numFmt w:val="decimal"/>
      <w:isLgl/>
      <w:lvlText w:val="%1.%2.%3.%4.%5.%6."/>
      <w:lvlJc w:val="left"/>
      <w:pPr>
        <w:ind w:left="2007" w:hanging="1440"/>
      </w:pPr>
      <w:rPr>
        <w:rFonts w:eastAsia="Calibri" w:cs="Times New Roman" w:hint="default"/>
      </w:rPr>
    </w:lvl>
    <w:lvl w:ilvl="6">
      <w:start w:val="1"/>
      <w:numFmt w:val="decimal"/>
      <w:isLgl/>
      <w:lvlText w:val="%1.%2.%3.%4.%5.%6.%7."/>
      <w:lvlJc w:val="left"/>
      <w:pPr>
        <w:ind w:left="2367" w:hanging="1800"/>
      </w:pPr>
      <w:rPr>
        <w:rFonts w:eastAsia="Calibri" w:cs="Times New Roman" w:hint="default"/>
      </w:rPr>
    </w:lvl>
    <w:lvl w:ilvl="7">
      <w:start w:val="1"/>
      <w:numFmt w:val="decimal"/>
      <w:isLgl/>
      <w:lvlText w:val="%1.%2.%3.%4.%5.%6.%7.%8."/>
      <w:lvlJc w:val="left"/>
      <w:pPr>
        <w:ind w:left="2367" w:hanging="1800"/>
      </w:pPr>
      <w:rPr>
        <w:rFonts w:eastAsia="Calibri" w:cs="Times New Roman" w:hint="default"/>
      </w:rPr>
    </w:lvl>
    <w:lvl w:ilvl="8">
      <w:start w:val="1"/>
      <w:numFmt w:val="decimal"/>
      <w:isLgl/>
      <w:lvlText w:val="%1.%2.%3.%4.%5.%6.%7.%8.%9."/>
      <w:lvlJc w:val="left"/>
      <w:pPr>
        <w:ind w:left="2727" w:hanging="2160"/>
      </w:pPr>
      <w:rPr>
        <w:rFonts w:eastAsia="Calibri" w:cs="Times New Roman" w:hint="default"/>
      </w:rPr>
    </w:lvl>
  </w:abstractNum>
  <w:abstractNum w:abstractNumId="5" w15:restartNumberingAfterBreak="0">
    <w:nsid w:val="015B38AC"/>
    <w:multiLevelType w:val="hybridMultilevel"/>
    <w:tmpl w:val="9CCA9800"/>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6" w15:restartNumberingAfterBreak="0">
    <w:nsid w:val="06EA61AD"/>
    <w:multiLevelType w:val="hybridMultilevel"/>
    <w:tmpl w:val="4FFCCB6E"/>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7422850"/>
    <w:multiLevelType w:val="hybridMultilevel"/>
    <w:tmpl w:val="821624C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74A4F54"/>
    <w:multiLevelType w:val="hybridMultilevel"/>
    <w:tmpl w:val="141A9FF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201A44"/>
    <w:multiLevelType w:val="hybridMultilevel"/>
    <w:tmpl w:val="CF94D9E0"/>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F2B19C5"/>
    <w:multiLevelType w:val="hybridMultilevel"/>
    <w:tmpl w:val="B2341F56"/>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15:restartNumberingAfterBreak="0">
    <w:nsid w:val="0F376BC9"/>
    <w:multiLevelType w:val="hybridMultilevel"/>
    <w:tmpl w:val="AF18A9A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F380366"/>
    <w:multiLevelType w:val="hybridMultilevel"/>
    <w:tmpl w:val="1A0EF4E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0E26327"/>
    <w:multiLevelType w:val="hybridMultilevel"/>
    <w:tmpl w:val="A588E99A"/>
    <w:lvl w:ilvl="0" w:tplc="3044F0FC">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D71272"/>
    <w:multiLevelType w:val="hybridMultilevel"/>
    <w:tmpl w:val="82D8037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C30A4B8"/>
    <w:lvl w:ilvl="0" w:tplc="0419000B">
      <w:start w:val="1"/>
      <w:numFmt w:val="bullet"/>
      <w:lvlText w:val=""/>
      <w:lvlJc w:val="left"/>
      <w:pPr>
        <w:ind w:left="1287" w:hanging="360"/>
      </w:pPr>
      <w:rPr>
        <w:rFonts w:ascii="Wingdings" w:hAnsi="Wingdings" w:hint="default"/>
      </w:rPr>
    </w:lvl>
    <w:lvl w:ilvl="1" w:tplc="CD7ED23E">
      <w:numFmt w:val="bullet"/>
      <w:lvlText w:val="•"/>
      <w:lvlJc w:val="left"/>
      <w:pPr>
        <w:ind w:left="2007" w:hanging="360"/>
      </w:pPr>
      <w:rPr>
        <w:rFonts w:ascii="Myriad Pro" w:eastAsia="Calibri" w:hAnsi="Myriad Pro"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F91F35"/>
    <w:multiLevelType w:val="multilevel"/>
    <w:tmpl w:val="145A47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2516E69"/>
    <w:multiLevelType w:val="hybridMultilevel"/>
    <w:tmpl w:val="F8EAE32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6C95EA2"/>
    <w:multiLevelType w:val="hybridMultilevel"/>
    <w:tmpl w:val="92181E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768274D"/>
    <w:multiLevelType w:val="hybridMultilevel"/>
    <w:tmpl w:val="E2C0862C"/>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4" w15:restartNumberingAfterBreak="0">
    <w:nsid w:val="18244A06"/>
    <w:multiLevelType w:val="hybridMultilevel"/>
    <w:tmpl w:val="B7BC5B4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94B113B"/>
    <w:multiLevelType w:val="hybridMultilevel"/>
    <w:tmpl w:val="77DE0E2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1A8D4FB3"/>
    <w:multiLevelType w:val="hybridMultilevel"/>
    <w:tmpl w:val="7F043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B5E1DC3"/>
    <w:multiLevelType w:val="hybridMultilevel"/>
    <w:tmpl w:val="0F929B6E"/>
    <w:lvl w:ilvl="0" w:tplc="0419000B">
      <w:start w:val="1"/>
      <w:numFmt w:val="bullet"/>
      <w:lvlText w:val=""/>
      <w:lvlJc w:val="left"/>
      <w:pPr>
        <w:ind w:left="1288" w:hanging="360"/>
      </w:pPr>
      <w:rPr>
        <w:rFonts w:ascii="Wingdings" w:hAnsi="Wingdings"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28" w15:restartNumberingAfterBreak="0">
    <w:nsid w:val="1D545A4E"/>
    <w:multiLevelType w:val="hybridMultilevel"/>
    <w:tmpl w:val="54C68C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1D614ED2"/>
    <w:multiLevelType w:val="hybridMultilevel"/>
    <w:tmpl w:val="2600112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08C4E67"/>
    <w:multiLevelType w:val="hybridMultilevel"/>
    <w:tmpl w:val="FA621DB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28D3FEF"/>
    <w:multiLevelType w:val="hybridMultilevel"/>
    <w:tmpl w:val="CF3CC78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2E7343E"/>
    <w:multiLevelType w:val="hybridMultilevel"/>
    <w:tmpl w:val="BA141A8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24674405"/>
    <w:multiLevelType w:val="hybridMultilevel"/>
    <w:tmpl w:val="81004D8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25DE7B50"/>
    <w:multiLevelType w:val="hybridMultilevel"/>
    <w:tmpl w:val="3976B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60D0811"/>
    <w:multiLevelType w:val="hybridMultilevel"/>
    <w:tmpl w:val="E4844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262E5EEC"/>
    <w:multiLevelType w:val="multilevel"/>
    <w:tmpl w:val="C03EBD58"/>
    <w:lvl w:ilvl="0">
      <w:start w:val="4"/>
      <w:numFmt w:val="decimal"/>
      <w:lvlText w:val="%1."/>
      <w:lvlJc w:val="left"/>
      <w:pPr>
        <w:ind w:left="630" w:hanging="630"/>
      </w:pPr>
      <w:rPr>
        <w:rFonts w:hint="default"/>
      </w:rPr>
    </w:lvl>
    <w:lvl w:ilvl="1">
      <w:start w:val="3"/>
      <w:numFmt w:val="decimal"/>
      <w:lvlText w:val="%1.%2."/>
      <w:lvlJc w:val="left"/>
      <w:pPr>
        <w:ind w:left="1543" w:hanging="72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549" w:hanging="1080"/>
      </w:pPr>
      <w:rPr>
        <w:rFonts w:hint="default"/>
      </w:rPr>
    </w:lvl>
    <w:lvl w:ilvl="4">
      <w:start w:val="1"/>
      <w:numFmt w:val="decimal"/>
      <w:lvlText w:val="%1.%2.%3.%4.%5."/>
      <w:lvlJc w:val="left"/>
      <w:pPr>
        <w:ind w:left="4732" w:hanging="1440"/>
      </w:pPr>
      <w:rPr>
        <w:rFonts w:hint="default"/>
      </w:rPr>
    </w:lvl>
    <w:lvl w:ilvl="5">
      <w:start w:val="1"/>
      <w:numFmt w:val="decimal"/>
      <w:lvlText w:val="%1.%2.%3.%4.%5.%6."/>
      <w:lvlJc w:val="left"/>
      <w:pPr>
        <w:ind w:left="5555" w:hanging="1440"/>
      </w:pPr>
      <w:rPr>
        <w:rFonts w:hint="default"/>
      </w:rPr>
    </w:lvl>
    <w:lvl w:ilvl="6">
      <w:start w:val="1"/>
      <w:numFmt w:val="decimal"/>
      <w:lvlText w:val="%1.%2.%3.%4.%5.%6.%7."/>
      <w:lvlJc w:val="left"/>
      <w:pPr>
        <w:ind w:left="6738" w:hanging="1800"/>
      </w:pPr>
      <w:rPr>
        <w:rFonts w:hint="default"/>
      </w:rPr>
    </w:lvl>
    <w:lvl w:ilvl="7">
      <w:start w:val="1"/>
      <w:numFmt w:val="decimal"/>
      <w:lvlText w:val="%1.%2.%3.%4.%5.%6.%7.%8."/>
      <w:lvlJc w:val="left"/>
      <w:pPr>
        <w:ind w:left="7561" w:hanging="1800"/>
      </w:pPr>
      <w:rPr>
        <w:rFonts w:hint="default"/>
      </w:rPr>
    </w:lvl>
    <w:lvl w:ilvl="8">
      <w:start w:val="1"/>
      <w:numFmt w:val="decimal"/>
      <w:lvlText w:val="%1.%2.%3.%4.%5.%6.%7.%8.%9."/>
      <w:lvlJc w:val="left"/>
      <w:pPr>
        <w:ind w:left="8744" w:hanging="2160"/>
      </w:pPr>
      <w:rPr>
        <w:rFonts w:hint="default"/>
      </w:rPr>
    </w:lvl>
  </w:abstractNum>
  <w:abstractNum w:abstractNumId="40" w15:restartNumberingAfterBreak="0">
    <w:nsid w:val="27354ACF"/>
    <w:multiLevelType w:val="hybridMultilevel"/>
    <w:tmpl w:val="6A8AB6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3" w15:restartNumberingAfterBreak="0">
    <w:nsid w:val="2942782B"/>
    <w:multiLevelType w:val="hybridMultilevel"/>
    <w:tmpl w:val="89E80F8A"/>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29D17755"/>
    <w:multiLevelType w:val="hybridMultilevel"/>
    <w:tmpl w:val="A310145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2BB74A27"/>
    <w:multiLevelType w:val="multilevel"/>
    <w:tmpl w:val="D2EE6D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2E2B7338"/>
    <w:multiLevelType w:val="hybridMultilevel"/>
    <w:tmpl w:val="F40C19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2E635812"/>
    <w:multiLevelType w:val="hybridMultilevel"/>
    <w:tmpl w:val="F48670B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309204C2"/>
    <w:multiLevelType w:val="hybridMultilevel"/>
    <w:tmpl w:val="798C83AA"/>
    <w:lvl w:ilvl="0" w:tplc="8480932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24B2A0F"/>
    <w:multiLevelType w:val="hybridMultilevel"/>
    <w:tmpl w:val="68EE08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344D38C9"/>
    <w:multiLevelType w:val="hybridMultilevel"/>
    <w:tmpl w:val="8140186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3" w15:restartNumberingAfterBreak="0">
    <w:nsid w:val="34AB30FA"/>
    <w:multiLevelType w:val="hybridMultilevel"/>
    <w:tmpl w:val="27E60F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35A77F57"/>
    <w:multiLevelType w:val="hybridMultilevel"/>
    <w:tmpl w:val="F40401D8"/>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5" w15:restartNumberingAfterBreak="0">
    <w:nsid w:val="3AD135FC"/>
    <w:multiLevelType w:val="hybridMultilevel"/>
    <w:tmpl w:val="985478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3AE515C5"/>
    <w:multiLevelType w:val="hybridMultilevel"/>
    <w:tmpl w:val="DB6EA76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3CA82ECF"/>
    <w:multiLevelType w:val="hybridMultilevel"/>
    <w:tmpl w:val="FE5E0FC6"/>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9" w15:restartNumberingAfterBreak="0">
    <w:nsid w:val="3E4A6D41"/>
    <w:multiLevelType w:val="hybridMultilevel"/>
    <w:tmpl w:val="5480470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3E7B337F"/>
    <w:multiLevelType w:val="hybridMultilevel"/>
    <w:tmpl w:val="7F5C7B6A"/>
    <w:lvl w:ilvl="0" w:tplc="3058F4C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1"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3F56167E"/>
    <w:multiLevelType w:val="hybridMultilevel"/>
    <w:tmpl w:val="09FA3AD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FF71FC3"/>
    <w:multiLevelType w:val="hybridMultilevel"/>
    <w:tmpl w:val="45D436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40B221BC"/>
    <w:multiLevelType w:val="hybridMultilevel"/>
    <w:tmpl w:val="A0F0876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42696A19"/>
    <w:multiLevelType w:val="hybridMultilevel"/>
    <w:tmpl w:val="A5BA442A"/>
    <w:lvl w:ilvl="0" w:tplc="7E74C6F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8" w15:restartNumberingAfterBreak="0">
    <w:nsid w:val="43A133AC"/>
    <w:multiLevelType w:val="hybridMultilevel"/>
    <w:tmpl w:val="293E9E2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185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47280BC3"/>
    <w:multiLevelType w:val="hybridMultilevel"/>
    <w:tmpl w:val="3FF29532"/>
    <w:lvl w:ilvl="0" w:tplc="355C80F2">
      <w:start w:val="2"/>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1" w15:restartNumberingAfterBreak="0">
    <w:nsid w:val="48775242"/>
    <w:multiLevelType w:val="hybridMultilevel"/>
    <w:tmpl w:val="D3D404C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48DB3B7C"/>
    <w:multiLevelType w:val="hybridMultilevel"/>
    <w:tmpl w:val="717616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49126CC2"/>
    <w:multiLevelType w:val="hybridMultilevel"/>
    <w:tmpl w:val="29702EBC"/>
    <w:lvl w:ilvl="0" w:tplc="0419000B">
      <w:start w:val="1"/>
      <w:numFmt w:val="bullet"/>
      <w:lvlText w:val=""/>
      <w:lvlJc w:val="left"/>
      <w:pPr>
        <w:ind w:left="1423" w:hanging="360"/>
      </w:pPr>
      <w:rPr>
        <w:rFonts w:ascii="Wingdings" w:hAnsi="Wingdings"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74" w15:restartNumberingAfterBreak="0">
    <w:nsid w:val="4AB415C6"/>
    <w:multiLevelType w:val="hybridMultilevel"/>
    <w:tmpl w:val="B510998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4BDB42E2"/>
    <w:multiLevelType w:val="hybridMultilevel"/>
    <w:tmpl w:val="38323F5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76" w15:restartNumberingAfterBreak="0">
    <w:nsid w:val="4C2160E3"/>
    <w:multiLevelType w:val="hybridMultilevel"/>
    <w:tmpl w:val="5BB8FC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51420557"/>
    <w:multiLevelType w:val="hybridMultilevel"/>
    <w:tmpl w:val="324855B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53856466"/>
    <w:multiLevelType w:val="hybridMultilevel"/>
    <w:tmpl w:val="AF442E7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53A7000F"/>
    <w:multiLevelType w:val="hybridMultilevel"/>
    <w:tmpl w:val="BE3C85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53A81045"/>
    <w:multiLevelType w:val="hybridMultilevel"/>
    <w:tmpl w:val="C840CDB0"/>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54645148"/>
    <w:multiLevelType w:val="hybridMultilevel"/>
    <w:tmpl w:val="000C18E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7C73DE4"/>
    <w:multiLevelType w:val="hybridMultilevel"/>
    <w:tmpl w:val="70C801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589A4D64"/>
    <w:multiLevelType w:val="hybridMultilevel"/>
    <w:tmpl w:val="7F54244A"/>
    <w:lvl w:ilvl="0" w:tplc="6986C73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7" w15:restartNumberingAfterBreak="0">
    <w:nsid w:val="58FA4962"/>
    <w:multiLevelType w:val="hybridMultilevel"/>
    <w:tmpl w:val="ADC858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15:restartNumberingAfterBreak="0">
    <w:nsid w:val="5ACD3D96"/>
    <w:multiLevelType w:val="multilevel"/>
    <w:tmpl w:val="6D06E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5BB86041"/>
    <w:multiLevelType w:val="hybridMultilevel"/>
    <w:tmpl w:val="C9D462E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5BD96055"/>
    <w:multiLevelType w:val="hybridMultilevel"/>
    <w:tmpl w:val="7D22FEC8"/>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1" w15:restartNumberingAfterBreak="0">
    <w:nsid w:val="5BEC25C2"/>
    <w:multiLevelType w:val="hybridMultilevel"/>
    <w:tmpl w:val="38AC975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93"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4" w15:restartNumberingAfterBreak="0">
    <w:nsid w:val="5EE072C1"/>
    <w:multiLevelType w:val="hybridMultilevel"/>
    <w:tmpl w:val="6A863356"/>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600F5C19"/>
    <w:multiLevelType w:val="hybridMultilevel"/>
    <w:tmpl w:val="EEB63D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7" w15:restartNumberingAfterBreak="0">
    <w:nsid w:val="63144CFA"/>
    <w:multiLevelType w:val="hybridMultilevel"/>
    <w:tmpl w:val="8B50EEDC"/>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8" w15:restartNumberingAfterBreak="0">
    <w:nsid w:val="63272A28"/>
    <w:multiLevelType w:val="hybridMultilevel"/>
    <w:tmpl w:val="EE32BC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63950605"/>
    <w:multiLevelType w:val="hybridMultilevel"/>
    <w:tmpl w:val="56A2E8FC"/>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63DC34C6"/>
    <w:multiLevelType w:val="hybridMultilevel"/>
    <w:tmpl w:val="9238FCC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1" w15:restartNumberingAfterBreak="0">
    <w:nsid w:val="63EE6DBF"/>
    <w:multiLevelType w:val="hybridMultilevel"/>
    <w:tmpl w:val="435EEF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6173A7F"/>
    <w:multiLevelType w:val="hybridMultilevel"/>
    <w:tmpl w:val="A9AA4D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66AD45DA"/>
    <w:multiLevelType w:val="hybridMultilevel"/>
    <w:tmpl w:val="15F8083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4" w15:restartNumberingAfterBreak="0">
    <w:nsid w:val="69A24AA2"/>
    <w:multiLevelType w:val="multilevel"/>
    <w:tmpl w:val="1466CF44"/>
    <w:lvl w:ilvl="0">
      <w:start w:val="1"/>
      <w:numFmt w:val="decimal"/>
      <w:lvlText w:val="%1."/>
      <w:lvlJc w:val="left"/>
      <w:pPr>
        <w:ind w:left="927" w:hanging="360"/>
      </w:pPr>
      <w:rPr>
        <w:rFonts w:eastAsia="Calibri" w:hint="default"/>
        <w:color w:val="000000" w:themeColor="text1"/>
      </w:rPr>
    </w:lvl>
    <w:lvl w:ilvl="1">
      <w:start w:val="1"/>
      <w:numFmt w:val="decimal"/>
      <w:isLgl/>
      <w:lvlText w:val="%1.%2."/>
      <w:lvlJc w:val="left"/>
      <w:pPr>
        <w:ind w:left="1362" w:hanging="795"/>
      </w:pPr>
      <w:rPr>
        <w:rFonts w:hint="default"/>
      </w:rPr>
    </w:lvl>
    <w:lvl w:ilvl="2">
      <w:start w:val="3"/>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105"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6" w15:restartNumberingAfterBreak="0">
    <w:nsid w:val="6AF50C11"/>
    <w:multiLevelType w:val="hybridMultilevel"/>
    <w:tmpl w:val="1D9C400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6D1E5B25"/>
    <w:multiLevelType w:val="hybridMultilevel"/>
    <w:tmpl w:val="34200C4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8" w15:restartNumberingAfterBreak="0">
    <w:nsid w:val="6E162321"/>
    <w:multiLevelType w:val="hybridMultilevel"/>
    <w:tmpl w:val="ABF688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9"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6ECB299D"/>
    <w:multiLevelType w:val="hybridMultilevel"/>
    <w:tmpl w:val="48E4AB4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1" w15:restartNumberingAfterBreak="0">
    <w:nsid w:val="6F350781"/>
    <w:multiLevelType w:val="hybridMultilevel"/>
    <w:tmpl w:val="0480FA58"/>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2" w15:restartNumberingAfterBreak="0">
    <w:nsid w:val="7016487D"/>
    <w:multiLevelType w:val="hybridMultilevel"/>
    <w:tmpl w:val="3334D43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3"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715A5236"/>
    <w:multiLevelType w:val="hybridMultilevel"/>
    <w:tmpl w:val="32B013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72A745C2"/>
    <w:multiLevelType w:val="hybridMultilevel"/>
    <w:tmpl w:val="B79098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73AD1678"/>
    <w:multiLevelType w:val="hybridMultilevel"/>
    <w:tmpl w:val="4D04F8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748D16C2"/>
    <w:multiLevelType w:val="hybridMultilevel"/>
    <w:tmpl w:val="741CBE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9"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1" w15:restartNumberingAfterBreak="0">
    <w:nsid w:val="77E31D04"/>
    <w:multiLevelType w:val="hybridMultilevel"/>
    <w:tmpl w:val="A54006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2" w15:restartNumberingAfterBreak="0">
    <w:nsid w:val="78411CA8"/>
    <w:multiLevelType w:val="hybridMultilevel"/>
    <w:tmpl w:val="0ACEBAB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3"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C14515A"/>
    <w:multiLevelType w:val="hybridMultilevel"/>
    <w:tmpl w:val="41C8E34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7CE6614D"/>
    <w:multiLevelType w:val="hybridMultilevel"/>
    <w:tmpl w:val="111A643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126" w15:restartNumberingAfterBreak="0">
    <w:nsid w:val="7F0777FE"/>
    <w:multiLevelType w:val="hybridMultilevel"/>
    <w:tmpl w:val="296C848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2"/>
  </w:num>
  <w:num w:numId="2">
    <w:abstractNumId w:val="96"/>
  </w:num>
  <w:num w:numId="3">
    <w:abstractNumId w:val="0"/>
  </w:num>
  <w:num w:numId="4">
    <w:abstractNumId w:val="17"/>
  </w:num>
  <w:num w:numId="5">
    <w:abstractNumId w:val="81"/>
  </w:num>
  <w:num w:numId="6">
    <w:abstractNumId w:val="120"/>
  </w:num>
  <w:num w:numId="7">
    <w:abstractNumId w:val="65"/>
  </w:num>
  <w:num w:numId="8">
    <w:abstractNumId w:val="14"/>
  </w:num>
  <w:num w:numId="9">
    <w:abstractNumId w:val="10"/>
  </w:num>
  <w:num w:numId="10">
    <w:abstractNumId w:val="63"/>
  </w:num>
  <w:num w:numId="11">
    <w:abstractNumId w:val="41"/>
  </w:num>
  <w:num w:numId="12">
    <w:abstractNumId w:val="50"/>
  </w:num>
  <w:num w:numId="13">
    <w:abstractNumId w:val="119"/>
  </w:num>
  <w:num w:numId="14">
    <w:abstractNumId w:val="115"/>
  </w:num>
  <w:num w:numId="15">
    <w:abstractNumId w:val="113"/>
  </w:num>
  <w:num w:numId="16">
    <w:abstractNumId w:val="105"/>
  </w:num>
  <w:num w:numId="17">
    <w:abstractNumId w:val="46"/>
  </w:num>
  <w:num w:numId="18">
    <w:abstractNumId w:val="125"/>
  </w:num>
  <w:num w:numId="19">
    <w:abstractNumId w:val="4"/>
  </w:num>
  <w:num w:numId="20">
    <w:abstractNumId w:val="104"/>
  </w:num>
  <w:num w:numId="21">
    <w:abstractNumId w:val="117"/>
  </w:num>
  <w:num w:numId="22">
    <w:abstractNumId w:val="35"/>
  </w:num>
  <w:num w:numId="23">
    <w:abstractNumId w:val="107"/>
  </w:num>
  <w:num w:numId="24">
    <w:abstractNumId w:val="23"/>
  </w:num>
  <w:num w:numId="25">
    <w:abstractNumId w:val="79"/>
  </w:num>
  <w:num w:numId="26">
    <w:abstractNumId w:val="27"/>
  </w:num>
  <w:num w:numId="27">
    <w:abstractNumId w:val="74"/>
  </w:num>
  <w:num w:numId="28">
    <w:abstractNumId w:val="43"/>
  </w:num>
  <w:num w:numId="29">
    <w:abstractNumId w:val="101"/>
  </w:num>
  <w:num w:numId="30">
    <w:abstractNumId w:val="91"/>
  </w:num>
  <w:num w:numId="31">
    <w:abstractNumId w:val="90"/>
  </w:num>
  <w:num w:numId="32">
    <w:abstractNumId w:val="34"/>
  </w:num>
  <w:num w:numId="33">
    <w:abstractNumId w:val="98"/>
  </w:num>
  <w:num w:numId="34">
    <w:abstractNumId w:val="109"/>
  </w:num>
  <w:num w:numId="35">
    <w:abstractNumId w:val="6"/>
  </w:num>
  <w:num w:numId="36">
    <w:abstractNumId w:val="52"/>
  </w:num>
  <w:num w:numId="37">
    <w:abstractNumId w:val="123"/>
  </w:num>
  <w:num w:numId="38">
    <w:abstractNumId w:val="83"/>
  </w:num>
  <w:num w:numId="39">
    <w:abstractNumId w:val="85"/>
  </w:num>
  <w:num w:numId="40">
    <w:abstractNumId w:val="38"/>
  </w:num>
  <w:num w:numId="41">
    <w:abstractNumId w:val="18"/>
  </w:num>
  <w:num w:numId="42">
    <w:abstractNumId w:val="93"/>
  </w:num>
  <w:num w:numId="43">
    <w:abstractNumId w:val="20"/>
  </w:num>
  <w:num w:numId="44">
    <w:abstractNumId w:val="84"/>
  </w:num>
  <w:num w:numId="45">
    <w:abstractNumId w:val="9"/>
  </w:num>
  <w:num w:numId="46">
    <w:abstractNumId w:val="11"/>
  </w:num>
  <w:num w:numId="47">
    <w:abstractNumId w:val="75"/>
  </w:num>
  <w:num w:numId="48">
    <w:abstractNumId w:val="121"/>
  </w:num>
  <w:num w:numId="49">
    <w:abstractNumId w:val="110"/>
  </w:num>
  <w:num w:numId="50">
    <w:abstractNumId w:val="61"/>
  </w:num>
  <w:num w:numId="51">
    <w:abstractNumId w:val="5"/>
  </w:num>
  <w:num w:numId="52">
    <w:abstractNumId w:val="24"/>
  </w:num>
  <w:num w:numId="53">
    <w:abstractNumId w:val="15"/>
  </w:num>
  <w:num w:numId="54">
    <w:abstractNumId w:val="86"/>
  </w:num>
  <w:num w:numId="55">
    <w:abstractNumId w:val="57"/>
  </w:num>
  <w:num w:numId="56">
    <w:abstractNumId w:val="21"/>
  </w:num>
  <w:num w:numId="57">
    <w:abstractNumId w:val="30"/>
  </w:num>
  <w:num w:numId="58">
    <w:abstractNumId w:val="70"/>
  </w:num>
  <w:num w:numId="59">
    <w:abstractNumId w:val="55"/>
  </w:num>
  <w:num w:numId="60">
    <w:abstractNumId w:val="53"/>
  </w:num>
  <w:num w:numId="61">
    <w:abstractNumId w:val="88"/>
  </w:num>
  <w:num w:numId="62">
    <w:abstractNumId w:val="97"/>
  </w:num>
  <w:num w:numId="63">
    <w:abstractNumId w:val="67"/>
  </w:num>
  <w:num w:numId="64">
    <w:abstractNumId w:val="37"/>
  </w:num>
  <w:num w:numId="65">
    <w:abstractNumId w:val="103"/>
  </w:num>
  <w:num w:numId="66">
    <w:abstractNumId w:val="76"/>
  </w:num>
  <w:num w:numId="67">
    <w:abstractNumId w:val="39"/>
  </w:num>
  <w:num w:numId="68">
    <w:abstractNumId w:val="19"/>
  </w:num>
  <w:num w:numId="69">
    <w:abstractNumId w:val="114"/>
  </w:num>
  <w:num w:numId="70">
    <w:abstractNumId w:val="87"/>
  </w:num>
  <w:num w:numId="71">
    <w:abstractNumId w:val="73"/>
  </w:num>
  <w:num w:numId="72">
    <w:abstractNumId w:val="111"/>
  </w:num>
  <w:num w:numId="73">
    <w:abstractNumId w:val="95"/>
  </w:num>
  <w:num w:numId="74">
    <w:abstractNumId w:val="118"/>
  </w:num>
  <w:num w:numId="75">
    <w:abstractNumId w:val="32"/>
  </w:num>
  <w:num w:numId="76">
    <w:abstractNumId w:val="47"/>
  </w:num>
  <w:num w:numId="77">
    <w:abstractNumId w:val="102"/>
  </w:num>
  <w:num w:numId="78">
    <w:abstractNumId w:val="58"/>
  </w:num>
  <w:num w:numId="79">
    <w:abstractNumId w:val="51"/>
  </w:num>
  <w:num w:numId="80">
    <w:abstractNumId w:val="69"/>
  </w:num>
  <w:num w:numId="81">
    <w:abstractNumId w:val="42"/>
  </w:num>
  <w:num w:numId="82">
    <w:abstractNumId w:val="62"/>
  </w:num>
  <w:num w:numId="83">
    <w:abstractNumId w:val="13"/>
  </w:num>
  <w:num w:numId="84">
    <w:abstractNumId w:val="64"/>
  </w:num>
  <w:num w:numId="85">
    <w:abstractNumId w:val="60"/>
  </w:num>
  <w:num w:numId="86">
    <w:abstractNumId w:val="78"/>
  </w:num>
  <w:num w:numId="87">
    <w:abstractNumId w:val="49"/>
  </w:num>
  <w:num w:numId="88">
    <w:abstractNumId w:val="77"/>
  </w:num>
  <w:num w:numId="89">
    <w:abstractNumId w:val="112"/>
  </w:num>
  <w:num w:numId="90">
    <w:abstractNumId w:val="126"/>
  </w:num>
  <w:num w:numId="91">
    <w:abstractNumId w:val="100"/>
  </w:num>
  <w:num w:numId="92">
    <w:abstractNumId w:val="68"/>
  </w:num>
  <w:num w:numId="93">
    <w:abstractNumId w:val="80"/>
  </w:num>
  <w:num w:numId="94">
    <w:abstractNumId w:val="54"/>
  </w:num>
  <w:num w:numId="95">
    <w:abstractNumId w:val="71"/>
  </w:num>
  <w:num w:numId="96">
    <w:abstractNumId w:val="99"/>
  </w:num>
  <w:num w:numId="97">
    <w:abstractNumId w:val="89"/>
  </w:num>
  <w:num w:numId="98">
    <w:abstractNumId w:val="56"/>
  </w:num>
  <w:num w:numId="99">
    <w:abstractNumId w:val="124"/>
  </w:num>
  <w:num w:numId="100">
    <w:abstractNumId w:val="8"/>
  </w:num>
  <w:num w:numId="101">
    <w:abstractNumId w:val="122"/>
  </w:num>
  <w:num w:numId="102">
    <w:abstractNumId w:val="12"/>
  </w:num>
  <w:num w:numId="103">
    <w:abstractNumId w:val="82"/>
  </w:num>
  <w:num w:numId="104">
    <w:abstractNumId w:val="108"/>
  </w:num>
  <w:num w:numId="105">
    <w:abstractNumId w:val="3"/>
  </w:num>
  <w:num w:numId="106">
    <w:abstractNumId w:val="31"/>
  </w:num>
  <w:num w:numId="107">
    <w:abstractNumId w:val="94"/>
  </w:num>
  <w:num w:numId="108">
    <w:abstractNumId w:val="59"/>
  </w:num>
  <w:num w:numId="109">
    <w:abstractNumId w:val="36"/>
  </w:num>
  <w:num w:numId="110">
    <w:abstractNumId w:val="116"/>
  </w:num>
  <w:num w:numId="111">
    <w:abstractNumId w:val="25"/>
  </w:num>
  <w:num w:numId="112">
    <w:abstractNumId w:val="2"/>
  </w:num>
  <w:num w:numId="113">
    <w:abstractNumId w:val="106"/>
  </w:num>
  <w:num w:numId="114">
    <w:abstractNumId w:val="28"/>
  </w:num>
  <w:num w:numId="115">
    <w:abstractNumId w:val="22"/>
  </w:num>
  <w:num w:numId="116">
    <w:abstractNumId w:val="16"/>
  </w:num>
  <w:num w:numId="117">
    <w:abstractNumId w:val="48"/>
  </w:num>
  <w:num w:numId="118">
    <w:abstractNumId w:val="29"/>
  </w:num>
  <w:num w:numId="119">
    <w:abstractNumId w:val="7"/>
  </w:num>
  <w:num w:numId="120">
    <w:abstractNumId w:val="66"/>
  </w:num>
  <w:num w:numId="121">
    <w:abstractNumId w:val="33"/>
  </w:num>
  <w:num w:numId="122">
    <w:abstractNumId w:val="44"/>
  </w:num>
  <w:num w:numId="123">
    <w:abstractNumId w:val="40"/>
  </w:num>
  <w:num w:numId="124">
    <w:abstractNumId w:val="72"/>
  </w:num>
  <w:num w:numId="125">
    <w:abstractNumId w:val="45"/>
  </w:num>
  <w:num w:numId="126">
    <w:abstractNumId w:val="2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4EA"/>
    <w:rsid w:val="00000D32"/>
    <w:rsid w:val="00001E4D"/>
    <w:rsid w:val="00002639"/>
    <w:rsid w:val="00002C11"/>
    <w:rsid w:val="00003598"/>
    <w:rsid w:val="000035E0"/>
    <w:rsid w:val="00004477"/>
    <w:rsid w:val="000053BF"/>
    <w:rsid w:val="00005636"/>
    <w:rsid w:val="00006090"/>
    <w:rsid w:val="00007445"/>
    <w:rsid w:val="000075F3"/>
    <w:rsid w:val="000075F7"/>
    <w:rsid w:val="0000785D"/>
    <w:rsid w:val="000078A4"/>
    <w:rsid w:val="0000797F"/>
    <w:rsid w:val="00010A98"/>
    <w:rsid w:val="00010D1C"/>
    <w:rsid w:val="000118E9"/>
    <w:rsid w:val="00012CA2"/>
    <w:rsid w:val="0001310F"/>
    <w:rsid w:val="000132CA"/>
    <w:rsid w:val="00013E07"/>
    <w:rsid w:val="00013F79"/>
    <w:rsid w:val="00015043"/>
    <w:rsid w:val="000155C0"/>
    <w:rsid w:val="0001579D"/>
    <w:rsid w:val="000158EB"/>
    <w:rsid w:val="00015F8B"/>
    <w:rsid w:val="00016422"/>
    <w:rsid w:val="00016634"/>
    <w:rsid w:val="00017474"/>
    <w:rsid w:val="000174B5"/>
    <w:rsid w:val="00017545"/>
    <w:rsid w:val="0001772C"/>
    <w:rsid w:val="00021030"/>
    <w:rsid w:val="0002141D"/>
    <w:rsid w:val="0002145C"/>
    <w:rsid w:val="00021C01"/>
    <w:rsid w:val="00021C86"/>
    <w:rsid w:val="00021F80"/>
    <w:rsid w:val="000222FB"/>
    <w:rsid w:val="00022A5F"/>
    <w:rsid w:val="00022AC2"/>
    <w:rsid w:val="00022E94"/>
    <w:rsid w:val="0002320C"/>
    <w:rsid w:val="000232FE"/>
    <w:rsid w:val="00024E98"/>
    <w:rsid w:val="0002542A"/>
    <w:rsid w:val="000259E8"/>
    <w:rsid w:val="0002608A"/>
    <w:rsid w:val="00026371"/>
    <w:rsid w:val="000274C3"/>
    <w:rsid w:val="000279B5"/>
    <w:rsid w:val="00027E33"/>
    <w:rsid w:val="00027FD6"/>
    <w:rsid w:val="00030491"/>
    <w:rsid w:val="00031111"/>
    <w:rsid w:val="0003146A"/>
    <w:rsid w:val="00031669"/>
    <w:rsid w:val="00031A6E"/>
    <w:rsid w:val="00032969"/>
    <w:rsid w:val="00033475"/>
    <w:rsid w:val="000335FD"/>
    <w:rsid w:val="0003361A"/>
    <w:rsid w:val="000337EE"/>
    <w:rsid w:val="00034056"/>
    <w:rsid w:val="0003467C"/>
    <w:rsid w:val="00034D6D"/>
    <w:rsid w:val="00034DF0"/>
    <w:rsid w:val="000352DF"/>
    <w:rsid w:val="0003544F"/>
    <w:rsid w:val="00035CF9"/>
    <w:rsid w:val="00035E95"/>
    <w:rsid w:val="000360CA"/>
    <w:rsid w:val="0003655D"/>
    <w:rsid w:val="000371BB"/>
    <w:rsid w:val="00037249"/>
    <w:rsid w:val="000375FB"/>
    <w:rsid w:val="00037FC8"/>
    <w:rsid w:val="0004017F"/>
    <w:rsid w:val="00040596"/>
    <w:rsid w:val="0004061D"/>
    <w:rsid w:val="00041A3B"/>
    <w:rsid w:val="00041AA3"/>
    <w:rsid w:val="00041FD5"/>
    <w:rsid w:val="00041FDE"/>
    <w:rsid w:val="00042110"/>
    <w:rsid w:val="00042363"/>
    <w:rsid w:val="00042637"/>
    <w:rsid w:val="00042806"/>
    <w:rsid w:val="000428AF"/>
    <w:rsid w:val="00043FBA"/>
    <w:rsid w:val="00044169"/>
    <w:rsid w:val="000443A8"/>
    <w:rsid w:val="00044E40"/>
    <w:rsid w:val="0004518F"/>
    <w:rsid w:val="0004560F"/>
    <w:rsid w:val="00045B71"/>
    <w:rsid w:val="00045B73"/>
    <w:rsid w:val="00045D4E"/>
    <w:rsid w:val="00045FD7"/>
    <w:rsid w:val="00046656"/>
    <w:rsid w:val="00046BF8"/>
    <w:rsid w:val="0004715F"/>
    <w:rsid w:val="00047590"/>
    <w:rsid w:val="000478E9"/>
    <w:rsid w:val="00047D7A"/>
    <w:rsid w:val="00050292"/>
    <w:rsid w:val="0005046A"/>
    <w:rsid w:val="00050787"/>
    <w:rsid w:val="00051406"/>
    <w:rsid w:val="000514C1"/>
    <w:rsid w:val="0005196B"/>
    <w:rsid w:val="000523D1"/>
    <w:rsid w:val="000537B3"/>
    <w:rsid w:val="00053AD6"/>
    <w:rsid w:val="00053B9C"/>
    <w:rsid w:val="00053D5C"/>
    <w:rsid w:val="000545CE"/>
    <w:rsid w:val="000546D7"/>
    <w:rsid w:val="0005507F"/>
    <w:rsid w:val="00055145"/>
    <w:rsid w:val="0005597C"/>
    <w:rsid w:val="00055C0A"/>
    <w:rsid w:val="00055E38"/>
    <w:rsid w:val="000570F0"/>
    <w:rsid w:val="00057F2F"/>
    <w:rsid w:val="00060860"/>
    <w:rsid w:val="000608B0"/>
    <w:rsid w:val="00060D3E"/>
    <w:rsid w:val="00061185"/>
    <w:rsid w:val="00061953"/>
    <w:rsid w:val="00061AAA"/>
    <w:rsid w:val="00061D1F"/>
    <w:rsid w:val="00061DC1"/>
    <w:rsid w:val="0006234C"/>
    <w:rsid w:val="00063001"/>
    <w:rsid w:val="000636ED"/>
    <w:rsid w:val="00063B5E"/>
    <w:rsid w:val="00063E9D"/>
    <w:rsid w:val="000641B3"/>
    <w:rsid w:val="00064323"/>
    <w:rsid w:val="00064A39"/>
    <w:rsid w:val="000650DD"/>
    <w:rsid w:val="000654EC"/>
    <w:rsid w:val="0006564F"/>
    <w:rsid w:val="00066B00"/>
    <w:rsid w:val="00067129"/>
    <w:rsid w:val="00067280"/>
    <w:rsid w:val="0006749B"/>
    <w:rsid w:val="00067765"/>
    <w:rsid w:val="000703AE"/>
    <w:rsid w:val="000709C4"/>
    <w:rsid w:val="000710FB"/>
    <w:rsid w:val="0007125F"/>
    <w:rsid w:val="0007208C"/>
    <w:rsid w:val="00072B02"/>
    <w:rsid w:val="00073E8E"/>
    <w:rsid w:val="00073EA4"/>
    <w:rsid w:val="000741DD"/>
    <w:rsid w:val="0007439C"/>
    <w:rsid w:val="0007496A"/>
    <w:rsid w:val="0007530C"/>
    <w:rsid w:val="00075767"/>
    <w:rsid w:val="0007613D"/>
    <w:rsid w:val="00076A43"/>
    <w:rsid w:val="00076B46"/>
    <w:rsid w:val="00077021"/>
    <w:rsid w:val="0007709B"/>
    <w:rsid w:val="00077B23"/>
    <w:rsid w:val="00077B81"/>
    <w:rsid w:val="00077EA0"/>
    <w:rsid w:val="0008018F"/>
    <w:rsid w:val="00080346"/>
    <w:rsid w:val="0008043F"/>
    <w:rsid w:val="0008051C"/>
    <w:rsid w:val="000805A6"/>
    <w:rsid w:val="00080D24"/>
    <w:rsid w:val="000810B4"/>
    <w:rsid w:val="00081536"/>
    <w:rsid w:val="00082BA2"/>
    <w:rsid w:val="00082DA1"/>
    <w:rsid w:val="0008300C"/>
    <w:rsid w:val="00083A46"/>
    <w:rsid w:val="00083F72"/>
    <w:rsid w:val="0008471F"/>
    <w:rsid w:val="00084C90"/>
    <w:rsid w:val="00084CD8"/>
    <w:rsid w:val="00085680"/>
    <w:rsid w:val="0008587F"/>
    <w:rsid w:val="00085CAB"/>
    <w:rsid w:val="00085D7B"/>
    <w:rsid w:val="00085F5E"/>
    <w:rsid w:val="000860E3"/>
    <w:rsid w:val="0008617E"/>
    <w:rsid w:val="00086995"/>
    <w:rsid w:val="00087C19"/>
    <w:rsid w:val="00087CCA"/>
    <w:rsid w:val="00087DA1"/>
    <w:rsid w:val="000903DB"/>
    <w:rsid w:val="00090D25"/>
    <w:rsid w:val="00091B69"/>
    <w:rsid w:val="000922E6"/>
    <w:rsid w:val="00092641"/>
    <w:rsid w:val="00092736"/>
    <w:rsid w:val="00093328"/>
    <w:rsid w:val="00094DBF"/>
    <w:rsid w:val="00095034"/>
    <w:rsid w:val="0009556D"/>
    <w:rsid w:val="000959CA"/>
    <w:rsid w:val="00095CD6"/>
    <w:rsid w:val="00097236"/>
    <w:rsid w:val="000977E7"/>
    <w:rsid w:val="00097FED"/>
    <w:rsid w:val="000A00A3"/>
    <w:rsid w:val="000A1465"/>
    <w:rsid w:val="000A1714"/>
    <w:rsid w:val="000A18C9"/>
    <w:rsid w:val="000A238B"/>
    <w:rsid w:val="000A2541"/>
    <w:rsid w:val="000A2714"/>
    <w:rsid w:val="000A273A"/>
    <w:rsid w:val="000A3507"/>
    <w:rsid w:val="000A3D6A"/>
    <w:rsid w:val="000A40DF"/>
    <w:rsid w:val="000A4334"/>
    <w:rsid w:val="000A4AAE"/>
    <w:rsid w:val="000A4DB6"/>
    <w:rsid w:val="000A504A"/>
    <w:rsid w:val="000A559F"/>
    <w:rsid w:val="000A5B47"/>
    <w:rsid w:val="000A5C12"/>
    <w:rsid w:val="000A6374"/>
    <w:rsid w:val="000A6BD3"/>
    <w:rsid w:val="000A7009"/>
    <w:rsid w:val="000A739F"/>
    <w:rsid w:val="000A7D99"/>
    <w:rsid w:val="000A7DE5"/>
    <w:rsid w:val="000B0043"/>
    <w:rsid w:val="000B006E"/>
    <w:rsid w:val="000B00E2"/>
    <w:rsid w:val="000B0205"/>
    <w:rsid w:val="000B02DE"/>
    <w:rsid w:val="000B0E10"/>
    <w:rsid w:val="000B0FD3"/>
    <w:rsid w:val="000B1512"/>
    <w:rsid w:val="000B1887"/>
    <w:rsid w:val="000B256F"/>
    <w:rsid w:val="000B2685"/>
    <w:rsid w:val="000B33CE"/>
    <w:rsid w:val="000B4135"/>
    <w:rsid w:val="000B4257"/>
    <w:rsid w:val="000B543D"/>
    <w:rsid w:val="000B549D"/>
    <w:rsid w:val="000B5560"/>
    <w:rsid w:val="000B6677"/>
    <w:rsid w:val="000B70BA"/>
    <w:rsid w:val="000C0A28"/>
    <w:rsid w:val="000C0B49"/>
    <w:rsid w:val="000C15F0"/>
    <w:rsid w:val="000C1AA1"/>
    <w:rsid w:val="000C21F5"/>
    <w:rsid w:val="000C2596"/>
    <w:rsid w:val="000C2817"/>
    <w:rsid w:val="000C2926"/>
    <w:rsid w:val="000C3437"/>
    <w:rsid w:val="000C3C27"/>
    <w:rsid w:val="000C3C47"/>
    <w:rsid w:val="000C4528"/>
    <w:rsid w:val="000C4D6F"/>
    <w:rsid w:val="000C5606"/>
    <w:rsid w:val="000C59EB"/>
    <w:rsid w:val="000C5C65"/>
    <w:rsid w:val="000C5E73"/>
    <w:rsid w:val="000C5EB1"/>
    <w:rsid w:val="000C6238"/>
    <w:rsid w:val="000C68F3"/>
    <w:rsid w:val="000C6A47"/>
    <w:rsid w:val="000C728E"/>
    <w:rsid w:val="000C7BCE"/>
    <w:rsid w:val="000C7C7B"/>
    <w:rsid w:val="000C7CE0"/>
    <w:rsid w:val="000D0888"/>
    <w:rsid w:val="000D0950"/>
    <w:rsid w:val="000D132C"/>
    <w:rsid w:val="000D13D6"/>
    <w:rsid w:val="000D1849"/>
    <w:rsid w:val="000D1DCF"/>
    <w:rsid w:val="000D1E16"/>
    <w:rsid w:val="000D1E88"/>
    <w:rsid w:val="000D1EE7"/>
    <w:rsid w:val="000D1EEE"/>
    <w:rsid w:val="000D1F63"/>
    <w:rsid w:val="000D3017"/>
    <w:rsid w:val="000D3D67"/>
    <w:rsid w:val="000D4147"/>
    <w:rsid w:val="000D4197"/>
    <w:rsid w:val="000D44CD"/>
    <w:rsid w:val="000D451A"/>
    <w:rsid w:val="000D4EB1"/>
    <w:rsid w:val="000D568C"/>
    <w:rsid w:val="000D6080"/>
    <w:rsid w:val="000D6D8B"/>
    <w:rsid w:val="000D71CE"/>
    <w:rsid w:val="000D7688"/>
    <w:rsid w:val="000D7F5C"/>
    <w:rsid w:val="000E0A5D"/>
    <w:rsid w:val="000E1217"/>
    <w:rsid w:val="000E142E"/>
    <w:rsid w:val="000E14FD"/>
    <w:rsid w:val="000E1D81"/>
    <w:rsid w:val="000E21B9"/>
    <w:rsid w:val="000E24C0"/>
    <w:rsid w:val="000E27DC"/>
    <w:rsid w:val="000E3DDA"/>
    <w:rsid w:val="000E4448"/>
    <w:rsid w:val="000E46CD"/>
    <w:rsid w:val="000E4D3A"/>
    <w:rsid w:val="000E5DF3"/>
    <w:rsid w:val="000E60D5"/>
    <w:rsid w:val="000E650A"/>
    <w:rsid w:val="000E6D1C"/>
    <w:rsid w:val="000E7378"/>
    <w:rsid w:val="000E77A3"/>
    <w:rsid w:val="000E7BF8"/>
    <w:rsid w:val="000F03F2"/>
    <w:rsid w:val="000F0C1A"/>
    <w:rsid w:val="000F144E"/>
    <w:rsid w:val="000F19AF"/>
    <w:rsid w:val="000F1C8A"/>
    <w:rsid w:val="000F373E"/>
    <w:rsid w:val="000F3A73"/>
    <w:rsid w:val="000F3B95"/>
    <w:rsid w:val="000F3BAC"/>
    <w:rsid w:val="000F3EF5"/>
    <w:rsid w:val="000F3EF9"/>
    <w:rsid w:val="000F3FE2"/>
    <w:rsid w:val="000F4272"/>
    <w:rsid w:val="000F4A8E"/>
    <w:rsid w:val="000F582E"/>
    <w:rsid w:val="000F63E4"/>
    <w:rsid w:val="000F67E2"/>
    <w:rsid w:val="000F6A52"/>
    <w:rsid w:val="000F6B99"/>
    <w:rsid w:val="000F71AE"/>
    <w:rsid w:val="000F7341"/>
    <w:rsid w:val="000F7695"/>
    <w:rsid w:val="0010093D"/>
    <w:rsid w:val="00100F32"/>
    <w:rsid w:val="001015F2"/>
    <w:rsid w:val="00101A4A"/>
    <w:rsid w:val="00101ADD"/>
    <w:rsid w:val="001021E9"/>
    <w:rsid w:val="00102311"/>
    <w:rsid w:val="001023D2"/>
    <w:rsid w:val="00102AE7"/>
    <w:rsid w:val="00102D1F"/>
    <w:rsid w:val="00103600"/>
    <w:rsid w:val="001037F6"/>
    <w:rsid w:val="00103B2E"/>
    <w:rsid w:val="00103D7B"/>
    <w:rsid w:val="00103EDD"/>
    <w:rsid w:val="0010421C"/>
    <w:rsid w:val="00104323"/>
    <w:rsid w:val="00104A40"/>
    <w:rsid w:val="00104D97"/>
    <w:rsid w:val="00105524"/>
    <w:rsid w:val="00105CCC"/>
    <w:rsid w:val="00105F0C"/>
    <w:rsid w:val="00106960"/>
    <w:rsid w:val="00106E69"/>
    <w:rsid w:val="00106FEF"/>
    <w:rsid w:val="001074B8"/>
    <w:rsid w:val="00107E66"/>
    <w:rsid w:val="00107EE7"/>
    <w:rsid w:val="00110B55"/>
    <w:rsid w:val="001123EB"/>
    <w:rsid w:val="00112DA7"/>
    <w:rsid w:val="001130E9"/>
    <w:rsid w:val="00113126"/>
    <w:rsid w:val="0011352C"/>
    <w:rsid w:val="00113AB0"/>
    <w:rsid w:val="00114948"/>
    <w:rsid w:val="00115263"/>
    <w:rsid w:val="001156A5"/>
    <w:rsid w:val="00115E34"/>
    <w:rsid w:val="00116800"/>
    <w:rsid w:val="00116FB4"/>
    <w:rsid w:val="00117C73"/>
    <w:rsid w:val="00117F5E"/>
    <w:rsid w:val="00120403"/>
    <w:rsid w:val="00120DD9"/>
    <w:rsid w:val="001214E1"/>
    <w:rsid w:val="00121F97"/>
    <w:rsid w:val="001225E4"/>
    <w:rsid w:val="00122743"/>
    <w:rsid w:val="0012298E"/>
    <w:rsid w:val="001230C1"/>
    <w:rsid w:val="0012380C"/>
    <w:rsid w:val="00123869"/>
    <w:rsid w:val="001239BE"/>
    <w:rsid w:val="00124054"/>
    <w:rsid w:val="00124452"/>
    <w:rsid w:val="00124684"/>
    <w:rsid w:val="0012483C"/>
    <w:rsid w:val="0012528A"/>
    <w:rsid w:val="00125ED5"/>
    <w:rsid w:val="00126394"/>
    <w:rsid w:val="0012672E"/>
    <w:rsid w:val="00126EDE"/>
    <w:rsid w:val="0012735C"/>
    <w:rsid w:val="001274AA"/>
    <w:rsid w:val="001274C7"/>
    <w:rsid w:val="001278BA"/>
    <w:rsid w:val="00127AB5"/>
    <w:rsid w:val="00127AD1"/>
    <w:rsid w:val="0013006C"/>
    <w:rsid w:val="00130511"/>
    <w:rsid w:val="00131084"/>
    <w:rsid w:val="00132313"/>
    <w:rsid w:val="001329C0"/>
    <w:rsid w:val="001333E8"/>
    <w:rsid w:val="001335E3"/>
    <w:rsid w:val="00133E2F"/>
    <w:rsid w:val="00133E7B"/>
    <w:rsid w:val="00134974"/>
    <w:rsid w:val="00134A5A"/>
    <w:rsid w:val="00135E3E"/>
    <w:rsid w:val="0013634C"/>
    <w:rsid w:val="001363AE"/>
    <w:rsid w:val="001368A5"/>
    <w:rsid w:val="00136E70"/>
    <w:rsid w:val="00136EC6"/>
    <w:rsid w:val="00137662"/>
    <w:rsid w:val="00140DF7"/>
    <w:rsid w:val="001424D3"/>
    <w:rsid w:val="001432C5"/>
    <w:rsid w:val="0014336A"/>
    <w:rsid w:val="0014381E"/>
    <w:rsid w:val="00143888"/>
    <w:rsid w:val="00143998"/>
    <w:rsid w:val="00143B65"/>
    <w:rsid w:val="00143C6E"/>
    <w:rsid w:val="001442FF"/>
    <w:rsid w:val="00144B00"/>
    <w:rsid w:val="001452EF"/>
    <w:rsid w:val="00145DBB"/>
    <w:rsid w:val="0014633C"/>
    <w:rsid w:val="00146600"/>
    <w:rsid w:val="00146A7D"/>
    <w:rsid w:val="0015006A"/>
    <w:rsid w:val="0015051B"/>
    <w:rsid w:val="001511E3"/>
    <w:rsid w:val="00151546"/>
    <w:rsid w:val="00151656"/>
    <w:rsid w:val="00152F7A"/>
    <w:rsid w:val="00153860"/>
    <w:rsid w:val="0015398B"/>
    <w:rsid w:val="00153A17"/>
    <w:rsid w:val="00154550"/>
    <w:rsid w:val="001553B1"/>
    <w:rsid w:val="001553D7"/>
    <w:rsid w:val="0015567A"/>
    <w:rsid w:val="0015594C"/>
    <w:rsid w:val="00155EAD"/>
    <w:rsid w:val="00155F65"/>
    <w:rsid w:val="00156125"/>
    <w:rsid w:val="00156176"/>
    <w:rsid w:val="001565D0"/>
    <w:rsid w:val="00156BD0"/>
    <w:rsid w:val="001572BF"/>
    <w:rsid w:val="00157A05"/>
    <w:rsid w:val="00157C58"/>
    <w:rsid w:val="00160414"/>
    <w:rsid w:val="001605B3"/>
    <w:rsid w:val="00160F55"/>
    <w:rsid w:val="00160FA4"/>
    <w:rsid w:val="001613F5"/>
    <w:rsid w:val="00161BFA"/>
    <w:rsid w:val="00162079"/>
    <w:rsid w:val="001623BD"/>
    <w:rsid w:val="00162FA0"/>
    <w:rsid w:val="00163065"/>
    <w:rsid w:val="001634BF"/>
    <w:rsid w:val="001638B6"/>
    <w:rsid w:val="001639E7"/>
    <w:rsid w:val="00164915"/>
    <w:rsid w:val="00165B50"/>
    <w:rsid w:val="00165E7C"/>
    <w:rsid w:val="00166697"/>
    <w:rsid w:val="00166B30"/>
    <w:rsid w:val="00167132"/>
    <w:rsid w:val="001677BE"/>
    <w:rsid w:val="00167D46"/>
    <w:rsid w:val="001707E9"/>
    <w:rsid w:val="001707ED"/>
    <w:rsid w:val="00170BB5"/>
    <w:rsid w:val="00170C91"/>
    <w:rsid w:val="00171750"/>
    <w:rsid w:val="00171823"/>
    <w:rsid w:val="001727C6"/>
    <w:rsid w:val="00173FF4"/>
    <w:rsid w:val="001748B0"/>
    <w:rsid w:val="00174DB2"/>
    <w:rsid w:val="001754D9"/>
    <w:rsid w:val="0017563D"/>
    <w:rsid w:val="00175BC4"/>
    <w:rsid w:val="00175C67"/>
    <w:rsid w:val="00175DE7"/>
    <w:rsid w:val="001760AC"/>
    <w:rsid w:val="001761D1"/>
    <w:rsid w:val="00176BF3"/>
    <w:rsid w:val="00176E76"/>
    <w:rsid w:val="0017785F"/>
    <w:rsid w:val="001778AB"/>
    <w:rsid w:val="00177EDD"/>
    <w:rsid w:val="00177FFD"/>
    <w:rsid w:val="00180265"/>
    <w:rsid w:val="00180786"/>
    <w:rsid w:val="00181AD0"/>
    <w:rsid w:val="00181C14"/>
    <w:rsid w:val="0018347F"/>
    <w:rsid w:val="0018352F"/>
    <w:rsid w:val="00183937"/>
    <w:rsid w:val="00183E50"/>
    <w:rsid w:val="001844FA"/>
    <w:rsid w:val="001849C9"/>
    <w:rsid w:val="00184A60"/>
    <w:rsid w:val="00184F8F"/>
    <w:rsid w:val="0018522B"/>
    <w:rsid w:val="0018550F"/>
    <w:rsid w:val="0018555C"/>
    <w:rsid w:val="00185774"/>
    <w:rsid w:val="001873E3"/>
    <w:rsid w:val="001873F7"/>
    <w:rsid w:val="0018760D"/>
    <w:rsid w:val="001876D2"/>
    <w:rsid w:val="00187D35"/>
    <w:rsid w:val="0019046A"/>
    <w:rsid w:val="00190493"/>
    <w:rsid w:val="00190AB4"/>
    <w:rsid w:val="00190DD2"/>
    <w:rsid w:val="001919DF"/>
    <w:rsid w:val="0019239F"/>
    <w:rsid w:val="001929CB"/>
    <w:rsid w:val="0019338E"/>
    <w:rsid w:val="001936F2"/>
    <w:rsid w:val="00193E1A"/>
    <w:rsid w:val="00194840"/>
    <w:rsid w:val="00194D2A"/>
    <w:rsid w:val="00194E6F"/>
    <w:rsid w:val="001957E3"/>
    <w:rsid w:val="00195BD6"/>
    <w:rsid w:val="00195DC4"/>
    <w:rsid w:val="00195FBD"/>
    <w:rsid w:val="001961EA"/>
    <w:rsid w:val="0019642D"/>
    <w:rsid w:val="00196A46"/>
    <w:rsid w:val="00196DAF"/>
    <w:rsid w:val="0019725B"/>
    <w:rsid w:val="001977AA"/>
    <w:rsid w:val="00197E93"/>
    <w:rsid w:val="001A0239"/>
    <w:rsid w:val="001A046C"/>
    <w:rsid w:val="001A085B"/>
    <w:rsid w:val="001A08EA"/>
    <w:rsid w:val="001A0B37"/>
    <w:rsid w:val="001A1284"/>
    <w:rsid w:val="001A1636"/>
    <w:rsid w:val="001A1933"/>
    <w:rsid w:val="001A1FCF"/>
    <w:rsid w:val="001A1FD9"/>
    <w:rsid w:val="001A2037"/>
    <w:rsid w:val="001A23F4"/>
    <w:rsid w:val="001A3559"/>
    <w:rsid w:val="001A396F"/>
    <w:rsid w:val="001A4515"/>
    <w:rsid w:val="001A4835"/>
    <w:rsid w:val="001A4B4D"/>
    <w:rsid w:val="001A4CE3"/>
    <w:rsid w:val="001A5287"/>
    <w:rsid w:val="001A5416"/>
    <w:rsid w:val="001A59A4"/>
    <w:rsid w:val="001A5E0C"/>
    <w:rsid w:val="001A62C0"/>
    <w:rsid w:val="001A654D"/>
    <w:rsid w:val="001A6BDF"/>
    <w:rsid w:val="001A76E8"/>
    <w:rsid w:val="001A7A68"/>
    <w:rsid w:val="001B0161"/>
    <w:rsid w:val="001B1016"/>
    <w:rsid w:val="001B1ADB"/>
    <w:rsid w:val="001B239D"/>
    <w:rsid w:val="001B23B5"/>
    <w:rsid w:val="001B2E6B"/>
    <w:rsid w:val="001B3302"/>
    <w:rsid w:val="001B371A"/>
    <w:rsid w:val="001B3D0B"/>
    <w:rsid w:val="001B3E20"/>
    <w:rsid w:val="001B44F6"/>
    <w:rsid w:val="001B4A7E"/>
    <w:rsid w:val="001B4B0A"/>
    <w:rsid w:val="001B5FB7"/>
    <w:rsid w:val="001B6661"/>
    <w:rsid w:val="001B6B2D"/>
    <w:rsid w:val="001B6BD8"/>
    <w:rsid w:val="001B6D2C"/>
    <w:rsid w:val="001B70D1"/>
    <w:rsid w:val="001B730A"/>
    <w:rsid w:val="001C110D"/>
    <w:rsid w:val="001C1217"/>
    <w:rsid w:val="001C18C9"/>
    <w:rsid w:val="001C2997"/>
    <w:rsid w:val="001C3211"/>
    <w:rsid w:val="001C3693"/>
    <w:rsid w:val="001C3BDD"/>
    <w:rsid w:val="001C3E6F"/>
    <w:rsid w:val="001C4D4E"/>
    <w:rsid w:val="001C4DFB"/>
    <w:rsid w:val="001C5112"/>
    <w:rsid w:val="001C61FA"/>
    <w:rsid w:val="001C64AE"/>
    <w:rsid w:val="001C6680"/>
    <w:rsid w:val="001C672C"/>
    <w:rsid w:val="001C69AD"/>
    <w:rsid w:val="001C6E7D"/>
    <w:rsid w:val="001C71D5"/>
    <w:rsid w:val="001C720F"/>
    <w:rsid w:val="001C73AF"/>
    <w:rsid w:val="001C750D"/>
    <w:rsid w:val="001C7C18"/>
    <w:rsid w:val="001D00BC"/>
    <w:rsid w:val="001D0317"/>
    <w:rsid w:val="001D0349"/>
    <w:rsid w:val="001D0F89"/>
    <w:rsid w:val="001D1448"/>
    <w:rsid w:val="001D1CC8"/>
    <w:rsid w:val="001D2A22"/>
    <w:rsid w:val="001D331F"/>
    <w:rsid w:val="001D35BB"/>
    <w:rsid w:val="001D395E"/>
    <w:rsid w:val="001D3CBB"/>
    <w:rsid w:val="001D4D13"/>
    <w:rsid w:val="001D4FFA"/>
    <w:rsid w:val="001D5912"/>
    <w:rsid w:val="001D5A14"/>
    <w:rsid w:val="001D5FB6"/>
    <w:rsid w:val="001D703C"/>
    <w:rsid w:val="001D7821"/>
    <w:rsid w:val="001D7C14"/>
    <w:rsid w:val="001E0187"/>
    <w:rsid w:val="001E0736"/>
    <w:rsid w:val="001E0AA3"/>
    <w:rsid w:val="001E0AF1"/>
    <w:rsid w:val="001E0F23"/>
    <w:rsid w:val="001E10F0"/>
    <w:rsid w:val="001E1556"/>
    <w:rsid w:val="001E1607"/>
    <w:rsid w:val="001E1CDC"/>
    <w:rsid w:val="001E1D63"/>
    <w:rsid w:val="001E2200"/>
    <w:rsid w:val="001E2897"/>
    <w:rsid w:val="001E2B4E"/>
    <w:rsid w:val="001E35D4"/>
    <w:rsid w:val="001E41C8"/>
    <w:rsid w:val="001E4A56"/>
    <w:rsid w:val="001E4EF2"/>
    <w:rsid w:val="001E54A0"/>
    <w:rsid w:val="001E58EC"/>
    <w:rsid w:val="001E64DA"/>
    <w:rsid w:val="001E65D1"/>
    <w:rsid w:val="001E7376"/>
    <w:rsid w:val="001E78C5"/>
    <w:rsid w:val="001E7DCE"/>
    <w:rsid w:val="001F0C6E"/>
    <w:rsid w:val="001F0D9F"/>
    <w:rsid w:val="001F17A9"/>
    <w:rsid w:val="001F2B55"/>
    <w:rsid w:val="001F2DC8"/>
    <w:rsid w:val="001F2F4C"/>
    <w:rsid w:val="001F30D5"/>
    <w:rsid w:val="001F3556"/>
    <w:rsid w:val="001F35C5"/>
    <w:rsid w:val="001F36F4"/>
    <w:rsid w:val="001F398A"/>
    <w:rsid w:val="001F48D0"/>
    <w:rsid w:val="001F4FBD"/>
    <w:rsid w:val="001F518E"/>
    <w:rsid w:val="001F5673"/>
    <w:rsid w:val="001F598F"/>
    <w:rsid w:val="001F6139"/>
    <w:rsid w:val="001F763E"/>
    <w:rsid w:val="001F7648"/>
    <w:rsid w:val="001F7E05"/>
    <w:rsid w:val="002004B4"/>
    <w:rsid w:val="00200F4C"/>
    <w:rsid w:val="00201841"/>
    <w:rsid w:val="00201BAF"/>
    <w:rsid w:val="0020292A"/>
    <w:rsid w:val="00202991"/>
    <w:rsid w:val="00202C5B"/>
    <w:rsid w:val="00203BAA"/>
    <w:rsid w:val="002041CA"/>
    <w:rsid w:val="002053E8"/>
    <w:rsid w:val="002058B7"/>
    <w:rsid w:val="00205937"/>
    <w:rsid w:val="00205B35"/>
    <w:rsid w:val="0020716E"/>
    <w:rsid w:val="00207719"/>
    <w:rsid w:val="00207806"/>
    <w:rsid w:val="0020795B"/>
    <w:rsid w:val="00207B8B"/>
    <w:rsid w:val="00207C7D"/>
    <w:rsid w:val="00210ED9"/>
    <w:rsid w:val="00211159"/>
    <w:rsid w:val="002115AC"/>
    <w:rsid w:val="0021294B"/>
    <w:rsid w:val="00212C74"/>
    <w:rsid w:val="00212D65"/>
    <w:rsid w:val="002139B1"/>
    <w:rsid w:val="0021487B"/>
    <w:rsid w:val="002149F1"/>
    <w:rsid w:val="00214A19"/>
    <w:rsid w:val="002151CE"/>
    <w:rsid w:val="0021535A"/>
    <w:rsid w:val="00215575"/>
    <w:rsid w:val="00215B32"/>
    <w:rsid w:val="00215C39"/>
    <w:rsid w:val="002160DC"/>
    <w:rsid w:val="00216623"/>
    <w:rsid w:val="00217A35"/>
    <w:rsid w:val="00220081"/>
    <w:rsid w:val="002200E0"/>
    <w:rsid w:val="002205EA"/>
    <w:rsid w:val="00220B48"/>
    <w:rsid w:val="00220F8E"/>
    <w:rsid w:val="0022103C"/>
    <w:rsid w:val="002212DB"/>
    <w:rsid w:val="002215F7"/>
    <w:rsid w:val="0022285A"/>
    <w:rsid w:val="002228D3"/>
    <w:rsid w:val="00222B8F"/>
    <w:rsid w:val="00222D41"/>
    <w:rsid w:val="002230EC"/>
    <w:rsid w:val="00223573"/>
    <w:rsid w:val="00223674"/>
    <w:rsid w:val="00223A80"/>
    <w:rsid w:val="00223F88"/>
    <w:rsid w:val="002240CB"/>
    <w:rsid w:val="002244A3"/>
    <w:rsid w:val="002246F3"/>
    <w:rsid w:val="00224EC8"/>
    <w:rsid w:val="002250D5"/>
    <w:rsid w:val="002252CE"/>
    <w:rsid w:val="002253B7"/>
    <w:rsid w:val="002254CA"/>
    <w:rsid w:val="002264FB"/>
    <w:rsid w:val="002267B9"/>
    <w:rsid w:val="00226EBC"/>
    <w:rsid w:val="002273FA"/>
    <w:rsid w:val="00230E31"/>
    <w:rsid w:val="0023227C"/>
    <w:rsid w:val="00232485"/>
    <w:rsid w:val="00233825"/>
    <w:rsid w:val="00233F16"/>
    <w:rsid w:val="0023422A"/>
    <w:rsid w:val="00234429"/>
    <w:rsid w:val="00235497"/>
    <w:rsid w:val="002364D4"/>
    <w:rsid w:val="00236C1A"/>
    <w:rsid w:val="002377FA"/>
    <w:rsid w:val="00237842"/>
    <w:rsid w:val="00237ADD"/>
    <w:rsid w:val="0024030B"/>
    <w:rsid w:val="00240807"/>
    <w:rsid w:val="0024084A"/>
    <w:rsid w:val="00240B52"/>
    <w:rsid w:val="00240BB9"/>
    <w:rsid w:val="0024134B"/>
    <w:rsid w:val="002418C4"/>
    <w:rsid w:val="00241A92"/>
    <w:rsid w:val="00241B4D"/>
    <w:rsid w:val="00241FBC"/>
    <w:rsid w:val="002420B3"/>
    <w:rsid w:val="00242D89"/>
    <w:rsid w:val="00242E50"/>
    <w:rsid w:val="0024312B"/>
    <w:rsid w:val="0024380B"/>
    <w:rsid w:val="002440D2"/>
    <w:rsid w:val="00244913"/>
    <w:rsid w:val="00244D36"/>
    <w:rsid w:val="0024506A"/>
    <w:rsid w:val="0024545D"/>
    <w:rsid w:val="00245589"/>
    <w:rsid w:val="00245648"/>
    <w:rsid w:val="00245807"/>
    <w:rsid w:val="0024610E"/>
    <w:rsid w:val="00247194"/>
    <w:rsid w:val="002472FF"/>
    <w:rsid w:val="00247471"/>
    <w:rsid w:val="00247BB4"/>
    <w:rsid w:val="002503E3"/>
    <w:rsid w:val="00250711"/>
    <w:rsid w:val="002509B6"/>
    <w:rsid w:val="00250F3B"/>
    <w:rsid w:val="002520AF"/>
    <w:rsid w:val="002526CB"/>
    <w:rsid w:val="00252CFD"/>
    <w:rsid w:val="00252F5A"/>
    <w:rsid w:val="0025352E"/>
    <w:rsid w:val="00253E47"/>
    <w:rsid w:val="0025487E"/>
    <w:rsid w:val="00254C21"/>
    <w:rsid w:val="00254F6A"/>
    <w:rsid w:val="002554AF"/>
    <w:rsid w:val="002554FF"/>
    <w:rsid w:val="00255596"/>
    <w:rsid w:val="002556BF"/>
    <w:rsid w:val="00255746"/>
    <w:rsid w:val="00255D64"/>
    <w:rsid w:val="00256A11"/>
    <w:rsid w:val="00256A25"/>
    <w:rsid w:val="002572B3"/>
    <w:rsid w:val="002572C8"/>
    <w:rsid w:val="00257C29"/>
    <w:rsid w:val="00257E5B"/>
    <w:rsid w:val="00260870"/>
    <w:rsid w:val="00261293"/>
    <w:rsid w:val="0026140C"/>
    <w:rsid w:val="0026154B"/>
    <w:rsid w:val="0026199A"/>
    <w:rsid w:val="002619C9"/>
    <w:rsid w:val="00261A6B"/>
    <w:rsid w:val="00261BAC"/>
    <w:rsid w:val="00262341"/>
    <w:rsid w:val="0026274E"/>
    <w:rsid w:val="00262759"/>
    <w:rsid w:val="00263C36"/>
    <w:rsid w:val="00264133"/>
    <w:rsid w:val="0026448D"/>
    <w:rsid w:val="0026488A"/>
    <w:rsid w:val="00264934"/>
    <w:rsid w:val="00264ACD"/>
    <w:rsid w:val="0026533E"/>
    <w:rsid w:val="0026554F"/>
    <w:rsid w:val="002658C2"/>
    <w:rsid w:val="0026655A"/>
    <w:rsid w:val="00266B29"/>
    <w:rsid w:val="00266C7F"/>
    <w:rsid w:val="002671FD"/>
    <w:rsid w:val="0026786D"/>
    <w:rsid w:val="00270053"/>
    <w:rsid w:val="00270145"/>
    <w:rsid w:val="002701A2"/>
    <w:rsid w:val="002703F2"/>
    <w:rsid w:val="0027046D"/>
    <w:rsid w:val="0027067A"/>
    <w:rsid w:val="002706FA"/>
    <w:rsid w:val="0027115B"/>
    <w:rsid w:val="00271217"/>
    <w:rsid w:val="00271501"/>
    <w:rsid w:val="00271554"/>
    <w:rsid w:val="00271630"/>
    <w:rsid w:val="00271D8B"/>
    <w:rsid w:val="00272055"/>
    <w:rsid w:val="0027376C"/>
    <w:rsid w:val="00273875"/>
    <w:rsid w:val="00273B2C"/>
    <w:rsid w:val="00273E5A"/>
    <w:rsid w:val="00274415"/>
    <w:rsid w:val="0027457A"/>
    <w:rsid w:val="00274755"/>
    <w:rsid w:val="00274AEE"/>
    <w:rsid w:val="00274BE9"/>
    <w:rsid w:val="00275425"/>
    <w:rsid w:val="002756CC"/>
    <w:rsid w:val="00275C2D"/>
    <w:rsid w:val="00275E0E"/>
    <w:rsid w:val="002761D4"/>
    <w:rsid w:val="00276AC1"/>
    <w:rsid w:val="00276DCD"/>
    <w:rsid w:val="0027735B"/>
    <w:rsid w:val="00277780"/>
    <w:rsid w:val="0027792E"/>
    <w:rsid w:val="00277E25"/>
    <w:rsid w:val="00277EE6"/>
    <w:rsid w:val="00280254"/>
    <w:rsid w:val="002809EC"/>
    <w:rsid w:val="00280BC3"/>
    <w:rsid w:val="00281720"/>
    <w:rsid w:val="00281FF0"/>
    <w:rsid w:val="00282300"/>
    <w:rsid w:val="002827C5"/>
    <w:rsid w:val="002828E9"/>
    <w:rsid w:val="00282B4C"/>
    <w:rsid w:val="00282D2F"/>
    <w:rsid w:val="00283342"/>
    <w:rsid w:val="00283457"/>
    <w:rsid w:val="00283C59"/>
    <w:rsid w:val="002852A4"/>
    <w:rsid w:val="002854F7"/>
    <w:rsid w:val="00285CB4"/>
    <w:rsid w:val="00285D4A"/>
    <w:rsid w:val="002865D9"/>
    <w:rsid w:val="00286885"/>
    <w:rsid w:val="00286C7D"/>
    <w:rsid w:val="00287B44"/>
    <w:rsid w:val="00287B49"/>
    <w:rsid w:val="00290266"/>
    <w:rsid w:val="002910D2"/>
    <w:rsid w:val="0029144F"/>
    <w:rsid w:val="00291812"/>
    <w:rsid w:val="00291986"/>
    <w:rsid w:val="002932D3"/>
    <w:rsid w:val="00293428"/>
    <w:rsid w:val="0029355D"/>
    <w:rsid w:val="0029364C"/>
    <w:rsid w:val="0029364F"/>
    <w:rsid w:val="00293A9E"/>
    <w:rsid w:val="00293DF5"/>
    <w:rsid w:val="00294097"/>
    <w:rsid w:val="002947F2"/>
    <w:rsid w:val="00294A8E"/>
    <w:rsid w:val="00294D45"/>
    <w:rsid w:val="00295155"/>
    <w:rsid w:val="002957B5"/>
    <w:rsid w:val="002960CB"/>
    <w:rsid w:val="00296795"/>
    <w:rsid w:val="00296829"/>
    <w:rsid w:val="00296856"/>
    <w:rsid w:val="0029734F"/>
    <w:rsid w:val="002A0772"/>
    <w:rsid w:val="002A1193"/>
    <w:rsid w:val="002A123A"/>
    <w:rsid w:val="002A12B7"/>
    <w:rsid w:val="002A17D0"/>
    <w:rsid w:val="002A199D"/>
    <w:rsid w:val="002A266D"/>
    <w:rsid w:val="002A26E3"/>
    <w:rsid w:val="002A27EA"/>
    <w:rsid w:val="002A29D2"/>
    <w:rsid w:val="002A2BD2"/>
    <w:rsid w:val="002A368D"/>
    <w:rsid w:val="002A3A2A"/>
    <w:rsid w:val="002A5310"/>
    <w:rsid w:val="002A5DC8"/>
    <w:rsid w:val="002A65A0"/>
    <w:rsid w:val="002A6984"/>
    <w:rsid w:val="002A6FDD"/>
    <w:rsid w:val="002A771A"/>
    <w:rsid w:val="002A7A2D"/>
    <w:rsid w:val="002A7AE4"/>
    <w:rsid w:val="002B02F9"/>
    <w:rsid w:val="002B0E76"/>
    <w:rsid w:val="002B13E1"/>
    <w:rsid w:val="002B1BD7"/>
    <w:rsid w:val="002B2AA9"/>
    <w:rsid w:val="002B2E59"/>
    <w:rsid w:val="002B3D6B"/>
    <w:rsid w:val="002B40CD"/>
    <w:rsid w:val="002B40E6"/>
    <w:rsid w:val="002B4B20"/>
    <w:rsid w:val="002B4CCF"/>
    <w:rsid w:val="002B5034"/>
    <w:rsid w:val="002B50FD"/>
    <w:rsid w:val="002B5A25"/>
    <w:rsid w:val="002B62BD"/>
    <w:rsid w:val="002B638A"/>
    <w:rsid w:val="002B6CB6"/>
    <w:rsid w:val="002B6D53"/>
    <w:rsid w:val="002B7B8E"/>
    <w:rsid w:val="002B7E54"/>
    <w:rsid w:val="002B7E57"/>
    <w:rsid w:val="002B7EA0"/>
    <w:rsid w:val="002C00F4"/>
    <w:rsid w:val="002C0DDA"/>
    <w:rsid w:val="002C0EB7"/>
    <w:rsid w:val="002C1880"/>
    <w:rsid w:val="002C1B03"/>
    <w:rsid w:val="002C2650"/>
    <w:rsid w:val="002C2D1A"/>
    <w:rsid w:val="002C2E40"/>
    <w:rsid w:val="002C2F1A"/>
    <w:rsid w:val="002C3EBB"/>
    <w:rsid w:val="002C41AC"/>
    <w:rsid w:val="002C43E6"/>
    <w:rsid w:val="002C4999"/>
    <w:rsid w:val="002C4DD4"/>
    <w:rsid w:val="002C4F40"/>
    <w:rsid w:val="002C54F6"/>
    <w:rsid w:val="002C56E9"/>
    <w:rsid w:val="002C5781"/>
    <w:rsid w:val="002C5C9A"/>
    <w:rsid w:val="002C5DF5"/>
    <w:rsid w:val="002C653F"/>
    <w:rsid w:val="002C6747"/>
    <w:rsid w:val="002C6871"/>
    <w:rsid w:val="002C6911"/>
    <w:rsid w:val="002C6D8C"/>
    <w:rsid w:val="002C75C6"/>
    <w:rsid w:val="002C7E77"/>
    <w:rsid w:val="002C7FA8"/>
    <w:rsid w:val="002D0015"/>
    <w:rsid w:val="002D0218"/>
    <w:rsid w:val="002D0336"/>
    <w:rsid w:val="002D056C"/>
    <w:rsid w:val="002D110C"/>
    <w:rsid w:val="002D1CD4"/>
    <w:rsid w:val="002D2151"/>
    <w:rsid w:val="002D262E"/>
    <w:rsid w:val="002D3266"/>
    <w:rsid w:val="002D345C"/>
    <w:rsid w:val="002D34A0"/>
    <w:rsid w:val="002D3697"/>
    <w:rsid w:val="002D3BA0"/>
    <w:rsid w:val="002D3EB1"/>
    <w:rsid w:val="002D3F6B"/>
    <w:rsid w:val="002D40B7"/>
    <w:rsid w:val="002D49FA"/>
    <w:rsid w:val="002D5221"/>
    <w:rsid w:val="002D56E1"/>
    <w:rsid w:val="002D57D9"/>
    <w:rsid w:val="002D595A"/>
    <w:rsid w:val="002D5EB2"/>
    <w:rsid w:val="002D66A2"/>
    <w:rsid w:val="002E09F8"/>
    <w:rsid w:val="002E201F"/>
    <w:rsid w:val="002E2176"/>
    <w:rsid w:val="002E2508"/>
    <w:rsid w:val="002E29A9"/>
    <w:rsid w:val="002E320E"/>
    <w:rsid w:val="002E3C17"/>
    <w:rsid w:val="002E4124"/>
    <w:rsid w:val="002E42D7"/>
    <w:rsid w:val="002E45E3"/>
    <w:rsid w:val="002E4811"/>
    <w:rsid w:val="002E53DA"/>
    <w:rsid w:val="002E5924"/>
    <w:rsid w:val="002E5EB6"/>
    <w:rsid w:val="002E6268"/>
    <w:rsid w:val="002E6599"/>
    <w:rsid w:val="002E6E13"/>
    <w:rsid w:val="002E6F3B"/>
    <w:rsid w:val="002E6FF6"/>
    <w:rsid w:val="002E7397"/>
    <w:rsid w:val="002E76A8"/>
    <w:rsid w:val="002E7A1D"/>
    <w:rsid w:val="002E7EAB"/>
    <w:rsid w:val="002F0024"/>
    <w:rsid w:val="002F03F4"/>
    <w:rsid w:val="002F11B5"/>
    <w:rsid w:val="002F1C0C"/>
    <w:rsid w:val="002F26D5"/>
    <w:rsid w:val="002F2705"/>
    <w:rsid w:val="002F2753"/>
    <w:rsid w:val="002F2FC7"/>
    <w:rsid w:val="002F35DD"/>
    <w:rsid w:val="002F5331"/>
    <w:rsid w:val="002F54DB"/>
    <w:rsid w:val="002F6109"/>
    <w:rsid w:val="002F627C"/>
    <w:rsid w:val="002F6392"/>
    <w:rsid w:val="002F7157"/>
    <w:rsid w:val="002F7291"/>
    <w:rsid w:val="002F73E6"/>
    <w:rsid w:val="002F74A2"/>
    <w:rsid w:val="002F7767"/>
    <w:rsid w:val="002F7B3B"/>
    <w:rsid w:val="002F7B79"/>
    <w:rsid w:val="002F7C01"/>
    <w:rsid w:val="002F7E8E"/>
    <w:rsid w:val="003011EC"/>
    <w:rsid w:val="003017DB"/>
    <w:rsid w:val="00301837"/>
    <w:rsid w:val="00301EDF"/>
    <w:rsid w:val="003021ED"/>
    <w:rsid w:val="003023E5"/>
    <w:rsid w:val="00302759"/>
    <w:rsid w:val="003033E3"/>
    <w:rsid w:val="003050F6"/>
    <w:rsid w:val="003057AA"/>
    <w:rsid w:val="003061AB"/>
    <w:rsid w:val="0030696B"/>
    <w:rsid w:val="00306FE7"/>
    <w:rsid w:val="0030754D"/>
    <w:rsid w:val="00310B82"/>
    <w:rsid w:val="00310DA0"/>
    <w:rsid w:val="0031229E"/>
    <w:rsid w:val="00312532"/>
    <w:rsid w:val="00313027"/>
    <w:rsid w:val="00313283"/>
    <w:rsid w:val="003132BA"/>
    <w:rsid w:val="00313A83"/>
    <w:rsid w:val="00313E72"/>
    <w:rsid w:val="00313F2A"/>
    <w:rsid w:val="003143F4"/>
    <w:rsid w:val="00314EFB"/>
    <w:rsid w:val="00315386"/>
    <w:rsid w:val="003156EA"/>
    <w:rsid w:val="00315ECC"/>
    <w:rsid w:val="00315EF9"/>
    <w:rsid w:val="00316419"/>
    <w:rsid w:val="00316A8E"/>
    <w:rsid w:val="00316AAD"/>
    <w:rsid w:val="00316C7F"/>
    <w:rsid w:val="00316DBE"/>
    <w:rsid w:val="00317136"/>
    <w:rsid w:val="00317E0E"/>
    <w:rsid w:val="003200E4"/>
    <w:rsid w:val="0032048A"/>
    <w:rsid w:val="00320614"/>
    <w:rsid w:val="00320644"/>
    <w:rsid w:val="003217D8"/>
    <w:rsid w:val="00321A07"/>
    <w:rsid w:val="00321A69"/>
    <w:rsid w:val="003231B1"/>
    <w:rsid w:val="00323800"/>
    <w:rsid w:val="00324B65"/>
    <w:rsid w:val="00324E93"/>
    <w:rsid w:val="00324EA3"/>
    <w:rsid w:val="0032574D"/>
    <w:rsid w:val="00325E2C"/>
    <w:rsid w:val="003269F4"/>
    <w:rsid w:val="003270CD"/>
    <w:rsid w:val="00327B75"/>
    <w:rsid w:val="003307CF"/>
    <w:rsid w:val="00330A63"/>
    <w:rsid w:val="00330ABE"/>
    <w:rsid w:val="003316E3"/>
    <w:rsid w:val="00331960"/>
    <w:rsid w:val="003320F5"/>
    <w:rsid w:val="003322F3"/>
    <w:rsid w:val="003326D4"/>
    <w:rsid w:val="00332B91"/>
    <w:rsid w:val="00332D29"/>
    <w:rsid w:val="00333241"/>
    <w:rsid w:val="00333362"/>
    <w:rsid w:val="0033360B"/>
    <w:rsid w:val="0033375F"/>
    <w:rsid w:val="003346E3"/>
    <w:rsid w:val="00334772"/>
    <w:rsid w:val="00334D75"/>
    <w:rsid w:val="00335709"/>
    <w:rsid w:val="00335BD8"/>
    <w:rsid w:val="003362FE"/>
    <w:rsid w:val="00336421"/>
    <w:rsid w:val="003367CE"/>
    <w:rsid w:val="00336B9F"/>
    <w:rsid w:val="00336BFF"/>
    <w:rsid w:val="00336CCA"/>
    <w:rsid w:val="003375F7"/>
    <w:rsid w:val="00337EFA"/>
    <w:rsid w:val="003401EF"/>
    <w:rsid w:val="00340381"/>
    <w:rsid w:val="00340756"/>
    <w:rsid w:val="00340A00"/>
    <w:rsid w:val="00340C71"/>
    <w:rsid w:val="00342015"/>
    <w:rsid w:val="00342128"/>
    <w:rsid w:val="003427A9"/>
    <w:rsid w:val="00342951"/>
    <w:rsid w:val="00343E18"/>
    <w:rsid w:val="003442B5"/>
    <w:rsid w:val="00345A01"/>
    <w:rsid w:val="00346CDB"/>
    <w:rsid w:val="003502EE"/>
    <w:rsid w:val="00351243"/>
    <w:rsid w:val="0035167D"/>
    <w:rsid w:val="00351D44"/>
    <w:rsid w:val="00351E1F"/>
    <w:rsid w:val="003522F9"/>
    <w:rsid w:val="003525DF"/>
    <w:rsid w:val="00352E7C"/>
    <w:rsid w:val="00353525"/>
    <w:rsid w:val="0035377D"/>
    <w:rsid w:val="00354074"/>
    <w:rsid w:val="003549D9"/>
    <w:rsid w:val="00354D5A"/>
    <w:rsid w:val="003556E4"/>
    <w:rsid w:val="00355A71"/>
    <w:rsid w:val="00355A8D"/>
    <w:rsid w:val="00355A8F"/>
    <w:rsid w:val="00355EEB"/>
    <w:rsid w:val="00356B8D"/>
    <w:rsid w:val="00356E83"/>
    <w:rsid w:val="0035747D"/>
    <w:rsid w:val="00357925"/>
    <w:rsid w:val="00357D1D"/>
    <w:rsid w:val="00360510"/>
    <w:rsid w:val="00360F4C"/>
    <w:rsid w:val="00361231"/>
    <w:rsid w:val="00362687"/>
    <w:rsid w:val="00362992"/>
    <w:rsid w:val="003639EC"/>
    <w:rsid w:val="00363A79"/>
    <w:rsid w:val="00364574"/>
    <w:rsid w:val="0036466A"/>
    <w:rsid w:val="00364B4B"/>
    <w:rsid w:val="00364C6A"/>
    <w:rsid w:val="003668EA"/>
    <w:rsid w:val="00367088"/>
    <w:rsid w:val="00367B00"/>
    <w:rsid w:val="00367C30"/>
    <w:rsid w:val="003705B9"/>
    <w:rsid w:val="003714C0"/>
    <w:rsid w:val="003714D7"/>
    <w:rsid w:val="00371756"/>
    <w:rsid w:val="00371893"/>
    <w:rsid w:val="0037244D"/>
    <w:rsid w:val="0037245E"/>
    <w:rsid w:val="0037291F"/>
    <w:rsid w:val="00373186"/>
    <w:rsid w:val="00373595"/>
    <w:rsid w:val="003736C4"/>
    <w:rsid w:val="00373FF1"/>
    <w:rsid w:val="00374283"/>
    <w:rsid w:val="0037476F"/>
    <w:rsid w:val="0037634E"/>
    <w:rsid w:val="003764AC"/>
    <w:rsid w:val="003767C5"/>
    <w:rsid w:val="003767FA"/>
    <w:rsid w:val="00376DFF"/>
    <w:rsid w:val="00377778"/>
    <w:rsid w:val="00377ABD"/>
    <w:rsid w:val="00380D4B"/>
    <w:rsid w:val="00380F63"/>
    <w:rsid w:val="00380FB2"/>
    <w:rsid w:val="00381BFA"/>
    <w:rsid w:val="00382495"/>
    <w:rsid w:val="003826D8"/>
    <w:rsid w:val="00382BC8"/>
    <w:rsid w:val="00382EF2"/>
    <w:rsid w:val="00383962"/>
    <w:rsid w:val="00383A3E"/>
    <w:rsid w:val="00383BF7"/>
    <w:rsid w:val="00383F37"/>
    <w:rsid w:val="003840F3"/>
    <w:rsid w:val="003847C3"/>
    <w:rsid w:val="003848D1"/>
    <w:rsid w:val="003854E4"/>
    <w:rsid w:val="003857D8"/>
    <w:rsid w:val="003866C1"/>
    <w:rsid w:val="003866F0"/>
    <w:rsid w:val="00386848"/>
    <w:rsid w:val="003871BA"/>
    <w:rsid w:val="00387854"/>
    <w:rsid w:val="00387EBA"/>
    <w:rsid w:val="00391780"/>
    <w:rsid w:val="0039286A"/>
    <w:rsid w:val="00392BC0"/>
    <w:rsid w:val="00392C06"/>
    <w:rsid w:val="003931BF"/>
    <w:rsid w:val="00393214"/>
    <w:rsid w:val="003933F7"/>
    <w:rsid w:val="003935F6"/>
    <w:rsid w:val="00393757"/>
    <w:rsid w:val="003953DD"/>
    <w:rsid w:val="003957EB"/>
    <w:rsid w:val="003958F5"/>
    <w:rsid w:val="0039599F"/>
    <w:rsid w:val="00395E04"/>
    <w:rsid w:val="003960B2"/>
    <w:rsid w:val="00396A9B"/>
    <w:rsid w:val="00397356"/>
    <w:rsid w:val="003973C3"/>
    <w:rsid w:val="00397C5E"/>
    <w:rsid w:val="003A0264"/>
    <w:rsid w:val="003A0972"/>
    <w:rsid w:val="003A0C1F"/>
    <w:rsid w:val="003A0F56"/>
    <w:rsid w:val="003A1026"/>
    <w:rsid w:val="003A15A0"/>
    <w:rsid w:val="003A1C63"/>
    <w:rsid w:val="003A1EEF"/>
    <w:rsid w:val="003A2414"/>
    <w:rsid w:val="003A371B"/>
    <w:rsid w:val="003A39E1"/>
    <w:rsid w:val="003A402F"/>
    <w:rsid w:val="003A506A"/>
    <w:rsid w:val="003A5279"/>
    <w:rsid w:val="003A531C"/>
    <w:rsid w:val="003A55A3"/>
    <w:rsid w:val="003A56E9"/>
    <w:rsid w:val="003A59DD"/>
    <w:rsid w:val="003A5DFD"/>
    <w:rsid w:val="003A6673"/>
    <w:rsid w:val="003A68ED"/>
    <w:rsid w:val="003A6C91"/>
    <w:rsid w:val="003A73EC"/>
    <w:rsid w:val="003A7C78"/>
    <w:rsid w:val="003B013E"/>
    <w:rsid w:val="003B018E"/>
    <w:rsid w:val="003B0516"/>
    <w:rsid w:val="003B120F"/>
    <w:rsid w:val="003B137A"/>
    <w:rsid w:val="003B1897"/>
    <w:rsid w:val="003B1F43"/>
    <w:rsid w:val="003B1FD2"/>
    <w:rsid w:val="003B2DF3"/>
    <w:rsid w:val="003B3110"/>
    <w:rsid w:val="003B33DC"/>
    <w:rsid w:val="003B34CC"/>
    <w:rsid w:val="003B37DF"/>
    <w:rsid w:val="003B3C2B"/>
    <w:rsid w:val="003B3DD4"/>
    <w:rsid w:val="003B3E02"/>
    <w:rsid w:val="003B4A94"/>
    <w:rsid w:val="003B56CE"/>
    <w:rsid w:val="003B5E08"/>
    <w:rsid w:val="003B5E4E"/>
    <w:rsid w:val="003B5EB3"/>
    <w:rsid w:val="003B5F0D"/>
    <w:rsid w:val="003B641B"/>
    <w:rsid w:val="003B65CE"/>
    <w:rsid w:val="003B6942"/>
    <w:rsid w:val="003B7390"/>
    <w:rsid w:val="003B770E"/>
    <w:rsid w:val="003B7796"/>
    <w:rsid w:val="003B7C60"/>
    <w:rsid w:val="003C01A5"/>
    <w:rsid w:val="003C1AA5"/>
    <w:rsid w:val="003C210A"/>
    <w:rsid w:val="003C293E"/>
    <w:rsid w:val="003C31B1"/>
    <w:rsid w:val="003C3268"/>
    <w:rsid w:val="003C38E3"/>
    <w:rsid w:val="003C38E8"/>
    <w:rsid w:val="003C3A8F"/>
    <w:rsid w:val="003C3DB7"/>
    <w:rsid w:val="003C3F8B"/>
    <w:rsid w:val="003C4191"/>
    <w:rsid w:val="003C4B0E"/>
    <w:rsid w:val="003C4E6D"/>
    <w:rsid w:val="003C54DE"/>
    <w:rsid w:val="003C5790"/>
    <w:rsid w:val="003C5BCE"/>
    <w:rsid w:val="003C5DB7"/>
    <w:rsid w:val="003C6AF0"/>
    <w:rsid w:val="003C6B7D"/>
    <w:rsid w:val="003C6C43"/>
    <w:rsid w:val="003C7278"/>
    <w:rsid w:val="003C7543"/>
    <w:rsid w:val="003C777D"/>
    <w:rsid w:val="003C78C5"/>
    <w:rsid w:val="003C7A4A"/>
    <w:rsid w:val="003D1585"/>
    <w:rsid w:val="003D2225"/>
    <w:rsid w:val="003D2436"/>
    <w:rsid w:val="003D328C"/>
    <w:rsid w:val="003D331C"/>
    <w:rsid w:val="003D35CB"/>
    <w:rsid w:val="003D3915"/>
    <w:rsid w:val="003D3CBF"/>
    <w:rsid w:val="003D423A"/>
    <w:rsid w:val="003D4C91"/>
    <w:rsid w:val="003D4D27"/>
    <w:rsid w:val="003D4F9E"/>
    <w:rsid w:val="003D524A"/>
    <w:rsid w:val="003D568B"/>
    <w:rsid w:val="003D58A9"/>
    <w:rsid w:val="003D644D"/>
    <w:rsid w:val="003D6DDF"/>
    <w:rsid w:val="003D6FE8"/>
    <w:rsid w:val="003D72A7"/>
    <w:rsid w:val="003D7A69"/>
    <w:rsid w:val="003E0193"/>
    <w:rsid w:val="003E0730"/>
    <w:rsid w:val="003E0A83"/>
    <w:rsid w:val="003E0E81"/>
    <w:rsid w:val="003E182F"/>
    <w:rsid w:val="003E1AEA"/>
    <w:rsid w:val="003E245B"/>
    <w:rsid w:val="003E325A"/>
    <w:rsid w:val="003E3309"/>
    <w:rsid w:val="003E34D7"/>
    <w:rsid w:val="003E3889"/>
    <w:rsid w:val="003E3DDB"/>
    <w:rsid w:val="003E4247"/>
    <w:rsid w:val="003E43E6"/>
    <w:rsid w:val="003E4F76"/>
    <w:rsid w:val="003E515D"/>
    <w:rsid w:val="003E5247"/>
    <w:rsid w:val="003E56DD"/>
    <w:rsid w:val="003E5F61"/>
    <w:rsid w:val="003E60E3"/>
    <w:rsid w:val="003E6311"/>
    <w:rsid w:val="003E6513"/>
    <w:rsid w:val="003E659C"/>
    <w:rsid w:val="003E677F"/>
    <w:rsid w:val="003E6BE4"/>
    <w:rsid w:val="003E7312"/>
    <w:rsid w:val="003E7EE4"/>
    <w:rsid w:val="003F002A"/>
    <w:rsid w:val="003F03B3"/>
    <w:rsid w:val="003F0D8B"/>
    <w:rsid w:val="003F1220"/>
    <w:rsid w:val="003F227E"/>
    <w:rsid w:val="003F2756"/>
    <w:rsid w:val="003F27DE"/>
    <w:rsid w:val="003F27F0"/>
    <w:rsid w:val="003F317E"/>
    <w:rsid w:val="003F31E5"/>
    <w:rsid w:val="003F35A2"/>
    <w:rsid w:val="003F37AF"/>
    <w:rsid w:val="003F3B78"/>
    <w:rsid w:val="003F3EE9"/>
    <w:rsid w:val="003F410C"/>
    <w:rsid w:val="003F4944"/>
    <w:rsid w:val="003F5237"/>
    <w:rsid w:val="003F5518"/>
    <w:rsid w:val="003F5E82"/>
    <w:rsid w:val="003F5F84"/>
    <w:rsid w:val="003F62A0"/>
    <w:rsid w:val="003F67F5"/>
    <w:rsid w:val="003F750D"/>
    <w:rsid w:val="003F7739"/>
    <w:rsid w:val="003F7C67"/>
    <w:rsid w:val="00400179"/>
    <w:rsid w:val="0040080B"/>
    <w:rsid w:val="00400A84"/>
    <w:rsid w:val="00401C96"/>
    <w:rsid w:val="00402262"/>
    <w:rsid w:val="0040244E"/>
    <w:rsid w:val="0040317A"/>
    <w:rsid w:val="004031DF"/>
    <w:rsid w:val="00403583"/>
    <w:rsid w:val="00403A34"/>
    <w:rsid w:val="00403C2C"/>
    <w:rsid w:val="00403D82"/>
    <w:rsid w:val="00403E93"/>
    <w:rsid w:val="00403EC0"/>
    <w:rsid w:val="004042E9"/>
    <w:rsid w:val="00404CCC"/>
    <w:rsid w:val="00405766"/>
    <w:rsid w:val="00405BAC"/>
    <w:rsid w:val="0040662D"/>
    <w:rsid w:val="0040735E"/>
    <w:rsid w:val="0040741E"/>
    <w:rsid w:val="00407547"/>
    <w:rsid w:val="00407CB0"/>
    <w:rsid w:val="00407E8B"/>
    <w:rsid w:val="00410259"/>
    <w:rsid w:val="00410E1C"/>
    <w:rsid w:val="00411BE0"/>
    <w:rsid w:val="00411C9C"/>
    <w:rsid w:val="00411EB4"/>
    <w:rsid w:val="00412D7F"/>
    <w:rsid w:val="00412FF7"/>
    <w:rsid w:val="00413400"/>
    <w:rsid w:val="00413F15"/>
    <w:rsid w:val="0041434C"/>
    <w:rsid w:val="004145C0"/>
    <w:rsid w:val="0041481F"/>
    <w:rsid w:val="00415069"/>
    <w:rsid w:val="00415085"/>
    <w:rsid w:val="004150E3"/>
    <w:rsid w:val="004166AA"/>
    <w:rsid w:val="00416778"/>
    <w:rsid w:val="00416955"/>
    <w:rsid w:val="00416AE3"/>
    <w:rsid w:val="00416E70"/>
    <w:rsid w:val="00417415"/>
    <w:rsid w:val="00417779"/>
    <w:rsid w:val="00420036"/>
    <w:rsid w:val="004200FC"/>
    <w:rsid w:val="00420D0D"/>
    <w:rsid w:val="00420ECF"/>
    <w:rsid w:val="004212F1"/>
    <w:rsid w:val="00421B25"/>
    <w:rsid w:val="00421EE3"/>
    <w:rsid w:val="004221F9"/>
    <w:rsid w:val="00422A84"/>
    <w:rsid w:val="00423857"/>
    <w:rsid w:val="00424074"/>
    <w:rsid w:val="00424120"/>
    <w:rsid w:val="00424CA8"/>
    <w:rsid w:val="00424DB3"/>
    <w:rsid w:val="0042503E"/>
    <w:rsid w:val="00425083"/>
    <w:rsid w:val="00425147"/>
    <w:rsid w:val="0042556B"/>
    <w:rsid w:val="004256DF"/>
    <w:rsid w:val="004256F5"/>
    <w:rsid w:val="00425B45"/>
    <w:rsid w:val="00426A6C"/>
    <w:rsid w:val="00426E1C"/>
    <w:rsid w:val="00426E1D"/>
    <w:rsid w:val="0042783A"/>
    <w:rsid w:val="00430BCB"/>
    <w:rsid w:val="00430F0A"/>
    <w:rsid w:val="0043181C"/>
    <w:rsid w:val="00431820"/>
    <w:rsid w:val="004319DC"/>
    <w:rsid w:val="00431B49"/>
    <w:rsid w:val="00431D3D"/>
    <w:rsid w:val="00431E01"/>
    <w:rsid w:val="00432271"/>
    <w:rsid w:val="00432679"/>
    <w:rsid w:val="004327CA"/>
    <w:rsid w:val="00433AA1"/>
    <w:rsid w:val="0043450E"/>
    <w:rsid w:val="0043458D"/>
    <w:rsid w:val="004347CA"/>
    <w:rsid w:val="004351E1"/>
    <w:rsid w:val="0043586C"/>
    <w:rsid w:val="00436214"/>
    <w:rsid w:val="00436652"/>
    <w:rsid w:val="00436BC1"/>
    <w:rsid w:val="00436C7E"/>
    <w:rsid w:val="00436E01"/>
    <w:rsid w:val="00437482"/>
    <w:rsid w:val="00437935"/>
    <w:rsid w:val="00437D96"/>
    <w:rsid w:val="00437E65"/>
    <w:rsid w:val="00437E8A"/>
    <w:rsid w:val="00440478"/>
    <w:rsid w:val="00440668"/>
    <w:rsid w:val="00440858"/>
    <w:rsid w:val="00441B66"/>
    <w:rsid w:val="00441D69"/>
    <w:rsid w:val="00441E20"/>
    <w:rsid w:val="0044293C"/>
    <w:rsid w:val="00443266"/>
    <w:rsid w:val="0044414C"/>
    <w:rsid w:val="004447CA"/>
    <w:rsid w:val="00444AA9"/>
    <w:rsid w:val="0044519D"/>
    <w:rsid w:val="00445C8C"/>
    <w:rsid w:val="0044602D"/>
    <w:rsid w:val="0044684E"/>
    <w:rsid w:val="00446DD4"/>
    <w:rsid w:val="00447AFF"/>
    <w:rsid w:val="00447E2B"/>
    <w:rsid w:val="00450A37"/>
    <w:rsid w:val="00451FF5"/>
    <w:rsid w:val="00452175"/>
    <w:rsid w:val="00452BAD"/>
    <w:rsid w:val="0045315B"/>
    <w:rsid w:val="00453183"/>
    <w:rsid w:val="00453C55"/>
    <w:rsid w:val="004548D9"/>
    <w:rsid w:val="00454FE7"/>
    <w:rsid w:val="00455777"/>
    <w:rsid w:val="00455C81"/>
    <w:rsid w:val="00455DB4"/>
    <w:rsid w:val="00455EB7"/>
    <w:rsid w:val="00456179"/>
    <w:rsid w:val="00456481"/>
    <w:rsid w:val="00456B89"/>
    <w:rsid w:val="00456E0D"/>
    <w:rsid w:val="00457952"/>
    <w:rsid w:val="00457C4F"/>
    <w:rsid w:val="00457D12"/>
    <w:rsid w:val="00460426"/>
    <w:rsid w:val="00460ACB"/>
    <w:rsid w:val="004619F8"/>
    <w:rsid w:val="00461B63"/>
    <w:rsid w:val="00461E04"/>
    <w:rsid w:val="00461F4F"/>
    <w:rsid w:val="00462012"/>
    <w:rsid w:val="00462AFC"/>
    <w:rsid w:val="00462D33"/>
    <w:rsid w:val="00463085"/>
    <w:rsid w:val="00463289"/>
    <w:rsid w:val="0046486E"/>
    <w:rsid w:val="00465488"/>
    <w:rsid w:val="00465595"/>
    <w:rsid w:val="00466568"/>
    <w:rsid w:val="00467CA9"/>
    <w:rsid w:val="00470284"/>
    <w:rsid w:val="00470314"/>
    <w:rsid w:val="004703ED"/>
    <w:rsid w:val="004707B7"/>
    <w:rsid w:val="004710F0"/>
    <w:rsid w:val="00471B8C"/>
    <w:rsid w:val="004721C0"/>
    <w:rsid w:val="00473FA0"/>
    <w:rsid w:val="0047544F"/>
    <w:rsid w:val="00476098"/>
    <w:rsid w:val="00476BED"/>
    <w:rsid w:val="00476D8D"/>
    <w:rsid w:val="00476FF6"/>
    <w:rsid w:val="004770AD"/>
    <w:rsid w:val="00477194"/>
    <w:rsid w:val="0047773A"/>
    <w:rsid w:val="004777E6"/>
    <w:rsid w:val="0047797E"/>
    <w:rsid w:val="00477B01"/>
    <w:rsid w:val="00477E61"/>
    <w:rsid w:val="00480127"/>
    <w:rsid w:val="004802C1"/>
    <w:rsid w:val="004803EE"/>
    <w:rsid w:val="00481A09"/>
    <w:rsid w:val="00481CD6"/>
    <w:rsid w:val="00481EA0"/>
    <w:rsid w:val="0048234A"/>
    <w:rsid w:val="004824BA"/>
    <w:rsid w:val="00482B97"/>
    <w:rsid w:val="00483766"/>
    <w:rsid w:val="00483E28"/>
    <w:rsid w:val="004842C4"/>
    <w:rsid w:val="00484969"/>
    <w:rsid w:val="00485039"/>
    <w:rsid w:val="0048518F"/>
    <w:rsid w:val="004855ED"/>
    <w:rsid w:val="00485B4B"/>
    <w:rsid w:val="0048623E"/>
    <w:rsid w:val="004867DE"/>
    <w:rsid w:val="00486B37"/>
    <w:rsid w:val="00487088"/>
    <w:rsid w:val="0048724B"/>
    <w:rsid w:val="00487608"/>
    <w:rsid w:val="0048767A"/>
    <w:rsid w:val="004902C3"/>
    <w:rsid w:val="0049096B"/>
    <w:rsid w:val="00490C63"/>
    <w:rsid w:val="0049107C"/>
    <w:rsid w:val="0049124C"/>
    <w:rsid w:val="004913DC"/>
    <w:rsid w:val="00491F3B"/>
    <w:rsid w:val="004927D7"/>
    <w:rsid w:val="00492981"/>
    <w:rsid w:val="004937D2"/>
    <w:rsid w:val="004937F7"/>
    <w:rsid w:val="00493A32"/>
    <w:rsid w:val="00494287"/>
    <w:rsid w:val="00494476"/>
    <w:rsid w:val="004945A3"/>
    <w:rsid w:val="0049483A"/>
    <w:rsid w:val="00494C4D"/>
    <w:rsid w:val="00494C8D"/>
    <w:rsid w:val="00494E98"/>
    <w:rsid w:val="00495004"/>
    <w:rsid w:val="004956FF"/>
    <w:rsid w:val="004965D6"/>
    <w:rsid w:val="00496800"/>
    <w:rsid w:val="0049762F"/>
    <w:rsid w:val="0049772C"/>
    <w:rsid w:val="0049779A"/>
    <w:rsid w:val="0049797E"/>
    <w:rsid w:val="004A02BC"/>
    <w:rsid w:val="004A03B5"/>
    <w:rsid w:val="004A0963"/>
    <w:rsid w:val="004A09D6"/>
    <w:rsid w:val="004A0DF2"/>
    <w:rsid w:val="004A0E1C"/>
    <w:rsid w:val="004A1B80"/>
    <w:rsid w:val="004A2356"/>
    <w:rsid w:val="004A23D6"/>
    <w:rsid w:val="004A25A2"/>
    <w:rsid w:val="004A26DC"/>
    <w:rsid w:val="004A319E"/>
    <w:rsid w:val="004A38E2"/>
    <w:rsid w:val="004A3FFF"/>
    <w:rsid w:val="004A4122"/>
    <w:rsid w:val="004A4F1A"/>
    <w:rsid w:val="004A5078"/>
    <w:rsid w:val="004A5136"/>
    <w:rsid w:val="004A5324"/>
    <w:rsid w:val="004A59B3"/>
    <w:rsid w:val="004A5B03"/>
    <w:rsid w:val="004A66DD"/>
    <w:rsid w:val="004A69C5"/>
    <w:rsid w:val="004A6E72"/>
    <w:rsid w:val="004A77E8"/>
    <w:rsid w:val="004A786D"/>
    <w:rsid w:val="004A7FDA"/>
    <w:rsid w:val="004B021C"/>
    <w:rsid w:val="004B0476"/>
    <w:rsid w:val="004B1088"/>
    <w:rsid w:val="004B18B5"/>
    <w:rsid w:val="004B1C90"/>
    <w:rsid w:val="004B36FB"/>
    <w:rsid w:val="004B372E"/>
    <w:rsid w:val="004B3D57"/>
    <w:rsid w:val="004B3ECA"/>
    <w:rsid w:val="004B4001"/>
    <w:rsid w:val="004B54AF"/>
    <w:rsid w:val="004B592F"/>
    <w:rsid w:val="004B59F2"/>
    <w:rsid w:val="004B5AB6"/>
    <w:rsid w:val="004B617B"/>
    <w:rsid w:val="004B65BF"/>
    <w:rsid w:val="004B65DD"/>
    <w:rsid w:val="004B7911"/>
    <w:rsid w:val="004B7B88"/>
    <w:rsid w:val="004C0622"/>
    <w:rsid w:val="004C088B"/>
    <w:rsid w:val="004C0A80"/>
    <w:rsid w:val="004C0BEB"/>
    <w:rsid w:val="004C16DC"/>
    <w:rsid w:val="004C1836"/>
    <w:rsid w:val="004C1C03"/>
    <w:rsid w:val="004C1E2A"/>
    <w:rsid w:val="004C1F28"/>
    <w:rsid w:val="004C22DA"/>
    <w:rsid w:val="004C2468"/>
    <w:rsid w:val="004C24BE"/>
    <w:rsid w:val="004C25D1"/>
    <w:rsid w:val="004C2D0D"/>
    <w:rsid w:val="004C3029"/>
    <w:rsid w:val="004C304B"/>
    <w:rsid w:val="004C3883"/>
    <w:rsid w:val="004C3BFC"/>
    <w:rsid w:val="004C446E"/>
    <w:rsid w:val="004C4DAD"/>
    <w:rsid w:val="004C4F94"/>
    <w:rsid w:val="004C546C"/>
    <w:rsid w:val="004C54FA"/>
    <w:rsid w:val="004C57B8"/>
    <w:rsid w:val="004C5A6D"/>
    <w:rsid w:val="004C5A91"/>
    <w:rsid w:val="004C6315"/>
    <w:rsid w:val="004C6343"/>
    <w:rsid w:val="004C66C6"/>
    <w:rsid w:val="004C70F7"/>
    <w:rsid w:val="004D02A5"/>
    <w:rsid w:val="004D0532"/>
    <w:rsid w:val="004D1054"/>
    <w:rsid w:val="004D13A0"/>
    <w:rsid w:val="004D19F5"/>
    <w:rsid w:val="004D1A1B"/>
    <w:rsid w:val="004D1AB5"/>
    <w:rsid w:val="004D1BF1"/>
    <w:rsid w:val="004D1DC8"/>
    <w:rsid w:val="004D2FFF"/>
    <w:rsid w:val="004D31C4"/>
    <w:rsid w:val="004D4A71"/>
    <w:rsid w:val="004D575C"/>
    <w:rsid w:val="004D5F2D"/>
    <w:rsid w:val="004D6337"/>
    <w:rsid w:val="004D634D"/>
    <w:rsid w:val="004D63F8"/>
    <w:rsid w:val="004D6782"/>
    <w:rsid w:val="004D6BDF"/>
    <w:rsid w:val="004D7648"/>
    <w:rsid w:val="004D7D17"/>
    <w:rsid w:val="004E02CE"/>
    <w:rsid w:val="004E044D"/>
    <w:rsid w:val="004E0492"/>
    <w:rsid w:val="004E1357"/>
    <w:rsid w:val="004E1771"/>
    <w:rsid w:val="004E2D96"/>
    <w:rsid w:val="004E2DCA"/>
    <w:rsid w:val="004E3021"/>
    <w:rsid w:val="004E35A3"/>
    <w:rsid w:val="004E36FC"/>
    <w:rsid w:val="004E43FD"/>
    <w:rsid w:val="004E4733"/>
    <w:rsid w:val="004E4D06"/>
    <w:rsid w:val="004E54DA"/>
    <w:rsid w:val="004E59DD"/>
    <w:rsid w:val="004E65D5"/>
    <w:rsid w:val="004E68A0"/>
    <w:rsid w:val="004E6A11"/>
    <w:rsid w:val="004E71FD"/>
    <w:rsid w:val="004E7686"/>
    <w:rsid w:val="004E7F9D"/>
    <w:rsid w:val="004F0E5F"/>
    <w:rsid w:val="004F0F4B"/>
    <w:rsid w:val="004F18EB"/>
    <w:rsid w:val="004F1F35"/>
    <w:rsid w:val="004F2583"/>
    <w:rsid w:val="004F268A"/>
    <w:rsid w:val="004F2C91"/>
    <w:rsid w:val="004F2E14"/>
    <w:rsid w:val="004F2E1E"/>
    <w:rsid w:val="004F375B"/>
    <w:rsid w:val="004F4A04"/>
    <w:rsid w:val="004F4C9F"/>
    <w:rsid w:val="004F4D4B"/>
    <w:rsid w:val="004F5630"/>
    <w:rsid w:val="004F56A8"/>
    <w:rsid w:val="004F57E5"/>
    <w:rsid w:val="004F6032"/>
    <w:rsid w:val="004F606A"/>
    <w:rsid w:val="004F61E9"/>
    <w:rsid w:val="004F6A89"/>
    <w:rsid w:val="004F6C81"/>
    <w:rsid w:val="004F72F6"/>
    <w:rsid w:val="004F746D"/>
    <w:rsid w:val="004F7866"/>
    <w:rsid w:val="004F7CF9"/>
    <w:rsid w:val="004F7F40"/>
    <w:rsid w:val="0050054B"/>
    <w:rsid w:val="00500972"/>
    <w:rsid w:val="00500F1E"/>
    <w:rsid w:val="005016AB"/>
    <w:rsid w:val="0050171A"/>
    <w:rsid w:val="00501E86"/>
    <w:rsid w:val="00502032"/>
    <w:rsid w:val="00502A56"/>
    <w:rsid w:val="00502A5A"/>
    <w:rsid w:val="00503136"/>
    <w:rsid w:val="0050328F"/>
    <w:rsid w:val="0050332D"/>
    <w:rsid w:val="0050335B"/>
    <w:rsid w:val="005033D9"/>
    <w:rsid w:val="005036CA"/>
    <w:rsid w:val="00503A29"/>
    <w:rsid w:val="00503C6C"/>
    <w:rsid w:val="0050430E"/>
    <w:rsid w:val="005048FC"/>
    <w:rsid w:val="00504E90"/>
    <w:rsid w:val="00504F65"/>
    <w:rsid w:val="00505134"/>
    <w:rsid w:val="00505287"/>
    <w:rsid w:val="00505827"/>
    <w:rsid w:val="00505A53"/>
    <w:rsid w:val="00505F9A"/>
    <w:rsid w:val="0050651C"/>
    <w:rsid w:val="00506A70"/>
    <w:rsid w:val="00510252"/>
    <w:rsid w:val="00510A92"/>
    <w:rsid w:val="00511044"/>
    <w:rsid w:val="005125E2"/>
    <w:rsid w:val="005130C0"/>
    <w:rsid w:val="00513E3B"/>
    <w:rsid w:val="00514818"/>
    <w:rsid w:val="00514BB2"/>
    <w:rsid w:val="0051518A"/>
    <w:rsid w:val="0051538D"/>
    <w:rsid w:val="005160FE"/>
    <w:rsid w:val="00516932"/>
    <w:rsid w:val="00517219"/>
    <w:rsid w:val="005172FB"/>
    <w:rsid w:val="005174E0"/>
    <w:rsid w:val="0051770B"/>
    <w:rsid w:val="005205F9"/>
    <w:rsid w:val="00520711"/>
    <w:rsid w:val="005213ED"/>
    <w:rsid w:val="00521B4A"/>
    <w:rsid w:val="00521D6E"/>
    <w:rsid w:val="00521F5C"/>
    <w:rsid w:val="0052216A"/>
    <w:rsid w:val="00523231"/>
    <w:rsid w:val="0052394A"/>
    <w:rsid w:val="005245EF"/>
    <w:rsid w:val="005247DB"/>
    <w:rsid w:val="00524812"/>
    <w:rsid w:val="00524983"/>
    <w:rsid w:val="00524BDE"/>
    <w:rsid w:val="00524CAE"/>
    <w:rsid w:val="00525170"/>
    <w:rsid w:val="0052541B"/>
    <w:rsid w:val="00525C47"/>
    <w:rsid w:val="005266B7"/>
    <w:rsid w:val="005268E7"/>
    <w:rsid w:val="005269EF"/>
    <w:rsid w:val="00526A81"/>
    <w:rsid w:val="00526F65"/>
    <w:rsid w:val="00527713"/>
    <w:rsid w:val="00527CDF"/>
    <w:rsid w:val="005306B5"/>
    <w:rsid w:val="00530A52"/>
    <w:rsid w:val="00530C5D"/>
    <w:rsid w:val="005317D2"/>
    <w:rsid w:val="005321ED"/>
    <w:rsid w:val="005322E7"/>
    <w:rsid w:val="0053258B"/>
    <w:rsid w:val="00532687"/>
    <w:rsid w:val="00532A6B"/>
    <w:rsid w:val="00532C27"/>
    <w:rsid w:val="00532FFD"/>
    <w:rsid w:val="005333DE"/>
    <w:rsid w:val="00533B88"/>
    <w:rsid w:val="00533DB8"/>
    <w:rsid w:val="00533F5B"/>
    <w:rsid w:val="005340EA"/>
    <w:rsid w:val="00534317"/>
    <w:rsid w:val="00534572"/>
    <w:rsid w:val="005345E8"/>
    <w:rsid w:val="005346C7"/>
    <w:rsid w:val="0053495F"/>
    <w:rsid w:val="00535358"/>
    <w:rsid w:val="00535470"/>
    <w:rsid w:val="0053576C"/>
    <w:rsid w:val="00535C81"/>
    <w:rsid w:val="00535CF1"/>
    <w:rsid w:val="00536497"/>
    <w:rsid w:val="0053785C"/>
    <w:rsid w:val="00537970"/>
    <w:rsid w:val="00537BE5"/>
    <w:rsid w:val="0054109E"/>
    <w:rsid w:val="005416D7"/>
    <w:rsid w:val="00542DE9"/>
    <w:rsid w:val="00544822"/>
    <w:rsid w:val="00544870"/>
    <w:rsid w:val="00545051"/>
    <w:rsid w:val="005454FB"/>
    <w:rsid w:val="005466D2"/>
    <w:rsid w:val="00546C17"/>
    <w:rsid w:val="00547039"/>
    <w:rsid w:val="00550E3A"/>
    <w:rsid w:val="00550EBC"/>
    <w:rsid w:val="00550F23"/>
    <w:rsid w:val="00550F6E"/>
    <w:rsid w:val="005512AD"/>
    <w:rsid w:val="0055147C"/>
    <w:rsid w:val="0055188E"/>
    <w:rsid w:val="00551B40"/>
    <w:rsid w:val="00551DC6"/>
    <w:rsid w:val="00551FD4"/>
    <w:rsid w:val="0055234B"/>
    <w:rsid w:val="00552999"/>
    <w:rsid w:val="00553487"/>
    <w:rsid w:val="005536E9"/>
    <w:rsid w:val="00554E5A"/>
    <w:rsid w:val="005553A9"/>
    <w:rsid w:val="005559EA"/>
    <w:rsid w:val="00555D8F"/>
    <w:rsid w:val="00556055"/>
    <w:rsid w:val="005560A3"/>
    <w:rsid w:val="00556B3B"/>
    <w:rsid w:val="00556B9B"/>
    <w:rsid w:val="005574A8"/>
    <w:rsid w:val="00557D5E"/>
    <w:rsid w:val="00557E37"/>
    <w:rsid w:val="0056089D"/>
    <w:rsid w:val="005613DF"/>
    <w:rsid w:val="00561824"/>
    <w:rsid w:val="00561F89"/>
    <w:rsid w:val="0056269A"/>
    <w:rsid w:val="00563EF1"/>
    <w:rsid w:val="005646D2"/>
    <w:rsid w:val="005648DF"/>
    <w:rsid w:val="00564935"/>
    <w:rsid w:val="005656F2"/>
    <w:rsid w:val="00565E8B"/>
    <w:rsid w:val="005665CD"/>
    <w:rsid w:val="00566CC5"/>
    <w:rsid w:val="005675B7"/>
    <w:rsid w:val="00567786"/>
    <w:rsid w:val="0056793C"/>
    <w:rsid w:val="00567BAA"/>
    <w:rsid w:val="005700FB"/>
    <w:rsid w:val="00570273"/>
    <w:rsid w:val="005702F7"/>
    <w:rsid w:val="0057081F"/>
    <w:rsid w:val="00570A10"/>
    <w:rsid w:val="00570AD6"/>
    <w:rsid w:val="00570BAA"/>
    <w:rsid w:val="00570F1C"/>
    <w:rsid w:val="0057134C"/>
    <w:rsid w:val="00571768"/>
    <w:rsid w:val="00572F8D"/>
    <w:rsid w:val="005732A1"/>
    <w:rsid w:val="005732AF"/>
    <w:rsid w:val="0057383C"/>
    <w:rsid w:val="00574879"/>
    <w:rsid w:val="00574A31"/>
    <w:rsid w:val="00574C01"/>
    <w:rsid w:val="00574C4A"/>
    <w:rsid w:val="00575086"/>
    <w:rsid w:val="00575155"/>
    <w:rsid w:val="00575F1A"/>
    <w:rsid w:val="00576064"/>
    <w:rsid w:val="00576412"/>
    <w:rsid w:val="00577263"/>
    <w:rsid w:val="00577595"/>
    <w:rsid w:val="00577D76"/>
    <w:rsid w:val="00577F0A"/>
    <w:rsid w:val="005803D1"/>
    <w:rsid w:val="00580669"/>
    <w:rsid w:val="005807CB"/>
    <w:rsid w:val="00580ECC"/>
    <w:rsid w:val="005812A0"/>
    <w:rsid w:val="0058258F"/>
    <w:rsid w:val="00582D3A"/>
    <w:rsid w:val="005830B6"/>
    <w:rsid w:val="005837EC"/>
    <w:rsid w:val="00583E0B"/>
    <w:rsid w:val="005840F0"/>
    <w:rsid w:val="00584593"/>
    <w:rsid w:val="005847B7"/>
    <w:rsid w:val="00584CF1"/>
    <w:rsid w:val="00585341"/>
    <w:rsid w:val="00586A75"/>
    <w:rsid w:val="00586CD0"/>
    <w:rsid w:val="00586D1D"/>
    <w:rsid w:val="00586EA8"/>
    <w:rsid w:val="00586F7D"/>
    <w:rsid w:val="005875CE"/>
    <w:rsid w:val="00590DB4"/>
    <w:rsid w:val="0059103F"/>
    <w:rsid w:val="005920FF"/>
    <w:rsid w:val="005922B0"/>
    <w:rsid w:val="005935BB"/>
    <w:rsid w:val="0059393F"/>
    <w:rsid w:val="00594486"/>
    <w:rsid w:val="00594DDC"/>
    <w:rsid w:val="0059521B"/>
    <w:rsid w:val="00595533"/>
    <w:rsid w:val="005956DA"/>
    <w:rsid w:val="00595FF3"/>
    <w:rsid w:val="005965DC"/>
    <w:rsid w:val="00596693"/>
    <w:rsid w:val="0059674C"/>
    <w:rsid w:val="00597716"/>
    <w:rsid w:val="005A03F7"/>
    <w:rsid w:val="005A19D4"/>
    <w:rsid w:val="005A210D"/>
    <w:rsid w:val="005A2529"/>
    <w:rsid w:val="005A2EB8"/>
    <w:rsid w:val="005A3EA6"/>
    <w:rsid w:val="005A3F65"/>
    <w:rsid w:val="005A4014"/>
    <w:rsid w:val="005A44BB"/>
    <w:rsid w:val="005A523E"/>
    <w:rsid w:val="005A56B3"/>
    <w:rsid w:val="005A7407"/>
    <w:rsid w:val="005A75A1"/>
    <w:rsid w:val="005A7B4F"/>
    <w:rsid w:val="005B0BF7"/>
    <w:rsid w:val="005B0E4F"/>
    <w:rsid w:val="005B1A2E"/>
    <w:rsid w:val="005B1A8A"/>
    <w:rsid w:val="005B1D4E"/>
    <w:rsid w:val="005B235D"/>
    <w:rsid w:val="005B329F"/>
    <w:rsid w:val="005B3379"/>
    <w:rsid w:val="005B3C8F"/>
    <w:rsid w:val="005B3CFD"/>
    <w:rsid w:val="005B4203"/>
    <w:rsid w:val="005B4257"/>
    <w:rsid w:val="005B4496"/>
    <w:rsid w:val="005B5486"/>
    <w:rsid w:val="005B5C4A"/>
    <w:rsid w:val="005B5F99"/>
    <w:rsid w:val="005B68F9"/>
    <w:rsid w:val="005B6B35"/>
    <w:rsid w:val="005B748C"/>
    <w:rsid w:val="005C012D"/>
    <w:rsid w:val="005C0230"/>
    <w:rsid w:val="005C1267"/>
    <w:rsid w:val="005C1616"/>
    <w:rsid w:val="005C1AD6"/>
    <w:rsid w:val="005C1D10"/>
    <w:rsid w:val="005C2DBB"/>
    <w:rsid w:val="005C2F25"/>
    <w:rsid w:val="005C30DC"/>
    <w:rsid w:val="005C368E"/>
    <w:rsid w:val="005C5D6F"/>
    <w:rsid w:val="005C634F"/>
    <w:rsid w:val="005C6A20"/>
    <w:rsid w:val="005C6FD0"/>
    <w:rsid w:val="005C749F"/>
    <w:rsid w:val="005C7530"/>
    <w:rsid w:val="005C77E8"/>
    <w:rsid w:val="005C7CFD"/>
    <w:rsid w:val="005D0229"/>
    <w:rsid w:val="005D0CD0"/>
    <w:rsid w:val="005D160C"/>
    <w:rsid w:val="005D18CA"/>
    <w:rsid w:val="005D1F38"/>
    <w:rsid w:val="005D29BE"/>
    <w:rsid w:val="005D35A9"/>
    <w:rsid w:val="005D5A1F"/>
    <w:rsid w:val="005D5EE6"/>
    <w:rsid w:val="005D6669"/>
    <w:rsid w:val="005D7FBD"/>
    <w:rsid w:val="005E082F"/>
    <w:rsid w:val="005E0835"/>
    <w:rsid w:val="005E0E9D"/>
    <w:rsid w:val="005E11F7"/>
    <w:rsid w:val="005E1A6A"/>
    <w:rsid w:val="005E1B07"/>
    <w:rsid w:val="005E27D3"/>
    <w:rsid w:val="005E2D21"/>
    <w:rsid w:val="005E2FDB"/>
    <w:rsid w:val="005E3791"/>
    <w:rsid w:val="005E3BF3"/>
    <w:rsid w:val="005E3CE2"/>
    <w:rsid w:val="005E410E"/>
    <w:rsid w:val="005E41A8"/>
    <w:rsid w:val="005E45C6"/>
    <w:rsid w:val="005E4CFA"/>
    <w:rsid w:val="005E5088"/>
    <w:rsid w:val="005E57D4"/>
    <w:rsid w:val="005E5821"/>
    <w:rsid w:val="005E6061"/>
    <w:rsid w:val="005E61DF"/>
    <w:rsid w:val="005E659D"/>
    <w:rsid w:val="005E74EA"/>
    <w:rsid w:val="005E7A7F"/>
    <w:rsid w:val="005F0334"/>
    <w:rsid w:val="005F0442"/>
    <w:rsid w:val="005F172D"/>
    <w:rsid w:val="005F1A76"/>
    <w:rsid w:val="005F1C56"/>
    <w:rsid w:val="005F1C85"/>
    <w:rsid w:val="005F2200"/>
    <w:rsid w:val="005F2EA1"/>
    <w:rsid w:val="005F340A"/>
    <w:rsid w:val="005F342B"/>
    <w:rsid w:val="005F344E"/>
    <w:rsid w:val="005F3AED"/>
    <w:rsid w:val="005F3E18"/>
    <w:rsid w:val="005F4510"/>
    <w:rsid w:val="005F4BCD"/>
    <w:rsid w:val="005F4F59"/>
    <w:rsid w:val="005F5417"/>
    <w:rsid w:val="005F5635"/>
    <w:rsid w:val="005F5E1D"/>
    <w:rsid w:val="005F6A4F"/>
    <w:rsid w:val="005F6A7C"/>
    <w:rsid w:val="005F73A6"/>
    <w:rsid w:val="005F7515"/>
    <w:rsid w:val="005F7EB6"/>
    <w:rsid w:val="00600718"/>
    <w:rsid w:val="006009C5"/>
    <w:rsid w:val="00600BFA"/>
    <w:rsid w:val="00600F63"/>
    <w:rsid w:val="00601715"/>
    <w:rsid w:val="00601B36"/>
    <w:rsid w:val="00601D67"/>
    <w:rsid w:val="00602621"/>
    <w:rsid w:val="006029E8"/>
    <w:rsid w:val="00602D98"/>
    <w:rsid w:val="0060368B"/>
    <w:rsid w:val="00604219"/>
    <w:rsid w:val="00604410"/>
    <w:rsid w:val="0060534A"/>
    <w:rsid w:val="006053F8"/>
    <w:rsid w:val="006056BB"/>
    <w:rsid w:val="0060587C"/>
    <w:rsid w:val="0060599C"/>
    <w:rsid w:val="00605D9F"/>
    <w:rsid w:val="00605DDF"/>
    <w:rsid w:val="0060619D"/>
    <w:rsid w:val="0060627B"/>
    <w:rsid w:val="006066EE"/>
    <w:rsid w:val="0060754A"/>
    <w:rsid w:val="0060768F"/>
    <w:rsid w:val="00607D11"/>
    <w:rsid w:val="00607D24"/>
    <w:rsid w:val="00607E6C"/>
    <w:rsid w:val="006104B8"/>
    <w:rsid w:val="006109E0"/>
    <w:rsid w:val="00610F48"/>
    <w:rsid w:val="006114EF"/>
    <w:rsid w:val="006116C9"/>
    <w:rsid w:val="00611AA7"/>
    <w:rsid w:val="00611D22"/>
    <w:rsid w:val="00611E74"/>
    <w:rsid w:val="00611E75"/>
    <w:rsid w:val="00612729"/>
    <w:rsid w:val="00612D60"/>
    <w:rsid w:val="006130EE"/>
    <w:rsid w:val="00613E49"/>
    <w:rsid w:val="006140BE"/>
    <w:rsid w:val="006142EB"/>
    <w:rsid w:val="00614405"/>
    <w:rsid w:val="00616ECE"/>
    <w:rsid w:val="0062164C"/>
    <w:rsid w:val="00622072"/>
    <w:rsid w:val="00622F60"/>
    <w:rsid w:val="006230DC"/>
    <w:rsid w:val="00623F20"/>
    <w:rsid w:val="00624361"/>
    <w:rsid w:val="00624CA8"/>
    <w:rsid w:val="00624E44"/>
    <w:rsid w:val="00624EDA"/>
    <w:rsid w:val="00625340"/>
    <w:rsid w:val="00625646"/>
    <w:rsid w:val="00625C33"/>
    <w:rsid w:val="00625DB2"/>
    <w:rsid w:val="0062620D"/>
    <w:rsid w:val="006262E1"/>
    <w:rsid w:val="00626597"/>
    <w:rsid w:val="00626598"/>
    <w:rsid w:val="00626A7D"/>
    <w:rsid w:val="0062768D"/>
    <w:rsid w:val="00627A1E"/>
    <w:rsid w:val="00630031"/>
    <w:rsid w:val="00630254"/>
    <w:rsid w:val="006313DC"/>
    <w:rsid w:val="006317CF"/>
    <w:rsid w:val="006319CD"/>
    <w:rsid w:val="00632019"/>
    <w:rsid w:val="00632205"/>
    <w:rsid w:val="00632B0E"/>
    <w:rsid w:val="00632BFA"/>
    <w:rsid w:val="00632DFC"/>
    <w:rsid w:val="006330E6"/>
    <w:rsid w:val="00633227"/>
    <w:rsid w:val="00633849"/>
    <w:rsid w:val="00633C0D"/>
    <w:rsid w:val="0063402F"/>
    <w:rsid w:val="00634516"/>
    <w:rsid w:val="0063453A"/>
    <w:rsid w:val="00634606"/>
    <w:rsid w:val="00634658"/>
    <w:rsid w:val="0063475D"/>
    <w:rsid w:val="006349DB"/>
    <w:rsid w:val="0063514D"/>
    <w:rsid w:val="006353CF"/>
    <w:rsid w:val="006366D5"/>
    <w:rsid w:val="00636C14"/>
    <w:rsid w:val="00636C41"/>
    <w:rsid w:val="006371E0"/>
    <w:rsid w:val="006400DB"/>
    <w:rsid w:val="00640BA7"/>
    <w:rsid w:val="00641507"/>
    <w:rsid w:val="0064189C"/>
    <w:rsid w:val="006419B9"/>
    <w:rsid w:val="0064237E"/>
    <w:rsid w:val="00642D60"/>
    <w:rsid w:val="00643518"/>
    <w:rsid w:val="0064367E"/>
    <w:rsid w:val="00643FE6"/>
    <w:rsid w:val="0064402B"/>
    <w:rsid w:val="006455DA"/>
    <w:rsid w:val="00645A47"/>
    <w:rsid w:val="0064621C"/>
    <w:rsid w:val="00646641"/>
    <w:rsid w:val="00646986"/>
    <w:rsid w:val="00646B4C"/>
    <w:rsid w:val="00646BEC"/>
    <w:rsid w:val="0064764A"/>
    <w:rsid w:val="00647E2D"/>
    <w:rsid w:val="00647E67"/>
    <w:rsid w:val="00650A6E"/>
    <w:rsid w:val="006510DF"/>
    <w:rsid w:val="00651324"/>
    <w:rsid w:val="00651396"/>
    <w:rsid w:val="006513A1"/>
    <w:rsid w:val="00651856"/>
    <w:rsid w:val="00651FE2"/>
    <w:rsid w:val="0065200E"/>
    <w:rsid w:val="00652458"/>
    <w:rsid w:val="006531CD"/>
    <w:rsid w:val="00653CAD"/>
    <w:rsid w:val="00653D22"/>
    <w:rsid w:val="00654B7E"/>
    <w:rsid w:val="006559EE"/>
    <w:rsid w:val="00655A50"/>
    <w:rsid w:val="00656D02"/>
    <w:rsid w:val="00657349"/>
    <w:rsid w:val="006573DD"/>
    <w:rsid w:val="0065756C"/>
    <w:rsid w:val="00657871"/>
    <w:rsid w:val="006602E6"/>
    <w:rsid w:val="00660A44"/>
    <w:rsid w:val="00661A54"/>
    <w:rsid w:val="00661CAD"/>
    <w:rsid w:val="00662296"/>
    <w:rsid w:val="00662E7A"/>
    <w:rsid w:val="0066343A"/>
    <w:rsid w:val="00663AAB"/>
    <w:rsid w:val="00663D5F"/>
    <w:rsid w:val="0066534B"/>
    <w:rsid w:val="006654E1"/>
    <w:rsid w:val="00665594"/>
    <w:rsid w:val="0066559F"/>
    <w:rsid w:val="00665B0C"/>
    <w:rsid w:val="00665BA2"/>
    <w:rsid w:val="006660F3"/>
    <w:rsid w:val="00666A75"/>
    <w:rsid w:val="00666D15"/>
    <w:rsid w:val="00666E8F"/>
    <w:rsid w:val="006676FB"/>
    <w:rsid w:val="00667F64"/>
    <w:rsid w:val="006702BD"/>
    <w:rsid w:val="0067104F"/>
    <w:rsid w:val="00671572"/>
    <w:rsid w:val="00671CEF"/>
    <w:rsid w:val="006720EC"/>
    <w:rsid w:val="006726B0"/>
    <w:rsid w:val="00672CD6"/>
    <w:rsid w:val="00672CF4"/>
    <w:rsid w:val="00672FA2"/>
    <w:rsid w:val="006735C8"/>
    <w:rsid w:val="00673D12"/>
    <w:rsid w:val="00673F01"/>
    <w:rsid w:val="0067467B"/>
    <w:rsid w:val="006746ED"/>
    <w:rsid w:val="006747B8"/>
    <w:rsid w:val="00674999"/>
    <w:rsid w:val="00674CE2"/>
    <w:rsid w:val="0067514F"/>
    <w:rsid w:val="00675E31"/>
    <w:rsid w:val="006762A0"/>
    <w:rsid w:val="0067676C"/>
    <w:rsid w:val="006768A7"/>
    <w:rsid w:val="006776F5"/>
    <w:rsid w:val="00677756"/>
    <w:rsid w:val="006777EA"/>
    <w:rsid w:val="00677A7A"/>
    <w:rsid w:val="00677FAA"/>
    <w:rsid w:val="00680107"/>
    <w:rsid w:val="0068040F"/>
    <w:rsid w:val="00680BE2"/>
    <w:rsid w:val="00680C0D"/>
    <w:rsid w:val="006813C6"/>
    <w:rsid w:val="006828DF"/>
    <w:rsid w:val="00682E0B"/>
    <w:rsid w:val="0068399A"/>
    <w:rsid w:val="006839DC"/>
    <w:rsid w:val="0068446C"/>
    <w:rsid w:val="00684DA8"/>
    <w:rsid w:val="00685A56"/>
    <w:rsid w:val="006868F8"/>
    <w:rsid w:val="00686956"/>
    <w:rsid w:val="00687636"/>
    <w:rsid w:val="00687775"/>
    <w:rsid w:val="006877AA"/>
    <w:rsid w:val="00687899"/>
    <w:rsid w:val="00687BC5"/>
    <w:rsid w:val="006900BA"/>
    <w:rsid w:val="00690CED"/>
    <w:rsid w:val="006910E9"/>
    <w:rsid w:val="00691541"/>
    <w:rsid w:val="00691A09"/>
    <w:rsid w:val="0069222E"/>
    <w:rsid w:val="00692640"/>
    <w:rsid w:val="0069266F"/>
    <w:rsid w:val="006927A5"/>
    <w:rsid w:val="00692C64"/>
    <w:rsid w:val="00692D85"/>
    <w:rsid w:val="00692DE5"/>
    <w:rsid w:val="0069327B"/>
    <w:rsid w:val="00693823"/>
    <w:rsid w:val="00693B89"/>
    <w:rsid w:val="00694418"/>
    <w:rsid w:val="00694749"/>
    <w:rsid w:val="00695114"/>
    <w:rsid w:val="00695387"/>
    <w:rsid w:val="006957D6"/>
    <w:rsid w:val="00695913"/>
    <w:rsid w:val="00696B42"/>
    <w:rsid w:val="00696CCB"/>
    <w:rsid w:val="006972B2"/>
    <w:rsid w:val="0069747A"/>
    <w:rsid w:val="0069756A"/>
    <w:rsid w:val="00697B94"/>
    <w:rsid w:val="00697C15"/>
    <w:rsid w:val="006A02A3"/>
    <w:rsid w:val="006A05D5"/>
    <w:rsid w:val="006A0ABE"/>
    <w:rsid w:val="006A1052"/>
    <w:rsid w:val="006A172E"/>
    <w:rsid w:val="006A2002"/>
    <w:rsid w:val="006A21F2"/>
    <w:rsid w:val="006A2881"/>
    <w:rsid w:val="006A298F"/>
    <w:rsid w:val="006A2D38"/>
    <w:rsid w:val="006A490E"/>
    <w:rsid w:val="006A4980"/>
    <w:rsid w:val="006A4C9F"/>
    <w:rsid w:val="006A4F96"/>
    <w:rsid w:val="006A5326"/>
    <w:rsid w:val="006A58DF"/>
    <w:rsid w:val="006A615C"/>
    <w:rsid w:val="006A61BC"/>
    <w:rsid w:val="006A647E"/>
    <w:rsid w:val="006A6578"/>
    <w:rsid w:val="006A750E"/>
    <w:rsid w:val="006A7F48"/>
    <w:rsid w:val="006B0381"/>
    <w:rsid w:val="006B09EC"/>
    <w:rsid w:val="006B0DBD"/>
    <w:rsid w:val="006B1280"/>
    <w:rsid w:val="006B18DB"/>
    <w:rsid w:val="006B29C4"/>
    <w:rsid w:val="006B2EC5"/>
    <w:rsid w:val="006B2F12"/>
    <w:rsid w:val="006B3139"/>
    <w:rsid w:val="006B35FE"/>
    <w:rsid w:val="006B39AD"/>
    <w:rsid w:val="006B3D67"/>
    <w:rsid w:val="006B402B"/>
    <w:rsid w:val="006B5515"/>
    <w:rsid w:val="006B59F6"/>
    <w:rsid w:val="006B5E1C"/>
    <w:rsid w:val="006B664C"/>
    <w:rsid w:val="006B6B1C"/>
    <w:rsid w:val="006B70F8"/>
    <w:rsid w:val="006B77C1"/>
    <w:rsid w:val="006B7AB8"/>
    <w:rsid w:val="006B7E5C"/>
    <w:rsid w:val="006B7FD7"/>
    <w:rsid w:val="006C0AC2"/>
    <w:rsid w:val="006C144E"/>
    <w:rsid w:val="006C175F"/>
    <w:rsid w:val="006C1CB0"/>
    <w:rsid w:val="006C26E6"/>
    <w:rsid w:val="006C275A"/>
    <w:rsid w:val="006C2B63"/>
    <w:rsid w:val="006C36B6"/>
    <w:rsid w:val="006C44AA"/>
    <w:rsid w:val="006C4908"/>
    <w:rsid w:val="006C4B11"/>
    <w:rsid w:val="006C56B4"/>
    <w:rsid w:val="006C6F1A"/>
    <w:rsid w:val="006C7696"/>
    <w:rsid w:val="006C7AFF"/>
    <w:rsid w:val="006D01D1"/>
    <w:rsid w:val="006D021F"/>
    <w:rsid w:val="006D055F"/>
    <w:rsid w:val="006D0566"/>
    <w:rsid w:val="006D05B2"/>
    <w:rsid w:val="006D07F6"/>
    <w:rsid w:val="006D0E67"/>
    <w:rsid w:val="006D1B76"/>
    <w:rsid w:val="006D1F16"/>
    <w:rsid w:val="006D22D3"/>
    <w:rsid w:val="006D234A"/>
    <w:rsid w:val="006D244F"/>
    <w:rsid w:val="006D2E89"/>
    <w:rsid w:val="006D2FAE"/>
    <w:rsid w:val="006D3328"/>
    <w:rsid w:val="006D395E"/>
    <w:rsid w:val="006D3DF7"/>
    <w:rsid w:val="006D401F"/>
    <w:rsid w:val="006D4294"/>
    <w:rsid w:val="006D4323"/>
    <w:rsid w:val="006D4555"/>
    <w:rsid w:val="006D46D4"/>
    <w:rsid w:val="006D4878"/>
    <w:rsid w:val="006D4E95"/>
    <w:rsid w:val="006D55D8"/>
    <w:rsid w:val="006D5EC5"/>
    <w:rsid w:val="006D6215"/>
    <w:rsid w:val="006D66A4"/>
    <w:rsid w:val="006D70A3"/>
    <w:rsid w:val="006D713D"/>
    <w:rsid w:val="006D72CC"/>
    <w:rsid w:val="006D7EAA"/>
    <w:rsid w:val="006D7F69"/>
    <w:rsid w:val="006E0004"/>
    <w:rsid w:val="006E030A"/>
    <w:rsid w:val="006E0D40"/>
    <w:rsid w:val="006E0F68"/>
    <w:rsid w:val="006E2321"/>
    <w:rsid w:val="006E34E1"/>
    <w:rsid w:val="006E3C2A"/>
    <w:rsid w:val="006E46EA"/>
    <w:rsid w:val="006E48DD"/>
    <w:rsid w:val="006E4AAD"/>
    <w:rsid w:val="006E4AB8"/>
    <w:rsid w:val="006E5027"/>
    <w:rsid w:val="006E55DD"/>
    <w:rsid w:val="006E5D63"/>
    <w:rsid w:val="006E5E2B"/>
    <w:rsid w:val="006E6ED9"/>
    <w:rsid w:val="006E7273"/>
    <w:rsid w:val="006E7328"/>
    <w:rsid w:val="006E7E7E"/>
    <w:rsid w:val="006F036B"/>
    <w:rsid w:val="006F0536"/>
    <w:rsid w:val="006F0728"/>
    <w:rsid w:val="006F0CB0"/>
    <w:rsid w:val="006F1010"/>
    <w:rsid w:val="006F12DD"/>
    <w:rsid w:val="006F1973"/>
    <w:rsid w:val="006F1DFE"/>
    <w:rsid w:val="006F28C3"/>
    <w:rsid w:val="006F2D5D"/>
    <w:rsid w:val="006F33ED"/>
    <w:rsid w:val="006F42AE"/>
    <w:rsid w:val="006F43B3"/>
    <w:rsid w:val="006F52C3"/>
    <w:rsid w:val="006F5E52"/>
    <w:rsid w:val="006F7C92"/>
    <w:rsid w:val="00700007"/>
    <w:rsid w:val="007000E4"/>
    <w:rsid w:val="0070064F"/>
    <w:rsid w:val="0070108B"/>
    <w:rsid w:val="00702D2F"/>
    <w:rsid w:val="00702DBB"/>
    <w:rsid w:val="00703054"/>
    <w:rsid w:val="00703258"/>
    <w:rsid w:val="00703C89"/>
    <w:rsid w:val="00703E37"/>
    <w:rsid w:val="007040B8"/>
    <w:rsid w:val="00704679"/>
    <w:rsid w:val="007051DA"/>
    <w:rsid w:val="007054BE"/>
    <w:rsid w:val="007055B1"/>
    <w:rsid w:val="00705604"/>
    <w:rsid w:val="007056BE"/>
    <w:rsid w:val="00705D41"/>
    <w:rsid w:val="00706911"/>
    <w:rsid w:val="00706DFB"/>
    <w:rsid w:val="007070C1"/>
    <w:rsid w:val="00707235"/>
    <w:rsid w:val="007073BF"/>
    <w:rsid w:val="00707BC4"/>
    <w:rsid w:val="0071080C"/>
    <w:rsid w:val="007108A7"/>
    <w:rsid w:val="007109E2"/>
    <w:rsid w:val="00711741"/>
    <w:rsid w:val="0071231D"/>
    <w:rsid w:val="007124EC"/>
    <w:rsid w:val="00712E80"/>
    <w:rsid w:val="007137CB"/>
    <w:rsid w:val="00713971"/>
    <w:rsid w:val="00713E7C"/>
    <w:rsid w:val="00713FAC"/>
    <w:rsid w:val="00713FF8"/>
    <w:rsid w:val="00714106"/>
    <w:rsid w:val="007148B9"/>
    <w:rsid w:val="0071542B"/>
    <w:rsid w:val="007156A5"/>
    <w:rsid w:val="00715AD6"/>
    <w:rsid w:val="00715DE5"/>
    <w:rsid w:val="00715E5D"/>
    <w:rsid w:val="007160F8"/>
    <w:rsid w:val="00716FBB"/>
    <w:rsid w:val="00717698"/>
    <w:rsid w:val="007176F1"/>
    <w:rsid w:val="00717C85"/>
    <w:rsid w:val="00720402"/>
    <w:rsid w:val="0072060C"/>
    <w:rsid w:val="00720D84"/>
    <w:rsid w:val="00720F1D"/>
    <w:rsid w:val="007218A6"/>
    <w:rsid w:val="00721BB8"/>
    <w:rsid w:val="00721E7B"/>
    <w:rsid w:val="007240D9"/>
    <w:rsid w:val="00724E64"/>
    <w:rsid w:val="00724FEB"/>
    <w:rsid w:val="00725132"/>
    <w:rsid w:val="0072606B"/>
    <w:rsid w:val="007261D7"/>
    <w:rsid w:val="00727B09"/>
    <w:rsid w:val="00727B99"/>
    <w:rsid w:val="00727CD5"/>
    <w:rsid w:val="00727D47"/>
    <w:rsid w:val="00730945"/>
    <w:rsid w:val="00730F19"/>
    <w:rsid w:val="00731016"/>
    <w:rsid w:val="00731370"/>
    <w:rsid w:val="0073164A"/>
    <w:rsid w:val="0073294A"/>
    <w:rsid w:val="00732B1E"/>
    <w:rsid w:val="00732ECC"/>
    <w:rsid w:val="00732F08"/>
    <w:rsid w:val="0073367E"/>
    <w:rsid w:val="00733BD5"/>
    <w:rsid w:val="00734364"/>
    <w:rsid w:val="0073480A"/>
    <w:rsid w:val="00734A64"/>
    <w:rsid w:val="00735642"/>
    <w:rsid w:val="00735693"/>
    <w:rsid w:val="00735C5C"/>
    <w:rsid w:val="00736287"/>
    <w:rsid w:val="00736304"/>
    <w:rsid w:val="00736674"/>
    <w:rsid w:val="00736F35"/>
    <w:rsid w:val="00737B08"/>
    <w:rsid w:val="00737C4C"/>
    <w:rsid w:val="007401A7"/>
    <w:rsid w:val="0074040E"/>
    <w:rsid w:val="00740778"/>
    <w:rsid w:val="007420B3"/>
    <w:rsid w:val="00742544"/>
    <w:rsid w:val="007426DB"/>
    <w:rsid w:val="0074270A"/>
    <w:rsid w:val="0074276E"/>
    <w:rsid w:val="00742F36"/>
    <w:rsid w:val="007433C9"/>
    <w:rsid w:val="00743BEF"/>
    <w:rsid w:val="00744107"/>
    <w:rsid w:val="0074453A"/>
    <w:rsid w:val="00745534"/>
    <w:rsid w:val="00745E51"/>
    <w:rsid w:val="0074676B"/>
    <w:rsid w:val="0074676D"/>
    <w:rsid w:val="00746AAE"/>
    <w:rsid w:val="00746EB4"/>
    <w:rsid w:val="0074724A"/>
    <w:rsid w:val="0074731D"/>
    <w:rsid w:val="00750539"/>
    <w:rsid w:val="00750EC9"/>
    <w:rsid w:val="00751B46"/>
    <w:rsid w:val="007532BD"/>
    <w:rsid w:val="007543AC"/>
    <w:rsid w:val="00754885"/>
    <w:rsid w:val="00754A92"/>
    <w:rsid w:val="007550E2"/>
    <w:rsid w:val="00755248"/>
    <w:rsid w:val="00755DA7"/>
    <w:rsid w:val="00755FF8"/>
    <w:rsid w:val="007565D6"/>
    <w:rsid w:val="0075732F"/>
    <w:rsid w:val="0076008D"/>
    <w:rsid w:val="0076032D"/>
    <w:rsid w:val="00760943"/>
    <w:rsid w:val="00762160"/>
    <w:rsid w:val="00762DC1"/>
    <w:rsid w:val="0076323F"/>
    <w:rsid w:val="00763540"/>
    <w:rsid w:val="007635DA"/>
    <w:rsid w:val="00763641"/>
    <w:rsid w:val="0076443A"/>
    <w:rsid w:val="00764975"/>
    <w:rsid w:val="007650DE"/>
    <w:rsid w:val="00765642"/>
    <w:rsid w:val="00765846"/>
    <w:rsid w:val="0076586D"/>
    <w:rsid w:val="00765A8C"/>
    <w:rsid w:val="0076613B"/>
    <w:rsid w:val="00766E64"/>
    <w:rsid w:val="0076763E"/>
    <w:rsid w:val="00767699"/>
    <w:rsid w:val="007679F1"/>
    <w:rsid w:val="00767B59"/>
    <w:rsid w:val="00767C76"/>
    <w:rsid w:val="00770716"/>
    <w:rsid w:val="007709F2"/>
    <w:rsid w:val="00771301"/>
    <w:rsid w:val="00771D1C"/>
    <w:rsid w:val="00771E36"/>
    <w:rsid w:val="007727D3"/>
    <w:rsid w:val="00772D34"/>
    <w:rsid w:val="0077334E"/>
    <w:rsid w:val="00773489"/>
    <w:rsid w:val="007737FF"/>
    <w:rsid w:val="00773AA0"/>
    <w:rsid w:val="00774C42"/>
    <w:rsid w:val="00774D00"/>
    <w:rsid w:val="00775279"/>
    <w:rsid w:val="00775517"/>
    <w:rsid w:val="007761E1"/>
    <w:rsid w:val="00776278"/>
    <w:rsid w:val="007763D6"/>
    <w:rsid w:val="007764CB"/>
    <w:rsid w:val="00777037"/>
    <w:rsid w:val="00777B8B"/>
    <w:rsid w:val="00780569"/>
    <w:rsid w:val="00780EDC"/>
    <w:rsid w:val="007810D9"/>
    <w:rsid w:val="00781C95"/>
    <w:rsid w:val="00782AFE"/>
    <w:rsid w:val="007832CD"/>
    <w:rsid w:val="00783946"/>
    <w:rsid w:val="00783E10"/>
    <w:rsid w:val="00784817"/>
    <w:rsid w:val="007857BD"/>
    <w:rsid w:val="007859A7"/>
    <w:rsid w:val="007860BF"/>
    <w:rsid w:val="0078713A"/>
    <w:rsid w:val="007871C3"/>
    <w:rsid w:val="00787828"/>
    <w:rsid w:val="00787E80"/>
    <w:rsid w:val="00790237"/>
    <w:rsid w:val="007904E5"/>
    <w:rsid w:val="00790695"/>
    <w:rsid w:val="00790E3F"/>
    <w:rsid w:val="00791BE8"/>
    <w:rsid w:val="00792C05"/>
    <w:rsid w:val="0079384D"/>
    <w:rsid w:val="00793B2A"/>
    <w:rsid w:val="00793E4E"/>
    <w:rsid w:val="00793F9D"/>
    <w:rsid w:val="00794754"/>
    <w:rsid w:val="007949D5"/>
    <w:rsid w:val="00795112"/>
    <w:rsid w:val="0079515E"/>
    <w:rsid w:val="0079555B"/>
    <w:rsid w:val="0079558A"/>
    <w:rsid w:val="00795B15"/>
    <w:rsid w:val="00795BB4"/>
    <w:rsid w:val="00796C69"/>
    <w:rsid w:val="00796CBA"/>
    <w:rsid w:val="00796DC4"/>
    <w:rsid w:val="00797419"/>
    <w:rsid w:val="00797471"/>
    <w:rsid w:val="007A02D0"/>
    <w:rsid w:val="007A0625"/>
    <w:rsid w:val="007A08FE"/>
    <w:rsid w:val="007A15C6"/>
    <w:rsid w:val="007A2400"/>
    <w:rsid w:val="007A2B91"/>
    <w:rsid w:val="007A2CB8"/>
    <w:rsid w:val="007A30C5"/>
    <w:rsid w:val="007A3C3F"/>
    <w:rsid w:val="007A5301"/>
    <w:rsid w:val="007A6016"/>
    <w:rsid w:val="007A6A0D"/>
    <w:rsid w:val="007A6D4F"/>
    <w:rsid w:val="007A7143"/>
    <w:rsid w:val="007A721F"/>
    <w:rsid w:val="007A7BD8"/>
    <w:rsid w:val="007A7C61"/>
    <w:rsid w:val="007B0465"/>
    <w:rsid w:val="007B1103"/>
    <w:rsid w:val="007B127D"/>
    <w:rsid w:val="007B13EE"/>
    <w:rsid w:val="007B1D24"/>
    <w:rsid w:val="007B28C1"/>
    <w:rsid w:val="007B2B71"/>
    <w:rsid w:val="007B3BC1"/>
    <w:rsid w:val="007B3C78"/>
    <w:rsid w:val="007B4553"/>
    <w:rsid w:val="007B4F24"/>
    <w:rsid w:val="007B5087"/>
    <w:rsid w:val="007B52D2"/>
    <w:rsid w:val="007B5910"/>
    <w:rsid w:val="007B747B"/>
    <w:rsid w:val="007B76D1"/>
    <w:rsid w:val="007B7C17"/>
    <w:rsid w:val="007C0BCF"/>
    <w:rsid w:val="007C0CE8"/>
    <w:rsid w:val="007C1444"/>
    <w:rsid w:val="007C1553"/>
    <w:rsid w:val="007C1B32"/>
    <w:rsid w:val="007C27A6"/>
    <w:rsid w:val="007C2924"/>
    <w:rsid w:val="007C2B67"/>
    <w:rsid w:val="007C302A"/>
    <w:rsid w:val="007C321D"/>
    <w:rsid w:val="007C3611"/>
    <w:rsid w:val="007C3FFD"/>
    <w:rsid w:val="007C45CA"/>
    <w:rsid w:val="007C4BDA"/>
    <w:rsid w:val="007C4CD6"/>
    <w:rsid w:val="007C4E29"/>
    <w:rsid w:val="007C52E4"/>
    <w:rsid w:val="007C5A6E"/>
    <w:rsid w:val="007C5B8F"/>
    <w:rsid w:val="007C5C50"/>
    <w:rsid w:val="007C5D9C"/>
    <w:rsid w:val="007C5DD0"/>
    <w:rsid w:val="007C7491"/>
    <w:rsid w:val="007C78B0"/>
    <w:rsid w:val="007C7928"/>
    <w:rsid w:val="007C7E32"/>
    <w:rsid w:val="007C7FFD"/>
    <w:rsid w:val="007D0057"/>
    <w:rsid w:val="007D0376"/>
    <w:rsid w:val="007D03B3"/>
    <w:rsid w:val="007D0AC7"/>
    <w:rsid w:val="007D0EAE"/>
    <w:rsid w:val="007D0F98"/>
    <w:rsid w:val="007D192B"/>
    <w:rsid w:val="007D1EDE"/>
    <w:rsid w:val="007D25ED"/>
    <w:rsid w:val="007D2781"/>
    <w:rsid w:val="007D28E3"/>
    <w:rsid w:val="007D2F58"/>
    <w:rsid w:val="007D300D"/>
    <w:rsid w:val="007D4249"/>
    <w:rsid w:val="007D4322"/>
    <w:rsid w:val="007D4993"/>
    <w:rsid w:val="007D5D4B"/>
    <w:rsid w:val="007D5EDE"/>
    <w:rsid w:val="007D5F0D"/>
    <w:rsid w:val="007D6202"/>
    <w:rsid w:val="007D6D16"/>
    <w:rsid w:val="007D6F0D"/>
    <w:rsid w:val="007D71F0"/>
    <w:rsid w:val="007D75DC"/>
    <w:rsid w:val="007D77D4"/>
    <w:rsid w:val="007E059B"/>
    <w:rsid w:val="007E05E1"/>
    <w:rsid w:val="007E098D"/>
    <w:rsid w:val="007E09DB"/>
    <w:rsid w:val="007E0AC5"/>
    <w:rsid w:val="007E122B"/>
    <w:rsid w:val="007E1876"/>
    <w:rsid w:val="007E1BCD"/>
    <w:rsid w:val="007E1D4E"/>
    <w:rsid w:val="007E28CB"/>
    <w:rsid w:val="007E344B"/>
    <w:rsid w:val="007E34C1"/>
    <w:rsid w:val="007E46BE"/>
    <w:rsid w:val="007E51FE"/>
    <w:rsid w:val="007E5263"/>
    <w:rsid w:val="007E5C28"/>
    <w:rsid w:val="007E5CAA"/>
    <w:rsid w:val="007E6734"/>
    <w:rsid w:val="007E6D4F"/>
    <w:rsid w:val="007E6E11"/>
    <w:rsid w:val="007E71CE"/>
    <w:rsid w:val="007E7490"/>
    <w:rsid w:val="007F01B1"/>
    <w:rsid w:val="007F03B5"/>
    <w:rsid w:val="007F09B1"/>
    <w:rsid w:val="007F0EFF"/>
    <w:rsid w:val="007F109D"/>
    <w:rsid w:val="007F119E"/>
    <w:rsid w:val="007F1C2F"/>
    <w:rsid w:val="007F1D0D"/>
    <w:rsid w:val="007F20AA"/>
    <w:rsid w:val="007F3560"/>
    <w:rsid w:val="007F48DB"/>
    <w:rsid w:val="007F4F75"/>
    <w:rsid w:val="007F5429"/>
    <w:rsid w:val="007F5434"/>
    <w:rsid w:val="007F54CF"/>
    <w:rsid w:val="007F5D10"/>
    <w:rsid w:val="007F6697"/>
    <w:rsid w:val="007F6BD4"/>
    <w:rsid w:val="007F7308"/>
    <w:rsid w:val="007F7513"/>
    <w:rsid w:val="0080066C"/>
    <w:rsid w:val="00800A79"/>
    <w:rsid w:val="00801744"/>
    <w:rsid w:val="00801A85"/>
    <w:rsid w:val="0080224E"/>
    <w:rsid w:val="00802AAE"/>
    <w:rsid w:val="00803381"/>
    <w:rsid w:val="00803962"/>
    <w:rsid w:val="00803C9B"/>
    <w:rsid w:val="00804937"/>
    <w:rsid w:val="0080500D"/>
    <w:rsid w:val="0080503A"/>
    <w:rsid w:val="00805114"/>
    <w:rsid w:val="00805B52"/>
    <w:rsid w:val="00805E4B"/>
    <w:rsid w:val="00806044"/>
    <w:rsid w:val="00806586"/>
    <w:rsid w:val="008067EA"/>
    <w:rsid w:val="00806E6E"/>
    <w:rsid w:val="00806E8C"/>
    <w:rsid w:val="00806E8F"/>
    <w:rsid w:val="00806FF8"/>
    <w:rsid w:val="00807BB4"/>
    <w:rsid w:val="008104F4"/>
    <w:rsid w:val="00810587"/>
    <w:rsid w:val="0081093E"/>
    <w:rsid w:val="00810AD0"/>
    <w:rsid w:val="0081127D"/>
    <w:rsid w:val="008116C0"/>
    <w:rsid w:val="00811A8A"/>
    <w:rsid w:val="00811C1D"/>
    <w:rsid w:val="00811EDF"/>
    <w:rsid w:val="0081233D"/>
    <w:rsid w:val="00812716"/>
    <w:rsid w:val="0081279A"/>
    <w:rsid w:val="00812AEF"/>
    <w:rsid w:val="00812F9E"/>
    <w:rsid w:val="00813297"/>
    <w:rsid w:val="00813CBC"/>
    <w:rsid w:val="00813E35"/>
    <w:rsid w:val="008140EA"/>
    <w:rsid w:val="00814197"/>
    <w:rsid w:val="0081441F"/>
    <w:rsid w:val="00814EBC"/>
    <w:rsid w:val="008153D3"/>
    <w:rsid w:val="008164F1"/>
    <w:rsid w:val="00816513"/>
    <w:rsid w:val="008165CF"/>
    <w:rsid w:val="008167B3"/>
    <w:rsid w:val="00817188"/>
    <w:rsid w:val="00817867"/>
    <w:rsid w:val="008178BB"/>
    <w:rsid w:val="00817FF9"/>
    <w:rsid w:val="00820FE7"/>
    <w:rsid w:val="00821033"/>
    <w:rsid w:val="00821079"/>
    <w:rsid w:val="008218D9"/>
    <w:rsid w:val="00821CD2"/>
    <w:rsid w:val="00821D12"/>
    <w:rsid w:val="00821D5B"/>
    <w:rsid w:val="00821FB6"/>
    <w:rsid w:val="00822E54"/>
    <w:rsid w:val="00822FF9"/>
    <w:rsid w:val="008239FC"/>
    <w:rsid w:val="00823A34"/>
    <w:rsid w:val="00823D71"/>
    <w:rsid w:val="008248E7"/>
    <w:rsid w:val="00825412"/>
    <w:rsid w:val="0082577B"/>
    <w:rsid w:val="00825977"/>
    <w:rsid w:val="0082599B"/>
    <w:rsid w:val="00826116"/>
    <w:rsid w:val="008264E6"/>
    <w:rsid w:val="00826FD2"/>
    <w:rsid w:val="0082735B"/>
    <w:rsid w:val="008273A1"/>
    <w:rsid w:val="008273FB"/>
    <w:rsid w:val="008273FD"/>
    <w:rsid w:val="00827468"/>
    <w:rsid w:val="0083009B"/>
    <w:rsid w:val="00830355"/>
    <w:rsid w:val="00830566"/>
    <w:rsid w:val="008309E3"/>
    <w:rsid w:val="00831006"/>
    <w:rsid w:val="00831164"/>
    <w:rsid w:val="00831391"/>
    <w:rsid w:val="00831463"/>
    <w:rsid w:val="00831A8B"/>
    <w:rsid w:val="00831C41"/>
    <w:rsid w:val="00831E9B"/>
    <w:rsid w:val="00832C5A"/>
    <w:rsid w:val="008333F3"/>
    <w:rsid w:val="00833900"/>
    <w:rsid w:val="00833F64"/>
    <w:rsid w:val="00834338"/>
    <w:rsid w:val="00834474"/>
    <w:rsid w:val="0083450B"/>
    <w:rsid w:val="008347FD"/>
    <w:rsid w:val="00834C23"/>
    <w:rsid w:val="00835463"/>
    <w:rsid w:val="008365B1"/>
    <w:rsid w:val="008366B9"/>
    <w:rsid w:val="00836B7A"/>
    <w:rsid w:val="00836F67"/>
    <w:rsid w:val="008373AA"/>
    <w:rsid w:val="008375FD"/>
    <w:rsid w:val="00837615"/>
    <w:rsid w:val="00837C52"/>
    <w:rsid w:val="00837FAD"/>
    <w:rsid w:val="008408CB"/>
    <w:rsid w:val="00840923"/>
    <w:rsid w:val="008416E5"/>
    <w:rsid w:val="008419C6"/>
    <w:rsid w:val="008428AC"/>
    <w:rsid w:val="0084294B"/>
    <w:rsid w:val="00842B4B"/>
    <w:rsid w:val="00842D7A"/>
    <w:rsid w:val="00843197"/>
    <w:rsid w:val="0084319A"/>
    <w:rsid w:val="008433E7"/>
    <w:rsid w:val="00843AFD"/>
    <w:rsid w:val="00843CF1"/>
    <w:rsid w:val="00844047"/>
    <w:rsid w:val="00844443"/>
    <w:rsid w:val="00844780"/>
    <w:rsid w:val="00844EDC"/>
    <w:rsid w:val="008459A5"/>
    <w:rsid w:val="00846423"/>
    <w:rsid w:val="00846CD0"/>
    <w:rsid w:val="00847B7C"/>
    <w:rsid w:val="00847C1C"/>
    <w:rsid w:val="008501A7"/>
    <w:rsid w:val="00851B55"/>
    <w:rsid w:val="00852481"/>
    <w:rsid w:val="0085253F"/>
    <w:rsid w:val="00852673"/>
    <w:rsid w:val="0085272D"/>
    <w:rsid w:val="00852C43"/>
    <w:rsid w:val="00852C8F"/>
    <w:rsid w:val="00853213"/>
    <w:rsid w:val="008539C9"/>
    <w:rsid w:val="00854A22"/>
    <w:rsid w:val="00854ED4"/>
    <w:rsid w:val="00855706"/>
    <w:rsid w:val="0085587C"/>
    <w:rsid w:val="00855F3E"/>
    <w:rsid w:val="008562C9"/>
    <w:rsid w:val="00856338"/>
    <w:rsid w:val="008568D2"/>
    <w:rsid w:val="00856CAA"/>
    <w:rsid w:val="00856E92"/>
    <w:rsid w:val="00857DFB"/>
    <w:rsid w:val="0086000C"/>
    <w:rsid w:val="0086014D"/>
    <w:rsid w:val="008606D4"/>
    <w:rsid w:val="008608F6"/>
    <w:rsid w:val="00860ACD"/>
    <w:rsid w:val="008610CF"/>
    <w:rsid w:val="008610EC"/>
    <w:rsid w:val="00861222"/>
    <w:rsid w:val="008612BE"/>
    <w:rsid w:val="00861669"/>
    <w:rsid w:val="00862224"/>
    <w:rsid w:val="00862565"/>
    <w:rsid w:val="0086269D"/>
    <w:rsid w:val="00863139"/>
    <w:rsid w:val="00863A54"/>
    <w:rsid w:val="00863E00"/>
    <w:rsid w:val="008644CC"/>
    <w:rsid w:val="0086459C"/>
    <w:rsid w:val="00864AA2"/>
    <w:rsid w:val="0086501D"/>
    <w:rsid w:val="008653D7"/>
    <w:rsid w:val="008658FC"/>
    <w:rsid w:val="00865BEB"/>
    <w:rsid w:val="00866092"/>
    <w:rsid w:val="0086614E"/>
    <w:rsid w:val="00866ABB"/>
    <w:rsid w:val="008671A7"/>
    <w:rsid w:val="00867417"/>
    <w:rsid w:val="0086799B"/>
    <w:rsid w:val="0087017F"/>
    <w:rsid w:val="008701A7"/>
    <w:rsid w:val="00870572"/>
    <w:rsid w:val="008712B1"/>
    <w:rsid w:val="00871615"/>
    <w:rsid w:val="00871D73"/>
    <w:rsid w:val="00871D95"/>
    <w:rsid w:val="008724DF"/>
    <w:rsid w:val="008725CF"/>
    <w:rsid w:val="00872ED9"/>
    <w:rsid w:val="00872F9F"/>
    <w:rsid w:val="0087327B"/>
    <w:rsid w:val="00873F77"/>
    <w:rsid w:val="00874005"/>
    <w:rsid w:val="00874095"/>
    <w:rsid w:val="0087416F"/>
    <w:rsid w:val="00874928"/>
    <w:rsid w:val="00875698"/>
    <w:rsid w:val="008756AB"/>
    <w:rsid w:val="00875856"/>
    <w:rsid w:val="00875CA9"/>
    <w:rsid w:val="00875CAE"/>
    <w:rsid w:val="008776BE"/>
    <w:rsid w:val="00877ACA"/>
    <w:rsid w:val="008802CF"/>
    <w:rsid w:val="00880568"/>
    <w:rsid w:val="00880828"/>
    <w:rsid w:val="00880878"/>
    <w:rsid w:val="008813B1"/>
    <w:rsid w:val="00881CAC"/>
    <w:rsid w:val="008825AA"/>
    <w:rsid w:val="00882B49"/>
    <w:rsid w:val="00883585"/>
    <w:rsid w:val="00883917"/>
    <w:rsid w:val="008839A6"/>
    <w:rsid w:val="00884151"/>
    <w:rsid w:val="00884F6B"/>
    <w:rsid w:val="008850DF"/>
    <w:rsid w:val="0088521E"/>
    <w:rsid w:val="00885483"/>
    <w:rsid w:val="008859E3"/>
    <w:rsid w:val="008862A0"/>
    <w:rsid w:val="008866F3"/>
    <w:rsid w:val="00886937"/>
    <w:rsid w:val="00886BD8"/>
    <w:rsid w:val="00887378"/>
    <w:rsid w:val="008875B2"/>
    <w:rsid w:val="0088787A"/>
    <w:rsid w:val="00887FCF"/>
    <w:rsid w:val="008900AB"/>
    <w:rsid w:val="008902C4"/>
    <w:rsid w:val="00890ED8"/>
    <w:rsid w:val="00891205"/>
    <w:rsid w:val="0089178F"/>
    <w:rsid w:val="0089184D"/>
    <w:rsid w:val="008919F1"/>
    <w:rsid w:val="00891B38"/>
    <w:rsid w:val="00892529"/>
    <w:rsid w:val="00892896"/>
    <w:rsid w:val="00892A3F"/>
    <w:rsid w:val="008933D9"/>
    <w:rsid w:val="00893AD3"/>
    <w:rsid w:val="00893B60"/>
    <w:rsid w:val="00893D08"/>
    <w:rsid w:val="00894A17"/>
    <w:rsid w:val="00894D4D"/>
    <w:rsid w:val="00895249"/>
    <w:rsid w:val="008955CF"/>
    <w:rsid w:val="00895742"/>
    <w:rsid w:val="0089593E"/>
    <w:rsid w:val="00895CDF"/>
    <w:rsid w:val="00895E69"/>
    <w:rsid w:val="008969EB"/>
    <w:rsid w:val="00896EB6"/>
    <w:rsid w:val="008971F3"/>
    <w:rsid w:val="008A00CA"/>
    <w:rsid w:val="008A016F"/>
    <w:rsid w:val="008A08CF"/>
    <w:rsid w:val="008A0DDF"/>
    <w:rsid w:val="008A0FB5"/>
    <w:rsid w:val="008A173D"/>
    <w:rsid w:val="008A17B5"/>
    <w:rsid w:val="008A1E81"/>
    <w:rsid w:val="008A26DD"/>
    <w:rsid w:val="008A271F"/>
    <w:rsid w:val="008A2867"/>
    <w:rsid w:val="008A431A"/>
    <w:rsid w:val="008A43A2"/>
    <w:rsid w:val="008A4AE3"/>
    <w:rsid w:val="008A4B65"/>
    <w:rsid w:val="008A4CD3"/>
    <w:rsid w:val="008A5082"/>
    <w:rsid w:val="008A511F"/>
    <w:rsid w:val="008A6A65"/>
    <w:rsid w:val="008A7BE2"/>
    <w:rsid w:val="008A7C9D"/>
    <w:rsid w:val="008A7E63"/>
    <w:rsid w:val="008B0D00"/>
    <w:rsid w:val="008B11BB"/>
    <w:rsid w:val="008B1281"/>
    <w:rsid w:val="008B15B9"/>
    <w:rsid w:val="008B1833"/>
    <w:rsid w:val="008B194B"/>
    <w:rsid w:val="008B223A"/>
    <w:rsid w:val="008B233F"/>
    <w:rsid w:val="008B2705"/>
    <w:rsid w:val="008B3939"/>
    <w:rsid w:val="008B45F3"/>
    <w:rsid w:val="008B4B16"/>
    <w:rsid w:val="008B504D"/>
    <w:rsid w:val="008B57C2"/>
    <w:rsid w:val="008B651D"/>
    <w:rsid w:val="008B6BF0"/>
    <w:rsid w:val="008B6E4E"/>
    <w:rsid w:val="008B75BA"/>
    <w:rsid w:val="008B76C3"/>
    <w:rsid w:val="008B78FF"/>
    <w:rsid w:val="008B7E51"/>
    <w:rsid w:val="008B7F0A"/>
    <w:rsid w:val="008C00E1"/>
    <w:rsid w:val="008C068E"/>
    <w:rsid w:val="008C1315"/>
    <w:rsid w:val="008C131A"/>
    <w:rsid w:val="008C1540"/>
    <w:rsid w:val="008C1669"/>
    <w:rsid w:val="008C390F"/>
    <w:rsid w:val="008C3B57"/>
    <w:rsid w:val="008C3C05"/>
    <w:rsid w:val="008C4307"/>
    <w:rsid w:val="008C431D"/>
    <w:rsid w:val="008C4528"/>
    <w:rsid w:val="008C46F0"/>
    <w:rsid w:val="008C4D58"/>
    <w:rsid w:val="008C5666"/>
    <w:rsid w:val="008C5A4D"/>
    <w:rsid w:val="008C5BBF"/>
    <w:rsid w:val="008C5BD5"/>
    <w:rsid w:val="008C6321"/>
    <w:rsid w:val="008C7212"/>
    <w:rsid w:val="008C77F7"/>
    <w:rsid w:val="008D006A"/>
    <w:rsid w:val="008D0440"/>
    <w:rsid w:val="008D072E"/>
    <w:rsid w:val="008D1488"/>
    <w:rsid w:val="008D1A52"/>
    <w:rsid w:val="008D1B88"/>
    <w:rsid w:val="008D21A9"/>
    <w:rsid w:val="008D21C4"/>
    <w:rsid w:val="008D24A1"/>
    <w:rsid w:val="008D28E9"/>
    <w:rsid w:val="008D294C"/>
    <w:rsid w:val="008D2C29"/>
    <w:rsid w:val="008D3219"/>
    <w:rsid w:val="008D4696"/>
    <w:rsid w:val="008D5007"/>
    <w:rsid w:val="008D5307"/>
    <w:rsid w:val="008D561C"/>
    <w:rsid w:val="008D59C7"/>
    <w:rsid w:val="008D6083"/>
    <w:rsid w:val="008D60FA"/>
    <w:rsid w:val="008D6174"/>
    <w:rsid w:val="008D77FC"/>
    <w:rsid w:val="008D7D10"/>
    <w:rsid w:val="008E0A75"/>
    <w:rsid w:val="008E1440"/>
    <w:rsid w:val="008E197C"/>
    <w:rsid w:val="008E2385"/>
    <w:rsid w:val="008E267E"/>
    <w:rsid w:val="008E29EB"/>
    <w:rsid w:val="008E2D02"/>
    <w:rsid w:val="008E3E61"/>
    <w:rsid w:val="008E42C0"/>
    <w:rsid w:val="008E4CBE"/>
    <w:rsid w:val="008E4F26"/>
    <w:rsid w:val="008E4F53"/>
    <w:rsid w:val="008E6558"/>
    <w:rsid w:val="008E6658"/>
    <w:rsid w:val="008E738D"/>
    <w:rsid w:val="008E7F2E"/>
    <w:rsid w:val="008F08EA"/>
    <w:rsid w:val="008F093F"/>
    <w:rsid w:val="008F17C5"/>
    <w:rsid w:val="008F1920"/>
    <w:rsid w:val="008F2A4A"/>
    <w:rsid w:val="008F2E17"/>
    <w:rsid w:val="008F30DA"/>
    <w:rsid w:val="008F3457"/>
    <w:rsid w:val="008F3B91"/>
    <w:rsid w:val="008F3CC8"/>
    <w:rsid w:val="008F42EB"/>
    <w:rsid w:val="008F439F"/>
    <w:rsid w:val="008F4F68"/>
    <w:rsid w:val="008F518E"/>
    <w:rsid w:val="008F520D"/>
    <w:rsid w:val="008F5CC2"/>
    <w:rsid w:val="008F622C"/>
    <w:rsid w:val="008F6361"/>
    <w:rsid w:val="008F64AE"/>
    <w:rsid w:val="008F6A73"/>
    <w:rsid w:val="008F6D2B"/>
    <w:rsid w:val="008F7345"/>
    <w:rsid w:val="008F73E3"/>
    <w:rsid w:val="008F762C"/>
    <w:rsid w:val="008F7D41"/>
    <w:rsid w:val="009000AE"/>
    <w:rsid w:val="009002E7"/>
    <w:rsid w:val="00900361"/>
    <w:rsid w:val="00901103"/>
    <w:rsid w:val="00901627"/>
    <w:rsid w:val="00901F0C"/>
    <w:rsid w:val="00901FF0"/>
    <w:rsid w:val="009023B1"/>
    <w:rsid w:val="00902680"/>
    <w:rsid w:val="00902FE6"/>
    <w:rsid w:val="00903B40"/>
    <w:rsid w:val="00903DD6"/>
    <w:rsid w:val="0090435E"/>
    <w:rsid w:val="009048BF"/>
    <w:rsid w:val="00904E17"/>
    <w:rsid w:val="00905B65"/>
    <w:rsid w:val="0090623F"/>
    <w:rsid w:val="00906ADF"/>
    <w:rsid w:val="00906CF3"/>
    <w:rsid w:val="00906E78"/>
    <w:rsid w:val="009075A1"/>
    <w:rsid w:val="00907B6F"/>
    <w:rsid w:val="00910825"/>
    <w:rsid w:val="00910869"/>
    <w:rsid w:val="009108EC"/>
    <w:rsid w:val="00910D4F"/>
    <w:rsid w:val="0091162D"/>
    <w:rsid w:val="00911C6C"/>
    <w:rsid w:val="00911D97"/>
    <w:rsid w:val="0091226C"/>
    <w:rsid w:val="0091285A"/>
    <w:rsid w:val="00912EAB"/>
    <w:rsid w:val="00913036"/>
    <w:rsid w:val="00913D3E"/>
    <w:rsid w:val="00913D6C"/>
    <w:rsid w:val="00913FEC"/>
    <w:rsid w:val="00914080"/>
    <w:rsid w:val="00914199"/>
    <w:rsid w:val="00914DBF"/>
    <w:rsid w:val="009158D6"/>
    <w:rsid w:val="00915C98"/>
    <w:rsid w:val="00915CE8"/>
    <w:rsid w:val="009171EB"/>
    <w:rsid w:val="009176D4"/>
    <w:rsid w:val="00917701"/>
    <w:rsid w:val="00917AD3"/>
    <w:rsid w:val="00917AF6"/>
    <w:rsid w:val="00917D34"/>
    <w:rsid w:val="0092131C"/>
    <w:rsid w:val="00921793"/>
    <w:rsid w:val="00921BAC"/>
    <w:rsid w:val="00921CAF"/>
    <w:rsid w:val="00922AC9"/>
    <w:rsid w:val="00923E53"/>
    <w:rsid w:val="009241A8"/>
    <w:rsid w:val="00925168"/>
    <w:rsid w:val="00925AD8"/>
    <w:rsid w:val="00925B11"/>
    <w:rsid w:val="00925B36"/>
    <w:rsid w:val="00926B25"/>
    <w:rsid w:val="00926C55"/>
    <w:rsid w:val="00926DD0"/>
    <w:rsid w:val="009276EE"/>
    <w:rsid w:val="00927E4E"/>
    <w:rsid w:val="00927FEA"/>
    <w:rsid w:val="00930120"/>
    <w:rsid w:val="0093160B"/>
    <w:rsid w:val="0093167B"/>
    <w:rsid w:val="00931A7E"/>
    <w:rsid w:val="0093291D"/>
    <w:rsid w:val="00932DDA"/>
    <w:rsid w:val="009335DC"/>
    <w:rsid w:val="009339D9"/>
    <w:rsid w:val="00933BE4"/>
    <w:rsid w:val="00933EAB"/>
    <w:rsid w:val="00934123"/>
    <w:rsid w:val="00934D98"/>
    <w:rsid w:val="00934EF7"/>
    <w:rsid w:val="00934FB4"/>
    <w:rsid w:val="009354BD"/>
    <w:rsid w:val="00935D78"/>
    <w:rsid w:val="0093613D"/>
    <w:rsid w:val="00936297"/>
    <w:rsid w:val="00937467"/>
    <w:rsid w:val="00937558"/>
    <w:rsid w:val="00937671"/>
    <w:rsid w:val="00940238"/>
    <w:rsid w:val="009410A8"/>
    <w:rsid w:val="009413B5"/>
    <w:rsid w:val="00941506"/>
    <w:rsid w:val="00941C3A"/>
    <w:rsid w:val="00941DEB"/>
    <w:rsid w:val="0094289A"/>
    <w:rsid w:val="009429C3"/>
    <w:rsid w:val="0094376B"/>
    <w:rsid w:val="00943ADC"/>
    <w:rsid w:val="00943B0F"/>
    <w:rsid w:val="00943C10"/>
    <w:rsid w:val="00943C28"/>
    <w:rsid w:val="0094488B"/>
    <w:rsid w:val="00944CC1"/>
    <w:rsid w:val="0094555D"/>
    <w:rsid w:val="00945665"/>
    <w:rsid w:val="0094580F"/>
    <w:rsid w:val="00945A32"/>
    <w:rsid w:val="00945B4B"/>
    <w:rsid w:val="00945D64"/>
    <w:rsid w:val="0094654C"/>
    <w:rsid w:val="009466FE"/>
    <w:rsid w:val="00946A94"/>
    <w:rsid w:val="009471F5"/>
    <w:rsid w:val="00947653"/>
    <w:rsid w:val="00947D31"/>
    <w:rsid w:val="0095010F"/>
    <w:rsid w:val="009502C3"/>
    <w:rsid w:val="009507DF"/>
    <w:rsid w:val="00951067"/>
    <w:rsid w:val="00951981"/>
    <w:rsid w:val="0095212F"/>
    <w:rsid w:val="00952356"/>
    <w:rsid w:val="00952772"/>
    <w:rsid w:val="00953273"/>
    <w:rsid w:val="00953808"/>
    <w:rsid w:val="00953E83"/>
    <w:rsid w:val="009542C8"/>
    <w:rsid w:val="00954A43"/>
    <w:rsid w:val="00954B61"/>
    <w:rsid w:val="00955C9D"/>
    <w:rsid w:val="00956DA9"/>
    <w:rsid w:val="00956FC8"/>
    <w:rsid w:val="00957539"/>
    <w:rsid w:val="00957B9D"/>
    <w:rsid w:val="00957C71"/>
    <w:rsid w:val="00957DE3"/>
    <w:rsid w:val="009601E3"/>
    <w:rsid w:val="009604D3"/>
    <w:rsid w:val="0096051E"/>
    <w:rsid w:val="00960F00"/>
    <w:rsid w:val="00961380"/>
    <w:rsid w:val="0096147F"/>
    <w:rsid w:val="00961564"/>
    <w:rsid w:val="0096164A"/>
    <w:rsid w:val="00961E96"/>
    <w:rsid w:val="0096255B"/>
    <w:rsid w:val="009625D2"/>
    <w:rsid w:val="009629FC"/>
    <w:rsid w:val="00962AB7"/>
    <w:rsid w:val="00962BD1"/>
    <w:rsid w:val="00962CF1"/>
    <w:rsid w:val="00962DA6"/>
    <w:rsid w:val="00963C82"/>
    <w:rsid w:val="00963F76"/>
    <w:rsid w:val="0096415A"/>
    <w:rsid w:val="0096458F"/>
    <w:rsid w:val="009646E0"/>
    <w:rsid w:val="009650EA"/>
    <w:rsid w:val="00965962"/>
    <w:rsid w:val="00965CC4"/>
    <w:rsid w:val="00965F9A"/>
    <w:rsid w:val="0096725B"/>
    <w:rsid w:val="00967486"/>
    <w:rsid w:val="00967DB6"/>
    <w:rsid w:val="00967DD3"/>
    <w:rsid w:val="0097033F"/>
    <w:rsid w:val="00970A1F"/>
    <w:rsid w:val="00970B07"/>
    <w:rsid w:val="00970EFB"/>
    <w:rsid w:val="00971003"/>
    <w:rsid w:val="00971361"/>
    <w:rsid w:val="009718B4"/>
    <w:rsid w:val="009723C1"/>
    <w:rsid w:val="00972FB1"/>
    <w:rsid w:val="00972FF4"/>
    <w:rsid w:val="009731C2"/>
    <w:rsid w:val="00973690"/>
    <w:rsid w:val="00973CE0"/>
    <w:rsid w:val="009747C6"/>
    <w:rsid w:val="00974BB1"/>
    <w:rsid w:val="00975425"/>
    <w:rsid w:val="009755FC"/>
    <w:rsid w:val="00975BA7"/>
    <w:rsid w:val="00975E21"/>
    <w:rsid w:val="0097617D"/>
    <w:rsid w:val="0097672C"/>
    <w:rsid w:val="009767AF"/>
    <w:rsid w:val="00976908"/>
    <w:rsid w:val="00976EFA"/>
    <w:rsid w:val="009775C9"/>
    <w:rsid w:val="00977828"/>
    <w:rsid w:val="009805A7"/>
    <w:rsid w:val="00980618"/>
    <w:rsid w:val="00980837"/>
    <w:rsid w:val="00980845"/>
    <w:rsid w:val="00980DF0"/>
    <w:rsid w:val="0098197B"/>
    <w:rsid w:val="00982AB4"/>
    <w:rsid w:val="00982CDE"/>
    <w:rsid w:val="00982D48"/>
    <w:rsid w:val="00983507"/>
    <w:rsid w:val="00983742"/>
    <w:rsid w:val="00983895"/>
    <w:rsid w:val="00984186"/>
    <w:rsid w:val="00984528"/>
    <w:rsid w:val="00984641"/>
    <w:rsid w:val="0098488A"/>
    <w:rsid w:val="009859A6"/>
    <w:rsid w:val="00985D2B"/>
    <w:rsid w:val="00985EB0"/>
    <w:rsid w:val="009860A2"/>
    <w:rsid w:val="00986D20"/>
    <w:rsid w:val="009870B2"/>
    <w:rsid w:val="0098739C"/>
    <w:rsid w:val="00987644"/>
    <w:rsid w:val="00987BAD"/>
    <w:rsid w:val="00987FE9"/>
    <w:rsid w:val="009900CA"/>
    <w:rsid w:val="00991326"/>
    <w:rsid w:val="009913D6"/>
    <w:rsid w:val="009918EA"/>
    <w:rsid w:val="00991966"/>
    <w:rsid w:val="00991A62"/>
    <w:rsid w:val="00991BF4"/>
    <w:rsid w:val="009927D1"/>
    <w:rsid w:val="0099305C"/>
    <w:rsid w:val="0099344D"/>
    <w:rsid w:val="00993AFC"/>
    <w:rsid w:val="00993D9C"/>
    <w:rsid w:val="009942AE"/>
    <w:rsid w:val="0099458B"/>
    <w:rsid w:val="00994D9F"/>
    <w:rsid w:val="0099544E"/>
    <w:rsid w:val="00995685"/>
    <w:rsid w:val="00995B0A"/>
    <w:rsid w:val="009963AC"/>
    <w:rsid w:val="0099644D"/>
    <w:rsid w:val="0099657D"/>
    <w:rsid w:val="0099671C"/>
    <w:rsid w:val="0099685C"/>
    <w:rsid w:val="0099706E"/>
    <w:rsid w:val="0099786E"/>
    <w:rsid w:val="00997B93"/>
    <w:rsid w:val="009A009E"/>
    <w:rsid w:val="009A025F"/>
    <w:rsid w:val="009A0401"/>
    <w:rsid w:val="009A072C"/>
    <w:rsid w:val="009A08A3"/>
    <w:rsid w:val="009A0DBB"/>
    <w:rsid w:val="009A126B"/>
    <w:rsid w:val="009A1D9C"/>
    <w:rsid w:val="009A1DB1"/>
    <w:rsid w:val="009A28F8"/>
    <w:rsid w:val="009A2BEB"/>
    <w:rsid w:val="009A3543"/>
    <w:rsid w:val="009A3565"/>
    <w:rsid w:val="009A3C7B"/>
    <w:rsid w:val="009A4737"/>
    <w:rsid w:val="009A4A3D"/>
    <w:rsid w:val="009A4AD4"/>
    <w:rsid w:val="009A50F8"/>
    <w:rsid w:val="009A55D9"/>
    <w:rsid w:val="009A5626"/>
    <w:rsid w:val="009A6734"/>
    <w:rsid w:val="009A6993"/>
    <w:rsid w:val="009A6AC6"/>
    <w:rsid w:val="009A70A8"/>
    <w:rsid w:val="009A734F"/>
    <w:rsid w:val="009A7417"/>
    <w:rsid w:val="009B019C"/>
    <w:rsid w:val="009B0450"/>
    <w:rsid w:val="009B0737"/>
    <w:rsid w:val="009B13DB"/>
    <w:rsid w:val="009B18AF"/>
    <w:rsid w:val="009B2D78"/>
    <w:rsid w:val="009B3EEC"/>
    <w:rsid w:val="009B41BD"/>
    <w:rsid w:val="009B4F7D"/>
    <w:rsid w:val="009B54DF"/>
    <w:rsid w:val="009B5E2C"/>
    <w:rsid w:val="009B665E"/>
    <w:rsid w:val="009B6711"/>
    <w:rsid w:val="009B6860"/>
    <w:rsid w:val="009B6A49"/>
    <w:rsid w:val="009B6D3B"/>
    <w:rsid w:val="009B6F7D"/>
    <w:rsid w:val="009B7531"/>
    <w:rsid w:val="009B7537"/>
    <w:rsid w:val="009B7C7E"/>
    <w:rsid w:val="009B7F8A"/>
    <w:rsid w:val="009C023D"/>
    <w:rsid w:val="009C0526"/>
    <w:rsid w:val="009C0895"/>
    <w:rsid w:val="009C09D3"/>
    <w:rsid w:val="009C0E7F"/>
    <w:rsid w:val="009C14F0"/>
    <w:rsid w:val="009C1AB9"/>
    <w:rsid w:val="009C1BFB"/>
    <w:rsid w:val="009C2003"/>
    <w:rsid w:val="009C20E6"/>
    <w:rsid w:val="009C22B0"/>
    <w:rsid w:val="009C2643"/>
    <w:rsid w:val="009C26C3"/>
    <w:rsid w:val="009C2795"/>
    <w:rsid w:val="009C2B6D"/>
    <w:rsid w:val="009C2BA6"/>
    <w:rsid w:val="009C2CE3"/>
    <w:rsid w:val="009C2EDF"/>
    <w:rsid w:val="009C3151"/>
    <w:rsid w:val="009C3405"/>
    <w:rsid w:val="009C3AEA"/>
    <w:rsid w:val="009C4129"/>
    <w:rsid w:val="009C415B"/>
    <w:rsid w:val="009C42D0"/>
    <w:rsid w:val="009C44E4"/>
    <w:rsid w:val="009C4524"/>
    <w:rsid w:val="009C566A"/>
    <w:rsid w:val="009C6043"/>
    <w:rsid w:val="009C61E3"/>
    <w:rsid w:val="009C63B1"/>
    <w:rsid w:val="009C724B"/>
    <w:rsid w:val="009C7381"/>
    <w:rsid w:val="009C7480"/>
    <w:rsid w:val="009C762E"/>
    <w:rsid w:val="009C764A"/>
    <w:rsid w:val="009C7652"/>
    <w:rsid w:val="009D06C2"/>
    <w:rsid w:val="009D071A"/>
    <w:rsid w:val="009D072B"/>
    <w:rsid w:val="009D11E4"/>
    <w:rsid w:val="009D11F7"/>
    <w:rsid w:val="009D12DB"/>
    <w:rsid w:val="009D1869"/>
    <w:rsid w:val="009D1954"/>
    <w:rsid w:val="009D1AA4"/>
    <w:rsid w:val="009D1CC9"/>
    <w:rsid w:val="009D1D34"/>
    <w:rsid w:val="009D1F6C"/>
    <w:rsid w:val="009D21F3"/>
    <w:rsid w:val="009D3379"/>
    <w:rsid w:val="009D3397"/>
    <w:rsid w:val="009D34FD"/>
    <w:rsid w:val="009D38F7"/>
    <w:rsid w:val="009D3B77"/>
    <w:rsid w:val="009D4192"/>
    <w:rsid w:val="009D4787"/>
    <w:rsid w:val="009D4B83"/>
    <w:rsid w:val="009D52C2"/>
    <w:rsid w:val="009D5328"/>
    <w:rsid w:val="009D647C"/>
    <w:rsid w:val="009D6563"/>
    <w:rsid w:val="009D67D5"/>
    <w:rsid w:val="009D6806"/>
    <w:rsid w:val="009D69AA"/>
    <w:rsid w:val="009D6F4F"/>
    <w:rsid w:val="009D76A1"/>
    <w:rsid w:val="009D7A8B"/>
    <w:rsid w:val="009E05D3"/>
    <w:rsid w:val="009E08A1"/>
    <w:rsid w:val="009E0939"/>
    <w:rsid w:val="009E09A6"/>
    <w:rsid w:val="009E1389"/>
    <w:rsid w:val="009E1474"/>
    <w:rsid w:val="009E1A45"/>
    <w:rsid w:val="009E1B97"/>
    <w:rsid w:val="009E1D32"/>
    <w:rsid w:val="009E2670"/>
    <w:rsid w:val="009E2B5B"/>
    <w:rsid w:val="009E2D56"/>
    <w:rsid w:val="009E2FE6"/>
    <w:rsid w:val="009E303F"/>
    <w:rsid w:val="009E3048"/>
    <w:rsid w:val="009E3F60"/>
    <w:rsid w:val="009E40EB"/>
    <w:rsid w:val="009E4930"/>
    <w:rsid w:val="009E5D5C"/>
    <w:rsid w:val="009E60C8"/>
    <w:rsid w:val="009E6512"/>
    <w:rsid w:val="009E6CB5"/>
    <w:rsid w:val="009E6E4A"/>
    <w:rsid w:val="009E72B5"/>
    <w:rsid w:val="009F0560"/>
    <w:rsid w:val="009F1219"/>
    <w:rsid w:val="009F13B8"/>
    <w:rsid w:val="009F1732"/>
    <w:rsid w:val="009F1BBD"/>
    <w:rsid w:val="009F1E1C"/>
    <w:rsid w:val="009F2985"/>
    <w:rsid w:val="009F3699"/>
    <w:rsid w:val="009F38AF"/>
    <w:rsid w:val="009F3B4F"/>
    <w:rsid w:val="009F42C7"/>
    <w:rsid w:val="009F4662"/>
    <w:rsid w:val="009F4FF6"/>
    <w:rsid w:val="009F5395"/>
    <w:rsid w:val="009F53FB"/>
    <w:rsid w:val="009F54D6"/>
    <w:rsid w:val="009F5C0A"/>
    <w:rsid w:val="009F60A5"/>
    <w:rsid w:val="009F6AF5"/>
    <w:rsid w:val="009F6ECC"/>
    <w:rsid w:val="009F741E"/>
    <w:rsid w:val="009F7736"/>
    <w:rsid w:val="009F7B85"/>
    <w:rsid w:val="00A000B8"/>
    <w:rsid w:val="00A00EC3"/>
    <w:rsid w:val="00A01212"/>
    <w:rsid w:val="00A01697"/>
    <w:rsid w:val="00A018B7"/>
    <w:rsid w:val="00A01971"/>
    <w:rsid w:val="00A01F76"/>
    <w:rsid w:val="00A01FCE"/>
    <w:rsid w:val="00A021F1"/>
    <w:rsid w:val="00A02834"/>
    <w:rsid w:val="00A032BF"/>
    <w:rsid w:val="00A03A8A"/>
    <w:rsid w:val="00A03B68"/>
    <w:rsid w:val="00A03B95"/>
    <w:rsid w:val="00A04931"/>
    <w:rsid w:val="00A04FA8"/>
    <w:rsid w:val="00A05110"/>
    <w:rsid w:val="00A0547A"/>
    <w:rsid w:val="00A05948"/>
    <w:rsid w:val="00A05B91"/>
    <w:rsid w:val="00A05D75"/>
    <w:rsid w:val="00A05D9E"/>
    <w:rsid w:val="00A07742"/>
    <w:rsid w:val="00A1048F"/>
    <w:rsid w:val="00A10C6B"/>
    <w:rsid w:val="00A11333"/>
    <w:rsid w:val="00A1157A"/>
    <w:rsid w:val="00A12A57"/>
    <w:rsid w:val="00A12F93"/>
    <w:rsid w:val="00A1330C"/>
    <w:rsid w:val="00A134A4"/>
    <w:rsid w:val="00A13E6B"/>
    <w:rsid w:val="00A1410C"/>
    <w:rsid w:val="00A14C17"/>
    <w:rsid w:val="00A14CA8"/>
    <w:rsid w:val="00A15120"/>
    <w:rsid w:val="00A15B60"/>
    <w:rsid w:val="00A15E56"/>
    <w:rsid w:val="00A15E76"/>
    <w:rsid w:val="00A15ED5"/>
    <w:rsid w:val="00A1620E"/>
    <w:rsid w:val="00A16E2B"/>
    <w:rsid w:val="00A17460"/>
    <w:rsid w:val="00A17CB6"/>
    <w:rsid w:val="00A212B6"/>
    <w:rsid w:val="00A2153F"/>
    <w:rsid w:val="00A21554"/>
    <w:rsid w:val="00A219AF"/>
    <w:rsid w:val="00A21A15"/>
    <w:rsid w:val="00A22289"/>
    <w:rsid w:val="00A22752"/>
    <w:rsid w:val="00A22AEB"/>
    <w:rsid w:val="00A22B4F"/>
    <w:rsid w:val="00A23030"/>
    <w:rsid w:val="00A2320D"/>
    <w:rsid w:val="00A23449"/>
    <w:rsid w:val="00A234F9"/>
    <w:rsid w:val="00A23762"/>
    <w:rsid w:val="00A23D3F"/>
    <w:rsid w:val="00A23DB8"/>
    <w:rsid w:val="00A24623"/>
    <w:rsid w:val="00A248AA"/>
    <w:rsid w:val="00A255B3"/>
    <w:rsid w:val="00A257A9"/>
    <w:rsid w:val="00A25D55"/>
    <w:rsid w:val="00A25D73"/>
    <w:rsid w:val="00A266A8"/>
    <w:rsid w:val="00A26F85"/>
    <w:rsid w:val="00A27093"/>
    <w:rsid w:val="00A279F7"/>
    <w:rsid w:val="00A27B9E"/>
    <w:rsid w:val="00A27BE0"/>
    <w:rsid w:val="00A27EA1"/>
    <w:rsid w:val="00A3017F"/>
    <w:rsid w:val="00A3040C"/>
    <w:rsid w:val="00A30B3B"/>
    <w:rsid w:val="00A313B3"/>
    <w:rsid w:val="00A31EC6"/>
    <w:rsid w:val="00A3205F"/>
    <w:rsid w:val="00A324F1"/>
    <w:rsid w:val="00A32518"/>
    <w:rsid w:val="00A32550"/>
    <w:rsid w:val="00A327A9"/>
    <w:rsid w:val="00A32A55"/>
    <w:rsid w:val="00A32A6D"/>
    <w:rsid w:val="00A3350D"/>
    <w:rsid w:val="00A342B6"/>
    <w:rsid w:val="00A34375"/>
    <w:rsid w:val="00A3443D"/>
    <w:rsid w:val="00A3524D"/>
    <w:rsid w:val="00A35C85"/>
    <w:rsid w:val="00A35F7B"/>
    <w:rsid w:val="00A36BED"/>
    <w:rsid w:val="00A37028"/>
    <w:rsid w:val="00A37118"/>
    <w:rsid w:val="00A3724E"/>
    <w:rsid w:val="00A37716"/>
    <w:rsid w:val="00A37A8B"/>
    <w:rsid w:val="00A37EA9"/>
    <w:rsid w:val="00A404A8"/>
    <w:rsid w:val="00A4070E"/>
    <w:rsid w:val="00A408C1"/>
    <w:rsid w:val="00A409F8"/>
    <w:rsid w:val="00A40ED7"/>
    <w:rsid w:val="00A4189B"/>
    <w:rsid w:val="00A41F9D"/>
    <w:rsid w:val="00A4200D"/>
    <w:rsid w:val="00A4278E"/>
    <w:rsid w:val="00A42D65"/>
    <w:rsid w:val="00A43204"/>
    <w:rsid w:val="00A43321"/>
    <w:rsid w:val="00A43366"/>
    <w:rsid w:val="00A43386"/>
    <w:rsid w:val="00A43814"/>
    <w:rsid w:val="00A43B71"/>
    <w:rsid w:val="00A43D6D"/>
    <w:rsid w:val="00A440FB"/>
    <w:rsid w:val="00A44195"/>
    <w:rsid w:val="00A44C53"/>
    <w:rsid w:val="00A44D9B"/>
    <w:rsid w:val="00A44E3C"/>
    <w:rsid w:val="00A45404"/>
    <w:rsid w:val="00A4560C"/>
    <w:rsid w:val="00A458AF"/>
    <w:rsid w:val="00A45E83"/>
    <w:rsid w:val="00A45ECE"/>
    <w:rsid w:val="00A46456"/>
    <w:rsid w:val="00A466EC"/>
    <w:rsid w:val="00A46AB8"/>
    <w:rsid w:val="00A46F5D"/>
    <w:rsid w:val="00A4763B"/>
    <w:rsid w:val="00A47857"/>
    <w:rsid w:val="00A4785D"/>
    <w:rsid w:val="00A5028B"/>
    <w:rsid w:val="00A505C8"/>
    <w:rsid w:val="00A510A1"/>
    <w:rsid w:val="00A510A8"/>
    <w:rsid w:val="00A515E6"/>
    <w:rsid w:val="00A51612"/>
    <w:rsid w:val="00A517A9"/>
    <w:rsid w:val="00A5219E"/>
    <w:rsid w:val="00A52275"/>
    <w:rsid w:val="00A522DF"/>
    <w:rsid w:val="00A52BF9"/>
    <w:rsid w:val="00A52CA5"/>
    <w:rsid w:val="00A52DC4"/>
    <w:rsid w:val="00A534ED"/>
    <w:rsid w:val="00A53515"/>
    <w:rsid w:val="00A53B17"/>
    <w:rsid w:val="00A5446F"/>
    <w:rsid w:val="00A54F87"/>
    <w:rsid w:val="00A55568"/>
    <w:rsid w:val="00A55B4E"/>
    <w:rsid w:val="00A55DE9"/>
    <w:rsid w:val="00A56440"/>
    <w:rsid w:val="00A56A13"/>
    <w:rsid w:val="00A56CF1"/>
    <w:rsid w:val="00A5766E"/>
    <w:rsid w:val="00A57D09"/>
    <w:rsid w:val="00A605A7"/>
    <w:rsid w:val="00A60B4F"/>
    <w:rsid w:val="00A60D74"/>
    <w:rsid w:val="00A61E75"/>
    <w:rsid w:val="00A62BAB"/>
    <w:rsid w:val="00A62FBF"/>
    <w:rsid w:val="00A633AB"/>
    <w:rsid w:val="00A639E0"/>
    <w:rsid w:val="00A63C02"/>
    <w:rsid w:val="00A640CA"/>
    <w:rsid w:val="00A648BF"/>
    <w:rsid w:val="00A64ABC"/>
    <w:rsid w:val="00A64CB8"/>
    <w:rsid w:val="00A658D9"/>
    <w:rsid w:val="00A65AA2"/>
    <w:rsid w:val="00A66072"/>
    <w:rsid w:val="00A661B4"/>
    <w:rsid w:val="00A663D1"/>
    <w:rsid w:val="00A66868"/>
    <w:rsid w:val="00A67004"/>
    <w:rsid w:val="00A67B3D"/>
    <w:rsid w:val="00A67D75"/>
    <w:rsid w:val="00A67D87"/>
    <w:rsid w:val="00A67DB0"/>
    <w:rsid w:val="00A67DE2"/>
    <w:rsid w:val="00A709DD"/>
    <w:rsid w:val="00A70C93"/>
    <w:rsid w:val="00A712CF"/>
    <w:rsid w:val="00A7146A"/>
    <w:rsid w:val="00A717DD"/>
    <w:rsid w:val="00A71D34"/>
    <w:rsid w:val="00A71E7E"/>
    <w:rsid w:val="00A72186"/>
    <w:rsid w:val="00A72A52"/>
    <w:rsid w:val="00A72F26"/>
    <w:rsid w:val="00A72FC7"/>
    <w:rsid w:val="00A734C8"/>
    <w:rsid w:val="00A7372B"/>
    <w:rsid w:val="00A73F74"/>
    <w:rsid w:val="00A74E73"/>
    <w:rsid w:val="00A75759"/>
    <w:rsid w:val="00A7678E"/>
    <w:rsid w:val="00A773FE"/>
    <w:rsid w:val="00A7762E"/>
    <w:rsid w:val="00A77BA9"/>
    <w:rsid w:val="00A80703"/>
    <w:rsid w:val="00A80784"/>
    <w:rsid w:val="00A80AFF"/>
    <w:rsid w:val="00A80E7C"/>
    <w:rsid w:val="00A81605"/>
    <w:rsid w:val="00A817B2"/>
    <w:rsid w:val="00A82000"/>
    <w:rsid w:val="00A822D4"/>
    <w:rsid w:val="00A827A3"/>
    <w:rsid w:val="00A82E95"/>
    <w:rsid w:val="00A839F2"/>
    <w:rsid w:val="00A83D88"/>
    <w:rsid w:val="00A84134"/>
    <w:rsid w:val="00A848BD"/>
    <w:rsid w:val="00A84CEA"/>
    <w:rsid w:val="00A850A8"/>
    <w:rsid w:val="00A856B0"/>
    <w:rsid w:val="00A857A0"/>
    <w:rsid w:val="00A85867"/>
    <w:rsid w:val="00A861FD"/>
    <w:rsid w:val="00A8660E"/>
    <w:rsid w:val="00A86973"/>
    <w:rsid w:val="00A86BBB"/>
    <w:rsid w:val="00A8717C"/>
    <w:rsid w:val="00A877A5"/>
    <w:rsid w:val="00A87977"/>
    <w:rsid w:val="00A87A57"/>
    <w:rsid w:val="00A87AF0"/>
    <w:rsid w:val="00A9059A"/>
    <w:rsid w:val="00A90893"/>
    <w:rsid w:val="00A90E91"/>
    <w:rsid w:val="00A9112C"/>
    <w:rsid w:val="00A919AA"/>
    <w:rsid w:val="00A91D33"/>
    <w:rsid w:val="00A92119"/>
    <w:rsid w:val="00A92753"/>
    <w:rsid w:val="00A928D2"/>
    <w:rsid w:val="00A92DCF"/>
    <w:rsid w:val="00A92F81"/>
    <w:rsid w:val="00A9310A"/>
    <w:rsid w:val="00A934A0"/>
    <w:rsid w:val="00A9374A"/>
    <w:rsid w:val="00A93D3D"/>
    <w:rsid w:val="00A93DB0"/>
    <w:rsid w:val="00A9457E"/>
    <w:rsid w:val="00A94F79"/>
    <w:rsid w:val="00A94F7B"/>
    <w:rsid w:val="00A95425"/>
    <w:rsid w:val="00A96288"/>
    <w:rsid w:val="00A96E2A"/>
    <w:rsid w:val="00A97019"/>
    <w:rsid w:val="00A9757D"/>
    <w:rsid w:val="00A97ECD"/>
    <w:rsid w:val="00A97FBC"/>
    <w:rsid w:val="00AA059A"/>
    <w:rsid w:val="00AA0D80"/>
    <w:rsid w:val="00AA1545"/>
    <w:rsid w:val="00AA165E"/>
    <w:rsid w:val="00AA1DBB"/>
    <w:rsid w:val="00AA1E0A"/>
    <w:rsid w:val="00AA220E"/>
    <w:rsid w:val="00AA33CE"/>
    <w:rsid w:val="00AA393E"/>
    <w:rsid w:val="00AA39A3"/>
    <w:rsid w:val="00AA3C9C"/>
    <w:rsid w:val="00AA3E57"/>
    <w:rsid w:val="00AA4494"/>
    <w:rsid w:val="00AA4524"/>
    <w:rsid w:val="00AA4AD5"/>
    <w:rsid w:val="00AA4D6D"/>
    <w:rsid w:val="00AA4EE7"/>
    <w:rsid w:val="00AA513C"/>
    <w:rsid w:val="00AA5E94"/>
    <w:rsid w:val="00AA5F19"/>
    <w:rsid w:val="00AA635A"/>
    <w:rsid w:val="00AA6CB1"/>
    <w:rsid w:val="00AA710D"/>
    <w:rsid w:val="00AA723A"/>
    <w:rsid w:val="00AA7967"/>
    <w:rsid w:val="00AA7D3D"/>
    <w:rsid w:val="00AA7D6E"/>
    <w:rsid w:val="00AB0919"/>
    <w:rsid w:val="00AB1156"/>
    <w:rsid w:val="00AB1764"/>
    <w:rsid w:val="00AB1902"/>
    <w:rsid w:val="00AB19A4"/>
    <w:rsid w:val="00AB20D8"/>
    <w:rsid w:val="00AB29BE"/>
    <w:rsid w:val="00AB2A05"/>
    <w:rsid w:val="00AB3CB2"/>
    <w:rsid w:val="00AB3DAA"/>
    <w:rsid w:val="00AB41AD"/>
    <w:rsid w:val="00AB4B70"/>
    <w:rsid w:val="00AB4D75"/>
    <w:rsid w:val="00AB4E51"/>
    <w:rsid w:val="00AB5238"/>
    <w:rsid w:val="00AB5393"/>
    <w:rsid w:val="00AB58B9"/>
    <w:rsid w:val="00AB58F1"/>
    <w:rsid w:val="00AB5C4F"/>
    <w:rsid w:val="00AB5CA7"/>
    <w:rsid w:val="00AB68B9"/>
    <w:rsid w:val="00AB710F"/>
    <w:rsid w:val="00AC0088"/>
    <w:rsid w:val="00AC09C4"/>
    <w:rsid w:val="00AC0D81"/>
    <w:rsid w:val="00AC0EC8"/>
    <w:rsid w:val="00AC162C"/>
    <w:rsid w:val="00AC1C86"/>
    <w:rsid w:val="00AC237A"/>
    <w:rsid w:val="00AC2694"/>
    <w:rsid w:val="00AC292B"/>
    <w:rsid w:val="00AC2DCF"/>
    <w:rsid w:val="00AC2E5A"/>
    <w:rsid w:val="00AC382F"/>
    <w:rsid w:val="00AC3B53"/>
    <w:rsid w:val="00AC3D8D"/>
    <w:rsid w:val="00AC4AAE"/>
    <w:rsid w:val="00AC4AF9"/>
    <w:rsid w:val="00AC4FD6"/>
    <w:rsid w:val="00AC5356"/>
    <w:rsid w:val="00AC6814"/>
    <w:rsid w:val="00AC6E44"/>
    <w:rsid w:val="00AC7318"/>
    <w:rsid w:val="00AC7868"/>
    <w:rsid w:val="00AC7FAC"/>
    <w:rsid w:val="00AD0389"/>
    <w:rsid w:val="00AD04B3"/>
    <w:rsid w:val="00AD1173"/>
    <w:rsid w:val="00AD1BB7"/>
    <w:rsid w:val="00AD1D2E"/>
    <w:rsid w:val="00AD261A"/>
    <w:rsid w:val="00AD299F"/>
    <w:rsid w:val="00AD2B4A"/>
    <w:rsid w:val="00AD2D47"/>
    <w:rsid w:val="00AD2FDD"/>
    <w:rsid w:val="00AD3087"/>
    <w:rsid w:val="00AD30CD"/>
    <w:rsid w:val="00AD3135"/>
    <w:rsid w:val="00AD3D2A"/>
    <w:rsid w:val="00AD456C"/>
    <w:rsid w:val="00AD479B"/>
    <w:rsid w:val="00AD4BD0"/>
    <w:rsid w:val="00AD59CB"/>
    <w:rsid w:val="00AD59EB"/>
    <w:rsid w:val="00AD5D5D"/>
    <w:rsid w:val="00AD6EFD"/>
    <w:rsid w:val="00AD7C82"/>
    <w:rsid w:val="00AE0074"/>
    <w:rsid w:val="00AE109A"/>
    <w:rsid w:val="00AE119C"/>
    <w:rsid w:val="00AE16BF"/>
    <w:rsid w:val="00AE259F"/>
    <w:rsid w:val="00AE2693"/>
    <w:rsid w:val="00AE325F"/>
    <w:rsid w:val="00AE395B"/>
    <w:rsid w:val="00AE41C7"/>
    <w:rsid w:val="00AE43B1"/>
    <w:rsid w:val="00AE4473"/>
    <w:rsid w:val="00AE44C6"/>
    <w:rsid w:val="00AE4664"/>
    <w:rsid w:val="00AE4ED1"/>
    <w:rsid w:val="00AE5D44"/>
    <w:rsid w:val="00AE6481"/>
    <w:rsid w:val="00AE6591"/>
    <w:rsid w:val="00AE660E"/>
    <w:rsid w:val="00AE675C"/>
    <w:rsid w:val="00AE70B6"/>
    <w:rsid w:val="00AE73E3"/>
    <w:rsid w:val="00AE7878"/>
    <w:rsid w:val="00AF0433"/>
    <w:rsid w:val="00AF12D8"/>
    <w:rsid w:val="00AF20F4"/>
    <w:rsid w:val="00AF21AC"/>
    <w:rsid w:val="00AF2B7F"/>
    <w:rsid w:val="00AF2E31"/>
    <w:rsid w:val="00AF375D"/>
    <w:rsid w:val="00AF3804"/>
    <w:rsid w:val="00AF4574"/>
    <w:rsid w:val="00AF4D8B"/>
    <w:rsid w:val="00AF5443"/>
    <w:rsid w:val="00AF5C95"/>
    <w:rsid w:val="00AF5E51"/>
    <w:rsid w:val="00AF63B0"/>
    <w:rsid w:val="00AF64B8"/>
    <w:rsid w:val="00AF64C0"/>
    <w:rsid w:val="00AF6882"/>
    <w:rsid w:val="00AF7232"/>
    <w:rsid w:val="00AF72D8"/>
    <w:rsid w:val="00AF7312"/>
    <w:rsid w:val="00AF75B0"/>
    <w:rsid w:val="00AF75E6"/>
    <w:rsid w:val="00AF7A6B"/>
    <w:rsid w:val="00AF7B4D"/>
    <w:rsid w:val="00AF7E81"/>
    <w:rsid w:val="00B00BA0"/>
    <w:rsid w:val="00B00C69"/>
    <w:rsid w:val="00B019B6"/>
    <w:rsid w:val="00B01EF2"/>
    <w:rsid w:val="00B02593"/>
    <w:rsid w:val="00B02D84"/>
    <w:rsid w:val="00B03F95"/>
    <w:rsid w:val="00B043B5"/>
    <w:rsid w:val="00B049F1"/>
    <w:rsid w:val="00B04B26"/>
    <w:rsid w:val="00B04F57"/>
    <w:rsid w:val="00B059B4"/>
    <w:rsid w:val="00B06732"/>
    <w:rsid w:val="00B06C76"/>
    <w:rsid w:val="00B07459"/>
    <w:rsid w:val="00B105C4"/>
    <w:rsid w:val="00B1243F"/>
    <w:rsid w:val="00B13B6B"/>
    <w:rsid w:val="00B13C68"/>
    <w:rsid w:val="00B13DFA"/>
    <w:rsid w:val="00B141F5"/>
    <w:rsid w:val="00B14BEB"/>
    <w:rsid w:val="00B15D5F"/>
    <w:rsid w:val="00B1621A"/>
    <w:rsid w:val="00B163EF"/>
    <w:rsid w:val="00B17019"/>
    <w:rsid w:val="00B17069"/>
    <w:rsid w:val="00B1708E"/>
    <w:rsid w:val="00B173FB"/>
    <w:rsid w:val="00B214CF"/>
    <w:rsid w:val="00B21617"/>
    <w:rsid w:val="00B2187F"/>
    <w:rsid w:val="00B21A3D"/>
    <w:rsid w:val="00B2333D"/>
    <w:rsid w:val="00B234DF"/>
    <w:rsid w:val="00B2355C"/>
    <w:rsid w:val="00B238F8"/>
    <w:rsid w:val="00B23AC4"/>
    <w:rsid w:val="00B2408B"/>
    <w:rsid w:val="00B24A74"/>
    <w:rsid w:val="00B25941"/>
    <w:rsid w:val="00B25CA6"/>
    <w:rsid w:val="00B25D63"/>
    <w:rsid w:val="00B262B4"/>
    <w:rsid w:val="00B265B8"/>
    <w:rsid w:val="00B268A2"/>
    <w:rsid w:val="00B26ADA"/>
    <w:rsid w:val="00B26BBD"/>
    <w:rsid w:val="00B26E99"/>
    <w:rsid w:val="00B26F05"/>
    <w:rsid w:val="00B276C9"/>
    <w:rsid w:val="00B27C13"/>
    <w:rsid w:val="00B27E54"/>
    <w:rsid w:val="00B27FB4"/>
    <w:rsid w:val="00B30EC0"/>
    <w:rsid w:val="00B311B1"/>
    <w:rsid w:val="00B3219E"/>
    <w:rsid w:val="00B325C6"/>
    <w:rsid w:val="00B33134"/>
    <w:rsid w:val="00B33CC7"/>
    <w:rsid w:val="00B345B9"/>
    <w:rsid w:val="00B34F49"/>
    <w:rsid w:val="00B3613B"/>
    <w:rsid w:val="00B3700C"/>
    <w:rsid w:val="00B373F1"/>
    <w:rsid w:val="00B3780C"/>
    <w:rsid w:val="00B40A0B"/>
    <w:rsid w:val="00B40D5F"/>
    <w:rsid w:val="00B40F16"/>
    <w:rsid w:val="00B41283"/>
    <w:rsid w:val="00B4192C"/>
    <w:rsid w:val="00B41C16"/>
    <w:rsid w:val="00B42744"/>
    <w:rsid w:val="00B43175"/>
    <w:rsid w:val="00B43459"/>
    <w:rsid w:val="00B4368A"/>
    <w:rsid w:val="00B43A42"/>
    <w:rsid w:val="00B4428F"/>
    <w:rsid w:val="00B442E5"/>
    <w:rsid w:val="00B443FF"/>
    <w:rsid w:val="00B447B9"/>
    <w:rsid w:val="00B44E9A"/>
    <w:rsid w:val="00B45560"/>
    <w:rsid w:val="00B46261"/>
    <w:rsid w:val="00B4641B"/>
    <w:rsid w:val="00B46B71"/>
    <w:rsid w:val="00B472CF"/>
    <w:rsid w:val="00B47A4B"/>
    <w:rsid w:val="00B501DE"/>
    <w:rsid w:val="00B5030C"/>
    <w:rsid w:val="00B5040F"/>
    <w:rsid w:val="00B508D8"/>
    <w:rsid w:val="00B509B9"/>
    <w:rsid w:val="00B50CF2"/>
    <w:rsid w:val="00B50FB6"/>
    <w:rsid w:val="00B5137B"/>
    <w:rsid w:val="00B525AA"/>
    <w:rsid w:val="00B52C3A"/>
    <w:rsid w:val="00B54468"/>
    <w:rsid w:val="00B54DAB"/>
    <w:rsid w:val="00B54EBD"/>
    <w:rsid w:val="00B559C7"/>
    <w:rsid w:val="00B56323"/>
    <w:rsid w:val="00B5683B"/>
    <w:rsid w:val="00B574A4"/>
    <w:rsid w:val="00B60A5E"/>
    <w:rsid w:val="00B60ABA"/>
    <w:rsid w:val="00B60B4B"/>
    <w:rsid w:val="00B60BD0"/>
    <w:rsid w:val="00B62516"/>
    <w:rsid w:val="00B6269A"/>
    <w:rsid w:val="00B629D0"/>
    <w:rsid w:val="00B638EE"/>
    <w:rsid w:val="00B63F59"/>
    <w:rsid w:val="00B63FFC"/>
    <w:rsid w:val="00B64535"/>
    <w:rsid w:val="00B647D4"/>
    <w:rsid w:val="00B64896"/>
    <w:rsid w:val="00B64D8F"/>
    <w:rsid w:val="00B64DA4"/>
    <w:rsid w:val="00B652AE"/>
    <w:rsid w:val="00B653F0"/>
    <w:rsid w:val="00B65A5A"/>
    <w:rsid w:val="00B65B2C"/>
    <w:rsid w:val="00B66052"/>
    <w:rsid w:val="00B666D0"/>
    <w:rsid w:val="00B66D5D"/>
    <w:rsid w:val="00B67126"/>
    <w:rsid w:val="00B67FA0"/>
    <w:rsid w:val="00B7143D"/>
    <w:rsid w:val="00B71A54"/>
    <w:rsid w:val="00B71E58"/>
    <w:rsid w:val="00B720A1"/>
    <w:rsid w:val="00B7351F"/>
    <w:rsid w:val="00B740FF"/>
    <w:rsid w:val="00B74450"/>
    <w:rsid w:val="00B748A4"/>
    <w:rsid w:val="00B75236"/>
    <w:rsid w:val="00B75891"/>
    <w:rsid w:val="00B759E6"/>
    <w:rsid w:val="00B75D70"/>
    <w:rsid w:val="00B762DF"/>
    <w:rsid w:val="00B7727C"/>
    <w:rsid w:val="00B773C6"/>
    <w:rsid w:val="00B77795"/>
    <w:rsid w:val="00B777E4"/>
    <w:rsid w:val="00B800EC"/>
    <w:rsid w:val="00B80342"/>
    <w:rsid w:val="00B80880"/>
    <w:rsid w:val="00B81C09"/>
    <w:rsid w:val="00B821B9"/>
    <w:rsid w:val="00B82542"/>
    <w:rsid w:val="00B82E9D"/>
    <w:rsid w:val="00B82ECE"/>
    <w:rsid w:val="00B83050"/>
    <w:rsid w:val="00B831FC"/>
    <w:rsid w:val="00B83BE4"/>
    <w:rsid w:val="00B83CEC"/>
    <w:rsid w:val="00B83FF9"/>
    <w:rsid w:val="00B844EA"/>
    <w:rsid w:val="00B84C1B"/>
    <w:rsid w:val="00B85499"/>
    <w:rsid w:val="00B85809"/>
    <w:rsid w:val="00B85A2B"/>
    <w:rsid w:val="00B85DCE"/>
    <w:rsid w:val="00B861D9"/>
    <w:rsid w:val="00B86696"/>
    <w:rsid w:val="00B86FCF"/>
    <w:rsid w:val="00B87E87"/>
    <w:rsid w:val="00B90324"/>
    <w:rsid w:val="00B9055C"/>
    <w:rsid w:val="00B90E30"/>
    <w:rsid w:val="00B90EC0"/>
    <w:rsid w:val="00B928A4"/>
    <w:rsid w:val="00B9418B"/>
    <w:rsid w:val="00B94252"/>
    <w:rsid w:val="00B94253"/>
    <w:rsid w:val="00B944E8"/>
    <w:rsid w:val="00B94929"/>
    <w:rsid w:val="00B9588B"/>
    <w:rsid w:val="00B95CA0"/>
    <w:rsid w:val="00B95FAF"/>
    <w:rsid w:val="00B9617F"/>
    <w:rsid w:val="00B964EA"/>
    <w:rsid w:val="00B968BE"/>
    <w:rsid w:val="00B96B2D"/>
    <w:rsid w:val="00B96CC6"/>
    <w:rsid w:val="00B96E22"/>
    <w:rsid w:val="00B96E51"/>
    <w:rsid w:val="00B97D7A"/>
    <w:rsid w:val="00BA0448"/>
    <w:rsid w:val="00BA15EE"/>
    <w:rsid w:val="00BA3202"/>
    <w:rsid w:val="00BA3217"/>
    <w:rsid w:val="00BA3747"/>
    <w:rsid w:val="00BA37BD"/>
    <w:rsid w:val="00BA4040"/>
    <w:rsid w:val="00BA4165"/>
    <w:rsid w:val="00BA445E"/>
    <w:rsid w:val="00BA45C8"/>
    <w:rsid w:val="00BA45CA"/>
    <w:rsid w:val="00BA4985"/>
    <w:rsid w:val="00BA4A3C"/>
    <w:rsid w:val="00BA4D77"/>
    <w:rsid w:val="00BA6128"/>
    <w:rsid w:val="00BA625B"/>
    <w:rsid w:val="00BA67BF"/>
    <w:rsid w:val="00BA6ED3"/>
    <w:rsid w:val="00BA7A14"/>
    <w:rsid w:val="00BA7E38"/>
    <w:rsid w:val="00BB0113"/>
    <w:rsid w:val="00BB170A"/>
    <w:rsid w:val="00BB1A7F"/>
    <w:rsid w:val="00BB1D3F"/>
    <w:rsid w:val="00BB1E91"/>
    <w:rsid w:val="00BB2218"/>
    <w:rsid w:val="00BB231F"/>
    <w:rsid w:val="00BB2C99"/>
    <w:rsid w:val="00BB2E35"/>
    <w:rsid w:val="00BB32FB"/>
    <w:rsid w:val="00BB350A"/>
    <w:rsid w:val="00BB360A"/>
    <w:rsid w:val="00BB3906"/>
    <w:rsid w:val="00BB42B0"/>
    <w:rsid w:val="00BB42C1"/>
    <w:rsid w:val="00BB4413"/>
    <w:rsid w:val="00BB4647"/>
    <w:rsid w:val="00BB4A82"/>
    <w:rsid w:val="00BB4C3C"/>
    <w:rsid w:val="00BB5839"/>
    <w:rsid w:val="00BB6AC2"/>
    <w:rsid w:val="00BB6AE2"/>
    <w:rsid w:val="00BB72C7"/>
    <w:rsid w:val="00BB7649"/>
    <w:rsid w:val="00BB7705"/>
    <w:rsid w:val="00BB7751"/>
    <w:rsid w:val="00BB7D19"/>
    <w:rsid w:val="00BB7F83"/>
    <w:rsid w:val="00BC00B3"/>
    <w:rsid w:val="00BC00B8"/>
    <w:rsid w:val="00BC0170"/>
    <w:rsid w:val="00BC16FD"/>
    <w:rsid w:val="00BC17A0"/>
    <w:rsid w:val="00BC1B31"/>
    <w:rsid w:val="00BC1C08"/>
    <w:rsid w:val="00BC1C3F"/>
    <w:rsid w:val="00BC1D1C"/>
    <w:rsid w:val="00BC29A9"/>
    <w:rsid w:val="00BC2B8F"/>
    <w:rsid w:val="00BC2DEA"/>
    <w:rsid w:val="00BC3229"/>
    <w:rsid w:val="00BC340E"/>
    <w:rsid w:val="00BC35AF"/>
    <w:rsid w:val="00BC384E"/>
    <w:rsid w:val="00BC3A36"/>
    <w:rsid w:val="00BC3BC4"/>
    <w:rsid w:val="00BC3CF6"/>
    <w:rsid w:val="00BC45B1"/>
    <w:rsid w:val="00BC574A"/>
    <w:rsid w:val="00BC61BF"/>
    <w:rsid w:val="00BC627D"/>
    <w:rsid w:val="00BC6F06"/>
    <w:rsid w:val="00BC75E8"/>
    <w:rsid w:val="00BC7AB6"/>
    <w:rsid w:val="00BD0C6A"/>
    <w:rsid w:val="00BD0DF2"/>
    <w:rsid w:val="00BD12D5"/>
    <w:rsid w:val="00BD188C"/>
    <w:rsid w:val="00BD1F85"/>
    <w:rsid w:val="00BD25B4"/>
    <w:rsid w:val="00BD2DF5"/>
    <w:rsid w:val="00BD30A4"/>
    <w:rsid w:val="00BD39AC"/>
    <w:rsid w:val="00BD4429"/>
    <w:rsid w:val="00BD47C7"/>
    <w:rsid w:val="00BD4A10"/>
    <w:rsid w:val="00BD4A62"/>
    <w:rsid w:val="00BD4E08"/>
    <w:rsid w:val="00BD5CAB"/>
    <w:rsid w:val="00BD6D3B"/>
    <w:rsid w:val="00BD7F24"/>
    <w:rsid w:val="00BE0AC0"/>
    <w:rsid w:val="00BE112A"/>
    <w:rsid w:val="00BE1173"/>
    <w:rsid w:val="00BE255D"/>
    <w:rsid w:val="00BE2560"/>
    <w:rsid w:val="00BE2D10"/>
    <w:rsid w:val="00BE2FF2"/>
    <w:rsid w:val="00BE31D3"/>
    <w:rsid w:val="00BE3B18"/>
    <w:rsid w:val="00BE3C79"/>
    <w:rsid w:val="00BE402B"/>
    <w:rsid w:val="00BE4393"/>
    <w:rsid w:val="00BE462E"/>
    <w:rsid w:val="00BE471F"/>
    <w:rsid w:val="00BE4A20"/>
    <w:rsid w:val="00BE4E80"/>
    <w:rsid w:val="00BE5B98"/>
    <w:rsid w:val="00BE5BD9"/>
    <w:rsid w:val="00BE5EC2"/>
    <w:rsid w:val="00BE67F4"/>
    <w:rsid w:val="00BE6AC9"/>
    <w:rsid w:val="00BE706B"/>
    <w:rsid w:val="00BE7128"/>
    <w:rsid w:val="00BF010E"/>
    <w:rsid w:val="00BF05E5"/>
    <w:rsid w:val="00BF0CFF"/>
    <w:rsid w:val="00BF0E02"/>
    <w:rsid w:val="00BF11B0"/>
    <w:rsid w:val="00BF15E5"/>
    <w:rsid w:val="00BF1F08"/>
    <w:rsid w:val="00BF2985"/>
    <w:rsid w:val="00BF2A74"/>
    <w:rsid w:val="00BF2C87"/>
    <w:rsid w:val="00BF347E"/>
    <w:rsid w:val="00BF398B"/>
    <w:rsid w:val="00BF428B"/>
    <w:rsid w:val="00BF51F4"/>
    <w:rsid w:val="00BF596E"/>
    <w:rsid w:val="00BF65A0"/>
    <w:rsid w:val="00BF759E"/>
    <w:rsid w:val="00BF7653"/>
    <w:rsid w:val="00BF783C"/>
    <w:rsid w:val="00BF7B93"/>
    <w:rsid w:val="00BF7F6C"/>
    <w:rsid w:val="00C00B96"/>
    <w:rsid w:val="00C00C53"/>
    <w:rsid w:val="00C0132B"/>
    <w:rsid w:val="00C013C5"/>
    <w:rsid w:val="00C014F7"/>
    <w:rsid w:val="00C01D39"/>
    <w:rsid w:val="00C0226D"/>
    <w:rsid w:val="00C02370"/>
    <w:rsid w:val="00C0237C"/>
    <w:rsid w:val="00C023E8"/>
    <w:rsid w:val="00C0246B"/>
    <w:rsid w:val="00C028F2"/>
    <w:rsid w:val="00C03023"/>
    <w:rsid w:val="00C0333D"/>
    <w:rsid w:val="00C03358"/>
    <w:rsid w:val="00C033E8"/>
    <w:rsid w:val="00C034BE"/>
    <w:rsid w:val="00C03DB7"/>
    <w:rsid w:val="00C0441A"/>
    <w:rsid w:val="00C04A00"/>
    <w:rsid w:val="00C04B18"/>
    <w:rsid w:val="00C053B9"/>
    <w:rsid w:val="00C05697"/>
    <w:rsid w:val="00C057E7"/>
    <w:rsid w:val="00C05CD7"/>
    <w:rsid w:val="00C06969"/>
    <w:rsid w:val="00C06A72"/>
    <w:rsid w:val="00C07160"/>
    <w:rsid w:val="00C07B46"/>
    <w:rsid w:val="00C07DD2"/>
    <w:rsid w:val="00C104E6"/>
    <w:rsid w:val="00C105C3"/>
    <w:rsid w:val="00C110D3"/>
    <w:rsid w:val="00C1110A"/>
    <w:rsid w:val="00C11B3F"/>
    <w:rsid w:val="00C11BC1"/>
    <w:rsid w:val="00C1251F"/>
    <w:rsid w:val="00C1279F"/>
    <w:rsid w:val="00C1326B"/>
    <w:rsid w:val="00C13634"/>
    <w:rsid w:val="00C1363B"/>
    <w:rsid w:val="00C13D09"/>
    <w:rsid w:val="00C13D91"/>
    <w:rsid w:val="00C1407C"/>
    <w:rsid w:val="00C14306"/>
    <w:rsid w:val="00C14547"/>
    <w:rsid w:val="00C1457C"/>
    <w:rsid w:val="00C15623"/>
    <w:rsid w:val="00C156D2"/>
    <w:rsid w:val="00C15767"/>
    <w:rsid w:val="00C1578F"/>
    <w:rsid w:val="00C1582A"/>
    <w:rsid w:val="00C160EB"/>
    <w:rsid w:val="00C16562"/>
    <w:rsid w:val="00C166D0"/>
    <w:rsid w:val="00C16D20"/>
    <w:rsid w:val="00C170E0"/>
    <w:rsid w:val="00C171E8"/>
    <w:rsid w:val="00C171F6"/>
    <w:rsid w:val="00C17A70"/>
    <w:rsid w:val="00C17BEB"/>
    <w:rsid w:val="00C201B7"/>
    <w:rsid w:val="00C202D2"/>
    <w:rsid w:val="00C203CD"/>
    <w:rsid w:val="00C20BD5"/>
    <w:rsid w:val="00C20C47"/>
    <w:rsid w:val="00C214A3"/>
    <w:rsid w:val="00C215CC"/>
    <w:rsid w:val="00C217E6"/>
    <w:rsid w:val="00C22A40"/>
    <w:rsid w:val="00C22C30"/>
    <w:rsid w:val="00C22F1A"/>
    <w:rsid w:val="00C234A7"/>
    <w:rsid w:val="00C238D9"/>
    <w:rsid w:val="00C240B3"/>
    <w:rsid w:val="00C2422E"/>
    <w:rsid w:val="00C24653"/>
    <w:rsid w:val="00C24F9E"/>
    <w:rsid w:val="00C25B72"/>
    <w:rsid w:val="00C26B39"/>
    <w:rsid w:val="00C271CF"/>
    <w:rsid w:val="00C2776B"/>
    <w:rsid w:val="00C27839"/>
    <w:rsid w:val="00C27968"/>
    <w:rsid w:val="00C31360"/>
    <w:rsid w:val="00C313D4"/>
    <w:rsid w:val="00C31764"/>
    <w:rsid w:val="00C32F31"/>
    <w:rsid w:val="00C3304B"/>
    <w:rsid w:val="00C33DBC"/>
    <w:rsid w:val="00C3437A"/>
    <w:rsid w:val="00C34419"/>
    <w:rsid w:val="00C3457A"/>
    <w:rsid w:val="00C349FE"/>
    <w:rsid w:val="00C35D2F"/>
    <w:rsid w:val="00C366CA"/>
    <w:rsid w:val="00C369B3"/>
    <w:rsid w:val="00C36EE7"/>
    <w:rsid w:val="00C379D8"/>
    <w:rsid w:val="00C40024"/>
    <w:rsid w:val="00C40FFA"/>
    <w:rsid w:val="00C41090"/>
    <w:rsid w:val="00C414D7"/>
    <w:rsid w:val="00C41DE7"/>
    <w:rsid w:val="00C42124"/>
    <w:rsid w:val="00C424B0"/>
    <w:rsid w:val="00C42A3D"/>
    <w:rsid w:val="00C42CC5"/>
    <w:rsid w:val="00C42F1A"/>
    <w:rsid w:val="00C4423A"/>
    <w:rsid w:val="00C446AB"/>
    <w:rsid w:val="00C4473E"/>
    <w:rsid w:val="00C44A0C"/>
    <w:rsid w:val="00C4537A"/>
    <w:rsid w:val="00C45CEB"/>
    <w:rsid w:val="00C46324"/>
    <w:rsid w:val="00C464CB"/>
    <w:rsid w:val="00C46526"/>
    <w:rsid w:val="00C46A6F"/>
    <w:rsid w:val="00C46D75"/>
    <w:rsid w:val="00C46D7B"/>
    <w:rsid w:val="00C470BF"/>
    <w:rsid w:val="00C471ED"/>
    <w:rsid w:val="00C4724E"/>
    <w:rsid w:val="00C47656"/>
    <w:rsid w:val="00C4769D"/>
    <w:rsid w:val="00C47BCA"/>
    <w:rsid w:val="00C50944"/>
    <w:rsid w:val="00C50951"/>
    <w:rsid w:val="00C509C2"/>
    <w:rsid w:val="00C509DF"/>
    <w:rsid w:val="00C50EA7"/>
    <w:rsid w:val="00C51113"/>
    <w:rsid w:val="00C51887"/>
    <w:rsid w:val="00C51CF5"/>
    <w:rsid w:val="00C52447"/>
    <w:rsid w:val="00C529CE"/>
    <w:rsid w:val="00C52BD4"/>
    <w:rsid w:val="00C52EED"/>
    <w:rsid w:val="00C533D1"/>
    <w:rsid w:val="00C53496"/>
    <w:rsid w:val="00C538D4"/>
    <w:rsid w:val="00C54374"/>
    <w:rsid w:val="00C54452"/>
    <w:rsid w:val="00C549CA"/>
    <w:rsid w:val="00C54CF5"/>
    <w:rsid w:val="00C55726"/>
    <w:rsid w:val="00C55BE1"/>
    <w:rsid w:val="00C55C60"/>
    <w:rsid w:val="00C55DFA"/>
    <w:rsid w:val="00C56207"/>
    <w:rsid w:val="00C57638"/>
    <w:rsid w:val="00C578F9"/>
    <w:rsid w:val="00C607D0"/>
    <w:rsid w:val="00C60998"/>
    <w:rsid w:val="00C609F0"/>
    <w:rsid w:val="00C60AED"/>
    <w:rsid w:val="00C60C8C"/>
    <w:rsid w:val="00C610B4"/>
    <w:rsid w:val="00C61478"/>
    <w:rsid w:val="00C61ED3"/>
    <w:rsid w:val="00C62766"/>
    <w:rsid w:val="00C62A87"/>
    <w:rsid w:val="00C62C70"/>
    <w:rsid w:val="00C62CEB"/>
    <w:rsid w:val="00C62EB8"/>
    <w:rsid w:val="00C63121"/>
    <w:rsid w:val="00C6333A"/>
    <w:rsid w:val="00C63C73"/>
    <w:rsid w:val="00C63E0D"/>
    <w:rsid w:val="00C6443D"/>
    <w:rsid w:val="00C6510D"/>
    <w:rsid w:val="00C65120"/>
    <w:rsid w:val="00C65FFA"/>
    <w:rsid w:val="00C661E0"/>
    <w:rsid w:val="00C666AB"/>
    <w:rsid w:val="00C66DCB"/>
    <w:rsid w:val="00C7005A"/>
    <w:rsid w:val="00C7020B"/>
    <w:rsid w:val="00C70247"/>
    <w:rsid w:val="00C70406"/>
    <w:rsid w:val="00C70CF9"/>
    <w:rsid w:val="00C71017"/>
    <w:rsid w:val="00C71939"/>
    <w:rsid w:val="00C7211D"/>
    <w:rsid w:val="00C726ED"/>
    <w:rsid w:val="00C72E0E"/>
    <w:rsid w:val="00C72E23"/>
    <w:rsid w:val="00C7354B"/>
    <w:rsid w:val="00C7390E"/>
    <w:rsid w:val="00C749D5"/>
    <w:rsid w:val="00C74E37"/>
    <w:rsid w:val="00C7588A"/>
    <w:rsid w:val="00C76E17"/>
    <w:rsid w:val="00C76F15"/>
    <w:rsid w:val="00C77760"/>
    <w:rsid w:val="00C77CAB"/>
    <w:rsid w:val="00C806CC"/>
    <w:rsid w:val="00C8094C"/>
    <w:rsid w:val="00C80AA9"/>
    <w:rsid w:val="00C8112F"/>
    <w:rsid w:val="00C813B6"/>
    <w:rsid w:val="00C81BD7"/>
    <w:rsid w:val="00C821C7"/>
    <w:rsid w:val="00C82B4C"/>
    <w:rsid w:val="00C83136"/>
    <w:rsid w:val="00C8370A"/>
    <w:rsid w:val="00C838DE"/>
    <w:rsid w:val="00C839D6"/>
    <w:rsid w:val="00C848A2"/>
    <w:rsid w:val="00C84C7F"/>
    <w:rsid w:val="00C84FFD"/>
    <w:rsid w:val="00C85326"/>
    <w:rsid w:val="00C85CC3"/>
    <w:rsid w:val="00C85FF2"/>
    <w:rsid w:val="00C86215"/>
    <w:rsid w:val="00C867F5"/>
    <w:rsid w:val="00C8715D"/>
    <w:rsid w:val="00C876D1"/>
    <w:rsid w:val="00C878D6"/>
    <w:rsid w:val="00C87905"/>
    <w:rsid w:val="00C8795A"/>
    <w:rsid w:val="00C87CA3"/>
    <w:rsid w:val="00C904FC"/>
    <w:rsid w:val="00C90538"/>
    <w:rsid w:val="00C908C1"/>
    <w:rsid w:val="00C9109F"/>
    <w:rsid w:val="00C914A5"/>
    <w:rsid w:val="00C91637"/>
    <w:rsid w:val="00C91ABF"/>
    <w:rsid w:val="00C91ACB"/>
    <w:rsid w:val="00C91D41"/>
    <w:rsid w:val="00C91F87"/>
    <w:rsid w:val="00C9221F"/>
    <w:rsid w:val="00C92B47"/>
    <w:rsid w:val="00C92B72"/>
    <w:rsid w:val="00C93A4D"/>
    <w:rsid w:val="00C93E92"/>
    <w:rsid w:val="00C94637"/>
    <w:rsid w:val="00C95166"/>
    <w:rsid w:val="00C951BF"/>
    <w:rsid w:val="00C95375"/>
    <w:rsid w:val="00C958BA"/>
    <w:rsid w:val="00C95926"/>
    <w:rsid w:val="00C965ED"/>
    <w:rsid w:val="00C96AC9"/>
    <w:rsid w:val="00C970E4"/>
    <w:rsid w:val="00C9784E"/>
    <w:rsid w:val="00CA0184"/>
    <w:rsid w:val="00CA06D0"/>
    <w:rsid w:val="00CA14F4"/>
    <w:rsid w:val="00CA1741"/>
    <w:rsid w:val="00CA18F9"/>
    <w:rsid w:val="00CA2B21"/>
    <w:rsid w:val="00CA312D"/>
    <w:rsid w:val="00CA3B98"/>
    <w:rsid w:val="00CA3C10"/>
    <w:rsid w:val="00CA4615"/>
    <w:rsid w:val="00CA4677"/>
    <w:rsid w:val="00CA4757"/>
    <w:rsid w:val="00CA4BDB"/>
    <w:rsid w:val="00CA546F"/>
    <w:rsid w:val="00CA5A77"/>
    <w:rsid w:val="00CA645B"/>
    <w:rsid w:val="00CA7866"/>
    <w:rsid w:val="00CA7CB4"/>
    <w:rsid w:val="00CA7FF1"/>
    <w:rsid w:val="00CB01B2"/>
    <w:rsid w:val="00CB03E9"/>
    <w:rsid w:val="00CB0853"/>
    <w:rsid w:val="00CB0F4F"/>
    <w:rsid w:val="00CB1211"/>
    <w:rsid w:val="00CB1389"/>
    <w:rsid w:val="00CB1C19"/>
    <w:rsid w:val="00CB26F1"/>
    <w:rsid w:val="00CB28AC"/>
    <w:rsid w:val="00CB2A1D"/>
    <w:rsid w:val="00CB5583"/>
    <w:rsid w:val="00CB5F53"/>
    <w:rsid w:val="00CB6347"/>
    <w:rsid w:val="00CB6ACD"/>
    <w:rsid w:val="00CB7088"/>
    <w:rsid w:val="00CB7D82"/>
    <w:rsid w:val="00CB7DF6"/>
    <w:rsid w:val="00CC0329"/>
    <w:rsid w:val="00CC0601"/>
    <w:rsid w:val="00CC09D4"/>
    <w:rsid w:val="00CC0EE2"/>
    <w:rsid w:val="00CC109A"/>
    <w:rsid w:val="00CC11C0"/>
    <w:rsid w:val="00CC16CA"/>
    <w:rsid w:val="00CC16E2"/>
    <w:rsid w:val="00CC197E"/>
    <w:rsid w:val="00CC3747"/>
    <w:rsid w:val="00CC48C5"/>
    <w:rsid w:val="00CC4CA6"/>
    <w:rsid w:val="00CC4F94"/>
    <w:rsid w:val="00CC576C"/>
    <w:rsid w:val="00CC64AA"/>
    <w:rsid w:val="00CC677D"/>
    <w:rsid w:val="00CC6D99"/>
    <w:rsid w:val="00CC74A6"/>
    <w:rsid w:val="00CC781E"/>
    <w:rsid w:val="00CC7C21"/>
    <w:rsid w:val="00CD0CF7"/>
    <w:rsid w:val="00CD1010"/>
    <w:rsid w:val="00CD1031"/>
    <w:rsid w:val="00CD1574"/>
    <w:rsid w:val="00CD2315"/>
    <w:rsid w:val="00CD2740"/>
    <w:rsid w:val="00CD2756"/>
    <w:rsid w:val="00CD28A4"/>
    <w:rsid w:val="00CD3B1C"/>
    <w:rsid w:val="00CD3D47"/>
    <w:rsid w:val="00CD3F38"/>
    <w:rsid w:val="00CD40A5"/>
    <w:rsid w:val="00CD457E"/>
    <w:rsid w:val="00CD4CF8"/>
    <w:rsid w:val="00CD4E63"/>
    <w:rsid w:val="00CD51C9"/>
    <w:rsid w:val="00CD525C"/>
    <w:rsid w:val="00CD54CA"/>
    <w:rsid w:val="00CD5B36"/>
    <w:rsid w:val="00CD5C58"/>
    <w:rsid w:val="00CD5EBE"/>
    <w:rsid w:val="00CD6EC7"/>
    <w:rsid w:val="00CD79AC"/>
    <w:rsid w:val="00CE0139"/>
    <w:rsid w:val="00CE0297"/>
    <w:rsid w:val="00CE08A8"/>
    <w:rsid w:val="00CE08E0"/>
    <w:rsid w:val="00CE1188"/>
    <w:rsid w:val="00CE1229"/>
    <w:rsid w:val="00CE1E5F"/>
    <w:rsid w:val="00CE1E62"/>
    <w:rsid w:val="00CE33C5"/>
    <w:rsid w:val="00CE3758"/>
    <w:rsid w:val="00CE37FA"/>
    <w:rsid w:val="00CE447A"/>
    <w:rsid w:val="00CE4816"/>
    <w:rsid w:val="00CE4BD5"/>
    <w:rsid w:val="00CE5038"/>
    <w:rsid w:val="00CE5347"/>
    <w:rsid w:val="00CE61CA"/>
    <w:rsid w:val="00CE6417"/>
    <w:rsid w:val="00CE6E3B"/>
    <w:rsid w:val="00CF0E57"/>
    <w:rsid w:val="00CF11AD"/>
    <w:rsid w:val="00CF21E2"/>
    <w:rsid w:val="00CF26BC"/>
    <w:rsid w:val="00CF295C"/>
    <w:rsid w:val="00CF3099"/>
    <w:rsid w:val="00CF31EF"/>
    <w:rsid w:val="00CF353A"/>
    <w:rsid w:val="00CF3770"/>
    <w:rsid w:val="00CF38C0"/>
    <w:rsid w:val="00CF3C03"/>
    <w:rsid w:val="00CF3DC7"/>
    <w:rsid w:val="00CF4983"/>
    <w:rsid w:val="00CF506C"/>
    <w:rsid w:val="00CF5556"/>
    <w:rsid w:val="00CF58AA"/>
    <w:rsid w:val="00CF5CF2"/>
    <w:rsid w:val="00CF5DC5"/>
    <w:rsid w:val="00CF6085"/>
    <w:rsid w:val="00CF6F18"/>
    <w:rsid w:val="00CF76C4"/>
    <w:rsid w:val="00CF7D18"/>
    <w:rsid w:val="00CF7E19"/>
    <w:rsid w:val="00D006ED"/>
    <w:rsid w:val="00D01114"/>
    <w:rsid w:val="00D013E6"/>
    <w:rsid w:val="00D0190E"/>
    <w:rsid w:val="00D0239D"/>
    <w:rsid w:val="00D0267F"/>
    <w:rsid w:val="00D02737"/>
    <w:rsid w:val="00D0273F"/>
    <w:rsid w:val="00D02F8F"/>
    <w:rsid w:val="00D03237"/>
    <w:rsid w:val="00D036EE"/>
    <w:rsid w:val="00D03FA2"/>
    <w:rsid w:val="00D03FD7"/>
    <w:rsid w:val="00D046BB"/>
    <w:rsid w:val="00D046D0"/>
    <w:rsid w:val="00D05349"/>
    <w:rsid w:val="00D05737"/>
    <w:rsid w:val="00D05C99"/>
    <w:rsid w:val="00D05E54"/>
    <w:rsid w:val="00D0691D"/>
    <w:rsid w:val="00D06F5B"/>
    <w:rsid w:val="00D07704"/>
    <w:rsid w:val="00D07A4A"/>
    <w:rsid w:val="00D07A69"/>
    <w:rsid w:val="00D10FFD"/>
    <w:rsid w:val="00D117B6"/>
    <w:rsid w:val="00D11A4B"/>
    <w:rsid w:val="00D128BB"/>
    <w:rsid w:val="00D132FF"/>
    <w:rsid w:val="00D13761"/>
    <w:rsid w:val="00D13FF7"/>
    <w:rsid w:val="00D14857"/>
    <w:rsid w:val="00D14AC4"/>
    <w:rsid w:val="00D15220"/>
    <w:rsid w:val="00D15B15"/>
    <w:rsid w:val="00D15B9C"/>
    <w:rsid w:val="00D16050"/>
    <w:rsid w:val="00D16083"/>
    <w:rsid w:val="00D161E3"/>
    <w:rsid w:val="00D16341"/>
    <w:rsid w:val="00D163EA"/>
    <w:rsid w:val="00D16589"/>
    <w:rsid w:val="00D170E2"/>
    <w:rsid w:val="00D176C4"/>
    <w:rsid w:val="00D17726"/>
    <w:rsid w:val="00D1795A"/>
    <w:rsid w:val="00D17981"/>
    <w:rsid w:val="00D17C55"/>
    <w:rsid w:val="00D203A5"/>
    <w:rsid w:val="00D20A91"/>
    <w:rsid w:val="00D214B9"/>
    <w:rsid w:val="00D21BE2"/>
    <w:rsid w:val="00D220C7"/>
    <w:rsid w:val="00D2256F"/>
    <w:rsid w:val="00D22927"/>
    <w:rsid w:val="00D22998"/>
    <w:rsid w:val="00D22DF3"/>
    <w:rsid w:val="00D233BB"/>
    <w:rsid w:val="00D2386E"/>
    <w:rsid w:val="00D23DAE"/>
    <w:rsid w:val="00D244DB"/>
    <w:rsid w:val="00D259A3"/>
    <w:rsid w:val="00D25A46"/>
    <w:rsid w:val="00D263E4"/>
    <w:rsid w:val="00D27615"/>
    <w:rsid w:val="00D278C2"/>
    <w:rsid w:val="00D311E7"/>
    <w:rsid w:val="00D31951"/>
    <w:rsid w:val="00D31FB3"/>
    <w:rsid w:val="00D32174"/>
    <w:rsid w:val="00D32669"/>
    <w:rsid w:val="00D3278D"/>
    <w:rsid w:val="00D32F8C"/>
    <w:rsid w:val="00D3331D"/>
    <w:rsid w:val="00D3333D"/>
    <w:rsid w:val="00D334F8"/>
    <w:rsid w:val="00D33724"/>
    <w:rsid w:val="00D339C7"/>
    <w:rsid w:val="00D343DB"/>
    <w:rsid w:val="00D3470A"/>
    <w:rsid w:val="00D34DB9"/>
    <w:rsid w:val="00D35FAF"/>
    <w:rsid w:val="00D36109"/>
    <w:rsid w:val="00D3631E"/>
    <w:rsid w:val="00D36F79"/>
    <w:rsid w:val="00D374ED"/>
    <w:rsid w:val="00D3777C"/>
    <w:rsid w:val="00D37B59"/>
    <w:rsid w:val="00D37C3D"/>
    <w:rsid w:val="00D37CBA"/>
    <w:rsid w:val="00D37F1D"/>
    <w:rsid w:val="00D37F78"/>
    <w:rsid w:val="00D40514"/>
    <w:rsid w:val="00D40610"/>
    <w:rsid w:val="00D406FD"/>
    <w:rsid w:val="00D40850"/>
    <w:rsid w:val="00D41741"/>
    <w:rsid w:val="00D424A4"/>
    <w:rsid w:val="00D42F84"/>
    <w:rsid w:val="00D4357B"/>
    <w:rsid w:val="00D441E9"/>
    <w:rsid w:val="00D44526"/>
    <w:rsid w:val="00D445C7"/>
    <w:rsid w:val="00D44A1F"/>
    <w:rsid w:val="00D44B71"/>
    <w:rsid w:val="00D44C1E"/>
    <w:rsid w:val="00D453E2"/>
    <w:rsid w:val="00D455D5"/>
    <w:rsid w:val="00D45B0E"/>
    <w:rsid w:val="00D463F6"/>
    <w:rsid w:val="00D4657F"/>
    <w:rsid w:val="00D4684F"/>
    <w:rsid w:val="00D4736D"/>
    <w:rsid w:val="00D47559"/>
    <w:rsid w:val="00D47C25"/>
    <w:rsid w:val="00D50033"/>
    <w:rsid w:val="00D500C6"/>
    <w:rsid w:val="00D50188"/>
    <w:rsid w:val="00D504DF"/>
    <w:rsid w:val="00D50955"/>
    <w:rsid w:val="00D50F35"/>
    <w:rsid w:val="00D51ADF"/>
    <w:rsid w:val="00D51C3D"/>
    <w:rsid w:val="00D51D3D"/>
    <w:rsid w:val="00D5253B"/>
    <w:rsid w:val="00D528FA"/>
    <w:rsid w:val="00D52F71"/>
    <w:rsid w:val="00D532A8"/>
    <w:rsid w:val="00D5352F"/>
    <w:rsid w:val="00D53849"/>
    <w:rsid w:val="00D541FE"/>
    <w:rsid w:val="00D55928"/>
    <w:rsid w:val="00D55EB1"/>
    <w:rsid w:val="00D5663B"/>
    <w:rsid w:val="00D57036"/>
    <w:rsid w:val="00D57253"/>
    <w:rsid w:val="00D5750F"/>
    <w:rsid w:val="00D578FA"/>
    <w:rsid w:val="00D579B7"/>
    <w:rsid w:val="00D60939"/>
    <w:rsid w:val="00D62522"/>
    <w:rsid w:val="00D628D8"/>
    <w:rsid w:val="00D6334E"/>
    <w:rsid w:val="00D633B4"/>
    <w:rsid w:val="00D63421"/>
    <w:rsid w:val="00D63596"/>
    <w:rsid w:val="00D63673"/>
    <w:rsid w:val="00D638DC"/>
    <w:rsid w:val="00D643D6"/>
    <w:rsid w:val="00D6462E"/>
    <w:rsid w:val="00D647F7"/>
    <w:rsid w:val="00D64E65"/>
    <w:rsid w:val="00D650B3"/>
    <w:rsid w:val="00D6566A"/>
    <w:rsid w:val="00D65D3D"/>
    <w:rsid w:val="00D660B9"/>
    <w:rsid w:val="00D66C92"/>
    <w:rsid w:val="00D67C29"/>
    <w:rsid w:val="00D67EC8"/>
    <w:rsid w:val="00D700B0"/>
    <w:rsid w:val="00D707BF"/>
    <w:rsid w:val="00D70C9A"/>
    <w:rsid w:val="00D712F7"/>
    <w:rsid w:val="00D71714"/>
    <w:rsid w:val="00D72AAE"/>
    <w:rsid w:val="00D72F8F"/>
    <w:rsid w:val="00D73264"/>
    <w:rsid w:val="00D73B84"/>
    <w:rsid w:val="00D73D3D"/>
    <w:rsid w:val="00D75762"/>
    <w:rsid w:val="00D75C50"/>
    <w:rsid w:val="00D76C89"/>
    <w:rsid w:val="00D76E3C"/>
    <w:rsid w:val="00D77008"/>
    <w:rsid w:val="00D77755"/>
    <w:rsid w:val="00D777AF"/>
    <w:rsid w:val="00D77C44"/>
    <w:rsid w:val="00D80D46"/>
    <w:rsid w:val="00D80F2C"/>
    <w:rsid w:val="00D81414"/>
    <w:rsid w:val="00D816F5"/>
    <w:rsid w:val="00D81AF7"/>
    <w:rsid w:val="00D81D90"/>
    <w:rsid w:val="00D81DA7"/>
    <w:rsid w:val="00D81FD6"/>
    <w:rsid w:val="00D821F1"/>
    <w:rsid w:val="00D82524"/>
    <w:rsid w:val="00D82BB3"/>
    <w:rsid w:val="00D831BE"/>
    <w:rsid w:val="00D83229"/>
    <w:rsid w:val="00D836BD"/>
    <w:rsid w:val="00D83AEB"/>
    <w:rsid w:val="00D84072"/>
    <w:rsid w:val="00D84A1F"/>
    <w:rsid w:val="00D84C85"/>
    <w:rsid w:val="00D84EF6"/>
    <w:rsid w:val="00D85105"/>
    <w:rsid w:val="00D851C0"/>
    <w:rsid w:val="00D859B0"/>
    <w:rsid w:val="00D85BE3"/>
    <w:rsid w:val="00D85D67"/>
    <w:rsid w:val="00D85F0B"/>
    <w:rsid w:val="00D86733"/>
    <w:rsid w:val="00D8704D"/>
    <w:rsid w:val="00D870B9"/>
    <w:rsid w:val="00D87D0C"/>
    <w:rsid w:val="00D87E39"/>
    <w:rsid w:val="00D87F00"/>
    <w:rsid w:val="00D900D8"/>
    <w:rsid w:val="00D903DE"/>
    <w:rsid w:val="00D9049E"/>
    <w:rsid w:val="00D90D7D"/>
    <w:rsid w:val="00D90EC5"/>
    <w:rsid w:val="00D90EFC"/>
    <w:rsid w:val="00D917D0"/>
    <w:rsid w:val="00D918FB"/>
    <w:rsid w:val="00D91C93"/>
    <w:rsid w:val="00D91E27"/>
    <w:rsid w:val="00D929D5"/>
    <w:rsid w:val="00D92F97"/>
    <w:rsid w:val="00D930FB"/>
    <w:rsid w:val="00D9378D"/>
    <w:rsid w:val="00D937B2"/>
    <w:rsid w:val="00D937D4"/>
    <w:rsid w:val="00D93EFD"/>
    <w:rsid w:val="00D94E85"/>
    <w:rsid w:val="00D95698"/>
    <w:rsid w:val="00D956ED"/>
    <w:rsid w:val="00D959DA"/>
    <w:rsid w:val="00D96731"/>
    <w:rsid w:val="00D969C2"/>
    <w:rsid w:val="00D97624"/>
    <w:rsid w:val="00D97B50"/>
    <w:rsid w:val="00DA0156"/>
    <w:rsid w:val="00DA0A46"/>
    <w:rsid w:val="00DA17A5"/>
    <w:rsid w:val="00DA1EF1"/>
    <w:rsid w:val="00DA2106"/>
    <w:rsid w:val="00DA2BBE"/>
    <w:rsid w:val="00DA343B"/>
    <w:rsid w:val="00DA3AAB"/>
    <w:rsid w:val="00DA3AD8"/>
    <w:rsid w:val="00DA42DF"/>
    <w:rsid w:val="00DA465A"/>
    <w:rsid w:val="00DA5463"/>
    <w:rsid w:val="00DA568A"/>
    <w:rsid w:val="00DA5C63"/>
    <w:rsid w:val="00DA5C8F"/>
    <w:rsid w:val="00DA631F"/>
    <w:rsid w:val="00DA6520"/>
    <w:rsid w:val="00DA660E"/>
    <w:rsid w:val="00DA68F9"/>
    <w:rsid w:val="00DA6D24"/>
    <w:rsid w:val="00DA6DF6"/>
    <w:rsid w:val="00DA6F48"/>
    <w:rsid w:val="00DA6FFB"/>
    <w:rsid w:val="00DA79C0"/>
    <w:rsid w:val="00DB01F8"/>
    <w:rsid w:val="00DB0204"/>
    <w:rsid w:val="00DB0C2B"/>
    <w:rsid w:val="00DB0C85"/>
    <w:rsid w:val="00DB18D3"/>
    <w:rsid w:val="00DB1C2A"/>
    <w:rsid w:val="00DB1D17"/>
    <w:rsid w:val="00DB327A"/>
    <w:rsid w:val="00DB3612"/>
    <w:rsid w:val="00DB3747"/>
    <w:rsid w:val="00DB43C9"/>
    <w:rsid w:val="00DB46A8"/>
    <w:rsid w:val="00DB4E31"/>
    <w:rsid w:val="00DB61C7"/>
    <w:rsid w:val="00DB6F06"/>
    <w:rsid w:val="00DB7128"/>
    <w:rsid w:val="00DB73D5"/>
    <w:rsid w:val="00DC01F1"/>
    <w:rsid w:val="00DC2089"/>
    <w:rsid w:val="00DC2543"/>
    <w:rsid w:val="00DC27FA"/>
    <w:rsid w:val="00DC2CC1"/>
    <w:rsid w:val="00DC3E99"/>
    <w:rsid w:val="00DC493F"/>
    <w:rsid w:val="00DC4B47"/>
    <w:rsid w:val="00DC4F91"/>
    <w:rsid w:val="00DC5D8F"/>
    <w:rsid w:val="00DC6437"/>
    <w:rsid w:val="00DC66F6"/>
    <w:rsid w:val="00DC72A5"/>
    <w:rsid w:val="00DC761D"/>
    <w:rsid w:val="00DD077A"/>
    <w:rsid w:val="00DD0B5D"/>
    <w:rsid w:val="00DD1136"/>
    <w:rsid w:val="00DD14C3"/>
    <w:rsid w:val="00DD1562"/>
    <w:rsid w:val="00DD1DB9"/>
    <w:rsid w:val="00DD1DDB"/>
    <w:rsid w:val="00DD2A8E"/>
    <w:rsid w:val="00DD3358"/>
    <w:rsid w:val="00DD3D56"/>
    <w:rsid w:val="00DD4248"/>
    <w:rsid w:val="00DD4279"/>
    <w:rsid w:val="00DD4784"/>
    <w:rsid w:val="00DD489C"/>
    <w:rsid w:val="00DD52AD"/>
    <w:rsid w:val="00DD53ED"/>
    <w:rsid w:val="00DD66B0"/>
    <w:rsid w:val="00DD6BED"/>
    <w:rsid w:val="00DD6F64"/>
    <w:rsid w:val="00DD77C7"/>
    <w:rsid w:val="00DD7970"/>
    <w:rsid w:val="00DD7BE3"/>
    <w:rsid w:val="00DD7D19"/>
    <w:rsid w:val="00DD7DD4"/>
    <w:rsid w:val="00DE02E5"/>
    <w:rsid w:val="00DE07AD"/>
    <w:rsid w:val="00DE0A5A"/>
    <w:rsid w:val="00DE0BBA"/>
    <w:rsid w:val="00DE17A2"/>
    <w:rsid w:val="00DE1C0B"/>
    <w:rsid w:val="00DE1CB8"/>
    <w:rsid w:val="00DE1DEF"/>
    <w:rsid w:val="00DE249C"/>
    <w:rsid w:val="00DE26F7"/>
    <w:rsid w:val="00DE2F89"/>
    <w:rsid w:val="00DE2F92"/>
    <w:rsid w:val="00DE313F"/>
    <w:rsid w:val="00DE340E"/>
    <w:rsid w:val="00DE3741"/>
    <w:rsid w:val="00DE389A"/>
    <w:rsid w:val="00DE39B8"/>
    <w:rsid w:val="00DE3AA2"/>
    <w:rsid w:val="00DE3B51"/>
    <w:rsid w:val="00DE44B3"/>
    <w:rsid w:val="00DE4B85"/>
    <w:rsid w:val="00DE4C2A"/>
    <w:rsid w:val="00DE5D2D"/>
    <w:rsid w:val="00DE5FE9"/>
    <w:rsid w:val="00DE68DD"/>
    <w:rsid w:val="00DE6D0C"/>
    <w:rsid w:val="00DE77BA"/>
    <w:rsid w:val="00DE792E"/>
    <w:rsid w:val="00DE7D5C"/>
    <w:rsid w:val="00DF05EB"/>
    <w:rsid w:val="00DF089F"/>
    <w:rsid w:val="00DF0D69"/>
    <w:rsid w:val="00DF13C0"/>
    <w:rsid w:val="00DF1426"/>
    <w:rsid w:val="00DF1B98"/>
    <w:rsid w:val="00DF1CBB"/>
    <w:rsid w:val="00DF2339"/>
    <w:rsid w:val="00DF24FD"/>
    <w:rsid w:val="00DF2538"/>
    <w:rsid w:val="00DF2728"/>
    <w:rsid w:val="00DF3566"/>
    <w:rsid w:val="00DF3A36"/>
    <w:rsid w:val="00DF3EE8"/>
    <w:rsid w:val="00DF479E"/>
    <w:rsid w:val="00DF4A32"/>
    <w:rsid w:val="00DF4E59"/>
    <w:rsid w:val="00DF4E7B"/>
    <w:rsid w:val="00DF4E96"/>
    <w:rsid w:val="00DF6496"/>
    <w:rsid w:val="00DF6603"/>
    <w:rsid w:val="00DF66C3"/>
    <w:rsid w:val="00DF66CE"/>
    <w:rsid w:val="00DF734B"/>
    <w:rsid w:val="00DF7678"/>
    <w:rsid w:val="00DF790F"/>
    <w:rsid w:val="00DF7988"/>
    <w:rsid w:val="00DF7AB0"/>
    <w:rsid w:val="00DF7ABC"/>
    <w:rsid w:val="00DF7B36"/>
    <w:rsid w:val="00DF7DD0"/>
    <w:rsid w:val="00DF7E2A"/>
    <w:rsid w:val="00E000CE"/>
    <w:rsid w:val="00E003DA"/>
    <w:rsid w:val="00E005E9"/>
    <w:rsid w:val="00E0117A"/>
    <w:rsid w:val="00E015FA"/>
    <w:rsid w:val="00E0176B"/>
    <w:rsid w:val="00E01E54"/>
    <w:rsid w:val="00E0250B"/>
    <w:rsid w:val="00E02EB6"/>
    <w:rsid w:val="00E034E3"/>
    <w:rsid w:val="00E03D67"/>
    <w:rsid w:val="00E04031"/>
    <w:rsid w:val="00E043A0"/>
    <w:rsid w:val="00E04440"/>
    <w:rsid w:val="00E04818"/>
    <w:rsid w:val="00E04CD5"/>
    <w:rsid w:val="00E04D86"/>
    <w:rsid w:val="00E050ED"/>
    <w:rsid w:val="00E053D3"/>
    <w:rsid w:val="00E053FD"/>
    <w:rsid w:val="00E063CA"/>
    <w:rsid w:val="00E06416"/>
    <w:rsid w:val="00E065E5"/>
    <w:rsid w:val="00E06DF4"/>
    <w:rsid w:val="00E07605"/>
    <w:rsid w:val="00E07900"/>
    <w:rsid w:val="00E10164"/>
    <w:rsid w:val="00E1060D"/>
    <w:rsid w:val="00E108E3"/>
    <w:rsid w:val="00E111DC"/>
    <w:rsid w:val="00E118FA"/>
    <w:rsid w:val="00E121E3"/>
    <w:rsid w:val="00E127FE"/>
    <w:rsid w:val="00E12DA7"/>
    <w:rsid w:val="00E12E27"/>
    <w:rsid w:val="00E12F62"/>
    <w:rsid w:val="00E13097"/>
    <w:rsid w:val="00E1314E"/>
    <w:rsid w:val="00E132B3"/>
    <w:rsid w:val="00E141F4"/>
    <w:rsid w:val="00E14420"/>
    <w:rsid w:val="00E1448A"/>
    <w:rsid w:val="00E14591"/>
    <w:rsid w:val="00E14D06"/>
    <w:rsid w:val="00E14E4F"/>
    <w:rsid w:val="00E14F22"/>
    <w:rsid w:val="00E15608"/>
    <w:rsid w:val="00E15A3A"/>
    <w:rsid w:val="00E15C2F"/>
    <w:rsid w:val="00E15DF3"/>
    <w:rsid w:val="00E171DA"/>
    <w:rsid w:val="00E17C5D"/>
    <w:rsid w:val="00E205DE"/>
    <w:rsid w:val="00E20F37"/>
    <w:rsid w:val="00E21226"/>
    <w:rsid w:val="00E219A0"/>
    <w:rsid w:val="00E21A1A"/>
    <w:rsid w:val="00E222F9"/>
    <w:rsid w:val="00E22547"/>
    <w:rsid w:val="00E22672"/>
    <w:rsid w:val="00E22DB9"/>
    <w:rsid w:val="00E23490"/>
    <w:rsid w:val="00E2371A"/>
    <w:rsid w:val="00E237F8"/>
    <w:rsid w:val="00E237FA"/>
    <w:rsid w:val="00E23832"/>
    <w:rsid w:val="00E23C6D"/>
    <w:rsid w:val="00E2416F"/>
    <w:rsid w:val="00E24336"/>
    <w:rsid w:val="00E24446"/>
    <w:rsid w:val="00E244CF"/>
    <w:rsid w:val="00E263F3"/>
    <w:rsid w:val="00E26818"/>
    <w:rsid w:val="00E3121D"/>
    <w:rsid w:val="00E3125C"/>
    <w:rsid w:val="00E3151B"/>
    <w:rsid w:val="00E316BB"/>
    <w:rsid w:val="00E31A3C"/>
    <w:rsid w:val="00E32F66"/>
    <w:rsid w:val="00E32F95"/>
    <w:rsid w:val="00E333E6"/>
    <w:rsid w:val="00E33712"/>
    <w:rsid w:val="00E33C8D"/>
    <w:rsid w:val="00E3475B"/>
    <w:rsid w:val="00E34B07"/>
    <w:rsid w:val="00E3528F"/>
    <w:rsid w:val="00E35433"/>
    <w:rsid w:val="00E3559F"/>
    <w:rsid w:val="00E35C81"/>
    <w:rsid w:val="00E35D52"/>
    <w:rsid w:val="00E365AD"/>
    <w:rsid w:val="00E3665B"/>
    <w:rsid w:val="00E366EF"/>
    <w:rsid w:val="00E36F35"/>
    <w:rsid w:val="00E37409"/>
    <w:rsid w:val="00E37A3D"/>
    <w:rsid w:val="00E37C83"/>
    <w:rsid w:val="00E4014D"/>
    <w:rsid w:val="00E402D5"/>
    <w:rsid w:val="00E408E9"/>
    <w:rsid w:val="00E4140B"/>
    <w:rsid w:val="00E42622"/>
    <w:rsid w:val="00E433D7"/>
    <w:rsid w:val="00E4375D"/>
    <w:rsid w:val="00E440C4"/>
    <w:rsid w:val="00E4477D"/>
    <w:rsid w:val="00E450EC"/>
    <w:rsid w:val="00E45155"/>
    <w:rsid w:val="00E45F2E"/>
    <w:rsid w:val="00E467C3"/>
    <w:rsid w:val="00E46B03"/>
    <w:rsid w:val="00E46F83"/>
    <w:rsid w:val="00E475E2"/>
    <w:rsid w:val="00E47F09"/>
    <w:rsid w:val="00E50C42"/>
    <w:rsid w:val="00E50CFC"/>
    <w:rsid w:val="00E50E9C"/>
    <w:rsid w:val="00E513D7"/>
    <w:rsid w:val="00E51633"/>
    <w:rsid w:val="00E5248E"/>
    <w:rsid w:val="00E52981"/>
    <w:rsid w:val="00E530CC"/>
    <w:rsid w:val="00E531CB"/>
    <w:rsid w:val="00E533CD"/>
    <w:rsid w:val="00E53F12"/>
    <w:rsid w:val="00E54DF5"/>
    <w:rsid w:val="00E54F11"/>
    <w:rsid w:val="00E551F8"/>
    <w:rsid w:val="00E55521"/>
    <w:rsid w:val="00E55695"/>
    <w:rsid w:val="00E55AE6"/>
    <w:rsid w:val="00E561B5"/>
    <w:rsid w:val="00E563CE"/>
    <w:rsid w:val="00E56717"/>
    <w:rsid w:val="00E576FD"/>
    <w:rsid w:val="00E579F0"/>
    <w:rsid w:val="00E6070B"/>
    <w:rsid w:val="00E60900"/>
    <w:rsid w:val="00E60FAF"/>
    <w:rsid w:val="00E61B7D"/>
    <w:rsid w:val="00E6232A"/>
    <w:rsid w:val="00E62A4D"/>
    <w:rsid w:val="00E62EBC"/>
    <w:rsid w:val="00E63A14"/>
    <w:rsid w:val="00E63E3C"/>
    <w:rsid w:val="00E64549"/>
    <w:rsid w:val="00E64AE9"/>
    <w:rsid w:val="00E6562E"/>
    <w:rsid w:val="00E657CB"/>
    <w:rsid w:val="00E65967"/>
    <w:rsid w:val="00E65C08"/>
    <w:rsid w:val="00E661BD"/>
    <w:rsid w:val="00E661ED"/>
    <w:rsid w:val="00E661FE"/>
    <w:rsid w:val="00E66B9D"/>
    <w:rsid w:val="00E66E6C"/>
    <w:rsid w:val="00E6790D"/>
    <w:rsid w:val="00E67E3A"/>
    <w:rsid w:val="00E70761"/>
    <w:rsid w:val="00E70C01"/>
    <w:rsid w:val="00E70FFA"/>
    <w:rsid w:val="00E71056"/>
    <w:rsid w:val="00E71ADC"/>
    <w:rsid w:val="00E71DC8"/>
    <w:rsid w:val="00E71E6C"/>
    <w:rsid w:val="00E721E7"/>
    <w:rsid w:val="00E724A1"/>
    <w:rsid w:val="00E72536"/>
    <w:rsid w:val="00E72CF1"/>
    <w:rsid w:val="00E72F32"/>
    <w:rsid w:val="00E73B94"/>
    <w:rsid w:val="00E74C1A"/>
    <w:rsid w:val="00E758AA"/>
    <w:rsid w:val="00E75D47"/>
    <w:rsid w:val="00E768B6"/>
    <w:rsid w:val="00E76C03"/>
    <w:rsid w:val="00E773D8"/>
    <w:rsid w:val="00E8060D"/>
    <w:rsid w:val="00E808C7"/>
    <w:rsid w:val="00E8121D"/>
    <w:rsid w:val="00E8141B"/>
    <w:rsid w:val="00E818B7"/>
    <w:rsid w:val="00E81929"/>
    <w:rsid w:val="00E81E34"/>
    <w:rsid w:val="00E81F80"/>
    <w:rsid w:val="00E8223B"/>
    <w:rsid w:val="00E82829"/>
    <w:rsid w:val="00E83F99"/>
    <w:rsid w:val="00E84609"/>
    <w:rsid w:val="00E84AFD"/>
    <w:rsid w:val="00E84B21"/>
    <w:rsid w:val="00E84DB5"/>
    <w:rsid w:val="00E84F15"/>
    <w:rsid w:val="00E85AA4"/>
    <w:rsid w:val="00E85C00"/>
    <w:rsid w:val="00E862EB"/>
    <w:rsid w:val="00E865B1"/>
    <w:rsid w:val="00E86788"/>
    <w:rsid w:val="00E86D31"/>
    <w:rsid w:val="00E86F28"/>
    <w:rsid w:val="00E87613"/>
    <w:rsid w:val="00E8789E"/>
    <w:rsid w:val="00E878E4"/>
    <w:rsid w:val="00E900FE"/>
    <w:rsid w:val="00E907A9"/>
    <w:rsid w:val="00E90D57"/>
    <w:rsid w:val="00E91122"/>
    <w:rsid w:val="00E91545"/>
    <w:rsid w:val="00E919CE"/>
    <w:rsid w:val="00E91B99"/>
    <w:rsid w:val="00E91D25"/>
    <w:rsid w:val="00E92293"/>
    <w:rsid w:val="00E9236A"/>
    <w:rsid w:val="00E928DB"/>
    <w:rsid w:val="00E9293D"/>
    <w:rsid w:val="00E93252"/>
    <w:rsid w:val="00E93324"/>
    <w:rsid w:val="00E93594"/>
    <w:rsid w:val="00E93AF4"/>
    <w:rsid w:val="00E93CD4"/>
    <w:rsid w:val="00E93DD6"/>
    <w:rsid w:val="00E94CDF"/>
    <w:rsid w:val="00E94DCA"/>
    <w:rsid w:val="00E94E66"/>
    <w:rsid w:val="00E9529E"/>
    <w:rsid w:val="00E95723"/>
    <w:rsid w:val="00E95C1D"/>
    <w:rsid w:val="00E965DC"/>
    <w:rsid w:val="00E96921"/>
    <w:rsid w:val="00E96A60"/>
    <w:rsid w:val="00E96A9A"/>
    <w:rsid w:val="00E97C62"/>
    <w:rsid w:val="00EA099C"/>
    <w:rsid w:val="00EA0C84"/>
    <w:rsid w:val="00EA1221"/>
    <w:rsid w:val="00EA1764"/>
    <w:rsid w:val="00EA19C6"/>
    <w:rsid w:val="00EA1CA5"/>
    <w:rsid w:val="00EA1FA3"/>
    <w:rsid w:val="00EA21DC"/>
    <w:rsid w:val="00EA22D2"/>
    <w:rsid w:val="00EA29D4"/>
    <w:rsid w:val="00EA29F2"/>
    <w:rsid w:val="00EA2BE6"/>
    <w:rsid w:val="00EA3484"/>
    <w:rsid w:val="00EA34BC"/>
    <w:rsid w:val="00EA37C7"/>
    <w:rsid w:val="00EA3C4E"/>
    <w:rsid w:val="00EA3DFD"/>
    <w:rsid w:val="00EA3E24"/>
    <w:rsid w:val="00EA4B5B"/>
    <w:rsid w:val="00EA4C6A"/>
    <w:rsid w:val="00EA5429"/>
    <w:rsid w:val="00EA5522"/>
    <w:rsid w:val="00EA55E9"/>
    <w:rsid w:val="00EA5EC4"/>
    <w:rsid w:val="00EA637C"/>
    <w:rsid w:val="00EA71C8"/>
    <w:rsid w:val="00EA7F13"/>
    <w:rsid w:val="00EB02C3"/>
    <w:rsid w:val="00EB061B"/>
    <w:rsid w:val="00EB1207"/>
    <w:rsid w:val="00EB13D0"/>
    <w:rsid w:val="00EB15C8"/>
    <w:rsid w:val="00EB197E"/>
    <w:rsid w:val="00EB21CA"/>
    <w:rsid w:val="00EB23A3"/>
    <w:rsid w:val="00EB2619"/>
    <w:rsid w:val="00EB27B2"/>
    <w:rsid w:val="00EB287B"/>
    <w:rsid w:val="00EB2BB3"/>
    <w:rsid w:val="00EB2CE2"/>
    <w:rsid w:val="00EB2DDC"/>
    <w:rsid w:val="00EB2DF5"/>
    <w:rsid w:val="00EB2ECA"/>
    <w:rsid w:val="00EB323D"/>
    <w:rsid w:val="00EB35AE"/>
    <w:rsid w:val="00EB3A53"/>
    <w:rsid w:val="00EB3F6D"/>
    <w:rsid w:val="00EB44C0"/>
    <w:rsid w:val="00EB4B64"/>
    <w:rsid w:val="00EB4F87"/>
    <w:rsid w:val="00EB501A"/>
    <w:rsid w:val="00EB5325"/>
    <w:rsid w:val="00EB54FC"/>
    <w:rsid w:val="00EB5AC0"/>
    <w:rsid w:val="00EB5AC9"/>
    <w:rsid w:val="00EB5B4C"/>
    <w:rsid w:val="00EB6022"/>
    <w:rsid w:val="00EB63BB"/>
    <w:rsid w:val="00EB6409"/>
    <w:rsid w:val="00EB6440"/>
    <w:rsid w:val="00EB7F44"/>
    <w:rsid w:val="00EC03E6"/>
    <w:rsid w:val="00EC0C01"/>
    <w:rsid w:val="00EC1701"/>
    <w:rsid w:val="00EC1D6C"/>
    <w:rsid w:val="00EC2025"/>
    <w:rsid w:val="00EC2139"/>
    <w:rsid w:val="00EC2850"/>
    <w:rsid w:val="00EC2B6E"/>
    <w:rsid w:val="00EC30F8"/>
    <w:rsid w:val="00EC311D"/>
    <w:rsid w:val="00EC377C"/>
    <w:rsid w:val="00EC3785"/>
    <w:rsid w:val="00EC3A57"/>
    <w:rsid w:val="00EC3B5A"/>
    <w:rsid w:val="00EC3E02"/>
    <w:rsid w:val="00EC4580"/>
    <w:rsid w:val="00EC4A9C"/>
    <w:rsid w:val="00EC596A"/>
    <w:rsid w:val="00EC5985"/>
    <w:rsid w:val="00EC5B7F"/>
    <w:rsid w:val="00EC6109"/>
    <w:rsid w:val="00EC6161"/>
    <w:rsid w:val="00EC683F"/>
    <w:rsid w:val="00EC68AC"/>
    <w:rsid w:val="00EC72F3"/>
    <w:rsid w:val="00EC76E2"/>
    <w:rsid w:val="00EC77BD"/>
    <w:rsid w:val="00EC7DDF"/>
    <w:rsid w:val="00ED043D"/>
    <w:rsid w:val="00ED0A3B"/>
    <w:rsid w:val="00ED0BB0"/>
    <w:rsid w:val="00ED1233"/>
    <w:rsid w:val="00ED17ED"/>
    <w:rsid w:val="00ED198C"/>
    <w:rsid w:val="00ED1C84"/>
    <w:rsid w:val="00ED2037"/>
    <w:rsid w:val="00ED2064"/>
    <w:rsid w:val="00ED2290"/>
    <w:rsid w:val="00ED2943"/>
    <w:rsid w:val="00ED29ED"/>
    <w:rsid w:val="00ED2B39"/>
    <w:rsid w:val="00ED38CE"/>
    <w:rsid w:val="00ED4285"/>
    <w:rsid w:val="00ED45E9"/>
    <w:rsid w:val="00ED4820"/>
    <w:rsid w:val="00ED528F"/>
    <w:rsid w:val="00ED58B7"/>
    <w:rsid w:val="00ED657E"/>
    <w:rsid w:val="00ED6BA8"/>
    <w:rsid w:val="00ED6D24"/>
    <w:rsid w:val="00ED7BF0"/>
    <w:rsid w:val="00EE0401"/>
    <w:rsid w:val="00EE1CF9"/>
    <w:rsid w:val="00EE2019"/>
    <w:rsid w:val="00EE20CF"/>
    <w:rsid w:val="00EE23FD"/>
    <w:rsid w:val="00EE291A"/>
    <w:rsid w:val="00EE33B2"/>
    <w:rsid w:val="00EE36B0"/>
    <w:rsid w:val="00EE3B02"/>
    <w:rsid w:val="00EE5C23"/>
    <w:rsid w:val="00EE670E"/>
    <w:rsid w:val="00EE6E78"/>
    <w:rsid w:val="00EE71A9"/>
    <w:rsid w:val="00EF037C"/>
    <w:rsid w:val="00EF095B"/>
    <w:rsid w:val="00EF1053"/>
    <w:rsid w:val="00EF1C58"/>
    <w:rsid w:val="00EF1F2A"/>
    <w:rsid w:val="00EF29EB"/>
    <w:rsid w:val="00EF2A2E"/>
    <w:rsid w:val="00EF2C43"/>
    <w:rsid w:val="00EF2EA2"/>
    <w:rsid w:val="00EF34AF"/>
    <w:rsid w:val="00EF3DF0"/>
    <w:rsid w:val="00EF47B8"/>
    <w:rsid w:val="00EF47C6"/>
    <w:rsid w:val="00EF4D69"/>
    <w:rsid w:val="00EF5337"/>
    <w:rsid w:val="00EF5B5E"/>
    <w:rsid w:val="00EF5FC5"/>
    <w:rsid w:val="00EF6374"/>
    <w:rsid w:val="00EF6D45"/>
    <w:rsid w:val="00EF6EEF"/>
    <w:rsid w:val="00EF70D0"/>
    <w:rsid w:val="00EF7468"/>
    <w:rsid w:val="00EF774A"/>
    <w:rsid w:val="00EF7AF3"/>
    <w:rsid w:val="00F00033"/>
    <w:rsid w:val="00F0031E"/>
    <w:rsid w:val="00F006DB"/>
    <w:rsid w:val="00F0106A"/>
    <w:rsid w:val="00F0119F"/>
    <w:rsid w:val="00F02415"/>
    <w:rsid w:val="00F0289E"/>
    <w:rsid w:val="00F03895"/>
    <w:rsid w:val="00F03EE2"/>
    <w:rsid w:val="00F04CB5"/>
    <w:rsid w:val="00F04F4C"/>
    <w:rsid w:val="00F0500C"/>
    <w:rsid w:val="00F050FF"/>
    <w:rsid w:val="00F0514F"/>
    <w:rsid w:val="00F0571F"/>
    <w:rsid w:val="00F057A3"/>
    <w:rsid w:val="00F058B9"/>
    <w:rsid w:val="00F06136"/>
    <w:rsid w:val="00F06B59"/>
    <w:rsid w:val="00F07212"/>
    <w:rsid w:val="00F07A41"/>
    <w:rsid w:val="00F109BD"/>
    <w:rsid w:val="00F11646"/>
    <w:rsid w:val="00F11B00"/>
    <w:rsid w:val="00F11B45"/>
    <w:rsid w:val="00F11F0E"/>
    <w:rsid w:val="00F12105"/>
    <w:rsid w:val="00F12274"/>
    <w:rsid w:val="00F1270E"/>
    <w:rsid w:val="00F12F06"/>
    <w:rsid w:val="00F137DB"/>
    <w:rsid w:val="00F139C6"/>
    <w:rsid w:val="00F13C45"/>
    <w:rsid w:val="00F14F93"/>
    <w:rsid w:val="00F1618B"/>
    <w:rsid w:val="00F1679C"/>
    <w:rsid w:val="00F16979"/>
    <w:rsid w:val="00F16A9D"/>
    <w:rsid w:val="00F16E23"/>
    <w:rsid w:val="00F172AE"/>
    <w:rsid w:val="00F17650"/>
    <w:rsid w:val="00F17E9A"/>
    <w:rsid w:val="00F202F6"/>
    <w:rsid w:val="00F203F1"/>
    <w:rsid w:val="00F20D5A"/>
    <w:rsid w:val="00F218AE"/>
    <w:rsid w:val="00F21A00"/>
    <w:rsid w:val="00F21A98"/>
    <w:rsid w:val="00F2288D"/>
    <w:rsid w:val="00F22D61"/>
    <w:rsid w:val="00F2305A"/>
    <w:rsid w:val="00F23246"/>
    <w:rsid w:val="00F23502"/>
    <w:rsid w:val="00F23726"/>
    <w:rsid w:val="00F24297"/>
    <w:rsid w:val="00F24577"/>
    <w:rsid w:val="00F24613"/>
    <w:rsid w:val="00F24902"/>
    <w:rsid w:val="00F2499B"/>
    <w:rsid w:val="00F24D5D"/>
    <w:rsid w:val="00F25539"/>
    <w:rsid w:val="00F25890"/>
    <w:rsid w:val="00F25C5A"/>
    <w:rsid w:val="00F25FD4"/>
    <w:rsid w:val="00F26045"/>
    <w:rsid w:val="00F271B3"/>
    <w:rsid w:val="00F27BF6"/>
    <w:rsid w:val="00F30102"/>
    <w:rsid w:val="00F3016D"/>
    <w:rsid w:val="00F302A5"/>
    <w:rsid w:val="00F30463"/>
    <w:rsid w:val="00F305DC"/>
    <w:rsid w:val="00F30DC7"/>
    <w:rsid w:val="00F31B51"/>
    <w:rsid w:val="00F32C8B"/>
    <w:rsid w:val="00F32FBF"/>
    <w:rsid w:val="00F33438"/>
    <w:rsid w:val="00F33599"/>
    <w:rsid w:val="00F3479E"/>
    <w:rsid w:val="00F34E2E"/>
    <w:rsid w:val="00F35804"/>
    <w:rsid w:val="00F36132"/>
    <w:rsid w:val="00F361ED"/>
    <w:rsid w:val="00F36B4E"/>
    <w:rsid w:val="00F36E1D"/>
    <w:rsid w:val="00F372A1"/>
    <w:rsid w:val="00F374A4"/>
    <w:rsid w:val="00F3768B"/>
    <w:rsid w:val="00F378DE"/>
    <w:rsid w:val="00F37BCC"/>
    <w:rsid w:val="00F37C20"/>
    <w:rsid w:val="00F40218"/>
    <w:rsid w:val="00F402EF"/>
    <w:rsid w:val="00F40E1E"/>
    <w:rsid w:val="00F41369"/>
    <w:rsid w:val="00F4169F"/>
    <w:rsid w:val="00F41F95"/>
    <w:rsid w:val="00F429E2"/>
    <w:rsid w:val="00F43557"/>
    <w:rsid w:val="00F4359B"/>
    <w:rsid w:val="00F4368D"/>
    <w:rsid w:val="00F43C1E"/>
    <w:rsid w:val="00F43D7D"/>
    <w:rsid w:val="00F44578"/>
    <w:rsid w:val="00F44BEF"/>
    <w:rsid w:val="00F45236"/>
    <w:rsid w:val="00F45290"/>
    <w:rsid w:val="00F45D05"/>
    <w:rsid w:val="00F4637B"/>
    <w:rsid w:val="00F466E6"/>
    <w:rsid w:val="00F46A32"/>
    <w:rsid w:val="00F47120"/>
    <w:rsid w:val="00F471AD"/>
    <w:rsid w:val="00F47231"/>
    <w:rsid w:val="00F474BA"/>
    <w:rsid w:val="00F4793F"/>
    <w:rsid w:val="00F47967"/>
    <w:rsid w:val="00F47F5B"/>
    <w:rsid w:val="00F5181A"/>
    <w:rsid w:val="00F51EB3"/>
    <w:rsid w:val="00F521C6"/>
    <w:rsid w:val="00F5229E"/>
    <w:rsid w:val="00F52E7D"/>
    <w:rsid w:val="00F531CF"/>
    <w:rsid w:val="00F53902"/>
    <w:rsid w:val="00F53A70"/>
    <w:rsid w:val="00F53B4D"/>
    <w:rsid w:val="00F53BE8"/>
    <w:rsid w:val="00F53D79"/>
    <w:rsid w:val="00F540F1"/>
    <w:rsid w:val="00F54CBA"/>
    <w:rsid w:val="00F554B6"/>
    <w:rsid w:val="00F554C4"/>
    <w:rsid w:val="00F554FB"/>
    <w:rsid w:val="00F55D5F"/>
    <w:rsid w:val="00F56543"/>
    <w:rsid w:val="00F5700C"/>
    <w:rsid w:val="00F57133"/>
    <w:rsid w:val="00F57653"/>
    <w:rsid w:val="00F57BB6"/>
    <w:rsid w:val="00F57F5E"/>
    <w:rsid w:val="00F6004E"/>
    <w:rsid w:val="00F60699"/>
    <w:rsid w:val="00F60830"/>
    <w:rsid w:val="00F608C9"/>
    <w:rsid w:val="00F60CA9"/>
    <w:rsid w:val="00F61D58"/>
    <w:rsid w:val="00F62B26"/>
    <w:rsid w:val="00F62BFD"/>
    <w:rsid w:val="00F64773"/>
    <w:rsid w:val="00F658EC"/>
    <w:rsid w:val="00F674D3"/>
    <w:rsid w:val="00F675DF"/>
    <w:rsid w:val="00F67B4F"/>
    <w:rsid w:val="00F702E6"/>
    <w:rsid w:val="00F7030C"/>
    <w:rsid w:val="00F70C6A"/>
    <w:rsid w:val="00F71EF3"/>
    <w:rsid w:val="00F7205C"/>
    <w:rsid w:val="00F72064"/>
    <w:rsid w:val="00F739D9"/>
    <w:rsid w:val="00F74CF1"/>
    <w:rsid w:val="00F7526F"/>
    <w:rsid w:val="00F7546D"/>
    <w:rsid w:val="00F75652"/>
    <w:rsid w:val="00F7565B"/>
    <w:rsid w:val="00F75CF4"/>
    <w:rsid w:val="00F75DB3"/>
    <w:rsid w:val="00F76A77"/>
    <w:rsid w:val="00F77066"/>
    <w:rsid w:val="00F7709E"/>
    <w:rsid w:val="00F77282"/>
    <w:rsid w:val="00F80058"/>
    <w:rsid w:val="00F81A82"/>
    <w:rsid w:val="00F81FA2"/>
    <w:rsid w:val="00F82055"/>
    <w:rsid w:val="00F8205B"/>
    <w:rsid w:val="00F82197"/>
    <w:rsid w:val="00F82875"/>
    <w:rsid w:val="00F837EF"/>
    <w:rsid w:val="00F844BF"/>
    <w:rsid w:val="00F848CE"/>
    <w:rsid w:val="00F8490E"/>
    <w:rsid w:val="00F84B59"/>
    <w:rsid w:val="00F84F16"/>
    <w:rsid w:val="00F8535E"/>
    <w:rsid w:val="00F8554A"/>
    <w:rsid w:val="00F85F2A"/>
    <w:rsid w:val="00F86780"/>
    <w:rsid w:val="00F86BD0"/>
    <w:rsid w:val="00F86E7A"/>
    <w:rsid w:val="00F87110"/>
    <w:rsid w:val="00F87530"/>
    <w:rsid w:val="00F876A0"/>
    <w:rsid w:val="00F876ED"/>
    <w:rsid w:val="00F87935"/>
    <w:rsid w:val="00F87B9E"/>
    <w:rsid w:val="00F87D0F"/>
    <w:rsid w:val="00F87E63"/>
    <w:rsid w:val="00F90107"/>
    <w:rsid w:val="00F9072D"/>
    <w:rsid w:val="00F907EC"/>
    <w:rsid w:val="00F90FA4"/>
    <w:rsid w:val="00F912D9"/>
    <w:rsid w:val="00F917B2"/>
    <w:rsid w:val="00F91AF9"/>
    <w:rsid w:val="00F920BE"/>
    <w:rsid w:val="00F92181"/>
    <w:rsid w:val="00F9296A"/>
    <w:rsid w:val="00F92E25"/>
    <w:rsid w:val="00F943A1"/>
    <w:rsid w:val="00F95E71"/>
    <w:rsid w:val="00F95E8D"/>
    <w:rsid w:val="00F967A4"/>
    <w:rsid w:val="00F96EB3"/>
    <w:rsid w:val="00F97244"/>
    <w:rsid w:val="00F979D7"/>
    <w:rsid w:val="00F97A06"/>
    <w:rsid w:val="00F97A16"/>
    <w:rsid w:val="00F97A69"/>
    <w:rsid w:val="00F97CCF"/>
    <w:rsid w:val="00F97D7F"/>
    <w:rsid w:val="00F97DEA"/>
    <w:rsid w:val="00FA0A53"/>
    <w:rsid w:val="00FA0DBB"/>
    <w:rsid w:val="00FA0EEA"/>
    <w:rsid w:val="00FA1694"/>
    <w:rsid w:val="00FA1F68"/>
    <w:rsid w:val="00FA276F"/>
    <w:rsid w:val="00FA302C"/>
    <w:rsid w:val="00FA434C"/>
    <w:rsid w:val="00FA43F7"/>
    <w:rsid w:val="00FA49B5"/>
    <w:rsid w:val="00FA4DF7"/>
    <w:rsid w:val="00FA5029"/>
    <w:rsid w:val="00FA54BF"/>
    <w:rsid w:val="00FA560B"/>
    <w:rsid w:val="00FA5ADB"/>
    <w:rsid w:val="00FA60B6"/>
    <w:rsid w:val="00FA629D"/>
    <w:rsid w:val="00FA6630"/>
    <w:rsid w:val="00FA7650"/>
    <w:rsid w:val="00FA782B"/>
    <w:rsid w:val="00FB03F1"/>
    <w:rsid w:val="00FB1625"/>
    <w:rsid w:val="00FB16D1"/>
    <w:rsid w:val="00FB1F4E"/>
    <w:rsid w:val="00FB1FE4"/>
    <w:rsid w:val="00FB22BD"/>
    <w:rsid w:val="00FB279B"/>
    <w:rsid w:val="00FB27E9"/>
    <w:rsid w:val="00FB2957"/>
    <w:rsid w:val="00FB2C9E"/>
    <w:rsid w:val="00FB2D37"/>
    <w:rsid w:val="00FB335D"/>
    <w:rsid w:val="00FB41C9"/>
    <w:rsid w:val="00FB46B8"/>
    <w:rsid w:val="00FB5E28"/>
    <w:rsid w:val="00FB67CE"/>
    <w:rsid w:val="00FB6838"/>
    <w:rsid w:val="00FB6D1E"/>
    <w:rsid w:val="00FB6F95"/>
    <w:rsid w:val="00FB7191"/>
    <w:rsid w:val="00FB75CC"/>
    <w:rsid w:val="00FB7A8C"/>
    <w:rsid w:val="00FC0068"/>
    <w:rsid w:val="00FC0850"/>
    <w:rsid w:val="00FC09DB"/>
    <w:rsid w:val="00FC0A10"/>
    <w:rsid w:val="00FC0BFF"/>
    <w:rsid w:val="00FC1EF6"/>
    <w:rsid w:val="00FC2844"/>
    <w:rsid w:val="00FC2C29"/>
    <w:rsid w:val="00FC4A2A"/>
    <w:rsid w:val="00FC4BD3"/>
    <w:rsid w:val="00FC4C2D"/>
    <w:rsid w:val="00FC4CEC"/>
    <w:rsid w:val="00FC52F7"/>
    <w:rsid w:val="00FC5C1A"/>
    <w:rsid w:val="00FC61C6"/>
    <w:rsid w:val="00FC628C"/>
    <w:rsid w:val="00FC703D"/>
    <w:rsid w:val="00FC7262"/>
    <w:rsid w:val="00FC72AB"/>
    <w:rsid w:val="00FD0CFE"/>
    <w:rsid w:val="00FD0FD2"/>
    <w:rsid w:val="00FD0FF5"/>
    <w:rsid w:val="00FD204B"/>
    <w:rsid w:val="00FD2958"/>
    <w:rsid w:val="00FD29B3"/>
    <w:rsid w:val="00FD2B1A"/>
    <w:rsid w:val="00FD2B92"/>
    <w:rsid w:val="00FD2C10"/>
    <w:rsid w:val="00FD3555"/>
    <w:rsid w:val="00FD3D70"/>
    <w:rsid w:val="00FD3DE6"/>
    <w:rsid w:val="00FD4709"/>
    <w:rsid w:val="00FD52D6"/>
    <w:rsid w:val="00FD52F6"/>
    <w:rsid w:val="00FD5990"/>
    <w:rsid w:val="00FD5B63"/>
    <w:rsid w:val="00FD5D14"/>
    <w:rsid w:val="00FD5F5A"/>
    <w:rsid w:val="00FD6D0F"/>
    <w:rsid w:val="00FD6EBC"/>
    <w:rsid w:val="00FD75EB"/>
    <w:rsid w:val="00FD7993"/>
    <w:rsid w:val="00FD7AF8"/>
    <w:rsid w:val="00FE0CC8"/>
    <w:rsid w:val="00FE0DDE"/>
    <w:rsid w:val="00FE11F3"/>
    <w:rsid w:val="00FE14B4"/>
    <w:rsid w:val="00FE1D02"/>
    <w:rsid w:val="00FE1ED3"/>
    <w:rsid w:val="00FE2346"/>
    <w:rsid w:val="00FE2C6C"/>
    <w:rsid w:val="00FE3780"/>
    <w:rsid w:val="00FE43AB"/>
    <w:rsid w:val="00FE46D9"/>
    <w:rsid w:val="00FE5361"/>
    <w:rsid w:val="00FE5623"/>
    <w:rsid w:val="00FE5C26"/>
    <w:rsid w:val="00FE5CCA"/>
    <w:rsid w:val="00FE61B0"/>
    <w:rsid w:val="00FE647F"/>
    <w:rsid w:val="00FE669B"/>
    <w:rsid w:val="00FE67D1"/>
    <w:rsid w:val="00FE70A2"/>
    <w:rsid w:val="00FE7E89"/>
    <w:rsid w:val="00FF000F"/>
    <w:rsid w:val="00FF02C1"/>
    <w:rsid w:val="00FF08D9"/>
    <w:rsid w:val="00FF1223"/>
    <w:rsid w:val="00FF1FF2"/>
    <w:rsid w:val="00FF257D"/>
    <w:rsid w:val="00FF2912"/>
    <w:rsid w:val="00FF2F5E"/>
    <w:rsid w:val="00FF30F5"/>
    <w:rsid w:val="00FF339A"/>
    <w:rsid w:val="00FF3402"/>
    <w:rsid w:val="00FF3805"/>
    <w:rsid w:val="00FF4365"/>
    <w:rsid w:val="00FF4851"/>
    <w:rsid w:val="00FF4B64"/>
    <w:rsid w:val="00FF5170"/>
    <w:rsid w:val="00FF641D"/>
    <w:rsid w:val="00FF662A"/>
    <w:rsid w:val="00FF681E"/>
    <w:rsid w:val="00FF70C8"/>
    <w:rsid w:val="00FF7583"/>
    <w:rsid w:val="00FF7642"/>
    <w:rsid w:val="00FF7A10"/>
    <w:rsid w:val="00FF7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476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8F9"/>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EB2619"/>
    <w:pPr>
      <w:tabs>
        <w:tab w:val="left" w:pos="880"/>
        <w:tab w:val="right" w:leader="dot" w:pos="9345"/>
      </w:tabs>
      <w:spacing w:after="100" w:line="240" w:lineRule="auto"/>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Body Text Indent"/>
    <w:basedOn w:val="a"/>
    <w:link w:val="afff3"/>
    <w:uiPriority w:val="99"/>
    <w:semiHidden/>
    <w:unhideWhenUsed/>
    <w:rsid w:val="00443266"/>
    <w:pPr>
      <w:spacing w:after="120"/>
      <w:ind w:left="283"/>
    </w:pPr>
  </w:style>
  <w:style w:type="character" w:customStyle="1" w:styleId="afff3">
    <w:name w:val="Основной текст с отступом Знак"/>
    <w:basedOn w:val="a0"/>
    <w:link w:val="afff2"/>
    <w:uiPriority w:val="99"/>
    <w:semiHidden/>
    <w:rsid w:val="00443266"/>
  </w:style>
  <w:style w:type="numbering" w:customStyle="1" w:styleId="2f2">
    <w:name w:val="Нет списка2"/>
    <w:next w:val="a2"/>
    <w:uiPriority w:val="99"/>
    <w:semiHidden/>
    <w:unhideWhenUsed/>
    <w:rsid w:val="000F3A73"/>
  </w:style>
  <w:style w:type="paragraph" w:styleId="afff4">
    <w:name w:val="footnote text"/>
    <w:basedOn w:val="a"/>
    <w:link w:val="afff5"/>
    <w:uiPriority w:val="99"/>
    <w:semiHidden/>
    <w:unhideWhenUsed/>
    <w:rsid w:val="000F3A73"/>
    <w:pPr>
      <w:spacing w:after="0" w:line="240" w:lineRule="auto"/>
    </w:pPr>
    <w:rPr>
      <w:sz w:val="20"/>
      <w:szCs w:val="20"/>
    </w:rPr>
  </w:style>
  <w:style w:type="character" w:customStyle="1" w:styleId="afff5">
    <w:name w:val="Текст сноски Знак"/>
    <w:basedOn w:val="a0"/>
    <w:link w:val="afff4"/>
    <w:uiPriority w:val="99"/>
    <w:semiHidden/>
    <w:rsid w:val="000F3A73"/>
    <w:rPr>
      <w:sz w:val="20"/>
      <w:szCs w:val="20"/>
    </w:rPr>
  </w:style>
  <w:style w:type="character" w:styleId="afff6">
    <w:name w:val="footnote reference"/>
    <w:basedOn w:val="a0"/>
    <w:uiPriority w:val="99"/>
    <w:semiHidden/>
    <w:unhideWhenUsed/>
    <w:rsid w:val="000F3A73"/>
    <w:rPr>
      <w:vertAlign w:val="superscript"/>
    </w:rPr>
  </w:style>
  <w:style w:type="character" w:customStyle="1" w:styleId="afff7">
    <w:name w:val="Гипертекстовая ссылка"/>
    <w:basedOn w:val="a0"/>
    <w:qFormat/>
    <w:rsid w:val="000F3A73"/>
    <w:rPr>
      <w:rFonts w:cs="Times New Roman"/>
      <w:color w:val="106BBE"/>
    </w:rPr>
  </w:style>
  <w:style w:type="character" w:customStyle="1" w:styleId="InternetLink">
    <w:name w:val="Internet Link"/>
    <w:basedOn w:val="a0"/>
    <w:rsid w:val="000F3A73"/>
    <w:rPr>
      <w:color w:val="0000FF"/>
      <w:u w:val="single"/>
    </w:rPr>
  </w:style>
  <w:style w:type="paragraph" w:customStyle="1" w:styleId="s3">
    <w:name w:val="s_3"/>
    <w:basedOn w:val="a"/>
    <w:qFormat/>
    <w:rsid w:val="000F3A73"/>
    <w:pPr>
      <w:spacing w:after="0" w:line="240" w:lineRule="auto"/>
      <w:jc w:val="center"/>
    </w:pPr>
    <w:rPr>
      <w:rFonts w:ascii="Arial" w:eastAsia="Times New Roman" w:hAnsi="Arial" w:cs="Arial"/>
      <w:b/>
      <w:bCs/>
      <w:color w:val="26282F"/>
      <w:sz w:val="26"/>
      <w:szCs w:val="26"/>
      <w:lang w:eastAsia="zh-CN"/>
    </w:rPr>
  </w:style>
  <w:style w:type="paragraph" w:customStyle="1" w:styleId="pcenter">
    <w:name w:val="pcenter"/>
    <w:basedOn w:val="a"/>
    <w:rsid w:val="000F3A73"/>
    <w:pPr>
      <w:spacing w:after="150" w:line="432" w:lineRule="atLeast"/>
      <w:jc w:val="center"/>
    </w:pPr>
    <w:rPr>
      <w:rFonts w:ascii="Times New Roman" w:eastAsia="Times New Roman" w:hAnsi="Times New Roman" w:cs="Times New Roman"/>
      <w:b/>
      <w:bCs/>
      <w:sz w:val="24"/>
      <w:szCs w:val="24"/>
      <w:lang w:eastAsia="ru-RU"/>
    </w:rPr>
  </w:style>
  <w:style w:type="numbering" w:customStyle="1" w:styleId="3a">
    <w:name w:val="Нет списка3"/>
    <w:next w:val="a2"/>
    <w:uiPriority w:val="99"/>
    <w:semiHidden/>
    <w:unhideWhenUsed/>
    <w:rsid w:val="00A93DB0"/>
  </w:style>
  <w:style w:type="character" w:customStyle="1" w:styleId="2f3">
    <w:name w:val="Неразрешенное упоминание2"/>
    <w:basedOn w:val="a0"/>
    <w:uiPriority w:val="99"/>
    <w:semiHidden/>
    <w:unhideWhenUsed/>
    <w:rsid w:val="0087416F"/>
    <w:rPr>
      <w:color w:val="605E5C"/>
      <w:shd w:val="clear" w:color="auto" w:fill="E1DFDD"/>
    </w:rPr>
  </w:style>
  <w:style w:type="table" w:customStyle="1" w:styleId="110">
    <w:name w:val="Стиль11"/>
    <w:basedOn w:val="a1"/>
    <w:uiPriority w:val="99"/>
    <w:rsid w:val="00EB2619"/>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482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9807718">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4271354">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326832063">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579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863424">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0038942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4701158">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2922374">
      <w:bodyDiv w:val="1"/>
      <w:marLeft w:val="0"/>
      <w:marRight w:val="0"/>
      <w:marTop w:val="0"/>
      <w:marBottom w:val="0"/>
      <w:divBdr>
        <w:top w:val="none" w:sz="0" w:space="0" w:color="auto"/>
        <w:left w:val="none" w:sz="0" w:space="0" w:color="auto"/>
        <w:bottom w:val="none" w:sz="0" w:space="0" w:color="auto"/>
        <w:right w:val="none" w:sz="0" w:space="0" w:color="auto"/>
      </w:divBdr>
    </w:div>
    <w:div w:id="697587016">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76302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61354828">
      <w:bodyDiv w:val="1"/>
      <w:marLeft w:val="0"/>
      <w:marRight w:val="0"/>
      <w:marTop w:val="0"/>
      <w:marBottom w:val="0"/>
      <w:divBdr>
        <w:top w:val="none" w:sz="0" w:space="0" w:color="auto"/>
        <w:left w:val="none" w:sz="0" w:space="0" w:color="auto"/>
        <w:bottom w:val="none" w:sz="0" w:space="0" w:color="auto"/>
        <w:right w:val="none" w:sz="0" w:space="0" w:color="auto"/>
      </w:divBdr>
    </w:div>
    <w:div w:id="874196937">
      <w:bodyDiv w:val="1"/>
      <w:marLeft w:val="0"/>
      <w:marRight w:val="0"/>
      <w:marTop w:val="0"/>
      <w:marBottom w:val="0"/>
      <w:divBdr>
        <w:top w:val="none" w:sz="0" w:space="0" w:color="auto"/>
        <w:left w:val="none" w:sz="0" w:space="0" w:color="auto"/>
        <w:bottom w:val="none" w:sz="0" w:space="0" w:color="auto"/>
        <w:right w:val="none" w:sz="0" w:space="0" w:color="auto"/>
      </w:divBdr>
    </w:div>
    <w:div w:id="884833697">
      <w:bodyDiv w:val="1"/>
      <w:marLeft w:val="0"/>
      <w:marRight w:val="0"/>
      <w:marTop w:val="0"/>
      <w:marBottom w:val="0"/>
      <w:divBdr>
        <w:top w:val="none" w:sz="0" w:space="0" w:color="auto"/>
        <w:left w:val="none" w:sz="0" w:space="0" w:color="auto"/>
        <w:bottom w:val="none" w:sz="0" w:space="0" w:color="auto"/>
        <w:right w:val="none" w:sz="0" w:space="0" w:color="auto"/>
      </w:divBdr>
    </w:div>
    <w:div w:id="899827319">
      <w:bodyDiv w:val="1"/>
      <w:marLeft w:val="0"/>
      <w:marRight w:val="0"/>
      <w:marTop w:val="0"/>
      <w:marBottom w:val="0"/>
      <w:divBdr>
        <w:top w:val="none" w:sz="0" w:space="0" w:color="auto"/>
        <w:left w:val="none" w:sz="0" w:space="0" w:color="auto"/>
        <w:bottom w:val="none" w:sz="0" w:space="0" w:color="auto"/>
        <w:right w:val="none" w:sz="0" w:space="0" w:color="auto"/>
      </w:divBdr>
      <w:divsChild>
        <w:div w:id="1579754913">
          <w:marLeft w:val="0"/>
          <w:marRight w:val="0"/>
          <w:marTop w:val="0"/>
          <w:marBottom w:val="0"/>
          <w:divBdr>
            <w:top w:val="none" w:sz="0" w:space="0" w:color="auto"/>
            <w:left w:val="none" w:sz="0" w:space="0" w:color="auto"/>
            <w:bottom w:val="none" w:sz="0" w:space="0" w:color="auto"/>
            <w:right w:val="none" w:sz="0" w:space="0" w:color="auto"/>
          </w:divBdr>
          <w:divsChild>
            <w:div w:id="2068650715">
              <w:marLeft w:val="0"/>
              <w:marRight w:val="0"/>
              <w:marTop w:val="0"/>
              <w:marBottom w:val="0"/>
              <w:divBdr>
                <w:top w:val="none" w:sz="0" w:space="0" w:color="auto"/>
                <w:left w:val="none" w:sz="0" w:space="0" w:color="auto"/>
                <w:bottom w:val="none" w:sz="0" w:space="0" w:color="auto"/>
                <w:right w:val="none" w:sz="0" w:space="0" w:color="auto"/>
              </w:divBdr>
              <w:divsChild>
                <w:div w:id="1377704341">
                  <w:marLeft w:val="0"/>
                  <w:marRight w:val="0"/>
                  <w:marTop w:val="0"/>
                  <w:marBottom w:val="0"/>
                  <w:divBdr>
                    <w:top w:val="none" w:sz="0" w:space="0" w:color="auto"/>
                    <w:left w:val="none" w:sz="0" w:space="0" w:color="auto"/>
                    <w:bottom w:val="none" w:sz="0" w:space="0" w:color="auto"/>
                    <w:right w:val="none" w:sz="0" w:space="0" w:color="auto"/>
                  </w:divBdr>
                  <w:divsChild>
                    <w:div w:id="17560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4987">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5182946">
      <w:bodyDiv w:val="1"/>
      <w:marLeft w:val="0"/>
      <w:marRight w:val="0"/>
      <w:marTop w:val="0"/>
      <w:marBottom w:val="0"/>
      <w:divBdr>
        <w:top w:val="none" w:sz="0" w:space="0" w:color="auto"/>
        <w:left w:val="none" w:sz="0" w:space="0" w:color="auto"/>
        <w:bottom w:val="none" w:sz="0" w:space="0" w:color="auto"/>
        <w:right w:val="none" w:sz="0" w:space="0" w:color="auto"/>
      </w:divBdr>
    </w:div>
    <w:div w:id="102466889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4698784">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9356096">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2056055">
      <w:bodyDiv w:val="1"/>
      <w:marLeft w:val="0"/>
      <w:marRight w:val="0"/>
      <w:marTop w:val="0"/>
      <w:marBottom w:val="0"/>
      <w:divBdr>
        <w:top w:val="none" w:sz="0" w:space="0" w:color="auto"/>
        <w:left w:val="none" w:sz="0" w:space="0" w:color="auto"/>
        <w:bottom w:val="none" w:sz="0" w:space="0" w:color="auto"/>
        <w:right w:val="none" w:sz="0" w:space="0" w:color="auto"/>
      </w:divBdr>
    </w:div>
    <w:div w:id="167433961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150233">
      <w:bodyDiv w:val="1"/>
      <w:marLeft w:val="0"/>
      <w:marRight w:val="0"/>
      <w:marTop w:val="0"/>
      <w:marBottom w:val="0"/>
      <w:divBdr>
        <w:top w:val="none" w:sz="0" w:space="0" w:color="auto"/>
        <w:left w:val="none" w:sz="0" w:space="0" w:color="auto"/>
        <w:bottom w:val="none" w:sz="0" w:space="0" w:color="auto"/>
        <w:right w:val="none" w:sz="0" w:space="0" w:color="auto"/>
      </w:divBdr>
      <w:divsChild>
        <w:div w:id="348870891">
          <w:marLeft w:val="60"/>
          <w:marRight w:val="60"/>
          <w:marTop w:val="100"/>
          <w:marBottom w:val="100"/>
          <w:divBdr>
            <w:top w:val="none" w:sz="0" w:space="0" w:color="auto"/>
            <w:left w:val="none" w:sz="0" w:space="0" w:color="auto"/>
            <w:bottom w:val="none" w:sz="0" w:space="0" w:color="auto"/>
            <w:right w:val="none" w:sz="0" w:space="0" w:color="auto"/>
          </w:divBdr>
          <w:divsChild>
            <w:div w:id="1224831018">
              <w:marLeft w:val="0"/>
              <w:marRight w:val="0"/>
              <w:marTop w:val="0"/>
              <w:marBottom w:val="0"/>
              <w:divBdr>
                <w:top w:val="none" w:sz="0" w:space="0" w:color="auto"/>
                <w:left w:val="none" w:sz="0" w:space="0" w:color="auto"/>
                <w:bottom w:val="none" w:sz="0" w:space="0" w:color="auto"/>
                <w:right w:val="none" w:sz="0" w:space="0" w:color="auto"/>
              </w:divBdr>
            </w:div>
          </w:divsChild>
        </w:div>
        <w:div w:id="444348359">
          <w:marLeft w:val="60"/>
          <w:marRight w:val="60"/>
          <w:marTop w:val="100"/>
          <w:marBottom w:val="100"/>
          <w:divBdr>
            <w:top w:val="none" w:sz="0" w:space="0" w:color="auto"/>
            <w:left w:val="none" w:sz="0" w:space="0" w:color="auto"/>
            <w:bottom w:val="none" w:sz="0" w:space="0" w:color="auto"/>
            <w:right w:val="none" w:sz="0" w:space="0" w:color="auto"/>
          </w:divBdr>
          <w:divsChild>
            <w:div w:id="1532910692">
              <w:marLeft w:val="0"/>
              <w:marRight w:val="0"/>
              <w:marTop w:val="0"/>
              <w:marBottom w:val="0"/>
              <w:divBdr>
                <w:top w:val="none" w:sz="0" w:space="0" w:color="auto"/>
                <w:left w:val="none" w:sz="0" w:space="0" w:color="auto"/>
                <w:bottom w:val="none" w:sz="0" w:space="0" w:color="auto"/>
                <w:right w:val="none" w:sz="0" w:space="0" w:color="auto"/>
              </w:divBdr>
            </w:div>
          </w:divsChild>
        </w:div>
        <w:div w:id="641927883">
          <w:marLeft w:val="60"/>
          <w:marRight w:val="60"/>
          <w:marTop w:val="100"/>
          <w:marBottom w:val="100"/>
          <w:divBdr>
            <w:top w:val="none" w:sz="0" w:space="0" w:color="auto"/>
            <w:left w:val="none" w:sz="0" w:space="0" w:color="auto"/>
            <w:bottom w:val="none" w:sz="0" w:space="0" w:color="auto"/>
            <w:right w:val="none" w:sz="0" w:space="0" w:color="auto"/>
          </w:divBdr>
        </w:div>
        <w:div w:id="652956207">
          <w:marLeft w:val="60"/>
          <w:marRight w:val="60"/>
          <w:marTop w:val="100"/>
          <w:marBottom w:val="100"/>
          <w:divBdr>
            <w:top w:val="none" w:sz="0" w:space="0" w:color="auto"/>
            <w:left w:val="none" w:sz="0" w:space="0" w:color="auto"/>
            <w:bottom w:val="none" w:sz="0" w:space="0" w:color="auto"/>
            <w:right w:val="none" w:sz="0" w:space="0" w:color="auto"/>
          </w:divBdr>
          <w:divsChild>
            <w:div w:id="524708105">
              <w:marLeft w:val="0"/>
              <w:marRight w:val="0"/>
              <w:marTop w:val="0"/>
              <w:marBottom w:val="0"/>
              <w:divBdr>
                <w:top w:val="none" w:sz="0" w:space="0" w:color="auto"/>
                <w:left w:val="none" w:sz="0" w:space="0" w:color="auto"/>
                <w:bottom w:val="none" w:sz="0" w:space="0" w:color="auto"/>
                <w:right w:val="none" w:sz="0" w:space="0" w:color="auto"/>
              </w:divBdr>
            </w:div>
          </w:divsChild>
        </w:div>
        <w:div w:id="842473146">
          <w:marLeft w:val="60"/>
          <w:marRight w:val="60"/>
          <w:marTop w:val="100"/>
          <w:marBottom w:val="100"/>
          <w:divBdr>
            <w:top w:val="none" w:sz="0" w:space="0" w:color="auto"/>
            <w:left w:val="none" w:sz="0" w:space="0" w:color="auto"/>
            <w:bottom w:val="none" w:sz="0" w:space="0" w:color="auto"/>
            <w:right w:val="none" w:sz="0" w:space="0" w:color="auto"/>
          </w:divBdr>
          <w:divsChild>
            <w:div w:id="1884126031">
              <w:marLeft w:val="0"/>
              <w:marRight w:val="0"/>
              <w:marTop w:val="0"/>
              <w:marBottom w:val="0"/>
              <w:divBdr>
                <w:top w:val="none" w:sz="0" w:space="0" w:color="auto"/>
                <w:left w:val="none" w:sz="0" w:space="0" w:color="auto"/>
                <w:bottom w:val="none" w:sz="0" w:space="0" w:color="auto"/>
                <w:right w:val="none" w:sz="0" w:space="0" w:color="auto"/>
              </w:divBdr>
            </w:div>
          </w:divsChild>
        </w:div>
        <w:div w:id="1428890970">
          <w:marLeft w:val="60"/>
          <w:marRight w:val="60"/>
          <w:marTop w:val="100"/>
          <w:marBottom w:val="100"/>
          <w:divBdr>
            <w:top w:val="none" w:sz="0" w:space="0" w:color="auto"/>
            <w:left w:val="none" w:sz="0" w:space="0" w:color="auto"/>
            <w:bottom w:val="none" w:sz="0" w:space="0" w:color="auto"/>
            <w:right w:val="none" w:sz="0" w:space="0" w:color="auto"/>
          </w:divBdr>
        </w:div>
        <w:div w:id="1583684015">
          <w:marLeft w:val="60"/>
          <w:marRight w:val="60"/>
          <w:marTop w:val="100"/>
          <w:marBottom w:val="100"/>
          <w:divBdr>
            <w:top w:val="none" w:sz="0" w:space="0" w:color="auto"/>
            <w:left w:val="none" w:sz="0" w:space="0" w:color="auto"/>
            <w:bottom w:val="none" w:sz="0" w:space="0" w:color="auto"/>
            <w:right w:val="none" w:sz="0" w:space="0" w:color="auto"/>
          </w:divBdr>
        </w:div>
        <w:div w:id="2049526141">
          <w:marLeft w:val="60"/>
          <w:marRight w:val="60"/>
          <w:marTop w:val="100"/>
          <w:marBottom w:val="100"/>
          <w:divBdr>
            <w:top w:val="none" w:sz="0" w:space="0" w:color="auto"/>
            <w:left w:val="none" w:sz="0" w:space="0" w:color="auto"/>
            <w:bottom w:val="none" w:sz="0" w:space="0" w:color="auto"/>
            <w:right w:val="none" w:sz="0" w:space="0" w:color="auto"/>
          </w:divBdr>
          <w:divsChild>
            <w:div w:id="1193227044">
              <w:marLeft w:val="0"/>
              <w:marRight w:val="0"/>
              <w:marTop w:val="0"/>
              <w:marBottom w:val="0"/>
              <w:divBdr>
                <w:top w:val="none" w:sz="0" w:space="0" w:color="auto"/>
                <w:left w:val="none" w:sz="0" w:space="0" w:color="auto"/>
                <w:bottom w:val="none" w:sz="0" w:space="0" w:color="auto"/>
                <w:right w:val="none" w:sz="0" w:space="0" w:color="auto"/>
              </w:divBdr>
            </w:div>
          </w:divsChild>
        </w:div>
        <w:div w:id="2080134532">
          <w:marLeft w:val="60"/>
          <w:marRight w:val="60"/>
          <w:marTop w:val="100"/>
          <w:marBottom w:val="100"/>
          <w:divBdr>
            <w:top w:val="none" w:sz="0" w:space="0" w:color="auto"/>
            <w:left w:val="none" w:sz="0" w:space="0" w:color="auto"/>
            <w:bottom w:val="none" w:sz="0" w:space="0" w:color="auto"/>
            <w:right w:val="none" w:sz="0" w:space="0" w:color="auto"/>
          </w:divBdr>
        </w:div>
      </w:divsChild>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8714345">
      <w:bodyDiv w:val="1"/>
      <w:marLeft w:val="0"/>
      <w:marRight w:val="0"/>
      <w:marTop w:val="0"/>
      <w:marBottom w:val="0"/>
      <w:divBdr>
        <w:top w:val="none" w:sz="0" w:space="0" w:color="auto"/>
        <w:left w:val="none" w:sz="0" w:space="0" w:color="auto"/>
        <w:bottom w:val="none" w:sz="0" w:space="0" w:color="auto"/>
        <w:right w:val="none" w:sz="0" w:space="0" w:color="auto"/>
      </w:divBdr>
    </w:div>
    <w:div w:id="179663408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9341399">
      <w:bodyDiv w:val="1"/>
      <w:marLeft w:val="0"/>
      <w:marRight w:val="0"/>
      <w:marTop w:val="0"/>
      <w:marBottom w:val="0"/>
      <w:divBdr>
        <w:top w:val="none" w:sz="0" w:space="0" w:color="auto"/>
        <w:left w:val="none" w:sz="0" w:space="0" w:color="auto"/>
        <w:bottom w:val="none" w:sz="0" w:space="0" w:color="auto"/>
        <w:right w:val="none" w:sz="0" w:space="0" w:color="auto"/>
      </w:divBdr>
    </w:div>
    <w:div w:id="195173844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841255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4068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15.wmf"/><Relationship Id="rId47" Type="http://schemas.openxmlformats.org/officeDocument/2006/relationships/image" Target="media/image20.wmf"/><Relationship Id="rId63" Type="http://schemas.openxmlformats.org/officeDocument/2006/relationships/image" Target="media/image36.wmf"/><Relationship Id="rId68" Type="http://schemas.openxmlformats.org/officeDocument/2006/relationships/image" Target="media/image41.wmf"/><Relationship Id="rId84" Type="http://schemas.openxmlformats.org/officeDocument/2006/relationships/image" Target="media/image53.wmf"/><Relationship Id="rId16" Type="http://schemas.openxmlformats.org/officeDocument/2006/relationships/image" Target="media/image3.wmf"/><Relationship Id="rId11" Type="http://schemas.openxmlformats.org/officeDocument/2006/relationships/header" Target="header1.xml"/><Relationship Id="rId32" Type="http://schemas.openxmlformats.org/officeDocument/2006/relationships/hyperlink" Target="consultantplus://offline/ref=301734A7EE62D49A56CDBB34F3CFA363093AADC7953EBFB43D6E8DACF84DE50A8BA772F2996BCCFFK05AL" TargetMode="External"/><Relationship Id="rId37" Type="http://schemas.openxmlformats.org/officeDocument/2006/relationships/hyperlink" Target="consultantplus://offline/ref=AAE102131C5D3BE84A9A847FB1B2E64931C445E6ADAC9BE7052BE9DC4BF7D5AFB7FE2C98DC5D107362165721C63BAF4F9FAED1930D7204AFU2ZBH" TargetMode="External"/><Relationship Id="rId53" Type="http://schemas.openxmlformats.org/officeDocument/2006/relationships/image" Target="media/image26.wmf"/><Relationship Id="rId58" Type="http://schemas.openxmlformats.org/officeDocument/2006/relationships/image" Target="media/image31.wmf"/><Relationship Id="rId74" Type="http://schemas.openxmlformats.org/officeDocument/2006/relationships/image" Target="media/image43.emf"/><Relationship Id="rId79" Type="http://schemas.openxmlformats.org/officeDocument/2006/relationships/image" Target="media/image48.emf"/><Relationship Id="rId5" Type="http://schemas.openxmlformats.org/officeDocument/2006/relationships/settings" Target="settings.xml"/><Relationship Id="rId19" Type="http://schemas.openxmlformats.org/officeDocument/2006/relationships/image" Target="media/image6.wmf"/><Relationship Id="rId14" Type="http://schemas.openxmlformats.org/officeDocument/2006/relationships/footer" Target="footer2.xml"/><Relationship Id="rId22" Type="http://schemas.openxmlformats.org/officeDocument/2006/relationships/image" Target="media/image9.wmf"/><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hyperlink" Target="consultantplus://offline/ref=E46551A47A8DAE64195F39E8BBAA0089823071C8438E0FC9C83E0ACE0C80B23C0F6B686418BBEABCyEIEO" TargetMode="External"/><Relationship Id="rId43" Type="http://schemas.openxmlformats.org/officeDocument/2006/relationships/image" Target="media/image16.wmf"/><Relationship Id="rId48" Type="http://schemas.openxmlformats.org/officeDocument/2006/relationships/image" Target="media/image21.wmf"/><Relationship Id="rId56"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hyperlink" Target="consultantplus://offline/ref=C40AFE508C514D370134858A427D488572E28B376DB051B3176E2E17DCF8B6FF67495BE614B298AAC13700C3F4559510220BB058414642FF58o6J" TargetMode="External"/><Relationship Id="rId77" Type="http://schemas.openxmlformats.org/officeDocument/2006/relationships/image" Target="media/image46.e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hyperlink" Target="consultantplus://offline/ref=159F4C69E43D925A6D1F2CE137A869E7A1AE139AB09526AA53513FBBF0256A89CA0E343A24FB9DCE33D80AF127FB94DDB22031A9CF28EBD0bFrAJ" TargetMode="External"/><Relationship Id="rId80" Type="http://schemas.openxmlformats.org/officeDocument/2006/relationships/image" Target="media/image49.emf"/><Relationship Id="rId85" Type="http://schemas.openxmlformats.org/officeDocument/2006/relationships/hyperlink" Target="consultantplus://offline/ref=06B6D4FF8E1D445175E6FD7F250C5502B92F3D355451EE1C2B5F36B00CBFF9EF008CDA224C8115CB9CED792C61239EFA572CF90101E26CD90Bi8O"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hyperlink" Target="consultantplus://offline/ref=301734A7EE62D49A56CDBB34F3CFA363093AADC7953EBFB43D6E8DACF84DE50A8BA772F2996BC9F3K054L" TargetMode="External"/><Relationship Id="rId38" Type="http://schemas.openxmlformats.org/officeDocument/2006/relationships/hyperlink" Target="consultantplus://offline/ref=2A43F9BECA26741098EB29ACD7C6C3BFCE4548BDB754243C610809037190A4E5F0887DD545D9C18BD469283E5CC2CA66C22A8E6686F79724O6a3H" TargetMode="External"/><Relationship Id="rId46" Type="http://schemas.openxmlformats.org/officeDocument/2006/relationships/image" Target="media/image19.wmf"/><Relationship Id="rId59" Type="http://schemas.openxmlformats.org/officeDocument/2006/relationships/image" Target="media/image32.wmf"/><Relationship Id="rId67" Type="http://schemas.openxmlformats.org/officeDocument/2006/relationships/image" Target="media/image40.wmf"/><Relationship Id="rId20" Type="http://schemas.openxmlformats.org/officeDocument/2006/relationships/image" Target="media/image7.wmf"/><Relationship Id="rId41" Type="http://schemas.openxmlformats.org/officeDocument/2006/relationships/image" Target="media/image14.wmf"/><Relationship Id="rId54" Type="http://schemas.openxmlformats.org/officeDocument/2006/relationships/image" Target="media/image27.wmf"/><Relationship Id="rId62" Type="http://schemas.openxmlformats.org/officeDocument/2006/relationships/image" Target="media/image35.wmf"/><Relationship Id="rId70" Type="http://schemas.openxmlformats.org/officeDocument/2006/relationships/hyperlink" Target="consultantplus://offline/ref=159F4C69E43D925A6D1F2CE137A869E7A2A11D98B69626AA53513FBBF0256A89CA0E343A24FB9DCA35D80AF127FB94DDB22031A9CF28EBD0bFrAJ" TargetMode="External"/><Relationship Id="rId75" Type="http://schemas.openxmlformats.org/officeDocument/2006/relationships/image" Target="media/image44.emf"/><Relationship Id="rId83"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oter" Target="footer3.xml"/><Relationship Id="rId36" Type="http://schemas.openxmlformats.org/officeDocument/2006/relationships/hyperlink" Target="consultantplus://offline/ref=6D268C225BB97D6B95BFAEB7028AC5690F493931F63A089423E1678273ECAE5745DFED658F395A1Bb4J6O" TargetMode="External"/><Relationship Id="rId49" Type="http://schemas.openxmlformats.org/officeDocument/2006/relationships/image" Target="media/image22.wmf"/><Relationship Id="rId57" Type="http://schemas.openxmlformats.org/officeDocument/2006/relationships/image" Target="media/image30.wmf"/><Relationship Id="rId10" Type="http://schemas.microsoft.com/office/2007/relationships/hdphoto" Target="media/hdphoto1.wdp"/><Relationship Id="rId31" Type="http://schemas.openxmlformats.org/officeDocument/2006/relationships/hyperlink" Target="https://kad.arbitr.ru/Card/bee12381-b215-4d9e-ae00-9d7ccb39012b" TargetMode="External"/><Relationship Id="rId44" Type="http://schemas.openxmlformats.org/officeDocument/2006/relationships/image" Target="media/image17.wmf"/><Relationship Id="rId52"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image" Target="media/image38.wmf"/><Relationship Id="rId73" Type="http://schemas.openxmlformats.org/officeDocument/2006/relationships/image" Target="media/image42.emf"/><Relationship Id="rId78" Type="http://schemas.openxmlformats.org/officeDocument/2006/relationships/image" Target="media/image47.emf"/><Relationship Id="rId81" Type="http://schemas.openxmlformats.org/officeDocument/2006/relationships/image" Target="media/image50.emf"/><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wmf"/><Relationship Id="rId39" Type="http://schemas.openxmlformats.org/officeDocument/2006/relationships/hyperlink" Target="consultantplus://offline/ref=2A43F9BECA26741098EB29ACD7C6C3BFCE4548BDB754243C610809037190A4E5F0887DD545D9C18BD069283E5CC2CA66C22A8E6686F79724O6a3H" TargetMode="External"/><Relationship Id="rId34" Type="http://schemas.openxmlformats.org/officeDocument/2006/relationships/hyperlink" Target="consultantplus://offline/ref=EFB265D458A9D6A4706B5A129996AD293756FE0F13BA35A31B6193892CQBIEM" TargetMode="External"/><Relationship Id="rId50" Type="http://schemas.openxmlformats.org/officeDocument/2006/relationships/image" Target="media/image23.wmf"/><Relationship Id="rId55" Type="http://schemas.openxmlformats.org/officeDocument/2006/relationships/image" Target="media/image28.wmf"/><Relationship Id="rId76" Type="http://schemas.openxmlformats.org/officeDocument/2006/relationships/image" Target="media/image45.emf"/><Relationship Id="rId7" Type="http://schemas.openxmlformats.org/officeDocument/2006/relationships/footnotes" Target="footnotes.xml"/><Relationship Id="rId71" Type="http://schemas.openxmlformats.org/officeDocument/2006/relationships/hyperlink" Target="consultantplus://offline/ref=159F4C69E43D925A6D1F2CE137A869E7A1AE139AB09226AA53513FBBF0256A89CA0E343A24FB9DCE36D80AF127FB94DDB22031A9CF28EBD0bFrAJ" TargetMode="External"/><Relationship Id="rId2" Type="http://schemas.openxmlformats.org/officeDocument/2006/relationships/customXml" Target="../customXml/item2.xml"/><Relationship Id="rId29" Type="http://schemas.openxmlformats.org/officeDocument/2006/relationships/header" Target="header4.xml"/><Relationship Id="rId24" Type="http://schemas.openxmlformats.org/officeDocument/2006/relationships/image" Target="media/image11.wmf"/><Relationship Id="rId40" Type="http://schemas.openxmlformats.org/officeDocument/2006/relationships/hyperlink" Target="consultantplus://offline/ref=2ABDB6781A0BB062FE4BF4680F3CE772BB2EFC13986A1B89285CB2A91DE38237F2C7A4542F044B00C442EE07D23C291C09A843774CE4EC12C1Y5K" TargetMode="External"/><Relationship Id="rId45" Type="http://schemas.openxmlformats.org/officeDocument/2006/relationships/image" Target="media/image18.wmf"/><Relationship Id="rId66" Type="http://schemas.openxmlformats.org/officeDocument/2006/relationships/image" Target="media/image39.wmf"/><Relationship Id="rId87" Type="http://schemas.openxmlformats.org/officeDocument/2006/relationships/theme" Target="theme/theme1.xml"/><Relationship Id="rId61" Type="http://schemas.openxmlformats.org/officeDocument/2006/relationships/image" Target="media/image34.wmf"/><Relationship Id="rId82" Type="http://schemas.openxmlformats.org/officeDocument/2006/relationships/image" Target="media/image51.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1D287-C6AC-4665-B42C-29A4CD15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334</Pages>
  <Words>92470</Words>
  <Characters>527085</Characters>
  <Application>Microsoft Office Word</Application>
  <DocSecurity>0</DocSecurity>
  <Lines>4392</Lines>
  <Paragraphs>1236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2020-08-03T16:28:00Z</dcterms:created>
  <dcterms:modified xsi:type="dcterms:W3CDTF">2020-08-18T15:57:00Z</dcterms:modified>
</cp:coreProperties>
</file>