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Project Design Phase-II</w:t>
      </w:r>
    </w:p>
    <w:p>
      <w:pPr>
        <w:jc w:val="center"/>
      </w:pPr>
      <w:r>
        <w:rPr>
          <w:b/>
          <w:sz w:val="26"/>
        </w:rPr>
        <w:t>Technology Stack (Architecture &amp; Stack)</w:t>
      </w:r>
    </w:p>
    <w:tbl>
      <w:tblPr>
        <w:tblStyle w:val="TableGrid"/>
        <w:tblW w:type="auto" w:w="0"/>
        <w:jc w:val="center"/>
        <w:tblLook w:firstColumn="1" w:firstRow="1" w:lastColumn="0" w:lastRow="0" w:noHBand="0" w:noVBand="1" w:val="04A0"/>
        <w:tblBorders>
          <w:top w:val="single" w:sz="5" w:space="0" w:color="808080"/>
          <w:left w:val="single" w:sz="5" w:space="0" w:color="808080"/>
          <w:bottom w:val="single" w:sz="5" w:space="0" w:color="808080"/>
          <w:right w:val="single" w:sz="5" w:space="0" w:color="808080"/>
          <w:insideH w:val="single" w:sz="5" w:space="0" w:color="808080"/>
          <w:insideV w:val="single" w:sz="5" w:space="0" w:color="808080"/>
        </w:tblBorders>
      </w:tblPr>
      <w:tblGrid>
        <w:gridCol w:w="5328"/>
        <w:gridCol w:w="5328"/>
      </w:tblGrid>
      <w:tr>
        <w:tc>
          <w:tcPr>
            <w:tcW w:type="dxa" w:w="5328"/>
            <w:vAlign w:val="center"/>
            <w:shd w:fill="D9EAF7"/>
          </w:tcPr>
          <w:p>
            <w:r/>
            <w:r>
              <w:rPr>
                <w:b/>
                <w:sz w:val="18"/>
              </w:rPr>
              <w:t>Date</w:t>
            </w:r>
          </w:p>
        </w:tc>
        <w:tc>
          <w:tcPr>
            <w:tcW w:type="dxa" w:w="5328"/>
            <w:vAlign w:val="center"/>
          </w:tcPr>
          <w:p>
            <w:r/>
            <w:r>
              <w:rPr>
                <w:b w:val="0"/>
                <w:sz w:val="18"/>
              </w:rPr>
              <w:t>04 October 2026</w:t>
            </w:r>
          </w:p>
        </w:tc>
      </w:tr>
      <w:tr>
        <w:tc>
          <w:tcPr>
            <w:tcW w:type="dxa" w:w="5328"/>
            <w:vAlign w:val="center"/>
            <w:shd w:fill="D9EAF7"/>
          </w:tcPr>
          <w:p>
            <w:r/>
            <w:r>
              <w:rPr>
                <w:b/>
                <w:sz w:val="18"/>
              </w:rPr>
              <w:t>Team ID</w:t>
            </w:r>
          </w:p>
        </w:tc>
        <w:tc>
          <w:tcPr>
            <w:tcW w:type="dxa" w:w="5328"/>
            <w:vAlign w:val="center"/>
          </w:tcPr>
          <w:p>
            <w:r/>
            <w:r>
              <w:rPr>
                <w:b w:val="0"/>
                <w:sz w:val="18"/>
              </w:rPr>
              <w:t>________________________</w:t>
            </w:r>
          </w:p>
        </w:tc>
      </w:tr>
      <w:tr>
        <w:tc>
          <w:tcPr>
            <w:tcW w:type="dxa" w:w="5328"/>
            <w:vAlign w:val="center"/>
            <w:shd w:fill="D9EAF7"/>
          </w:tcPr>
          <w:p>
            <w:r/>
            <w:r>
              <w:rPr>
                <w:b/>
                <w:sz w:val="18"/>
              </w:rPr>
              <w:t>Project Name</w:t>
            </w:r>
          </w:p>
        </w:tc>
        <w:tc>
          <w:tcPr>
            <w:tcW w:type="dxa" w:w="5328"/>
            <w:vAlign w:val="center"/>
          </w:tcPr>
          <w:p>
            <w:r/>
            <w:r>
              <w:rPr>
                <w:b w:val="0"/>
                <w:sz w:val="18"/>
              </w:rPr>
              <w:t>Import Data using Transform Maps (Spreadsheet)</w:t>
            </w:r>
          </w:p>
        </w:tc>
      </w:tr>
      <w:tr>
        <w:tc>
          <w:tcPr>
            <w:tcW w:type="dxa" w:w="5328"/>
            <w:vAlign w:val="center"/>
            <w:shd w:fill="D9EAF7"/>
          </w:tcPr>
          <w:p>
            <w:r/>
            <w:r>
              <w:rPr>
                <w:b/>
                <w:sz w:val="18"/>
              </w:rPr>
              <w:t>Maximum Marks</w:t>
            </w:r>
          </w:p>
        </w:tc>
        <w:tc>
          <w:tcPr>
            <w:tcW w:type="dxa" w:w="5328"/>
            <w:vAlign w:val="center"/>
          </w:tcPr>
          <w:p>
            <w:r/>
            <w:r>
              <w:rPr>
                <w:b w:val="0"/>
                <w:sz w:val="18"/>
              </w:rPr>
              <w:t>4 Marks</w:t>
            </w:r>
          </w:p>
        </w:tc>
      </w:tr>
    </w:tbl>
    <w:p>
      <w:r>
        <w:rPr>
          <w:b/>
          <w:sz w:val="24"/>
        </w:rPr>
        <w:t>Technical Architecture:</w:t>
      </w:r>
    </w:p>
    <w:p>
      <w:r>
        <w:rPr>
          <w:sz w:val="18"/>
        </w:rPr>
        <w:t>The project imports structured employee data from an external spreadsheet into the ServiceNow platform using Import Sets and Transform Maps. The spreadsheet is loaded into an Import Set table that acts as a staging area. A Transform Map maps source fields to the appropriate target-table fields. After transformation, records are created in the target table and the results are validated for data integrity.</w:t>
      </w:r>
    </w:p>
    <w:p>
      <w:r>
        <w:rPr>
          <w:b/>
          <w:sz w:val="22"/>
        </w:rPr>
        <w:t>Architecture Flow:</w:t>
      </w:r>
    </w:p>
    <w:tbl>
      <w:tblPr>
        <w:tblStyle w:val="TableGrid"/>
        <w:tblW w:type="auto" w:w="0"/>
        <w:jc w:val="center"/>
        <w:tblLook w:firstColumn="1" w:firstRow="1" w:lastColumn="0" w:lastRow="0" w:noHBand="0" w:noVBand="1" w:val="04A0"/>
        <w:tblBorders>
          <w:top w:val="single" w:sz="5" w:space="0" w:color="808080"/>
          <w:left w:val="single" w:sz="5" w:space="0" w:color="808080"/>
          <w:bottom w:val="single" w:sz="5" w:space="0" w:color="808080"/>
          <w:right w:val="single" w:sz="5" w:space="0" w:color="808080"/>
          <w:insideH w:val="single" w:sz="5" w:space="0" w:color="808080"/>
          <w:insideV w:val="single" w:sz="5" w:space="0" w:color="808080"/>
        </w:tblBorders>
      </w:tblPr>
      <w:tblGrid>
        <w:gridCol w:w="2131"/>
        <w:gridCol w:w="2131"/>
        <w:gridCol w:w="2131"/>
        <w:gridCol w:w="2131"/>
        <w:gridCol w:w="2131"/>
      </w:tblGrid>
      <w:tr>
        <w:tc>
          <w:tcPr>
            <w:tcW w:type="dxa" w:w="2131"/>
            <w:vAlign w:val="center"/>
            <w:shd w:fill="EAF3F8"/>
          </w:tcPr>
          <w:p>
            <w:r/>
            <w:r>
              <w:rPr>
                <w:b/>
                <w:sz w:val="16"/>
              </w:rPr>
              <w:t>External Spreadsheet</w:t>
              <w:br/>
              <w:t>Excel / CSV</w:t>
            </w:r>
          </w:p>
        </w:tc>
        <w:tc>
          <w:tcPr>
            <w:tcW w:type="dxa" w:w="2131"/>
            <w:vAlign w:val="center"/>
            <w:shd w:fill="EAF3F8"/>
          </w:tcPr>
          <w:p>
            <w:r/>
            <w:r>
              <w:rPr>
                <w:b/>
                <w:sz w:val="16"/>
              </w:rPr>
              <w:t>ServiceNow</w:t>
              <w:br/>
              <w:t>Import Interface</w:t>
            </w:r>
          </w:p>
        </w:tc>
        <w:tc>
          <w:tcPr>
            <w:tcW w:type="dxa" w:w="2131"/>
            <w:vAlign w:val="center"/>
            <w:shd w:fill="EAF3F8"/>
          </w:tcPr>
          <w:p>
            <w:r/>
            <w:r>
              <w:rPr>
                <w:b/>
                <w:sz w:val="16"/>
              </w:rPr>
              <w:t>Import Set Table</w:t>
              <w:br/>
              <w:t>(Staging)</w:t>
            </w:r>
          </w:p>
        </w:tc>
        <w:tc>
          <w:tcPr>
            <w:tcW w:type="dxa" w:w="2131"/>
            <w:vAlign w:val="center"/>
            <w:shd w:fill="EAF3F8"/>
          </w:tcPr>
          <w:p>
            <w:r/>
            <w:r>
              <w:rPr>
                <w:b/>
                <w:sz w:val="16"/>
              </w:rPr>
              <w:t>Transform Map</w:t>
              <w:br/>
              <w:t>(Field Mapping)</w:t>
            </w:r>
          </w:p>
        </w:tc>
        <w:tc>
          <w:tcPr>
            <w:tcW w:type="dxa" w:w="2131"/>
            <w:vAlign w:val="center"/>
            <w:shd w:fill="EAF3F8"/>
          </w:tcPr>
          <w:p>
            <w:r/>
            <w:r>
              <w:rPr>
                <w:b/>
                <w:sz w:val="16"/>
              </w:rPr>
              <w:t>Target Table</w:t>
              <w:br/>
              <w:t>Employee Records</w:t>
            </w:r>
          </w:p>
        </w:tc>
      </w:tr>
      <w:tr>
        <w:tc>
          <w:tcPr>
            <w:tcW w:type="dxa" w:w="2131"/>
            <w:vAlign w:val="center"/>
          </w:tcPr>
          <w:p>
            <w:pPr>
              <w:jc w:val="center"/>
            </w:pPr>
            <w:r/>
            <w:r>
              <w:rPr>
                <w:b/>
                <w:sz w:val="28"/>
              </w:rPr>
              <w:t>→</w:t>
            </w:r>
          </w:p>
        </w:tc>
        <w:tc>
          <w:tcPr>
            <w:tcW w:type="dxa" w:w="2131"/>
            <w:vAlign w:val="center"/>
          </w:tcPr>
          <w:p>
            <w:pPr>
              <w:jc w:val="center"/>
            </w:pPr>
            <w:r/>
            <w:r>
              <w:rPr>
                <w:b/>
                <w:sz w:val="28"/>
              </w:rPr>
              <w:t>→</w:t>
            </w:r>
          </w:p>
        </w:tc>
        <w:tc>
          <w:tcPr>
            <w:tcW w:type="dxa" w:w="2131"/>
            <w:vAlign w:val="center"/>
          </w:tcPr>
          <w:p>
            <w:pPr>
              <w:jc w:val="center"/>
            </w:pPr>
            <w:r/>
            <w:r>
              <w:rPr>
                <w:b/>
                <w:sz w:val="28"/>
              </w:rPr>
              <w:t>→</w:t>
            </w:r>
          </w:p>
        </w:tc>
        <w:tc>
          <w:tcPr>
            <w:tcW w:type="dxa" w:w="2131"/>
            <w:vAlign w:val="center"/>
          </w:tcPr>
          <w:p>
            <w:pPr>
              <w:jc w:val="center"/>
            </w:pPr>
            <w:r/>
            <w:r>
              <w:rPr>
                <w:b/>
                <w:sz w:val="28"/>
              </w:rPr>
              <w:t>→</w:t>
            </w:r>
          </w:p>
        </w:tc>
        <w:tc>
          <w:tcPr>
            <w:tcW w:type="dxa" w:w="2131"/>
            <w:vAlign w:val="center"/>
          </w:tcPr>
          <w:p>
            <w:r/>
            <w:r>
              <w:rPr>
                <w:b/>
                <w:sz w:val="16"/>
              </w:rPr>
              <w:t>✓ Validate</w:t>
              <w:br/>
              <w:t>Results &amp; Logs</w:t>
            </w:r>
          </w:p>
        </w:tc>
      </w:tr>
    </w:tbl>
    <w:p>
      <w:r>
        <w:rPr>
          <w:b/>
          <w:sz w:val="20"/>
        </w:rPr>
        <w:t>Architecture Notes:</w:t>
      </w:r>
    </w:p>
    <w:p>
      <w:pPr>
        <w:ind w:left="216"/>
      </w:pPr>
      <w:r>
        <w:rPr>
          <w:sz w:val="17"/>
        </w:rPr>
        <w:t>• Application logic is handled within the ServiceNow platform.</w:t>
      </w:r>
    </w:p>
    <w:p>
      <w:pPr>
        <w:ind w:left="216"/>
      </w:pPr>
      <w:r>
        <w:rPr>
          <w:sz w:val="17"/>
        </w:rPr>
        <w:t>• The Import Set table is used as the staging area before transformation.</w:t>
      </w:r>
    </w:p>
    <w:p>
      <w:pPr>
        <w:ind w:left="216"/>
      </w:pPr>
      <w:r>
        <w:rPr>
          <w:sz w:val="17"/>
        </w:rPr>
        <w:t>• Transform Maps define the source-to-target field mapping and transformation process.</w:t>
      </w:r>
    </w:p>
    <w:p>
      <w:pPr>
        <w:ind w:left="216"/>
      </w:pPr>
      <w:r>
        <w:rPr>
          <w:sz w:val="17"/>
        </w:rPr>
        <w:t>• Target records and import results are verified after execution.</w:t>
      </w:r>
    </w:p>
    <w:p>
      <w:pPr>
        <w:ind w:left="216"/>
      </w:pPr>
      <w:r>
        <w:rPr>
          <w:sz w:val="17"/>
        </w:rPr>
        <w:t>• The core project does not require external APIs or machine-learning models.</w:t>
      </w:r>
    </w:p>
    <w:p>
      <w:r>
        <w:br w:type="page"/>
      </w:r>
    </w:p>
    <w:p>
      <w:pPr>
        <w:jc w:val="center"/>
      </w:pPr>
      <w:r>
        <w:rPr>
          <w:b/>
          <w:sz w:val="26"/>
        </w:rPr>
        <w:t>Table-1 : Components &amp; Technologies</w:t>
      </w:r>
    </w:p>
    <w:tbl>
      <w:tblPr>
        <w:tblStyle w:val="TableGrid"/>
        <w:tblW w:type="auto" w:w="0"/>
        <w:jc w:val="center"/>
        <w:tblLook w:firstColumn="1" w:firstRow="1" w:lastColumn="0" w:lastRow="0" w:noHBand="0" w:noVBand="1" w:val="04A0"/>
        <w:tblBorders>
          <w:top w:val="single" w:sz="5" w:space="0" w:color="808080"/>
          <w:left w:val="single" w:sz="5" w:space="0" w:color="808080"/>
          <w:bottom w:val="single" w:sz="5" w:space="0" w:color="808080"/>
          <w:right w:val="single" w:sz="5" w:space="0" w:color="808080"/>
          <w:insideH w:val="single" w:sz="5" w:space="0" w:color="808080"/>
          <w:insideV w:val="single" w:sz="5" w:space="0" w:color="808080"/>
        </w:tblBorders>
      </w:tblPr>
      <w:tblGrid>
        <w:gridCol w:w="2664"/>
        <w:gridCol w:w="2664"/>
        <w:gridCol w:w="2664"/>
        <w:gridCol w:w="2664"/>
      </w:tblGrid>
      <w:tr>
        <w:tc>
          <w:tcPr>
            <w:tcW w:type="dxa" w:w="2664"/>
            <w:vAlign w:val="center"/>
            <w:shd w:fill="B7DEE8"/>
          </w:tcPr>
          <w:p>
            <w:r/>
            <w:r>
              <w:rPr>
                <w:b/>
                <w:sz w:val="16"/>
              </w:rPr>
              <w:t>S.No</w:t>
            </w:r>
          </w:p>
        </w:tc>
        <w:tc>
          <w:tcPr>
            <w:tcW w:type="dxa" w:w="2664"/>
            <w:vAlign w:val="center"/>
            <w:shd w:fill="B7DEE8"/>
          </w:tcPr>
          <w:p>
            <w:r/>
            <w:r>
              <w:rPr>
                <w:b/>
                <w:sz w:val="16"/>
              </w:rPr>
              <w:t>Component</w:t>
            </w:r>
          </w:p>
        </w:tc>
        <w:tc>
          <w:tcPr>
            <w:tcW w:type="dxa" w:w="2664"/>
            <w:vAlign w:val="center"/>
            <w:shd w:fill="B7DEE8"/>
          </w:tcPr>
          <w:p>
            <w:r/>
            <w:r>
              <w:rPr>
                <w:b/>
                <w:sz w:val="16"/>
              </w:rPr>
              <w:t>Description</w:t>
            </w:r>
          </w:p>
        </w:tc>
        <w:tc>
          <w:tcPr>
            <w:tcW w:type="dxa" w:w="2664"/>
            <w:vAlign w:val="center"/>
            <w:shd w:fill="B7DEE8"/>
          </w:tcPr>
          <w:p>
            <w:r/>
            <w:r>
              <w:rPr>
                <w:b/>
                <w:sz w:val="16"/>
              </w:rPr>
              <w:t>Technology</w:t>
            </w:r>
          </w:p>
        </w:tc>
      </w:tr>
      <w:tr>
        <w:tc>
          <w:tcPr>
            <w:tcW w:type="dxa" w:w="2664"/>
            <w:vAlign w:val="center"/>
          </w:tcPr>
          <w:p>
            <w:r/>
            <w:r>
              <w:rPr>
                <w:b w:val="0"/>
                <w:sz w:val="15"/>
              </w:rPr>
              <w:t>1</w:t>
            </w:r>
          </w:p>
        </w:tc>
        <w:tc>
          <w:tcPr>
            <w:tcW w:type="dxa" w:w="2664"/>
            <w:vAlign w:val="center"/>
          </w:tcPr>
          <w:p>
            <w:r/>
            <w:r>
              <w:rPr>
                <w:b w:val="0"/>
                <w:sz w:val="15"/>
              </w:rPr>
              <w:t>User Interface</w:t>
            </w:r>
          </w:p>
        </w:tc>
        <w:tc>
          <w:tcPr>
            <w:tcW w:type="dxa" w:w="2664"/>
            <w:vAlign w:val="center"/>
          </w:tcPr>
          <w:p>
            <w:r/>
            <w:r>
              <w:rPr>
                <w:b w:val="0"/>
                <w:sz w:val="15"/>
              </w:rPr>
              <w:t>User interacts with ServiceNow to upload the spreadsheet and review import/transform results.</w:t>
            </w:r>
          </w:p>
        </w:tc>
        <w:tc>
          <w:tcPr>
            <w:tcW w:type="dxa" w:w="2664"/>
            <w:vAlign w:val="center"/>
          </w:tcPr>
          <w:p>
            <w:r/>
            <w:r>
              <w:rPr>
                <w:b w:val="0"/>
                <w:sz w:val="15"/>
              </w:rPr>
              <w:t>ServiceNow Web UI / Import Set interface</w:t>
            </w:r>
          </w:p>
        </w:tc>
      </w:tr>
      <w:tr>
        <w:tc>
          <w:tcPr>
            <w:tcW w:type="dxa" w:w="2664"/>
            <w:vAlign w:val="center"/>
          </w:tcPr>
          <w:p>
            <w:r/>
            <w:r>
              <w:rPr>
                <w:b w:val="0"/>
                <w:sz w:val="15"/>
              </w:rPr>
              <w:t>2</w:t>
            </w:r>
          </w:p>
        </w:tc>
        <w:tc>
          <w:tcPr>
            <w:tcW w:type="dxa" w:w="2664"/>
            <w:vAlign w:val="center"/>
          </w:tcPr>
          <w:p>
            <w:r/>
            <w:r>
              <w:rPr>
                <w:b w:val="0"/>
                <w:sz w:val="15"/>
              </w:rPr>
              <w:t>Application Logic-1</w:t>
            </w:r>
          </w:p>
        </w:tc>
        <w:tc>
          <w:tcPr>
            <w:tcW w:type="dxa" w:w="2664"/>
            <w:vAlign w:val="center"/>
          </w:tcPr>
          <w:p>
            <w:r/>
            <w:r>
              <w:rPr>
                <w:b w:val="0"/>
                <w:sz w:val="15"/>
              </w:rPr>
              <w:t>Loads spreadsheet records into the staging area before transformation.</w:t>
            </w:r>
          </w:p>
        </w:tc>
        <w:tc>
          <w:tcPr>
            <w:tcW w:type="dxa" w:w="2664"/>
            <w:vAlign w:val="center"/>
          </w:tcPr>
          <w:p>
            <w:r/>
            <w:r>
              <w:rPr>
                <w:b w:val="0"/>
                <w:sz w:val="15"/>
              </w:rPr>
              <w:t>ServiceNow Import Sets</w:t>
            </w:r>
          </w:p>
        </w:tc>
      </w:tr>
      <w:tr>
        <w:tc>
          <w:tcPr>
            <w:tcW w:type="dxa" w:w="2664"/>
            <w:vAlign w:val="center"/>
          </w:tcPr>
          <w:p>
            <w:r/>
            <w:r>
              <w:rPr>
                <w:b w:val="0"/>
                <w:sz w:val="15"/>
              </w:rPr>
              <w:t>3</w:t>
            </w:r>
          </w:p>
        </w:tc>
        <w:tc>
          <w:tcPr>
            <w:tcW w:type="dxa" w:w="2664"/>
            <w:vAlign w:val="center"/>
          </w:tcPr>
          <w:p>
            <w:r/>
            <w:r>
              <w:rPr>
                <w:b w:val="0"/>
                <w:sz w:val="15"/>
              </w:rPr>
              <w:t>Application Logic-2</w:t>
            </w:r>
          </w:p>
        </w:tc>
        <w:tc>
          <w:tcPr>
            <w:tcW w:type="dxa" w:w="2664"/>
            <w:vAlign w:val="center"/>
          </w:tcPr>
          <w:p>
            <w:r/>
            <w:r>
              <w:rPr>
                <w:b w:val="0"/>
                <w:sz w:val="15"/>
              </w:rPr>
              <w:t>Maps spreadsheet source fields to the appropriate target-table fields.</w:t>
            </w:r>
          </w:p>
        </w:tc>
        <w:tc>
          <w:tcPr>
            <w:tcW w:type="dxa" w:w="2664"/>
            <w:vAlign w:val="center"/>
          </w:tcPr>
          <w:p>
            <w:r/>
            <w:r>
              <w:rPr>
                <w:b w:val="0"/>
                <w:sz w:val="15"/>
              </w:rPr>
              <w:t>ServiceNow Transform Maps / Field Maps</w:t>
            </w:r>
          </w:p>
        </w:tc>
      </w:tr>
      <w:tr>
        <w:tc>
          <w:tcPr>
            <w:tcW w:type="dxa" w:w="2664"/>
            <w:vAlign w:val="center"/>
          </w:tcPr>
          <w:p>
            <w:r/>
            <w:r>
              <w:rPr>
                <w:b w:val="0"/>
                <w:sz w:val="15"/>
              </w:rPr>
              <w:t>4</w:t>
            </w:r>
          </w:p>
        </w:tc>
        <w:tc>
          <w:tcPr>
            <w:tcW w:type="dxa" w:w="2664"/>
            <w:vAlign w:val="center"/>
          </w:tcPr>
          <w:p>
            <w:r/>
            <w:r>
              <w:rPr>
                <w:b w:val="0"/>
                <w:sz w:val="15"/>
              </w:rPr>
              <w:t>Application Logic-3</w:t>
            </w:r>
          </w:p>
        </w:tc>
        <w:tc>
          <w:tcPr>
            <w:tcW w:type="dxa" w:w="2664"/>
            <w:vAlign w:val="center"/>
          </w:tcPr>
          <w:p>
            <w:r/>
            <w:r>
              <w:rPr>
                <w:b w:val="0"/>
                <w:sz w:val="15"/>
              </w:rPr>
              <w:t>Executes the transformation and provides import status and error information.</w:t>
            </w:r>
          </w:p>
        </w:tc>
        <w:tc>
          <w:tcPr>
            <w:tcW w:type="dxa" w:w="2664"/>
            <w:vAlign w:val="center"/>
          </w:tcPr>
          <w:p>
            <w:r/>
            <w:r>
              <w:rPr>
                <w:b w:val="0"/>
                <w:sz w:val="15"/>
              </w:rPr>
              <w:t>ServiceNow Transform Engine / Import Logs</w:t>
            </w:r>
          </w:p>
        </w:tc>
      </w:tr>
      <w:tr>
        <w:tc>
          <w:tcPr>
            <w:tcW w:type="dxa" w:w="2664"/>
            <w:vAlign w:val="center"/>
          </w:tcPr>
          <w:p>
            <w:r/>
            <w:r>
              <w:rPr>
                <w:b w:val="0"/>
                <w:sz w:val="15"/>
              </w:rPr>
              <w:t>5</w:t>
            </w:r>
          </w:p>
        </w:tc>
        <w:tc>
          <w:tcPr>
            <w:tcW w:type="dxa" w:w="2664"/>
            <w:vAlign w:val="center"/>
          </w:tcPr>
          <w:p>
            <w:r/>
            <w:r>
              <w:rPr>
                <w:b w:val="0"/>
                <w:sz w:val="15"/>
              </w:rPr>
              <w:t>Database</w:t>
            </w:r>
          </w:p>
        </w:tc>
        <w:tc>
          <w:tcPr>
            <w:tcW w:type="dxa" w:w="2664"/>
            <w:vAlign w:val="center"/>
          </w:tcPr>
          <w:p>
            <w:r/>
            <w:r>
              <w:rPr>
                <w:b w:val="0"/>
                <w:sz w:val="15"/>
              </w:rPr>
              <w:t>Stores staging records, target records, configuration and import results.</w:t>
            </w:r>
          </w:p>
        </w:tc>
        <w:tc>
          <w:tcPr>
            <w:tcW w:type="dxa" w:w="2664"/>
            <w:vAlign w:val="center"/>
          </w:tcPr>
          <w:p>
            <w:r/>
            <w:r>
              <w:rPr>
                <w:b w:val="0"/>
                <w:sz w:val="15"/>
              </w:rPr>
              <w:t>ServiceNow platform tables / database</w:t>
            </w:r>
          </w:p>
        </w:tc>
      </w:tr>
      <w:tr>
        <w:tc>
          <w:tcPr>
            <w:tcW w:type="dxa" w:w="2664"/>
            <w:vAlign w:val="center"/>
          </w:tcPr>
          <w:p>
            <w:r/>
            <w:r>
              <w:rPr>
                <w:b w:val="0"/>
                <w:sz w:val="15"/>
              </w:rPr>
              <w:t>6</w:t>
            </w:r>
          </w:p>
        </w:tc>
        <w:tc>
          <w:tcPr>
            <w:tcW w:type="dxa" w:w="2664"/>
            <w:vAlign w:val="center"/>
          </w:tcPr>
          <w:p>
            <w:r/>
            <w:r>
              <w:rPr>
                <w:b w:val="0"/>
                <w:sz w:val="15"/>
              </w:rPr>
              <w:t>Cloud Database</w:t>
            </w:r>
          </w:p>
        </w:tc>
        <w:tc>
          <w:tcPr>
            <w:tcW w:type="dxa" w:w="2664"/>
            <w:vAlign w:val="center"/>
          </w:tcPr>
          <w:p>
            <w:r/>
            <w:r>
              <w:rPr>
                <w:b w:val="0"/>
                <w:sz w:val="15"/>
              </w:rPr>
              <w:t>Managed database persistence provided as part of the ServiceNow platform.</w:t>
            </w:r>
          </w:p>
        </w:tc>
        <w:tc>
          <w:tcPr>
            <w:tcW w:type="dxa" w:w="2664"/>
            <w:vAlign w:val="center"/>
          </w:tcPr>
          <w:p>
            <w:r/>
            <w:r>
              <w:rPr>
                <w:b w:val="0"/>
                <w:sz w:val="15"/>
              </w:rPr>
              <w:t>ServiceNow managed cloud database</w:t>
            </w:r>
          </w:p>
        </w:tc>
      </w:tr>
      <w:tr>
        <w:tc>
          <w:tcPr>
            <w:tcW w:type="dxa" w:w="2664"/>
            <w:vAlign w:val="center"/>
          </w:tcPr>
          <w:p>
            <w:r/>
            <w:r>
              <w:rPr>
                <w:b w:val="0"/>
                <w:sz w:val="15"/>
              </w:rPr>
              <w:t>7</w:t>
            </w:r>
          </w:p>
        </w:tc>
        <w:tc>
          <w:tcPr>
            <w:tcW w:type="dxa" w:w="2664"/>
            <w:vAlign w:val="center"/>
          </w:tcPr>
          <w:p>
            <w:r/>
            <w:r>
              <w:rPr>
                <w:b w:val="0"/>
                <w:sz w:val="15"/>
              </w:rPr>
              <w:t>File Storage</w:t>
            </w:r>
          </w:p>
        </w:tc>
        <w:tc>
          <w:tcPr>
            <w:tcW w:type="dxa" w:w="2664"/>
            <w:vAlign w:val="center"/>
          </w:tcPr>
          <w:p>
            <w:r/>
            <w:r>
              <w:rPr>
                <w:b w:val="0"/>
                <w:sz w:val="15"/>
              </w:rPr>
              <w:t>Stores or receives the source spreadsheet used for the import operation.</w:t>
            </w:r>
          </w:p>
        </w:tc>
        <w:tc>
          <w:tcPr>
            <w:tcW w:type="dxa" w:w="2664"/>
            <w:vAlign w:val="center"/>
          </w:tcPr>
          <w:p>
            <w:r/>
            <w:r>
              <w:rPr>
                <w:b w:val="0"/>
                <w:sz w:val="15"/>
              </w:rPr>
              <w:t>Excel/CSV file; ServiceNow import attachment/storage</w:t>
            </w:r>
          </w:p>
        </w:tc>
      </w:tr>
      <w:tr>
        <w:tc>
          <w:tcPr>
            <w:tcW w:type="dxa" w:w="2664"/>
            <w:vAlign w:val="center"/>
          </w:tcPr>
          <w:p>
            <w:r/>
            <w:r>
              <w:rPr>
                <w:b w:val="0"/>
                <w:sz w:val="15"/>
              </w:rPr>
              <w:t>8</w:t>
            </w:r>
          </w:p>
        </w:tc>
        <w:tc>
          <w:tcPr>
            <w:tcW w:type="dxa" w:w="2664"/>
            <w:vAlign w:val="center"/>
          </w:tcPr>
          <w:p>
            <w:r/>
            <w:r>
              <w:rPr>
                <w:b w:val="0"/>
                <w:sz w:val="15"/>
              </w:rPr>
              <w:t>External API-1</w:t>
            </w:r>
          </w:p>
        </w:tc>
        <w:tc>
          <w:tcPr>
            <w:tcW w:type="dxa" w:w="2664"/>
            <w:vAlign w:val="center"/>
          </w:tcPr>
          <w:p>
            <w:r/>
            <w:r>
              <w:rPr>
                <w:b w:val="0"/>
                <w:sz w:val="15"/>
              </w:rPr>
              <w:t>No external API is required for the core spreadsheet import workflow.</w:t>
            </w:r>
          </w:p>
        </w:tc>
        <w:tc>
          <w:tcPr>
            <w:tcW w:type="dxa" w:w="2664"/>
            <w:vAlign w:val="center"/>
          </w:tcPr>
          <w:p>
            <w:r/>
            <w:r>
              <w:rPr>
                <w:b w:val="0"/>
                <w:sz w:val="15"/>
              </w:rPr>
              <w:t>Not Applicable</w:t>
            </w:r>
          </w:p>
        </w:tc>
      </w:tr>
      <w:tr>
        <w:tc>
          <w:tcPr>
            <w:tcW w:type="dxa" w:w="2664"/>
            <w:vAlign w:val="center"/>
          </w:tcPr>
          <w:p>
            <w:r/>
            <w:r>
              <w:rPr>
                <w:b w:val="0"/>
                <w:sz w:val="15"/>
              </w:rPr>
              <w:t>9</w:t>
            </w:r>
          </w:p>
        </w:tc>
        <w:tc>
          <w:tcPr>
            <w:tcW w:type="dxa" w:w="2664"/>
            <w:vAlign w:val="center"/>
          </w:tcPr>
          <w:p>
            <w:r/>
            <w:r>
              <w:rPr>
                <w:b w:val="0"/>
                <w:sz w:val="15"/>
              </w:rPr>
              <w:t>External API-2</w:t>
            </w:r>
          </w:p>
        </w:tc>
        <w:tc>
          <w:tcPr>
            <w:tcW w:type="dxa" w:w="2664"/>
            <w:vAlign w:val="center"/>
          </w:tcPr>
          <w:p>
            <w:r/>
            <w:r>
              <w:rPr>
                <w:b w:val="0"/>
                <w:sz w:val="15"/>
              </w:rPr>
              <w:t>No second external API is required for the project.</w:t>
            </w:r>
          </w:p>
        </w:tc>
        <w:tc>
          <w:tcPr>
            <w:tcW w:type="dxa" w:w="2664"/>
            <w:vAlign w:val="center"/>
          </w:tcPr>
          <w:p>
            <w:r/>
            <w:r>
              <w:rPr>
                <w:b w:val="0"/>
                <w:sz w:val="15"/>
              </w:rPr>
              <w:t>Not Applicable</w:t>
            </w:r>
          </w:p>
        </w:tc>
      </w:tr>
      <w:tr>
        <w:tc>
          <w:tcPr>
            <w:tcW w:type="dxa" w:w="2664"/>
            <w:vAlign w:val="center"/>
          </w:tcPr>
          <w:p>
            <w:r/>
            <w:r>
              <w:rPr>
                <w:b w:val="0"/>
                <w:sz w:val="15"/>
              </w:rPr>
              <w:t>10</w:t>
            </w:r>
          </w:p>
        </w:tc>
        <w:tc>
          <w:tcPr>
            <w:tcW w:type="dxa" w:w="2664"/>
            <w:vAlign w:val="center"/>
          </w:tcPr>
          <w:p>
            <w:r/>
            <w:r>
              <w:rPr>
                <w:b w:val="0"/>
                <w:sz w:val="15"/>
              </w:rPr>
              <w:t>Machine Learning Model</w:t>
            </w:r>
          </w:p>
        </w:tc>
        <w:tc>
          <w:tcPr>
            <w:tcW w:type="dxa" w:w="2664"/>
            <w:vAlign w:val="center"/>
          </w:tcPr>
          <w:p>
            <w:r/>
            <w:r>
              <w:rPr>
                <w:b w:val="0"/>
                <w:sz w:val="15"/>
              </w:rPr>
              <w:t>No machine-learning model is required for deterministic field mapping and transformation.</w:t>
            </w:r>
          </w:p>
        </w:tc>
        <w:tc>
          <w:tcPr>
            <w:tcW w:type="dxa" w:w="2664"/>
            <w:vAlign w:val="center"/>
          </w:tcPr>
          <w:p>
            <w:r/>
            <w:r>
              <w:rPr>
                <w:b w:val="0"/>
                <w:sz w:val="15"/>
              </w:rPr>
              <w:t>Not Applicable</w:t>
            </w:r>
          </w:p>
        </w:tc>
      </w:tr>
      <w:tr>
        <w:tc>
          <w:tcPr>
            <w:tcW w:type="dxa" w:w="2664"/>
            <w:vAlign w:val="center"/>
          </w:tcPr>
          <w:p>
            <w:r/>
            <w:r>
              <w:rPr>
                <w:b w:val="0"/>
                <w:sz w:val="15"/>
              </w:rPr>
              <w:t>11</w:t>
            </w:r>
          </w:p>
        </w:tc>
        <w:tc>
          <w:tcPr>
            <w:tcW w:type="dxa" w:w="2664"/>
            <w:vAlign w:val="center"/>
          </w:tcPr>
          <w:p>
            <w:r/>
            <w:r>
              <w:rPr>
                <w:b w:val="0"/>
                <w:sz w:val="15"/>
              </w:rPr>
              <w:t>Infrastructure (Server / Cloud)</w:t>
            </w:r>
          </w:p>
        </w:tc>
        <w:tc>
          <w:tcPr>
            <w:tcW w:type="dxa" w:w="2664"/>
            <w:vAlign w:val="center"/>
          </w:tcPr>
          <w:p>
            <w:r/>
            <w:r>
              <w:rPr>
                <w:b w:val="0"/>
                <w:sz w:val="15"/>
              </w:rPr>
              <w:t>Application runs on the ServiceNow cloud platform.</w:t>
            </w:r>
          </w:p>
        </w:tc>
        <w:tc>
          <w:tcPr>
            <w:tcW w:type="dxa" w:w="2664"/>
            <w:vAlign w:val="center"/>
          </w:tcPr>
          <w:p>
            <w:r/>
            <w:r>
              <w:rPr>
                <w:b w:val="0"/>
                <w:sz w:val="15"/>
              </w:rPr>
              <w:t>ServiceNow Cloud / SaaS</w:t>
            </w:r>
          </w:p>
        </w:tc>
      </w:tr>
    </w:tbl>
    <w:p>
      <w:r>
        <w:rPr>
          <w:b/>
          <w:sz w:val="20"/>
        </w:rPr>
        <w:t>Project Description:</w:t>
      </w:r>
    </w:p>
    <w:p>
      <w:r>
        <w:rPr>
          <w:sz w:val="17"/>
        </w:rPr>
        <w:t>This micro project focuses on importing structured data from an external spreadsheet into the ServiceNow platform using Import Sets and Transform Maps. The project simulates a real-world scenario where bulk employee data is received in Excel format and must be migrated into ServiceNow efficiently and accurately. The spreadsheet data is first loaded into an Import Set table, which serves as a staging area, and a Transform Map is then configured to map source fields to the appropriate target table fields. Upon executing the transformation, records are created in the target table and validated to ensure data integrity. This project helps beginners understand the end-to-end data import process in ServiceNow, including data loading, field mapping, transformation execution, and result verification.</w:t>
      </w:r>
    </w:p>
    <w:p>
      <w:r>
        <w:br w:type="page"/>
      </w:r>
    </w:p>
    <w:p>
      <w:pPr>
        <w:jc w:val="center"/>
      </w:pPr>
      <w:r>
        <w:rPr>
          <w:b/>
          <w:sz w:val="26"/>
        </w:rPr>
        <w:t>Table-2: Application Characteristics</w:t>
      </w:r>
    </w:p>
    <w:tbl>
      <w:tblPr>
        <w:tblStyle w:val="TableGrid"/>
        <w:tblW w:type="auto" w:w="0"/>
        <w:jc w:val="center"/>
        <w:tblLook w:firstColumn="1" w:firstRow="1" w:lastColumn="0" w:lastRow="0" w:noHBand="0" w:noVBand="1" w:val="04A0"/>
        <w:tblBorders>
          <w:top w:val="single" w:sz="5" w:space="0" w:color="808080"/>
          <w:left w:val="single" w:sz="5" w:space="0" w:color="808080"/>
          <w:bottom w:val="single" w:sz="5" w:space="0" w:color="808080"/>
          <w:right w:val="single" w:sz="5" w:space="0" w:color="808080"/>
          <w:insideH w:val="single" w:sz="5" w:space="0" w:color="808080"/>
          <w:insideV w:val="single" w:sz="5" w:space="0" w:color="808080"/>
        </w:tblBorders>
      </w:tblPr>
      <w:tblGrid>
        <w:gridCol w:w="2664"/>
        <w:gridCol w:w="2664"/>
        <w:gridCol w:w="2664"/>
        <w:gridCol w:w="2664"/>
      </w:tblGrid>
      <w:tr>
        <w:tc>
          <w:tcPr>
            <w:tcW w:type="dxa" w:w="2664"/>
            <w:vAlign w:val="center"/>
            <w:shd w:fill="B7DEE8"/>
          </w:tcPr>
          <w:p>
            <w:r/>
            <w:r>
              <w:rPr>
                <w:b/>
                <w:sz w:val="16"/>
              </w:rPr>
              <w:t>S.No</w:t>
            </w:r>
          </w:p>
        </w:tc>
        <w:tc>
          <w:tcPr>
            <w:tcW w:type="dxa" w:w="2664"/>
            <w:vAlign w:val="center"/>
            <w:shd w:fill="B7DEE8"/>
          </w:tcPr>
          <w:p>
            <w:r/>
            <w:r>
              <w:rPr>
                <w:b/>
                <w:sz w:val="16"/>
              </w:rPr>
              <w:t>Characteristics</w:t>
            </w:r>
          </w:p>
        </w:tc>
        <w:tc>
          <w:tcPr>
            <w:tcW w:type="dxa" w:w="2664"/>
            <w:vAlign w:val="center"/>
            <w:shd w:fill="B7DEE8"/>
          </w:tcPr>
          <w:p>
            <w:r/>
            <w:r>
              <w:rPr>
                <w:b/>
                <w:sz w:val="16"/>
              </w:rPr>
              <w:t>Description</w:t>
            </w:r>
          </w:p>
        </w:tc>
        <w:tc>
          <w:tcPr>
            <w:tcW w:type="dxa" w:w="2664"/>
            <w:vAlign w:val="center"/>
            <w:shd w:fill="B7DEE8"/>
          </w:tcPr>
          <w:p>
            <w:r/>
            <w:r>
              <w:rPr>
                <w:b/>
                <w:sz w:val="16"/>
              </w:rPr>
              <w:t>Technology</w:t>
            </w:r>
          </w:p>
        </w:tc>
      </w:tr>
      <w:tr>
        <w:tc>
          <w:tcPr>
            <w:tcW w:type="dxa" w:w="2664"/>
            <w:vAlign w:val="center"/>
          </w:tcPr>
          <w:p>
            <w:r/>
            <w:r>
              <w:rPr>
                <w:b w:val="0"/>
                <w:sz w:val="15"/>
              </w:rPr>
              <w:t>1</w:t>
            </w:r>
          </w:p>
        </w:tc>
        <w:tc>
          <w:tcPr>
            <w:tcW w:type="dxa" w:w="2664"/>
            <w:vAlign w:val="center"/>
          </w:tcPr>
          <w:p>
            <w:r/>
            <w:r>
              <w:rPr>
                <w:b w:val="0"/>
                <w:sz w:val="15"/>
              </w:rPr>
              <w:t>Open-Source Frameworks</w:t>
            </w:r>
          </w:p>
        </w:tc>
        <w:tc>
          <w:tcPr>
            <w:tcW w:type="dxa" w:w="2664"/>
            <w:vAlign w:val="center"/>
          </w:tcPr>
          <w:p>
            <w:r/>
            <w:r>
              <w:rPr>
                <w:b w:val="0"/>
                <w:sz w:val="15"/>
              </w:rPr>
              <w:t>The project does not require a separate open-source application framework; it uses native ServiceNow platform capabilities.</w:t>
            </w:r>
          </w:p>
        </w:tc>
        <w:tc>
          <w:tcPr>
            <w:tcW w:type="dxa" w:w="2664"/>
            <w:vAlign w:val="center"/>
          </w:tcPr>
          <w:p>
            <w:r/>
            <w:r>
              <w:rPr>
                <w:b w:val="0"/>
                <w:sz w:val="15"/>
              </w:rPr>
              <w:t>ServiceNow platform features</w:t>
            </w:r>
          </w:p>
        </w:tc>
      </w:tr>
      <w:tr>
        <w:tc>
          <w:tcPr>
            <w:tcW w:type="dxa" w:w="2664"/>
            <w:vAlign w:val="center"/>
          </w:tcPr>
          <w:p>
            <w:r/>
            <w:r>
              <w:rPr>
                <w:b w:val="0"/>
                <w:sz w:val="15"/>
              </w:rPr>
              <w:t>2</w:t>
            </w:r>
          </w:p>
        </w:tc>
        <w:tc>
          <w:tcPr>
            <w:tcW w:type="dxa" w:w="2664"/>
            <w:vAlign w:val="center"/>
          </w:tcPr>
          <w:p>
            <w:r/>
            <w:r>
              <w:rPr>
                <w:b w:val="0"/>
                <w:sz w:val="15"/>
              </w:rPr>
              <w:t>Security Implementations</w:t>
            </w:r>
          </w:p>
        </w:tc>
        <w:tc>
          <w:tcPr>
            <w:tcW w:type="dxa" w:w="2664"/>
            <w:vAlign w:val="center"/>
          </w:tcPr>
          <w:p>
            <w:r/>
            <w:r>
              <w:rPr>
                <w:b w:val="0"/>
                <w:sz w:val="15"/>
              </w:rPr>
              <w:t>Access to importing and transforming data is controlled through authorized ServiceNow users, roles and access controls. Secure communication is used for platform access.</w:t>
            </w:r>
          </w:p>
        </w:tc>
        <w:tc>
          <w:tcPr>
            <w:tcW w:type="dxa" w:w="2664"/>
            <w:vAlign w:val="center"/>
          </w:tcPr>
          <w:p>
            <w:r/>
            <w:r>
              <w:rPr>
                <w:b w:val="0"/>
                <w:sz w:val="15"/>
              </w:rPr>
              <w:t>ServiceNow Roles &amp; ACLs; HTTPS/TLS</w:t>
            </w:r>
          </w:p>
        </w:tc>
      </w:tr>
      <w:tr>
        <w:tc>
          <w:tcPr>
            <w:tcW w:type="dxa" w:w="2664"/>
            <w:vAlign w:val="center"/>
          </w:tcPr>
          <w:p>
            <w:r/>
            <w:r>
              <w:rPr>
                <w:b w:val="0"/>
                <w:sz w:val="15"/>
              </w:rPr>
              <w:t>3</w:t>
            </w:r>
          </w:p>
        </w:tc>
        <w:tc>
          <w:tcPr>
            <w:tcW w:type="dxa" w:w="2664"/>
            <w:vAlign w:val="center"/>
          </w:tcPr>
          <w:p>
            <w:r/>
            <w:r>
              <w:rPr>
                <w:b w:val="0"/>
                <w:sz w:val="15"/>
              </w:rPr>
              <w:t>Scalable Architecture</w:t>
            </w:r>
          </w:p>
        </w:tc>
        <w:tc>
          <w:tcPr>
            <w:tcW w:type="dxa" w:w="2664"/>
            <w:vAlign w:val="center"/>
          </w:tcPr>
          <w:p>
            <w:r/>
            <w:r>
              <w:rPr>
                <w:b w:val="0"/>
                <w:sz w:val="15"/>
              </w:rPr>
              <w:t>The architecture separates data ingestion, staging, transformation and target persistence. This supports bulk employee-data processing more efficiently than manual record creation.</w:t>
            </w:r>
          </w:p>
        </w:tc>
        <w:tc>
          <w:tcPr>
            <w:tcW w:type="dxa" w:w="2664"/>
            <w:vAlign w:val="center"/>
          </w:tcPr>
          <w:p>
            <w:r/>
            <w:r>
              <w:rPr>
                <w:b w:val="0"/>
                <w:sz w:val="15"/>
              </w:rPr>
              <w:t>Import Sets; Transform Maps; ServiceNow tables</w:t>
            </w:r>
          </w:p>
        </w:tc>
      </w:tr>
      <w:tr>
        <w:tc>
          <w:tcPr>
            <w:tcW w:type="dxa" w:w="2664"/>
            <w:vAlign w:val="center"/>
          </w:tcPr>
          <w:p>
            <w:r/>
            <w:r>
              <w:rPr>
                <w:b w:val="0"/>
                <w:sz w:val="15"/>
              </w:rPr>
              <w:t>4</w:t>
            </w:r>
          </w:p>
        </w:tc>
        <w:tc>
          <w:tcPr>
            <w:tcW w:type="dxa" w:w="2664"/>
            <w:vAlign w:val="center"/>
          </w:tcPr>
          <w:p>
            <w:r/>
            <w:r>
              <w:rPr>
                <w:b w:val="0"/>
                <w:sz w:val="15"/>
              </w:rPr>
              <w:t>Availability</w:t>
            </w:r>
          </w:p>
        </w:tc>
        <w:tc>
          <w:tcPr>
            <w:tcW w:type="dxa" w:w="2664"/>
            <w:vAlign w:val="center"/>
          </w:tcPr>
          <w:p>
            <w:r/>
            <w:r>
              <w:rPr>
                <w:b w:val="0"/>
                <w:sz w:val="15"/>
              </w:rPr>
              <w:t>The project runs on the ServiceNow cloud platform, so the workflow does not depend on a locally hosted application server.</w:t>
            </w:r>
          </w:p>
        </w:tc>
        <w:tc>
          <w:tcPr>
            <w:tcW w:type="dxa" w:w="2664"/>
            <w:vAlign w:val="center"/>
          </w:tcPr>
          <w:p>
            <w:r/>
            <w:r>
              <w:rPr>
                <w:b w:val="0"/>
                <w:sz w:val="15"/>
              </w:rPr>
              <w:t>ServiceNow Cloud / SaaS</w:t>
            </w:r>
          </w:p>
        </w:tc>
      </w:tr>
      <w:tr>
        <w:tc>
          <w:tcPr>
            <w:tcW w:type="dxa" w:w="2664"/>
            <w:vAlign w:val="center"/>
          </w:tcPr>
          <w:p>
            <w:r/>
            <w:r>
              <w:rPr>
                <w:b w:val="0"/>
                <w:sz w:val="15"/>
              </w:rPr>
              <w:t>5</w:t>
            </w:r>
          </w:p>
        </w:tc>
        <w:tc>
          <w:tcPr>
            <w:tcW w:type="dxa" w:w="2664"/>
            <w:vAlign w:val="center"/>
          </w:tcPr>
          <w:p>
            <w:r/>
            <w:r>
              <w:rPr>
                <w:b w:val="0"/>
                <w:sz w:val="15"/>
              </w:rPr>
              <w:t>Performance</w:t>
            </w:r>
          </w:p>
        </w:tc>
        <w:tc>
          <w:tcPr>
            <w:tcW w:type="dxa" w:w="2664"/>
            <w:vAlign w:val="center"/>
          </w:tcPr>
          <w:p>
            <w:r/>
            <w:r>
              <w:rPr>
                <w:b w:val="0"/>
                <w:sz w:val="15"/>
              </w:rPr>
              <w:t>Bulk spreadsheet loading and transformation reduce manual entry. Staging and import logs help identify failed records and transformation issues for correction.</w:t>
            </w:r>
          </w:p>
        </w:tc>
        <w:tc>
          <w:tcPr>
            <w:tcW w:type="dxa" w:w="2664"/>
            <w:vAlign w:val="center"/>
          </w:tcPr>
          <w:p>
            <w:r/>
            <w:r>
              <w:rPr>
                <w:b w:val="0"/>
                <w:sz w:val="15"/>
              </w:rPr>
              <w:t>Import Set processing; Transform Maps; Import Logs</w:t>
            </w:r>
          </w:p>
        </w:tc>
      </w:tr>
    </w:tbl>
    <w:p>
      <w:r>
        <w:rPr>
          <w:b/>
          <w:sz w:val="20"/>
        </w:rPr>
        <w:t>References:</w:t>
      </w:r>
    </w:p>
    <w:p>
      <w:r>
        <w:rPr>
          <w:sz w:val="17"/>
        </w:rPr>
        <w:t>• ServiceNow documentation – Import Sets and Transform Maps</w:t>
      </w:r>
    </w:p>
    <w:p>
      <w:r>
        <w:rPr>
          <w:sz w:val="17"/>
        </w:rPr>
        <w:t>• ServiceNow documentation – Data import and transformation</w:t>
      </w:r>
    </w:p>
    <w:p>
      <w:r>
        <w:rPr>
          <w:sz w:val="17"/>
        </w:rPr>
        <w:t>• C4 Model – https://c4model.com/</w:t>
      </w:r>
    </w:p>
    <w:p>
      <w:r>
        <w:rPr>
          <w:sz w:val="17"/>
        </w:rPr>
        <w:t>• IBM Cloud Architecture – https://www.ibm.com/cloud/architecture</w:t>
      </w:r>
    </w:p>
    <w:sectPr w:rsidR="00FC693F" w:rsidRPr="0006063C" w:rsidSect="00034616">
      <w:footerReference w:type="default" r:id="rId9"/>
      <w:pgSz w:w="12240" w:h="15840"/>
      <w:pgMar w:top="792" w:right="792" w:bottom="792" w:left="79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Naan Mudhalvan Project – Import Data using Transform Maps (Spreadsheet)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