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Expanded Comparison: General Relativity (GR) vs Collapse-Defined Gravity (CDG)</w:t>
      </w:r>
    </w:p>
    <w:p>
      <w:r>
        <w:t>This table highlights key areas where General Relativity (GR) and Collapse-Defined Gravity (CDG) differ in their interpretation of gravitational phenomena and spacetime structure. It includes both previously identified phenomena and new categories relevant to foundational physics, observational predictions, and theoretical structure.</w:t>
      </w:r>
    </w:p>
    <w:tbl>
      <w:tblPr>
        <w:tblStyle w:val="TableGrid"/>
        <w:tblW w:type="auto" w:w="0"/>
        <w:tblLook w:firstColumn="1" w:firstRow="1" w:lastColumn="0" w:lastRow="0" w:noHBand="0" w:noVBand="1" w:val="04A0"/>
      </w:tblPr>
      <w:tblGrid>
        <w:gridCol w:w="2880"/>
        <w:gridCol w:w="2880"/>
        <w:gridCol w:w="2880"/>
      </w:tblGrid>
      <w:tr>
        <w:tc>
          <w:tcPr>
            <w:tcW w:type="dxa" w:w="2880"/>
          </w:tcPr>
          <w:p>
            <w:r>
              <w:t>Phenomenon</w:t>
            </w:r>
          </w:p>
        </w:tc>
        <w:tc>
          <w:tcPr>
            <w:tcW w:type="dxa" w:w="2880"/>
          </w:tcPr>
          <w:p>
            <w:r>
              <w:t>GR Interpretation</w:t>
            </w:r>
          </w:p>
        </w:tc>
        <w:tc>
          <w:tcPr>
            <w:tcW w:type="dxa" w:w="2880"/>
          </w:tcPr>
          <w:p>
            <w:r>
              <w:t>CDG Interpretation</w:t>
            </w:r>
          </w:p>
        </w:tc>
      </w:tr>
      <w:tr>
        <w:tc>
          <w:tcPr>
            <w:tcW w:type="dxa" w:w="2880"/>
          </w:tcPr>
          <w:p>
            <w:r>
              <w:t>CMB Cold Spot</w:t>
            </w:r>
          </w:p>
        </w:tc>
        <w:tc>
          <w:tcPr>
            <w:tcW w:type="dxa" w:w="2880"/>
          </w:tcPr>
          <w:p>
            <w:r>
              <w:t>Primordial fluctuation or void</w:t>
            </w:r>
          </w:p>
        </w:tc>
        <w:tc>
          <w:tcPr>
            <w:tcW w:type="dxa" w:w="2880"/>
          </w:tcPr>
          <w:p>
            <w:r>
              <w:t>Collapse-lag in constraint field</w:t>
            </w:r>
          </w:p>
        </w:tc>
      </w:tr>
      <w:tr>
        <w:tc>
          <w:tcPr>
            <w:tcW w:type="dxa" w:w="2880"/>
          </w:tcPr>
          <w:p>
            <w:r>
              <w:t>Flux-Ratio Anomalies</w:t>
            </w:r>
          </w:p>
        </w:tc>
        <w:tc>
          <w:tcPr>
            <w:tcW w:type="dxa" w:w="2880"/>
          </w:tcPr>
          <w:p>
            <w:r>
              <w:t>Dark matter subhalos</w:t>
            </w:r>
          </w:p>
        </w:tc>
        <w:tc>
          <w:tcPr>
            <w:tcW w:type="dxa" w:w="2880"/>
          </w:tcPr>
          <w:p>
            <w:r>
              <w:t>Collapse constraint discontinuities</w:t>
            </w:r>
          </w:p>
        </w:tc>
      </w:tr>
      <w:tr>
        <w:tc>
          <w:tcPr>
            <w:tcW w:type="dxa" w:w="2880"/>
          </w:tcPr>
          <w:p>
            <w:r>
              <w:t>Negative Void Lensing</w:t>
            </w:r>
          </w:p>
        </w:tc>
        <w:tc>
          <w:tcPr>
            <w:tcW w:type="dxa" w:w="2880"/>
          </w:tcPr>
          <w:p>
            <w:r>
              <w:t>Mass underdensity</w:t>
            </w:r>
          </w:p>
        </w:tc>
        <w:tc>
          <w:tcPr>
            <w:tcW w:type="dxa" w:w="2880"/>
          </w:tcPr>
          <w:p>
            <w:r>
              <w:t>Low collapse density region</w:t>
            </w:r>
          </w:p>
        </w:tc>
      </w:tr>
      <w:tr>
        <w:tc>
          <w:tcPr>
            <w:tcW w:type="dxa" w:w="2880"/>
          </w:tcPr>
          <w:p>
            <w:r>
              <w:t>Gravitational Curvature Source</w:t>
            </w:r>
          </w:p>
        </w:tc>
        <w:tc>
          <w:tcPr>
            <w:tcW w:type="dxa" w:w="2880"/>
          </w:tcPr>
          <w:p>
            <w:r>
              <w:t>Stress-energy tensor (Tμν)</w:t>
            </w:r>
          </w:p>
        </w:tc>
        <w:tc>
          <w:tcPr>
            <w:tcW w:type="dxa" w:w="2880"/>
          </w:tcPr>
          <w:p>
            <w:r>
              <w:t>Second derivative of collapse density (∇² log C)</w:t>
            </w:r>
          </w:p>
        </w:tc>
      </w:tr>
      <w:tr>
        <w:tc>
          <w:tcPr>
            <w:tcW w:type="dxa" w:w="2880"/>
          </w:tcPr>
          <w:p>
            <w:r>
              <w:t>Time Dilation</w:t>
            </w:r>
          </w:p>
        </w:tc>
        <w:tc>
          <w:tcPr>
            <w:tcW w:type="dxa" w:w="2880"/>
          </w:tcPr>
          <w:p>
            <w:r>
              <w:t>Gravitational potential difference</w:t>
            </w:r>
          </w:p>
        </w:tc>
        <w:tc>
          <w:tcPr>
            <w:tcW w:type="dxa" w:w="2880"/>
          </w:tcPr>
          <w:p>
            <w:r>
              <w:t>Collapse-weighted proper time (τ_c)</w:t>
            </w:r>
          </w:p>
        </w:tc>
      </w:tr>
      <w:tr>
        <w:tc>
          <w:tcPr>
            <w:tcW w:type="dxa" w:w="2880"/>
          </w:tcPr>
          <w:p>
            <w:r>
              <w:t>Event Horizons</w:t>
            </w:r>
          </w:p>
        </w:tc>
        <w:tc>
          <w:tcPr>
            <w:tcW w:type="dxa" w:w="2880"/>
          </w:tcPr>
          <w:p>
            <w:r>
              <w:t>Mass-induced spacetime boundary</w:t>
            </w:r>
          </w:p>
        </w:tc>
        <w:tc>
          <w:tcPr>
            <w:tcW w:type="dxa" w:w="2880"/>
          </w:tcPr>
          <w:p>
            <w:r>
              <w:t>Collapse-saturated constraint interface</w:t>
            </w:r>
          </w:p>
        </w:tc>
      </w:tr>
      <w:tr>
        <w:tc>
          <w:tcPr>
            <w:tcW w:type="dxa" w:w="2880"/>
          </w:tcPr>
          <w:p>
            <w:r>
              <w:t>Cosmic Inflation</w:t>
            </w:r>
          </w:p>
        </w:tc>
        <w:tc>
          <w:tcPr>
            <w:tcW w:type="dxa" w:w="2880"/>
          </w:tcPr>
          <w:p>
            <w:r>
              <w:t>Rapid expansion to solve horizon problem</w:t>
            </w:r>
          </w:p>
        </w:tc>
        <w:tc>
          <w:tcPr>
            <w:tcW w:type="dxa" w:w="2880"/>
          </w:tcPr>
          <w:p>
            <w:r>
              <w:t>Synchronized early collapse leading to uniformity</w:t>
            </w:r>
          </w:p>
        </w:tc>
      </w:tr>
      <w:tr>
        <w:tc>
          <w:tcPr>
            <w:tcW w:type="dxa" w:w="2880"/>
          </w:tcPr>
          <w:p>
            <w:r>
              <w:t>Redshift</w:t>
            </w:r>
          </w:p>
        </w:tc>
        <w:tc>
          <w:tcPr>
            <w:tcW w:type="dxa" w:w="2880"/>
          </w:tcPr>
          <w:p>
            <w:r>
              <w:t>Metric expansion of space</w:t>
            </w:r>
          </w:p>
        </w:tc>
        <w:tc>
          <w:tcPr>
            <w:tcW w:type="dxa" w:w="2880"/>
          </w:tcPr>
          <w:p>
            <w:r>
              <w:t>Constraint structure propagation through collapse gradient</w:t>
            </w:r>
          </w:p>
        </w:tc>
      </w:tr>
      <w:tr>
        <w:tc>
          <w:tcPr>
            <w:tcW w:type="dxa" w:w="2880"/>
          </w:tcPr>
          <w:p>
            <w:r>
              <w:t>Vacuum Energy Effects</w:t>
            </w:r>
          </w:p>
        </w:tc>
        <w:tc>
          <w:tcPr>
            <w:tcW w:type="dxa" w:w="2880"/>
          </w:tcPr>
          <w:p>
            <w:r>
              <w:t>Zero-point energy, poorly constrained</w:t>
            </w:r>
          </w:p>
        </w:tc>
        <w:tc>
          <w:tcPr>
            <w:tcW w:type="dxa" w:w="2880"/>
          </w:tcPr>
          <w:p>
            <w:r>
              <w:t>Geometric tension at collapse boundaries</w:t>
            </w:r>
          </w:p>
        </w:tc>
      </w:tr>
      <w:tr>
        <w:tc>
          <w:tcPr>
            <w:tcW w:type="dxa" w:w="2880"/>
          </w:tcPr>
          <w:p>
            <w:r>
              <w:t>Quantum Gravity</w:t>
            </w:r>
          </w:p>
        </w:tc>
        <w:tc>
          <w:tcPr>
            <w:tcW w:type="dxa" w:w="2880"/>
          </w:tcPr>
          <w:p>
            <w:r>
              <w:t>Requires quantization of spacetime</w:t>
            </w:r>
          </w:p>
        </w:tc>
        <w:tc>
          <w:tcPr>
            <w:tcW w:type="dxa" w:w="2880"/>
          </w:tcPr>
          <w:p>
            <w:r>
              <w:t>Spacetime as emergent from discrete collapse events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