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000" w:lineRule="auto"/>
        <w:rPr/>
      </w:pP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rFonts w:ascii="Georgia" w:cs="Georgia" w:eastAsia="Georgia" w:hAnsi="Georgia"/>
          <w:color w:val="c9a84c"/>
          <w:sz w:val="24"/>
          <w:szCs w:val="24"/>
          <w:rtl w:val="0"/>
        </w:rPr>
        <w:t xml:space="preserve">RESOURCE &amp; REFERENCE GUIDE</w:t>
      </w:r>
      <w:r w:rsidDel="00000000" w:rsidR="00000000" w:rsidRPr="00000000">
        <w:rPr>
          <w:rtl w:val="0"/>
        </w:rPr>
      </w:r>
    </w:p>
    <w:p w:rsidR="00000000" w:rsidDel="00000000" w:rsidP="00000000" w:rsidRDefault="00000000" w:rsidRPr="00000000" w14:paraId="00000003">
      <w:pPr>
        <w:pBdr>
          <w:bottom w:color="c9a84c" w:space="0" w:sz="4" w:val="single"/>
        </w:pBdr>
        <w:spacing w:after="80" w:lineRule="auto"/>
        <w:jc w:val="center"/>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004">
      <w:pPr>
        <w:spacing w:before="200" w:lineRule="auto"/>
        <w:rPr/>
      </w:pP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rFonts w:ascii="Georgia" w:cs="Georgia" w:eastAsia="Georgia" w:hAnsi="Georgia"/>
          <w:b w:val="1"/>
          <w:bCs w:val="1"/>
          <w:color w:val="1b3a5c"/>
          <w:sz w:val="44"/>
          <w:szCs w:val="44"/>
          <w:rtl w:val="0"/>
        </w:rPr>
        <w:t xml:space="preserve">Bill Your Time Today</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Georgia" w:cs="Georgia" w:eastAsia="Georgia" w:hAnsi="Georgia"/>
          <w:b w:val="1"/>
          <w:bCs w:val="1"/>
          <w:color w:val="1b3a5c"/>
          <w:sz w:val="44"/>
          <w:szCs w:val="44"/>
          <w:rtl w:val="0"/>
        </w:rPr>
        <w:t xml:space="preserve">In a Stress-Free Way</w:t>
      </w:r>
      <w:r w:rsidDel="00000000" w:rsidR="00000000" w:rsidRPr="00000000">
        <w:rPr>
          <w:rtl w:val="0"/>
        </w:rPr>
      </w:r>
    </w:p>
    <w:p w:rsidR="00000000" w:rsidDel="00000000" w:rsidP="00000000" w:rsidRDefault="00000000" w:rsidRPr="00000000" w14:paraId="00000007">
      <w:pPr>
        <w:spacing w:after="200" w:lineRule="auto"/>
        <w:jc w:val="center"/>
        <w:rPr/>
      </w:pPr>
      <w:r w:rsidDel="00000000" w:rsidR="00000000" w:rsidRPr="00000000">
        <w:rPr>
          <w:rFonts w:ascii="Georgia" w:cs="Georgia" w:eastAsia="Georgia" w:hAnsi="Georgia"/>
          <w:color w:val="666666"/>
          <w:sz w:val="28"/>
          <w:szCs w:val="28"/>
          <w:rtl w:val="0"/>
        </w:rPr>
        <w:t xml:space="preserve">Billing Workshop</w:t>
      </w:r>
      <w:r w:rsidDel="00000000" w:rsidR="00000000" w:rsidRPr="00000000">
        <w:rPr>
          <w:rtl w:val="0"/>
        </w:rPr>
      </w:r>
    </w:p>
    <w:p w:rsidR="00000000" w:rsidDel="00000000" w:rsidP="00000000" w:rsidRDefault="00000000" w:rsidRPr="00000000" w14:paraId="00000008">
      <w:pPr>
        <w:pBdr>
          <w:bottom w:color="c9a84c" w:space="0" w:sz="4" w:val="single"/>
        </w:pBdr>
        <w:spacing w:after="80" w:lineRule="auto"/>
        <w:jc w:val="center"/>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009">
      <w:pPr>
        <w:spacing w:before="400" w:lineRule="auto"/>
        <w:rPr/>
      </w:pP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rFonts w:ascii="Georgia" w:cs="Georgia" w:eastAsia="Georgia" w:hAnsi="Georgia"/>
          <w:i w:val="1"/>
          <w:iCs w:val="1"/>
          <w:color w:val="666666"/>
          <w:sz w:val="22"/>
          <w:szCs w:val="22"/>
          <w:rtl w:val="0"/>
        </w:rPr>
        <w:t xml:space="preserve">Written Materials for Continuing Legal Education</w:t>
      </w: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rFonts w:ascii="Georgia" w:cs="Georgia" w:eastAsia="Georgia" w:hAnsi="Georgia"/>
          <w:i w:val="1"/>
          <w:iCs w:val="1"/>
          <w:color w:val="666666"/>
          <w:sz w:val="22"/>
          <w:szCs w:val="22"/>
          <w:rtl w:val="0"/>
        </w:rPr>
        <w:t xml:space="preserve">Ethics / Professional Responsibility Credit</w:t>
      </w:r>
      <w:r w:rsidDel="00000000" w:rsidR="00000000" w:rsidRPr="00000000">
        <w:rPr>
          <w:rtl w:val="0"/>
        </w:rPr>
      </w:r>
    </w:p>
    <w:p w:rsidR="00000000" w:rsidDel="00000000" w:rsidP="00000000" w:rsidRDefault="00000000" w:rsidRPr="00000000" w14:paraId="0000000C">
      <w:pPr>
        <w:spacing w:before="600" w:lineRule="auto"/>
        <w:rPr/>
      </w:pPr>
      <w:r w:rsidDel="00000000" w:rsidR="00000000" w:rsidRPr="00000000">
        <w:rPr>
          <w:rtl w:val="0"/>
        </w:rPr>
      </w:r>
    </w:p>
    <w:p w:rsidR="00000000" w:rsidDel="00000000" w:rsidP="00000000" w:rsidRDefault="00000000" w:rsidRPr="00000000" w14:paraId="0000000D">
      <w:pPr>
        <w:spacing w:after="40" w:lineRule="auto"/>
        <w:jc w:val="center"/>
        <w:rPr/>
      </w:pPr>
      <w:r w:rsidDel="00000000" w:rsidR="00000000" w:rsidRPr="00000000">
        <w:rPr>
          <w:rFonts w:ascii="Georgia" w:cs="Georgia" w:eastAsia="Georgia" w:hAnsi="Georgia"/>
          <w:b w:val="1"/>
          <w:bCs w:val="1"/>
          <w:color w:val="1b3a5c"/>
          <w:sz w:val="24"/>
          <w:szCs w:val="24"/>
          <w:rtl w:val="0"/>
        </w:rPr>
        <w:t xml:space="preserve">Presented by Molly Kremer, Esq.</w:t>
      </w:r>
      <w:r w:rsidDel="00000000" w:rsidR="00000000" w:rsidRPr="00000000">
        <w:rPr>
          <w:rtl w:val="0"/>
        </w:rPr>
      </w:r>
    </w:p>
    <w:p w:rsidR="00000000" w:rsidDel="00000000" w:rsidP="00000000" w:rsidRDefault="00000000" w:rsidRPr="00000000" w14:paraId="0000000E">
      <w:pPr>
        <w:spacing w:after="40" w:lineRule="auto"/>
        <w:jc w:val="center"/>
        <w:rPr/>
      </w:pPr>
      <w:r w:rsidDel="00000000" w:rsidR="00000000" w:rsidRPr="00000000">
        <w:rPr>
          <w:rFonts w:ascii="Georgia" w:cs="Georgia" w:eastAsia="Georgia" w:hAnsi="Georgia"/>
          <w:color w:val="c9a84c"/>
          <w:sz w:val="22"/>
          <w:szCs w:val="22"/>
          <w:rtl w:val="0"/>
        </w:rPr>
        <w:t xml:space="preserve">The Billing Coach</w:t>
      </w:r>
      <w:r w:rsidDel="00000000" w:rsidR="00000000" w:rsidRPr="00000000">
        <w:rPr>
          <w:rtl w:val="0"/>
        </w:rPr>
      </w:r>
    </w:p>
    <w:p w:rsidR="00000000" w:rsidDel="00000000" w:rsidP="00000000" w:rsidRDefault="00000000" w:rsidRPr="00000000" w14:paraId="0000000F">
      <w:pPr>
        <w:jc w:val="center"/>
        <w:rPr/>
        <w:sectPr>
          <w:pgSz w:h="15840" w:w="12240" w:orient="portrait"/>
          <w:pgMar w:bottom="1440" w:top="1440" w:left="1440" w:right="1440" w:header="708" w:footer="708"/>
          <w:pgNumType w:start="1"/>
        </w:sectPr>
      </w:pPr>
      <w:r w:rsidDel="00000000" w:rsidR="00000000" w:rsidRPr="00000000">
        <w:rPr>
          <w:rFonts w:ascii="Georgia" w:cs="Georgia" w:eastAsia="Georgia" w:hAnsi="Georgia"/>
          <w:color w:val="999999"/>
          <w:sz w:val="20"/>
          <w:szCs w:val="20"/>
          <w:rtl w:val="0"/>
        </w:rPr>
        <w:t xml:space="preserve">Molly Kremer Coaching, LLC</w:t>
      </w:r>
      <w:r w:rsidDel="00000000" w:rsidR="00000000" w:rsidRPr="00000000">
        <w:rPr>
          <w:rtl w:val="0"/>
        </w:rPr>
      </w:r>
    </w:p>
    <w:p w:rsidR="00000000" w:rsidDel="00000000" w:rsidP="00000000" w:rsidRDefault="00000000" w:rsidRPr="00000000" w14:paraId="00000010">
      <w:pPr>
        <w:pStyle w:val="Heading1"/>
        <w:spacing w:after="200" w:before="360" w:lineRule="auto"/>
        <w:rPr/>
      </w:pPr>
      <w:r w:rsidDel="00000000" w:rsidR="00000000" w:rsidRPr="00000000">
        <w:rPr>
          <w:rFonts w:ascii="Georgia" w:cs="Georgia" w:eastAsia="Georgia" w:hAnsi="Georgia"/>
          <w:b w:val="1"/>
          <w:bCs w:val="1"/>
          <w:color w:val="1b3a5c"/>
          <w:sz w:val="32"/>
          <w:szCs w:val="32"/>
          <w:rtl w:val="0"/>
        </w:rPr>
        <w:t xml:space="preserve">I.  ABA Model Rules of Professional Conduct Cited</w:t>
      </w:r>
      <w:r w:rsidDel="00000000" w:rsidR="00000000" w:rsidRPr="00000000">
        <w:rPr>
          <w:rtl w:val="0"/>
        </w:rPr>
      </w:r>
    </w:p>
    <w:p w:rsidR="00000000" w:rsidDel="00000000" w:rsidP="00000000" w:rsidRDefault="00000000" w:rsidRPr="00000000" w14:paraId="00000011">
      <w:pPr>
        <w:spacing w:after="120" w:lineRule="auto"/>
        <w:jc w:val="left"/>
        <w:rPr/>
      </w:pPr>
      <w:r w:rsidDel="00000000" w:rsidR="00000000" w:rsidRPr="00000000">
        <w:rPr>
          <w:rFonts w:ascii="Georgia" w:cs="Georgia" w:eastAsia="Georgia" w:hAnsi="Georgia"/>
          <w:i w:val="1"/>
          <w:iCs w:val="1"/>
          <w:color w:val="666666"/>
          <w:sz w:val="21"/>
          <w:szCs w:val="21"/>
          <w:rtl w:val="0"/>
        </w:rPr>
        <w:t xml:space="preserve">The following Rules of Professional Conduct provide the ethical framework for attorney billing obligations discussed in this workshop. All references are to the ABA Model Rules unless otherwise noted.</w:t>
      </w:r>
      <w:r w:rsidDel="00000000" w:rsidR="00000000" w:rsidRPr="00000000">
        <w:rPr>
          <w:rtl w:val="0"/>
        </w:rPr>
      </w:r>
    </w:p>
    <w:p w:rsidR="00000000" w:rsidDel="00000000" w:rsidP="00000000" w:rsidRDefault="00000000" w:rsidRPr="00000000" w14:paraId="00000012">
      <w:pPr>
        <w:pStyle w:val="Heading2"/>
        <w:spacing w:after="160" w:before="280" w:lineRule="auto"/>
        <w:rPr/>
      </w:pPr>
      <w:r w:rsidDel="00000000" w:rsidR="00000000" w:rsidRPr="00000000">
        <w:rPr>
          <w:rFonts w:ascii="Georgia" w:cs="Georgia" w:eastAsia="Georgia" w:hAnsi="Georgia"/>
          <w:b w:val="1"/>
          <w:bCs w:val="1"/>
          <w:color w:val="1b3a5c"/>
          <w:sz w:val="26"/>
          <w:szCs w:val="26"/>
          <w:rtl w:val="0"/>
        </w:rPr>
        <w:t xml:space="preserve">A. Core Billing Ethics Rules</w:t>
      </w:r>
      <w:r w:rsidDel="00000000" w:rsidR="00000000" w:rsidRPr="00000000">
        <w:rPr>
          <w:rtl w:val="0"/>
        </w:rPr>
      </w:r>
    </w:p>
    <w:p w:rsidR="00000000" w:rsidDel="00000000" w:rsidP="00000000" w:rsidRDefault="00000000" w:rsidRPr="00000000" w14:paraId="00000013">
      <w:pPr>
        <w:spacing w:after="60" w:before="160" w:lineRule="auto"/>
        <w:rPr/>
      </w:pPr>
      <w:r w:rsidDel="00000000" w:rsidR="00000000" w:rsidRPr="00000000">
        <w:rPr>
          <w:rFonts w:ascii="Georgia" w:cs="Georgia" w:eastAsia="Georgia" w:hAnsi="Georgia"/>
          <w:b w:val="1"/>
          <w:bCs w:val="1"/>
          <w:color w:val="1b3a5c"/>
          <w:sz w:val="21"/>
          <w:szCs w:val="21"/>
          <w:rtl w:val="0"/>
        </w:rPr>
        <w:t xml:space="preserve">Rule 1.1: Competence</w:t>
      </w:r>
      <w:r w:rsidDel="00000000" w:rsidR="00000000" w:rsidRPr="00000000">
        <w:rPr>
          <w:rtl w:val="0"/>
        </w:rPr>
      </w:r>
    </w:p>
    <w:p w:rsidR="00000000" w:rsidDel="00000000" w:rsidP="00000000" w:rsidRDefault="00000000" w:rsidRPr="00000000" w14:paraId="00000014">
      <w:pPr>
        <w:spacing w:after="120" w:lineRule="auto"/>
        <w:jc w:val="left"/>
        <w:rPr/>
      </w:pPr>
      <w:r w:rsidDel="00000000" w:rsidR="00000000" w:rsidRPr="00000000">
        <w:rPr>
          <w:rFonts w:ascii="Georgia" w:cs="Georgia" w:eastAsia="Georgia" w:hAnsi="Georgia"/>
          <w:i w:val="1"/>
          <w:iCs w:val="1"/>
          <w:color w:val="666666"/>
          <w:sz w:val="21"/>
          <w:szCs w:val="21"/>
          <w:rtl w:val="0"/>
        </w:rPr>
        <w:t xml:space="preserve">A lawyer shall provide competent representation to a client. Competent representation requires the legal knowledge, skill, thoroughness and preparation reasonably necessary for the representation.</w:t>
      </w:r>
      <w:r w:rsidDel="00000000" w:rsidR="00000000" w:rsidRPr="00000000">
        <w:rPr>
          <w:rtl w:val="0"/>
        </w:rPr>
      </w:r>
    </w:p>
    <w:p w:rsidR="00000000" w:rsidDel="00000000" w:rsidP="00000000" w:rsidRDefault="00000000" w:rsidRPr="00000000" w14:paraId="00000015">
      <w:pPr>
        <w:spacing w:after="120" w:lineRule="auto"/>
        <w:jc w:val="left"/>
        <w:rPr/>
      </w:pPr>
      <w:r w:rsidDel="00000000" w:rsidR="00000000" w:rsidRPr="00000000">
        <w:rPr>
          <w:rFonts w:ascii="Georgia" w:cs="Georgia" w:eastAsia="Georgia" w:hAnsi="Georgia"/>
          <w:color w:val="333333"/>
          <w:sz w:val="21"/>
          <w:szCs w:val="21"/>
          <w:rtl w:val="0"/>
        </w:rPr>
        <w:t xml:space="preserve">Workshop Relevance: Competent billing is an extension of competent representation. Attorneys who fail to maintain accurate time records cannot demonstrate the value of services rendered. Comment [8] requires lawyers to stay current with technology—including billing and timekeeping tools.</w:t>
      </w:r>
      <w:r w:rsidDel="00000000" w:rsidR="00000000" w:rsidRPr="00000000">
        <w:rPr>
          <w:rtl w:val="0"/>
        </w:rPr>
      </w:r>
    </w:p>
    <w:p w:rsidR="00000000" w:rsidDel="00000000" w:rsidP="00000000" w:rsidRDefault="00000000" w:rsidRPr="00000000" w14:paraId="00000016">
      <w:pPr>
        <w:spacing w:after="60" w:before="160" w:lineRule="auto"/>
        <w:rPr/>
      </w:pPr>
      <w:r w:rsidDel="00000000" w:rsidR="00000000" w:rsidRPr="00000000">
        <w:rPr>
          <w:rFonts w:ascii="Georgia" w:cs="Georgia" w:eastAsia="Georgia" w:hAnsi="Georgia"/>
          <w:b w:val="1"/>
          <w:bCs w:val="1"/>
          <w:color w:val="1b3a5c"/>
          <w:sz w:val="21"/>
          <w:szCs w:val="21"/>
          <w:rtl w:val="0"/>
        </w:rPr>
        <w:t xml:space="preserve">Rule 1.3: Diligence</w:t>
      </w:r>
      <w:r w:rsidDel="00000000" w:rsidR="00000000" w:rsidRPr="00000000">
        <w:rPr>
          <w:rtl w:val="0"/>
        </w:rPr>
      </w:r>
    </w:p>
    <w:p w:rsidR="00000000" w:rsidDel="00000000" w:rsidP="00000000" w:rsidRDefault="00000000" w:rsidRPr="00000000" w14:paraId="00000017">
      <w:pPr>
        <w:spacing w:after="120" w:lineRule="auto"/>
        <w:jc w:val="left"/>
        <w:rPr/>
      </w:pPr>
      <w:r w:rsidDel="00000000" w:rsidR="00000000" w:rsidRPr="00000000">
        <w:rPr>
          <w:rFonts w:ascii="Georgia" w:cs="Georgia" w:eastAsia="Georgia" w:hAnsi="Georgia"/>
          <w:i w:val="1"/>
          <w:iCs w:val="1"/>
          <w:color w:val="666666"/>
          <w:sz w:val="21"/>
          <w:szCs w:val="21"/>
          <w:rtl w:val="0"/>
        </w:rPr>
        <w:t xml:space="preserve">A lawyer shall act with reasonable diligence and promptness in representing a client.</w:t>
      </w:r>
      <w:r w:rsidDel="00000000" w:rsidR="00000000" w:rsidRPr="00000000">
        <w:rPr>
          <w:rtl w:val="0"/>
        </w:rPr>
      </w:r>
    </w:p>
    <w:p w:rsidR="00000000" w:rsidDel="00000000" w:rsidP="00000000" w:rsidRDefault="00000000" w:rsidRPr="00000000" w14:paraId="00000018">
      <w:pPr>
        <w:spacing w:after="120" w:lineRule="auto"/>
        <w:jc w:val="left"/>
        <w:rPr/>
      </w:pPr>
      <w:r w:rsidDel="00000000" w:rsidR="00000000" w:rsidRPr="00000000">
        <w:rPr>
          <w:rFonts w:ascii="Georgia" w:cs="Georgia" w:eastAsia="Georgia" w:hAnsi="Georgia"/>
          <w:color w:val="333333"/>
          <w:sz w:val="21"/>
          <w:szCs w:val="21"/>
          <w:rtl w:val="0"/>
        </w:rPr>
        <w:t xml:space="preserve">Workshop Relevance: Diligent representation includes timely and accurate billing. Procrastination in timekeeping leads to reconstructed entries, which are inherently less accurate and may result in both overbilling and underbilling.</w:t>
      </w:r>
      <w:r w:rsidDel="00000000" w:rsidR="00000000" w:rsidRPr="00000000">
        <w:rPr>
          <w:rtl w:val="0"/>
        </w:rPr>
      </w:r>
    </w:p>
    <w:p w:rsidR="00000000" w:rsidDel="00000000" w:rsidP="00000000" w:rsidRDefault="00000000" w:rsidRPr="00000000" w14:paraId="00000019">
      <w:pPr>
        <w:spacing w:after="60" w:before="160" w:lineRule="auto"/>
        <w:rPr/>
      </w:pPr>
      <w:r w:rsidDel="00000000" w:rsidR="00000000" w:rsidRPr="00000000">
        <w:rPr>
          <w:rFonts w:ascii="Georgia" w:cs="Georgia" w:eastAsia="Georgia" w:hAnsi="Georgia"/>
          <w:b w:val="1"/>
          <w:bCs w:val="1"/>
          <w:color w:val="1b3a5c"/>
          <w:sz w:val="21"/>
          <w:szCs w:val="21"/>
          <w:rtl w:val="0"/>
        </w:rPr>
        <w:t xml:space="preserve">Rule 1.4: Communication</w:t>
      </w:r>
      <w:r w:rsidDel="00000000" w:rsidR="00000000" w:rsidRPr="00000000">
        <w:rPr>
          <w:rtl w:val="0"/>
        </w:rPr>
      </w:r>
    </w:p>
    <w:p w:rsidR="00000000" w:rsidDel="00000000" w:rsidP="00000000" w:rsidRDefault="00000000" w:rsidRPr="00000000" w14:paraId="0000001A">
      <w:pPr>
        <w:spacing w:after="120" w:lineRule="auto"/>
        <w:jc w:val="left"/>
        <w:rPr/>
      </w:pPr>
      <w:r w:rsidDel="00000000" w:rsidR="00000000" w:rsidRPr="00000000">
        <w:rPr>
          <w:rFonts w:ascii="Georgia" w:cs="Georgia" w:eastAsia="Georgia" w:hAnsi="Georgia"/>
          <w:i w:val="1"/>
          <w:iCs w:val="1"/>
          <w:color w:val="666666"/>
          <w:sz w:val="21"/>
          <w:szCs w:val="21"/>
          <w:rtl w:val="0"/>
        </w:rPr>
        <w:t xml:space="preserve">A lawyer shall keep the client reasonably informed about the status of the matter and promptly comply with reasonable requests for information. A lawyer shall explain a matter to the extent reasonably necessary to permit the client to make informed decisions.</w:t>
      </w:r>
      <w:r w:rsidDel="00000000" w:rsidR="00000000" w:rsidRPr="00000000">
        <w:rPr>
          <w:rtl w:val="0"/>
        </w:rPr>
      </w:r>
    </w:p>
    <w:p w:rsidR="00000000" w:rsidDel="00000000" w:rsidP="00000000" w:rsidRDefault="00000000" w:rsidRPr="00000000" w14:paraId="0000001B">
      <w:pPr>
        <w:spacing w:after="120" w:lineRule="auto"/>
        <w:jc w:val="left"/>
        <w:rPr/>
      </w:pPr>
      <w:r w:rsidDel="00000000" w:rsidR="00000000" w:rsidRPr="00000000">
        <w:rPr>
          <w:rFonts w:ascii="Georgia" w:cs="Georgia" w:eastAsia="Georgia" w:hAnsi="Georgia"/>
          <w:color w:val="333333"/>
          <w:sz w:val="21"/>
          <w:szCs w:val="21"/>
          <w:rtl w:val="0"/>
        </w:rPr>
        <w:t xml:space="preserve">Workshop Relevance: Billing statements are a primary communication tool. Clients are entitled to understand what services were performed, by whom, and at what cost. Vague or block-billed entries fail the communication standard.</w:t>
      </w:r>
      <w:r w:rsidDel="00000000" w:rsidR="00000000" w:rsidRPr="00000000">
        <w:rPr>
          <w:rtl w:val="0"/>
        </w:rPr>
      </w:r>
    </w:p>
    <w:p w:rsidR="00000000" w:rsidDel="00000000" w:rsidP="00000000" w:rsidRDefault="00000000" w:rsidRPr="00000000" w14:paraId="0000001C">
      <w:pPr>
        <w:spacing w:after="60" w:before="160" w:lineRule="auto"/>
        <w:rPr/>
      </w:pPr>
      <w:r w:rsidDel="00000000" w:rsidR="00000000" w:rsidRPr="00000000">
        <w:rPr>
          <w:rFonts w:ascii="Georgia" w:cs="Georgia" w:eastAsia="Georgia" w:hAnsi="Georgia"/>
          <w:b w:val="1"/>
          <w:bCs w:val="1"/>
          <w:color w:val="1b3a5c"/>
          <w:sz w:val="21"/>
          <w:szCs w:val="21"/>
          <w:rtl w:val="0"/>
        </w:rPr>
        <w:t xml:space="preserve">Rule 1.5: Fees</w:t>
      </w:r>
      <w:r w:rsidDel="00000000" w:rsidR="00000000" w:rsidRPr="00000000">
        <w:rPr>
          <w:rtl w:val="0"/>
        </w:rPr>
      </w:r>
    </w:p>
    <w:p w:rsidR="00000000" w:rsidDel="00000000" w:rsidP="00000000" w:rsidRDefault="00000000" w:rsidRPr="00000000" w14:paraId="0000001D">
      <w:pPr>
        <w:spacing w:after="120" w:lineRule="auto"/>
        <w:jc w:val="left"/>
        <w:rPr/>
      </w:pPr>
      <w:r w:rsidDel="00000000" w:rsidR="00000000" w:rsidRPr="00000000">
        <w:rPr>
          <w:rFonts w:ascii="Georgia" w:cs="Georgia" w:eastAsia="Georgia" w:hAnsi="Georgia"/>
          <w:i w:val="1"/>
          <w:iCs w:val="1"/>
          <w:color w:val="666666"/>
          <w:sz w:val="21"/>
          <w:szCs w:val="21"/>
          <w:rtl w:val="0"/>
        </w:rPr>
        <w:t xml:space="preserve">A lawyer shall not make an agreement for, charge, or collect an unreasonable fee or an unreasonable amount for expenses. Factors to be considered include: (1) the time and labor required; (2) the novelty and difficulty of the questions; (3) the skill requisite to perform the legal service properly; (4) the preclusion of other employment; (5) the customary fee in the locality; (6) the amount involved and results obtained; (7) time limitations imposed by the client or circumstances; and (8) the nature and length of the professional relationship.</w:t>
      </w:r>
      <w:r w:rsidDel="00000000" w:rsidR="00000000" w:rsidRPr="00000000">
        <w:rPr>
          <w:rtl w:val="0"/>
        </w:rPr>
      </w:r>
    </w:p>
    <w:p w:rsidR="00000000" w:rsidDel="00000000" w:rsidP="00000000" w:rsidRDefault="00000000" w:rsidRPr="00000000" w14:paraId="0000001E">
      <w:pPr>
        <w:spacing w:after="120" w:lineRule="auto"/>
        <w:jc w:val="left"/>
        <w:rPr/>
      </w:pPr>
      <w:r w:rsidDel="00000000" w:rsidR="00000000" w:rsidRPr="00000000">
        <w:rPr>
          <w:rFonts w:ascii="Georgia" w:cs="Georgia" w:eastAsia="Georgia" w:hAnsi="Georgia"/>
          <w:color w:val="333333"/>
          <w:sz w:val="21"/>
          <w:szCs w:val="21"/>
          <w:rtl w:val="0"/>
        </w:rPr>
        <w:t xml:space="preserve">Workshop Relevance: This is the central rule governing billing ethics. It establishes the reasonableness standard for all fees and requires that the basis or rate of the fee be communicated to the client, preferably in writing, before or within a reasonable time after commencing the representation. Every billing entry must be defensible under this multi-factor test.</w:t>
      </w:r>
      <w:r w:rsidDel="00000000" w:rsidR="00000000" w:rsidRPr="00000000">
        <w:rPr>
          <w:rtl w:val="0"/>
        </w:rPr>
      </w:r>
    </w:p>
    <w:p w:rsidR="00000000" w:rsidDel="00000000" w:rsidP="00000000" w:rsidRDefault="00000000" w:rsidRPr="00000000" w14:paraId="0000001F">
      <w:pPr>
        <w:pBdr>
          <w:bottom w:color="c9a84c" w:space="0" w:sz="4" w:val="single"/>
        </w:pBdr>
        <w:spacing w:after="200" w:before="200" w:lineRule="auto"/>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20">
      <w:pPr>
        <w:pStyle w:val="Heading2"/>
        <w:spacing w:after="160" w:before="280" w:lineRule="auto"/>
        <w:rPr/>
      </w:pPr>
      <w:r w:rsidDel="00000000" w:rsidR="00000000" w:rsidRPr="00000000">
        <w:rPr>
          <w:rFonts w:ascii="Georgia" w:cs="Georgia" w:eastAsia="Georgia" w:hAnsi="Georgia"/>
          <w:b w:val="1"/>
          <w:bCs w:val="1"/>
          <w:color w:val="1b3a5c"/>
          <w:sz w:val="26"/>
          <w:szCs w:val="26"/>
          <w:rtl w:val="0"/>
        </w:rPr>
        <w:t xml:space="preserve">B. Trust Account &amp; Safekeeping Rules</w:t>
      </w:r>
      <w:r w:rsidDel="00000000" w:rsidR="00000000" w:rsidRPr="00000000">
        <w:rPr>
          <w:rtl w:val="0"/>
        </w:rPr>
      </w:r>
    </w:p>
    <w:p w:rsidR="00000000" w:rsidDel="00000000" w:rsidP="00000000" w:rsidRDefault="00000000" w:rsidRPr="00000000" w14:paraId="00000021">
      <w:pPr>
        <w:spacing w:after="60" w:before="160" w:lineRule="auto"/>
        <w:rPr/>
      </w:pPr>
      <w:r w:rsidDel="00000000" w:rsidR="00000000" w:rsidRPr="00000000">
        <w:rPr>
          <w:rFonts w:ascii="Georgia" w:cs="Georgia" w:eastAsia="Georgia" w:hAnsi="Georgia"/>
          <w:b w:val="1"/>
          <w:bCs w:val="1"/>
          <w:color w:val="1b3a5c"/>
          <w:sz w:val="21"/>
          <w:szCs w:val="21"/>
          <w:rtl w:val="0"/>
        </w:rPr>
        <w:t xml:space="preserve">Rule 1.15: Safekeeping Property</w:t>
      </w:r>
      <w:r w:rsidDel="00000000" w:rsidR="00000000" w:rsidRPr="00000000">
        <w:rPr>
          <w:rtl w:val="0"/>
        </w:rPr>
      </w:r>
    </w:p>
    <w:p w:rsidR="00000000" w:rsidDel="00000000" w:rsidP="00000000" w:rsidRDefault="00000000" w:rsidRPr="00000000" w14:paraId="00000022">
      <w:pPr>
        <w:spacing w:after="120" w:lineRule="auto"/>
        <w:jc w:val="left"/>
        <w:rPr/>
      </w:pPr>
      <w:r w:rsidDel="00000000" w:rsidR="00000000" w:rsidRPr="00000000">
        <w:rPr>
          <w:rFonts w:ascii="Georgia" w:cs="Georgia" w:eastAsia="Georgia" w:hAnsi="Georgia"/>
          <w:i w:val="1"/>
          <w:iCs w:val="1"/>
          <w:color w:val="666666"/>
          <w:sz w:val="21"/>
          <w:szCs w:val="21"/>
          <w:rtl w:val="0"/>
        </w:rPr>
        <w:t xml:space="preserve">A lawyer shall hold property of clients or third persons that is in a lawyer’s possession in connection with a representation separate from the lawyer’s own property. A lawyer shall deposit into a client trust account legal fees and expenses that have been paid in advance, to be withdrawn by the lawyer only as fees are earned or expenses incurred.</w:t>
      </w:r>
      <w:r w:rsidDel="00000000" w:rsidR="00000000" w:rsidRPr="00000000">
        <w:rPr>
          <w:rtl w:val="0"/>
        </w:rPr>
      </w:r>
    </w:p>
    <w:p w:rsidR="00000000" w:rsidDel="00000000" w:rsidP="00000000" w:rsidRDefault="00000000" w:rsidRPr="00000000" w14:paraId="00000023">
      <w:pPr>
        <w:spacing w:after="120" w:lineRule="auto"/>
        <w:jc w:val="left"/>
        <w:rPr/>
      </w:pPr>
      <w:r w:rsidDel="00000000" w:rsidR="00000000" w:rsidRPr="00000000">
        <w:rPr>
          <w:rFonts w:ascii="Georgia" w:cs="Georgia" w:eastAsia="Georgia" w:hAnsi="Georgia"/>
          <w:color w:val="333333"/>
          <w:sz w:val="21"/>
          <w:szCs w:val="21"/>
          <w:rtl w:val="0"/>
        </w:rPr>
        <w:t xml:space="preserve">Workshop Relevance: Billing directly intersects with trust accounting. When fees are paid in advance (retainers, evergreen deposits), they must remain in trust until earned. Accurate contemporaneous timekeeping is essential to determine when funds may be withdrawn from trust. Premature withdrawal constitutes misappropriation.</w:t>
      </w:r>
      <w:r w:rsidDel="00000000" w:rsidR="00000000" w:rsidRPr="00000000">
        <w:rPr>
          <w:rtl w:val="0"/>
        </w:rPr>
      </w:r>
    </w:p>
    <w:p w:rsidR="00000000" w:rsidDel="00000000" w:rsidP="00000000" w:rsidRDefault="00000000" w:rsidRPr="00000000" w14:paraId="00000024">
      <w:pPr>
        <w:spacing w:after="60" w:before="160" w:lineRule="auto"/>
        <w:rPr/>
      </w:pPr>
      <w:r w:rsidDel="00000000" w:rsidR="00000000" w:rsidRPr="00000000">
        <w:rPr>
          <w:rFonts w:ascii="Georgia" w:cs="Georgia" w:eastAsia="Georgia" w:hAnsi="Georgia"/>
          <w:b w:val="1"/>
          <w:bCs w:val="1"/>
          <w:color w:val="1b3a5c"/>
          <w:sz w:val="21"/>
          <w:szCs w:val="21"/>
          <w:rtl w:val="0"/>
        </w:rPr>
        <w:t xml:space="preserve">Rule 1.16(d): Declining or Terminating Representation</w:t>
      </w:r>
      <w:r w:rsidDel="00000000" w:rsidR="00000000" w:rsidRPr="00000000">
        <w:rPr>
          <w:rtl w:val="0"/>
        </w:rPr>
      </w:r>
    </w:p>
    <w:p w:rsidR="00000000" w:rsidDel="00000000" w:rsidP="00000000" w:rsidRDefault="00000000" w:rsidRPr="00000000" w14:paraId="00000025">
      <w:pPr>
        <w:spacing w:after="120" w:lineRule="auto"/>
        <w:jc w:val="left"/>
        <w:rPr/>
      </w:pPr>
      <w:r w:rsidDel="00000000" w:rsidR="00000000" w:rsidRPr="00000000">
        <w:rPr>
          <w:rFonts w:ascii="Georgia" w:cs="Georgia" w:eastAsia="Georgia" w:hAnsi="Georgia"/>
          <w:i w:val="1"/>
          <w:iCs w:val="1"/>
          <w:color w:val="666666"/>
          <w:sz w:val="21"/>
          <w:szCs w:val="21"/>
          <w:rtl w:val="0"/>
        </w:rPr>
        <w:t xml:space="preserve">Upon termination of representation, a lawyer shall take steps to the extent reasonably practicable to protect a client’s interests, including refunding any advance payment of fee or expense that has not been earned or incurred.</w:t>
      </w:r>
      <w:r w:rsidDel="00000000" w:rsidR="00000000" w:rsidRPr="00000000">
        <w:rPr>
          <w:rtl w:val="0"/>
        </w:rPr>
      </w:r>
    </w:p>
    <w:p w:rsidR="00000000" w:rsidDel="00000000" w:rsidP="00000000" w:rsidRDefault="00000000" w:rsidRPr="00000000" w14:paraId="00000026">
      <w:pPr>
        <w:spacing w:after="120" w:lineRule="auto"/>
        <w:jc w:val="left"/>
        <w:rPr/>
      </w:pPr>
      <w:r w:rsidDel="00000000" w:rsidR="00000000" w:rsidRPr="00000000">
        <w:rPr>
          <w:rFonts w:ascii="Georgia" w:cs="Georgia" w:eastAsia="Georgia" w:hAnsi="Georgia"/>
          <w:color w:val="333333"/>
          <w:sz w:val="21"/>
          <w:szCs w:val="21"/>
          <w:rtl w:val="0"/>
        </w:rPr>
        <w:t xml:space="preserve">Workshop Relevance: Accurate time records are essential for calculating earned vs. unearned fees upon termination. Without contemporaneous records, an attorney cannot determine what portion of an advance fee has been earned.</w:t>
      </w:r>
      <w:r w:rsidDel="00000000" w:rsidR="00000000" w:rsidRPr="00000000">
        <w:rPr>
          <w:rtl w:val="0"/>
        </w:rPr>
      </w:r>
    </w:p>
    <w:p w:rsidR="00000000" w:rsidDel="00000000" w:rsidP="00000000" w:rsidRDefault="00000000" w:rsidRPr="00000000" w14:paraId="00000027">
      <w:pPr>
        <w:pBdr>
          <w:bottom w:color="c9a84c" w:space="0" w:sz="4" w:val="single"/>
        </w:pBdr>
        <w:spacing w:after="200" w:before="200" w:lineRule="auto"/>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28">
      <w:pPr>
        <w:pStyle w:val="Heading2"/>
        <w:spacing w:after="160" w:before="280" w:lineRule="auto"/>
        <w:rPr/>
      </w:pPr>
      <w:r w:rsidDel="00000000" w:rsidR="00000000" w:rsidRPr="00000000">
        <w:rPr>
          <w:rFonts w:ascii="Georgia" w:cs="Georgia" w:eastAsia="Georgia" w:hAnsi="Georgia"/>
          <w:b w:val="1"/>
          <w:bCs w:val="1"/>
          <w:color w:val="1b3a5c"/>
          <w:sz w:val="26"/>
          <w:szCs w:val="26"/>
          <w:rtl w:val="0"/>
        </w:rPr>
        <w:t xml:space="preserve">C. Integrity &amp; Misconduct Rules</w:t>
      </w:r>
      <w:r w:rsidDel="00000000" w:rsidR="00000000" w:rsidRPr="00000000">
        <w:rPr>
          <w:rtl w:val="0"/>
        </w:rPr>
      </w:r>
    </w:p>
    <w:p w:rsidR="00000000" w:rsidDel="00000000" w:rsidP="00000000" w:rsidRDefault="00000000" w:rsidRPr="00000000" w14:paraId="00000029">
      <w:pPr>
        <w:spacing w:after="60" w:before="160" w:lineRule="auto"/>
        <w:rPr/>
      </w:pPr>
      <w:r w:rsidDel="00000000" w:rsidR="00000000" w:rsidRPr="00000000">
        <w:rPr>
          <w:rFonts w:ascii="Georgia" w:cs="Georgia" w:eastAsia="Georgia" w:hAnsi="Georgia"/>
          <w:b w:val="1"/>
          <w:bCs w:val="1"/>
          <w:color w:val="1b3a5c"/>
          <w:sz w:val="21"/>
          <w:szCs w:val="21"/>
          <w:rtl w:val="0"/>
        </w:rPr>
        <w:t xml:space="preserve">Rule 8.4(c): Misconduct — Dishonesty, Fraud, Deceit, or Misrepresentation</w:t>
      </w:r>
      <w:r w:rsidDel="00000000" w:rsidR="00000000" w:rsidRPr="00000000">
        <w:rPr>
          <w:rtl w:val="0"/>
        </w:rPr>
      </w:r>
    </w:p>
    <w:p w:rsidR="00000000" w:rsidDel="00000000" w:rsidP="00000000" w:rsidRDefault="00000000" w:rsidRPr="00000000" w14:paraId="0000002A">
      <w:pPr>
        <w:spacing w:after="120" w:lineRule="auto"/>
        <w:jc w:val="left"/>
        <w:rPr/>
      </w:pPr>
      <w:r w:rsidDel="00000000" w:rsidR="00000000" w:rsidRPr="00000000">
        <w:rPr>
          <w:rFonts w:ascii="Georgia" w:cs="Georgia" w:eastAsia="Georgia" w:hAnsi="Georgia"/>
          <w:i w:val="1"/>
          <w:iCs w:val="1"/>
          <w:color w:val="666666"/>
          <w:sz w:val="21"/>
          <w:szCs w:val="21"/>
          <w:rtl w:val="0"/>
        </w:rPr>
        <w:t xml:space="preserve">It is professional misconduct for a lawyer to engage in conduct involving dishonesty, fraud, deceit or misrepresentation.</w:t>
      </w:r>
      <w:r w:rsidDel="00000000" w:rsidR="00000000" w:rsidRPr="00000000">
        <w:rPr>
          <w:rtl w:val="0"/>
        </w:rPr>
      </w:r>
    </w:p>
    <w:p w:rsidR="00000000" w:rsidDel="00000000" w:rsidP="00000000" w:rsidRDefault="00000000" w:rsidRPr="00000000" w14:paraId="0000002B">
      <w:pPr>
        <w:spacing w:after="120" w:lineRule="auto"/>
        <w:jc w:val="left"/>
        <w:rPr/>
      </w:pPr>
      <w:r w:rsidDel="00000000" w:rsidR="00000000" w:rsidRPr="00000000">
        <w:rPr>
          <w:rFonts w:ascii="Georgia" w:cs="Georgia" w:eastAsia="Georgia" w:hAnsi="Georgia"/>
          <w:color w:val="333333"/>
          <w:sz w:val="21"/>
          <w:szCs w:val="21"/>
          <w:rtl w:val="0"/>
        </w:rPr>
        <w:t xml:space="preserve">Workshop Relevance: Billing fraud is prosecuted under this rule. Practices such as inflating hours, billing for work not performed, double-billing multiple clients for the same time, and fabricating time entries all constitute violations. Courts and disciplinary bodies have consistently held that dishonest billing practices — even in the absence of client harm — warrant serious sanctions including suspension and disbarment.</w:t>
      </w:r>
      <w:r w:rsidDel="00000000" w:rsidR="00000000" w:rsidRPr="00000000">
        <w:rPr>
          <w:rtl w:val="0"/>
        </w:rPr>
      </w:r>
    </w:p>
    <w:p w:rsidR="00000000" w:rsidDel="00000000" w:rsidP="00000000" w:rsidRDefault="00000000" w:rsidRPr="00000000" w14:paraId="0000002C">
      <w:pPr>
        <w:spacing w:after="60" w:before="160" w:lineRule="auto"/>
        <w:rPr/>
      </w:pPr>
      <w:r w:rsidDel="00000000" w:rsidR="00000000" w:rsidRPr="00000000">
        <w:rPr>
          <w:rFonts w:ascii="Georgia" w:cs="Georgia" w:eastAsia="Georgia" w:hAnsi="Georgia"/>
          <w:b w:val="1"/>
          <w:bCs w:val="1"/>
          <w:color w:val="1b3a5c"/>
          <w:sz w:val="21"/>
          <w:szCs w:val="21"/>
          <w:rtl w:val="0"/>
        </w:rPr>
        <w:t xml:space="preserve">Rule 5.1 / 5.3: Responsibilities Regarding Supervision</w:t>
      </w:r>
      <w:r w:rsidDel="00000000" w:rsidR="00000000" w:rsidRPr="00000000">
        <w:rPr>
          <w:rtl w:val="0"/>
        </w:rPr>
      </w:r>
    </w:p>
    <w:p w:rsidR="00000000" w:rsidDel="00000000" w:rsidP="00000000" w:rsidRDefault="00000000" w:rsidRPr="00000000" w14:paraId="0000002D">
      <w:pPr>
        <w:spacing w:after="120" w:lineRule="auto"/>
        <w:jc w:val="left"/>
        <w:rPr/>
      </w:pPr>
      <w:r w:rsidDel="00000000" w:rsidR="00000000" w:rsidRPr="00000000">
        <w:rPr>
          <w:rFonts w:ascii="Georgia" w:cs="Georgia" w:eastAsia="Georgia" w:hAnsi="Georgia"/>
          <w:i w:val="1"/>
          <w:iCs w:val="1"/>
          <w:color w:val="666666"/>
          <w:sz w:val="21"/>
          <w:szCs w:val="21"/>
          <w:rtl w:val="0"/>
        </w:rPr>
        <w:t xml:space="preserve">Partners and supervising lawyers shall make reasonable efforts to ensure that subordinate lawyers and nonlawyer assistants comply with the Rules of Professional Conduct.</w:t>
      </w:r>
      <w:r w:rsidDel="00000000" w:rsidR="00000000" w:rsidRPr="00000000">
        <w:rPr>
          <w:rtl w:val="0"/>
        </w:rPr>
      </w:r>
    </w:p>
    <w:p w:rsidR="00000000" w:rsidDel="00000000" w:rsidP="00000000" w:rsidRDefault="00000000" w:rsidRPr="00000000" w14:paraId="0000002E">
      <w:pPr>
        <w:spacing w:after="120" w:lineRule="auto"/>
        <w:jc w:val="left"/>
        <w:rPr/>
      </w:pPr>
      <w:r w:rsidDel="00000000" w:rsidR="00000000" w:rsidRPr="00000000">
        <w:rPr>
          <w:rFonts w:ascii="Georgia" w:cs="Georgia" w:eastAsia="Georgia" w:hAnsi="Georgia"/>
          <w:color w:val="333333"/>
          <w:sz w:val="21"/>
          <w:szCs w:val="21"/>
          <w:rtl w:val="0"/>
        </w:rPr>
        <w:t xml:space="preserve">Workshop Relevance: Senior attorneys bear responsibility for the billing practices of associates and paralegals they supervise. This includes reviewing billing entries for accuracy, preventing the delegation of billing narratives without oversight, and ensuring AI-generated billing entries receive attorney review.</w:t>
      </w:r>
      <w:r w:rsidDel="00000000" w:rsidR="00000000" w:rsidRPr="00000000">
        <w:rPr>
          <w:rtl w:val="0"/>
        </w:rPr>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spacing w:after="200" w:before="360" w:lineRule="auto"/>
        <w:rPr/>
      </w:pPr>
      <w:r w:rsidDel="00000000" w:rsidR="00000000" w:rsidRPr="00000000">
        <w:rPr>
          <w:rFonts w:ascii="Georgia" w:cs="Georgia" w:eastAsia="Georgia" w:hAnsi="Georgia"/>
          <w:b w:val="1"/>
          <w:bCs w:val="1"/>
          <w:color w:val="1b3a5c"/>
          <w:sz w:val="32"/>
          <w:szCs w:val="32"/>
          <w:rtl w:val="0"/>
        </w:rPr>
        <w:t xml:space="preserve">II.  ABA Formal Opinions on Billing Practices</w:t>
      </w:r>
      <w:r w:rsidDel="00000000" w:rsidR="00000000" w:rsidRPr="00000000">
        <w:rPr>
          <w:rtl w:val="0"/>
        </w:rPr>
      </w:r>
    </w:p>
    <w:p w:rsidR="00000000" w:rsidDel="00000000" w:rsidP="00000000" w:rsidRDefault="00000000" w:rsidRPr="00000000" w14:paraId="00000031">
      <w:pPr>
        <w:spacing w:after="120" w:lineRule="auto"/>
        <w:jc w:val="left"/>
        <w:rPr/>
      </w:pPr>
      <w:r w:rsidDel="00000000" w:rsidR="00000000" w:rsidRPr="00000000">
        <w:rPr>
          <w:rFonts w:ascii="Georgia" w:cs="Georgia" w:eastAsia="Georgia" w:hAnsi="Georgia"/>
          <w:i w:val="1"/>
          <w:iCs w:val="1"/>
          <w:color w:val="666666"/>
          <w:sz w:val="21"/>
          <w:szCs w:val="21"/>
          <w:rtl w:val="0"/>
        </w:rPr>
        <w:t xml:space="preserve">The ABA Standing Committee on Ethics and Professional Responsibility has issued the following Formal Opinions directly relevant to billing practices and fee arrangements.</w:t>
      </w:r>
      <w:r w:rsidDel="00000000" w:rsidR="00000000" w:rsidRPr="00000000">
        <w:rPr>
          <w:rtl w:val="0"/>
        </w:rPr>
      </w:r>
    </w:p>
    <w:p w:rsidR="00000000" w:rsidDel="00000000" w:rsidP="00000000" w:rsidRDefault="00000000" w:rsidRPr="00000000" w14:paraId="00000032">
      <w:pPr>
        <w:pStyle w:val="Heading2"/>
        <w:spacing w:after="160" w:before="280" w:lineRule="auto"/>
        <w:rPr/>
      </w:pPr>
      <w:r w:rsidDel="00000000" w:rsidR="00000000" w:rsidRPr="00000000">
        <w:rPr>
          <w:rFonts w:ascii="Georgia" w:cs="Georgia" w:eastAsia="Georgia" w:hAnsi="Georgia"/>
          <w:b w:val="1"/>
          <w:bCs w:val="1"/>
          <w:color w:val="1b3a5c"/>
          <w:sz w:val="26"/>
          <w:szCs w:val="26"/>
          <w:rtl w:val="0"/>
        </w:rPr>
        <w:t xml:space="preserve">ABA Formal Opinion 93-379 (1993)</w:t>
      </w:r>
      <w:r w:rsidDel="00000000" w:rsidR="00000000" w:rsidRPr="00000000">
        <w:rPr>
          <w:rtl w:val="0"/>
        </w:rPr>
      </w:r>
    </w:p>
    <w:p w:rsidR="00000000" w:rsidDel="00000000" w:rsidP="00000000" w:rsidRDefault="00000000" w:rsidRPr="00000000" w14:paraId="00000033">
      <w:pPr>
        <w:spacing w:after="100" w:before="200" w:lineRule="auto"/>
        <w:rPr/>
      </w:pPr>
      <w:r w:rsidDel="00000000" w:rsidR="00000000" w:rsidRPr="00000000">
        <w:rPr>
          <w:rFonts w:ascii="Georgia" w:cs="Georgia" w:eastAsia="Georgia" w:hAnsi="Georgia"/>
          <w:b w:val="1"/>
          <w:bCs w:val="1"/>
          <w:color w:val="c9a84c"/>
          <w:sz w:val="22"/>
          <w:szCs w:val="22"/>
          <w:rtl w:val="0"/>
        </w:rPr>
        <w:t xml:space="preserve">Billing for Professional Fees, Disbursements and Other Expenses</w:t>
      </w:r>
      <w:r w:rsidDel="00000000" w:rsidR="00000000" w:rsidRPr="00000000">
        <w:rPr>
          <w:rtl w:val="0"/>
        </w:rPr>
      </w:r>
    </w:p>
    <w:p w:rsidR="00000000" w:rsidDel="00000000" w:rsidP="00000000" w:rsidRDefault="00000000" w:rsidRPr="00000000" w14:paraId="00000034">
      <w:pPr>
        <w:spacing w:after="120" w:lineRule="auto"/>
        <w:jc w:val="left"/>
        <w:rPr/>
      </w:pPr>
      <w:r w:rsidDel="00000000" w:rsidR="00000000" w:rsidRPr="00000000">
        <w:rPr>
          <w:rFonts w:ascii="Georgia" w:cs="Georgia" w:eastAsia="Georgia" w:hAnsi="Georgia"/>
          <w:color w:val="333333"/>
          <w:sz w:val="21"/>
          <w:szCs w:val="21"/>
          <w:rtl w:val="0"/>
        </w:rPr>
        <w:t xml:space="preserve">The seminal ABA opinion on billing ethics. This opinion addresses the most common problematic billing practices and establishes core principles that remain authoritative today:</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333333"/>
          <w:sz w:val="21"/>
          <w:szCs w:val="21"/>
          <w:u w:val="none"/>
          <w:shd w:fill="auto" w:val="clear"/>
          <w:vertAlign w:val="baseline"/>
          <w:rtl w:val="0"/>
        </w:rPr>
        <w:t xml:space="preserve">No double-billing: </w:t>
      </w:r>
      <w:r w:rsidDel="00000000" w:rsidR="00000000" w:rsidRPr="00000000">
        <w:rPr>
          <w:rFonts w:ascii="Georgia" w:cs="Georgia" w:eastAsia="Georgia" w:hAnsi="Georgia"/>
          <w:b w:val="0"/>
          <w:bCs w:val="0"/>
          <w:i w:val="0"/>
          <w:iCs w:val="0"/>
          <w:smallCaps w:val="0"/>
          <w:strike w:val="0"/>
          <w:color w:val="333333"/>
          <w:sz w:val="21"/>
          <w:szCs w:val="21"/>
          <w:u w:val="none"/>
          <w:shd w:fill="auto" w:val="clear"/>
          <w:vertAlign w:val="baseline"/>
          <w:rtl w:val="0"/>
        </w:rPr>
        <w:t xml:space="preserve">A lawyer who spends four hours of time on behalf of three clients has not earned twelve billable hours.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333333"/>
          <w:sz w:val="21"/>
          <w:szCs w:val="21"/>
          <w:u w:val="none"/>
          <w:shd w:fill="auto" w:val="clear"/>
          <w:vertAlign w:val="baseline"/>
          <w:rtl w:val="0"/>
        </w:rPr>
        <w:t xml:space="preserve">No billing for travel + work: </w:t>
      </w:r>
      <w:r w:rsidDel="00000000" w:rsidR="00000000" w:rsidRPr="00000000">
        <w:rPr>
          <w:rFonts w:ascii="Georgia" w:cs="Georgia" w:eastAsia="Georgia" w:hAnsi="Georgia"/>
          <w:b w:val="0"/>
          <w:bCs w:val="0"/>
          <w:i w:val="0"/>
          <w:iCs w:val="0"/>
          <w:smallCaps w:val="0"/>
          <w:strike w:val="0"/>
          <w:color w:val="333333"/>
          <w:sz w:val="21"/>
          <w:szCs w:val="21"/>
          <w:u w:val="none"/>
          <w:shd w:fill="auto" w:val="clear"/>
          <w:vertAlign w:val="baseline"/>
          <w:rtl w:val="0"/>
        </w:rPr>
        <w:t xml:space="preserve">A lawyer who flies six hours for one client while working five hours for another has not earned eleven billable hours.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333333"/>
          <w:sz w:val="21"/>
          <w:szCs w:val="21"/>
          <w:u w:val="none"/>
          <w:shd w:fill="auto" w:val="clear"/>
          <w:vertAlign w:val="baseline"/>
          <w:rtl w:val="0"/>
        </w:rPr>
        <w:t xml:space="preserve">No recycled work product markup: </w:t>
      </w:r>
      <w:r w:rsidDel="00000000" w:rsidR="00000000" w:rsidRPr="00000000">
        <w:rPr>
          <w:rFonts w:ascii="Georgia" w:cs="Georgia" w:eastAsia="Georgia" w:hAnsi="Georgia"/>
          <w:b w:val="0"/>
          <w:bCs w:val="0"/>
          <w:i w:val="0"/>
          <w:iCs w:val="0"/>
          <w:smallCaps w:val="0"/>
          <w:strike w:val="0"/>
          <w:color w:val="333333"/>
          <w:sz w:val="21"/>
          <w:szCs w:val="21"/>
          <w:u w:val="none"/>
          <w:shd w:fill="auto" w:val="clear"/>
          <w:vertAlign w:val="baseline"/>
          <w:rtl w:val="0"/>
        </w:rPr>
        <w:t xml:space="preserve">A lawyer who reuses old work product has not re-earned the hours previously billed when the work product was first generated.</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333333"/>
          <w:sz w:val="21"/>
          <w:szCs w:val="21"/>
          <w:u w:val="none"/>
          <w:shd w:fill="auto" w:val="clear"/>
          <w:vertAlign w:val="baseline"/>
          <w:rtl w:val="0"/>
        </w:rPr>
        <w:t xml:space="preserve">Overhead is included in fees: </w:t>
      </w:r>
      <w:r w:rsidDel="00000000" w:rsidR="00000000" w:rsidRPr="00000000">
        <w:rPr>
          <w:rFonts w:ascii="Georgia" w:cs="Georgia" w:eastAsia="Georgia" w:hAnsi="Georgia"/>
          <w:b w:val="0"/>
          <w:bCs w:val="0"/>
          <w:i w:val="0"/>
          <w:iCs w:val="0"/>
          <w:smallCaps w:val="0"/>
          <w:strike w:val="0"/>
          <w:color w:val="333333"/>
          <w:sz w:val="21"/>
          <w:szCs w:val="21"/>
          <w:u w:val="none"/>
          <w:shd w:fill="auto" w:val="clear"/>
          <w:vertAlign w:val="baseline"/>
          <w:rtl w:val="0"/>
        </w:rPr>
        <w:t xml:space="preserve">General office overhead (library, insurance, rent, utilities) is subsumed within professional service charges.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333333"/>
          <w:sz w:val="21"/>
          <w:szCs w:val="21"/>
          <w:u w:val="none"/>
          <w:shd w:fill="auto" w:val="clear"/>
          <w:vertAlign w:val="baseline"/>
          <w:rtl w:val="0"/>
        </w:rPr>
        <w:t xml:space="preserve">Disbursements must be actual: </w:t>
      </w:r>
      <w:r w:rsidDel="00000000" w:rsidR="00000000" w:rsidRPr="00000000">
        <w:rPr>
          <w:rFonts w:ascii="Georgia" w:cs="Georgia" w:eastAsia="Georgia" w:hAnsi="Georgia"/>
          <w:b w:val="0"/>
          <w:bCs w:val="0"/>
          <w:i w:val="0"/>
          <w:iCs w:val="0"/>
          <w:smallCaps w:val="0"/>
          <w:strike w:val="0"/>
          <w:color w:val="333333"/>
          <w:sz w:val="21"/>
          <w:szCs w:val="21"/>
          <w:u w:val="none"/>
          <w:shd w:fill="auto" w:val="clear"/>
          <w:vertAlign w:val="baseline"/>
          <w:rtl w:val="0"/>
        </w:rPr>
        <w:t xml:space="preserve">Clients should expect pass-through of actual costs, not marked-up internal charges.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333333"/>
          <w:sz w:val="21"/>
          <w:szCs w:val="21"/>
          <w:u w:val="none"/>
          <w:shd w:fill="auto" w:val="clear"/>
          <w:vertAlign w:val="baseline"/>
          <w:rtl w:val="0"/>
        </w:rPr>
        <w:t xml:space="preserve">In-house charges require disclosure: </w:t>
      </w:r>
      <w:r w:rsidDel="00000000" w:rsidR="00000000" w:rsidRPr="00000000">
        <w:rPr>
          <w:rFonts w:ascii="Georgia" w:cs="Georgia" w:eastAsia="Georgia" w:hAnsi="Georgia"/>
          <w:b w:val="0"/>
          <w:bCs w:val="0"/>
          <w:i w:val="0"/>
          <w:iCs w:val="0"/>
          <w:smallCaps w:val="0"/>
          <w:strike w:val="0"/>
          <w:color w:val="333333"/>
          <w:sz w:val="21"/>
          <w:szCs w:val="21"/>
          <w:u w:val="none"/>
          <w:shd w:fill="auto" w:val="clear"/>
          <w:vertAlign w:val="baseline"/>
          <w:rtl w:val="0"/>
        </w:rPr>
        <w:t xml:space="preserve">Charges for photocopying, computer research, and similar in-house services require advance agreement.</w:t>
      </w:r>
      <w:r w:rsidDel="00000000" w:rsidR="00000000" w:rsidRPr="00000000">
        <w:rPr>
          <w:rtl w:val="0"/>
        </w:rPr>
      </w:r>
    </w:p>
    <w:p w:rsidR="00000000" w:rsidDel="00000000" w:rsidP="00000000" w:rsidRDefault="00000000" w:rsidRPr="00000000" w14:paraId="0000003B">
      <w:pPr>
        <w:pStyle w:val="Heading2"/>
        <w:spacing w:after="160" w:before="280" w:lineRule="auto"/>
        <w:rPr/>
      </w:pPr>
      <w:r w:rsidDel="00000000" w:rsidR="00000000" w:rsidRPr="00000000">
        <w:rPr>
          <w:rFonts w:ascii="Georgia" w:cs="Georgia" w:eastAsia="Georgia" w:hAnsi="Georgia"/>
          <w:b w:val="1"/>
          <w:bCs w:val="1"/>
          <w:color w:val="1b3a5c"/>
          <w:sz w:val="26"/>
          <w:szCs w:val="26"/>
          <w:rtl w:val="0"/>
        </w:rPr>
        <w:t xml:space="preserve">ABA Formal Opinion 00-420 (2000)</w:t>
      </w:r>
      <w:r w:rsidDel="00000000" w:rsidR="00000000" w:rsidRPr="00000000">
        <w:rPr>
          <w:rtl w:val="0"/>
        </w:rPr>
      </w:r>
    </w:p>
    <w:p w:rsidR="00000000" w:rsidDel="00000000" w:rsidP="00000000" w:rsidRDefault="00000000" w:rsidRPr="00000000" w14:paraId="0000003C">
      <w:pPr>
        <w:spacing w:after="100" w:before="200" w:lineRule="auto"/>
        <w:rPr/>
      </w:pPr>
      <w:r w:rsidDel="00000000" w:rsidR="00000000" w:rsidRPr="00000000">
        <w:rPr>
          <w:rFonts w:ascii="Georgia" w:cs="Georgia" w:eastAsia="Georgia" w:hAnsi="Georgia"/>
          <w:b w:val="1"/>
          <w:bCs w:val="1"/>
          <w:color w:val="c9a84c"/>
          <w:sz w:val="22"/>
          <w:szCs w:val="22"/>
          <w:rtl w:val="0"/>
        </w:rPr>
        <w:t xml:space="preserve">Surcharge to Client for Use of a Contract Lawyer</w:t>
      </w:r>
      <w:r w:rsidDel="00000000" w:rsidR="00000000" w:rsidRPr="00000000">
        <w:rPr>
          <w:rtl w:val="0"/>
        </w:rPr>
      </w:r>
    </w:p>
    <w:p w:rsidR="00000000" w:rsidDel="00000000" w:rsidP="00000000" w:rsidRDefault="00000000" w:rsidRPr="00000000" w14:paraId="0000003D">
      <w:pPr>
        <w:spacing w:after="120" w:lineRule="auto"/>
        <w:jc w:val="left"/>
        <w:rPr/>
      </w:pPr>
      <w:r w:rsidDel="00000000" w:rsidR="00000000" w:rsidRPr="00000000">
        <w:rPr>
          <w:rFonts w:ascii="Georgia" w:cs="Georgia" w:eastAsia="Georgia" w:hAnsi="Georgia"/>
          <w:color w:val="333333"/>
          <w:sz w:val="21"/>
          <w:szCs w:val="21"/>
          <w:rtl w:val="0"/>
        </w:rPr>
        <w:t xml:space="preserve">Addresses the billing of contract or temporary lawyer services. The opinion permits a surcharge or markup on contract lawyer fees when the retaining lawyer supervises or adopts the work, provided the total fee remains reasonable under Rule 1.5. The opinion does not require disclosure of the contract lawyer’s compensation arrangement unless the work is billed as an expense rather than as a fee.</w:t>
      </w:r>
      <w:r w:rsidDel="00000000" w:rsidR="00000000" w:rsidRPr="00000000">
        <w:rPr>
          <w:rtl w:val="0"/>
        </w:rPr>
      </w:r>
    </w:p>
    <w:p w:rsidR="00000000" w:rsidDel="00000000" w:rsidP="00000000" w:rsidRDefault="00000000" w:rsidRPr="00000000" w14:paraId="0000003E">
      <w:pPr>
        <w:pStyle w:val="Heading2"/>
        <w:spacing w:after="160" w:before="280" w:lineRule="auto"/>
        <w:rPr/>
      </w:pPr>
      <w:r w:rsidDel="00000000" w:rsidR="00000000" w:rsidRPr="00000000">
        <w:rPr>
          <w:rFonts w:ascii="Georgia" w:cs="Georgia" w:eastAsia="Georgia" w:hAnsi="Georgia"/>
          <w:b w:val="1"/>
          <w:bCs w:val="1"/>
          <w:color w:val="1b3a5c"/>
          <w:sz w:val="26"/>
          <w:szCs w:val="26"/>
          <w:rtl w:val="0"/>
        </w:rPr>
        <w:t xml:space="preserve">ABA Formal Opinion 08-451 (2008)</w:t>
      </w:r>
      <w:r w:rsidDel="00000000" w:rsidR="00000000" w:rsidRPr="00000000">
        <w:rPr>
          <w:rtl w:val="0"/>
        </w:rPr>
      </w:r>
    </w:p>
    <w:p w:rsidR="00000000" w:rsidDel="00000000" w:rsidP="00000000" w:rsidRDefault="00000000" w:rsidRPr="00000000" w14:paraId="0000003F">
      <w:pPr>
        <w:spacing w:after="100" w:before="200" w:lineRule="auto"/>
        <w:rPr/>
      </w:pPr>
      <w:r w:rsidDel="00000000" w:rsidR="00000000" w:rsidRPr="00000000">
        <w:rPr>
          <w:rFonts w:ascii="Georgia" w:cs="Georgia" w:eastAsia="Georgia" w:hAnsi="Georgia"/>
          <w:b w:val="1"/>
          <w:bCs w:val="1"/>
          <w:color w:val="c9a84c"/>
          <w:sz w:val="22"/>
          <w:szCs w:val="22"/>
          <w:rtl w:val="0"/>
        </w:rPr>
        <w:t xml:space="preserve">Lawyer’s Obligations When Outsourcing Legal and Nonlegal Support Services</w:t>
      </w:r>
      <w:r w:rsidDel="00000000" w:rsidR="00000000" w:rsidRPr="00000000">
        <w:rPr>
          <w:rtl w:val="0"/>
        </w:rPr>
      </w:r>
    </w:p>
    <w:p w:rsidR="00000000" w:rsidDel="00000000" w:rsidP="00000000" w:rsidRDefault="00000000" w:rsidRPr="00000000" w14:paraId="00000040">
      <w:pPr>
        <w:spacing w:after="120" w:lineRule="auto"/>
        <w:jc w:val="left"/>
        <w:rPr/>
      </w:pPr>
      <w:r w:rsidDel="00000000" w:rsidR="00000000" w:rsidRPr="00000000">
        <w:rPr>
          <w:rFonts w:ascii="Georgia" w:cs="Georgia" w:eastAsia="Georgia" w:hAnsi="Georgia"/>
          <w:color w:val="333333"/>
          <w:sz w:val="21"/>
          <w:szCs w:val="21"/>
          <w:rtl w:val="0"/>
        </w:rPr>
        <w:t xml:space="preserve">Extends Opinion 93-379 to outsourced services. Lawyers may charge for outsourced services including document review, legal research, and drafting—but only the direct cost plus a reasonable allocation of associated overhead, unless the fee agreement specifically identifies higher charges. Applies directly to AI tool costs and subscription services used in client work.</w:t>
      </w:r>
      <w:r w:rsidDel="00000000" w:rsidR="00000000" w:rsidRPr="00000000">
        <w:rPr>
          <w:rtl w:val="0"/>
        </w:rPr>
      </w:r>
    </w:p>
    <w:p w:rsidR="00000000" w:rsidDel="00000000" w:rsidP="00000000" w:rsidRDefault="00000000" w:rsidRPr="00000000" w14:paraId="00000041">
      <w:pPr>
        <w:pStyle w:val="Heading2"/>
        <w:spacing w:after="160" w:before="280" w:lineRule="auto"/>
        <w:rPr/>
      </w:pPr>
      <w:r w:rsidDel="00000000" w:rsidR="00000000" w:rsidRPr="00000000">
        <w:rPr>
          <w:rFonts w:ascii="Georgia" w:cs="Georgia" w:eastAsia="Georgia" w:hAnsi="Georgia"/>
          <w:b w:val="1"/>
          <w:bCs w:val="1"/>
          <w:color w:val="1b3a5c"/>
          <w:sz w:val="26"/>
          <w:szCs w:val="26"/>
          <w:rtl w:val="0"/>
        </w:rPr>
        <w:t xml:space="preserve">ABA Formal Opinion 11-458 (2011)</w:t>
      </w:r>
      <w:r w:rsidDel="00000000" w:rsidR="00000000" w:rsidRPr="00000000">
        <w:rPr>
          <w:rtl w:val="0"/>
        </w:rPr>
      </w:r>
    </w:p>
    <w:p w:rsidR="00000000" w:rsidDel="00000000" w:rsidP="00000000" w:rsidRDefault="00000000" w:rsidRPr="00000000" w14:paraId="00000042">
      <w:pPr>
        <w:spacing w:after="100" w:before="200" w:lineRule="auto"/>
        <w:rPr/>
      </w:pPr>
      <w:r w:rsidDel="00000000" w:rsidR="00000000" w:rsidRPr="00000000">
        <w:rPr>
          <w:rFonts w:ascii="Georgia" w:cs="Georgia" w:eastAsia="Georgia" w:hAnsi="Georgia"/>
          <w:b w:val="1"/>
          <w:bCs w:val="1"/>
          <w:color w:val="c9a84c"/>
          <w:sz w:val="22"/>
          <w:szCs w:val="22"/>
          <w:rtl w:val="0"/>
        </w:rPr>
        <w:t xml:space="preserve">Changing Fee Arrangements During Representation</w:t>
      </w:r>
      <w:r w:rsidDel="00000000" w:rsidR="00000000" w:rsidRPr="00000000">
        <w:rPr>
          <w:rtl w:val="0"/>
        </w:rPr>
      </w:r>
    </w:p>
    <w:p w:rsidR="00000000" w:rsidDel="00000000" w:rsidP="00000000" w:rsidRDefault="00000000" w:rsidRPr="00000000" w14:paraId="00000043">
      <w:pPr>
        <w:spacing w:after="120" w:lineRule="auto"/>
        <w:jc w:val="left"/>
        <w:rPr/>
      </w:pPr>
      <w:r w:rsidDel="00000000" w:rsidR="00000000" w:rsidRPr="00000000">
        <w:rPr>
          <w:rFonts w:ascii="Georgia" w:cs="Georgia" w:eastAsia="Georgia" w:hAnsi="Georgia"/>
          <w:color w:val="333333"/>
          <w:sz w:val="21"/>
          <w:szCs w:val="21"/>
          <w:rtl w:val="0"/>
        </w:rPr>
        <w:t xml:space="preserve">Provides guidance on modifying fee agreements mid-representation. Fee arrangements may be changed during a representation if the modification is reasonable under Rule 1.5 and the client provides informed consent. The lawyer must explain the proposed modification in terms the client can understand and advise the client to seek independent legal counsel regarding the change.</w:t>
      </w:r>
      <w:r w:rsidDel="00000000" w:rsidR="00000000" w:rsidRPr="00000000">
        <w:rPr>
          <w:rtl w:val="0"/>
        </w:rPr>
      </w:r>
    </w:p>
    <w:p w:rsidR="00000000" w:rsidDel="00000000" w:rsidP="00000000" w:rsidRDefault="00000000" w:rsidRPr="00000000" w14:paraId="00000044">
      <w:pPr>
        <w:pStyle w:val="Heading2"/>
        <w:spacing w:after="160" w:before="280" w:lineRule="auto"/>
        <w:rPr/>
      </w:pPr>
      <w:r w:rsidDel="00000000" w:rsidR="00000000" w:rsidRPr="00000000">
        <w:rPr>
          <w:rFonts w:ascii="Georgia" w:cs="Georgia" w:eastAsia="Georgia" w:hAnsi="Georgia"/>
          <w:b w:val="1"/>
          <w:bCs w:val="1"/>
          <w:color w:val="1b3a5c"/>
          <w:sz w:val="26"/>
          <w:szCs w:val="26"/>
          <w:rtl w:val="0"/>
        </w:rPr>
        <w:t xml:space="preserve">ABA Formal Opinion 505 (2023)</w:t>
      </w:r>
      <w:r w:rsidDel="00000000" w:rsidR="00000000" w:rsidRPr="00000000">
        <w:rPr>
          <w:rtl w:val="0"/>
        </w:rPr>
      </w:r>
    </w:p>
    <w:p w:rsidR="00000000" w:rsidDel="00000000" w:rsidP="00000000" w:rsidRDefault="00000000" w:rsidRPr="00000000" w14:paraId="00000045">
      <w:pPr>
        <w:spacing w:after="100" w:before="200" w:lineRule="auto"/>
        <w:rPr/>
      </w:pPr>
      <w:r w:rsidDel="00000000" w:rsidR="00000000" w:rsidRPr="00000000">
        <w:rPr>
          <w:rFonts w:ascii="Georgia" w:cs="Georgia" w:eastAsia="Georgia" w:hAnsi="Georgia"/>
          <w:b w:val="1"/>
          <w:bCs w:val="1"/>
          <w:color w:val="c9a84c"/>
          <w:sz w:val="22"/>
          <w:szCs w:val="22"/>
          <w:rtl w:val="0"/>
        </w:rPr>
        <w:t xml:space="preserve">Fees Paid in Advance for Contemplated Services</w:t>
      </w:r>
      <w:r w:rsidDel="00000000" w:rsidR="00000000" w:rsidRPr="00000000">
        <w:rPr>
          <w:rtl w:val="0"/>
        </w:rPr>
      </w:r>
    </w:p>
    <w:p w:rsidR="00000000" w:rsidDel="00000000" w:rsidP="00000000" w:rsidRDefault="00000000" w:rsidRPr="00000000" w14:paraId="00000046">
      <w:pPr>
        <w:spacing w:after="120" w:lineRule="auto"/>
        <w:jc w:val="left"/>
        <w:rPr/>
      </w:pPr>
      <w:r w:rsidDel="00000000" w:rsidR="00000000" w:rsidRPr="00000000">
        <w:rPr>
          <w:rFonts w:ascii="Georgia" w:cs="Georgia" w:eastAsia="Georgia" w:hAnsi="Georgia"/>
          <w:color w:val="333333"/>
          <w:sz w:val="21"/>
          <w:szCs w:val="21"/>
          <w:rtl w:val="0"/>
        </w:rPr>
        <w:t xml:space="preserve">Clarifies the handling of advance fee payments, distinguishing between true retainers (compensation for availability) and advance payments for future services. When a client pays an advance, the lawyer takes possession—but not ownership—of the funds. Advance fees must be deposited in trust and withdrawn only as earned, reinforcing the connection between accurate timekeeping and trust account compliance.</w:t>
      </w:r>
      <w:r w:rsidDel="00000000" w:rsidR="00000000" w:rsidRPr="00000000">
        <w:rPr>
          <w:rtl w:val="0"/>
        </w:rPr>
      </w:r>
    </w:p>
    <w:p w:rsidR="00000000" w:rsidDel="00000000" w:rsidP="00000000" w:rsidRDefault="00000000" w:rsidRPr="00000000" w14:paraId="00000047">
      <w:pPr>
        <w:pStyle w:val="Heading2"/>
        <w:spacing w:after="160" w:before="280" w:lineRule="auto"/>
        <w:rPr/>
      </w:pPr>
      <w:r w:rsidDel="00000000" w:rsidR="00000000" w:rsidRPr="00000000">
        <w:rPr>
          <w:rFonts w:ascii="Georgia" w:cs="Georgia" w:eastAsia="Georgia" w:hAnsi="Georgia"/>
          <w:b w:val="1"/>
          <w:bCs w:val="1"/>
          <w:color w:val="1b3a5c"/>
          <w:sz w:val="26"/>
          <w:szCs w:val="26"/>
          <w:rtl w:val="0"/>
        </w:rPr>
        <w:t xml:space="preserve">ABA Formal Opinion 512 (2024)</w:t>
      </w:r>
      <w:r w:rsidDel="00000000" w:rsidR="00000000" w:rsidRPr="00000000">
        <w:rPr>
          <w:rtl w:val="0"/>
        </w:rPr>
      </w:r>
    </w:p>
    <w:p w:rsidR="00000000" w:rsidDel="00000000" w:rsidP="00000000" w:rsidRDefault="00000000" w:rsidRPr="00000000" w14:paraId="00000048">
      <w:pPr>
        <w:spacing w:after="100" w:before="200" w:lineRule="auto"/>
        <w:rPr/>
      </w:pPr>
      <w:r w:rsidDel="00000000" w:rsidR="00000000" w:rsidRPr="00000000">
        <w:rPr>
          <w:rFonts w:ascii="Georgia" w:cs="Georgia" w:eastAsia="Georgia" w:hAnsi="Georgia"/>
          <w:b w:val="1"/>
          <w:bCs w:val="1"/>
          <w:color w:val="c9a84c"/>
          <w:sz w:val="22"/>
          <w:szCs w:val="22"/>
          <w:rtl w:val="0"/>
        </w:rPr>
        <w:t xml:space="preserve">Generative Artificial Intelligence Tools</w:t>
      </w:r>
      <w:r w:rsidDel="00000000" w:rsidR="00000000" w:rsidRPr="00000000">
        <w:rPr>
          <w:rtl w:val="0"/>
        </w:rPr>
      </w:r>
    </w:p>
    <w:p w:rsidR="00000000" w:rsidDel="00000000" w:rsidP="00000000" w:rsidRDefault="00000000" w:rsidRPr="00000000" w14:paraId="00000049">
      <w:pPr>
        <w:spacing w:after="120" w:lineRule="auto"/>
        <w:jc w:val="left"/>
        <w:rPr/>
      </w:pPr>
      <w:r w:rsidDel="00000000" w:rsidR="00000000" w:rsidRPr="00000000">
        <w:rPr>
          <w:rFonts w:ascii="Georgia" w:cs="Georgia" w:eastAsia="Georgia" w:hAnsi="Georgia"/>
          <w:color w:val="333333"/>
          <w:sz w:val="21"/>
          <w:szCs w:val="21"/>
          <w:rtl w:val="0"/>
        </w:rPr>
        <w:t xml:space="preserve">The ABA’s first comprehensive opinion on AI in legal practice. Key billing provisions include:</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333333"/>
          <w:sz w:val="21"/>
          <w:szCs w:val="21"/>
          <w:u w:val="none"/>
          <w:shd w:fill="auto" w:val="clear"/>
          <w:vertAlign w:val="baseline"/>
          <w:rtl w:val="0"/>
        </w:rPr>
        <w:t xml:space="preserve">Lawyers may not charge clients for time spent learning a general AI technology (but may charge if a client specifically requests a particular tool).</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333333"/>
          <w:sz w:val="21"/>
          <w:szCs w:val="21"/>
          <w:u w:val="none"/>
          <w:shd w:fill="auto" w:val="clear"/>
          <w:vertAlign w:val="baseline"/>
          <w:rtl w:val="0"/>
        </w:rPr>
        <w:t xml:space="preserve">AI tool subscription costs may be treated as office overhead or billed per-use, with advance client disclosure and informed consent.</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333333"/>
          <w:sz w:val="21"/>
          <w:szCs w:val="21"/>
          <w:u w:val="none"/>
          <w:shd w:fill="auto" w:val="clear"/>
          <w:vertAlign w:val="baseline"/>
          <w:rtl w:val="0"/>
        </w:rPr>
        <w:t xml:space="preserve">Time billed must reflect actual time spent, including AI-assisted work.</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333333"/>
          <w:sz w:val="21"/>
          <w:szCs w:val="21"/>
          <w:u w:val="none"/>
          <w:shd w:fill="auto" w:val="clear"/>
          <w:vertAlign w:val="baseline"/>
          <w:rtl w:val="0"/>
        </w:rPr>
        <w:t xml:space="preserve">Lawyers remain personally responsible for reviewing and verifying all AI-generated output—including billing narratives.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333333"/>
          <w:sz w:val="21"/>
          <w:szCs w:val="21"/>
          <w:u w:val="none"/>
          <w:shd w:fill="auto" w:val="clear"/>
          <w:vertAlign w:val="baseline"/>
          <w:rtl w:val="0"/>
        </w:rPr>
        <w:t xml:space="preserve">Duties of competence (Rule 1.1), communication (Rule 1.4), confidentiality (Rule 1.6), and candor (Rule 3.3) apply to AI usage.</w:t>
      </w:r>
      <w:r w:rsidDel="00000000" w:rsidR="00000000" w:rsidRPr="00000000">
        <w:rPr>
          <w:rtl w:val="0"/>
        </w:rPr>
      </w:r>
    </w:p>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spacing w:after="200" w:before="360" w:lineRule="auto"/>
        <w:rPr/>
      </w:pPr>
      <w:r w:rsidDel="00000000" w:rsidR="00000000" w:rsidRPr="00000000">
        <w:rPr>
          <w:rFonts w:ascii="Georgia" w:cs="Georgia" w:eastAsia="Georgia" w:hAnsi="Georgia"/>
          <w:b w:val="1"/>
          <w:bCs w:val="1"/>
          <w:color w:val="1b3a5c"/>
          <w:sz w:val="32"/>
          <w:szCs w:val="32"/>
          <w:rtl w:val="0"/>
        </w:rPr>
        <w:t xml:space="preserve">III.  Key Case Law</w:t>
      </w:r>
      <w:r w:rsidDel="00000000" w:rsidR="00000000" w:rsidRPr="00000000">
        <w:rPr>
          <w:rtl w:val="0"/>
        </w:rPr>
      </w:r>
    </w:p>
    <w:p w:rsidR="00000000" w:rsidDel="00000000" w:rsidP="00000000" w:rsidRDefault="00000000" w:rsidRPr="00000000" w14:paraId="00000051">
      <w:pPr>
        <w:pStyle w:val="Heading2"/>
        <w:spacing w:after="160" w:before="280" w:lineRule="auto"/>
        <w:rPr/>
      </w:pPr>
      <w:r w:rsidDel="00000000" w:rsidR="00000000" w:rsidRPr="00000000">
        <w:rPr>
          <w:rFonts w:ascii="Georgia" w:cs="Georgia" w:eastAsia="Georgia" w:hAnsi="Georgia"/>
          <w:b w:val="1"/>
          <w:bCs w:val="1"/>
          <w:color w:val="1b3a5c"/>
          <w:sz w:val="26"/>
          <w:szCs w:val="26"/>
          <w:rtl w:val="0"/>
        </w:rPr>
        <w:t xml:space="preserve">Martino v. Denevi, 182 Cal. App. 3d 553 (1986)</w:t>
      </w:r>
      <w:r w:rsidDel="00000000" w:rsidR="00000000" w:rsidRPr="00000000">
        <w:rPr>
          <w:rtl w:val="0"/>
        </w:rPr>
      </w:r>
    </w:p>
    <w:p w:rsidR="00000000" w:rsidDel="00000000" w:rsidP="00000000" w:rsidRDefault="00000000" w:rsidRPr="00000000" w14:paraId="00000052">
      <w:pPr>
        <w:spacing w:after="120" w:lineRule="auto"/>
        <w:jc w:val="left"/>
        <w:rPr/>
      </w:pPr>
      <w:r w:rsidDel="00000000" w:rsidR="00000000" w:rsidRPr="00000000">
        <w:rPr>
          <w:rFonts w:ascii="Georgia" w:cs="Georgia" w:eastAsia="Georgia" w:hAnsi="Georgia"/>
          <w:b w:val="1"/>
          <w:bCs w:val="1"/>
          <w:color w:val="333333"/>
          <w:sz w:val="21"/>
          <w:szCs w:val="21"/>
          <w:rtl w:val="0"/>
        </w:rPr>
        <w:t xml:space="preserve">Holding: </w:t>
      </w:r>
      <w:r w:rsidDel="00000000" w:rsidR="00000000" w:rsidRPr="00000000">
        <w:rPr>
          <w:rFonts w:ascii="Georgia" w:cs="Georgia" w:eastAsia="Georgia" w:hAnsi="Georgia"/>
          <w:color w:val="333333"/>
          <w:sz w:val="21"/>
          <w:szCs w:val="21"/>
          <w:rtl w:val="0"/>
        </w:rPr>
        <w:t xml:space="preserve">The court reversed a $40,000 attorney fee award, finding insufficient evidence to support the amount where the attorney failed to present adequate billing records.</w:t>
      </w:r>
      <w:r w:rsidDel="00000000" w:rsidR="00000000" w:rsidRPr="00000000">
        <w:rPr>
          <w:rtl w:val="0"/>
        </w:rPr>
      </w:r>
    </w:p>
    <w:p w:rsidR="00000000" w:rsidDel="00000000" w:rsidP="00000000" w:rsidRDefault="00000000" w:rsidRPr="00000000" w14:paraId="00000053">
      <w:pPr>
        <w:spacing w:after="120" w:lineRule="auto"/>
        <w:jc w:val="left"/>
        <w:rPr/>
      </w:pPr>
      <w:r w:rsidDel="00000000" w:rsidR="00000000" w:rsidRPr="00000000">
        <w:rPr>
          <w:rFonts w:ascii="Georgia" w:cs="Georgia" w:eastAsia="Georgia" w:hAnsi="Georgia"/>
          <w:b w:val="1"/>
          <w:bCs w:val="1"/>
          <w:color w:val="333333"/>
          <w:sz w:val="21"/>
          <w:szCs w:val="21"/>
          <w:rtl w:val="0"/>
        </w:rPr>
        <w:t xml:space="preserve">Key Principles Established:</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333333"/>
          <w:sz w:val="21"/>
          <w:szCs w:val="21"/>
          <w:u w:val="none"/>
          <w:shd w:fill="auto" w:val="clear"/>
          <w:vertAlign w:val="baseline"/>
          <w:rtl w:val="0"/>
        </w:rPr>
        <w:t xml:space="preserve">Attorneys must maintain accurate records of work done and time spent in preparing each client’s case.</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333333"/>
          <w:sz w:val="21"/>
          <w:szCs w:val="21"/>
          <w:u w:val="none"/>
          <w:shd w:fill="auto" w:val="clear"/>
          <w:vertAlign w:val="baseline"/>
          <w:rtl w:val="0"/>
        </w:rPr>
        <w:t xml:space="preserve">Fee reasonableness is determined by examining the nature of the litigation, its difficulty, the amount involved, the skill required, the attention given, the success of the attorney’s efforts, and the time consumed.</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333333"/>
          <w:sz w:val="21"/>
          <w:szCs w:val="21"/>
          <w:u w:val="none"/>
          <w:shd w:fill="auto" w:val="clear"/>
          <w:vertAlign w:val="baseline"/>
          <w:rtl w:val="0"/>
        </w:rPr>
        <w:t xml:space="preserve">To justify a fee award, attorneys must present: (1) documentary and oral evidence of services actually performed; and (2) expert opinion as to what constitutes a reasonable fee.</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333333"/>
          <w:sz w:val="21"/>
          <w:szCs w:val="21"/>
          <w:u w:val="none"/>
          <w:shd w:fill="auto" w:val="clear"/>
          <w:vertAlign w:val="baseline"/>
          <w:rtl w:val="0"/>
        </w:rPr>
        <w:t xml:space="preserve">Without crucial information such as the number of hours worked, billing rates, types of issues dealt with, and appearances made, the court is placed in the position of simply guessing at the actual value of services.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333333"/>
          <w:sz w:val="21"/>
          <w:szCs w:val="21"/>
          <w:u w:val="none"/>
          <w:shd w:fill="auto" w:val="clear"/>
          <w:vertAlign w:val="baseline"/>
          <w:rtl w:val="0"/>
        </w:rPr>
        <w:t xml:space="preserve">Testimony of an attorney as to the number of hours worked on a particular case is sufficient evidence to support a fee award, even in the absence of detailed time records—but absent any such evidence, the award cannot stand.</w:t>
      </w:r>
      <w:r w:rsidDel="00000000" w:rsidR="00000000" w:rsidRPr="00000000">
        <w:rPr>
          <w:rtl w:val="0"/>
        </w:rPr>
      </w:r>
    </w:p>
    <w:p w:rsidR="00000000" w:rsidDel="00000000" w:rsidP="00000000" w:rsidRDefault="00000000" w:rsidRPr="00000000" w14:paraId="00000059">
      <w:pPr>
        <w:spacing w:after="120" w:lineRule="auto"/>
        <w:jc w:val="left"/>
        <w:rPr/>
      </w:pPr>
      <w:r w:rsidDel="00000000" w:rsidR="00000000" w:rsidRPr="00000000">
        <w:rPr>
          <w:rFonts w:ascii="Georgia" w:cs="Georgia" w:eastAsia="Georgia" w:hAnsi="Georgia"/>
          <w:b w:val="1"/>
          <w:bCs w:val="1"/>
          <w:color w:val="333333"/>
          <w:sz w:val="21"/>
          <w:szCs w:val="21"/>
          <w:rtl w:val="0"/>
        </w:rPr>
        <w:t xml:space="preserve">Workshop Application: </w:t>
      </w:r>
      <w:r w:rsidDel="00000000" w:rsidR="00000000" w:rsidRPr="00000000">
        <w:rPr>
          <w:rFonts w:ascii="Georgia" w:cs="Georgia" w:eastAsia="Georgia" w:hAnsi="Georgia"/>
          <w:color w:val="333333"/>
          <w:sz w:val="21"/>
          <w:szCs w:val="21"/>
          <w:rtl w:val="0"/>
        </w:rPr>
        <w:t xml:space="preserve">This case is a cautionary example of what happens when attorneys fail to maintain contemporaneous time records. It underscores that billing is not merely an administrative task—it is evidence of the value of legal services. Reconstructed time entries, created weeks or months after the work was performed, carry substantially less evidentiary weight.</w:t>
      </w:r>
      <w:r w:rsidDel="00000000" w:rsidR="00000000" w:rsidRPr="00000000">
        <w:rPr>
          <w:rtl w:val="0"/>
        </w:rPr>
      </w:r>
    </w:p>
    <w:p w:rsidR="00000000" w:rsidDel="00000000" w:rsidP="00000000" w:rsidRDefault="00000000" w:rsidRPr="00000000" w14:paraId="0000005A">
      <w:pPr>
        <w:pStyle w:val="Heading2"/>
        <w:spacing w:after="160" w:before="280" w:lineRule="auto"/>
        <w:rPr/>
      </w:pPr>
      <w:r w:rsidDel="00000000" w:rsidR="00000000" w:rsidRPr="00000000">
        <w:rPr>
          <w:rFonts w:ascii="Georgia" w:cs="Georgia" w:eastAsia="Georgia" w:hAnsi="Georgia"/>
          <w:b w:val="1"/>
          <w:bCs w:val="1"/>
          <w:color w:val="1b3a5c"/>
          <w:sz w:val="26"/>
          <w:szCs w:val="26"/>
          <w:rtl w:val="0"/>
        </w:rPr>
        <w:t xml:space="preserve">Additional Relevant California Authority</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333333"/>
          <w:sz w:val="21"/>
          <w:szCs w:val="21"/>
          <w:u w:val="none"/>
          <w:shd w:fill="auto" w:val="clear"/>
          <w:vertAlign w:val="baseline"/>
          <w:rtl w:val="0"/>
        </w:rPr>
        <w:t xml:space="preserve">Margolin v. Regional Planning Comm. of Los Angeles, </w:t>
      </w:r>
      <w:r w:rsidDel="00000000" w:rsidR="00000000" w:rsidRPr="00000000">
        <w:rPr>
          <w:rFonts w:ascii="Georgia" w:cs="Georgia" w:eastAsia="Georgia" w:hAnsi="Georgia"/>
          <w:b w:val="0"/>
          <w:bCs w:val="0"/>
          <w:i w:val="0"/>
          <w:iCs w:val="0"/>
          <w:smallCaps w:val="0"/>
          <w:strike w:val="0"/>
          <w:color w:val="333333"/>
          <w:sz w:val="21"/>
          <w:szCs w:val="21"/>
          <w:u w:val="none"/>
          <w:shd w:fill="auto" w:val="clear"/>
          <w:vertAlign w:val="baseline"/>
          <w:rtl w:val="0"/>
        </w:rPr>
        <w:t xml:space="preserve">134 Cal. App. 3d 999 (1982)—Fee charges must be appropriate; violations include failure to pursue less costly options and unnecessary duplication of effort.</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333333"/>
          <w:sz w:val="21"/>
          <w:szCs w:val="21"/>
          <w:u w:val="none"/>
          <w:shd w:fill="auto" w:val="clear"/>
          <w:vertAlign w:val="baseline"/>
          <w:rtl w:val="0"/>
        </w:rPr>
        <w:t xml:space="preserve">Aronin v. State Bar of California, </w:t>
      </w:r>
      <w:r w:rsidDel="00000000" w:rsidR="00000000" w:rsidRPr="00000000">
        <w:rPr>
          <w:rFonts w:ascii="Georgia" w:cs="Georgia" w:eastAsia="Georgia" w:hAnsi="Georgia"/>
          <w:b w:val="0"/>
          <w:bCs w:val="0"/>
          <w:i w:val="0"/>
          <w:iCs w:val="0"/>
          <w:smallCaps w:val="0"/>
          <w:strike w:val="0"/>
          <w:color w:val="333333"/>
          <w:sz w:val="21"/>
          <w:szCs w:val="21"/>
          <w:u w:val="none"/>
          <w:shd w:fill="auto" w:val="clear"/>
          <w:vertAlign w:val="baseline"/>
          <w:rtl w:val="0"/>
        </w:rPr>
        <w:t xml:space="preserve">52 Cal. 3d 276 (1990)—Distinguishes between a “high” fee and an “unconscionable” fee; a high fee is not per se unconscionable, but may be unreasonable.</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333333"/>
          <w:sz w:val="21"/>
          <w:szCs w:val="21"/>
          <w:u w:val="none"/>
          <w:shd w:fill="auto" w:val="clear"/>
          <w:vertAlign w:val="baseline"/>
          <w:rtl w:val="0"/>
        </w:rPr>
        <w:t xml:space="preserve">Levy v. Toyota Motor Sales, </w:t>
      </w:r>
      <w:r w:rsidDel="00000000" w:rsidR="00000000" w:rsidRPr="00000000">
        <w:rPr>
          <w:rFonts w:ascii="Georgia" w:cs="Georgia" w:eastAsia="Georgia" w:hAnsi="Georgia"/>
          <w:b w:val="0"/>
          <w:bCs w:val="0"/>
          <w:i w:val="0"/>
          <w:iCs w:val="0"/>
          <w:smallCaps w:val="0"/>
          <w:strike w:val="0"/>
          <w:color w:val="333333"/>
          <w:sz w:val="21"/>
          <w:szCs w:val="21"/>
          <w:u w:val="none"/>
          <w:shd w:fill="auto" w:val="clear"/>
          <w:vertAlign w:val="baseline"/>
          <w:rtl w:val="0"/>
        </w:rPr>
        <w:t xml:space="preserve">4 Cal. App. 4th 807 (1992)—Attorneys requested $137,459 in fees for a lemon law case involving a $22,000 vehicle; court reduced fees to $30,000 as a disproportionate fee may be unreasonable.</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333333"/>
          <w:sz w:val="21"/>
          <w:szCs w:val="21"/>
          <w:u w:val="none"/>
          <w:shd w:fill="auto" w:val="clear"/>
          <w:vertAlign w:val="baseline"/>
          <w:rtl w:val="0"/>
        </w:rPr>
        <w:t xml:space="preserve">Christian Research Institute v. Alnor, </w:t>
      </w:r>
      <w:r w:rsidDel="00000000" w:rsidR="00000000" w:rsidRPr="00000000">
        <w:rPr>
          <w:rFonts w:ascii="Georgia" w:cs="Georgia" w:eastAsia="Georgia" w:hAnsi="Georgia"/>
          <w:b w:val="0"/>
          <w:bCs w:val="0"/>
          <w:i w:val="0"/>
          <w:iCs w:val="0"/>
          <w:smallCaps w:val="0"/>
          <w:strike w:val="0"/>
          <w:color w:val="333333"/>
          <w:sz w:val="21"/>
          <w:szCs w:val="21"/>
          <w:u w:val="none"/>
          <w:shd w:fill="auto" w:val="clear"/>
          <w:vertAlign w:val="baseline"/>
          <w:rtl w:val="0"/>
        </w:rPr>
        <w:t xml:space="preserve">165 Cal. App. 4th 1315 (2008)—Block billing is not objectionable per se, but may be problematic when not all fees are recoverable.</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333333"/>
          <w:sz w:val="21"/>
          <w:szCs w:val="21"/>
          <w:u w:val="none"/>
          <w:shd w:fill="auto" w:val="clear"/>
          <w:vertAlign w:val="baseline"/>
          <w:rtl w:val="0"/>
        </w:rPr>
        <w:t xml:space="preserve">Herrscher v. State Bar, </w:t>
      </w:r>
      <w:r w:rsidDel="00000000" w:rsidR="00000000" w:rsidRPr="00000000">
        <w:rPr>
          <w:rFonts w:ascii="Georgia" w:cs="Georgia" w:eastAsia="Georgia" w:hAnsi="Georgia"/>
          <w:b w:val="0"/>
          <w:bCs w:val="0"/>
          <w:i w:val="0"/>
          <w:iCs w:val="0"/>
          <w:smallCaps w:val="0"/>
          <w:strike w:val="0"/>
          <w:color w:val="333333"/>
          <w:sz w:val="21"/>
          <w:szCs w:val="21"/>
          <w:u w:val="none"/>
          <w:shd w:fill="auto" w:val="clear"/>
          <w:vertAlign w:val="baseline"/>
          <w:rtl w:val="0"/>
        </w:rPr>
        <w:t xml:space="preserve">4 Cal. 2d 399 (1934)—Established that excessive fees involving fraud or overreaching constitute grounds for attorney discipline.</w:t>
      </w:r>
      <w:r w:rsidDel="00000000" w:rsidR="00000000" w:rsidRPr="00000000">
        <w:rPr>
          <w:rtl w:val="0"/>
        </w:rPr>
      </w:r>
    </w:p>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spacing w:after="200" w:before="360" w:lineRule="auto"/>
        <w:rPr/>
      </w:pPr>
      <w:r w:rsidDel="00000000" w:rsidR="00000000" w:rsidRPr="00000000">
        <w:rPr>
          <w:rFonts w:ascii="Georgia" w:cs="Georgia" w:eastAsia="Georgia" w:hAnsi="Georgia"/>
          <w:b w:val="1"/>
          <w:bCs w:val="1"/>
          <w:color w:val="1b3a5c"/>
          <w:sz w:val="32"/>
          <w:szCs w:val="32"/>
          <w:rtl w:val="0"/>
        </w:rPr>
        <w:t xml:space="preserve">IV.  California Statutory Authority on Fees</w:t>
      </w:r>
      <w:r w:rsidDel="00000000" w:rsidR="00000000" w:rsidRPr="00000000">
        <w:rPr>
          <w:rtl w:val="0"/>
        </w:rPr>
      </w:r>
    </w:p>
    <w:p w:rsidR="00000000" w:rsidDel="00000000" w:rsidP="00000000" w:rsidRDefault="00000000" w:rsidRPr="00000000" w14:paraId="00000062">
      <w:pPr>
        <w:spacing w:after="120" w:lineRule="auto"/>
        <w:jc w:val="left"/>
        <w:rPr/>
      </w:pPr>
      <w:r w:rsidDel="00000000" w:rsidR="00000000" w:rsidRPr="00000000">
        <w:rPr>
          <w:rFonts w:ascii="Georgia" w:cs="Georgia" w:eastAsia="Georgia" w:hAnsi="Georgia"/>
          <w:b w:val="1"/>
          <w:bCs w:val="1"/>
          <w:color w:val="333333"/>
          <w:sz w:val="21"/>
          <w:szCs w:val="21"/>
          <w:rtl w:val="0"/>
        </w:rPr>
        <w:t xml:space="preserve">Bus. &amp; Prof. Code § 6148 — </w:t>
      </w:r>
      <w:r w:rsidDel="00000000" w:rsidR="00000000" w:rsidRPr="00000000">
        <w:rPr>
          <w:rFonts w:ascii="Georgia" w:cs="Georgia" w:eastAsia="Georgia" w:hAnsi="Georgia"/>
          <w:color w:val="333333"/>
          <w:sz w:val="21"/>
          <w:szCs w:val="21"/>
          <w:rtl w:val="0"/>
        </w:rPr>
        <w:t xml:space="preserve">Requires written fee agreements for matters expected to exceed $1,000, including the basis of compensation (hourly rate, flat fee, etc.), the nature of services, and the attorney’s responsibility for costs.</w:t>
      </w:r>
      <w:r w:rsidDel="00000000" w:rsidR="00000000" w:rsidRPr="00000000">
        <w:rPr>
          <w:rtl w:val="0"/>
        </w:rPr>
      </w:r>
    </w:p>
    <w:p w:rsidR="00000000" w:rsidDel="00000000" w:rsidP="00000000" w:rsidRDefault="00000000" w:rsidRPr="00000000" w14:paraId="00000063">
      <w:pPr>
        <w:spacing w:after="120" w:lineRule="auto"/>
        <w:jc w:val="left"/>
        <w:rPr/>
      </w:pPr>
      <w:r w:rsidDel="00000000" w:rsidR="00000000" w:rsidRPr="00000000">
        <w:rPr>
          <w:rFonts w:ascii="Georgia" w:cs="Georgia" w:eastAsia="Georgia" w:hAnsi="Georgia"/>
          <w:b w:val="1"/>
          <w:bCs w:val="1"/>
          <w:color w:val="333333"/>
          <w:sz w:val="21"/>
          <w:szCs w:val="21"/>
          <w:rtl w:val="0"/>
        </w:rPr>
        <w:t xml:space="preserve">Bus. &amp; Prof. Code § 6146 — </w:t>
      </w:r>
      <w:r w:rsidDel="00000000" w:rsidR="00000000" w:rsidRPr="00000000">
        <w:rPr>
          <w:rFonts w:ascii="Georgia" w:cs="Georgia" w:eastAsia="Georgia" w:hAnsi="Georgia"/>
          <w:color w:val="333333"/>
          <w:sz w:val="21"/>
          <w:szCs w:val="21"/>
          <w:rtl w:val="0"/>
        </w:rPr>
        <w:t xml:space="preserve">Limits contingency fees in medical malpractice cases (sliding scale: 40% of first $50,000, decreasing).</w:t>
      </w:r>
      <w:r w:rsidDel="00000000" w:rsidR="00000000" w:rsidRPr="00000000">
        <w:rPr>
          <w:rtl w:val="0"/>
        </w:rPr>
      </w:r>
    </w:p>
    <w:p w:rsidR="00000000" w:rsidDel="00000000" w:rsidP="00000000" w:rsidRDefault="00000000" w:rsidRPr="00000000" w14:paraId="00000064">
      <w:pPr>
        <w:spacing w:after="120" w:lineRule="auto"/>
        <w:jc w:val="left"/>
        <w:rPr/>
      </w:pPr>
      <w:r w:rsidDel="00000000" w:rsidR="00000000" w:rsidRPr="00000000">
        <w:rPr>
          <w:rFonts w:ascii="Georgia" w:cs="Georgia" w:eastAsia="Georgia" w:hAnsi="Georgia"/>
          <w:b w:val="1"/>
          <w:bCs w:val="1"/>
          <w:color w:val="333333"/>
          <w:sz w:val="21"/>
          <w:szCs w:val="21"/>
          <w:rtl w:val="0"/>
        </w:rPr>
        <w:t xml:space="preserve">Bus. &amp; Prof. Code §§ 6200–6206 — </w:t>
      </w:r>
      <w:r w:rsidDel="00000000" w:rsidR="00000000" w:rsidRPr="00000000">
        <w:rPr>
          <w:rFonts w:ascii="Georgia" w:cs="Georgia" w:eastAsia="Georgia" w:hAnsi="Georgia"/>
          <w:color w:val="333333"/>
          <w:sz w:val="21"/>
          <w:szCs w:val="21"/>
          <w:rtl w:val="0"/>
        </w:rPr>
        <w:t xml:space="preserve">Establishes the Mandatory Fee Arbitration Act, providing clients the right to informal arbitration of fee disputes.</w:t>
      </w:r>
      <w:r w:rsidDel="00000000" w:rsidR="00000000" w:rsidRPr="00000000">
        <w:rPr>
          <w:rtl w:val="0"/>
        </w:rPr>
      </w:r>
    </w:p>
    <w:p w:rsidR="00000000" w:rsidDel="00000000" w:rsidP="00000000" w:rsidRDefault="00000000" w:rsidRPr="00000000" w14:paraId="00000065">
      <w:pPr>
        <w:spacing w:after="120" w:lineRule="auto"/>
        <w:jc w:val="left"/>
        <w:rPr/>
      </w:pPr>
      <w:r w:rsidDel="00000000" w:rsidR="00000000" w:rsidRPr="00000000">
        <w:rPr>
          <w:rFonts w:ascii="Georgia" w:cs="Georgia" w:eastAsia="Georgia" w:hAnsi="Georgia"/>
          <w:b w:val="1"/>
          <w:bCs w:val="1"/>
          <w:color w:val="333333"/>
          <w:sz w:val="21"/>
          <w:szCs w:val="21"/>
          <w:rtl w:val="0"/>
        </w:rPr>
        <w:t xml:space="preserve">Bus. &amp; Prof. Code § 6106 — </w:t>
      </w:r>
      <w:r w:rsidDel="00000000" w:rsidR="00000000" w:rsidRPr="00000000">
        <w:rPr>
          <w:rFonts w:ascii="Georgia" w:cs="Georgia" w:eastAsia="Georgia" w:hAnsi="Georgia"/>
          <w:color w:val="333333"/>
          <w:sz w:val="21"/>
          <w:szCs w:val="21"/>
          <w:rtl w:val="0"/>
        </w:rPr>
        <w:t xml:space="preserve">Commission of any act involving moral turpitude, dishonesty, or corruption constitutes cause for disbarment or suspension.</w:t>
      </w:r>
      <w:r w:rsidDel="00000000" w:rsidR="00000000" w:rsidRPr="00000000">
        <w:rPr>
          <w:rtl w:val="0"/>
        </w:rPr>
      </w:r>
    </w:p>
    <w:p w:rsidR="00000000" w:rsidDel="00000000" w:rsidP="00000000" w:rsidRDefault="00000000" w:rsidRPr="00000000" w14:paraId="00000066">
      <w:pPr>
        <w:pStyle w:val="Heading1"/>
        <w:spacing w:after="200" w:before="360" w:lineRule="auto"/>
        <w:rPr/>
      </w:pPr>
      <w:r w:rsidDel="00000000" w:rsidR="00000000" w:rsidRPr="00000000">
        <w:rPr>
          <w:rFonts w:ascii="Georgia" w:cs="Georgia" w:eastAsia="Georgia" w:hAnsi="Georgia"/>
          <w:b w:val="1"/>
          <w:bCs w:val="1"/>
          <w:color w:val="1b3a5c"/>
          <w:sz w:val="32"/>
          <w:szCs w:val="32"/>
          <w:rtl w:val="0"/>
        </w:rPr>
        <w:t xml:space="preserve">V.  State Bar Billing Resources &amp; Guidelines</w:t>
      </w:r>
      <w:r w:rsidDel="00000000" w:rsidR="00000000" w:rsidRPr="00000000">
        <w:rPr>
          <w:rtl w:val="0"/>
        </w:rPr>
      </w:r>
    </w:p>
    <w:p w:rsidR="00000000" w:rsidDel="00000000" w:rsidP="00000000" w:rsidRDefault="00000000" w:rsidRPr="00000000" w14:paraId="00000067">
      <w:pPr>
        <w:spacing w:after="120" w:lineRule="auto"/>
        <w:jc w:val="left"/>
        <w:rPr/>
      </w:pPr>
      <w:r w:rsidDel="00000000" w:rsidR="00000000" w:rsidRPr="00000000">
        <w:rPr>
          <w:rFonts w:ascii="Georgia" w:cs="Georgia" w:eastAsia="Georgia" w:hAnsi="Georgia"/>
          <w:i w:val="1"/>
          <w:iCs w:val="1"/>
          <w:color w:val="666666"/>
          <w:sz w:val="21"/>
          <w:szCs w:val="21"/>
          <w:rtl w:val="0"/>
        </w:rPr>
        <w:t xml:space="preserve">The following state bar resources provide jurisdiction-specific guidance on billing practices, fee disputes, and CLE requirements for attendees licensed in multiple states.</w:t>
      </w:r>
      <w:r w:rsidDel="00000000" w:rsidR="00000000" w:rsidRPr="00000000">
        <w:rPr>
          <w:rtl w:val="0"/>
        </w:rPr>
      </w:r>
    </w:p>
    <w:p w:rsidR="00000000" w:rsidDel="00000000" w:rsidP="00000000" w:rsidRDefault="00000000" w:rsidRPr="00000000" w14:paraId="00000068">
      <w:pPr>
        <w:pStyle w:val="Heading2"/>
        <w:spacing w:after="160" w:before="280" w:lineRule="auto"/>
        <w:rPr/>
      </w:pPr>
      <w:r w:rsidDel="00000000" w:rsidR="00000000" w:rsidRPr="00000000">
        <w:rPr>
          <w:rFonts w:ascii="Georgia" w:cs="Georgia" w:eastAsia="Georgia" w:hAnsi="Georgia"/>
          <w:b w:val="1"/>
          <w:bCs w:val="1"/>
          <w:color w:val="1b3a5c"/>
          <w:sz w:val="26"/>
          <w:szCs w:val="26"/>
          <w:rtl w:val="0"/>
        </w:rPr>
        <w:t xml:space="preserve">California</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333333"/>
          <w:sz w:val="21"/>
          <w:szCs w:val="21"/>
          <w:u w:val="none"/>
          <w:shd w:fill="auto" w:val="clear"/>
          <w:vertAlign w:val="baseline"/>
          <w:rtl w:val="0"/>
        </w:rPr>
        <w:t xml:space="preserve">State Bar of California — Fee Disputes: </w:t>
      </w:r>
      <w:hyperlink r:id="rId7">
        <w:r w:rsidDel="00000000" w:rsidR="00000000" w:rsidRPr="00000000">
          <w:rPr>
            <w:rFonts w:ascii="Georgia" w:cs="Georgia" w:eastAsia="Georgia" w:hAnsi="Georgia"/>
            <w:b w:val="0"/>
            <w:bCs w:val="0"/>
            <w:i w:val="0"/>
            <w:iCs w:val="0"/>
            <w:smallCaps w:val="0"/>
            <w:strike w:val="0"/>
            <w:color w:val="2e6b9e"/>
            <w:sz w:val="21"/>
            <w:szCs w:val="21"/>
            <w:u w:val="single"/>
            <w:shd w:fill="auto" w:val="clear"/>
            <w:vertAlign w:val="baseline"/>
            <w:rtl w:val="0"/>
          </w:rPr>
          <w:t xml:space="preserve">calbar.ca.gov/Public/Complaints-Claims/Fee-Disputes</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333333"/>
          <w:sz w:val="21"/>
          <w:szCs w:val="21"/>
          <w:u w:val="none"/>
          <w:shd w:fill="auto" w:val="clear"/>
          <w:vertAlign w:val="baseline"/>
          <w:rtl w:val="0"/>
        </w:rPr>
        <w:t xml:space="preserve">Mandatory Fee Arbitration Program: </w:t>
      </w:r>
      <w:hyperlink r:id="rId8">
        <w:r w:rsidDel="00000000" w:rsidR="00000000" w:rsidRPr="00000000">
          <w:rPr>
            <w:rFonts w:ascii="Georgia" w:cs="Georgia" w:eastAsia="Georgia" w:hAnsi="Georgia"/>
            <w:b w:val="0"/>
            <w:bCs w:val="0"/>
            <w:i w:val="0"/>
            <w:iCs w:val="0"/>
            <w:smallCaps w:val="0"/>
            <w:strike w:val="0"/>
            <w:color w:val="2e6b9e"/>
            <w:sz w:val="21"/>
            <w:szCs w:val="21"/>
            <w:u w:val="single"/>
            <w:shd w:fill="auto" w:val="clear"/>
            <w:vertAlign w:val="baseline"/>
            <w:rtl w:val="0"/>
          </w:rPr>
          <w:t xml:space="preserve">calbar.ca.gov/legal-professionals/legal-resource-center/mandatory-fee-arbitration-program-resources</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333333"/>
          <w:sz w:val="21"/>
          <w:szCs w:val="21"/>
          <w:u w:val="none"/>
          <w:shd w:fill="auto" w:val="clear"/>
          <w:vertAlign w:val="baseline"/>
          <w:rtl w:val="0"/>
        </w:rPr>
        <w:t xml:space="preserve">Arbitration Advisory 1998-03: Determination of a Reasonable Fee: </w:t>
      </w:r>
      <w:hyperlink r:id="rId9">
        <w:r w:rsidDel="00000000" w:rsidR="00000000" w:rsidRPr="00000000">
          <w:rPr>
            <w:rFonts w:ascii="Georgia" w:cs="Georgia" w:eastAsia="Georgia" w:hAnsi="Georgia"/>
            <w:b w:val="0"/>
            <w:bCs w:val="0"/>
            <w:i w:val="0"/>
            <w:iCs w:val="0"/>
            <w:smallCaps w:val="0"/>
            <w:strike w:val="0"/>
            <w:color w:val="2e6b9e"/>
            <w:sz w:val="21"/>
            <w:szCs w:val="21"/>
            <w:u w:val="single"/>
            <w:shd w:fill="auto" w:val="clear"/>
            <w:vertAlign w:val="baseline"/>
            <w:rtl w:val="0"/>
          </w:rPr>
          <w:t xml:space="preserve">calbar.ca.gov</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333333"/>
          <w:sz w:val="21"/>
          <w:szCs w:val="21"/>
          <w:u w:val="none"/>
          <w:shd w:fill="auto" w:val="clear"/>
          <w:vertAlign w:val="baseline"/>
          <w:rtl w:val="0"/>
        </w:rPr>
        <w:t xml:space="preserve">Rules of Professional Conduct (effective Nov. 1, 2018): </w:t>
      </w:r>
      <w:hyperlink r:id="rId10">
        <w:r w:rsidDel="00000000" w:rsidR="00000000" w:rsidRPr="00000000">
          <w:rPr>
            <w:rFonts w:ascii="Georgia" w:cs="Georgia" w:eastAsia="Georgia" w:hAnsi="Georgia"/>
            <w:b w:val="0"/>
            <w:bCs w:val="0"/>
            <w:i w:val="0"/>
            <w:iCs w:val="0"/>
            <w:smallCaps w:val="0"/>
            <w:strike w:val="0"/>
            <w:color w:val="2e6b9e"/>
            <w:sz w:val="21"/>
            <w:szCs w:val="21"/>
            <w:u w:val="single"/>
            <w:shd w:fill="auto" w:val="clear"/>
            <w:vertAlign w:val="baseline"/>
            <w:rtl w:val="0"/>
          </w:rPr>
          <w:t xml:space="preserve">calbar.ca.gov/attorneys/conduct-discipline/rules</w:t>
        </w:r>
      </w:hyperlink>
      <w:r w:rsidDel="00000000" w:rsidR="00000000" w:rsidRPr="00000000">
        <w:rPr>
          <w:rtl w:val="0"/>
        </w:rPr>
      </w:r>
    </w:p>
    <w:p w:rsidR="00000000" w:rsidDel="00000000" w:rsidP="00000000" w:rsidRDefault="00000000" w:rsidRPr="00000000" w14:paraId="0000006D">
      <w:pPr>
        <w:pStyle w:val="Heading2"/>
        <w:spacing w:after="160" w:before="280" w:lineRule="auto"/>
        <w:rPr/>
      </w:pPr>
      <w:r w:rsidDel="00000000" w:rsidR="00000000" w:rsidRPr="00000000">
        <w:rPr>
          <w:rFonts w:ascii="Georgia" w:cs="Georgia" w:eastAsia="Georgia" w:hAnsi="Georgia"/>
          <w:b w:val="1"/>
          <w:bCs w:val="1"/>
          <w:color w:val="1b3a5c"/>
          <w:sz w:val="26"/>
          <w:szCs w:val="26"/>
          <w:rtl w:val="0"/>
        </w:rPr>
        <w:t xml:space="preserve">New York</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333333"/>
          <w:sz w:val="21"/>
          <w:szCs w:val="21"/>
          <w:u w:val="none"/>
          <w:shd w:fill="auto" w:val="clear"/>
          <w:vertAlign w:val="baseline"/>
          <w:rtl w:val="0"/>
        </w:rPr>
        <w:t xml:space="preserve">NY Rules of Professional Conduct: </w:t>
      </w:r>
      <w:hyperlink r:id="rId11">
        <w:r w:rsidDel="00000000" w:rsidR="00000000" w:rsidRPr="00000000">
          <w:rPr>
            <w:rFonts w:ascii="Georgia" w:cs="Georgia" w:eastAsia="Georgia" w:hAnsi="Georgia"/>
            <w:b w:val="0"/>
            <w:bCs w:val="0"/>
            <w:i w:val="0"/>
            <w:iCs w:val="0"/>
            <w:smallCaps w:val="0"/>
            <w:strike w:val="0"/>
            <w:color w:val="2e6b9e"/>
            <w:sz w:val="21"/>
            <w:szCs w:val="21"/>
            <w:u w:val="single"/>
            <w:shd w:fill="auto" w:val="clear"/>
            <w:vertAlign w:val="baseline"/>
            <w:rtl w:val="0"/>
          </w:rPr>
          <w:t xml:space="preserve">nycourts.gov/LegacyPDFS/rules/jointappellate/NY-Rules-Prof-Conduct-1200.pdf</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333333"/>
          <w:sz w:val="21"/>
          <w:szCs w:val="21"/>
          <w:u w:val="none"/>
          <w:shd w:fill="auto" w:val="clear"/>
          <w:vertAlign w:val="baseline"/>
          <w:rtl w:val="0"/>
        </w:rPr>
        <w:t xml:space="preserve">NYC Bar Professional Ethics Opinions: </w:t>
      </w:r>
      <w:hyperlink r:id="rId12">
        <w:r w:rsidDel="00000000" w:rsidR="00000000" w:rsidRPr="00000000">
          <w:rPr>
            <w:rFonts w:ascii="Georgia" w:cs="Georgia" w:eastAsia="Georgia" w:hAnsi="Georgia"/>
            <w:b w:val="0"/>
            <w:bCs w:val="0"/>
            <w:i w:val="0"/>
            <w:iCs w:val="0"/>
            <w:smallCaps w:val="0"/>
            <w:strike w:val="0"/>
            <w:color w:val="2e6b9e"/>
            <w:sz w:val="21"/>
            <w:szCs w:val="21"/>
            <w:u w:val="single"/>
            <w:shd w:fill="auto" w:val="clear"/>
            <w:vertAlign w:val="baseline"/>
            <w:rtl w:val="0"/>
          </w:rPr>
          <w:t xml:space="preserve">nycbar.org/member-and-career-services/committees/reports-listing/reports/detail/formal-opinion-archive</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333333"/>
          <w:sz w:val="21"/>
          <w:szCs w:val="21"/>
          <w:u w:val="none"/>
          <w:shd w:fill="auto" w:val="clear"/>
          <w:vertAlign w:val="baseline"/>
          <w:rtl w:val="0"/>
        </w:rPr>
        <w:t xml:space="preserve">NYC Bar Formal Op. 2024-5 (Generative AI in Practice): </w:t>
      </w:r>
      <w:hyperlink r:id="rId13">
        <w:r w:rsidDel="00000000" w:rsidR="00000000" w:rsidRPr="00000000">
          <w:rPr>
            <w:rFonts w:ascii="Georgia" w:cs="Georgia" w:eastAsia="Georgia" w:hAnsi="Georgia"/>
            <w:b w:val="0"/>
            <w:bCs w:val="0"/>
            <w:i w:val="0"/>
            <w:iCs w:val="0"/>
            <w:smallCaps w:val="0"/>
            <w:strike w:val="0"/>
            <w:color w:val="2e6b9e"/>
            <w:sz w:val="21"/>
            <w:szCs w:val="21"/>
            <w:u w:val="single"/>
            <w:shd w:fill="auto" w:val="clear"/>
            <w:vertAlign w:val="baseline"/>
            <w:rtl w:val="0"/>
          </w:rPr>
          <w:t xml:space="preserve">nycbar.org</w:t>
        </w:r>
      </w:hyperlink>
      <w:r w:rsidDel="00000000" w:rsidR="00000000" w:rsidRPr="00000000">
        <w:rPr>
          <w:rtl w:val="0"/>
        </w:rPr>
      </w:r>
    </w:p>
    <w:p w:rsidR="00000000" w:rsidDel="00000000" w:rsidP="00000000" w:rsidRDefault="00000000" w:rsidRPr="00000000" w14:paraId="00000071">
      <w:pPr>
        <w:pStyle w:val="Heading2"/>
        <w:spacing w:after="160" w:before="280" w:lineRule="auto"/>
        <w:rPr/>
      </w:pPr>
      <w:r w:rsidDel="00000000" w:rsidR="00000000" w:rsidRPr="00000000">
        <w:rPr>
          <w:rFonts w:ascii="Georgia" w:cs="Georgia" w:eastAsia="Georgia" w:hAnsi="Georgia"/>
          <w:b w:val="1"/>
          <w:bCs w:val="1"/>
          <w:color w:val="1b3a5c"/>
          <w:sz w:val="26"/>
          <w:szCs w:val="26"/>
          <w:rtl w:val="0"/>
        </w:rPr>
        <w:t xml:space="preserve">Washington</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333333"/>
          <w:sz w:val="21"/>
          <w:szCs w:val="21"/>
          <w:u w:val="none"/>
          <w:shd w:fill="auto" w:val="clear"/>
          <w:vertAlign w:val="baseline"/>
          <w:rtl w:val="0"/>
        </w:rPr>
        <w:t xml:space="preserve">WA Rules of Professional Conduct: </w:t>
      </w:r>
      <w:hyperlink r:id="rId14">
        <w:r w:rsidDel="00000000" w:rsidR="00000000" w:rsidRPr="00000000">
          <w:rPr>
            <w:rFonts w:ascii="Georgia" w:cs="Georgia" w:eastAsia="Georgia" w:hAnsi="Georgia"/>
            <w:b w:val="0"/>
            <w:bCs w:val="0"/>
            <w:i w:val="0"/>
            <w:iCs w:val="0"/>
            <w:smallCaps w:val="0"/>
            <w:strike w:val="0"/>
            <w:color w:val="2e6b9e"/>
            <w:sz w:val="21"/>
            <w:szCs w:val="21"/>
            <w:u w:val="single"/>
            <w:shd w:fill="auto" w:val="clear"/>
            <w:vertAlign w:val="baseline"/>
            <w:rtl w:val="0"/>
          </w:rPr>
          <w:t xml:space="preserve">courts.wa.gov/court_rules/?fa=court_rules.rpc</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333333"/>
          <w:sz w:val="21"/>
          <w:szCs w:val="21"/>
          <w:u w:val="none"/>
          <w:shd w:fill="auto" w:val="clear"/>
          <w:vertAlign w:val="baseline"/>
          <w:rtl w:val="0"/>
        </w:rPr>
        <w:t xml:space="preserve">WSBA Ethics Advisory Opinions: </w:t>
      </w:r>
      <w:hyperlink r:id="rId15">
        <w:r w:rsidDel="00000000" w:rsidR="00000000" w:rsidRPr="00000000">
          <w:rPr>
            <w:rFonts w:ascii="Georgia" w:cs="Georgia" w:eastAsia="Georgia" w:hAnsi="Georgia"/>
            <w:b w:val="0"/>
            <w:bCs w:val="0"/>
            <w:i w:val="0"/>
            <w:iCs w:val="0"/>
            <w:smallCaps w:val="0"/>
            <w:strike w:val="0"/>
            <w:color w:val="2e6b9e"/>
            <w:sz w:val="21"/>
            <w:szCs w:val="21"/>
            <w:u w:val="single"/>
            <w:shd w:fill="auto" w:val="clear"/>
            <w:vertAlign w:val="baseline"/>
            <w:rtl w:val="0"/>
          </w:rPr>
          <w:t xml:space="preserve">wsba.org/for-legal-professionals/ethics</w:t>
        </w:r>
      </w:hyperlink>
      <w:r w:rsidDel="00000000" w:rsidR="00000000" w:rsidRPr="00000000">
        <w:rPr>
          <w:rtl w:val="0"/>
        </w:rPr>
      </w:r>
    </w:p>
    <w:p w:rsidR="00000000" w:rsidDel="00000000" w:rsidP="00000000" w:rsidRDefault="00000000" w:rsidRPr="00000000" w14:paraId="00000074">
      <w:pPr>
        <w:pStyle w:val="Heading2"/>
        <w:spacing w:after="160" w:before="280" w:lineRule="auto"/>
        <w:rPr/>
      </w:pPr>
      <w:r w:rsidDel="00000000" w:rsidR="00000000" w:rsidRPr="00000000">
        <w:rPr>
          <w:rFonts w:ascii="Georgia" w:cs="Georgia" w:eastAsia="Georgia" w:hAnsi="Georgia"/>
          <w:b w:val="1"/>
          <w:bCs w:val="1"/>
          <w:color w:val="1b3a5c"/>
          <w:sz w:val="26"/>
          <w:szCs w:val="26"/>
          <w:rtl w:val="0"/>
        </w:rPr>
        <w:t xml:space="preserve">Additional Jurisdictions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333333"/>
          <w:sz w:val="21"/>
          <w:szCs w:val="21"/>
          <w:u w:val="none"/>
          <w:shd w:fill="auto" w:val="clear"/>
          <w:vertAlign w:val="baseline"/>
          <w:rtl w:val="0"/>
        </w:rPr>
        <w:t xml:space="preserve">ABA Model Rules (all states): </w:t>
      </w:r>
      <w:hyperlink r:id="rId16">
        <w:r w:rsidDel="00000000" w:rsidR="00000000" w:rsidRPr="00000000">
          <w:rPr>
            <w:rFonts w:ascii="Georgia" w:cs="Georgia" w:eastAsia="Georgia" w:hAnsi="Georgia"/>
            <w:b w:val="0"/>
            <w:bCs w:val="0"/>
            <w:i w:val="0"/>
            <w:iCs w:val="0"/>
            <w:smallCaps w:val="0"/>
            <w:strike w:val="0"/>
            <w:color w:val="2e6b9e"/>
            <w:sz w:val="21"/>
            <w:szCs w:val="21"/>
            <w:u w:val="single"/>
            <w:shd w:fill="auto" w:val="clear"/>
            <w:vertAlign w:val="baseline"/>
            <w:rtl w:val="0"/>
          </w:rPr>
          <w:t xml:space="preserve">americanbar.org/groups/professional_responsibility/publications/model_rules_of_professional_conduct</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333333"/>
          <w:sz w:val="21"/>
          <w:szCs w:val="21"/>
          <w:u w:val="none"/>
          <w:shd w:fill="auto" w:val="clear"/>
          <w:vertAlign w:val="baseline"/>
          <w:rtl w:val="0"/>
        </w:rPr>
        <w:t xml:space="preserve">ABA Formal Ethics Opinions Archive: </w:t>
      </w:r>
      <w:hyperlink r:id="rId17">
        <w:r w:rsidDel="00000000" w:rsidR="00000000" w:rsidRPr="00000000">
          <w:rPr>
            <w:rFonts w:ascii="Georgia" w:cs="Georgia" w:eastAsia="Georgia" w:hAnsi="Georgia"/>
            <w:b w:val="0"/>
            <w:bCs w:val="0"/>
            <w:i w:val="0"/>
            <w:iCs w:val="0"/>
            <w:smallCaps w:val="0"/>
            <w:strike w:val="0"/>
            <w:color w:val="2e6b9e"/>
            <w:sz w:val="21"/>
            <w:szCs w:val="21"/>
            <w:u w:val="single"/>
            <w:shd w:fill="auto" w:val="clear"/>
            <w:vertAlign w:val="baseline"/>
            <w:rtl w:val="0"/>
          </w:rPr>
          <w:t xml:space="preserve">americanbar.org/...ethics_opinions</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333333"/>
          <w:sz w:val="21"/>
          <w:szCs w:val="21"/>
          <w:u w:val="none"/>
          <w:shd w:fill="auto" w:val="clear"/>
          <w:vertAlign w:val="baseline"/>
          <w:rtl w:val="0"/>
        </w:rPr>
        <w:t xml:space="preserve">Idaho State Bar: </w:t>
      </w:r>
      <w:hyperlink r:id="rId18">
        <w:r w:rsidDel="00000000" w:rsidR="00000000" w:rsidRPr="00000000">
          <w:rPr>
            <w:rFonts w:ascii="Georgia" w:cs="Georgia" w:eastAsia="Georgia" w:hAnsi="Georgia"/>
            <w:b w:val="0"/>
            <w:bCs w:val="0"/>
            <w:i w:val="0"/>
            <w:iCs w:val="0"/>
            <w:smallCaps w:val="0"/>
            <w:strike w:val="0"/>
            <w:color w:val="2e6b9e"/>
            <w:sz w:val="21"/>
            <w:szCs w:val="21"/>
            <w:u w:val="single"/>
            <w:shd w:fill="auto" w:val="clear"/>
            <w:vertAlign w:val="baseline"/>
            <w:rtl w:val="0"/>
          </w:rPr>
          <w:t xml:space="preserve">isb.idaho.gov</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333333"/>
          <w:sz w:val="21"/>
          <w:szCs w:val="21"/>
          <w:u w:val="none"/>
          <w:shd w:fill="auto" w:val="clear"/>
          <w:vertAlign w:val="baseline"/>
          <w:rtl w:val="0"/>
        </w:rPr>
        <w:t xml:space="preserve">Illinois ARDC: </w:t>
      </w:r>
      <w:hyperlink r:id="rId19">
        <w:r w:rsidDel="00000000" w:rsidR="00000000" w:rsidRPr="00000000">
          <w:rPr>
            <w:rFonts w:ascii="Georgia" w:cs="Georgia" w:eastAsia="Georgia" w:hAnsi="Georgia"/>
            <w:b w:val="0"/>
            <w:bCs w:val="0"/>
            <w:i w:val="0"/>
            <w:iCs w:val="0"/>
            <w:smallCaps w:val="0"/>
            <w:strike w:val="0"/>
            <w:color w:val="2e6b9e"/>
            <w:sz w:val="21"/>
            <w:szCs w:val="21"/>
            <w:u w:val="single"/>
            <w:shd w:fill="auto" w:val="clear"/>
            <w:vertAlign w:val="baseline"/>
            <w:rtl w:val="0"/>
          </w:rPr>
          <w:t xml:space="preserve">iardc.org</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333333"/>
          <w:sz w:val="21"/>
          <w:szCs w:val="21"/>
          <w:u w:val="none"/>
          <w:shd w:fill="auto" w:val="clear"/>
          <w:vertAlign w:val="baseline"/>
          <w:rtl w:val="0"/>
        </w:rPr>
        <w:t xml:space="preserve">Nevada State Bar: </w:t>
      </w:r>
      <w:hyperlink r:id="rId20">
        <w:r w:rsidDel="00000000" w:rsidR="00000000" w:rsidRPr="00000000">
          <w:rPr>
            <w:rFonts w:ascii="Georgia" w:cs="Georgia" w:eastAsia="Georgia" w:hAnsi="Georgia"/>
            <w:b w:val="0"/>
            <w:bCs w:val="0"/>
            <w:i w:val="0"/>
            <w:iCs w:val="0"/>
            <w:smallCaps w:val="0"/>
            <w:strike w:val="0"/>
            <w:color w:val="2e6b9e"/>
            <w:sz w:val="21"/>
            <w:szCs w:val="21"/>
            <w:u w:val="single"/>
            <w:shd w:fill="auto" w:val="clear"/>
            <w:vertAlign w:val="baseline"/>
            <w:rtl w:val="0"/>
          </w:rPr>
          <w:t xml:space="preserve">nvbar.org</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333333"/>
          <w:sz w:val="21"/>
          <w:szCs w:val="21"/>
          <w:u w:val="none"/>
          <w:shd w:fill="auto" w:val="clear"/>
          <w:vertAlign w:val="baseline"/>
          <w:rtl w:val="0"/>
        </w:rPr>
        <w:t xml:space="preserve">Oregon State Bar: </w:t>
      </w:r>
      <w:hyperlink r:id="rId21">
        <w:r w:rsidDel="00000000" w:rsidR="00000000" w:rsidRPr="00000000">
          <w:rPr>
            <w:rFonts w:ascii="Georgia" w:cs="Georgia" w:eastAsia="Georgia" w:hAnsi="Georgia"/>
            <w:b w:val="0"/>
            <w:bCs w:val="0"/>
            <w:i w:val="0"/>
            <w:iCs w:val="0"/>
            <w:smallCaps w:val="0"/>
            <w:strike w:val="0"/>
            <w:color w:val="2e6b9e"/>
            <w:sz w:val="21"/>
            <w:szCs w:val="21"/>
            <w:u w:val="single"/>
            <w:shd w:fill="auto" w:val="clear"/>
            <w:vertAlign w:val="baseline"/>
            <w:rtl w:val="0"/>
          </w:rPr>
          <w:t xml:space="preserve">osbar.org</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333333"/>
          <w:sz w:val="21"/>
          <w:szCs w:val="21"/>
          <w:u w:val="none"/>
          <w:shd w:fill="auto" w:val="clear"/>
          <w:vertAlign w:val="baseline"/>
          <w:rtl w:val="0"/>
        </w:rPr>
        <w:t xml:space="preserve">Hawaii State Bar: </w:t>
      </w:r>
      <w:hyperlink r:id="rId22">
        <w:r w:rsidDel="00000000" w:rsidR="00000000" w:rsidRPr="00000000">
          <w:rPr>
            <w:rFonts w:ascii="Georgia" w:cs="Georgia" w:eastAsia="Georgia" w:hAnsi="Georgia"/>
            <w:b w:val="0"/>
            <w:bCs w:val="0"/>
            <w:i w:val="0"/>
            <w:iCs w:val="0"/>
            <w:smallCaps w:val="0"/>
            <w:strike w:val="0"/>
            <w:color w:val="2e6b9e"/>
            <w:sz w:val="21"/>
            <w:szCs w:val="21"/>
            <w:u w:val="single"/>
            <w:shd w:fill="auto" w:val="clear"/>
            <w:vertAlign w:val="baseline"/>
            <w:rtl w:val="0"/>
          </w:rPr>
          <w:t xml:space="preserve">hsba.org</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333333"/>
          <w:sz w:val="21"/>
          <w:szCs w:val="21"/>
          <w:u w:val="none"/>
          <w:shd w:fill="auto" w:val="clear"/>
          <w:vertAlign w:val="baseline"/>
          <w:rtl w:val="0"/>
        </w:rPr>
        <w:t xml:space="preserve">Arizona (self-reporting; no mandatory CLE): </w:t>
      </w:r>
      <w:hyperlink r:id="rId23">
        <w:r w:rsidDel="00000000" w:rsidR="00000000" w:rsidRPr="00000000">
          <w:rPr>
            <w:rFonts w:ascii="Georgia" w:cs="Georgia" w:eastAsia="Georgia" w:hAnsi="Georgia"/>
            <w:b w:val="0"/>
            <w:bCs w:val="0"/>
            <w:i w:val="0"/>
            <w:iCs w:val="0"/>
            <w:smallCaps w:val="0"/>
            <w:strike w:val="0"/>
            <w:color w:val="2e6b9e"/>
            <w:sz w:val="21"/>
            <w:szCs w:val="21"/>
            <w:u w:val="single"/>
            <w:shd w:fill="auto" w:val="clear"/>
            <w:vertAlign w:val="baseline"/>
            <w:rtl w:val="0"/>
          </w:rPr>
          <w:t xml:space="preserve">azbar.org</w:t>
        </w:r>
      </w:hyperlink>
      <w:r w:rsidDel="00000000" w:rsidR="00000000" w:rsidRPr="00000000">
        <w:rPr>
          <w:rtl w:val="0"/>
        </w:rPr>
      </w:r>
    </w:p>
    <w:p w:rsidR="00000000" w:rsidDel="00000000" w:rsidP="00000000" w:rsidRDefault="00000000" w:rsidRPr="00000000" w14:paraId="0000007D">
      <w:pPr>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spacing w:after="200" w:before="360" w:lineRule="auto"/>
        <w:rPr/>
      </w:pPr>
      <w:r w:rsidDel="00000000" w:rsidR="00000000" w:rsidRPr="00000000">
        <w:rPr>
          <w:rFonts w:ascii="Georgia" w:cs="Georgia" w:eastAsia="Georgia" w:hAnsi="Georgia"/>
          <w:b w:val="1"/>
          <w:bCs w:val="1"/>
          <w:color w:val="1b3a5c"/>
          <w:sz w:val="32"/>
          <w:szCs w:val="32"/>
          <w:rtl w:val="0"/>
        </w:rPr>
        <w:t xml:space="preserve">VI.  Quick Reference: Rules at a Glance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600"/>
        <w:gridCol w:w="2960"/>
        <w:tblGridChange w:id="0">
          <w:tblGrid>
            <w:gridCol w:w="2800"/>
            <w:gridCol w:w="3600"/>
            <w:gridCol w:w="2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Georgia" w:cs="Georgia" w:eastAsia="Georgia" w:hAnsi="Georgia"/>
                <w:b w:val="1"/>
                <w:bCs w:val="1"/>
                <w:color w:val="ffffff"/>
                <w:sz w:val="20"/>
                <w:szCs w:val="20"/>
                <w:rtl w:val="0"/>
              </w:rPr>
              <w:t xml:space="preserve">Rule / Authority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Georgia" w:cs="Georgia" w:eastAsia="Georgia" w:hAnsi="Georgia"/>
                <w:b w:val="1"/>
                <w:bCs w:val="1"/>
                <w:color w:val="ffffff"/>
                <w:sz w:val="20"/>
                <w:szCs w:val="20"/>
                <w:rtl w:val="0"/>
              </w:rPr>
              <w:t xml:space="preserve">Core Obligation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Georgia" w:cs="Georgia" w:eastAsia="Georgia" w:hAnsi="Georgia"/>
                <w:b w:val="1"/>
                <w:bCs w:val="1"/>
                <w:color w:val="ffffff"/>
                <w:sz w:val="20"/>
                <w:szCs w:val="20"/>
                <w:rtl w:val="0"/>
              </w:rPr>
              <w:t xml:space="preserve">Billing Impact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Georgia" w:cs="Georgia" w:eastAsia="Georgia" w:hAnsi="Georgia"/>
                <w:sz w:val="19"/>
                <w:szCs w:val="19"/>
                <w:rtl w:val="0"/>
              </w:rPr>
              <w:t xml:space="preserve">Rule 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Georgia" w:cs="Georgia" w:eastAsia="Georgia" w:hAnsi="Georgia"/>
                <w:sz w:val="19"/>
                <w:szCs w:val="19"/>
                <w:rtl w:val="0"/>
              </w:rPr>
              <w:t xml:space="preserve">Competence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Georgia" w:cs="Georgia" w:eastAsia="Georgia" w:hAnsi="Georgia"/>
                <w:sz w:val="19"/>
                <w:szCs w:val="19"/>
                <w:rtl w:val="0"/>
              </w:rPr>
              <w:t xml:space="preserve">Know your billing tools &amp; technology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Georgia" w:cs="Georgia" w:eastAsia="Georgia" w:hAnsi="Georgia"/>
                <w:sz w:val="19"/>
                <w:szCs w:val="19"/>
                <w:rtl w:val="0"/>
              </w:rPr>
              <w:t xml:space="preserve">Rule 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Georgia" w:cs="Georgia" w:eastAsia="Georgia" w:hAnsi="Georgia"/>
                <w:sz w:val="19"/>
                <w:szCs w:val="19"/>
                <w:rtl w:val="0"/>
              </w:rPr>
              <w:t xml:space="preserve">Diligence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Georgia" w:cs="Georgia" w:eastAsia="Georgia" w:hAnsi="Georgia"/>
                <w:sz w:val="19"/>
                <w:szCs w:val="19"/>
                <w:rtl w:val="0"/>
              </w:rPr>
              <w:t xml:space="preserve">Bill promptly; don’t reconstruct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Georgia" w:cs="Georgia" w:eastAsia="Georgia" w:hAnsi="Georgia"/>
                <w:sz w:val="19"/>
                <w:szCs w:val="19"/>
                <w:rtl w:val="0"/>
              </w:rPr>
              <w:t xml:space="preserve">Rule 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Georgia" w:cs="Georgia" w:eastAsia="Georgia" w:hAnsi="Georgia"/>
                <w:sz w:val="19"/>
                <w:szCs w:val="19"/>
                <w:rtl w:val="0"/>
              </w:rPr>
              <w:t xml:space="preserve">Communication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Georgia" w:cs="Georgia" w:eastAsia="Georgia" w:hAnsi="Georgia"/>
                <w:sz w:val="19"/>
                <w:szCs w:val="19"/>
                <w:rtl w:val="0"/>
              </w:rPr>
              <w:t xml:space="preserve">Clear, descriptive billing entries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Georgia" w:cs="Georgia" w:eastAsia="Georgia" w:hAnsi="Georgia"/>
                <w:sz w:val="19"/>
                <w:szCs w:val="19"/>
                <w:rtl w:val="0"/>
              </w:rPr>
              <w:t xml:space="preserve">Rule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Georgia" w:cs="Georgia" w:eastAsia="Georgia" w:hAnsi="Georgia"/>
                <w:sz w:val="19"/>
                <w:szCs w:val="19"/>
                <w:rtl w:val="0"/>
              </w:rPr>
              <w:t xml:space="preserve">Reasonable Fees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Georgia" w:cs="Georgia" w:eastAsia="Georgia" w:hAnsi="Georgia"/>
                <w:sz w:val="19"/>
                <w:szCs w:val="19"/>
                <w:rtl w:val="0"/>
              </w:rPr>
              <w:t xml:space="preserve">Every entry must be defensible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Georgia" w:cs="Georgia" w:eastAsia="Georgia" w:hAnsi="Georgia"/>
                <w:sz w:val="19"/>
                <w:szCs w:val="19"/>
                <w:rtl w:val="0"/>
              </w:rPr>
              <w:t xml:space="preserve">Rule 1.15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Georgia" w:cs="Georgia" w:eastAsia="Georgia" w:hAnsi="Georgia"/>
                <w:sz w:val="19"/>
                <w:szCs w:val="19"/>
                <w:rtl w:val="0"/>
              </w:rPr>
              <w:t xml:space="preserve">Safekeeping 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0">
            <w:pPr>
              <w:rPr/>
            </w:pPr>
            <w:sdt>
              <w:sdtPr>
                <w:id w:val="644591459"/>
                <w:tag w:val="goog_rdk_0"/>
              </w:sdtPr>
              <w:sdtContent>
                <w:r w:rsidDel="00000000" w:rsidR="00000000" w:rsidRPr="00000000">
                  <w:rPr>
                    <w:rFonts w:ascii="Cardo" w:cs="Cardo" w:eastAsia="Cardo" w:hAnsi="Cardo"/>
                    <w:sz w:val="19"/>
                    <w:szCs w:val="19"/>
                    <w:rtl w:val="0"/>
                  </w:rPr>
                  <w:t xml:space="preserve">Trust account ↔ timekeeping link</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Georgia" w:cs="Georgia" w:eastAsia="Georgia" w:hAnsi="Georgia"/>
                <w:sz w:val="19"/>
                <w:szCs w:val="19"/>
                <w:rtl w:val="0"/>
              </w:rPr>
              <w:t xml:space="preserve">Rule 1.16(d)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Georgia" w:cs="Georgia" w:eastAsia="Georgia" w:hAnsi="Georgia"/>
                <w:sz w:val="19"/>
                <w:szCs w:val="19"/>
                <w:rtl w:val="0"/>
              </w:rPr>
              <w:t xml:space="preserve">Termination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Georgia" w:cs="Georgia" w:eastAsia="Georgia" w:hAnsi="Georgia"/>
                <w:sz w:val="19"/>
                <w:szCs w:val="19"/>
                <w:rtl w:val="0"/>
              </w:rPr>
              <w:t xml:space="preserve">Accurate records for earned vs. unearned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Georgia" w:cs="Georgia" w:eastAsia="Georgia" w:hAnsi="Georgia"/>
                <w:sz w:val="19"/>
                <w:szCs w:val="19"/>
                <w:rtl w:val="0"/>
              </w:rPr>
              <w:t xml:space="preserve">Rule 5.1 / 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Georgia" w:cs="Georgia" w:eastAsia="Georgia" w:hAnsi="Georgia"/>
                <w:sz w:val="19"/>
                <w:szCs w:val="19"/>
                <w:rtl w:val="0"/>
              </w:rPr>
              <w:t xml:space="preserve">Supervision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Georgia" w:cs="Georgia" w:eastAsia="Georgia" w:hAnsi="Georgia"/>
                <w:sz w:val="19"/>
                <w:szCs w:val="19"/>
                <w:rtl w:val="0"/>
              </w:rPr>
              <w:t xml:space="preserve">Review associate &amp; AI-generated billing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Georgia" w:cs="Georgia" w:eastAsia="Georgia" w:hAnsi="Georgia"/>
                <w:sz w:val="19"/>
                <w:szCs w:val="19"/>
                <w:rtl w:val="0"/>
              </w:rPr>
              <w:t xml:space="preserve">Rule 8.4(c)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Georgia" w:cs="Georgia" w:eastAsia="Georgia" w:hAnsi="Georgia"/>
                <w:sz w:val="19"/>
                <w:szCs w:val="19"/>
                <w:rtl w:val="0"/>
              </w:rPr>
              <w:t xml:space="preserve">Misconduct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Georgia" w:cs="Georgia" w:eastAsia="Georgia" w:hAnsi="Georgia"/>
                <w:sz w:val="19"/>
                <w:szCs w:val="19"/>
                <w:rtl w:val="0"/>
              </w:rPr>
              <w:t xml:space="preserve">No dishonest billing practices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Georgia" w:cs="Georgia" w:eastAsia="Georgia" w:hAnsi="Georgia"/>
                <w:sz w:val="19"/>
                <w:szCs w:val="19"/>
                <w:rtl w:val="0"/>
              </w:rPr>
              <w:t xml:space="preserve">ABA Op. 93-379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Georgia" w:cs="Georgia" w:eastAsia="Georgia" w:hAnsi="Georgia"/>
                <w:sz w:val="19"/>
                <w:szCs w:val="19"/>
                <w:rtl w:val="0"/>
              </w:rPr>
              <w:t xml:space="preserve">Billing standards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Georgia" w:cs="Georgia" w:eastAsia="Georgia" w:hAnsi="Georgia"/>
                <w:sz w:val="19"/>
                <w:szCs w:val="19"/>
                <w:rtl w:val="0"/>
              </w:rPr>
              <w:t xml:space="preserve">No double-billing, no inflated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Georgia" w:cs="Georgia" w:eastAsia="Georgia" w:hAnsi="Georgia"/>
                <w:sz w:val="19"/>
                <w:szCs w:val="19"/>
                <w:rtl w:val="0"/>
              </w:rPr>
              <w:t xml:space="preserve">ABA Op. 512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Georgia" w:cs="Georgia" w:eastAsia="Georgia" w:hAnsi="Georgia"/>
                <w:sz w:val="19"/>
                <w:szCs w:val="19"/>
                <w:rtl w:val="0"/>
              </w:rPr>
              <w:t xml:space="preserve">AI in practice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Georgia" w:cs="Georgia" w:eastAsia="Georgia" w:hAnsi="Georgia"/>
                <w:sz w:val="19"/>
                <w:szCs w:val="19"/>
                <w:rtl w:val="0"/>
              </w:rPr>
              <w:t xml:space="preserve">Disclose AI use; bill actual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Georgia" w:cs="Georgia" w:eastAsia="Georgia" w:hAnsi="Georgia"/>
                <w:sz w:val="19"/>
                <w:szCs w:val="19"/>
                <w:rtl w:val="0"/>
              </w:rPr>
              <w:t xml:space="preserve">Martino v. Denevi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Georgia" w:cs="Georgia" w:eastAsia="Georgia" w:hAnsi="Georgia"/>
                <w:sz w:val="19"/>
                <w:szCs w:val="19"/>
                <w:rtl w:val="0"/>
              </w:rPr>
              <w:t xml:space="preserve">Fee evidence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Georgia" w:cs="Georgia" w:eastAsia="Georgia" w:hAnsi="Georgia"/>
                <w:sz w:val="19"/>
                <w:szCs w:val="19"/>
                <w:rtl w:val="0"/>
              </w:rPr>
              <w:t xml:space="preserve">Maintain contemporaneous records</w:t>
            </w:r>
            <w:r w:rsidDel="00000000" w:rsidR="00000000" w:rsidRPr="00000000">
              <w:rPr>
                <w:rtl w:val="0"/>
              </w:rPr>
            </w:r>
          </w:p>
        </w:tc>
      </w:tr>
    </w:tbl>
    <w:p w:rsidR="00000000" w:rsidDel="00000000" w:rsidP="00000000" w:rsidRDefault="00000000" w:rsidRPr="00000000" w14:paraId="000000A3">
      <w:pPr>
        <w:spacing w:before="400" w:lineRule="auto"/>
        <w:rPr/>
      </w:pPr>
      <w:r w:rsidDel="00000000" w:rsidR="00000000" w:rsidRPr="00000000">
        <w:rPr>
          <w:rtl w:val="0"/>
        </w:rPr>
      </w:r>
    </w:p>
    <w:p w:rsidR="00000000" w:rsidDel="00000000" w:rsidP="00000000" w:rsidRDefault="00000000" w:rsidRPr="00000000" w14:paraId="000000A4">
      <w:pPr>
        <w:pStyle w:val="Heading1"/>
        <w:spacing w:after="200" w:before="360" w:lineRule="auto"/>
        <w:rPr/>
      </w:pPr>
      <w:r w:rsidDel="00000000" w:rsidR="00000000" w:rsidRPr="00000000">
        <w:rPr>
          <w:rFonts w:ascii="Georgia" w:cs="Georgia" w:eastAsia="Georgia" w:hAnsi="Georgia"/>
          <w:b w:val="1"/>
          <w:bCs w:val="1"/>
          <w:color w:val="1b3a5c"/>
          <w:sz w:val="32"/>
          <w:szCs w:val="32"/>
          <w:rtl w:val="0"/>
        </w:rPr>
        <w:t xml:space="preserve">VII.  Additional Recommended Reading</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333333"/>
          <w:sz w:val="21"/>
          <w:szCs w:val="21"/>
          <w:u w:val="none"/>
          <w:shd w:fill="auto" w:val="clear"/>
          <w:vertAlign w:val="baseline"/>
          <w:rtl w:val="0"/>
        </w:rPr>
        <w:t xml:space="preserve">ABA/BNA Lawyers’ Manual on Professional Conduct (current edition)</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333333"/>
          <w:sz w:val="21"/>
          <w:szCs w:val="21"/>
          <w:u w:val="none"/>
          <w:shd w:fill="auto" w:val="clear"/>
          <w:vertAlign w:val="baseline"/>
          <w:rtl w:val="0"/>
        </w:rPr>
        <w:t xml:space="preserve">Rotunda &amp; Dzienkowski, Legal Ethics: The Lawyer’s Deskbook on Professional Responsibility</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333333"/>
          <w:sz w:val="21"/>
          <w:szCs w:val="21"/>
          <w:u w:val="none"/>
          <w:shd w:fill="auto" w:val="clear"/>
          <w:vertAlign w:val="baseline"/>
          <w:rtl w:val="0"/>
        </w:rPr>
        <w:t xml:space="preserve">ABA Annotated Standards for Imposing Lawyer Sanctions (2d ed. 2019)</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333333"/>
          <w:sz w:val="21"/>
          <w:szCs w:val="21"/>
          <w:u w:val="none"/>
          <w:shd w:fill="auto" w:val="clear"/>
          <w:vertAlign w:val="baseline"/>
          <w:rtl w:val="0"/>
        </w:rPr>
        <w:t xml:space="preserve">Restatement (Third) of the Law Governing Lawyers §§ 34–47 (fees and billing)</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333333"/>
          <w:sz w:val="21"/>
          <w:szCs w:val="21"/>
          <w:u w:val="none"/>
          <w:shd w:fill="auto" w:val="clear"/>
          <w:vertAlign w:val="baseline"/>
          <w:rtl w:val="0"/>
        </w:rPr>
        <w:t xml:space="preserve">North Carolina State Bar 2022 Formal Ethics Opinion 4 (simultaneous/overlapping billing)</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333333"/>
          <w:sz w:val="21"/>
          <w:szCs w:val="21"/>
          <w:u w:val="none"/>
          <w:shd w:fill="auto" w:val="clear"/>
          <w:vertAlign w:val="baseline"/>
          <w:rtl w:val="0"/>
        </w:rPr>
        <w:t xml:space="preserve">California State Bar Arbitration Advisory 2022-0XB: Determination of a “Reasonable” Fee</w:t>
      </w:r>
      <w:r w:rsidDel="00000000" w:rsidR="00000000" w:rsidRPr="00000000">
        <w:rPr>
          <w:rtl w:val="0"/>
        </w:rPr>
      </w:r>
    </w:p>
    <w:p w:rsidR="00000000" w:rsidDel="00000000" w:rsidP="00000000" w:rsidRDefault="00000000" w:rsidRPr="00000000" w14:paraId="000000AB">
      <w:pPr>
        <w:pBdr>
          <w:bottom w:color="c9a84c" w:space="0" w:sz="4" w:val="single"/>
        </w:pBdr>
        <w:spacing w:after="200" w:before="200" w:lineRule="auto"/>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AC">
      <w:pPr>
        <w:spacing w:after="100" w:before="200" w:lineRule="auto"/>
        <w:jc w:val="center"/>
        <w:rPr/>
      </w:pPr>
      <w:r w:rsidDel="00000000" w:rsidR="00000000" w:rsidRPr="00000000">
        <w:rPr>
          <w:rFonts w:ascii="Georgia" w:cs="Georgia" w:eastAsia="Georgia" w:hAnsi="Georgia"/>
          <w:b w:val="1"/>
          <w:bCs w:val="1"/>
          <w:color w:val="999999"/>
          <w:sz w:val="18"/>
          <w:szCs w:val="18"/>
          <w:rtl w:val="0"/>
        </w:rPr>
        <w:t xml:space="preserve">DISCLAIMER</w:t>
      </w:r>
      <w:r w:rsidDel="00000000" w:rsidR="00000000" w:rsidRPr="00000000">
        <w:rPr>
          <w:rtl w:val="0"/>
        </w:rPr>
      </w:r>
    </w:p>
    <w:p w:rsidR="00000000" w:rsidDel="00000000" w:rsidP="00000000" w:rsidRDefault="00000000" w:rsidRPr="00000000" w14:paraId="000000AD">
      <w:pPr>
        <w:spacing w:after="60" w:lineRule="auto"/>
        <w:jc w:val="center"/>
        <w:rPr>
          <w:rFonts w:ascii="Georgia" w:cs="Georgia" w:eastAsia="Georgia" w:hAnsi="Georgia"/>
          <w:i w:val="1"/>
          <w:iCs w:val="1"/>
          <w:color w:val="999999"/>
          <w:sz w:val="17"/>
          <w:szCs w:val="17"/>
        </w:rPr>
      </w:pPr>
      <w:r w:rsidDel="00000000" w:rsidR="00000000" w:rsidRPr="00000000">
        <w:rPr>
          <w:rFonts w:ascii="Georgia" w:cs="Georgia" w:eastAsia="Georgia" w:hAnsi="Georgia"/>
          <w:i w:val="1"/>
          <w:iCs w:val="1"/>
          <w:color w:val="999999"/>
          <w:sz w:val="17"/>
          <w:szCs w:val="17"/>
          <w:rtl w:val="0"/>
        </w:rPr>
        <w:t xml:space="preserve">This resource guide is provided for continuing legal education purposes only and does not constitute legal advice. Attendees should consult the specific rules of professional conduct adopted in their jurisdiction, as state rules may vary from the ABA Model Rules referenced herein. The Arizona State Bar does not approve or accredit CLE activities for the Mandatory Continuing Legal Education requirement.</w:t>
      </w:r>
    </w:p>
    <w:p w:rsidR="00000000" w:rsidDel="00000000" w:rsidP="00000000" w:rsidRDefault="00000000" w:rsidRPr="00000000" w14:paraId="000000AE">
      <w:pPr>
        <w:spacing w:after="60" w:lineRule="auto"/>
        <w:jc w:val="center"/>
        <w:rPr>
          <w:i w:val="1"/>
          <w:iCs w:val="1"/>
          <w:color w:val="999999"/>
          <w:sz w:val="17"/>
          <w:szCs w:val="17"/>
        </w:rPr>
      </w:pPr>
      <w:r w:rsidDel="00000000" w:rsidR="00000000" w:rsidRPr="00000000">
        <w:rPr>
          <w:rtl w:val="0"/>
        </w:rPr>
      </w:r>
    </w:p>
    <w:p w:rsidR="00000000" w:rsidDel="00000000" w:rsidP="00000000" w:rsidRDefault="00000000" w:rsidRPr="00000000" w14:paraId="000000AF">
      <w:pPr>
        <w:spacing w:after="60" w:lineRule="auto"/>
        <w:jc w:val="center"/>
        <w:rPr/>
      </w:pPr>
      <w:r w:rsidDel="00000000" w:rsidR="00000000" w:rsidRPr="00000000">
        <w:rPr>
          <w:rFonts w:ascii="Georgia" w:cs="Georgia" w:eastAsia="Georgia" w:hAnsi="Georgia"/>
          <w:color w:val="999999"/>
          <w:sz w:val="17"/>
          <w:szCs w:val="17"/>
          <w:rtl w:val="0"/>
        </w:rPr>
        <w:t xml:space="preserve">Prepared by Molly Kremer, Esq., The Billing Coach  |  Molly Kremer Coaching, LLC</w:t>
      </w:r>
      <w:r w:rsidDel="00000000" w:rsidR="00000000" w:rsidRPr="00000000">
        <w:rPr>
          <w:rtl w:val="0"/>
        </w:rPr>
      </w:r>
    </w:p>
    <w:sectPr>
      <w:headerReference r:id="rId24" w:type="default"/>
      <w:footerReference r:id="rId25"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jc w:val="center"/>
      <w:rPr/>
    </w:pPr>
    <w:r w:rsidDel="00000000" w:rsidR="00000000" w:rsidRPr="00000000">
      <w:rPr>
        <w:rFonts w:ascii="Georgia" w:cs="Georgia" w:eastAsia="Georgia" w:hAnsi="Georgia"/>
        <w:color w:val="999999"/>
        <w:sz w:val="16"/>
        <w:szCs w:val="16"/>
        <w:rtl w:val="0"/>
      </w:rPr>
      <w:t xml:space="preserve">© Molly Kremer Coaching, LLC  |  Page </w:t>
    </w:r>
    <w:r w:rsidDel="00000000" w:rsidR="00000000" w:rsidRPr="00000000">
      <w:rPr>
        <w:rFonts w:ascii="Georgia" w:cs="Georgia" w:eastAsia="Georgia" w:hAnsi="Georgia"/>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jc w:val="right"/>
      <w:rPr/>
    </w:pPr>
    <w:r w:rsidDel="00000000" w:rsidR="00000000" w:rsidRPr="00000000">
      <w:rPr>
        <w:rFonts w:ascii="Georgia" w:cs="Georgia" w:eastAsia="Georgia" w:hAnsi="Georgia"/>
        <w:i w:val="1"/>
        <w:iCs w:val="1"/>
        <w:color w:val="999999"/>
        <w:sz w:val="16"/>
        <w:szCs w:val="16"/>
        <w:rtl w:val="0"/>
      </w:rPr>
      <w:t xml:space="preserve">Bill Your Time Today — Resource &amp; Reference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Georgia" w:cs="Georgia" w:eastAsia="Georgia" w:hAnsi="Georgia"/>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Georgia" w:cs="Georgia" w:eastAsia="Georgia" w:hAnsi="Georgia"/>
      <w:b w:val="1"/>
      <w:bCs w:val="1"/>
      <w:i w:val="0"/>
      <w:iCs w:val="0"/>
      <w:smallCaps w:val="0"/>
      <w:strike w:val="0"/>
      <w:color w:val="1b3a5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nvbar.org/" TargetMode="External"/><Relationship Id="rId22" Type="http://schemas.openxmlformats.org/officeDocument/2006/relationships/hyperlink" Target="https://hsba.org/" TargetMode="External"/><Relationship Id="rId21" Type="http://schemas.openxmlformats.org/officeDocument/2006/relationships/hyperlink" Target="https://www.osbar.org/" TargetMode="External"/><Relationship Id="rId24" Type="http://schemas.openxmlformats.org/officeDocument/2006/relationships/header" Target="header1.xml"/><Relationship Id="rId23" Type="http://schemas.openxmlformats.org/officeDocument/2006/relationships/hyperlink" Target="https://www.azbar.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albar.ca.gov/Portals/0/documents/mfa/2025/2025-01-Determination-Of-A-Reasonable-Fee.pdf" TargetMode="Externa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calbar.ca.gov/Public/Complaints-Claims/Fee-Disputes" TargetMode="External"/><Relationship Id="rId8" Type="http://schemas.openxmlformats.org/officeDocument/2006/relationships/hyperlink" Target="https://www.calbar.ca.gov/legal-professionals/legal-resource-center/mandatory-fee-arbitration-program-resources" TargetMode="External"/><Relationship Id="rId11" Type="http://schemas.openxmlformats.org/officeDocument/2006/relationships/hyperlink" Target="https://www.nycourts.gov/LegacyPDFS/rules/jointappellate/NY-Rules-Prof-Conduct-1200.pdf" TargetMode="External"/><Relationship Id="rId10" Type="http://schemas.openxmlformats.org/officeDocument/2006/relationships/hyperlink" Target="https://www.calbar.ca.gov/attorneys/conduct-discipline/rules" TargetMode="External"/><Relationship Id="rId13" Type="http://schemas.openxmlformats.org/officeDocument/2006/relationships/hyperlink" Target="https://www.nycbar.org/reports/formal-opinion-2024-5-generative-ai-in-the-practice-of-law/" TargetMode="External"/><Relationship Id="rId12" Type="http://schemas.openxmlformats.org/officeDocument/2006/relationships/hyperlink" Target="https://www.nycbar.org/member-and-career-services/committees/reports-listing/reports/detail/formal-opinion-archive" TargetMode="External"/><Relationship Id="rId15" Type="http://schemas.openxmlformats.org/officeDocument/2006/relationships/hyperlink" Target="https://www.wsba.org/for-legal-professionals/ethics" TargetMode="External"/><Relationship Id="rId14" Type="http://schemas.openxmlformats.org/officeDocument/2006/relationships/hyperlink" Target="https://www.courts.wa.gov/court_rules/?fa=court_rules.rpc" TargetMode="External"/><Relationship Id="rId17" Type="http://schemas.openxmlformats.org/officeDocument/2006/relationships/hyperlink" Target="https://www.americanbar.org/groups/professional_responsibility/publications/ethics_opinions/" TargetMode="External"/><Relationship Id="rId16" Type="http://schemas.openxmlformats.org/officeDocument/2006/relationships/hyperlink" Target="https://www.americanbar.org/groups/professional_responsibility/publications/model_rules_of_professional_conduct/" TargetMode="External"/><Relationship Id="rId19" Type="http://schemas.openxmlformats.org/officeDocument/2006/relationships/hyperlink" Target="https://www.iardc.org/" TargetMode="External"/><Relationship Id="rId18" Type="http://schemas.openxmlformats.org/officeDocument/2006/relationships/hyperlink" Target="https://isb.idaho.go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ZsyhGUPY9gWxoOhcNHkfswMXhQ==">CgMxLjAaGwoBMBIWChQIB0IQCgdHZW9yZ2lhEgVDYXJkbzgAciExaGVFWmlTOW1ZWkZCRDlxOUtQY2FzNnJtekItekc4WTE=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2026-02-02T18:29:16.351Z</dcterms:created>
  <dc:creator>Un-named</dc:creator>
</cp:coreProperties>
</file>

<file path=docProps/custom.xml><?xml version="1.0" encoding="utf-8"?>
<Properties xmlns="http://schemas.openxmlformats.org/officeDocument/2006/custom-properties" xmlns:vt="http://schemas.openxmlformats.org/officeDocument/2006/docPropsVTypes"/>
</file>