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360.0" w:type="dxa"/>
              <w:left w:w="480.0" w:type="dxa"/>
              <w:bottom w:w="360.0" w:type="dxa"/>
              <w:right w:w="480.0" w:type="dxa"/>
            </w:tcMar>
            <w:vAlign w:val="center"/>
          </w:tcPr>
          <w:p w:rsidR="00000000" w:rsidDel="00000000" w:rsidP="00000000" w:rsidRDefault="00000000" w:rsidRPr="00000000" w14:paraId="00000002">
            <w:pPr>
              <w:spacing w:after="80" w:lineRule="auto"/>
              <w:jc w:val="center"/>
              <w:rPr>
                <w:rFonts w:ascii="Georgia" w:cs="Georgia" w:eastAsia="Georgia" w:hAnsi="Georgia"/>
              </w:rPr>
            </w:pPr>
            <w:r w:rsidDel="00000000" w:rsidR="00000000" w:rsidRPr="00000000">
              <w:rPr>
                <w:rFonts w:ascii="Georgia" w:cs="Georgia" w:eastAsia="Georgia" w:hAnsi="Georgia"/>
                <w:b w:val="1"/>
                <w:bCs w:val="1"/>
                <w:color w:val="ffffff"/>
                <w:sz w:val="40"/>
                <w:szCs w:val="40"/>
                <w:rtl w:val="0"/>
              </w:rPr>
              <w:t xml:space="preserve">MOLLY KREMER, ESQ.</w:t>
            </w:r>
            <w:r w:rsidDel="00000000" w:rsidR="00000000" w:rsidRPr="00000000">
              <w:rPr>
                <w:rtl w:val="0"/>
              </w:rPr>
            </w:r>
          </w:p>
          <w:p w:rsidR="00000000" w:rsidDel="00000000" w:rsidP="00000000" w:rsidRDefault="00000000" w:rsidRPr="00000000" w14:paraId="00000003">
            <w:pPr>
              <w:spacing w:after="0" w:before="0" w:lineRule="auto"/>
              <w:jc w:val="center"/>
              <w:rPr/>
            </w:pPr>
            <w:r w:rsidDel="00000000" w:rsidR="00000000" w:rsidRPr="00000000">
              <w:rPr>
                <w:rFonts w:ascii="Garamond" w:cs="Garamond" w:eastAsia="Garamond" w:hAnsi="Garamond"/>
                <w:i w:val="1"/>
                <w:iCs w:val="1"/>
                <w:color w:val="c4a35a"/>
                <w:sz w:val="28"/>
                <w:szCs w:val="28"/>
                <w:rtl w:val="0"/>
              </w:rPr>
              <w:t xml:space="preserve">The Billing Coach</w:t>
            </w:r>
            <w:r w:rsidDel="00000000" w:rsidR="00000000" w:rsidRPr="00000000">
              <w:rPr>
                <w:rtl w:val="0"/>
              </w:rPr>
            </w:r>
          </w:p>
        </w:tc>
      </w:tr>
      <w:tr>
        <w:trPr>
          <w:cantSplit w:val="0"/>
          <w:trHeight w:val="60" w:hRule="atLeast"/>
          <w:tblHeader w:val="0"/>
        </w:trPr>
        <w:tc>
          <w:tcPr>
            <w:tcBorders>
              <w:top w:color="000000" w:space="0" w:sz="0" w:val="nil"/>
              <w:left w:color="000000" w:space="0" w:sz="0" w:val="nil"/>
              <w:bottom w:color="000000" w:space="0" w:sz="0" w:val="nil"/>
              <w:right w:color="000000" w:space="0" w:sz="0" w:val="nil"/>
            </w:tcBorders>
            <w:shd w:fill="c4a35a" w:val="clear"/>
            <w:tcMar>
              <w:top w:w="0.0" w:type="dxa"/>
              <w:left w:w="0.0" w:type="dxa"/>
              <w:bottom w:w="0.0" w:type="dxa"/>
              <w:right w:w="0.0" w:type="dxa"/>
            </w:tcMar>
          </w:tcPr>
          <w:p w:rsidR="00000000" w:rsidDel="00000000" w:rsidP="00000000" w:rsidRDefault="00000000" w:rsidRPr="00000000" w14:paraId="00000004">
            <w:pPr>
              <w:spacing w:after="0" w:before="0" w:lineRule="auto"/>
              <w:rPr/>
            </w:pPr>
            <w:r w:rsidDel="00000000" w:rsidR="00000000" w:rsidRPr="00000000">
              <w:rPr>
                <w:rtl w:val="0"/>
              </w:rPr>
            </w:r>
          </w:p>
        </w:tc>
      </w:tr>
    </w:tbl>
    <w:p w:rsidR="00000000" w:rsidDel="00000000" w:rsidP="00000000" w:rsidRDefault="00000000" w:rsidRPr="00000000" w14:paraId="00000005">
      <w:pPr>
        <w:spacing w:after="360" w:before="400" w:lineRule="auto"/>
        <w:jc w:val="center"/>
        <w:rPr/>
      </w:pPr>
      <w:r w:rsidDel="00000000" w:rsidR="00000000" w:rsidRPr="00000000">
        <w:rPr>
          <w:rFonts w:ascii="Arial" w:cs="Arial" w:eastAsia="Arial" w:hAnsi="Arial"/>
          <w:b w:val="1"/>
          <w:bCs w:val="1"/>
          <w:color w:val="c4a35a"/>
          <w:sz w:val="20"/>
          <w:szCs w:val="20"/>
          <w:rtl w:val="0"/>
        </w:rPr>
        <w:t xml:space="preserve">SPEAKER BIOGRAPHY</w:t>
      </w:r>
      <w:r w:rsidDel="00000000" w:rsidR="00000000" w:rsidRPr="00000000">
        <w:rPr>
          <w:rtl w:val="0"/>
        </w:rPr>
      </w:r>
    </w:p>
    <w:p w:rsidR="00000000" w:rsidDel="00000000" w:rsidP="00000000" w:rsidRDefault="00000000" w:rsidRPr="00000000" w14:paraId="00000006">
      <w:pPr>
        <w:spacing w:after="240" w:line="312" w:lineRule="auto"/>
        <w:rPr/>
      </w:pPr>
      <w:r w:rsidDel="00000000" w:rsidR="00000000" w:rsidRPr="00000000">
        <w:rPr>
          <w:rFonts w:ascii="Garamond" w:cs="Garamond" w:eastAsia="Garamond" w:hAnsi="Garamond"/>
          <w:b w:val="1"/>
          <w:bCs w:val="1"/>
          <w:color w:val="1b2a4a"/>
          <w:sz w:val="23"/>
          <w:szCs w:val="23"/>
          <w:rtl w:val="0"/>
        </w:rPr>
        <w:t xml:space="preserve">Molly Kremer, Esq.</w:t>
      </w:r>
      <w:r w:rsidDel="00000000" w:rsidR="00000000" w:rsidRPr="00000000">
        <w:rPr>
          <w:rFonts w:ascii="Garamond" w:cs="Garamond" w:eastAsia="Garamond" w:hAnsi="Garamond"/>
          <w:color w:val="2c2c2c"/>
          <w:sz w:val="23"/>
          <w:szCs w:val="23"/>
          <w:rtl w:val="0"/>
        </w:rPr>
        <w:t xml:space="preserve"> - </w:t>
      </w:r>
      <w:r w:rsidDel="00000000" w:rsidR="00000000" w:rsidRPr="00000000">
        <w:rPr>
          <w:b w:val="1"/>
          <w:bCs w:val="1"/>
          <w:color w:val="2c2c2c"/>
          <w:sz w:val="23"/>
          <w:szCs w:val="23"/>
          <w:rtl w:val="0"/>
        </w:rPr>
        <w:t xml:space="preserve">The Billing Coach</w:t>
      </w:r>
      <w:r w:rsidDel="00000000" w:rsidR="00000000" w:rsidRPr="00000000">
        <w:rPr>
          <w:rFonts w:ascii="Garamond" w:cs="Garamond" w:eastAsia="Garamond" w:hAnsi="Garamond"/>
          <w:color w:val="2c2c2c"/>
          <w:sz w:val="23"/>
          <w:szCs w:val="23"/>
          <w:rtl w:val="0"/>
        </w:rPr>
        <w:t xml:space="preserve"> </w:t>
      </w:r>
      <w:r w:rsidDel="00000000" w:rsidR="00000000" w:rsidRPr="00000000">
        <w:rPr>
          <w:rtl w:val="0"/>
        </w:rPr>
        <w:t xml:space="preserve">-</w:t>
      </w:r>
      <w:r w:rsidDel="00000000" w:rsidR="00000000" w:rsidRPr="00000000">
        <w:rPr>
          <w:rFonts w:ascii="Garamond" w:cs="Garamond" w:eastAsia="Garamond" w:hAnsi="Garamond"/>
          <w:color w:val="2c2c2c"/>
          <w:sz w:val="23"/>
          <w:szCs w:val="23"/>
          <w:rtl w:val="0"/>
        </w:rPr>
        <w:t xml:space="preserve"> </w:t>
      </w:r>
      <w:r w:rsidDel="00000000" w:rsidR="00000000" w:rsidRPr="00000000">
        <w:rPr>
          <w:rtl w:val="0"/>
        </w:rPr>
        <w:t xml:space="preserve">is a former Big Law litigator with over </w:t>
      </w:r>
      <w:r w:rsidDel="00000000" w:rsidR="00000000" w:rsidRPr="00000000">
        <w:rPr>
          <w:rFonts w:ascii="Garamond" w:cs="Garamond" w:eastAsia="Garamond" w:hAnsi="Garamond"/>
          <w:color w:val="2c2c2c"/>
          <w:sz w:val="23"/>
          <w:szCs w:val="23"/>
          <w:rtl w:val="0"/>
        </w:rPr>
        <w:t xml:space="preserve">16 years of </w:t>
      </w:r>
      <w:r w:rsidDel="00000000" w:rsidR="00000000" w:rsidRPr="00000000">
        <w:rPr>
          <w:rtl w:val="0"/>
        </w:rPr>
        <w:t xml:space="preserve">billing </w:t>
      </w:r>
      <w:r w:rsidDel="00000000" w:rsidR="00000000" w:rsidRPr="00000000">
        <w:rPr>
          <w:rFonts w:ascii="Garamond" w:cs="Garamond" w:eastAsia="Garamond" w:hAnsi="Garamond"/>
          <w:color w:val="2c2c2c"/>
          <w:sz w:val="23"/>
          <w:szCs w:val="23"/>
          <w:rtl w:val="0"/>
        </w:rPr>
        <w:t xml:space="preserve">experience</w:t>
      </w:r>
      <w:r w:rsidDel="00000000" w:rsidR="00000000" w:rsidRPr="00000000">
        <w:rPr>
          <w:rtl w:val="0"/>
        </w:rPr>
        <w:t xml:space="preserve">.  </w:t>
      </w:r>
      <w:r w:rsidDel="00000000" w:rsidR="00000000" w:rsidRPr="00000000">
        <w:rPr>
          <w:rFonts w:ascii="Garamond" w:cs="Garamond" w:eastAsia="Garamond" w:hAnsi="Garamond"/>
          <w:color w:val="2c2c2c"/>
          <w:sz w:val="23"/>
          <w:szCs w:val="23"/>
          <w:rtl w:val="0"/>
        </w:rPr>
        <w:t xml:space="preserve">Molly brings deep, firsthand knowledge of the billing and timekeeping challenges attorneys face at every level of practice.</w:t>
      </w:r>
      <w:r w:rsidDel="00000000" w:rsidR="00000000" w:rsidRPr="00000000">
        <w:rPr>
          <w:rtl w:val="0"/>
        </w:rPr>
      </w:r>
    </w:p>
    <w:p w:rsidR="00000000" w:rsidDel="00000000" w:rsidP="00000000" w:rsidRDefault="00000000" w:rsidRPr="00000000" w14:paraId="00000007">
      <w:pPr>
        <w:spacing w:after="240" w:line="312" w:lineRule="auto"/>
        <w:rPr/>
      </w:pPr>
      <w:r w:rsidDel="00000000" w:rsidR="00000000" w:rsidRPr="00000000">
        <w:rPr>
          <w:rFonts w:ascii="Garamond" w:cs="Garamond" w:eastAsia="Garamond" w:hAnsi="Garamond"/>
          <w:color w:val="2c2c2c"/>
          <w:sz w:val="23"/>
          <w:szCs w:val="23"/>
          <w:rtl w:val="0"/>
        </w:rPr>
        <w:t xml:space="preserve">During her legal career, Molly personally experienced the full spectrum of billing pitfalls common among litigators: delayed time entry, habitual underbilling, uncertainty about what qualifies as billable work, and the resulting cycle of overwork and burnout. These experiences became the foundation of her specialized expertise in attorney billing practices and contemporaneous timekeeping. In 2021, she obtained her life coaching certification and began developing proprietary billing frameworks and methodologies designed to address both the practical and psychological barriers attorneys face around time tracking and billing.</w:t>
      </w:r>
      <w:r w:rsidDel="00000000" w:rsidR="00000000" w:rsidRPr="00000000">
        <w:rPr>
          <w:rtl w:val="0"/>
        </w:rPr>
      </w:r>
    </w:p>
    <w:p w:rsidR="00000000" w:rsidDel="00000000" w:rsidP="00000000" w:rsidRDefault="00000000" w:rsidRPr="00000000" w14:paraId="00000008">
      <w:pPr>
        <w:spacing w:after="240" w:line="312" w:lineRule="auto"/>
        <w:rPr/>
      </w:pPr>
      <w:r w:rsidDel="00000000" w:rsidR="00000000" w:rsidRPr="00000000">
        <w:rPr>
          <w:rFonts w:ascii="Garamond" w:cs="Garamond" w:eastAsia="Garamond" w:hAnsi="Garamond"/>
          <w:color w:val="2c2c2c"/>
          <w:sz w:val="23"/>
          <w:szCs w:val="23"/>
          <w:rtl w:val="0"/>
        </w:rPr>
        <w:t xml:space="preserve">Molly’s proprietary methodologies include her </w:t>
      </w:r>
      <w:r w:rsidDel="00000000" w:rsidR="00000000" w:rsidRPr="00000000">
        <w:rPr>
          <w:rFonts w:ascii="Garamond" w:cs="Garamond" w:eastAsia="Garamond" w:hAnsi="Garamond"/>
          <w:b w:val="1"/>
          <w:bCs w:val="1"/>
          <w:color w:val="1b2a4a"/>
          <w:sz w:val="23"/>
          <w:szCs w:val="23"/>
          <w:rtl w:val="0"/>
        </w:rPr>
        <w:t xml:space="preserve">4-Part ATVR Billing Narrative Framework</w:t>
      </w:r>
      <w:r w:rsidDel="00000000" w:rsidR="00000000" w:rsidRPr="00000000">
        <w:rPr>
          <w:rtl w:val="0"/>
        </w:rPr>
        <w:t xml:space="preserve"> </w:t>
      </w:r>
      <w:r w:rsidDel="00000000" w:rsidR="00000000" w:rsidRPr="00000000">
        <w:rPr>
          <w:rFonts w:ascii="Garamond" w:cs="Garamond" w:eastAsia="Garamond" w:hAnsi="Garamond"/>
          <w:color w:val="2c2c2c"/>
          <w:sz w:val="23"/>
          <w:szCs w:val="23"/>
          <w:rtl w:val="0"/>
        </w:rPr>
        <w:t xml:space="preserve">and time capture techniques such as her </w:t>
      </w:r>
      <w:r w:rsidDel="00000000" w:rsidR="00000000" w:rsidRPr="00000000">
        <w:rPr>
          <w:b w:val="1"/>
          <w:bCs w:val="1"/>
          <w:color w:val="2c2c2c"/>
          <w:sz w:val="23"/>
          <w:szCs w:val="23"/>
          <w:rtl w:val="0"/>
        </w:rPr>
        <w:t xml:space="preserve">Billing Models, The Anchoring Advantage </w:t>
      </w:r>
      <w:r w:rsidDel="00000000" w:rsidR="00000000" w:rsidRPr="00000000">
        <w:rPr>
          <w:b w:val="1"/>
          <w:bCs w:val="1"/>
          <w:rtl w:val="0"/>
        </w:rPr>
        <w:t xml:space="preserve">Approach</w:t>
      </w:r>
      <w:r w:rsidDel="00000000" w:rsidR="00000000" w:rsidRPr="00000000">
        <w:rPr>
          <w:b w:val="1"/>
          <w:bCs w:val="1"/>
          <w:color w:val="2c2c2c"/>
          <w:sz w:val="23"/>
          <w:szCs w:val="23"/>
          <w:rtl w:val="0"/>
        </w:rPr>
        <w:t xml:space="preserve">, </w:t>
      </w:r>
      <w:r w:rsidDel="00000000" w:rsidR="00000000" w:rsidRPr="00000000">
        <w:rPr>
          <w:rFonts w:ascii="Garamond" w:cs="Garamond" w:eastAsia="Garamond" w:hAnsi="Garamond"/>
          <w:b w:val="1"/>
          <w:bCs w:val="1"/>
          <w:color w:val="1b2a4a"/>
          <w:sz w:val="23"/>
          <w:szCs w:val="23"/>
          <w:rtl w:val="0"/>
        </w:rPr>
        <w:t xml:space="preserve">Billing Bookends</w:t>
      </w:r>
      <w:r w:rsidDel="00000000" w:rsidR="00000000" w:rsidRPr="00000000">
        <w:rPr>
          <w:rFonts w:ascii="Garamond" w:cs="Garamond" w:eastAsia="Garamond" w:hAnsi="Garamond"/>
          <w:color w:val="2c2c2c"/>
          <w:sz w:val="23"/>
          <w:szCs w:val="23"/>
          <w:rtl w:val="0"/>
        </w:rPr>
        <w:t xml:space="preserve">, </w:t>
      </w:r>
      <w:r w:rsidDel="00000000" w:rsidR="00000000" w:rsidRPr="00000000">
        <w:rPr>
          <w:rFonts w:ascii="Garamond" w:cs="Garamond" w:eastAsia="Garamond" w:hAnsi="Garamond"/>
          <w:b w:val="1"/>
          <w:bCs w:val="1"/>
          <w:color w:val="1b2a4a"/>
          <w:sz w:val="23"/>
          <w:szCs w:val="23"/>
          <w:rtl w:val="0"/>
        </w:rPr>
        <w:t xml:space="preserve">Cringe and Count It</w:t>
      </w:r>
      <w:r w:rsidDel="00000000" w:rsidR="00000000" w:rsidRPr="00000000">
        <w:rPr>
          <w:rFonts w:ascii="Garamond" w:cs="Garamond" w:eastAsia="Garamond" w:hAnsi="Garamond"/>
          <w:color w:val="2c2c2c"/>
          <w:sz w:val="23"/>
          <w:szCs w:val="23"/>
          <w:rtl w:val="0"/>
        </w:rPr>
        <w:t xml:space="preserve">, and </w:t>
      </w:r>
      <w:r w:rsidDel="00000000" w:rsidR="00000000" w:rsidRPr="00000000">
        <w:rPr>
          <w:rFonts w:ascii="Garamond" w:cs="Garamond" w:eastAsia="Garamond" w:hAnsi="Garamond"/>
          <w:b w:val="1"/>
          <w:bCs w:val="1"/>
          <w:color w:val="1b2a4a"/>
          <w:sz w:val="23"/>
          <w:szCs w:val="23"/>
          <w:rtl w:val="0"/>
        </w:rPr>
        <w:t xml:space="preserve">It Took What It Took</w:t>
      </w:r>
      <w:r w:rsidDel="00000000" w:rsidR="00000000" w:rsidRPr="00000000">
        <w:rPr>
          <w:rtl w:val="0"/>
        </w:rPr>
        <w:t xml:space="preserve"> - </w:t>
      </w:r>
      <w:r w:rsidDel="00000000" w:rsidR="00000000" w:rsidRPr="00000000">
        <w:rPr>
          <w:rFonts w:ascii="Garamond" w:cs="Garamond" w:eastAsia="Garamond" w:hAnsi="Garamond"/>
          <w:color w:val="2c2c2c"/>
          <w:sz w:val="23"/>
          <w:szCs w:val="23"/>
          <w:rtl w:val="0"/>
        </w:rPr>
        <w:t xml:space="preserve">each developed to help attorneys retrain their approach to time tracking at both the behavioral and mindset level.</w:t>
      </w:r>
      <w:r w:rsidDel="00000000" w:rsidR="00000000" w:rsidRPr="00000000">
        <w:rPr>
          <w:rtl w:val="0"/>
        </w:rPr>
      </w:r>
    </w:p>
    <w:p w:rsidR="00000000" w:rsidDel="00000000" w:rsidP="00000000" w:rsidRDefault="00000000" w:rsidRPr="00000000" w14:paraId="00000009">
      <w:pPr>
        <w:spacing w:after="240" w:line="312" w:lineRule="auto"/>
        <w:rPr/>
      </w:pPr>
      <w:r w:rsidDel="00000000" w:rsidR="00000000" w:rsidRPr="00000000">
        <w:rPr>
          <w:rFonts w:ascii="Garamond" w:cs="Garamond" w:eastAsia="Garamond" w:hAnsi="Garamond"/>
          <w:color w:val="2c2c2c"/>
          <w:sz w:val="23"/>
          <w:szCs w:val="23"/>
          <w:rtl w:val="0"/>
        </w:rPr>
        <w:t xml:space="preserve">To date, Molly has trained and coached hundreds of attorneys across law firms of all sizes, from AmLaw 100 firms to boutique practices. Her workshops, group training programs, and one-on-one coaching engagements have been delivered </w:t>
      </w:r>
      <w:r w:rsidDel="00000000" w:rsidR="00000000" w:rsidRPr="00000000">
        <w:rPr>
          <w:rtl w:val="0"/>
        </w:rPr>
        <w:t xml:space="preserve">to dozens of law firms nationally and internationally</w:t>
      </w:r>
      <w:r w:rsidDel="00000000" w:rsidR="00000000" w:rsidRPr="00000000">
        <w:rPr>
          <w:rFonts w:ascii="Garamond" w:cs="Garamond" w:eastAsia="Garamond" w:hAnsi="Garamond"/>
          <w:color w:val="2c2c2c"/>
          <w:sz w:val="23"/>
          <w:szCs w:val="23"/>
          <w:rtl w:val="0"/>
        </w:rPr>
        <w:t xml:space="preserve">. Her work focuses on helping legal professionals improve billing narratives, capture lost billable time, and develop sustainable contemporaneous timekeeping habits that reduce overwork and increase billable hours and firm revenue.</w:t>
      </w:r>
      <w:r w:rsidDel="00000000" w:rsidR="00000000" w:rsidRPr="00000000">
        <w:rPr>
          <w:rtl w:val="0"/>
        </w:rPr>
      </w:r>
    </w:p>
    <w:p w:rsidR="00000000" w:rsidDel="00000000" w:rsidP="00000000" w:rsidRDefault="00000000" w:rsidRPr="00000000" w14:paraId="0000000A">
      <w:pPr>
        <w:spacing w:after="360" w:line="312" w:lineRule="auto"/>
        <w:rPr/>
      </w:pPr>
      <w:r w:rsidDel="00000000" w:rsidR="00000000" w:rsidRPr="00000000">
        <w:rPr>
          <w:rFonts w:ascii="Garamond" w:cs="Garamond" w:eastAsia="Garamond" w:hAnsi="Garamond"/>
          <w:color w:val="2c2c2c"/>
          <w:sz w:val="23"/>
          <w:szCs w:val="23"/>
          <w:rtl w:val="0"/>
        </w:rPr>
        <w:t xml:space="preserve">Molly’s approach uniquely combines her extensive litigation background with evidence-based coaching methodologies, positioning her as one of the few subject matter experts working at the intersection of legal billing practices and behavioral change. She is a frequent speaker and educator on topics including contemporaneous timekeeping, billing narrative enhancement, </w:t>
      </w:r>
      <w:r w:rsidDel="00000000" w:rsidR="00000000" w:rsidRPr="00000000">
        <w:rPr>
          <w:rtl w:val="0"/>
        </w:rPr>
        <w:t xml:space="preserve">billing </w:t>
      </w:r>
      <w:r w:rsidDel="00000000" w:rsidR="00000000" w:rsidRPr="00000000">
        <w:rPr>
          <w:rFonts w:ascii="Garamond" w:cs="Garamond" w:eastAsia="Garamond" w:hAnsi="Garamond"/>
          <w:color w:val="2c2c2c"/>
          <w:sz w:val="23"/>
          <w:szCs w:val="23"/>
          <w:rtl w:val="0"/>
        </w:rPr>
        <w:t xml:space="preserve">capture strategies, the psychology </w:t>
      </w:r>
      <w:r w:rsidDel="00000000" w:rsidR="00000000" w:rsidRPr="00000000">
        <w:rPr>
          <w:rtl w:val="0"/>
        </w:rPr>
        <w:t xml:space="preserve">behind billing</w:t>
      </w:r>
      <w:r w:rsidDel="00000000" w:rsidR="00000000" w:rsidRPr="00000000">
        <w:rPr>
          <w:rFonts w:ascii="Garamond" w:cs="Garamond" w:eastAsia="Garamond" w:hAnsi="Garamond"/>
          <w:color w:val="2c2c2c"/>
          <w:sz w:val="23"/>
          <w:szCs w:val="23"/>
          <w:rtl w:val="0"/>
        </w:rPr>
        <w:t xml:space="preserve">, and eliminating the overwork cycle caused by inefficient billing habits.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0" w:hRule="atLeast"/>
          <w:tblHeader w:val="0"/>
        </w:trPr>
        <w:tc>
          <w:tcPr>
            <w:tcBorders>
              <w:top w:color="000000" w:space="0" w:sz="0" w:val="nil"/>
              <w:left w:color="000000" w:space="0" w:sz="0" w:val="nil"/>
              <w:bottom w:color="000000" w:space="0" w:sz="0" w:val="nil"/>
              <w:right w:color="000000" w:space="0" w:sz="0" w:val="nil"/>
            </w:tcBorders>
            <w:shd w:fill="c4a35a" w:val="clear"/>
            <w:tcMar>
              <w:top w:w="0.0" w:type="dxa"/>
              <w:left w:w="0.0" w:type="dxa"/>
              <w:bottom w:w="0.0" w:type="dxa"/>
              <w:right w:w="0.0" w:type="dxa"/>
            </w:tcMar>
          </w:tcPr>
          <w:p w:rsidR="00000000" w:rsidDel="00000000" w:rsidP="00000000" w:rsidRDefault="00000000" w:rsidRPr="00000000" w14:paraId="0000000B">
            <w:pPr>
              <w:spacing w:after="0" w:before="0" w:lineRule="auto"/>
              <w:rPr/>
            </w:pPr>
            <w:r w:rsidDel="00000000" w:rsidR="00000000" w:rsidRPr="00000000">
              <w:rPr>
                <w:rtl w:val="0"/>
              </w:rPr>
            </w:r>
          </w:p>
        </w:tc>
      </w:tr>
    </w:tbl>
    <w:p w:rsidR="00000000" w:rsidDel="00000000" w:rsidP="00000000" w:rsidRDefault="00000000" w:rsidRPr="00000000" w14:paraId="0000000C">
      <w:pPr>
        <w:spacing w:after="0" w:before="60" w:lineRule="auto"/>
        <w:jc w:val="center"/>
        <w:rPr/>
      </w:pPr>
      <w:r w:rsidDel="00000000" w:rsidR="00000000" w:rsidRPr="00000000">
        <w:rPr>
          <w:rFonts w:ascii="Arial" w:cs="Arial" w:eastAsia="Arial" w:hAnsi="Arial"/>
          <w:color w:val="c4a35a"/>
          <w:sz w:val="18"/>
          <w:szCs w:val="18"/>
          <w:rtl w:val="0"/>
        </w:rPr>
        <w:t xml:space="preserve">www.thebillingcoach.com</w:t>
      </w:r>
      <w:r w:rsidDel="00000000" w:rsidR="00000000" w:rsidRPr="00000000">
        <w:rPr>
          <w:rFonts w:ascii="Arial" w:cs="Arial" w:eastAsia="Arial" w:hAnsi="Arial"/>
          <w:color w:val="4a4a4a"/>
          <w:sz w:val="18"/>
          <w:szCs w:val="18"/>
          <w:rtl w:val="0"/>
        </w:rPr>
        <w:t xml:space="preserve">  ·  </w:t>
      </w:r>
      <w:r w:rsidDel="00000000" w:rsidR="00000000" w:rsidRPr="00000000">
        <w:rPr>
          <w:rFonts w:ascii="Arial" w:cs="Arial" w:eastAsia="Arial" w:hAnsi="Arial"/>
          <w:color w:val="c4a35a"/>
          <w:sz w:val="18"/>
          <w:szCs w:val="18"/>
          <w:rtl w:val="0"/>
        </w:rPr>
        <w:t xml:space="preserve">info@thebillingcoach.com</w:t>
      </w:r>
      <w:r w:rsidDel="00000000" w:rsidR="00000000" w:rsidRPr="00000000">
        <w:rPr>
          <w:rtl w:val="0"/>
        </w:rPr>
      </w:r>
    </w:p>
    <w:sectPr>
      <w:pgSz w:h="15840" w:w="12240" w:orient="portrait"/>
      <w:pgMar w:bottom="1080" w:top="72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color w:val="2c2c2c"/>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c2c2c"/>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1ZYtyaGJFSYh63MxgFfMNnykOw==">CgMxLjA4AHIhMXJ3R3A5SE5laS1jeWY2ZmZrNzdKcjB6MUtHcGlhcEd6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2026-02-04T16:52:58.904Z</dcterms:created>
  <dc:creator>Un-named</dc:creator>
</cp:coreProperties>
</file>

<file path=docProps/custom.xml><?xml version="1.0" encoding="utf-8"?>
<Properties xmlns="http://schemas.openxmlformats.org/officeDocument/2006/custom-properties" xmlns:vt="http://schemas.openxmlformats.org/officeDocument/2006/docPropsVTypes"/>
</file>