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300.0" w:type="dxa"/>
              <w:left w:w="480.0" w:type="dxa"/>
              <w:bottom w:w="300.0" w:type="dxa"/>
              <w:right w:w="480.0" w:type="dxa"/>
            </w:tcMar>
            <w:vAlign w:val="center"/>
          </w:tcPr>
          <w:p w:rsidR="00000000" w:rsidDel="00000000" w:rsidP="00000000" w:rsidRDefault="00000000" w:rsidRPr="00000000" w14:paraId="00000002">
            <w:pPr>
              <w:spacing w:after="60" w:lineRule="auto"/>
              <w:jc w:val="center"/>
              <w:rPr>
                <w:rFonts w:ascii="Georgia" w:cs="Georgia" w:eastAsia="Georgia" w:hAnsi="Georgia"/>
                <w:sz w:val="31"/>
                <w:szCs w:val="31"/>
              </w:rPr>
            </w:pPr>
            <w:r w:rsidDel="00000000" w:rsidR="00000000" w:rsidRPr="00000000">
              <w:rPr>
                <w:rFonts w:ascii="Georgia" w:cs="Georgia" w:eastAsia="Georgia" w:hAnsi="Georgia"/>
                <w:b w:val="1"/>
                <w:bCs w:val="1"/>
                <w:color w:val="ffffff"/>
                <w:sz w:val="36"/>
                <w:szCs w:val="36"/>
                <w:rtl w:val="0"/>
              </w:rPr>
              <w:t xml:space="preserve">BILL YOUR TIME TODAY — IN A STRESS-FREE WAY: BILLING WORKSHOP</w:t>
            </w:r>
            <w:r w:rsidDel="00000000" w:rsidR="00000000" w:rsidRPr="00000000">
              <w:rPr>
                <w:rtl w:val="0"/>
              </w:rPr>
            </w:r>
          </w:p>
          <w:p w:rsidR="00000000" w:rsidDel="00000000" w:rsidP="00000000" w:rsidRDefault="00000000" w:rsidRPr="00000000" w14:paraId="00000003">
            <w:pPr>
              <w:spacing w:after="0" w:before="0" w:lineRule="auto"/>
              <w:jc w:val="center"/>
              <w:rPr>
                <w:rFonts w:ascii="Georgia" w:cs="Georgia" w:eastAsia="Georgia" w:hAnsi="Georgia"/>
                <w:sz w:val="25"/>
                <w:szCs w:val="25"/>
              </w:rPr>
            </w:pPr>
            <w:r w:rsidDel="00000000" w:rsidR="00000000" w:rsidRPr="00000000">
              <w:rPr>
                <w:rFonts w:ascii="Georgia" w:cs="Georgia" w:eastAsia="Georgia" w:hAnsi="Georgia"/>
                <w:i w:val="1"/>
                <w:iCs w:val="1"/>
                <w:color w:val="c4a35a"/>
                <w:sz w:val="24"/>
                <w:szCs w:val="24"/>
                <w:rtl w:val="0"/>
              </w:rPr>
              <w:t xml:space="preserve">Presented by Molly Kremer, Esq.  |  The Billing Coach</w:t>
            </w:r>
            <w:r w:rsidDel="00000000" w:rsidR="00000000" w:rsidRPr="00000000">
              <w:rPr>
                <w:rtl w:val="0"/>
              </w:rPr>
            </w:r>
          </w:p>
        </w:tc>
      </w:tr>
      <w:tr>
        <w:trPr>
          <w:cantSplit w:val="0"/>
          <w:trHeight w:val="50" w:hRule="atLeast"/>
          <w:tblHeader w:val="0"/>
        </w:trPr>
        <w:tc>
          <w:tcPr>
            <w:tcBorders>
              <w:top w:color="000000" w:space="0" w:sz="0" w:val="nil"/>
              <w:left w:color="000000" w:space="0" w:sz="0" w:val="nil"/>
              <w:bottom w:color="000000" w:space="0" w:sz="0" w:val="nil"/>
              <w:right w:color="000000" w:space="0" w:sz="0" w:val="nil"/>
            </w:tcBorders>
            <w:shd w:fill="c4a35a" w:val="clear"/>
            <w:tcMar>
              <w:top w:w="0.0" w:type="dxa"/>
              <w:left w:w="0.0" w:type="dxa"/>
              <w:bottom w:w="0.0" w:type="dxa"/>
              <w:right w:w="0.0" w:type="dxa"/>
            </w:tcMar>
          </w:tcPr>
          <w:p w:rsidR="00000000" w:rsidDel="00000000" w:rsidP="00000000" w:rsidRDefault="00000000" w:rsidRPr="00000000" w14:paraId="00000004">
            <w:pPr>
              <w:spacing w:after="0" w:before="0" w:lineRule="auto"/>
              <w:rPr>
                <w:rFonts w:ascii="Georgia" w:cs="Georgia" w:eastAsia="Georgia" w:hAnsi="Georgia"/>
                <w:sz w:val="25"/>
                <w:szCs w:val="25"/>
              </w:rPr>
            </w:pPr>
            <w:r w:rsidDel="00000000" w:rsidR="00000000" w:rsidRPr="00000000">
              <w:rPr>
                <w:rtl w:val="0"/>
              </w:rPr>
            </w:r>
          </w:p>
        </w:tc>
      </w:tr>
    </w:tbl>
    <w:p w:rsidR="00000000" w:rsidDel="00000000" w:rsidP="00000000" w:rsidRDefault="00000000" w:rsidRPr="00000000" w14:paraId="00000005">
      <w:pPr>
        <w:spacing w:after="360" w:before="400" w:lineRule="auto"/>
        <w:jc w:val="center"/>
        <w:rPr>
          <w:rFonts w:ascii="Georgia" w:cs="Georgia" w:eastAsia="Georgia" w:hAnsi="Georgia"/>
          <w:sz w:val="31"/>
          <w:szCs w:val="31"/>
        </w:rPr>
      </w:pPr>
      <w:r w:rsidDel="00000000" w:rsidR="00000000" w:rsidRPr="00000000">
        <w:rPr>
          <w:rFonts w:ascii="Georgia" w:cs="Georgia" w:eastAsia="Georgia" w:hAnsi="Georgia"/>
          <w:b w:val="1"/>
          <w:bCs w:val="1"/>
          <w:color w:val="c4a35a"/>
          <w:sz w:val="28"/>
          <w:szCs w:val="28"/>
          <w:rtl w:val="0"/>
        </w:rPr>
        <w:t xml:space="preserve">WEBINAR DESCRIPTION</w:t>
      </w:r>
      <w:r w:rsidDel="00000000" w:rsidR="00000000" w:rsidRPr="00000000">
        <w:rPr>
          <w:rtl w:val="0"/>
        </w:rPr>
      </w:r>
    </w:p>
    <w:p w:rsidR="00000000" w:rsidDel="00000000" w:rsidP="00000000" w:rsidRDefault="00000000" w:rsidRPr="00000000" w14:paraId="00000006">
      <w:pPr>
        <w:spacing w:after="240" w:line="312" w:lineRule="auto"/>
        <w:ind w:left="0" w:firstLine="0"/>
        <w:jc w:val="both"/>
        <w:rPr>
          <w:rFonts w:ascii="Georgia" w:cs="Georgia" w:eastAsia="Georgia" w:hAnsi="Georgia"/>
          <w:sz w:val="25"/>
          <w:szCs w:val="25"/>
        </w:rPr>
      </w:pPr>
      <w:r w:rsidDel="00000000" w:rsidR="00000000" w:rsidRPr="00000000">
        <w:rPr>
          <w:rFonts w:ascii="Georgia" w:cs="Georgia" w:eastAsia="Georgia" w:hAnsi="Georgia"/>
          <w:color w:val="2c2c2c"/>
          <w:sz w:val="25"/>
          <w:szCs w:val="25"/>
          <w:rtl w:val="0"/>
        </w:rPr>
        <w:t xml:space="preserve">This interactive </w:t>
      </w:r>
      <w:r w:rsidDel="00000000" w:rsidR="00000000" w:rsidRPr="00000000">
        <w:rPr>
          <w:rFonts w:ascii="Georgia" w:cs="Georgia" w:eastAsia="Georgia" w:hAnsi="Georgia"/>
          <w:sz w:val="25"/>
          <w:szCs w:val="25"/>
          <w:rtl w:val="0"/>
        </w:rPr>
        <w:t xml:space="preserve">webinar </w:t>
      </w:r>
      <w:r w:rsidDel="00000000" w:rsidR="00000000" w:rsidRPr="00000000">
        <w:rPr>
          <w:rFonts w:ascii="Georgia" w:cs="Georgia" w:eastAsia="Georgia" w:hAnsi="Georgia"/>
          <w:color w:val="2c2c2c"/>
          <w:sz w:val="25"/>
          <w:szCs w:val="25"/>
          <w:rtl w:val="0"/>
        </w:rPr>
        <w:t xml:space="preserve">addresses one of the most overlooked areas of professional responsibility: accurate and ethical timekeeping. Attorneys lose an estimated 500+ billable hours annually due to three core billing challenges</w:t>
      </w:r>
      <w:r w:rsidDel="00000000" w:rsidR="00000000" w:rsidRPr="00000000">
        <w:rPr>
          <w:rFonts w:ascii="Georgia" w:cs="Georgia" w:eastAsia="Georgia" w:hAnsi="Georgia"/>
          <w:sz w:val="25"/>
          <w:szCs w:val="25"/>
          <w:rtl w:val="0"/>
        </w:rPr>
        <w:t xml:space="preserve">-</w:t>
      </w:r>
      <w:r w:rsidDel="00000000" w:rsidR="00000000" w:rsidRPr="00000000">
        <w:rPr>
          <w:rFonts w:ascii="Georgia" w:cs="Georgia" w:eastAsia="Georgia" w:hAnsi="Georgia"/>
          <w:color w:val="2c2c2c"/>
          <w:sz w:val="25"/>
          <w:szCs w:val="25"/>
          <w:rtl w:val="0"/>
        </w:rPr>
        <w:t xml:space="preserve">confusion cutting (not knowing what or how to bill), under-recording (reducing time out of guilt or self-doubt), and time reconstruction (entering time long after work is performed). These habits not only impact firm revenue and individual compensation, but can also implicate professional responsibility obligations under ABA Model Rules 1.5(a) (unreasonable fees) and 8.4(c) (dishonesty and misrepresentation), as well as state-specific Rules of Professional Conduct requiring attorneys to maintain accurate billing records.</w:t>
      </w:r>
      <w:r w:rsidDel="00000000" w:rsidR="00000000" w:rsidRPr="00000000">
        <w:rPr>
          <w:rtl w:val="0"/>
        </w:rPr>
      </w:r>
    </w:p>
    <w:p w:rsidR="00000000" w:rsidDel="00000000" w:rsidP="00000000" w:rsidRDefault="00000000" w:rsidRPr="00000000" w14:paraId="00000007">
      <w:pPr>
        <w:spacing w:after="240" w:line="312" w:lineRule="auto"/>
        <w:jc w:val="both"/>
        <w:rPr>
          <w:rFonts w:ascii="Georgia" w:cs="Georgia" w:eastAsia="Georgia" w:hAnsi="Georgia"/>
          <w:sz w:val="25"/>
          <w:szCs w:val="25"/>
        </w:rPr>
      </w:pPr>
      <w:r w:rsidDel="00000000" w:rsidR="00000000" w:rsidRPr="00000000">
        <w:rPr>
          <w:rFonts w:ascii="Georgia" w:cs="Georgia" w:eastAsia="Georgia" w:hAnsi="Georgia"/>
          <w:color w:val="2c2c2c"/>
          <w:sz w:val="25"/>
          <w:szCs w:val="25"/>
          <w:rtl w:val="0"/>
        </w:rPr>
        <w:t xml:space="preserve">Participants will learn practical, psychology-based strategies to identify and overcome these billing challenges. The program introduces the </w:t>
      </w:r>
      <w:r w:rsidDel="00000000" w:rsidR="00000000" w:rsidRPr="00000000">
        <w:rPr>
          <w:rFonts w:ascii="Georgia" w:cs="Georgia" w:eastAsia="Georgia" w:hAnsi="Georgia"/>
          <w:b w:val="1"/>
          <w:bCs w:val="1"/>
          <w:color w:val="1b2a4a"/>
          <w:sz w:val="25"/>
          <w:szCs w:val="25"/>
          <w:rtl w:val="0"/>
        </w:rPr>
        <w:t xml:space="preserve">4-Part Billing Blueprint</w:t>
      </w:r>
      <w:r w:rsidDel="00000000" w:rsidR="00000000" w:rsidRPr="00000000">
        <w:rPr>
          <w:rFonts w:ascii="Georgia" w:cs="Georgia" w:eastAsia="Georgia" w:hAnsi="Georgia"/>
          <w:sz w:val="25"/>
          <w:szCs w:val="25"/>
          <w:rtl w:val="0"/>
        </w:rPr>
        <w:t xml:space="preserve"> - </w:t>
      </w:r>
      <w:r w:rsidDel="00000000" w:rsidR="00000000" w:rsidRPr="00000000">
        <w:rPr>
          <w:rFonts w:ascii="Georgia" w:cs="Georgia" w:eastAsia="Georgia" w:hAnsi="Georgia"/>
          <w:color w:val="2c2c2c"/>
          <w:sz w:val="25"/>
          <w:szCs w:val="25"/>
          <w:rtl w:val="0"/>
        </w:rPr>
        <w:t xml:space="preserve">a narrative framework for creating clear, value-demonstrating narratives that reduce client confusion, minimize write-downs, and support the attorney’s duty of competence. Attendees will also learn to capture </w:t>
      </w:r>
      <w:r w:rsidDel="00000000" w:rsidR="00000000" w:rsidRPr="00000000">
        <w:rPr>
          <w:rFonts w:ascii="Georgia" w:cs="Georgia" w:eastAsia="Georgia" w:hAnsi="Georgia"/>
          <w:b w:val="1"/>
          <w:bCs w:val="1"/>
          <w:color w:val="1b2a4a"/>
          <w:sz w:val="25"/>
          <w:szCs w:val="25"/>
          <w:rtl w:val="0"/>
        </w:rPr>
        <w:t xml:space="preserve">Billing Bookends</w:t>
      </w:r>
      <w:r w:rsidDel="00000000" w:rsidR="00000000" w:rsidRPr="00000000">
        <w:rPr>
          <w:rFonts w:ascii="Georgia" w:cs="Georgia" w:eastAsia="Georgia" w:hAnsi="Georgia"/>
          <w:sz w:val="25"/>
          <w:szCs w:val="25"/>
          <w:rtl w:val="0"/>
        </w:rPr>
        <w:t xml:space="preserve"> - </w:t>
      </w:r>
      <w:r w:rsidDel="00000000" w:rsidR="00000000" w:rsidRPr="00000000">
        <w:rPr>
          <w:rFonts w:ascii="Georgia" w:cs="Georgia" w:eastAsia="Georgia" w:hAnsi="Georgia"/>
          <w:color w:val="2c2c2c"/>
          <w:sz w:val="25"/>
          <w:szCs w:val="25"/>
          <w:rtl w:val="0"/>
        </w:rPr>
        <w:t xml:space="preserve">the intellectual work product that occurs before and after substantive tasks</w:t>
      </w:r>
      <w:r w:rsidDel="00000000" w:rsidR="00000000" w:rsidRPr="00000000">
        <w:rPr>
          <w:rFonts w:ascii="Georgia" w:cs="Georgia" w:eastAsia="Georgia" w:hAnsi="Georgia"/>
          <w:sz w:val="25"/>
          <w:szCs w:val="25"/>
          <w:rtl w:val="0"/>
        </w:rPr>
        <w:t xml:space="preserve">-</w:t>
      </w:r>
      <w:r w:rsidDel="00000000" w:rsidR="00000000" w:rsidRPr="00000000">
        <w:rPr>
          <w:rFonts w:ascii="Georgia" w:cs="Georgia" w:eastAsia="Georgia" w:hAnsi="Georgia"/>
          <w:color w:val="2c2c2c"/>
          <w:sz w:val="25"/>
          <w:szCs w:val="25"/>
          <w:rtl w:val="0"/>
        </w:rPr>
        <w:t xml:space="preserve">and implement contemporaneous timekeeping habits that align with professional responsibility standards. The workshop includes AI-assisted billing narrative </w:t>
      </w:r>
      <w:r w:rsidDel="00000000" w:rsidR="00000000" w:rsidRPr="00000000">
        <w:rPr>
          <w:rFonts w:ascii="Georgia" w:cs="Georgia" w:eastAsia="Georgia" w:hAnsi="Georgia"/>
          <w:sz w:val="25"/>
          <w:szCs w:val="25"/>
          <w:rtl w:val="0"/>
        </w:rPr>
        <w:t xml:space="preserve">prompts</w:t>
      </w:r>
      <w:r w:rsidDel="00000000" w:rsidR="00000000" w:rsidRPr="00000000">
        <w:rPr>
          <w:rFonts w:ascii="Georgia" w:cs="Georgia" w:eastAsia="Georgia" w:hAnsi="Georgia"/>
          <w:color w:val="2c2c2c"/>
          <w:sz w:val="25"/>
          <w:szCs w:val="25"/>
          <w:rtl w:val="0"/>
        </w:rPr>
        <w:t xml:space="preserve">, with guidance on ethical use consistent with firm AI policies.</w:t>
      </w:r>
      <w:r w:rsidDel="00000000" w:rsidR="00000000" w:rsidRPr="00000000">
        <w:rPr>
          <w:rtl w:val="0"/>
        </w:rPr>
      </w:r>
    </w:p>
    <w:p w:rsidR="00000000" w:rsidDel="00000000" w:rsidP="00000000" w:rsidRDefault="00000000" w:rsidRPr="00000000" w14:paraId="00000008">
      <w:pPr>
        <w:spacing w:after="200" w:before="120" w:lineRule="auto"/>
        <w:rPr>
          <w:rFonts w:ascii="Georgia" w:cs="Georgia" w:eastAsia="Georgia" w:hAnsi="Georgia"/>
          <w:sz w:val="25"/>
          <w:szCs w:val="25"/>
        </w:rPr>
      </w:pPr>
      <w:r w:rsidDel="00000000" w:rsidR="00000000" w:rsidRPr="00000000">
        <w:rPr>
          <w:rFonts w:ascii="Georgia" w:cs="Georgia" w:eastAsia="Georgia" w:hAnsi="Georgia"/>
          <w:b w:val="1"/>
          <w:bCs w:val="1"/>
          <w:color w:val="1b2a4a"/>
          <w:sz w:val="22"/>
          <w:szCs w:val="22"/>
          <w:rtl w:val="0"/>
        </w:rPr>
        <w:t xml:space="preserve">TARGET AUDIENCE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6" w:val="single"/>
              <w:bottom w:color="c4a35a" w:space="0" w:sz="4" w:val="single"/>
              <w:right w:color="c4a35a" w:space="0" w:sz="4" w:val="single"/>
            </w:tcBorders>
            <w:shd w:fill="fdfbf7" w:val="clear"/>
            <w:tcMar>
              <w:top w:w="160.0" w:type="dxa"/>
              <w:left w:w="240.0" w:type="dxa"/>
              <w:bottom w:w="160.0" w:type="dxa"/>
              <w:right w:w="240.0" w:type="dxa"/>
            </w:tcMar>
          </w:tcPr>
          <w:p w:rsidR="00000000" w:rsidDel="00000000" w:rsidP="00000000" w:rsidRDefault="00000000" w:rsidRPr="00000000" w14:paraId="00000009">
            <w:pPr>
              <w:spacing w:after="0" w:line="312" w:lineRule="auto"/>
              <w:rPr>
                <w:rFonts w:ascii="Georgia" w:cs="Georgia" w:eastAsia="Georgia" w:hAnsi="Georgia"/>
                <w:sz w:val="25"/>
                <w:szCs w:val="25"/>
              </w:rPr>
            </w:pPr>
            <w:r w:rsidDel="00000000" w:rsidR="00000000" w:rsidRPr="00000000">
              <w:rPr>
                <w:rFonts w:ascii="Georgia" w:cs="Georgia" w:eastAsia="Georgia" w:hAnsi="Georgia"/>
                <w:color w:val="2c2c2c"/>
                <w:sz w:val="25"/>
                <w:szCs w:val="25"/>
                <w:rtl w:val="0"/>
              </w:rPr>
              <w:t xml:space="preserve">This program is designed for attorneys and paralegals at all experience levels who bill time to clients. It is particularly valuable for associates in years 1–7 who are developing billing habits, as well as senior attorneys and practice group leaders seeking to improve billing capture rates and reduce write-offs across their teams. The content applies to litigators, transactional attorneys, and legal support professionals in any practice area.</w:t>
            </w:r>
            <w:r w:rsidDel="00000000" w:rsidR="00000000" w:rsidRPr="00000000">
              <w:rPr>
                <w:rtl w:val="0"/>
              </w:rPr>
            </w:r>
          </w:p>
        </w:tc>
      </w:tr>
    </w:tbl>
    <w:p w:rsidR="00000000" w:rsidDel="00000000" w:rsidP="00000000" w:rsidRDefault="00000000" w:rsidRPr="00000000" w14:paraId="0000000A">
      <w:pPr>
        <w:spacing w:after="200" w:before="360" w:lineRule="auto"/>
        <w:rPr>
          <w:rFonts w:ascii="Georgia" w:cs="Georgia" w:eastAsia="Georgia" w:hAnsi="Georgia"/>
          <w:b w:val="1"/>
          <w:bCs w:val="1"/>
          <w:color w:val="1b2a4a"/>
          <w:sz w:val="22"/>
          <w:szCs w:val="22"/>
        </w:rPr>
      </w:pPr>
      <w:r w:rsidDel="00000000" w:rsidR="00000000" w:rsidRPr="00000000">
        <w:rPr>
          <w:rtl w:val="0"/>
        </w:rPr>
      </w:r>
    </w:p>
    <w:p w:rsidR="00000000" w:rsidDel="00000000" w:rsidP="00000000" w:rsidRDefault="00000000" w:rsidRPr="00000000" w14:paraId="0000000B">
      <w:pPr>
        <w:spacing w:after="200" w:before="360" w:lineRule="auto"/>
        <w:rPr>
          <w:rFonts w:ascii="Georgia" w:cs="Georgia" w:eastAsia="Georgia" w:hAnsi="Georgia"/>
          <w:sz w:val="25"/>
          <w:szCs w:val="25"/>
        </w:rPr>
      </w:pPr>
      <w:r w:rsidDel="00000000" w:rsidR="00000000" w:rsidRPr="00000000">
        <w:rPr>
          <w:rFonts w:ascii="Georgia" w:cs="Georgia" w:eastAsia="Georgia" w:hAnsi="Georgia"/>
          <w:b w:val="1"/>
          <w:bCs w:val="1"/>
          <w:color w:val="1b2a4a"/>
          <w:sz w:val="22"/>
          <w:szCs w:val="22"/>
          <w:rtl w:val="0"/>
        </w:rPr>
        <w:t xml:space="preserve">ETHICS / PROFESSIONAL RESPONSIBILITY CONTENT INCLUDES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rFonts w:ascii="Georgia" w:cs="Georgia" w:eastAsia="Georgia" w:hAnsi="Georgia"/>
          <w:sz w:val="25"/>
          <w:szCs w:val="25"/>
        </w:rPr>
      </w:pP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Discussion of ABA Model Rules 1.5(a) (fees), 8.4(c) (dishonesty), 1.1 (competence), and 1.15 (safekeeping property)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rFonts w:ascii="Georgia" w:cs="Georgia" w:eastAsia="Georgia" w:hAnsi="Georgia"/>
          <w:sz w:val="25"/>
          <w:szCs w:val="25"/>
        </w:rPr>
      </w:pP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Analysis of </w:t>
      </w:r>
      <w:r w:rsidDel="00000000" w:rsidR="00000000" w:rsidRPr="00000000">
        <w:rPr>
          <w:rFonts w:ascii="Georgia" w:cs="Georgia" w:eastAsia="Georgia" w:hAnsi="Georgia"/>
          <w:i w:val="1"/>
          <w:iCs w:val="1"/>
          <w:smallCaps w:val="0"/>
          <w:strike w:val="0"/>
          <w:color w:val="2c2c2c"/>
          <w:sz w:val="25"/>
          <w:szCs w:val="25"/>
          <w:u w:val="none"/>
          <w:shd w:fill="auto" w:val="clear"/>
          <w:vertAlign w:val="baseline"/>
          <w:rtl w:val="0"/>
        </w:rPr>
        <w:t xml:space="preserve">Marino v. Denevi</w:t>
      </w: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 182 Cal. App. 3d 553 (1986) regarding duty to maintain accurate billing records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rFonts w:ascii="Georgia" w:cs="Georgia" w:eastAsia="Georgia" w:hAnsi="Georgia"/>
          <w:sz w:val="25"/>
          <w:szCs w:val="25"/>
        </w:rPr>
      </w:pP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Billing accuracy as a competence and malpractice prevention issue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rFonts w:ascii="Georgia" w:cs="Georgia" w:eastAsia="Georgia" w:hAnsi="Georgia"/>
          <w:sz w:val="25"/>
          <w:szCs w:val="25"/>
        </w:rPr>
      </w:pP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Ethical considerations in using AI tools for billing narratives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12" w:lineRule="auto"/>
        <w:ind w:left="720" w:right="0" w:hanging="360"/>
        <w:jc w:val="left"/>
        <w:rPr>
          <w:rFonts w:ascii="Georgia" w:cs="Georgia" w:eastAsia="Georgia" w:hAnsi="Georgia"/>
          <w:sz w:val="25"/>
          <w:szCs w:val="25"/>
        </w:rPr>
      </w:pPr>
      <w:r w:rsidDel="00000000" w:rsidR="00000000" w:rsidRPr="00000000">
        <w:rPr>
          <w:rFonts w:ascii="Georgia" w:cs="Georgia" w:eastAsia="Georgia" w:hAnsi="Georgia"/>
          <w:i w:val="0"/>
          <w:iCs w:val="0"/>
          <w:smallCaps w:val="0"/>
          <w:strike w:val="0"/>
          <w:color w:val="2c2c2c"/>
          <w:sz w:val="25"/>
          <w:szCs w:val="25"/>
          <w:u w:val="none"/>
          <w:shd w:fill="auto" w:val="clear"/>
          <w:vertAlign w:val="baseline"/>
          <w:rtl w:val="0"/>
        </w:rPr>
        <w:t xml:space="preserve">Contemporaneous timekeeping as a professional responsibility obligation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a35a" w:val="clear"/>
            <w:tcMar>
              <w:top w:w="0.0" w:type="dxa"/>
              <w:left w:w="0.0" w:type="dxa"/>
              <w:bottom w:w="0.0" w:type="dxa"/>
              <w:right w:w="0.0" w:type="dxa"/>
            </w:tcMar>
          </w:tcPr>
          <w:p w:rsidR="00000000" w:rsidDel="00000000" w:rsidP="00000000" w:rsidRDefault="00000000" w:rsidRPr="00000000" w14:paraId="00000011">
            <w:pPr>
              <w:spacing w:after="0" w:before="0" w:lineRule="auto"/>
              <w:rPr>
                <w:rFonts w:ascii="Georgia" w:cs="Georgia" w:eastAsia="Georgia" w:hAnsi="Georgia"/>
                <w:sz w:val="25"/>
                <w:szCs w:val="25"/>
              </w:rPr>
            </w:pPr>
            <w:r w:rsidDel="00000000" w:rsidR="00000000" w:rsidRPr="00000000">
              <w:rPr>
                <w:rtl w:val="0"/>
              </w:rPr>
            </w:r>
          </w:p>
        </w:tc>
      </w:tr>
    </w:tbl>
    <w:p w:rsidR="00000000" w:rsidDel="00000000" w:rsidP="00000000" w:rsidRDefault="00000000" w:rsidRPr="00000000" w14:paraId="00000012">
      <w:pPr>
        <w:spacing w:after="0" w:before="280" w:lineRule="auto"/>
        <w:jc w:val="center"/>
        <w:rPr>
          <w:rFonts w:ascii="Georgia" w:cs="Georgia" w:eastAsia="Georgia" w:hAnsi="Georgia"/>
          <w:sz w:val="25"/>
          <w:szCs w:val="25"/>
        </w:rPr>
      </w:pPr>
      <w:r w:rsidDel="00000000" w:rsidR="00000000" w:rsidRPr="00000000">
        <w:rPr>
          <w:rFonts w:ascii="Georgia" w:cs="Georgia" w:eastAsia="Georgia" w:hAnsi="Georgia"/>
          <w:b w:val="1"/>
          <w:bCs w:val="1"/>
          <w:color w:val="1b2a4a"/>
          <w:sz w:val="20"/>
          <w:szCs w:val="20"/>
          <w:rtl w:val="0"/>
        </w:rPr>
        <w:t xml:space="preserve">Molly Kremer Coaching, LLC</w:t>
      </w:r>
      <w:r w:rsidDel="00000000" w:rsidR="00000000" w:rsidRPr="00000000">
        <w:rPr>
          <w:rtl w:val="0"/>
        </w:rPr>
      </w:r>
    </w:p>
    <w:p w:rsidR="00000000" w:rsidDel="00000000" w:rsidP="00000000" w:rsidRDefault="00000000" w:rsidRPr="00000000" w14:paraId="00000013">
      <w:pPr>
        <w:spacing w:after="0" w:before="60" w:lineRule="auto"/>
        <w:jc w:val="center"/>
        <w:rPr>
          <w:rFonts w:ascii="Georgia" w:cs="Georgia" w:eastAsia="Georgia" w:hAnsi="Georgia"/>
          <w:sz w:val="25"/>
          <w:szCs w:val="25"/>
        </w:rPr>
      </w:pPr>
      <w:r w:rsidDel="00000000" w:rsidR="00000000" w:rsidRPr="00000000">
        <w:rPr>
          <w:rFonts w:ascii="Georgia" w:cs="Georgia" w:eastAsia="Georgia" w:hAnsi="Georgia"/>
          <w:color w:val="c4a35a"/>
          <w:sz w:val="20"/>
          <w:szCs w:val="20"/>
          <w:rtl w:val="0"/>
        </w:rPr>
        <w:t xml:space="preserve">www.thebillingcoach.com</w:t>
      </w:r>
      <w:r w:rsidDel="00000000" w:rsidR="00000000" w:rsidRPr="00000000">
        <w:rPr>
          <w:rFonts w:ascii="Georgia" w:cs="Georgia" w:eastAsia="Georgia" w:hAnsi="Georgia"/>
          <w:color w:val="4a4a4a"/>
          <w:sz w:val="20"/>
          <w:szCs w:val="20"/>
          <w:rtl w:val="0"/>
        </w:rPr>
        <w:t xml:space="preserve">  ·  </w:t>
      </w:r>
      <w:r w:rsidDel="00000000" w:rsidR="00000000" w:rsidRPr="00000000">
        <w:rPr>
          <w:rFonts w:ascii="Georgia" w:cs="Georgia" w:eastAsia="Georgia" w:hAnsi="Georgia"/>
          <w:color w:val="c4a35a"/>
          <w:sz w:val="20"/>
          <w:szCs w:val="20"/>
          <w:rtl w:val="0"/>
        </w:rPr>
        <w:t xml:space="preserve">info@thebillingcoach..com</w:t>
      </w:r>
      <w:r w:rsidDel="00000000" w:rsidR="00000000" w:rsidRPr="00000000">
        <w:rPr>
          <w:rtl w:val="0"/>
        </w:rPr>
      </w:r>
    </w:p>
    <w:sectPr>
      <w:pgSz w:h="15840" w:w="12240" w:orient="portrait"/>
      <w:pgMar w:bottom="108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c2c2c"/>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YCDJ4maPAzLnUwCgrN6Hd0DrGA==">CgMxLjA4AHIhMUltOFoyNmx0aVVfa08tejJEOWw5QW9hVTM3RWdMWWRC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2026-02-04T17:10:06.128Z</dcterms:created>
  <dc:creator>Un-named</dc:creator>
</cp:coreProperties>
</file>

<file path=docProps/custom.xml><?xml version="1.0" encoding="utf-8"?>
<Properties xmlns="http://schemas.openxmlformats.org/officeDocument/2006/custom-properties" xmlns:vt="http://schemas.openxmlformats.org/officeDocument/2006/docPropsVTypes"/>
</file>