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6AE34" w14:textId="79C3470F" w:rsidR="00E56A53" w:rsidRPr="007F4228" w:rsidRDefault="007F4228">
      <w:pPr>
        <w:rPr>
          <w:lang w:val="sk-SK"/>
        </w:rPr>
      </w:pPr>
      <w:r>
        <w:rPr>
          <w:lang w:val="sk-SK"/>
        </w:rPr>
        <w:t>Pridaj subor</w:t>
      </w:r>
    </w:p>
    <w:sectPr w:rsidR="00E56A53" w:rsidRPr="007F42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28"/>
    <w:rsid w:val="007F4228"/>
    <w:rsid w:val="00E5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5F7F6"/>
  <w15:chartTrackingRefBased/>
  <w15:docId w15:val="{1700164C-899E-4068-B921-57029C67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en-GB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Paulovičová</dc:creator>
  <cp:keywords/>
  <dc:description/>
  <cp:lastModifiedBy>Lucia Paulovičová</cp:lastModifiedBy>
  <cp:revision>1</cp:revision>
  <dcterms:created xsi:type="dcterms:W3CDTF">2023-04-05T16:00:00Z</dcterms:created>
  <dcterms:modified xsi:type="dcterms:W3CDTF">2023-04-05T16:00:00Z</dcterms:modified>
</cp:coreProperties>
</file>