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 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Synthesis of Ferrocene and Acetylferrocene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Grading Cover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82.0" w:type="dxa"/>
        <w:jc w:val="left"/>
        <w:tblInd w:w="0.0" w:type="dxa"/>
        <w:tblLayout w:type="fixed"/>
        <w:tblLook w:val="0400"/>
      </w:tblPr>
      <w:tblGrid>
        <w:gridCol w:w="516"/>
        <w:gridCol w:w="4074"/>
        <w:gridCol w:w="816"/>
        <w:gridCol w:w="603"/>
        <w:gridCol w:w="576"/>
        <w:gridCol w:w="497"/>
        <w:tblGridChange w:id="0">
          <w:tblGrid>
            <w:gridCol w:w="516"/>
            <w:gridCol w:w="4074"/>
            <w:gridCol w:w="816"/>
            <w:gridCol w:w="603"/>
            <w:gridCol w:w="576"/>
            <w:gridCol w:w="497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Title/Name/Section/Date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Experimental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i.    General Methods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ii.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Ferrocene Experimental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 Acetylferrocene Experimental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Supporting Information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  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Laboratory Notebook Pages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i.    Ferrocene Spectra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ii.   Acetylferrocene Spectra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pts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ysDLNbDPgYgCAW9LPm8AHlWhg==">AMUW2mXBYJI/CFqW3drh83LOjxi8nZLqSxtxhbdvsxCLOvbW9mREVGSi6/oDa6HbZa+HxtHwIKhD64xkq0d6SDEU2JcmFAeKVWAMoeUZr95zz5LV0yyW6X5Zx68LkojeUFrSCJa3xFg4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2020-06-22T16:54:00Z</dcterms:created>
</cp:coreProperties>
</file>