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Synthesis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-Nitroaniline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Cover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82.0" w:type="dxa"/>
        <w:jc w:val="left"/>
        <w:tblInd w:w="0.0" w:type="dxa"/>
        <w:tblLayout w:type="fixed"/>
        <w:tblLook w:val="0400"/>
      </w:tblPr>
      <w:tblGrid>
        <w:gridCol w:w="516"/>
        <w:gridCol w:w="4074"/>
        <w:gridCol w:w="816"/>
        <w:gridCol w:w="603"/>
        <w:gridCol w:w="576"/>
        <w:gridCol w:w="497"/>
        <w:tblGridChange w:id="0">
          <w:tblGrid>
            <w:gridCol w:w="516"/>
            <w:gridCol w:w="4074"/>
            <w:gridCol w:w="816"/>
            <w:gridCol w:w="603"/>
            <w:gridCol w:w="576"/>
            <w:gridCol w:w="497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Title/Name/Section/Date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i.    General Methods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ii.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-Nitroaniline Experimental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Supporting Information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  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Laboratory Notebook Pages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 Spectrum of p-Nitroaniline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6dg3eJAlUaxDZIGotJT+qbPW3A==">AMUW2mUBorHOIzW7C4it72QYbnz+51q7jp76RxorQLgjnYIF5vRePGrJZqTMEYWte57+x6AJfr8X6vHT+mJRP0NRhDVcBq2zJ2GelcrMUvgon10XtpWIvYaZCHjXEjwLtYnQ3qClBemF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2020-06-22T16:54:00Z</dcterms:created>
</cp:coreProperties>
</file>