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ABSTRACT :</w:t>
      </w:r>
    </w:p>
    <w:p w:rsidR="00000000" w:rsidDel="00000000" w:rsidP="00000000" w:rsidRDefault="00000000" w:rsidRPr="00000000" w14:paraId="00000002">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03">
      <w:pPr>
        <w:rPr>
          <w:rFonts w:ascii="Cambria" w:cs="Cambria" w:eastAsia="Cambria" w:hAnsi="Cambria"/>
        </w:rPr>
      </w:pPr>
      <w:r w:rsidDel="00000000" w:rsidR="00000000" w:rsidRPr="00000000">
        <w:rPr>
          <w:rFonts w:ascii="Cambria" w:cs="Cambria" w:eastAsia="Cambria" w:hAnsi="Cambria"/>
          <w:rtl w:val="0"/>
        </w:rPr>
        <w:t xml:space="preserve">Drowsiness is a leading cause of vehicular and industrial accidents, highlighting the need for real-time monitoring systems that are accurate, non-intrusive, and deployable on low-power platforms. While physiological-signal–based methods (EEG/EOG) offer high reliability, they require sensor attachment and are therefore intrusive for everyday use. Camera-based systems are far more practical but face two key limitations: traditional handcrafted pipelines depend heavily on face detection and landmark extraction, making them brittle in real-world conditions, whereas existing deep models rely on large pretrained CNNs that are computationally expensive for embedded deployment.</w:t>
      </w:r>
    </w:p>
    <w:p w:rsidR="00000000" w:rsidDel="00000000" w:rsidP="00000000" w:rsidRDefault="00000000" w:rsidRPr="00000000" w14:paraId="00000004">
      <w:pPr>
        <w:rPr>
          <w:rFonts w:ascii="Cambria" w:cs="Cambria" w:eastAsia="Cambria" w:hAnsi="Cambria"/>
        </w:rPr>
      </w:pPr>
      <w:r w:rsidDel="00000000" w:rsidR="00000000" w:rsidRPr="00000000">
        <w:rPr>
          <w:rFonts w:ascii="Cambria" w:cs="Cambria" w:eastAsia="Cambria" w:hAnsi="Cambria"/>
          <w:rtl w:val="0"/>
        </w:rPr>
        <w:t xml:space="preserve">In this work, we conduct a comprehensive evaluation of classical handcrafted-feature pipelines and show that—even with extended feature sets and embeddings—they struggle to exceed 75–82% accuracy due to their sensitivity to illumination changes, partial occlusions, and multi-view variability. To overcome these issues, we introduce a compact end-to-end CNN architecture enhanced with Convolutional Block Attention Modules (CBAM), capable of operating directly on minimally processed face images. Despite its small footprint and absence of pretraining, our model achieves 99.05% accuracy on YAWDD and 92.4% on NTHU-DDD, outperforming popular transfer-learning backbones such as MobileNetV2, ResNet-50, and EfficientNet-B0.</w:t>
      </w:r>
    </w:p>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These findings demonstrate that carefully designed lightweight CNNs can offer superior robustness, higher accuracy, and significantly reduced computational cost, making them well-suited for real-world, resource-constrained drowsiness-monitoring applications.</w:t>
      </w:r>
    </w:p>
    <w:p w:rsidR="00000000" w:rsidDel="00000000" w:rsidP="00000000" w:rsidRDefault="00000000" w:rsidRPr="00000000" w14:paraId="00000006">
      <w:pPr>
        <w:rPr>
          <w:rFonts w:ascii="Cambria" w:cs="Cambria" w:eastAsia="Cambria" w:hAnsi="Cambria"/>
        </w:rPr>
      </w:pPr>
      <w:r w:rsidDel="00000000" w:rsidR="00000000" w:rsidRPr="00000000">
        <w:rPr>
          <w:rtl w:val="0"/>
        </w:rPr>
      </w:r>
    </w:p>
    <w:p w:rsidR="00000000" w:rsidDel="00000000" w:rsidP="00000000" w:rsidRDefault="00000000" w:rsidRPr="00000000" w14:paraId="00000007">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INTRODUCTION : </w:t>
      </w:r>
    </w:p>
    <w:p w:rsidR="00000000" w:rsidDel="00000000" w:rsidP="00000000" w:rsidRDefault="00000000" w:rsidRPr="00000000" w14:paraId="00000009">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0A">
      <w:pPr>
        <w:rPr>
          <w:rFonts w:ascii="Cambria" w:cs="Cambria" w:eastAsia="Cambria" w:hAnsi="Cambria"/>
        </w:rPr>
      </w:pPr>
      <w:r w:rsidDel="00000000" w:rsidR="00000000" w:rsidRPr="00000000">
        <w:rPr>
          <w:rFonts w:ascii="Cambria" w:cs="Cambria" w:eastAsia="Cambria" w:hAnsi="Cambria"/>
          <w:rtl w:val="0"/>
        </w:rPr>
        <w:t xml:space="preserve">Drowsiness—characterized by slowed reaction times, reduced alertness, and episodes of microsleep—is a critical contributor to both vehicular and industrial accidents (cite some papers here). Prolonged driving, night-shift work, monotonous tasks, and physical exhaustion can trigger sudden performance degradation, making automated drowsiness detection systems essential components of intelligent transportation and safety-monitoring infrastructure( cite paper here).</w:t>
      </w:r>
    </w:p>
    <w:p w:rsidR="00000000" w:rsidDel="00000000" w:rsidP="00000000" w:rsidRDefault="00000000" w:rsidRPr="00000000" w14:paraId="0000000B">
      <w:pPr>
        <w:rPr>
          <w:rFonts w:ascii="Cambria" w:cs="Cambria" w:eastAsia="Cambria" w:hAnsi="Cambria"/>
        </w:rPr>
      </w:pPr>
      <w:r w:rsidDel="00000000" w:rsidR="00000000" w:rsidRPr="00000000">
        <w:rPr>
          <w:rFonts w:ascii="Cambria" w:cs="Cambria" w:eastAsia="Cambria" w:hAnsi="Cambria"/>
          <w:rtl w:val="0"/>
        </w:rPr>
        <w:t xml:space="preserve">Multiple sensing modalities have been studied for detecting drowsiness, including physiological signals (EEG/EOG), vehicle-based measures (steering or lane-tracking patterns), and camera-based facial analysis ( cite few papers here). While physiological signals offer strong reliability, they require physical contact with sensors, limiting their practicality and user acceptance. In contrast, camera-based systems are non-intrusive, affordable, and easy to integrate, making them the most suitable modality for large-scale real-world deployment (refer Kerasface Deepface, etc. famous paper)</w:t>
      </w:r>
    </w:p>
    <w:p w:rsidR="00000000" w:rsidDel="00000000" w:rsidP="00000000" w:rsidRDefault="00000000" w:rsidRPr="00000000" w14:paraId="0000000C">
      <w:pPr>
        <w:rPr>
          <w:rFonts w:ascii="Cambria" w:cs="Cambria" w:eastAsia="Cambria" w:hAnsi="Cambria"/>
        </w:rPr>
      </w:pPr>
      <w:r w:rsidDel="00000000" w:rsidR="00000000" w:rsidRPr="00000000">
        <w:rPr>
          <w:rFonts w:ascii="Cambria" w:cs="Cambria" w:eastAsia="Cambria" w:hAnsi="Cambria"/>
          <w:rtl w:val="0"/>
        </w:rPr>
        <w:t xml:space="preserve">Traditional camera-based approaches typically rely on handcrafted features such as Eye Aspect Ratio (EAR), Mouth Aspect Ratio (MAR), blink dynamics, or head-pose cues. These methods follow a multi-stage pipeline involving face detection, landmark extraction, feature computation, and ML-based classification. However, their reliability deteriorates sharply when any component in the pipeline fails—a common occurrence under real-world conditions such as illumination changes, partial occlusions, extreme head rotations, motion blur, and inaccurate landmark localization.</w:t>
      </w:r>
    </w:p>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Our experiments confirm this bottleneck: HAAR-based detectors frequently fail on multi-view sequences from the YAWDD dataset, causing handcrafted-feature pipelines to plateau at 75–82% accuracy, even when enriched with additional geometric and embedding-based features.</w:t>
      </w:r>
    </w:p>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Recent deep-learning–based systems leverage pretrained CNNs such as ResNet-50, MobileNetV2, or EfficientNet-B0 ( refer torch vision) . While they deliver improved performance, these models remain computationally expensive, memory-heavy, and inconvenient for deployment on embedded or edge-level hardware. Moreover, many of them require preprocessing steps such as background removal, facial alignment, or ROI cropping, which further increases system complexity.</w:t>
      </w:r>
    </w:p>
    <w:p w:rsidR="00000000" w:rsidDel="00000000" w:rsidP="00000000" w:rsidRDefault="00000000" w:rsidRPr="00000000" w14:paraId="0000000F">
      <w:pPr>
        <w:rPr>
          <w:rFonts w:ascii="Cambria" w:cs="Cambria" w:eastAsia="Cambria" w:hAnsi="Cambria"/>
        </w:rPr>
      </w:pPr>
      <w:r w:rsidDel="00000000" w:rsidR="00000000" w:rsidRPr="00000000">
        <w:rPr>
          <w:rFonts w:ascii="Cambria" w:cs="Cambria" w:eastAsia="Cambria" w:hAnsi="Cambria"/>
          <w:rtl w:val="0"/>
        </w:rPr>
        <w:t xml:space="preserve">To overcome these limitations, we propose a lightweight, end-to-end CNN architecture augmented with Convolutional Block Attention Modules (CBAM). The model is intentionally designed from scratch to be compact, computationally efficient, and robust to visual variations, requiring only a minimally processed face region and no handcrafted features, landmarks, alignment, or pretrained weights. ( Refer one vision transformer paper - and differentiate with this CBAM - do you improve on the quadratic complexity of full attention? Write summary of the the how ) </w:t>
      </w:r>
    </w:p>
    <w:p w:rsidR="00000000" w:rsidDel="00000000" w:rsidP="00000000" w:rsidRDefault="00000000" w:rsidRPr="00000000" w14:paraId="0000001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While attention mechanisms can enhance feature discrimination, not all attention modules are suitable for real-time applications. Vision Transformer (ViT) attention relies on global self-attention with quadratic complexity, making it too slow for real-time video. In contrast, CBAM aligns perfectly with our lightweight design. It applies efficient channel and spatial attention using only simple pooling operations and a single convolution, resulting in linear and very low computational cost. Moreover, because drowsiness cues such as eye closure and yawning are inherently local, CBAM’s local feature refinement provides the necessary discriminative power without the overhead of global self-attention. This enables fast, accurate, and robust drowsiness detection in real-world settings.</w:t>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rtl w:val="0"/>
        </w:rPr>
        <w:t xml:space="preserve">Despite its small size, the model exhibits strong generalization:</w:t>
      </w:r>
    </w:p>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99.05% accuracy on YAWDD, and 92.4% accuracy on NTHU-DDD,</w:t>
      </w:r>
    </w:p>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rtl w:val="0"/>
        </w:rPr>
        <w:t xml:space="preserve">exceeding both handcrafted ML pipelines and several widely used transfer-learning backbones.</w:t>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rPr>
          <w:rFonts w:ascii="Cambria" w:cs="Cambria" w:eastAsia="Cambria" w:hAnsi="Cambria"/>
        </w:rPr>
      </w:pPr>
      <w:r w:rsidDel="00000000" w:rsidR="00000000" w:rsidRPr="00000000">
        <w:rPr>
          <w:rFonts w:ascii="Cambria" w:cs="Cambria" w:eastAsia="Cambria" w:hAnsi="Cambria"/>
          <w:rtl w:val="0"/>
        </w:rPr>
        <w:t xml:space="preserve">Contributions</w:t>
      </w:r>
    </w:p>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Comprehensive evaluation of handcrafted-feature ML pipelines, including variations in detectors, landmarks, feature families, and embeddings.</w:t>
      </w:r>
    </w:p>
    <w:p w:rsidR="00000000" w:rsidDel="00000000" w:rsidP="00000000" w:rsidRDefault="00000000" w:rsidRPr="00000000" w14:paraId="00000018">
      <w:pPr>
        <w:rPr>
          <w:rFonts w:ascii="Cambria" w:cs="Cambria" w:eastAsia="Cambria" w:hAnsi="Cambria"/>
        </w:rPr>
      </w:pPr>
      <w:r w:rsidDel="00000000" w:rsidR="00000000" w:rsidRPr="00000000">
        <w:rPr>
          <w:rFonts w:ascii="Cambria" w:cs="Cambria" w:eastAsia="Cambria" w:hAnsi="Cambria"/>
          <w:rtl w:val="0"/>
        </w:rPr>
        <w:t xml:space="preserve">A lightweight CNN+CBAM architecture designed to work directly on raw face images with minimal preprocessing and no pretraining.</w:t>
      </w:r>
    </w:p>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Extensive cross-dataset validation showing that our model outperforms both classical ML pipelines and state-of-the-art pretrained CNNs while remaining computationally practical for real-world deployment.</w:t>
      </w:r>
    </w:p>
    <w:p w:rsidR="00000000" w:rsidDel="00000000" w:rsidP="00000000" w:rsidRDefault="00000000" w:rsidRPr="00000000" w14:paraId="0000001A">
      <w:pPr>
        <w:rPr>
          <w:rFonts w:ascii="Cambria" w:cs="Cambria" w:eastAsia="Cambria" w:hAnsi="Cambria"/>
        </w:rPr>
      </w:pPr>
      <w:r w:rsidDel="00000000" w:rsidR="00000000" w:rsidRPr="00000000">
        <w:rPr>
          <w:rtl w:val="0"/>
        </w:rPr>
      </w:r>
    </w:p>
    <w:p w:rsidR="00000000" w:rsidDel="00000000" w:rsidP="00000000" w:rsidRDefault="00000000" w:rsidRPr="00000000" w14:paraId="0000001B">
      <w:pPr>
        <w:rPr>
          <w:rFonts w:ascii="Cambria" w:cs="Cambria" w:eastAsia="Cambria" w:hAnsi="Cambria"/>
        </w:rPr>
      </w:pPr>
      <w:r w:rsidDel="00000000" w:rsidR="00000000" w:rsidRPr="00000000">
        <w:rPr>
          <w:rtl w:val="0"/>
        </w:rPr>
      </w:r>
    </w:p>
    <w:p w:rsidR="00000000" w:rsidDel="00000000" w:rsidP="00000000" w:rsidRDefault="00000000" w:rsidRPr="00000000" w14:paraId="0000001C">
      <w:pPr>
        <w:rPr>
          <w:rFonts w:ascii="Cambria" w:cs="Cambria" w:eastAsia="Cambria" w:hAnsi="Cambria"/>
        </w:rPr>
      </w:pPr>
      <w:r w:rsidDel="00000000" w:rsidR="00000000" w:rsidRPr="00000000">
        <w:rPr>
          <w:rtl w:val="0"/>
        </w:rPr>
      </w:r>
    </w:p>
    <w:p w:rsidR="00000000" w:rsidDel="00000000" w:rsidP="00000000" w:rsidRDefault="00000000" w:rsidRPr="00000000" w14:paraId="0000001D">
      <w:pPr>
        <w:rPr>
          <w:rFonts w:ascii="Cambria" w:cs="Cambria" w:eastAsia="Cambria" w:hAnsi="Cambria"/>
        </w:rPr>
      </w:pPr>
      <w:r w:rsidDel="00000000" w:rsidR="00000000" w:rsidRPr="00000000">
        <w:rPr>
          <w:rtl w:val="0"/>
        </w:rPr>
      </w:r>
    </w:p>
    <w:p w:rsidR="00000000" w:rsidDel="00000000" w:rsidP="00000000" w:rsidRDefault="00000000" w:rsidRPr="00000000" w14:paraId="0000001E">
      <w:pPr>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rPr>
      </w:pPr>
      <w:r w:rsidDel="00000000" w:rsidR="00000000" w:rsidRPr="00000000">
        <w:rPr>
          <w:rtl w:val="0"/>
        </w:rPr>
      </w:r>
    </w:p>
    <w:p w:rsidR="00000000" w:rsidDel="00000000" w:rsidP="00000000" w:rsidRDefault="00000000" w:rsidRPr="00000000" w14:paraId="00000020">
      <w:pPr>
        <w:rPr>
          <w:rFonts w:ascii="Cambria" w:cs="Cambria" w:eastAsia="Cambria" w:hAnsi="Cambria"/>
        </w:rPr>
      </w:pPr>
      <w:r w:rsidDel="00000000" w:rsidR="00000000" w:rsidRPr="00000000">
        <w:rPr>
          <w:rtl w:val="0"/>
        </w:rPr>
      </w:r>
    </w:p>
    <w:p w:rsidR="00000000" w:rsidDel="00000000" w:rsidP="00000000" w:rsidRDefault="00000000" w:rsidRPr="00000000" w14:paraId="00000021">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CONCLUSIONS :</w:t>
      </w:r>
    </w:p>
    <w:p w:rsidR="00000000" w:rsidDel="00000000" w:rsidP="00000000" w:rsidRDefault="00000000" w:rsidRPr="00000000" w14:paraId="00000022">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rtl w:val="0"/>
        </w:rPr>
        <w:t xml:space="preserve">This study provides a unified analysis of drowsiness detection across handcrafted pipelines, transfer-learning backbones, and a newly designed lightweight CNN architecture. Our results show that although handcrafted methods are easy to implement, they remain highly fragile due to their dependence on accurate face detection and landmark stability, leading to limited performance in realistic, multi-view, and illumination-varying scenarios.</w:t>
      </w:r>
    </w:p>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rtl w:val="0"/>
        </w:rPr>
        <w:t xml:space="preserve">In contrast, the proposed CNN-CBAM architecture learns discriminative spatial and channel-wise patterns directly from raw face images, eliminating the need for background removal, feature engineering, or pretrained weights. The model achieves 99.05% accuracy on YAWDD and 92.4% on NTHU-DDD, outperforming both traditional ML pipelines and popular transfer-learning approaches. Its compactness and low computational footprint make it suitable for deployment in resource-constrained embedded and vehicular environments.</w:t>
      </w:r>
    </w:p>
    <w:p w:rsidR="00000000" w:rsidDel="00000000" w:rsidP="00000000" w:rsidRDefault="00000000" w:rsidRPr="00000000" w14:paraId="00000025">
      <w:pPr>
        <w:rPr>
          <w:rFonts w:ascii="Cambria" w:cs="Cambria" w:eastAsia="Cambria" w:hAnsi="Cambria"/>
        </w:rPr>
      </w:pPr>
      <w:r w:rsidDel="00000000" w:rsidR="00000000" w:rsidRPr="00000000">
        <w:rPr>
          <w:rFonts w:ascii="Cambria" w:cs="Cambria" w:eastAsia="Cambria" w:hAnsi="Cambria"/>
          <w:rtl w:val="0"/>
        </w:rPr>
        <w:t xml:space="preserve">Overall, our findings highlight the promise of tailored lightweight architectures for real-time drowsiness detection. Future work may explore multimodal fusion (e.g., facial cues + physiological signals), temporal modeling of fatigue progression, and broader cross-domain evaluations to further enhance robustness in real-world conditions.</w:t>
      </w:r>
    </w:p>
    <w:p w:rsidR="00000000" w:rsidDel="00000000" w:rsidP="00000000" w:rsidRDefault="00000000" w:rsidRPr="00000000" w14:paraId="00000026">
      <w:pPr>
        <w:rPr>
          <w:rFonts w:ascii="Cambria" w:cs="Cambria" w:eastAsia="Cambria" w:hAnsi="Cambr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