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2605B" w14:textId="77777777" w:rsidR="00E43B8F" w:rsidRDefault="00E43B8F">
      <w:pPr>
        <w:rPr>
          <w:rFonts w:ascii="Calibri" w:eastAsia="Arial" w:hAnsi="Calibri" w:cs="Calibri"/>
          <w:b/>
          <w:color w:val="000000"/>
        </w:rPr>
      </w:pPr>
    </w:p>
    <w:p w14:paraId="60AF2A4E" w14:textId="77777777" w:rsidR="00E43B8F" w:rsidRDefault="00E43B8F">
      <w:pPr>
        <w:rPr>
          <w:rFonts w:ascii="Calibri" w:eastAsia="Arial" w:hAnsi="Calibri" w:cs="Calibri"/>
          <w:b/>
          <w:color w:val="000000"/>
        </w:rPr>
      </w:pPr>
    </w:p>
    <w:p w14:paraId="2BE0AB0B" w14:textId="77777777" w:rsidR="00E43B8F" w:rsidRDefault="00E43B8F">
      <w:pPr>
        <w:rPr>
          <w:rFonts w:ascii="Calibri" w:eastAsia="Arial" w:hAnsi="Calibri" w:cs="Calibri"/>
          <w:b/>
          <w:color w:val="000000"/>
        </w:rPr>
      </w:pPr>
    </w:p>
    <w:p w14:paraId="7A9D442E" w14:textId="77777777" w:rsidR="00E43B8F" w:rsidRDefault="00E43B8F">
      <w:pPr>
        <w:rPr>
          <w:rFonts w:ascii="Calibri" w:eastAsia="Arial" w:hAnsi="Calibri" w:cs="Calibri"/>
          <w:b/>
          <w:color w:val="000000"/>
        </w:rPr>
      </w:pPr>
    </w:p>
    <w:p w14:paraId="033AABF6" w14:textId="77777777" w:rsidR="00E43B8F" w:rsidRDefault="00E43B8F">
      <w:pPr>
        <w:rPr>
          <w:rFonts w:ascii="Calibri" w:eastAsia="Arial" w:hAnsi="Calibri" w:cs="Calibri"/>
          <w:b/>
          <w:color w:val="000000"/>
        </w:rPr>
      </w:pPr>
    </w:p>
    <w:p w14:paraId="45DDC325" w14:textId="77777777" w:rsidR="00E43B8F" w:rsidRDefault="00E43B8F">
      <w:pPr>
        <w:rPr>
          <w:rFonts w:ascii="Calibri" w:eastAsia="Arial" w:hAnsi="Calibri" w:cs="Calibri"/>
          <w:b/>
          <w:color w:val="000000"/>
        </w:rPr>
      </w:pPr>
    </w:p>
    <w:p w14:paraId="3A7DC2FD" w14:textId="77777777" w:rsidR="00E43B8F" w:rsidRDefault="00E43B8F">
      <w:pPr>
        <w:rPr>
          <w:rFonts w:ascii="Calibri" w:eastAsia="Arial" w:hAnsi="Calibri" w:cs="Calibri"/>
          <w:b/>
          <w:color w:val="000000"/>
        </w:rPr>
      </w:pPr>
    </w:p>
    <w:p w14:paraId="05E8DE6E" w14:textId="77777777" w:rsidR="00E43B8F" w:rsidRDefault="00E43B8F">
      <w:pPr>
        <w:rPr>
          <w:rFonts w:ascii="Calibri" w:eastAsia="Arial" w:hAnsi="Calibri" w:cs="Calibri"/>
          <w:b/>
          <w:color w:val="000000"/>
        </w:rPr>
      </w:pPr>
    </w:p>
    <w:p w14:paraId="7AE9C14E" w14:textId="77777777" w:rsidR="00E43B8F" w:rsidRDefault="00E43B8F">
      <w:pPr>
        <w:rPr>
          <w:rFonts w:ascii="Calibri" w:eastAsia="Arial" w:hAnsi="Calibri" w:cs="Calibri"/>
          <w:b/>
          <w:color w:val="000000"/>
        </w:rPr>
      </w:pPr>
    </w:p>
    <w:p w14:paraId="30D77D89" w14:textId="77777777" w:rsidR="00E43B8F" w:rsidRDefault="00E43B8F">
      <w:pPr>
        <w:rPr>
          <w:rFonts w:ascii="Calibri" w:eastAsia="Arial" w:hAnsi="Calibri" w:cs="Calibri"/>
          <w:b/>
          <w:color w:val="000000"/>
        </w:rPr>
      </w:pPr>
    </w:p>
    <w:p w14:paraId="1E5E11C2" w14:textId="77777777" w:rsidR="00E43B8F" w:rsidRDefault="00E43B8F">
      <w:pPr>
        <w:rPr>
          <w:rFonts w:ascii="Calibri" w:eastAsia="Arial" w:hAnsi="Calibri" w:cs="Calibri"/>
          <w:b/>
          <w:color w:val="000000"/>
        </w:rPr>
      </w:pPr>
    </w:p>
    <w:p w14:paraId="2AD854B4" w14:textId="77777777" w:rsidR="00E43B8F" w:rsidRDefault="00E43B8F">
      <w:pPr>
        <w:rPr>
          <w:rFonts w:ascii="Calibri" w:eastAsia="Arial" w:hAnsi="Calibri" w:cs="Calibri"/>
          <w:b/>
          <w:color w:val="000000"/>
        </w:rPr>
      </w:pPr>
    </w:p>
    <w:p w14:paraId="6692518E" w14:textId="77777777" w:rsidR="00E43B8F" w:rsidRDefault="00E43B8F">
      <w:pPr>
        <w:rPr>
          <w:rFonts w:ascii="Calibri" w:eastAsia="Arial" w:hAnsi="Calibri" w:cs="Calibri"/>
          <w:b/>
          <w:color w:val="000000"/>
        </w:rPr>
      </w:pPr>
    </w:p>
    <w:p w14:paraId="060372AB" w14:textId="77777777" w:rsidR="00E43B8F" w:rsidRDefault="00E43B8F">
      <w:pPr>
        <w:rPr>
          <w:rFonts w:ascii="Calibri" w:eastAsia="Arial" w:hAnsi="Calibri" w:cs="Calibri"/>
          <w:b/>
          <w:color w:val="000000"/>
        </w:rPr>
      </w:pPr>
    </w:p>
    <w:p w14:paraId="7B48DC5A" w14:textId="77777777" w:rsidR="00E43B8F" w:rsidRDefault="00E43B8F">
      <w:pPr>
        <w:rPr>
          <w:rFonts w:ascii="Calibri" w:eastAsia="Arial" w:hAnsi="Calibri" w:cs="Calibri"/>
          <w:b/>
          <w:color w:val="000000"/>
        </w:rPr>
      </w:pPr>
    </w:p>
    <w:p w14:paraId="1D724A52" w14:textId="77777777" w:rsidR="00E43B8F" w:rsidRDefault="00E43B8F">
      <w:pPr>
        <w:rPr>
          <w:rFonts w:ascii="Calibri" w:eastAsia="Arial" w:hAnsi="Calibri" w:cs="Calibri"/>
          <w:b/>
          <w:color w:val="000000"/>
        </w:rPr>
      </w:pPr>
    </w:p>
    <w:p w14:paraId="60364CEE" w14:textId="77777777" w:rsidR="00E43B8F" w:rsidRDefault="00E43B8F">
      <w:pPr>
        <w:rPr>
          <w:rFonts w:ascii="Calibri" w:eastAsia="Arial" w:hAnsi="Calibri" w:cs="Calibri"/>
          <w:b/>
          <w:color w:val="000000"/>
        </w:rPr>
      </w:pPr>
    </w:p>
    <w:p w14:paraId="07FEEE41" w14:textId="77777777" w:rsidR="00E43B8F" w:rsidRDefault="00E43B8F">
      <w:pPr>
        <w:rPr>
          <w:rFonts w:ascii="Calibri" w:eastAsia="Arial" w:hAnsi="Calibri" w:cs="Calibri"/>
          <w:b/>
          <w:color w:val="000000"/>
        </w:rPr>
      </w:pPr>
    </w:p>
    <w:p w14:paraId="2FBC891B" w14:textId="1E323A9A" w:rsidR="00D7626B" w:rsidRDefault="00D7626B">
      <w:pPr>
        <w:rPr>
          <w:rFonts w:ascii="Calibri" w:eastAsia="Arial" w:hAnsi="Calibri" w:cs="Calibri"/>
          <w:bCs/>
          <w:color w:val="000000"/>
        </w:rPr>
      </w:pPr>
      <w:r>
        <w:rPr>
          <w:rFonts w:ascii="Calibri" w:eastAsia="Arial" w:hAnsi="Calibri" w:cs="Calibri"/>
          <w:b/>
          <w:color w:val="000000"/>
        </w:rPr>
        <w:t>Search format:</w:t>
      </w:r>
    </w:p>
    <w:p w14:paraId="739699CD" w14:textId="70196343" w:rsidR="00D7626B" w:rsidRPr="00D7626B" w:rsidRDefault="00D7626B">
      <w:pPr>
        <w:rPr>
          <w:rFonts w:ascii="Calibri" w:eastAsia="Arial" w:hAnsi="Calibri" w:cs="Calibri"/>
          <w:bCs/>
          <w:color w:val="000000"/>
        </w:rPr>
      </w:pPr>
      <w:r w:rsidRPr="00D7626B">
        <w:rPr>
          <w:rFonts w:ascii="Calibri" w:eastAsia="Arial" w:hAnsi="Calibri" w:cs="Calibri"/>
          <w:bCs/>
          <w:color w:val="000000"/>
        </w:rPr>
        <w:t xml:space="preserve">((ligand) OR (satellite cell proliferation) OR (myogenesis) </w:t>
      </w:r>
      <w:r w:rsidR="00783211">
        <w:rPr>
          <w:rFonts w:ascii="Calibri" w:eastAsia="Arial" w:hAnsi="Calibri" w:cs="Calibri"/>
          <w:bCs/>
          <w:color w:val="000000"/>
        </w:rPr>
        <w:t xml:space="preserve">OR (muscle stem cell </w:t>
      </w:r>
      <w:r w:rsidR="007E5C41" w:rsidRPr="00D7626B">
        <w:rPr>
          <w:rFonts w:ascii="Calibri" w:eastAsia="Arial" w:hAnsi="Calibri" w:cs="Calibri"/>
          <w:bCs/>
          <w:color w:val="000000"/>
        </w:rPr>
        <w:t>proliferation</w:t>
      </w:r>
      <w:r w:rsidR="00783211">
        <w:rPr>
          <w:rFonts w:ascii="Calibri" w:eastAsia="Arial" w:hAnsi="Calibri" w:cs="Calibri"/>
          <w:bCs/>
          <w:color w:val="000000"/>
        </w:rPr>
        <w:t xml:space="preserve">) </w:t>
      </w:r>
      <w:r w:rsidRPr="00D7626B">
        <w:rPr>
          <w:rFonts w:ascii="Calibri" w:eastAsia="Arial" w:hAnsi="Calibri" w:cs="Calibri"/>
          <w:bCs/>
          <w:color w:val="000000"/>
        </w:rPr>
        <w:t>OR (teleost) OR (fish)) + ((</w:t>
      </w:r>
      <w:r>
        <w:rPr>
          <w:rFonts w:ascii="Calibri" w:eastAsia="Arial" w:hAnsi="Calibri" w:cs="Calibri"/>
          <w:bCs/>
          <w:color w:val="000000"/>
        </w:rPr>
        <w:t>GeneID</w:t>
      </w:r>
      <w:r w:rsidRPr="00D7626B">
        <w:rPr>
          <w:rFonts w:ascii="Calibri" w:eastAsia="Arial" w:hAnsi="Calibri" w:cs="Calibri"/>
          <w:bCs/>
          <w:color w:val="000000"/>
        </w:rPr>
        <w:t>) OR (</w:t>
      </w:r>
      <w:r>
        <w:rPr>
          <w:rFonts w:ascii="Calibri" w:eastAsia="Arial" w:hAnsi="Calibri" w:cs="Calibri"/>
          <w:bCs/>
          <w:color w:val="000000"/>
        </w:rPr>
        <w:t>GeneSymbol</w:t>
      </w:r>
      <w:r w:rsidRPr="00D7626B">
        <w:rPr>
          <w:rFonts w:ascii="Calibri" w:eastAsia="Arial" w:hAnsi="Calibri" w:cs="Calibri"/>
          <w:bCs/>
          <w:color w:val="000000"/>
        </w:rPr>
        <w:t>) OR (</w:t>
      </w:r>
      <w:r>
        <w:rPr>
          <w:rFonts w:ascii="Calibri" w:eastAsia="Arial" w:hAnsi="Calibri" w:cs="Calibri"/>
          <w:bCs/>
          <w:color w:val="000000"/>
        </w:rPr>
        <w:t>Gene description</w:t>
      </w:r>
      <w:r w:rsidRPr="00D7626B">
        <w:rPr>
          <w:rFonts w:ascii="Calibri" w:eastAsia="Arial" w:hAnsi="Calibri" w:cs="Calibri"/>
          <w:bCs/>
          <w:color w:val="000000"/>
        </w:rPr>
        <w:t>))</w:t>
      </w:r>
      <w:r w:rsidRPr="00D7626B">
        <w:rPr>
          <w:rFonts w:ascii="Calibri" w:eastAsia="Arial" w:hAnsi="Calibri" w:cs="Calibri"/>
          <w:bCs/>
          <w:color w:val="000000"/>
        </w:rPr>
        <w:br w:type="page"/>
      </w:r>
    </w:p>
    <w:p w14:paraId="6F4192A1" w14:textId="578710A6"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121905205</w:t>
      </w:r>
    </w:p>
    <w:p w14:paraId="41A3246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pear1</w:t>
      </w:r>
    </w:p>
    <w:p w14:paraId="2AB824E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platelet endothelial aggregation receptor 1</w:t>
      </w:r>
    </w:p>
    <w:p w14:paraId="756CDFE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platelet endothelial aggregation receptor 1</w:t>
      </w:r>
    </w:p>
    <w:p w14:paraId="6CD671E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3.19733532283723</w:t>
      </w:r>
    </w:p>
    <w:p w14:paraId="79DD057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1.65235820523692e-</w:t>
      </w:r>
      <w:proofErr w:type="gramStart"/>
      <w:r w:rsidRPr="00B718B3">
        <w:rPr>
          <w:rFonts w:ascii="Calibri" w:eastAsia="Arial" w:hAnsi="Calibri" w:cs="Calibri"/>
          <w:color w:val="000000"/>
        </w:rPr>
        <w:t>119</w:t>
      </w:r>
      <w:proofErr w:type="gramEnd"/>
    </w:p>
    <w:p w14:paraId="2F283A0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1384E982" w14:textId="5D3B8362" w:rsidR="00724AD7" w:rsidRPr="00B718B3" w:rsidRDefault="00D046D1">
      <w:pPr>
        <w:pBdr>
          <w:top w:val="none" w:sz="0" w:space="0" w:color="000000"/>
          <w:left w:val="none" w:sz="0" w:space="0" w:color="000000"/>
          <w:bottom w:val="none" w:sz="0" w:space="0" w:color="000000"/>
          <w:right w:val="none" w:sz="0" w:space="0" w:color="000000"/>
        </w:pBdr>
        <w:rPr>
          <w:rFonts w:ascii="Calibri" w:hAnsi="Calibri" w:cs="Calibri"/>
        </w:rPr>
      </w:pPr>
      <w:hyperlink r:id="rId5" w:history="1">
        <w:r w:rsidRPr="00B718B3">
          <w:rPr>
            <w:rStyle w:val="Hyperlink"/>
            <w:rFonts w:ascii="Calibri" w:hAnsi="Calibri" w:cs="Calibri"/>
          </w:rPr>
          <w:t>https://pubmed.ncbi.nlm.nih.gov/?term=%28%28%22ligand%22%29+OR+%28%22satellite+cell+proliferation%22%29%29+%2B+%28%28%22pear1%22%29+OR+%28%22platelet+endothelial+aggregation+receptor+1%22%29%29&amp;sort=date</w:t>
        </w:r>
      </w:hyperlink>
    </w:p>
    <w:p w14:paraId="65AA0F45" w14:textId="77777777" w:rsidR="00D046D1" w:rsidRPr="00B718B3" w:rsidRDefault="00D046D1">
      <w:pPr>
        <w:pBdr>
          <w:top w:val="none" w:sz="0" w:space="0" w:color="000000"/>
          <w:left w:val="none" w:sz="0" w:space="0" w:color="000000"/>
          <w:bottom w:val="none" w:sz="0" w:space="0" w:color="000000"/>
          <w:right w:val="none" w:sz="0" w:space="0" w:color="000000"/>
        </w:pBdr>
        <w:rPr>
          <w:rFonts w:ascii="Calibri" w:hAnsi="Calibri" w:cs="Calibri"/>
        </w:rPr>
      </w:pPr>
    </w:p>
    <w:p w14:paraId="6CFECD1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69EAAFC6" w14:textId="77777777" w:rsidR="00190BC9" w:rsidRPr="00B718B3" w:rsidRDefault="00000000" w:rsidP="00190BC9">
      <w:pPr>
        <w:numPr>
          <w:ilvl w:val="0"/>
          <w:numId w:val="4"/>
        </w:numPr>
        <w:rPr>
          <w:rFonts w:ascii="Calibri" w:hAnsi="Calibri" w:cs="Calibri"/>
        </w:rPr>
      </w:pPr>
      <w:hyperlink r:id="rId6" w:history="1">
        <w:r w:rsidR="00190BC9" w:rsidRPr="00B718B3">
          <w:rPr>
            <w:rStyle w:val="Hyperlink"/>
            <w:rFonts w:ascii="Calibri" w:hAnsi="Calibri" w:cs="Calibri"/>
          </w:rPr>
          <w:t>https://pubmed.ncbi.nlm.nih.gov/36792666/</w:t>
        </w:r>
      </w:hyperlink>
    </w:p>
    <w:p w14:paraId="6B663098" w14:textId="77777777" w:rsidR="00190BC9" w:rsidRPr="00B718B3" w:rsidRDefault="00190BC9" w:rsidP="00190BC9">
      <w:pPr>
        <w:numPr>
          <w:ilvl w:val="1"/>
          <w:numId w:val="4"/>
        </w:numPr>
        <w:rPr>
          <w:rFonts w:ascii="Calibri" w:hAnsi="Calibri" w:cs="Calibri"/>
        </w:rPr>
      </w:pPr>
      <w:r w:rsidRPr="00B718B3">
        <w:rPr>
          <w:rFonts w:ascii="Calibri" w:hAnsi="Calibri" w:cs="Calibri"/>
        </w:rPr>
        <w:t xml:space="preserve">SVEP1 is an endogenous ligand for the orphan receptor </w:t>
      </w:r>
      <w:proofErr w:type="gramStart"/>
      <w:r w:rsidRPr="00B718B3">
        <w:rPr>
          <w:rFonts w:ascii="Calibri" w:hAnsi="Calibri" w:cs="Calibri"/>
        </w:rPr>
        <w:t>PEAR1</w:t>
      </w:r>
      <w:proofErr w:type="gramEnd"/>
    </w:p>
    <w:p w14:paraId="4A63261D" w14:textId="77777777" w:rsidR="00190BC9" w:rsidRPr="00B718B3" w:rsidRDefault="00190BC9" w:rsidP="00190BC9">
      <w:pPr>
        <w:numPr>
          <w:ilvl w:val="2"/>
          <w:numId w:val="4"/>
        </w:numPr>
        <w:rPr>
          <w:rFonts w:ascii="Calibri" w:hAnsi="Calibri" w:cs="Calibri"/>
        </w:rPr>
      </w:pPr>
      <w:r w:rsidRPr="00B718B3">
        <w:rPr>
          <w:rFonts w:ascii="Calibri" w:hAnsi="Calibri" w:cs="Calibri"/>
        </w:rPr>
        <w:t xml:space="preserve">SVEP1 signals through PEAR1 to activate AKT and mTOR </w:t>
      </w:r>
      <w:proofErr w:type="gramStart"/>
      <w:r w:rsidRPr="00B718B3">
        <w:rPr>
          <w:rFonts w:ascii="Calibri" w:hAnsi="Calibri" w:cs="Calibri"/>
        </w:rPr>
        <w:t>signaling</w:t>
      </w:r>
      <w:proofErr w:type="gramEnd"/>
    </w:p>
    <w:p w14:paraId="58B9F9C8" w14:textId="77777777" w:rsidR="00190BC9" w:rsidRPr="00B718B3" w:rsidRDefault="00190BC9" w:rsidP="00190BC9">
      <w:pPr>
        <w:numPr>
          <w:ilvl w:val="0"/>
          <w:numId w:val="4"/>
        </w:numPr>
        <w:rPr>
          <w:rFonts w:ascii="Calibri" w:hAnsi="Calibri" w:cs="Calibri"/>
        </w:rPr>
      </w:pPr>
      <w:hyperlink r:id="rId7" w:history="1">
        <w:r w:rsidRPr="00B718B3">
          <w:rPr>
            <w:rStyle w:val="Hyperlink"/>
            <w:rFonts w:ascii="Calibri" w:hAnsi="Calibri" w:cs="Calibri"/>
          </w:rPr>
          <w:t>https://pubmed.ncbi.nlm.nih.gov/36695374/</w:t>
        </w:r>
      </w:hyperlink>
    </w:p>
    <w:p w14:paraId="71B03FED" w14:textId="77777777" w:rsidR="00190BC9" w:rsidRPr="00B718B3" w:rsidRDefault="00190BC9" w:rsidP="00190BC9">
      <w:pPr>
        <w:numPr>
          <w:ilvl w:val="1"/>
          <w:numId w:val="4"/>
        </w:numPr>
        <w:rPr>
          <w:rFonts w:ascii="Calibri" w:hAnsi="Calibri" w:cs="Calibri"/>
        </w:rPr>
      </w:pPr>
      <w:r w:rsidRPr="00B718B3">
        <w:rPr>
          <w:rFonts w:ascii="Calibri" w:hAnsi="Calibri" w:cs="Calibri"/>
        </w:rPr>
        <w:t>Heparin and heparin proteoglycan-mimetics activate platelets via PEAR1 and PI3Kβ</w:t>
      </w:r>
    </w:p>
    <w:p w14:paraId="119151E0" w14:textId="77777777" w:rsidR="00190BC9" w:rsidRPr="00B718B3" w:rsidRDefault="00000000" w:rsidP="00190BC9">
      <w:pPr>
        <w:numPr>
          <w:ilvl w:val="0"/>
          <w:numId w:val="4"/>
        </w:numPr>
        <w:rPr>
          <w:rFonts w:ascii="Calibri" w:hAnsi="Calibri" w:cs="Calibri"/>
        </w:rPr>
      </w:pPr>
      <w:hyperlink r:id="rId8" w:history="1">
        <w:r w:rsidR="00190BC9" w:rsidRPr="00B718B3">
          <w:rPr>
            <w:rStyle w:val="Hyperlink"/>
            <w:rFonts w:ascii="Calibri" w:hAnsi="Calibri" w:cs="Calibri"/>
          </w:rPr>
          <w:t>https://pubmed.ncbi.nlm.nih.gov/25713122/</w:t>
        </w:r>
      </w:hyperlink>
    </w:p>
    <w:p w14:paraId="0EFEABB6" w14:textId="77777777" w:rsidR="00190BC9" w:rsidRPr="00B718B3" w:rsidRDefault="00190BC9" w:rsidP="00190BC9">
      <w:pPr>
        <w:numPr>
          <w:ilvl w:val="1"/>
          <w:numId w:val="4"/>
        </w:numPr>
        <w:rPr>
          <w:rFonts w:ascii="Calibri" w:hAnsi="Calibri" w:cs="Calibri"/>
        </w:rPr>
      </w:pPr>
      <w:r w:rsidRPr="00B718B3">
        <w:rPr>
          <w:rFonts w:ascii="Calibri" w:hAnsi="Calibri" w:cs="Calibri"/>
        </w:rPr>
        <w:t>A Human Platelet Receptor Protein Microarray Identifies the High Affinity Immunoglobulin E Receptor Subunit α (FcεR1α) as an Activating Platelet Endothelium Aggregation Receptor 1 (PEAR1) Ligand</w:t>
      </w:r>
    </w:p>
    <w:p w14:paraId="5B0E1478" w14:textId="77777777" w:rsidR="00190BC9" w:rsidRPr="00B718B3" w:rsidRDefault="00000000" w:rsidP="00190BC9">
      <w:pPr>
        <w:numPr>
          <w:ilvl w:val="0"/>
          <w:numId w:val="4"/>
        </w:numPr>
        <w:rPr>
          <w:rFonts w:ascii="Calibri" w:hAnsi="Calibri" w:cs="Calibri"/>
        </w:rPr>
      </w:pPr>
      <w:hyperlink r:id="rId9" w:history="1">
        <w:r w:rsidR="00190BC9" w:rsidRPr="00B718B3">
          <w:rPr>
            <w:rStyle w:val="Hyperlink"/>
            <w:rFonts w:ascii="Calibri" w:hAnsi="Calibri" w:cs="Calibri"/>
          </w:rPr>
          <w:t>https://pubmed.ncbi.nlm.nih.gov/33356751/</w:t>
        </w:r>
      </w:hyperlink>
    </w:p>
    <w:p w14:paraId="46343801" w14:textId="77777777" w:rsidR="00190BC9" w:rsidRPr="00B718B3" w:rsidRDefault="00190BC9" w:rsidP="00190BC9">
      <w:pPr>
        <w:numPr>
          <w:ilvl w:val="1"/>
          <w:numId w:val="4"/>
        </w:numPr>
        <w:rPr>
          <w:rFonts w:ascii="Calibri" w:hAnsi="Calibri" w:cs="Calibri"/>
        </w:rPr>
      </w:pPr>
      <w:r w:rsidRPr="00B718B3">
        <w:rPr>
          <w:rFonts w:ascii="Calibri" w:hAnsi="Calibri" w:cs="Calibri"/>
        </w:rPr>
        <w:t xml:space="preserve">Is the endogenous ligand for PEAR1 a proteoglycan: clues from the </w:t>
      </w:r>
      <w:proofErr w:type="gramStart"/>
      <w:r w:rsidRPr="00B718B3">
        <w:rPr>
          <w:rFonts w:ascii="Calibri" w:hAnsi="Calibri" w:cs="Calibri"/>
        </w:rPr>
        <w:t>sea</w:t>
      </w:r>
      <w:proofErr w:type="gramEnd"/>
    </w:p>
    <w:p w14:paraId="060F7D72" w14:textId="77777777" w:rsidR="00724AD7" w:rsidRPr="00B718B3" w:rsidRDefault="00000000">
      <w:pPr>
        <w:rPr>
          <w:rFonts w:ascii="Calibri" w:hAnsi="Calibri" w:cs="Calibri"/>
        </w:rPr>
      </w:pPr>
      <w:r w:rsidRPr="00B718B3">
        <w:rPr>
          <w:rFonts w:ascii="Calibri" w:hAnsi="Calibri" w:cs="Calibri"/>
        </w:rPr>
        <w:br w:type="page"/>
      </w:r>
    </w:p>
    <w:p w14:paraId="1B4C42F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121905054</w:t>
      </w:r>
    </w:p>
    <w:p w14:paraId="57B22C0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proofErr w:type="spellStart"/>
      <w:r w:rsidRPr="00B718B3">
        <w:rPr>
          <w:rFonts w:ascii="Calibri" w:eastAsia="Arial" w:hAnsi="Calibri" w:cs="Calibri"/>
          <w:color w:val="000000"/>
        </w:rPr>
        <w:t>kitb</w:t>
      </w:r>
      <w:proofErr w:type="spellEnd"/>
    </w:p>
    <w:p w14:paraId="694F5BF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KIT proto-oncogene, receptor tyrosine kinase b</w:t>
      </w:r>
    </w:p>
    <w:p w14:paraId="2487C34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KIT proto-oncogene, receptor tyrosine kinase b</w:t>
      </w:r>
    </w:p>
    <w:p w14:paraId="075B95F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6.9696057226272</w:t>
      </w:r>
    </w:p>
    <w:p w14:paraId="5F952BC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3.18093948973572e-</w:t>
      </w:r>
      <w:proofErr w:type="gramStart"/>
      <w:r w:rsidRPr="00B718B3">
        <w:rPr>
          <w:rFonts w:ascii="Calibri" w:eastAsia="Arial" w:hAnsi="Calibri" w:cs="Calibri"/>
          <w:color w:val="000000"/>
        </w:rPr>
        <w:t>83</w:t>
      </w:r>
      <w:proofErr w:type="gramEnd"/>
    </w:p>
    <w:p w14:paraId="78BC4AB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7ACC6731" w14:textId="60A55AC6" w:rsidR="00190BC9" w:rsidRDefault="00C52F8C">
      <w:pPr>
        <w:pBdr>
          <w:top w:val="none" w:sz="0" w:space="0" w:color="000000"/>
          <w:left w:val="none" w:sz="0" w:space="0" w:color="000000"/>
          <w:bottom w:val="none" w:sz="0" w:space="0" w:color="000000"/>
          <w:right w:val="none" w:sz="0" w:space="0" w:color="000000"/>
        </w:pBdr>
        <w:rPr>
          <w:rFonts w:ascii="Calibri" w:hAnsi="Calibri" w:cs="Calibri"/>
        </w:rPr>
      </w:pPr>
      <w:hyperlink r:id="rId10" w:history="1">
        <w:r w:rsidRPr="000909F3">
          <w:rPr>
            <w:rStyle w:val="Hyperlink"/>
            <w:rFonts w:ascii="Calibri" w:hAnsi="Calibri" w:cs="Calibri"/>
          </w:rPr>
          <w:t>https://pubmed.ncbi.nlm.nih.gov/?term=((ligand)%20OR%20(satellite%20cell%20proliferation)%20OR%20(myogenesis)%20OR%20(muscle%20stem%20cell%20proliferation)%20OR%20(teleost)%20OR%20(fish))%20%20%20((121905054)%20OR%20(kitb)%20OR%20(KIT%20proto-oncogene%2C%20receptor%20tyrosine%20kinase%20b))&amp;sort=date</w:t>
        </w:r>
      </w:hyperlink>
    </w:p>
    <w:p w14:paraId="3AC440D4" w14:textId="77777777" w:rsidR="00C52F8C" w:rsidRPr="00B718B3" w:rsidRDefault="00C52F8C">
      <w:pPr>
        <w:pBdr>
          <w:top w:val="none" w:sz="0" w:space="0" w:color="000000"/>
          <w:left w:val="none" w:sz="0" w:space="0" w:color="000000"/>
          <w:bottom w:val="none" w:sz="0" w:space="0" w:color="000000"/>
          <w:right w:val="none" w:sz="0" w:space="0" w:color="000000"/>
        </w:pBdr>
        <w:rPr>
          <w:rFonts w:ascii="Calibri" w:hAnsi="Calibri" w:cs="Calibri"/>
        </w:rPr>
      </w:pPr>
    </w:p>
    <w:p w14:paraId="03802D6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3395594F" w14:textId="77777777" w:rsidR="00190BC9" w:rsidRPr="00B718B3" w:rsidRDefault="00000000" w:rsidP="00190BC9">
      <w:pPr>
        <w:numPr>
          <w:ilvl w:val="0"/>
          <w:numId w:val="5"/>
        </w:numPr>
        <w:rPr>
          <w:rFonts w:ascii="Calibri" w:hAnsi="Calibri" w:cs="Calibri"/>
        </w:rPr>
      </w:pPr>
      <w:hyperlink r:id="rId11" w:history="1">
        <w:r w:rsidR="00190BC9" w:rsidRPr="00B718B3">
          <w:rPr>
            <w:rStyle w:val="Hyperlink"/>
            <w:rFonts w:ascii="Calibri" w:hAnsi="Calibri" w:cs="Calibri"/>
          </w:rPr>
          <w:t>https://pubmed.ncbi.nlm.nih.gov/24243489/</w:t>
        </w:r>
      </w:hyperlink>
    </w:p>
    <w:p w14:paraId="0390052B" w14:textId="77777777" w:rsidR="00190BC9" w:rsidRPr="00B718B3" w:rsidRDefault="00190BC9" w:rsidP="00190BC9">
      <w:pPr>
        <w:numPr>
          <w:ilvl w:val="1"/>
          <w:numId w:val="5"/>
        </w:numPr>
        <w:rPr>
          <w:rFonts w:ascii="Calibri" w:hAnsi="Calibri" w:cs="Calibri"/>
        </w:rPr>
      </w:pPr>
      <w:r w:rsidRPr="00B718B3">
        <w:rPr>
          <w:rFonts w:ascii="Calibri" w:hAnsi="Calibri" w:cs="Calibri"/>
        </w:rPr>
        <w:t>Differential regulation of Kit ligand A expression in the ovary by IGF-I via different pathways</w:t>
      </w:r>
    </w:p>
    <w:p w14:paraId="4722F173" w14:textId="77777777" w:rsidR="00190BC9" w:rsidRPr="00B718B3" w:rsidRDefault="00190BC9" w:rsidP="00190BC9">
      <w:pPr>
        <w:numPr>
          <w:ilvl w:val="1"/>
          <w:numId w:val="5"/>
        </w:numPr>
        <w:rPr>
          <w:rFonts w:ascii="Calibri" w:hAnsi="Calibri" w:cs="Calibri"/>
        </w:rPr>
      </w:pPr>
      <w:r w:rsidRPr="00B718B3">
        <w:rPr>
          <w:rFonts w:ascii="Calibri" w:hAnsi="Calibri" w:cs="Calibri"/>
        </w:rPr>
        <w:t xml:space="preserve">“Kit ligand (KITL) plays indispensable roles both in primordial follicle activation and in the maintenance of meiotic arrest of the oocyte. The regulation of KITL expression in the ovary, however, remains largely unknown. In the zebrafish, there are 2 paralogues of KITL, </w:t>
      </w:r>
      <w:proofErr w:type="spellStart"/>
      <w:r w:rsidRPr="00B718B3">
        <w:rPr>
          <w:rFonts w:ascii="Calibri" w:hAnsi="Calibri" w:cs="Calibri"/>
        </w:rPr>
        <w:t>kitlga</w:t>
      </w:r>
      <w:proofErr w:type="spellEnd"/>
      <w:r w:rsidRPr="00B718B3">
        <w:rPr>
          <w:rFonts w:ascii="Calibri" w:hAnsi="Calibri" w:cs="Calibri"/>
        </w:rPr>
        <w:t xml:space="preserve"> and </w:t>
      </w:r>
      <w:proofErr w:type="spellStart"/>
      <w:r w:rsidRPr="00B718B3">
        <w:rPr>
          <w:rFonts w:ascii="Calibri" w:hAnsi="Calibri" w:cs="Calibri"/>
        </w:rPr>
        <w:t>kitlgb</w:t>
      </w:r>
      <w:proofErr w:type="spellEnd"/>
      <w:r w:rsidRPr="00B718B3">
        <w:rPr>
          <w:rFonts w:ascii="Calibri" w:hAnsi="Calibri" w:cs="Calibri"/>
        </w:rPr>
        <w:t xml:space="preserve">, and 2 Kit receptors, </w:t>
      </w:r>
      <w:proofErr w:type="spellStart"/>
      <w:r w:rsidRPr="00B718B3">
        <w:rPr>
          <w:rFonts w:ascii="Calibri" w:hAnsi="Calibri" w:cs="Calibri"/>
        </w:rPr>
        <w:t>kita</w:t>
      </w:r>
      <w:proofErr w:type="spellEnd"/>
      <w:r w:rsidRPr="00B718B3">
        <w:rPr>
          <w:rFonts w:ascii="Calibri" w:hAnsi="Calibri" w:cs="Calibri"/>
        </w:rPr>
        <w:t xml:space="preserve"> and </w:t>
      </w:r>
      <w:proofErr w:type="spellStart"/>
      <w:r w:rsidRPr="00B718B3">
        <w:rPr>
          <w:rFonts w:ascii="Calibri" w:hAnsi="Calibri" w:cs="Calibri"/>
        </w:rPr>
        <w:t>kitb</w:t>
      </w:r>
      <w:proofErr w:type="spellEnd"/>
      <w:r w:rsidRPr="00B718B3">
        <w:rPr>
          <w:rFonts w:ascii="Calibri" w:hAnsi="Calibri" w:cs="Calibri"/>
        </w:rPr>
        <w:t>.”</w:t>
      </w:r>
    </w:p>
    <w:p w14:paraId="2295B6C6" w14:textId="77777777" w:rsidR="00190BC9" w:rsidRPr="00B718B3" w:rsidRDefault="00000000" w:rsidP="00190BC9">
      <w:pPr>
        <w:numPr>
          <w:ilvl w:val="0"/>
          <w:numId w:val="5"/>
        </w:numPr>
        <w:rPr>
          <w:rFonts w:ascii="Calibri" w:hAnsi="Calibri" w:cs="Calibri"/>
        </w:rPr>
      </w:pPr>
      <w:hyperlink r:id="rId12" w:history="1">
        <w:r w:rsidR="00190BC9" w:rsidRPr="00B718B3">
          <w:rPr>
            <w:rStyle w:val="Hyperlink"/>
            <w:rFonts w:ascii="Calibri" w:hAnsi="Calibri" w:cs="Calibri"/>
          </w:rPr>
          <w:t>https://pubmed.ncbi.nlm.nih.gov/29779898/</w:t>
        </w:r>
      </w:hyperlink>
    </w:p>
    <w:p w14:paraId="64919648" w14:textId="77777777" w:rsidR="00190BC9" w:rsidRPr="00B718B3" w:rsidRDefault="00190BC9" w:rsidP="00190BC9">
      <w:pPr>
        <w:numPr>
          <w:ilvl w:val="1"/>
          <w:numId w:val="5"/>
        </w:numPr>
        <w:rPr>
          <w:rFonts w:ascii="Calibri" w:hAnsi="Calibri" w:cs="Calibri"/>
        </w:rPr>
      </w:pPr>
      <w:r w:rsidRPr="00B718B3">
        <w:rPr>
          <w:rFonts w:ascii="Calibri" w:hAnsi="Calibri" w:cs="Calibri"/>
        </w:rPr>
        <w:t xml:space="preserve">“Understanding the molecular pathways controlling hematopoietic stem cell specification and expansion is a necessary milestone to perform regenerative medicine. Here, we used the zebrafish model to study the role of the </w:t>
      </w:r>
      <w:proofErr w:type="spellStart"/>
      <w:r w:rsidRPr="00B718B3">
        <w:rPr>
          <w:rFonts w:ascii="Calibri" w:hAnsi="Calibri" w:cs="Calibri"/>
        </w:rPr>
        <w:t>ckit</w:t>
      </w:r>
      <w:proofErr w:type="spellEnd"/>
      <w:r w:rsidRPr="00B718B3">
        <w:rPr>
          <w:rFonts w:ascii="Calibri" w:hAnsi="Calibri" w:cs="Calibri"/>
        </w:rPr>
        <w:t xml:space="preserve"> signaling pathway in this process. We show the importance of </w:t>
      </w:r>
      <w:proofErr w:type="spellStart"/>
      <w:r w:rsidRPr="00B718B3">
        <w:rPr>
          <w:rFonts w:ascii="Calibri" w:hAnsi="Calibri" w:cs="Calibri"/>
        </w:rPr>
        <w:t>kitb</w:t>
      </w:r>
      <w:proofErr w:type="spellEnd"/>
      <w:r w:rsidRPr="00B718B3">
        <w:rPr>
          <w:rFonts w:ascii="Calibri" w:hAnsi="Calibri" w:cs="Calibri"/>
        </w:rPr>
        <w:t>/</w:t>
      </w:r>
      <w:proofErr w:type="spellStart"/>
      <w:r w:rsidRPr="00B718B3">
        <w:rPr>
          <w:rFonts w:ascii="Calibri" w:hAnsi="Calibri" w:cs="Calibri"/>
        </w:rPr>
        <w:t>kitlgb</w:t>
      </w:r>
      <w:proofErr w:type="spellEnd"/>
      <w:r w:rsidRPr="00B718B3">
        <w:rPr>
          <w:rFonts w:ascii="Calibri" w:hAnsi="Calibri" w:cs="Calibri"/>
        </w:rPr>
        <w:t xml:space="preserve"> signaling in the specification and expansion of hematopoietic stem cells (HSCs), in the hemogenic endothelium and caudal hematopoietic tissue (CHT), respectively. Moreover, we identified the zebrafish ortholog of </w:t>
      </w:r>
      <w:proofErr w:type="spellStart"/>
      <w:r w:rsidRPr="00B718B3">
        <w:rPr>
          <w:rFonts w:ascii="Calibri" w:hAnsi="Calibri" w:cs="Calibri"/>
        </w:rPr>
        <w:t>Oncostatin</w:t>
      </w:r>
      <w:proofErr w:type="spellEnd"/>
      <w:r w:rsidRPr="00B718B3">
        <w:rPr>
          <w:rFonts w:ascii="Calibri" w:hAnsi="Calibri" w:cs="Calibri"/>
        </w:rPr>
        <w:t xml:space="preserve"> M (</w:t>
      </w:r>
      <w:proofErr w:type="spellStart"/>
      <w:r w:rsidRPr="00B718B3">
        <w:rPr>
          <w:rFonts w:ascii="Calibri" w:hAnsi="Calibri" w:cs="Calibri"/>
        </w:rPr>
        <w:t>osm</w:t>
      </w:r>
      <w:proofErr w:type="spellEnd"/>
      <w:r w:rsidRPr="00B718B3">
        <w:rPr>
          <w:rFonts w:ascii="Calibri" w:hAnsi="Calibri" w:cs="Calibri"/>
        </w:rPr>
        <w:t xml:space="preserve">) in the zebrafish genome. We show that the </w:t>
      </w:r>
      <w:proofErr w:type="spellStart"/>
      <w:r w:rsidRPr="00B718B3">
        <w:rPr>
          <w:rFonts w:ascii="Calibri" w:hAnsi="Calibri" w:cs="Calibri"/>
        </w:rPr>
        <w:t>osm</w:t>
      </w:r>
      <w:proofErr w:type="spellEnd"/>
      <w:r w:rsidRPr="00B718B3">
        <w:rPr>
          <w:rFonts w:ascii="Calibri" w:hAnsi="Calibri" w:cs="Calibri"/>
        </w:rPr>
        <w:t>/</w:t>
      </w:r>
      <w:proofErr w:type="spellStart"/>
      <w:r w:rsidRPr="00B718B3">
        <w:rPr>
          <w:rFonts w:ascii="Calibri" w:hAnsi="Calibri" w:cs="Calibri"/>
        </w:rPr>
        <w:t>osmr</w:t>
      </w:r>
      <w:proofErr w:type="spellEnd"/>
      <w:r w:rsidRPr="00B718B3">
        <w:rPr>
          <w:rFonts w:ascii="Calibri" w:hAnsi="Calibri" w:cs="Calibri"/>
        </w:rPr>
        <w:t xml:space="preserve"> pathway acts upstream of </w:t>
      </w:r>
      <w:proofErr w:type="spellStart"/>
      <w:r w:rsidRPr="00B718B3">
        <w:rPr>
          <w:rFonts w:ascii="Calibri" w:hAnsi="Calibri" w:cs="Calibri"/>
        </w:rPr>
        <w:t>kitb</w:t>
      </w:r>
      <w:proofErr w:type="spellEnd"/>
      <w:r w:rsidRPr="00B718B3">
        <w:rPr>
          <w:rFonts w:ascii="Calibri" w:hAnsi="Calibri" w:cs="Calibri"/>
        </w:rPr>
        <w:t xml:space="preserve"> during specification of the hemogenic endothelium, while both pathways act synergistically to expand HSCs in the CHT. Moreover, we found that </w:t>
      </w:r>
      <w:proofErr w:type="spellStart"/>
      <w:r w:rsidRPr="00B718B3">
        <w:rPr>
          <w:rFonts w:ascii="Calibri" w:hAnsi="Calibri" w:cs="Calibri"/>
        </w:rPr>
        <w:t>osm</w:t>
      </w:r>
      <w:proofErr w:type="spellEnd"/>
      <w:r w:rsidRPr="00B718B3">
        <w:rPr>
          <w:rFonts w:ascii="Calibri" w:hAnsi="Calibri" w:cs="Calibri"/>
        </w:rPr>
        <w:t xml:space="preserve">, in addition to its role in promoting HSC proliferation, inhibits HSC commitment to the lymphoid fate. Altogether, our data identified two cytokines, </w:t>
      </w:r>
      <w:proofErr w:type="spellStart"/>
      <w:r w:rsidRPr="00B718B3">
        <w:rPr>
          <w:rFonts w:ascii="Calibri" w:hAnsi="Calibri" w:cs="Calibri"/>
        </w:rPr>
        <w:t>kitlgb</w:t>
      </w:r>
      <w:proofErr w:type="spellEnd"/>
      <w:r w:rsidRPr="00B718B3">
        <w:rPr>
          <w:rFonts w:ascii="Calibri" w:hAnsi="Calibri" w:cs="Calibri"/>
        </w:rPr>
        <w:t xml:space="preserve"> and </w:t>
      </w:r>
      <w:proofErr w:type="spellStart"/>
      <w:r w:rsidRPr="00B718B3">
        <w:rPr>
          <w:rFonts w:ascii="Calibri" w:hAnsi="Calibri" w:cs="Calibri"/>
        </w:rPr>
        <w:t>osm</w:t>
      </w:r>
      <w:proofErr w:type="spellEnd"/>
      <w:r w:rsidRPr="00B718B3">
        <w:rPr>
          <w:rFonts w:ascii="Calibri" w:hAnsi="Calibri" w:cs="Calibri"/>
        </w:rPr>
        <w:t>, secreted by the vascular niche, that control HSCs during early embryonic development.”</w:t>
      </w:r>
    </w:p>
    <w:p w14:paraId="75573C69" w14:textId="722586B1" w:rsidR="008A3563" w:rsidRPr="00B718B3" w:rsidRDefault="006A31C2" w:rsidP="008A3563">
      <w:pPr>
        <w:numPr>
          <w:ilvl w:val="0"/>
          <w:numId w:val="5"/>
        </w:numPr>
        <w:rPr>
          <w:rFonts w:ascii="Calibri" w:hAnsi="Calibri" w:cs="Calibri"/>
        </w:rPr>
      </w:pPr>
      <w:hyperlink r:id="rId13" w:history="1">
        <w:r w:rsidR="008A3563" w:rsidRPr="00B718B3">
          <w:rPr>
            <w:rStyle w:val="Hyperlink"/>
            <w:rFonts w:ascii="Calibri" w:hAnsi="Calibri" w:cs="Calibri"/>
          </w:rPr>
          <w:t>https://pubmed.ncbi.nlm.nih.gov/35709278/</w:t>
        </w:r>
      </w:hyperlink>
    </w:p>
    <w:p w14:paraId="675A72C0" w14:textId="0B6A929E" w:rsidR="00724AD7" w:rsidRPr="00291DC8" w:rsidRDefault="008A3563" w:rsidP="00291DC8">
      <w:pPr>
        <w:numPr>
          <w:ilvl w:val="1"/>
          <w:numId w:val="5"/>
        </w:numPr>
        <w:rPr>
          <w:rFonts w:ascii="Calibri" w:hAnsi="Calibri" w:cs="Calibri"/>
        </w:rPr>
      </w:pPr>
      <w:r w:rsidRPr="00B718B3">
        <w:rPr>
          <w:rFonts w:ascii="Calibri" w:hAnsi="Calibri" w:cs="Calibri"/>
        </w:rPr>
        <w:t>“</w:t>
      </w:r>
      <w:r w:rsidRPr="00B718B3">
        <w:rPr>
          <w:rFonts w:ascii="Calibri" w:hAnsi="Calibri" w:cs="Calibri"/>
        </w:rPr>
        <w:t>We identify the monocyte- and macrophage-derived cytokine METRNL (</w:t>
      </w:r>
      <w:proofErr w:type="spellStart"/>
      <w:r w:rsidRPr="00B718B3">
        <w:rPr>
          <w:rFonts w:ascii="Calibri" w:hAnsi="Calibri" w:cs="Calibri"/>
        </w:rPr>
        <w:t>meteorin</w:t>
      </w:r>
      <w:proofErr w:type="spellEnd"/>
      <w:r w:rsidRPr="00B718B3">
        <w:rPr>
          <w:rFonts w:ascii="Calibri" w:hAnsi="Calibri" w:cs="Calibri"/>
        </w:rPr>
        <w:t xml:space="preserve">-like) as a driver of postinfarction angiogenesis and high-affinity ligand for the stem cell factor receptor KIT (KIT receptor tyrosine kinase). METRNL mediated angiogenic effects in cultured human endothelial cells through KIT-dependent signaling pathways. In a mouse model of myocardial infarction, METRNL promoted infarct repair by selectively expanding the KIT-expressing endothelial cell population in the infarct border zone. </w:t>
      </w:r>
      <w:proofErr w:type="spellStart"/>
      <w:r w:rsidRPr="00B718B3">
        <w:rPr>
          <w:rFonts w:ascii="Calibri" w:hAnsi="Calibri" w:cs="Calibri"/>
          <w:i/>
          <w:iCs/>
        </w:rPr>
        <w:t>Metrnl</w:t>
      </w:r>
      <w:proofErr w:type="spellEnd"/>
      <w:r w:rsidRPr="00B718B3">
        <w:rPr>
          <w:rFonts w:ascii="Calibri" w:hAnsi="Calibri" w:cs="Calibri"/>
        </w:rPr>
        <w:t>-deficient mice failed to mount this KIT-dependent angiogenic response and developed severe postinfarction heart failure. Our data establish METRNL as a KIT receptor ligand in the context of ischemic tissue repair.</w:t>
      </w:r>
      <w:r w:rsidRPr="00B718B3">
        <w:rPr>
          <w:rFonts w:ascii="Calibri" w:hAnsi="Calibri" w:cs="Calibri"/>
        </w:rPr>
        <w:t>”</w:t>
      </w:r>
    </w:p>
    <w:p w14:paraId="13F121A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lastRenderedPageBreak/>
        <w:t xml:space="preserve">GeneID: </w:t>
      </w:r>
      <w:r w:rsidRPr="00B718B3">
        <w:rPr>
          <w:rFonts w:ascii="Calibri" w:eastAsia="Arial" w:hAnsi="Calibri" w:cs="Calibri"/>
          <w:color w:val="FF0000"/>
        </w:rPr>
        <w:t>121896741</w:t>
      </w:r>
    </w:p>
    <w:p w14:paraId="24A46E0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Symbol: </w:t>
      </w:r>
      <w:r w:rsidRPr="00B718B3">
        <w:rPr>
          <w:rFonts w:ascii="Calibri" w:eastAsia="Arial" w:hAnsi="Calibri" w:cs="Calibri"/>
          <w:color w:val="FF0000"/>
        </w:rPr>
        <w:t>ptpn9a</w:t>
      </w:r>
    </w:p>
    <w:p w14:paraId="531D565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Description: </w:t>
      </w:r>
      <w:r w:rsidRPr="00B718B3">
        <w:rPr>
          <w:rFonts w:ascii="Calibri" w:eastAsia="Arial" w:hAnsi="Calibri" w:cs="Calibri"/>
          <w:color w:val="FF0000"/>
        </w:rPr>
        <w:t>protein tyrosine phosphatase non-receptor type 9a</w:t>
      </w:r>
    </w:p>
    <w:p w14:paraId="2785F4A4" w14:textId="77777777" w:rsidR="00724AD7" w:rsidRPr="00085C1E"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eastAsia="Arial" w:hAnsi="Calibri" w:cs="Calibri"/>
          <w:b/>
          <w:color w:val="FF0000"/>
        </w:rPr>
        <w:t xml:space="preserve">Other designations: </w:t>
      </w:r>
      <w:r w:rsidRPr="00085C1E">
        <w:rPr>
          <w:rFonts w:ascii="Calibri" w:eastAsia="Arial" w:hAnsi="Calibri" w:cs="Calibri"/>
          <w:color w:val="FF0000"/>
        </w:rPr>
        <w:t>tyrosine-protein phosphatase non-receptor type 9</w:t>
      </w:r>
    </w:p>
    <w:p w14:paraId="5906F16C" w14:textId="77777777" w:rsidR="00724AD7" w:rsidRPr="00085C1E"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eastAsia="Arial" w:hAnsi="Calibri" w:cs="Calibri"/>
          <w:b/>
          <w:color w:val="FF0000"/>
        </w:rPr>
        <w:t xml:space="preserve">log2 Fold Change: </w:t>
      </w:r>
      <w:r w:rsidRPr="00085C1E">
        <w:rPr>
          <w:rFonts w:ascii="Calibri" w:eastAsia="Arial" w:hAnsi="Calibri" w:cs="Calibri"/>
          <w:color w:val="FF0000"/>
        </w:rPr>
        <w:t>2.08612901097489</w:t>
      </w:r>
    </w:p>
    <w:p w14:paraId="7A689EC3" w14:textId="77777777" w:rsidR="00724AD7" w:rsidRPr="00085C1E"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eastAsia="Arial" w:hAnsi="Calibri" w:cs="Calibri"/>
          <w:b/>
          <w:color w:val="FF0000"/>
        </w:rPr>
        <w:t xml:space="preserve">Adjusted p-value: </w:t>
      </w:r>
      <w:r w:rsidRPr="00085C1E">
        <w:rPr>
          <w:rFonts w:ascii="Calibri" w:eastAsia="Arial" w:hAnsi="Calibri" w:cs="Calibri"/>
          <w:color w:val="FF0000"/>
        </w:rPr>
        <w:t>4.83296516099897e-</w:t>
      </w:r>
      <w:proofErr w:type="gramStart"/>
      <w:r w:rsidRPr="00085C1E">
        <w:rPr>
          <w:rFonts w:ascii="Calibri" w:eastAsia="Arial" w:hAnsi="Calibri" w:cs="Calibri"/>
          <w:color w:val="FF0000"/>
        </w:rPr>
        <w:t>78</w:t>
      </w:r>
      <w:proofErr w:type="gramEnd"/>
    </w:p>
    <w:p w14:paraId="1A9F9993" w14:textId="77777777" w:rsidR="00724AD7" w:rsidRPr="00085C1E"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eastAsia="Arial" w:hAnsi="Calibri" w:cs="Calibri"/>
          <w:b/>
          <w:color w:val="FF0000"/>
        </w:rPr>
        <w:t xml:space="preserve">PubMed Search: </w:t>
      </w:r>
    </w:p>
    <w:p w14:paraId="2CFE4D10" w14:textId="74D8513F" w:rsidR="006A31C2" w:rsidRPr="00085C1E" w:rsidRDefault="003750E3">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14" w:history="1">
        <w:r w:rsidRPr="00085C1E">
          <w:rPr>
            <w:rStyle w:val="Hyperlink"/>
            <w:rFonts w:ascii="Calibri" w:hAnsi="Calibri" w:cs="Calibri"/>
            <w:color w:val="FF0000"/>
          </w:rPr>
          <w:t>https://pubmed.ncbi.nlm.nih.gov/?term=%28%28ligand%29+OR+%28satellite+cell+proliferation%29+OR+%28myogenesis%29+OR+%28muscle+stem+cell+proliferation%29+OR+%28teleost%29+OR+%28fish%29%29+%2B+%28%28121896741%29+OR+%28ptpn9a%29+OR+%28ptpn%29+OR+%28protein+tyrosine+phosphatase+non-receptor+type+9a%29+OR+%28tyrosine-protein+phosphatase+non-receptor+type+9%29%29&amp;sort=date</w:t>
        </w:r>
      </w:hyperlink>
    </w:p>
    <w:p w14:paraId="1B96413C" w14:textId="77777777" w:rsidR="003750E3" w:rsidRPr="00085C1E" w:rsidRDefault="003750E3">
      <w:pPr>
        <w:pBdr>
          <w:top w:val="none" w:sz="0" w:space="0" w:color="000000"/>
          <w:left w:val="none" w:sz="0" w:space="0" w:color="000000"/>
          <w:bottom w:val="none" w:sz="0" w:space="0" w:color="000000"/>
          <w:right w:val="none" w:sz="0" w:space="0" w:color="000000"/>
        </w:pBdr>
        <w:rPr>
          <w:rFonts w:ascii="Calibri" w:hAnsi="Calibri" w:cs="Calibri"/>
          <w:color w:val="FF0000"/>
        </w:rPr>
      </w:pPr>
    </w:p>
    <w:p w14:paraId="34A1FD7A" w14:textId="4FBE80B8" w:rsidR="006A31C2" w:rsidRPr="00085C1E" w:rsidRDefault="00B16D8F">
      <w:pPr>
        <w:pBdr>
          <w:top w:val="none" w:sz="0" w:space="0" w:color="000000"/>
          <w:left w:val="none" w:sz="0" w:space="0" w:color="000000"/>
          <w:bottom w:val="none" w:sz="0" w:space="0" w:color="000000"/>
          <w:right w:val="none" w:sz="0" w:space="0" w:color="000000"/>
        </w:pBdr>
        <w:rPr>
          <w:rFonts w:ascii="Calibri" w:hAnsi="Calibri" w:cs="Calibri"/>
          <w:color w:val="FF0000"/>
        </w:rPr>
      </w:pPr>
      <w:r w:rsidRPr="00085C1E">
        <w:rPr>
          <w:rFonts w:ascii="Calibri" w:hAnsi="Calibri" w:cs="Calibri"/>
          <w:color w:val="FF0000"/>
        </w:rPr>
        <w:t>Added</w:t>
      </w:r>
      <w:r w:rsidR="006A31C2" w:rsidRPr="00085C1E">
        <w:rPr>
          <w:rFonts w:ascii="Calibri" w:hAnsi="Calibri" w:cs="Calibri"/>
          <w:color w:val="FF0000"/>
        </w:rPr>
        <w:t xml:space="preserve"> </w:t>
      </w:r>
      <w:r w:rsidRPr="00085C1E">
        <w:rPr>
          <w:rFonts w:ascii="Calibri" w:hAnsi="Calibri" w:cs="Calibri"/>
          <w:color w:val="FF0000"/>
        </w:rPr>
        <w:t>“</w:t>
      </w:r>
      <w:proofErr w:type="spellStart"/>
      <w:r w:rsidRPr="00085C1E">
        <w:rPr>
          <w:rFonts w:ascii="Calibri" w:hAnsi="Calibri" w:cs="Calibri"/>
          <w:color w:val="FF0000"/>
        </w:rPr>
        <w:t>ptpn</w:t>
      </w:r>
      <w:proofErr w:type="spellEnd"/>
      <w:r w:rsidRPr="00085C1E">
        <w:rPr>
          <w:rFonts w:ascii="Calibri" w:hAnsi="Calibri" w:cs="Calibri"/>
          <w:color w:val="FF0000"/>
        </w:rPr>
        <w:t xml:space="preserve">” to </w:t>
      </w:r>
      <w:proofErr w:type="gramStart"/>
      <w:r w:rsidRPr="00085C1E">
        <w:rPr>
          <w:rFonts w:ascii="Calibri" w:hAnsi="Calibri" w:cs="Calibri"/>
          <w:color w:val="FF0000"/>
        </w:rPr>
        <w:t>search</w:t>
      </w:r>
      <w:proofErr w:type="gramEnd"/>
    </w:p>
    <w:p w14:paraId="1F8503C1" w14:textId="77777777" w:rsidR="006A31C2" w:rsidRPr="00B718B3" w:rsidRDefault="006A31C2">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566E3F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Findings: </w:t>
      </w:r>
    </w:p>
    <w:p w14:paraId="274389E4" w14:textId="78FE69EF" w:rsidR="00724AD7" w:rsidRPr="00B718B3" w:rsidRDefault="00B5474E" w:rsidP="006A31C2">
      <w:pPr>
        <w:pStyle w:val="ListParagraph"/>
        <w:numPr>
          <w:ilvl w:val="0"/>
          <w:numId w:val="6"/>
        </w:numPr>
        <w:rPr>
          <w:rFonts w:ascii="Calibri" w:hAnsi="Calibri" w:cs="Calibri"/>
        </w:rPr>
      </w:pPr>
      <w:r>
        <w:rPr>
          <w:rFonts w:ascii="Calibri" w:hAnsi="Calibri" w:cs="Calibri"/>
          <w:color w:val="FF0000"/>
        </w:rPr>
        <w:t>83 results. No</w:t>
      </w:r>
      <w:r w:rsidR="00291DC8">
        <w:rPr>
          <w:rFonts w:ascii="Calibri" w:hAnsi="Calibri" w:cs="Calibri"/>
          <w:color w:val="FF0000"/>
        </w:rPr>
        <w:t xml:space="preserve"> initial results seem </w:t>
      </w:r>
      <w:r w:rsidR="003750E3">
        <w:rPr>
          <w:rFonts w:ascii="Calibri" w:hAnsi="Calibri" w:cs="Calibri"/>
          <w:color w:val="FF0000"/>
        </w:rPr>
        <w:t>relevant</w:t>
      </w:r>
      <w:r>
        <w:rPr>
          <w:rFonts w:ascii="Calibri" w:hAnsi="Calibri" w:cs="Calibri"/>
          <w:color w:val="FF0000"/>
        </w:rPr>
        <w:t>.</w:t>
      </w:r>
      <w:r w:rsidR="00000000" w:rsidRPr="00B718B3">
        <w:rPr>
          <w:rFonts w:ascii="Calibri" w:hAnsi="Calibri" w:cs="Calibri"/>
        </w:rPr>
        <w:br w:type="page"/>
      </w:r>
    </w:p>
    <w:p w14:paraId="650DB48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lastRenderedPageBreak/>
        <w:t xml:space="preserve">GeneID: </w:t>
      </w:r>
      <w:r w:rsidRPr="00B718B3">
        <w:rPr>
          <w:rFonts w:ascii="Calibri" w:eastAsia="Arial" w:hAnsi="Calibri" w:cs="Calibri"/>
          <w:color w:val="FF0000"/>
        </w:rPr>
        <w:t>121904884</w:t>
      </w:r>
    </w:p>
    <w:p w14:paraId="59D3DB43"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Symbol: </w:t>
      </w:r>
      <w:r w:rsidRPr="004E10C1">
        <w:rPr>
          <w:rFonts w:ascii="Calibri" w:eastAsia="Arial" w:hAnsi="Calibri" w:cs="Calibri"/>
          <w:color w:val="FF0000"/>
        </w:rPr>
        <w:t>LOC121904884</w:t>
      </w:r>
    </w:p>
    <w:p w14:paraId="2F8F7DF8"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Description: </w:t>
      </w:r>
      <w:r w:rsidRPr="004E10C1">
        <w:rPr>
          <w:rFonts w:ascii="Calibri" w:eastAsia="Arial" w:hAnsi="Calibri" w:cs="Calibri"/>
          <w:color w:val="FF0000"/>
        </w:rPr>
        <w:t>tumor necrosis factor receptor superfamily member 11B-like</w:t>
      </w:r>
    </w:p>
    <w:p w14:paraId="2EE06AC3"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Other designations: </w:t>
      </w:r>
      <w:r w:rsidRPr="004E10C1">
        <w:rPr>
          <w:rFonts w:ascii="Calibri" w:eastAsia="Arial" w:hAnsi="Calibri" w:cs="Calibri"/>
          <w:color w:val="FF0000"/>
        </w:rPr>
        <w:t>tumor necrosis factor receptor superfamily member 11B-like</w:t>
      </w:r>
    </w:p>
    <w:p w14:paraId="726C823E"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log2 Fold Change: </w:t>
      </w:r>
      <w:r w:rsidRPr="004E10C1">
        <w:rPr>
          <w:rFonts w:ascii="Calibri" w:eastAsia="Arial" w:hAnsi="Calibri" w:cs="Calibri"/>
          <w:color w:val="FF0000"/>
        </w:rPr>
        <w:t>3.44599482371074</w:t>
      </w:r>
    </w:p>
    <w:p w14:paraId="47CD88B2"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Adjusted p-value: </w:t>
      </w:r>
      <w:r w:rsidRPr="004E10C1">
        <w:rPr>
          <w:rFonts w:ascii="Calibri" w:eastAsia="Arial" w:hAnsi="Calibri" w:cs="Calibri"/>
          <w:color w:val="FF0000"/>
        </w:rPr>
        <w:t>1.62780132144936e-</w:t>
      </w:r>
      <w:proofErr w:type="gramStart"/>
      <w:r w:rsidRPr="004E10C1">
        <w:rPr>
          <w:rFonts w:ascii="Calibri" w:eastAsia="Arial" w:hAnsi="Calibri" w:cs="Calibri"/>
          <w:color w:val="FF0000"/>
        </w:rPr>
        <w:t>77</w:t>
      </w:r>
      <w:proofErr w:type="gramEnd"/>
    </w:p>
    <w:p w14:paraId="3301FE64" w14:textId="77777777" w:rsidR="00724AD7" w:rsidRPr="004E10C1"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PubMed Search: </w:t>
      </w:r>
    </w:p>
    <w:p w14:paraId="66F02181" w14:textId="3616D5C8" w:rsidR="005A2873" w:rsidRPr="004E10C1" w:rsidRDefault="004E10C1">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15" w:history="1">
        <w:r w:rsidRPr="004E10C1">
          <w:rPr>
            <w:rStyle w:val="Hyperlink"/>
            <w:rFonts w:ascii="Calibri" w:hAnsi="Calibri" w:cs="Calibri"/>
            <w:color w:val="FF0000"/>
          </w:rPr>
          <w:t>https://pubmed.ncbi.nlm.nih.gov/?term=((ligand)%20OR%20(satellite%20cell%20proliferation)%20OR%20(myogenesis)%20OR%20(muscle%20stem%20cell%20proliferation)%20OR%20(teleost)%20OR%20(fish))%20%20%20((121904665)%20OR%20(trpv4)%20OR%20(transient%20receptor%20potential%20cation%20channel%2C%20subfamily%20V%2C%20member%204))&amp;sort=date&amp;page=2</w:t>
        </w:r>
      </w:hyperlink>
    </w:p>
    <w:p w14:paraId="746712D5" w14:textId="77777777" w:rsidR="004E10C1" w:rsidRPr="004E10C1" w:rsidRDefault="004E10C1">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3E93F8C" w14:textId="77777777" w:rsidR="004E10C1" w:rsidRPr="004E10C1" w:rsidRDefault="00000000" w:rsidP="004E10C1">
      <w:pPr>
        <w:pBdr>
          <w:top w:val="none" w:sz="0" w:space="0" w:color="000000"/>
          <w:left w:val="none" w:sz="0" w:space="0" w:color="000000"/>
          <w:bottom w:val="none" w:sz="0" w:space="0" w:color="000000"/>
          <w:right w:val="none" w:sz="0" w:space="0" w:color="000000"/>
        </w:pBdr>
        <w:rPr>
          <w:rFonts w:ascii="Calibri" w:hAnsi="Calibri" w:cs="Calibri"/>
          <w:color w:val="FF0000"/>
        </w:rPr>
      </w:pPr>
      <w:r w:rsidRPr="004E10C1">
        <w:rPr>
          <w:rFonts w:ascii="Calibri" w:eastAsia="Arial" w:hAnsi="Calibri" w:cs="Calibri"/>
          <w:b/>
          <w:color w:val="FF0000"/>
        </w:rPr>
        <w:t xml:space="preserve">Findings: </w:t>
      </w:r>
    </w:p>
    <w:p w14:paraId="31B3271D" w14:textId="536C1D37" w:rsidR="00724AD7" w:rsidRPr="004E10C1" w:rsidRDefault="00AD1CC1" w:rsidP="004E10C1">
      <w:pPr>
        <w:pStyle w:val="ListParagraph"/>
        <w:numPr>
          <w:ilvl w:val="0"/>
          <w:numId w:val="6"/>
        </w:numPr>
        <w:pBdr>
          <w:top w:val="none" w:sz="0" w:space="0" w:color="000000"/>
          <w:left w:val="none" w:sz="0" w:space="0" w:color="000000"/>
          <w:bottom w:val="none" w:sz="0" w:space="0" w:color="000000"/>
          <w:right w:val="none" w:sz="0" w:space="0" w:color="000000"/>
        </w:pBdr>
        <w:rPr>
          <w:rFonts w:ascii="Calibri" w:hAnsi="Calibri" w:cs="Calibri"/>
          <w:color w:val="FF0000"/>
        </w:rPr>
      </w:pPr>
      <w:r>
        <w:rPr>
          <w:rFonts w:ascii="Calibri" w:hAnsi="Calibri" w:cs="Calibri"/>
          <w:color w:val="FF0000"/>
        </w:rPr>
        <w:t>187 results. Top hits don’t seem relevant. Seems like gene is related to cell volume regulation</w:t>
      </w:r>
      <w:r w:rsidR="00E426B6" w:rsidRPr="004E10C1">
        <w:rPr>
          <w:rFonts w:ascii="Calibri" w:hAnsi="Calibri" w:cs="Calibri"/>
        </w:rPr>
        <w:br w:type="page"/>
      </w:r>
    </w:p>
    <w:p w14:paraId="40F0507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lastRenderedPageBreak/>
        <w:t xml:space="preserve">GeneID: </w:t>
      </w:r>
      <w:r w:rsidRPr="00B718B3">
        <w:rPr>
          <w:rFonts w:ascii="Calibri" w:eastAsia="Arial" w:hAnsi="Calibri" w:cs="Calibri"/>
          <w:color w:val="FF0000"/>
        </w:rPr>
        <w:t>121904665</w:t>
      </w:r>
    </w:p>
    <w:p w14:paraId="5E4C93C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Symbol: </w:t>
      </w:r>
      <w:r w:rsidRPr="00B718B3">
        <w:rPr>
          <w:rFonts w:ascii="Calibri" w:eastAsia="Arial" w:hAnsi="Calibri" w:cs="Calibri"/>
          <w:color w:val="FF0000"/>
        </w:rPr>
        <w:t>trpv4</w:t>
      </w:r>
    </w:p>
    <w:p w14:paraId="3ACE980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Description: </w:t>
      </w:r>
      <w:r w:rsidRPr="00B718B3">
        <w:rPr>
          <w:rFonts w:ascii="Calibri" w:eastAsia="Arial" w:hAnsi="Calibri" w:cs="Calibri"/>
          <w:color w:val="FF0000"/>
        </w:rPr>
        <w:t>transient receptor potential cation channel, subfamily V, member 4</w:t>
      </w:r>
    </w:p>
    <w:p w14:paraId="22AC2B9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Other designations: </w:t>
      </w:r>
      <w:r w:rsidRPr="00B718B3">
        <w:rPr>
          <w:rFonts w:ascii="Calibri" w:eastAsia="Arial" w:hAnsi="Calibri" w:cs="Calibri"/>
          <w:color w:val="FF0000"/>
        </w:rPr>
        <w:t>transient receptor potential cation channel subfamily V member 4</w:t>
      </w:r>
    </w:p>
    <w:p w14:paraId="4211769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log2 Fold Change: </w:t>
      </w:r>
      <w:r w:rsidRPr="00B718B3">
        <w:rPr>
          <w:rFonts w:ascii="Calibri" w:eastAsia="Arial" w:hAnsi="Calibri" w:cs="Calibri"/>
          <w:color w:val="FF0000"/>
        </w:rPr>
        <w:t>4.16117104737394</w:t>
      </w:r>
    </w:p>
    <w:p w14:paraId="32FFF2F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Adjusted p-value: </w:t>
      </w:r>
      <w:r w:rsidRPr="00B718B3">
        <w:rPr>
          <w:rFonts w:ascii="Calibri" w:eastAsia="Arial" w:hAnsi="Calibri" w:cs="Calibri"/>
          <w:color w:val="FF0000"/>
        </w:rPr>
        <w:t>2.56140090299815e-</w:t>
      </w:r>
      <w:proofErr w:type="gramStart"/>
      <w:r w:rsidRPr="00B718B3">
        <w:rPr>
          <w:rFonts w:ascii="Calibri" w:eastAsia="Arial" w:hAnsi="Calibri" w:cs="Calibri"/>
          <w:color w:val="FF0000"/>
        </w:rPr>
        <w:t>74</w:t>
      </w:r>
      <w:proofErr w:type="gramEnd"/>
    </w:p>
    <w:p w14:paraId="20190C0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PubMed Search: </w:t>
      </w:r>
    </w:p>
    <w:p w14:paraId="5130C630" w14:textId="28951BE0" w:rsidR="00D12646" w:rsidRDefault="00B82B22">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16" w:history="1">
        <w:r w:rsidRPr="000909F3">
          <w:rPr>
            <w:rStyle w:val="Hyperlink"/>
            <w:rFonts w:ascii="Calibri" w:hAnsi="Calibri" w:cs="Calibri"/>
          </w:rPr>
          <w:t>https://pubmed.ncbi.nlm.nih.gov/?term=%28%28ligand%29+OR+%28satellite+cell+proliferation%29+OR+%28myogenesis%29+OR+%28muscle+stem+cell+proliferation%29+OR+%28teleost%29+OR+%28fish%29%29+%2B+%28%28121904665%29+OR+%28trpv4%29+OR+%28transient+receptor+potential+cation+channel%2C+subfamily+V%2C+member+4%29%29&amp;sort=date</w:t>
        </w:r>
      </w:hyperlink>
    </w:p>
    <w:p w14:paraId="1D69308F" w14:textId="77777777" w:rsidR="00B82B22" w:rsidRPr="00B718B3" w:rsidRDefault="00B82B22">
      <w:pPr>
        <w:pBdr>
          <w:top w:val="none" w:sz="0" w:space="0" w:color="000000"/>
          <w:left w:val="none" w:sz="0" w:space="0" w:color="000000"/>
          <w:bottom w:val="none" w:sz="0" w:space="0" w:color="000000"/>
          <w:right w:val="none" w:sz="0" w:space="0" w:color="000000"/>
        </w:pBdr>
        <w:rPr>
          <w:rFonts w:ascii="Calibri" w:hAnsi="Calibri" w:cs="Calibri"/>
          <w:color w:val="FF0000"/>
        </w:rPr>
      </w:pPr>
    </w:p>
    <w:p w14:paraId="3FBD2969" w14:textId="56EA6687" w:rsidR="00D12646" w:rsidRPr="00B718B3"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FF0000"/>
        </w:rPr>
      </w:pPr>
      <w:r w:rsidRPr="00B718B3">
        <w:rPr>
          <w:rFonts w:ascii="Calibri" w:eastAsia="Arial" w:hAnsi="Calibri" w:cs="Calibri"/>
          <w:b/>
          <w:color w:val="FF0000"/>
        </w:rPr>
        <w:t xml:space="preserve">Findings: </w:t>
      </w:r>
    </w:p>
    <w:p w14:paraId="406F07B2" w14:textId="35B021CA" w:rsidR="004E4704" w:rsidRPr="00B718B3"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fldChar w:fldCharType="begin"/>
      </w:r>
      <w:r w:rsidRPr="00B718B3">
        <w:rPr>
          <w:rFonts w:ascii="Calibri" w:hAnsi="Calibri" w:cs="Calibri"/>
          <w:color w:val="FF0000"/>
        </w:rPr>
        <w:instrText>HYPERLINK "https://pubmed.ncbi.nlm.nih.gov/37011730/"</w:instrText>
      </w:r>
      <w:r w:rsidRPr="00B718B3">
        <w:rPr>
          <w:rFonts w:ascii="Calibri" w:hAnsi="Calibri" w:cs="Calibri"/>
          <w:color w:val="FF0000"/>
        </w:rPr>
      </w:r>
      <w:r w:rsidRPr="00B718B3">
        <w:rPr>
          <w:rFonts w:ascii="Calibri" w:hAnsi="Calibri" w:cs="Calibri"/>
          <w:color w:val="FF0000"/>
        </w:rPr>
        <w:fldChar w:fldCharType="separate"/>
      </w:r>
      <w:r w:rsidR="004E4704" w:rsidRPr="00B718B3">
        <w:rPr>
          <w:rStyle w:val="Hyperlink"/>
          <w:rFonts w:ascii="Calibri" w:hAnsi="Calibri" w:cs="Calibri"/>
          <w:color w:val="FF0000"/>
        </w:rPr>
        <w:t>https://pubmed.ncbi.nlm.nih.gov/37011730/</w:t>
      </w:r>
      <w:r w:rsidRPr="00B718B3">
        <w:rPr>
          <w:rStyle w:val="Hyperlink"/>
          <w:rFonts w:ascii="Calibri" w:hAnsi="Calibri" w:cs="Calibri"/>
          <w:color w:val="FF0000"/>
        </w:rPr>
        <w:fldChar w:fldCharType="end"/>
      </w:r>
    </w:p>
    <w:p w14:paraId="335926BE" w14:textId="30588997"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Non-inositol 1,4,5-trisphosphate (IP3) receptor IP3-binding proteins</w:t>
      </w:r>
    </w:p>
    <w:p w14:paraId="448A6471" w14:textId="48F6C30C"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“Conventionally, myo-D-inositol 1, 4,5-trisphosphate (IP</w:t>
      </w:r>
      <w:r w:rsidRPr="00B718B3">
        <w:rPr>
          <w:rFonts w:ascii="Calibri" w:hAnsi="Calibri" w:cs="Calibri"/>
          <w:color w:val="FF0000"/>
          <w:vertAlign w:val="subscript"/>
        </w:rPr>
        <w:t>3</w:t>
      </w:r>
      <w:r w:rsidRPr="00B718B3">
        <w:rPr>
          <w:rFonts w:ascii="Calibri" w:hAnsi="Calibri" w:cs="Calibri"/>
          <w:color w:val="FF0000"/>
        </w:rPr>
        <w:t>) is thought to exert its second messenger effects through the gating of IP</w:t>
      </w:r>
      <w:r w:rsidRPr="00B718B3">
        <w:rPr>
          <w:rFonts w:ascii="Calibri" w:hAnsi="Calibri" w:cs="Calibri"/>
          <w:color w:val="FF0000"/>
          <w:vertAlign w:val="subscript"/>
        </w:rPr>
        <w:t>3</w:t>
      </w:r>
      <w:r w:rsidRPr="00B718B3">
        <w:rPr>
          <w:rFonts w:ascii="Calibri" w:hAnsi="Calibri" w:cs="Calibri"/>
          <w:color w:val="FF0000"/>
        </w:rPr>
        <w:t>R Ca</w:t>
      </w:r>
      <w:r w:rsidRPr="00B718B3">
        <w:rPr>
          <w:rFonts w:ascii="Calibri" w:hAnsi="Calibri" w:cs="Calibri"/>
          <w:color w:val="FF0000"/>
          <w:vertAlign w:val="superscript"/>
        </w:rPr>
        <w:t>2+</w:t>
      </w:r>
      <w:r w:rsidRPr="00B718B3">
        <w:rPr>
          <w:rFonts w:ascii="Calibri" w:hAnsi="Calibri" w:cs="Calibri"/>
          <w:color w:val="FF0000"/>
        </w:rPr>
        <w:t xml:space="preserve"> release channels, located in Ca</w:t>
      </w:r>
      <w:r w:rsidRPr="00B718B3">
        <w:rPr>
          <w:rFonts w:ascii="Calibri" w:hAnsi="Calibri" w:cs="Calibri"/>
          <w:color w:val="FF0000"/>
          <w:vertAlign w:val="superscript"/>
        </w:rPr>
        <w:t>2+</w:t>
      </w:r>
      <w:r w:rsidRPr="00B718B3">
        <w:rPr>
          <w:rFonts w:ascii="Calibri" w:hAnsi="Calibri" w:cs="Calibri"/>
          <w:color w:val="FF0000"/>
        </w:rPr>
        <w:t>-storage organelles like the endoplasmic reticulum. However, there is considerable indirect evidence to support the concept that IP</w:t>
      </w:r>
      <w:r w:rsidRPr="00B718B3">
        <w:rPr>
          <w:rFonts w:ascii="Calibri" w:hAnsi="Calibri" w:cs="Calibri"/>
          <w:color w:val="FF0000"/>
          <w:vertAlign w:val="subscript"/>
        </w:rPr>
        <w:t>3</w:t>
      </w:r>
      <w:r w:rsidRPr="00B718B3">
        <w:rPr>
          <w:rFonts w:ascii="Calibri" w:hAnsi="Calibri" w:cs="Calibri"/>
          <w:color w:val="FF0000"/>
        </w:rPr>
        <w:t xml:space="preserve"> might interact with other, non-IP</w:t>
      </w:r>
      <w:r w:rsidRPr="00B718B3">
        <w:rPr>
          <w:rFonts w:ascii="Calibri" w:hAnsi="Calibri" w:cs="Calibri"/>
          <w:color w:val="FF0000"/>
          <w:vertAlign w:val="subscript"/>
        </w:rPr>
        <w:t>3</w:t>
      </w:r>
      <w:r w:rsidRPr="00B718B3">
        <w:rPr>
          <w:rFonts w:ascii="Calibri" w:hAnsi="Calibri" w:cs="Calibri"/>
          <w:color w:val="FF0000"/>
        </w:rPr>
        <w:t>R proteins within cells.”</w:t>
      </w:r>
    </w:p>
    <w:p w14:paraId="0E7C3954" w14:textId="1F749E68"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“The remaining 26 structures represent a diverse range of proteins, including inositol-lipid metabolizing enzymes, signal transducers, PH domain containing proteins, cytoskeletal anchor proteins, the TRPV4 ion channel, a retroviral Gag protein and fibroblast growth factor 2. Such proteins may impact on IP</w:t>
      </w:r>
      <w:r w:rsidRPr="00B718B3">
        <w:rPr>
          <w:rFonts w:ascii="Calibri" w:hAnsi="Calibri" w:cs="Calibri"/>
          <w:color w:val="FF0000"/>
          <w:vertAlign w:val="subscript"/>
        </w:rPr>
        <w:t>3</w:t>
      </w:r>
      <w:r w:rsidRPr="00B718B3">
        <w:rPr>
          <w:rFonts w:ascii="Calibri" w:hAnsi="Calibri" w:cs="Calibri"/>
          <w:color w:val="FF0000"/>
        </w:rPr>
        <w:t xml:space="preserve"> </w:t>
      </w:r>
      <w:proofErr w:type="spellStart"/>
      <w:r w:rsidRPr="00B718B3">
        <w:rPr>
          <w:rFonts w:ascii="Calibri" w:hAnsi="Calibri" w:cs="Calibri"/>
          <w:color w:val="FF0000"/>
        </w:rPr>
        <w:t>signalling</w:t>
      </w:r>
      <w:proofErr w:type="spellEnd"/>
      <w:r w:rsidRPr="00B718B3">
        <w:rPr>
          <w:rFonts w:ascii="Calibri" w:hAnsi="Calibri" w:cs="Calibri"/>
          <w:color w:val="FF0000"/>
        </w:rPr>
        <w:t xml:space="preserve"> and its effects on cell-biology. This represents an area open for exploration in the field of IP</w:t>
      </w:r>
      <w:r w:rsidRPr="00B718B3">
        <w:rPr>
          <w:rFonts w:ascii="Calibri" w:hAnsi="Calibri" w:cs="Calibri"/>
          <w:color w:val="FF0000"/>
          <w:vertAlign w:val="subscript"/>
        </w:rPr>
        <w:t>3</w:t>
      </w:r>
      <w:r w:rsidRPr="00B718B3">
        <w:rPr>
          <w:rFonts w:ascii="Calibri" w:hAnsi="Calibri" w:cs="Calibri"/>
          <w:color w:val="FF0000"/>
        </w:rPr>
        <w:t xml:space="preserve"> </w:t>
      </w:r>
      <w:proofErr w:type="spellStart"/>
      <w:r w:rsidRPr="00B718B3">
        <w:rPr>
          <w:rFonts w:ascii="Calibri" w:hAnsi="Calibri" w:cs="Calibri"/>
          <w:color w:val="FF0000"/>
        </w:rPr>
        <w:t>signalling</w:t>
      </w:r>
      <w:proofErr w:type="spellEnd"/>
      <w:r w:rsidRPr="00B718B3">
        <w:rPr>
          <w:rFonts w:ascii="Calibri" w:hAnsi="Calibri" w:cs="Calibri"/>
          <w:color w:val="FF0000"/>
        </w:rPr>
        <w:t>.”</w:t>
      </w:r>
    </w:p>
    <w:p w14:paraId="37E4302C" w14:textId="54155EE2" w:rsidR="004E4704" w:rsidRPr="00B718B3"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17" w:history="1">
        <w:r w:rsidR="004E4704" w:rsidRPr="00B718B3">
          <w:rPr>
            <w:rStyle w:val="Hyperlink"/>
            <w:rFonts w:ascii="Calibri" w:hAnsi="Calibri" w:cs="Calibri"/>
            <w:color w:val="FF0000"/>
          </w:rPr>
          <w:t>https://pubmed.ncbi.nlm.nih.gov/36993766/</w:t>
        </w:r>
      </w:hyperlink>
    </w:p>
    <w:p w14:paraId="1867FB38" w14:textId="690DB217"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“RPV4, expressed in the plasma membrane of a wide range of cell types, is a polymodal ion channel whose gating is controlled by multiple endogenous and exogenous stimuli including synthetic ligands, cell swelling, shear stress, and moderate heat</w:t>
      </w:r>
      <w:hyperlink r:id="rId18" w:anchor="ref-17" w:history="1">
        <w:r w:rsidRPr="00B718B3">
          <w:rPr>
            <w:rStyle w:val="Hyperlink"/>
            <w:rFonts w:ascii="Calibri" w:hAnsi="Calibri" w:cs="Calibri"/>
            <w:color w:val="FF0000"/>
            <w:vertAlign w:val="superscript"/>
          </w:rPr>
          <w:t>17</w:t>
        </w:r>
      </w:hyperlink>
      <w:r w:rsidRPr="00B718B3">
        <w:rPr>
          <w:rFonts w:ascii="Calibri" w:hAnsi="Calibri" w:cs="Calibri"/>
          <w:color w:val="FF0000"/>
          <w:vertAlign w:val="superscript"/>
        </w:rPr>
        <w:t>–</w:t>
      </w:r>
      <w:hyperlink r:id="rId19" w:anchor="ref-19" w:history="1">
        <w:r w:rsidRPr="00B718B3">
          <w:rPr>
            <w:rStyle w:val="Hyperlink"/>
            <w:rFonts w:ascii="Calibri" w:hAnsi="Calibri" w:cs="Calibri"/>
            <w:color w:val="FF0000"/>
            <w:vertAlign w:val="superscript"/>
          </w:rPr>
          <w:t>19</w:t>
        </w:r>
      </w:hyperlink>
      <w:r w:rsidRPr="00B718B3">
        <w:rPr>
          <w:rFonts w:ascii="Calibri" w:hAnsi="Calibri" w:cs="Calibri"/>
          <w:color w:val="FF0000"/>
        </w:rPr>
        <w:t>.”</w:t>
      </w:r>
    </w:p>
    <w:p w14:paraId="67FE832E" w14:textId="0218AE82" w:rsidR="004E4704" w:rsidRPr="00B718B3" w:rsidRDefault="00000000"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hyperlink r:id="rId20" w:history="1">
        <w:r w:rsidR="004E4704" w:rsidRPr="00B718B3">
          <w:rPr>
            <w:rStyle w:val="Hyperlink"/>
            <w:rFonts w:ascii="Calibri" w:hAnsi="Calibri" w:cs="Calibri"/>
            <w:color w:val="FF0000"/>
          </w:rPr>
          <w:t>https://pubmed.ncbi.nlm.nih.gov/36563892/</w:t>
        </w:r>
      </w:hyperlink>
    </w:p>
    <w:p w14:paraId="27A7904A" w14:textId="48FF217F" w:rsidR="004E4704" w:rsidRPr="00B718B3"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hAnsi="Calibri" w:cs="Calibri"/>
          <w:color w:val="FF0000"/>
        </w:rPr>
        <w:t>N-</w:t>
      </w:r>
      <w:proofErr w:type="spellStart"/>
      <w:r w:rsidRPr="00B718B3">
        <w:rPr>
          <w:rFonts w:ascii="Calibri" w:hAnsi="Calibri" w:cs="Calibri"/>
          <w:color w:val="FF0000"/>
        </w:rPr>
        <w:t>arachidonoyltaurine</w:t>
      </w:r>
      <w:proofErr w:type="spellEnd"/>
      <w:r w:rsidRPr="00B718B3">
        <w:rPr>
          <w:rFonts w:ascii="Calibri" w:hAnsi="Calibri" w:cs="Calibri"/>
          <w:color w:val="FF0000"/>
        </w:rPr>
        <w:t xml:space="preserve"> (20:4 NAT) acts as an excellent ligand for the subset of transient receptor potential (TRP) channels, especially vanilloid type channels TRPV1 and TRPV4</w:t>
      </w:r>
    </w:p>
    <w:p w14:paraId="625ECA06" w14:textId="77777777" w:rsidR="00724AD7" w:rsidRPr="00B718B3" w:rsidRDefault="00000000">
      <w:pPr>
        <w:rPr>
          <w:rFonts w:ascii="Calibri" w:hAnsi="Calibri" w:cs="Calibri"/>
        </w:rPr>
      </w:pPr>
      <w:r w:rsidRPr="00B718B3">
        <w:rPr>
          <w:rFonts w:ascii="Calibri" w:hAnsi="Calibri" w:cs="Calibri"/>
        </w:rPr>
        <w:br w:type="page"/>
      </w:r>
    </w:p>
    <w:p w14:paraId="697939B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lastRenderedPageBreak/>
        <w:t xml:space="preserve">GeneID: </w:t>
      </w:r>
      <w:r w:rsidRPr="00B718B3">
        <w:rPr>
          <w:rFonts w:ascii="Calibri" w:eastAsia="Arial" w:hAnsi="Calibri" w:cs="Calibri"/>
          <w:color w:val="FF0000"/>
        </w:rPr>
        <w:t>121884723</w:t>
      </w:r>
    </w:p>
    <w:p w14:paraId="6AA7429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Symbol: </w:t>
      </w:r>
      <w:r w:rsidRPr="00B718B3">
        <w:rPr>
          <w:rFonts w:ascii="Calibri" w:eastAsia="Arial" w:hAnsi="Calibri" w:cs="Calibri"/>
          <w:color w:val="FF0000"/>
        </w:rPr>
        <w:t>kdelr2a</w:t>
      </w:r>
    </w:p>
    <w:p w14:paraId="2DB3A94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Description: </w:t>
      </w:r>
      <w:r w:rsidRPr="00B718B3">
        <w:rPr>
          <w:rFonts w:ascii="Calibri" w:eastAsia="Arial" w:hAnsi="Calibri" w:cs="Calibri"/>
          <w:color w:val="FF0000"/>
        </w:rPr>
        <w:t>KDEL endoplasmic reticulum protein retention receptor 2a</w:t>
      </w:r>
    </w:p>
    <w:p w14:paraId="6070CDC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Other designations: </w:t>
      </w:r>
      <w:r w:rsidRPr="00B718B3">
        <w:rPr>
          <w:rFonts w:ascii="Calibri" w:eastAsia="Arial" w:hAnsi="Calibri" w:cs="Calibri"/>
          <w:color w:val="FF0000"/>
        </w:rPr>
        <w:t>ER lumen protein-retaining receptor 2</w:t>
      </w:r>
    </w:p>
    <w:p w14:paraId="6292F06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log2 Fold Change: </w:t>
      </w:r>
      <w:r w:rsidRPr="00B718B3">
        <w:rPr>
          <w:rFonts w:ascii="Calibri" w:eastAsia="Arial" w:hAnsi="Calibri" w:cs="Calibri"/>
          <w:color w:val="FF0000"/>
        </w:rPr>
        <w:t>2.02382824086684</w:t>
      </w:r>
    </w:p>
    <w:p w14:paraId="3A1CB61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Adjusted p-value: </w:t>
      </w:r>
      <w:r w:rsidRPr="00B718B3">
        <w:rPr>
          <w:rFonts w:ascii="Calibri" w:eastAsia="Arial" w:hAnsi="Calibri" w:cs="Calibri"/>
          <w:color w:val="FF0000"/>
        </w:rPr>
        <w:t>1.09317504637082e-</w:t>
      </w:r>
      <w:proofErr w:type="gramStart"/>
      <w:r w:rsidRPr="00B718B3">
        <w:rPr>
          <w:rFonts w:ascii="Calibri" w:eastAsia="Arial" w:hAnsi="Calibri" w:cs="Calibri"/>
          <w:color w:val="FF0000"/>
        </w:rPr>
        <w:t>73</w:t>
      </w:r>
      <w:proofErr w:type="gramEnd"/>
    </w:p>
    <w:p w14:paraId="7A819B8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PubMed Search: </w:t>
      </w:r>
    </w:p>
    <w:p w14:paraId="795609AE" w14:textId="134CABF1" w:rsidR="00724AD7" w:rsidRDefault="000162DE">
      <w:pPr>
        <w:pBdr>
          <w:top w:val="none" w:sz="0" w:space="0" w:color="000000"/>
          <w:left w:val="none" w:sz="0" w:space="0" w:color="000000"/>
          <w:bottom w:val="none" w:sz="0" w:space="0" w:color="000000"/>
          <w:right w:val="none" w:sz="0" w:space="0" w:color="000000"/>
        </w:pBdr>
        <w:rPr>
          <w:rFonts w:ascii="Calibri" w:hAnsi="Calibri" w:cs="Calibri"/>
          <w:color w:val="FF0000"/>
        </w:rPr>
      </w:pPr>
      <w:r w:rsidRPr="000162DE">
        <w:rPr>
          <w:rFonts w:ascii="Calibri" w:hAnsi="Calibri" w:cs="Calibri"/>
          <w:color w:val="FF0000"/>
        </w:rPr>
        <w:t>((ligand) OR (satellite cell proliferation) OR (myogenesis) OR (muscle stem cell proliferation) OR (teleost) OR (fish)) + ((121884723) OR (kdelr2a) OR (KDEL endoplasmic reticulum protein retention receptor 2a) OR (ER lumen protein-retaining receptor 2))</w:t>
      </w:r>
    </w:p>
    <w:p w14:paraId="109D3597" w14:textId="77777777" w:rsidR="000162DE" w:rsidRPr="00B718B3" w:rsidRDefault="000162DE">
      <w:pPr>
        <w:pBdr>
          <w:top w:val="none" w:sz="0" w:space="0" w:color="000000"/>
          <w:left w:val="none" w:sz="0" w:space="0" w:color="000000"/>
          <w:bottom w:val="none" w:sz="0" w:space="0" w:color="000000"/>
          <w:right w:val="none" w:sz="0" w:space="0" w:color="000000"/>
        </w:pBdr>
        <w:rPr>
          <w:rFonts w:ascii="Calibri" w:hAnsi="Calibri" w:cs="Calibri"/>
          <w:color w:val="FF0000"/>
        </w:rPr>
      </w:pPr>
    </w:p>
    <w:p w14:paraId="74BE4F5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B718B3">
        <w:rPr>
          <w:rFonts w:ascii="Calibri" w:eastAsia="Arial" w:hAnsi="Calibri" w:cs="Calibri"/>
          <w:b/>
          <w:color w:val="FF0000"/>
        </w:rPr>
        <w:t xml:space="preserve">Findings: </w:t>
      </w:r>
    </w:p>
    <w:p w14:paraId="43F6DBFA" w14:textId="345F683E" w:rsidR="00724AD7" w:rsidRPr="00B718B3" w:rsidRDefault="000162DE" w:rsidP="00D12646">
      <w:pPr>
        <w:pStyle w:val="ListParagraph"/>
        <w:numPr>
          <w:ilvl w:val="0"/>
          <w:numId w:val="8"/>
        </w:numPr>
        <w:ind w:left="720"/>
        <w:rPr>
          <w:rFonts w:ascii="Calibri" w:hAnsi="Calibri" w:cs="Calibri"/>
        </w:rPr>
      </w:pPr>
      <w:r>
        <w:rPr>
          <w:rFonts w:ascii="Calibri" w:hAnsi="Calibri" w:cs="Calibri"/>
          <w:color w:val="FF0000"/>
        </w:rPr>
        <w:t>One irrelevant paper</w:t>
      </w:r>
      <w:r w:rsidR="00000000" w:rsidRPr="00B718B3">
        <w:rPr>
          <w:rFonts w:ascii="Calibri" w:hAnsi="Calibri" w:cs="Calibri"/>
        </w:rPr>
        <w:br w:type="page"/>
      </w:r>
    </w:p>
    <w:p w14:paraId="7061ED2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121903603</w:t>
      </w:r>
    </w:p>
    <w:p w14:paraId="77D390C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fgfr1a</w:t>
      </w:r>
    </w:p>
    <w:p w14:paraId="0A66620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fibroblast growth factor receptor 1a</w:t>
      </w:r>
    </w:p>
    <w:p w14:paraId="14CBC63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fibroblast growth factor receptor 1-A</w:t>
      </w:r>
    </w:p>
    <w:p w14:paraId="688008B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3.17586069778009</w:t>
      </w:r>
    </w:p>
    <w:p w14:paraId="12DC35E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5.92473110930753e-</w:t>
      </w:r>
      <w:proofErr w:type="gramStart"/>
      <w:r w:rsidRPr="00B718B3">
        <w:rPr>
          <w:rFonts w:ascii="Calibri" w:eastAsia="Arial" w:hAnsi="Calibri" w:cs="Calibri"/>
          <w:color w:val="000000"/>
        </w:rPr>
        <w:t>72</w:t>
      </w:r>
      <w:proofErr w:type="gramEnd"/>
    </w:p>
    <w:p w14:paraId="250D4A7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09EFA09D" w14:textId="17AAE0DC" w:rsidR="00724AD7" w:rsidRPr="00B718B3" w:rsidRDefault="00F44CB5">
      <w:pPr>
        <w:pBdr>
          <w:top w:val="none" w:sz="0" w:space="0" w:color="000000"/>
          <w:left w:val="none" w:sz="0" w:space="0" w:color="000000"/>
          <w:bottom w:val="none" w:sz="0" w:space="0" w:color="000000"/>
          <w:right w:val="none" w:sz="0" w:space="0" w:color="000000"/>
        </w:pBdr>
        <w:rPr>
          <w:rFonts w:ascii="Calibri" w:hAnsi="Calibri" w:cs="Calibri"/>
        </w:rPr>
      </w:pPr>
      <w:hyperlink r:id="rId21" w:history="1">
        <w:r w:rsidRPr="00B718B3">
          <w:rPr>
            <w:rStyle w:val="Hyperlink"/>
            <w:rFonts w:ascii="Calibri" w:hAnsi="Calibri" w:cs="Calibri"/>
          </w:rPr>
          <w:t>https://pubmed.ncbi.nlm.nih.gov/?term=%28%28%22ligand%22%29+OR+%28%22satellite+cell+proliferation%22%29%29+%2B+%28%28fgfr1a%29+OR+%28fibroblast+growth+factor+receptor+1a%29+OR+%28fibroblast+growth+factor+receptor+1-A%29%29&amp;sort=date</w:t>
        </w:r>
      </w:hyperlink>
    </w:p>
    <w:p w14:paraId="48F15C89"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E77C1C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121702E6" w14:textId="3DDC44D1" w:rsidR="00CB0061" w:rsidRPr="00CB0061" w:rsidRDefault="00CB0061" w:rsidP="00CB0061">
      <w:pPr>
        <w:pStyle w:val="ListParagraph"/>
        <w:numPr>
          <w:ilvl w:val="0"/>
          <w:numId w:val="8"/>
        </w:numPr>
        <w:ind w:left="720"/>
        <w:rPr>
          <w:rFonts w:ascii="Calibri" w:hAnsi="Calibri" w:cs="Calibri"/>
        </w:rPr>
      </w:pPr>
      <w:hyperlink r:id="rId22" w:history="1">
        <w:r w:rsidRPr="000909F3">
          <w:rPr>
            <w:rStyle w:val="Hyperlink"/>
            <w:rFonts w:ascii="Calibri" w:hAnsi="Calibri" w:cs="Calibri"/>
          </w:rPr>
          <w:t>https://pubmed.ncbi.nlm.nih.gov/31175226/</w:t>
        </w:r>
      </w:hyperlink>
      <w:r w:rsidR="00F44CB5" w:rsidRPr="00B718B3">
        <w:rPr>
          <w:rFonts w:ascii="Calibri" w:hAnsi="Calibri" w:cs="Calibri"/>
        </w:rPr>
        <w:t xml:space="preserve"> </w:t>
      </w:r>
    </w:p>
    <w:p w14:paraId="75F3A5E8" w14:textId="77777777" w:rsidR="00CB0061" w:rsidRDefault="00F44CB5" w:rsidP="00F44CB5">
      <w:pPr>
        <w:pStyle w:val="ListParagraph"/>
        <w:numPr>
          <w:ilvl w:val="1"/>
          <w:numId w:val="8"/>
        </w:numPr>
        <w:ind w:left="1440"/>
        <w:rPr>
          <w:rFonts w:ascii="Calibri" w:hAnsi="Calibri" w:cs="Calibri"/>
        </w:rPr>
      </w:pPr>
      <w:r w:rsidRPr="00B718B3">
        <w:rPr>
          <w:rFonts w:ascii="Calibri" w:hAnsi="Calibri" w:cs="Calibri"/>
        </w:rPr>
        <w:t>“</w:t>
      </w:r>
      <w:r w:rsidRPr="00B718B3">
        <w:rPr>
          <w:rFonts w:ascii="Calibri" w:hAnsi="Calibri" w:cs="Calibri"/>
        </w:rPr>
        <w:t>Fibroblast growth factor (</w:t>
      </w:r>
      <w:proofErr w:type="spellStart"/>
      <w:r w:rsidRPr="00B718B3">
        <w:rPr>
          <w:rFonts w:ascii="Calibri" w:hAnsi="Calibri" w:cs="Calibri"/>
        </w:rPr>
        <w:t>Fgf</w:t>
      </w:r>
      <w:proofErr w:type="spellEnd"/>
      <w:r w:rsidRPr="00B718B3">
        <w:rPr>
          <w:rFonts w:ascii="Calibri" w:hAnsi="Calibri" w:cs="Calibri"/>
        </w:rPr>
        <w:t xml:space="preserve">) signaling regulates many processes during development. In most cases, one tissue layer secretes an </w:t>
      </w:r>
      <w:proofErr w:type="spellStart"/>
      <w:r w:rsidRPr="00B718B3">
        <w:rPr>
          <w:rFonts w:ascii="Calibri" w:hAnsi="Calibri" w:cs="Calibri"/>
        </w:rPr>
        <w:t>Fgf</w:t>
      </w:r>
      <w:proofErr w:type="spellEnd"/>
      <w:r w:rsidRPr="00B718B3">
        <w:rPr>
          <w:rFonts w:ascii="Calibri" w:hAnsi="Calibri" w:cs="Calibri"/>
        </w:rPr>
        <w:t xml:space="preserve"> ligand that binds and activates an </w:t>
      </w:r>
      <w:proofErr w:type="spellStart"/>
      <w:r w:rsidRPr="00B718B3">
        <w:rPr>
          <w:rFonts w:ascii="Calibri" w:hAnsi="Calibri" w:cs="Calibri"/>
        </w:rPr>
        <w:t>Fgf</w:t>
      </w:r>
      <w:proofErr w:type="spellEnd"/>
      <w:r w:rsidRPr="00B718B3">
        <w:rPr>
          <w:rFonts w:ascii="Calibri" w:hAnsi="Calibri" w:cs="Calibri"/>
        </w:rPr>
        <w:t xml:space="preserve"> receptor (</w:t>
      </w:r>
      <w:proofErr w:type="spellStart"/>
      <w:r w:rsidRPr="00B718B3">
        <w:rPr>
          <w:rFonts w:ascii="Calibri" w:hAnsi="Calibri" w:cs="Calibri"/>
        </w:rPr>
        <w:t>Fgfr</w:t>
      </w:r>
      <w:proofErr w:type="spellEnd"/>
      <w:r w:rsidRPr="00B718B3">
        <w:rPr>
          <w:rFonts w:ascii="Calibri" w:hAnsi="Calibri" w:cs="Calibri"/>
        </w:rPr>
        <w:t xml:space="preserve">) expressed by a neighboring tissue. Although studies have identified the roles of specific </w:t>
      </w:r>
      <w:proofErr w:type="spellStart"/>
      <w:r w:rsidRPr="00B718B3">
        <w:rPr>
          <w:rFonts w:ascii="Calibri" w:hAnsi="Calibri" w:cs="Calibri"/>
        </w:rPr>
        <w:t>Fgf</w:t>
      </w:r>
      <w:proofErr w:type="spellEnd"/>
      <w:r w:rsidRPr="00B718B3">
        <w:rPr>
          <w:rFonts w:ascii="Calibri" w:hAnsi="Calibri" w:cs="Calibri"/>
        </w:rPr>
        <w:t xml:space="preserve"> ligands during development, less is known about the requirements for the receptors. We have generated null mutations in each of the five </w:t>
      </w:r>
      <w:proofErr w:type="spellStart"/>
      <w:r w:rsidRPr="00B718B3">
        <w:rPr>
          <w:rFonts w:ascii="Calibri" w:hAnsi="Calibri" w:cs="Calibri"/>
          <w:i/>
          <w:iCs/>
        </w:rPr>
        <w:t>fgfr</w:t>
      </w:r>
      <w:proofErr w:type="spellEnd"/>
      <w:r w:rsidRPr="00B718B3">
        <w:rPr>
          <w:rFonts w:ascii="Calibri" w:hAnsi="Calibri" w:cs="Calibri"/>
        </w:rPr>
        <w:t xml:space="preserve"> genes in zebrafish. Considering the diverse requirements for </w:t>
      </w:r>
      <w:proofErr w:type="spellStart"/>
      <w:r w:rsidRPr="00B718B3">
        <w:rPr>
          <w:rFonts w:ascii="Calibri" w:hAnsi="Calibri" w:cs="Calibri"/>
        </w:rPr>
        <w:t>Fgf</w:t>
      </w:r>
      <w:proofErr w:type="spellEnd"/>
      <w:r w:rsidRPr="00B718B3">
        <w:rPr>
          <w:rFonts w:ascii="Calibri" w:hAnsi="Calibri" w:cs="Calibri"/>
        </w:rPr>
        <w:t xml:space="preserve"> signaling throughout development, and that null mutations in the mouse </w:t>
      </w:r>
      <w:r w:rsidRPr="00B718B3">
        <w:rPr>
          <w:rFonts w:ascii="Calibri" w:hAnsi="Calibri" w:cs="Calibri"/>
          <w:i/>
          <w:iCs/>
        </w:rPr>
        <w:t>Fgfr1</w:t>
      </w:r>
      <w:r w:rsidRPr="00B718B3">
        <w:rPr>
          <w:rFonts w:ascii="Calibri" w:hAnsi="Calibri" w:cs="Calibri"/>
        </w:rPr>
        <w:t xml:space="preserve"> and </w:t>
      </w:r>
      <w:r w:rsidRPr="00B718B3">
        <w:rPr>
          <w:rFonts w:ascii="Calibri" w:hAnsi="Calibri" w:cs="Calibri"/>
          <w:i/>
          <w:iCs/>
        </w:rPr>
        <w:t>Fgfr2</w:t>
      </w:r>
      <w:r w:rsidRPr="00B718B3">
        <w:rPr>
          <w:rFonts w:ascii="Calibri" w:hAnsi="Calibri" w:cs="Calibri"/>
        </w:rPr>
        <w:t xml:space="preserve"> genes are embryonic lethal, it was surprising that all zebrafish homozygous mutants are viable and fertile, with no discernable embryonic defect. Instead, we find that multiple receptors are involved in coordinating most </w:t>
      </w:r>
      <w:proofErr w:type="spellStart"/>
      <w:r w:rsidRPr="00B718B3">
        <w:rPr>
          <w:rFonts w:ascii="Calibri" w:hAnsi="Calibri" w:cs="Calibri"/>
        </w:rPr>
        <w:t>Fgf</w:t>
      </w:r>
      <w:proofErr w:type="spellEnd"/>
      <w:r w:rsidRPr="00B718B3">
        <w:rPr>
          <w:rFonts w:ascii="Calibri" w:hAnsi="Calibri" w:cs="Calibri"/>
        </w:rPr>
        <w:t xml:space="preserve">-dependent developmental processes. For example, mutations in the ligand </w:t>
      </w:r>
      <w:r w:rsidRPr="00B718B3">
        <w:rPr>
          <w:rFonts w:ascii="Calibri" w:hAnsi="Calibri" w:cs="Calibri"/>
          <w:i/>
          <w:iCs/>
        </w:rPr>
        <w:t>fgf8a</w:t>
      </w:r>
      <w:r w:rsidRPr="00B718B3">
        <w:rPr>
          <w:rFonts w:ascii="Calibri" w:hAnsi="Calibri" w:cs="Calibri"/>
        </w:rPr>
        <w:t xml:space="preserve"> cause loss of the midbrain-hindbrain boundary, whereas, in the </w:t>
      </w:r>
      <w:proofErr w:type="spellStart"/>
      <w:r w:rsidRPr="00B718B3">
        <w:rPr>
          <w:rFonts w:ascii="Calibri" w:hAnsi="Calibri" w:cs="Calibri"/>
          <w:i/>
          <w:iCs/>
        </w:rPr>
        <w:t>fgfr</w:t>
      </w:r>
      <w:proofErr w:type="spellEnd"/>
      <w:r w:rsidRPr="00B718B3">
        <w:rPr>
          <w:rFonts w:ascii="Calibri" w:hAnsi="Calibri" w:cs="Calibri"/>
        </w:rPr>
        <w:t xml:space="preserve"> mutants, this phenotype is seen only in embryos that are triple mutant for </w:t>
      </w:r>
      <w:r w:rsidRPr="00B718B3">
        <w:rPr>
          <w:rFonts w:ascii="Calibri" w:hAnsi="Calibri" w:cs="Calibri"/>
          <w:i/>
          <w:iCs/>
        </w:rPr>
        <w:t>fgfr1</w:t>
      </w:r>
      <w:proofErr w:type="gramStart"/>
      <w:r w:rsidRPr="00B718B3">
        <w:rPr>
          <w:rFonts w:ascii="Calibri" w:hAnsi="Calibri" w:cs="Calibri"/>
          <w:i/>
          <w:iCs/>
        </w:rPr>
        <w:t>a;fgfr</w:t>
      </w:r>
      <w:proofErr w:type="gramEnd"/>
      <w:r w:rsidRPr="00B718B3">
        <w:rPr>
          <w:rFonts w:ascii="Calibri" w:hAnsi="Calibri" w:cs="Calibri"/>
          <w:i/>
          <w:iCs/>
        </w:rPr>
        <w:t>1b;fgfr2</w:t>
      </w:r>
      <w:r w:rsidRPr="00B718B3">
        <w:rPr>
          <w:rFonts w:ascii="Calibri" w:hAnsi="Calibri" w:cs="Calibri"/>
        </w:rPr>
        <w:t xml:space="preserve">, but not in any single or double mutant combinations. We show that this apparent </w:t>
      </w:r>
      <w:proofErr w:type="spellStart"/>
      <w:r w:rsidRPr="00B718B3">
        <w:rPr>
          <w:rFonts w:ascii="Calibri" w:hAnsi="Calibri" w:cs="Calibri"/>
          <w:i/>
          <w:iCs/>
        </w:rPr>
        <w:t>fgfr</w:t>
      </w:r>
      <w:proofErr w:type="spellEnd"/>
      <w:r w:rsidRPr="00B718B3">
        <w:rPr>
          <w:rFonts w:ascii="Calibri" w:hAnsi="Calibri" w:cs="Calibri"/>
        </w:rPr>
        <w:t xml:space="preserve"> redundancy is also seen during the development of several other tissues, including posterior mesoderm, pectoral fins, </w:t>
      </w:r>
      <w:proofErr w:type="spellStart"/>
      <w:r w:rsidRPr="00B718B3">
        <w:rPr>
          <w:rFonts w:ascii="Calibri" w:hAnsi="Calibri" w:cs="Calibri"/>
        </w:rPr>
        <w:t>viscerocranium</w:t>
      </w:r>
      <w:proofErr w:type="spellEnd"/>
      <w:r w:rsidRPr="00B718B3">
        <w:rPr>
          <w:rFonts w:ascii="Calibri" w:hAnsi="Calibri" w:cs="Calibri"/>
        </w:rPr>
        <w:t xml:space="preserve">, and neurocranium. These data are an essential step toward defining the specific </w:t>
      </w:r>
      <w:proofErr w:type="spellStart"/>
      <w:r w:rsidRPr="00B718B3">
        <w:rPr>
          <w:rFonts w:ascii="Calibri" w:hAnsi="Calibri" w:cs="Calibri"/>
        </w:rPr>
        <w:t>Fgfrs</w:t>
      </w:r>
      <w:proofErr w:type="spellEnd"/>
      <w:r w:rsidRPr="00B718B3">
        <w:rPr>
          <w:rFonts w:ascii="Calibri" w:hAnsi="Calibri" w:cs="Calibri"/>
        </w:rPr>
        <w:t xml:space="preserve"> that function with </w:t>
      </w:r>
      <w:proofErr w:type="gramStart"/>
      <w:r w:rsidRPr="00B718B3">
        <w:rPr>
          <w:rFonts w:ascii="Calibri" w:hAnsi="Calibri" w:cs="Calibri"/>
        </w:rPr>
        <w:t xml:space="preserve">particular </w:t>
      </w:r>
      <w:proofErr w:type="spellStart"/>
      <w:r w:rsidRPr="00B718B3">
        <w:rPr>
          <w:rFonts w:ascii="Calibri" w:hAnsi="Calibri" w:cs="Calibri"/>
        </w:rPr>
        <w:t>Fgf</w:t>
      </w:r>
      <w:proofErr w:type="spellEnd"/>
      <w:proofErr w:type="gramEnd"/>
      <w:r w:rsidRPr="00B718B3">
        <w:rPr>
          <w:rFonts w:ascii="Calibri" w:hAnsi="Calibri" w:cs="Calibri"/>
        </w:rPr>
        <w:t xml:space="preserve"> ligands to regulate important developmental processes in zebrafish.</w:t>
      </w:r>
      <w:r w:rsidRPr="00B718B3">
        <w:rPr>
          <w:rFonts w:ascii="Calibri" w:hAnsi="Calibri" w:cs="Calibri"/>
        </w:rPr>
        <w:t>”</w:t>
      </w:r>
    </w:p>
    <w:p w14:paraId="7910C50F" w14:textId="13239B38" w:rsidR="00CB0061" w:rsidRDefault="00CB0061" w:rsidP="00CB0061">
      <w:pPr>
        <w:pStyle w:val="ListParagraph"/>
        <w:numPr>
          <w:ilvl w:val="0"/>
          <w:numId w:val="8"/>
        </w:numPr>
        <w:ind w:left="720"/>
        <w:rPr>
          <w:rFonts w:ascii="Calibri" w:hAnsi="Calibri" w:cs="Calibri"/>
        </w:rPr>
      </w:pPr>
      <w:r>
        <w:rPr>
          <w:rFonts w:ascii="Calibri" w:hAnsi="Calibri" w:cs="Calibri"/>
        </w:rPr>
        <w:fldChar w:fldCharType="begin"/>
      </w:r>
      <w:r>
        <w:rPr>
          <w:rFonts w:ascii="Calibri" w:hAnsi="Calibri" w:cs="Calibri"/>
        </w:rPr>
        <w:instrText xml:space="preserve"> HYPERLINK "</w:instrText>
      </w:r>
      <w:r w:rsidRPr="00CB0061">
        <w:rPr>
          <w:rFonts w:ascii="Calibri" w:hAnsi="Calibri" w:cs="Calibri"/>
        </w:rPr>
        <w:instrText>https://pubmed.ncbi.nlm.nih.gov/36841347/</w:instrText>
      </w:r>
      <w:r>
        <w:rPr>
          <w:rFonts w:ascii="Calibri" w:hAnsi="Calibri" w:cs="Calibri"/>
        </w:rPr>
        <w:instrText xml:space="preserve">" </w:instrText>
      </w:r>
      <w:r>
        <w:rPr>
          <w:rFonts w:ascii="Calibri" w:hAnsi="Calibri" w:cs="Calibri"/>
        </w:rPr>
        <w:fldChar w:fldCharType="separate"/>
      </w:r>
      <w:r w:rsidRPr="000909F3">
        <w:rPr>
          <w:rStyle w:val="Hyperlink"/>
          <w:rFonts w:ascii="Calibri" w:hAnsi="Calibri" w:cs="Calibri"/>
        </w:rPr>
        <w:t>https://pubmed.ncbi.nlm.nih.gov/36841347/</w:t>
      </w:r>
      <w:r>
        <w:rPr>
          <w:rFonts w:ascii="Calibri" w:hAnsi="Calibri" w:cs="Calibri"/>
        </w:rPr>
        <w:fldChar w:fldCharType="end"/>
      </w:r>
    </w:p>
    <w:p w14:paraId="03517FC8" w14:textId="24A1D7D0" w:rsidR="00724AD7" w:rsidRPr="00CB0061" w:rsidRDefault="00CB0061" w:rsidP="00CB0061">
      <w:pPr>
        <w:pStyle w:val="ListParagraph"/>
        <w:numPr>
          <w:ilvl w:val="1"/>
          <w:numId w:val="8"/>
        </w:numPr>
        <w:ind w:left="1440"/>
        <w:rPr>
          <w:rFonts w:ascii="Calibri" w:hAnsi="Calibri" w:cs="Calibri"/>
        </w:rPr>
      </w:pPr>
      <w:r w:rsidRPr="00CB0061">
        <w:rPr>
          <w:rFonts w:ascii="Calibri" w:hAnsi="Calibri" w:cs="Calibri"/>
        </w:rPr>
        <w:t>Fibroblast growth factor pathway component expression in the regenerating zebrafish fin</w:t>
      </w:r>
      <w:r w:rsidR="00000000" w:rsidRPr="00CB0061">
        <w:rPr>
          <w:rFonts w:ascii="Calibri" w:hAnsi="Calibri" w:cs="Calibri"/>
        </w:rPr>
        <w:br w:type="page"/>
      </w:r>
    </w:p>
    <w:p w14:paraId="689FCDA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121899214</w:t>
      </w:r>
    </w:p>
    <w:p w14:paraId="55A09F9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LOC121899214</w:t>
      </w:r>
    </w:p>
    <w:p w14:paraId="0E1819C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tyrosine-protein kinase receptor UFO</w:t>
      </w:r>
    </w:p>
    <w:p w14:paraId="4DA10B8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tyrosine-protein kinase receptor UFO</w:t>
      </w:r>
    </w:p>
    <w:p w14:paraId="3643408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2.51462682836006</w:t>
      </w:r>
    </w:p>
    <w:p w14:paraId="4D0EA39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8.9963029518674e-</w:t>
      </w:r>
      <w:proofErr w:type="gramStart"/>
      <w:r w:rsidRPr="00B718B3">
        <w:rPr>
          <w:rFonts w:ascii="Calibri" w:eastAsia="Arial" w:hAnsi="Calibri" w:cs="Calibri"/>
          <w:color w:val="000000"/>
        </w:rPr>
        <w:t>69</w:t>
      </w:r>
      <w:proofErr w:type="gramEnd"/>
    </w:p>
    <w:p w14:paraId="45A725C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7CE2A41F" w14:textId="33FE078B" w:rsidR="00B718B3" w:rsidRDefault="00CB0061">
      <w:pPr>
        <w:pBdr>
          <w:top w:val="none" w:sz="0" w:space="0" w:color="000000"/>
          <w:left w:val="none" w:sz="0" w:space="0" w:color="000000"/>
          <w:bottom w:val="none" w:sz="0" w:space="0" w:color="000000"/>
          <w:right w:val="none" w:sz="0" w:space="0" w:color="000000"/>
        </w:pBdr>
        <w:rPr>
          <w:rFonts w:ascii="Calibri" w:hAnsi="Calibri" w:cs="Calibri"/>
        </w:rPr>
      </w:pPr>
      <w:hyperlink r:id="rId23" w:history="1">
        <w:r w:rsidRPr="000909F3">
          <w:rPr>
            <w:rStyle w:val="Hyperlink"/>
            <w:rFonts w:ascii="Calibri" w:hAnsi="Calibri" w:cs="Calibri"/>
          </w:rPr>
          <w:t>https://pubmed.ncbi.nlm.nih.gov/?term=((ligand)%20OR%20(satellite%20cell%20proliferation)%20OR%20(myogenesis)%20OR%20(muscle%20stem%20cell%20proliferation)%20OR%20(teleost)%20OR%20(fish))%20%20%20((121899214)%20OR%20(LOC121899214)%20OR%20(tyrosine-protein%20kinase%20receptor%20UFO))&amp;sort=date</w:t>
        </w:r>
      </w:hyperlink>
    </w:p>
    <w:p w14:paraId="7D51D76A" w14:textId="77777777" w:rsidR="001E0660" w:rsidRPr="00B718B3" w:rsidRDefault="001E0660">
      <w:pPr>
        <w:pBdr>
          <w:top w:val="none" w:sz="0" w:space="0" w:color="000000"/>
          <w:left w:val="none" w:sz="0" w:space="0" w:color="000000"/>
          <w:bottom w:val="none" w:sz="0" w:space="0" w:color="000000"/>
          <w:right w:val="none" w:sz="0" w:space="0" w:color="000000"/>
        </w:pBdr>
        <w:rPr>
          <w:rFonts w:ascii="Calibri" w:hAnsi="Calibri" w:cs="Calibri"/>
        </w:rPr>
      </w:pPr>
    </w:p>
    <w:p w14:paraId="2FB90E2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B718B3">
        <w:rPr>
          <w:rFonts w:ascii="Calibri" w:eastAsia="Arial" w:hAnsi="Calibri" w:cs="Calibri"/>
          <w:b/>
          <w:color w:val="000000"/>
        </w:rPr>
        <w:t xml:space="preserve">Findings: </w:t>
      </w:r>
    </w:p>
    <w:p w14:paraId="67AE9D95" w14:textId="05869FBA" w:rsidR="00B718B3" w:rsidRPr="00B718B3" w:rsidRDefault="00B718B3" w:rsidP="00B718B3">
      <w:pPr>
        <w:pStyle w:val="ListParagraph"/>
        <w:numPr>
          <w:ilvl w:val="0"/>
          <w:numId w:val="8"/>
        </w:numPr>
        <w:pBdr>
          <w:top w:val="none" w:sz="0" w:space="0" w:color="000000"/>
          <w:left w:val="none" w:sz="0" w:space="0" w:color="000000"/>
          <w:bottom w:val="none" w:sz="0" w:space="0" w:color="000000"/>
          <w:right w:val="none" w:sz="0" w:space="0" w:color="000000"/>
        </w:pBdr>
        <w:ind w:left="720"/>
        <w:rPr>
          <w:rFonts w:ascii="Calibri" w:hAnsi="Calibri" w:cs="Calibri"/>
        </w:rPr>
      </w:pPr>
      <w:hyperlink r:id="rId24" w:history="1">
        <w:r w:rsidRPr="00B718B3">
          <w:rPr>
            <w:rStyle w:val="Hyperlink"/>
            <w:rFonts w:ascii="Calibri" w:hAnsi="Calibri" w:cs="Calibri"/>
          </w:rPr>
          <w:t>https://pubmed.ncbi.nlm.nih.gov/17332061/</w:t>
        </w:r>
      </w:hyperlink>
    </w:p>
    <w:p w14:paraId="54193128" w14:textId="4026ABA5" w:rsidR="00B718B3" w:rsidRPr="00B718B3"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ind w:left="1440"/>
        <w:rPr>
          <w:rFonts w:ascii="Calibri" w:hAnsi="Calibri" w:cs="Calibri"/>
        </w:rPr>
      </w:pPr>
      <w:r w:rsidRPr="00B718B3">
        <w:rPr>
          <w:rFonts w:ascii="Calibri" w:hAnsi="Calibri" w:cs="Calibri"/>
        </w:rPr>
        <w:t>“</w:t>
      </w:r>
      <w:r w:rsidRPr="00B718B3">
        <w:rPr>
          <w:rFonts w:ascii="Calibri" w:hAnsi="Calibri" w:cs="Calibri"/>
        </w:rPr>
        <w:t xml:space="preserve">The receptor tyrosine kinase, adhesion-related kinase (Ark) (also known as Axl, UFO, and Tyro7), has been implicated in the migration of GnRH neuronal cells. Binding of its ligand, growth arrest-specific gene 6 (Gas6), promotes cytoskeletal remodeling and migration of NLT GnRH neuronal cells via </w:t>
      </w:r>
      <w:proofErr w:type="spellStart"/>
      <w:r w:rsidRPr="00B718B3">
        <w:rPr>
          <w:rFonts w:ascii="Calibri" w:hAnsi="Calibri" w:cs="Calibri"/>
        </w:rPr>
        <w:t>Rac</w:t>
      </w:r>
      <w:proofErr w:type="spellEnd"/>
      <w:r w:rsidRPr="00B718B3">
        <w:rPr>
          <w:rFonts w:ascii="Calibri" w:hAnsi="Calibri" w:cs="Calibri"/>
        </w:rPr>
        <w:t xml:space="preserve"> and p38 MAPK.</w:t>
      </w:r>
      <w:r w:rsidRPr="00B718B3">
        <w:rPr>
          <w:rFonts w:ascii="Calibri" w:hAnsi="Calibri" w:cs="Calibri"/>
        </w:rPr>
        <w:t>”</w:t>
      </w:r>
    </w:p>
    <w:p w14:paraId="7C97A1E2" w14:textId="4EBF0F90" w:rsidR="00B718B3" w:rsidRPr="00B718B3" w:rsidRDefault="00B718B3" w:rsidP="00B718B3">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25" w:history="1">
        <w:r w:rsidRPr="00B718B3">
          <w:rPr>
            <w:rStyle w:val="Hyperlink"/>
            <w:rFonts w:ascii="Calibri" w:hAnsi="Calibri" w:cs="Calibri"/>
          </w:rPr>
          <w:t>https://pubmed.ncbi.nlm.nih.gov/25568918/</w:t>
        </w:r>
      </w:hyperlink>
    </w:p>
    <w:p w14:paraId="305F54AA" w14:textId="04894390" w:rsidR="00B718B3" w:rsidRPr="00B718B3"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B718B3">
        <w:rPr>
          <w:rFonts w:ascii="Calibri" w:hAnsi="Calibri" w:cs="Calibri"/>
        </w:rPr>
        <w:t xml:space="preserve">The TYRO3, AXL (also known as UFO) and MERTK (TAM) family of receptor tyrosine kinases (RTKs) are aberrantly expressed in multiple </w:t>
      </w:r>
      <w:proofErr w:type="spellStart"/>
      <w:r w:rsidRPr="00B718B3">
        <w:rPr>
          <w:rFonts w:ascii="Calibri" w:hAnsi="Calibri" w:cs="Calibri"/>
        </w:rPr>
        <w:t>haematological</w:t>
      </w:r>
      <w:proofErr w:type="spellEnd"/>
      <w:r w:rsidRPr="00B718B3">
        <w:rPr>
          <w:rFonts w:ascii="Calibri" w:hAnsi="Calibri" w:cs="Calibri"/>
        </w:rPr>
        <w:t xml:space="preserve"> and epithelial malignancies. Rather than functioning as oncogenic drivers, their induction in </w:t>
      </w:r>
      <w:proofErr w:type="spellStart"/>
      <w:r w:rsidRPr="00B718B3">
        <w:rPr>
          <w:rFonts w:ascii="Calibri" w:hAnsi="Calibri" w:cs="Calibri"/>
        </w:rPr>
        <w:t>tumour</w:t>
      </w:r>
      <w:proofErr w:type="spellEnd"/>
      <w:r w:rsidRPr="00B718B3">
        <w:rPr>
          <w:rFonts w:ascii="Calibri" w:hAnsi="Calibri" w:cs="Calibri"/>
        </w:rPr>
        <w:t xml:space="preserve"> cells predominately promotes survival, chemoresistance and motility.</w:t>
      </w:r>
    </w:p>
    <w:p w14:paraId="291D82E4" w14:textId="67217EB4" w:rsidR="00B718B3" w:rsidRPr="00B718B3" w:rsidRDefault="00B718B3" w:rsidP="00B718B3">
      <w:pPr>
        <w:pStyle w:val="ListParagraph"/>
        <w:numPr>
          <w:ilvl w:val="0"/>
          <w:numId w:val="8"/>
        </w:numPr>
        <w:pBdr>
          <w:top w:val="none" w:sz="0" w:space="0" w:color="000000"/>
          <w:left w:val="none" w:sz="0" w:space="0" w:color="000000"/>
          <w:bottom w:val="none" w:sz="0" w:space="0" w:color="000000"/>
          <w:right w:val="none" w:sz="0" w:space="0" w:color="000000"/>
        </w:pBdr>
        <w:adjustRightInd w:val="0"/>
        <w:ind w:left="720"/>
        <w:rPr>
          <w:rFonts w:ascii="Calibri" w:hAnsi="Calibri" w:cs="Calibri"/>
        </w:rPr>
      </w:pPr>
      <w:hyperlink r:id="rId26" w:history="1">
        <w:r w:rsidRPr="00B718B3">
          <w:rPr>
            <w:rStyle w:val="Hyperlink"/>
            <w:rFonts w:ascii="Calibri" w:hAnsi="Calibri" w:cs="Calibri"/>
          </w:rPr>
          <w:t>https://pubmed.ncbi.nlm.nih.gov/15492251/</w:t>
        </w:r>
      </w:hyperlink>
    </w:p>
    <w:p w14:paraId="2C8744B9" w14:textId="04D824EF" w:rsidR="00B718B3" w:rsidRPr="00B718B3" w:rsidRDefault="00B718B3" w:rsidP="00B718B3">
      <w:pPr>
        <w:pStyle w:val="ListParagraph"/>
        <w:numPr>
          <w:ilvl w:val="1"/>
          <w:numId w:val="8"/>
        </w:numPr>
        <w:pBdr>
          <w:top w:val="none" w:sz="0" w:space="0" w:color="000000"/>
          <w:left w:val="none" w:sz="0" w:space="0" w:color="000000"/>
          <w:bottom w:val="none" w:sz="0" w:space="0" w:color="000000"/>
          <w:right w:val="none" w:sz="0" w:space="0" w:color="000000"/>
        </w:pBdr>
        <w:adjustRightInd w:val="0"/>
        <w:ind w:left="1440"/>
        <w:rPr>
          <w:rFonts w:ascii="Calibri" w:hAnsi="Calibri" w:cs="Calibri"/>
        </w:rPr>
      </w:pPr>
      <w:r w:rsidRPr="00B718B3">
        <w:rPr>
          <w:rFonts w:ascii="Calibri" w:hAnsi="Calibri" w:cs="Calibri"/>
        </w:rPr>
        <w:t>The AXL/UFO family of tyrosine kinases is characterized by a common N-CAM (neural adhesion molecule)-related extracellular domain and a common ligand, GAS6 (growth arrest-specific protein 6). Family members are prone to transcriptional regulation and carry out diverse functions including the regulation of cell adhesion, migration, phagocytosis, and survival.</w:t>
      </w:r>
    </w:p>
    <w:p w14:paraId="69612597" w14:textId="77777777" w:rsidR="00724AD7" w:rsidRPr="00B718B3" w:rsidRDefault="00000000">
      <w:pPr>
        <w:rPr>
          <w:rFonts w:ascii="Calibri" w:hAnsi="Calibri" w:cs="Calibri"/>
        </w:rPr>
      </w:pPr>
      <w:r w:rsidRPr="00B718B3">
        <w:rPr>
          <w:rFonts w:ascii="Calibri" w:hAnsi="Calibri" w:cs="Calibri"/>
        </w:rPr>
        <w:br w:type="page"/>
      </w:r>
    </w:p>
    <w:p w14:paraId="4EEC04DF"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lastRenderedPageBreak/>
        <w:t xml:space="preserve">GeneID: </w:t>
      </w:r>
      <w:r w:rsidRPr="00CE6857">
        <w:rPr>
          <w:rFonts w:ascii="Calibri" w:eastAsia="Arial" w:hAnsi="Calibri" w:cs="Calibri"/>
          <w:color w:val="FF0000"/>
        </w:rPr>
        <w:t>121908711</w:t>
      </w:r>
    </w:p>
    <w:p w14:paraId="4F83B1E2"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t xml:space="preserve">Symbol: </w:t>
      </w:r>
      <w:r w:rsidRPr="00CE6857">
        <w:rPr>
          <w:rFonts w:ascii="Calibri" w:eastAsia="Arial" w:hAnsi="Calibri" w:cs="Calibri"/>
          <w:color w:val="FF0000"/>
        </w:rPr>
        <w:t>tnk2b</w:t>
      </w:r>
    </w:p>
    <w:p w14:paraId="0A4C00E6"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t xml:space="preserve">Description: </w:t>
      </w:r>
      <w:r w:rsidRPr="00CE6857">
        <w:rPr>
          <w:rFonts w:ascii="Calibri" w:eastAsia="Arial" w:hAnsi="Calibri" w:cs="Calibri"/>
          <w:color w:val="FF0000"/>
        </w:rPr>
        <w:t>tyrosine kinase, non-receptor, 2b</w:t>
      </w:r>
    </w:p>
    <w:p w14:paraId="20CB2A35"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C36A6">
        <w:rPr>
          <w:rFonts w:ascii="Calibri" w:eastAsia="Arial" w:hAnsi="Calibri" w:cs="Calibri"/>
          <w:b/>
          <w:color w:val="FF0000"/>
        </w:rPr>
        <w:t xml:space="preserve">Other designations: </w:t>
      </w:r>
      <w:r w:rsidRPr="006C36A6">
        <w:rPr>
          <w:rFonts w:ascii="Calibri" w:eastAsia="Arial" w:hAnsi="Calibri" w:cs="Calibri"/>
          <w:color w:val="FF0000"/>
        </w:rPr>
        <w:t>tyrosine kinase, non-receptor, 2b</w:t>
      </w:r>
    </w:p>
    <w:p w14:paraId="2D1F0501"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C36A6">
        <w:rPr>
          <w:rFonts w:ascii="Calibri" w:eastAsia="Arial" w:hAnsi="Calibri" w:cs="Calibri"/>
          <w:b/>
          <w:color w:val="FF0000"/>
        </w:rPr>
        <w:t xml:space="preserve">log2 Fold Change: </w:t>
      </w:r>
      <w:r w:rsidRPr="006C36A6">
        <w:rPr>
          <w:rFonts w:ascii="Calibri" w:eastAsia="Arial" w:hAnsi="Calibri" w:cs="Calibri"/>
          <w:color w:val="FF0000"/>
        </w:rPr>
        <w:t>2.07259792201258</w:t>
      </w:r>
    </w:p>
    <w:p w14:paraId="1A0FB15C"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C36A6">
        <w:rPr>
          <w:rFonts w:ascii="Calibri" w:eastAsia="Arial" w:hAnsi="Calibri" w:cs="Calibri"/>
          <w:b/>
          <w:color w:val="FF0000"/>
        </w:rPr>
        <w:t xml:space="preserve">Adjusted p-value: </w:t>
      </w:r>
      <w:r w:rsidRPr="006C36A6">
        <w:rPr>
          <w:rFonts w:ascii="Calibri" w:eastAsia="Arial" w:hAnsi="Calibri" w:cs="Calibri"/>
          <w:color w:val="FF0000"/>
        </w:rPr>
        <w:t>5.11211528940113e-</w:t>
      </w:r>
      <w:proofErr w:type="gramStart"/>
      <w:r w:rsidRPr="006C36A6">
        <w:rPr>
          <w:rFonts w:ascii="Calibri" w:eastAsia="Arial" w:hAnsi="Calibri" w:cs="Calibri"/>
          <w:color w:val="FF0000"/>
        </w:rPr>
        <w:t>63</w:t>
      </w:r>
      <w:proofErr w:type="gramEnd"/>
    </w:p>
    <w:p w14:paraId="6713E086"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6C36A6">
        <w:rPr>
          <w:rFonts w:ascii="Calibri" w:eastAsia="Arial" w:hAnsi="Calibri" w:cs="Calibri"/>
          <w:b/>
          <w:color w:val="FF0000"/>
        </w:rPr>
        <w:t xml:space="preserve">PubMed Search: </w:t>
      </w:r>
    </w:p>
    <w:p w14:paraId="09D81173" w14:textId="48DF791D" w:rsidR="00FD3C07" w:rsidRPr="006C36A6" w:rsidRDefault="001E0660">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27" w:history="1">
        <w:r w:rsidRPr="006C36A6">
          <w:rPr>
            <w:rStyle w:val="Hyperlink"/>
            <w:rFonts w:ascii="Calibri" w:hAnsi="Calibri" w:cs="Calibri"/>
            <w:color w:val="FF0000"/>
          </w:rPr>
          <w:t>https://pubmed.ncbi.nlm.nih.gov/?term=%28%28ligand%29+OR+%28satellite+cell+proliferation%29+OR+%28myogenesis%29+OR+%28muscle+stem+cell+proliferation%29+OR+%28teleost%29+OR+%28fish%29%29+%2B+%28%28121908711%29+OR+%28tnk2b%29+OR+%28tyrosine+kinase%2C+non-receptor%2C+2b%29%29&amp;sort=date</w:t>
        </w:r>
      </w:hyperlink>
    </w:p>
    <w:p w14:paraId="296F2E8D" w14:textId="77777777" w:rsidR="001E0660" w:rsidRPr="006C36A6" w:rsidRDefault="001E0660">
      <w:pPr>
        <w:pBdr>
          <w:top w:val="none" w:sz="0" w:space="0" w:color="000000"/>
          <w:left w:val="none" w:sz="0" w:space="0" w:color="000000"/>
          <w:bottom w:val="none" w:sz="0" w:space="0" w:color="000000"/>
          <w:right w:val="none" w:sz="0" w:space="0" w:color="000000"/>
        </w:pBdr>
        <w:rPr>
          <w:rFonts w:ascii="Calibri" w:hAnsi="Calibri" w:cs="Calibri"/>
          <w:color w:val="FF0000"/>
        </w:rPr>
      </w:pPr>
    </w:p>
    <w:p w14:paraId="63E47A54" w14:textId="77777777" w:rsidR="00724AD7" w:rsidRPr="006C36A6"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FF0000"/>
        </w:rPr>
      </w:pPr>
      <w:r w:rsidRPr="006C36A6">
        <w:rPr>
          <w:rFonts w:ascii="Calibri" w:eastAsia="Arial" w:hAnsi="Calibri" w:cs="Calibri"/>
          <w:b/>
          <w:color w:val="FF0000"/>
        </w:rPr>
        <w:t xml:space="preserve">Findings: </w:t>
      </w:r>
    </w:p>
    <w:p w14:paraId="4F35CA69" w14:textId="7DC1910E" w:rsidR="00724AD7" w:rsidRPr="006C36A6" w:rsidRDefault="006C36A6" w:rsidP="006C36A6">
      <w:pPr>
        <w:pStyle w:val="ListParagraph"/>
        <w:numPr>
          <w:ilvl w:val="0"/>
          <w:numId w:val="12"/>
        </w:numPr>
        <w:rPr>
          <w:rFonts w:ascii="Calibri" w:hAnsi="Calibri" w:cs="Calibri"/>
        </w:rPr>
      </w:pPr>
      <w:r w:rsidRPr="006C36A6">
        <w:rPr>
          <w:rFonts w:ascii="Calibri" w:hAnsi="Calibri" w:cs="Calibri"/>
          <w:color w:val="FF0000"/>
        </w:rPr>
        <w:t>4</w:t>
      </w:r>
      <w:r w:rsidRPr="006C36A6">
        <w:rPr>
          <w:rFonts w:ascii="Calibri" w:hAnsi="Calibri" w:cs="Calibri"/>
          <w:color w:val="FF0000"/>
        </w:rPr>
        <w:t xml:space="preserve"> results. </w:t>
      </w:r>
      <w:r w:rsidR="008A14E5">
        <w:rPr>
          <w:rFonts w:ascii="Calibri" w:hAnsi="Calibri" w:cs="Calibri"/>
          <w:color w:val="FF0000"/>
        </w:rPr>
        <w:t xml:space="preserve">No initial results seem </w:t>
      </w:r>
      <w:r w:rsidR="008A14E5">
        <w:rPr>
          <w:rFonts w:ascii="Calibri" w:hAnsi="Calibri" w:cs="Calibri"/>
          <w:color w:val="FF0000"/>
        </w:rPr>
        <w:t>relevant.</w:t>
      </w:r>
      <w:r w:rsidR="00000000" w:rsidRPr="006C36A6">
        <w:rPr>
          <w:rFonts w:ascii="Calibri" w:hAnsi="Calibri" w:cs="Calibri"/>
        </w:rPr>
        <w:br w:type="page"/>
      </w:r>
    </w:p>
    <w:p w14:paraId="5DA2F0DD"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lastRenderedPageBreak/>
        <w:t xml:space="preserve">GeneID: </w:t>
      </w:r>
      <w:r w:rsidRPr="00CE6857">
        <w:rPr>
          <w:rFonts w:ascii="Calibri" w:eastAsia="Arial" w:hAnsi="Calibri" w:cs="Calibri"/>
          <w:color w:val="FF0000"/>
        </w:rPr>
        <w:t>121892115</w:t>
      </w:r>
    </w:p>
    <w:p w14:paraId="4EFF3C81"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t xml:space="preserve">Symbol: </w:t>
      </w:r>
      <w:r w:rsidRPr="00CE6857">
        <w:rPr>
          <w:rFonts w:ascii="Calibri" w:eastAsia="Arial" w:hAnsi="Calibri" w:cs="Calibri"/>
          <w:color w:val="FF0000"/>
        </w:rPr>
        <w:t>slitrk6</w:t>
      </w:r>
    </w:p>
    <w:p w14:paraId="30C1021F" w14:textId="77777777" w:rsidR="00724AD7" w:rsidRPr="00CE6857"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CE6857">
        <w:rPr>
          <w:rFonts w:ascii="Calibri" w:eastAsia="Arial" w:hAnsi="Calibri" w:cs="Calibri"/>
          <w:b/>
          <w:color w:val="FF0000"/>
        </w:rPr>
        <w:t xml:space="preserve">Description: </w:t>
      </w:r>
      <w:r w:rsidRPr="00CE6857">
        <w:rPr>
          <w:rFonts w:ascii="Calibri" w:eastAsia="Arial" w:hAnsi="Calibri" w:cs="Calibri"/>
          <w:color w:val="FF0000"/>
        </w:rPr>
        <w:t>SLIT and NTRK-like family, member 6</w:t>
      </w:r>
    </w:p>
    <w:p w14:paraId="777B3042"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Other designations: </w:t>
      </w:r>
      <w:r w:rsidRPr="002D74FF">
        <w:rPr>
          <w:rFonts w:ascii="Calibri" w:eastAsia="Arial" w:hAnsi="Calibri" w:cs="Calibri"/>
          <w:color w:val="FF0000"/>
        </w:rPr>
        <w:t xml:space="preserve">SLIT and NTRK-like protein </w:t>
      </w:r>
      <w:proofErr w:type="gramStart"/>
      <w:r w:rsidRPr="002D74FF">
        <w:rPr>
          <w:rFonts w:ascii="Calibri" w:eastAsia="Arial" w:hAnsi="Calibri" w:cs="Calibri"/>
          <w:color w:val="FF0000"/>
        </w:rPr>
        <w:t>6</w:t>
      </w:r>
      <w:proofErr w:type="gramEnd"/>
    </w:p>
    <w:p w14:paraId="4BF73B61"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log2 Fold Change: </w:t>
      </w:r>
      <w:r w:rsidRPr="002D74FF">
        <w:rPr>
          <w:rFonts w:ascii="Calibri" w:eastAsia="Arial" w:hAnsi="Calibri" w:cs="Calibri"/>
          <w:color w:val="FF0000"/>
        </w:rPr>
        <w:t>6.6918529823923</w:t>
      </w:r>
    </w:p>
    <w:p w14:paraId="66ADC530"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Adjusted p-value: </w:t>
      </w:r>
      <w:r w:rsidRPr="002D74FF">
        <w:rPr>
          <w:rFonts w:ascii="Calibri" w:eastAsia="Arial" w:hAnsi="Calibri" w:cs="Calibri"/>
          <w:color w:val="FF0000"/>
        </w:rPr>
        <w:t>1.22214422318299e-</w:t>
      </w:r>
      <w:proofErr w:type="gramStart"/>
      <w:r w:rsidRPr="002D74FF">
        <w:rPr>
          <w:rFonts w:ascii="Calibri" w:eastAsia="Arial" w:hAnsi="Calibri" w:cs="Calibri"/>
          <w:color w:val="FF0000"/>
        </w:rPr>
        <w:t>62</w:t>
      </w:r>
      <w:proofErr w:type="gramEnd"/>
    </w:p>
    <w:p w14:paraId="3372B12F"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PubMed Search: </w:t>
      </w:r>
    </w:p>
    <w:p w14:paraId="53F5F85B" w14:textId="61AF29B2" w:rsidR="005901F8" w:rsidRPr="002D74FF" w:rsidRDefault="002D74FF">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28" w:history="1">
        <w:r w:rsidRPr="002D74FF">
          <w:rPr>
            <w:rStyle w:val="Hyperlink"/>
            <w:rFonts w:ascii="Calibri" w:hAnsi="Calibri" w:cs="Calibri"/>
            <w:color w:val="FF0000"/>
          </w:rPr>
          <w:t>https://pubmed.ncbi.nlm.nih.gov/?term=%28%28ligand%29+OR+%28satellite+cell+proliferation%29+OR+%28myogenesis%29+OR+%28muscle+stem+cell+proliferation%29+OR+%28teleost%29+OR+%28fish%29%29+%2B+%28%28121892115%29+OR+%28slitrk6%29+OR+%28SLIT+and+NTRK-like+family%2C+member+6%29+OR+%28SLIT+and+NTRK-like+protein+6%29%29&amp;sort=date</w:t>
        </w:r>
      </w:hyperlink>
    </w:p>
    <w:p w14:paraId="2AFE60E5" w14:textId="77777777" w:rsidR="002D74FF" w:rsidRPr="002D74FF" w:rsidRDefault="002D74FF">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C322990" w14:textId="77777777" w:rsidR="00724AD7" w:rsidRPr="002D74F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2D74FF">
        <w:rPr>
          <w:rFonts w:ascii="Calibri" w:eastAsia="Arial" w:hAnsi="Calibri" w:cs="Calibri"/>
          <w:b/>
          <w:color w:val="FF0000"/>
        </w:rPr>
        <w:t xml:space="preserve">Findings: </w:t>
      </w:r>
    </w:p>
    <w:p w14:paraId="4B712D9D" w14:textId="73090100" w:rsidR="00724AD7" w:rsidRPr="005901F8" w:rsidRDefault="000204B6" w:rsidP="005901F8">
      <w:pPr>
        <w:pStyle w:val="ListParagraph"/>
        <w:numPr>
          <w:ilvl w:val="0"/>
          <w:numId w:val="10"/>
        </w:numPr>
        <w:rPr>
          <w:rFonts w:ascii="Calibri" w:hAnsi="Calibri" w:cs="Calibri"/>
        </w:rPr>
      </w:pPr>
      <w:r>
        <w:rPr>
          <w:rFonts w:ascii="Calibri" w:hAnsi="Calibri" w:cs="Calibri"/>
          <w:color w:val="FF0000"/>
        </w:rPr>
        <w:t xml:space="preserve">5 results. </w:t>
      </w:r>
      <w:r w:rsidR="008A14E5">
        <w:rPr>
          <w:rFonts w:ascii="Calibri" w:hAnsi="Calibri" w:cs="Calibri"/>
          <w:color w:val="FF0000"/>
        </w:rPr>
        <w:t>No initial results seem relevant.</w:t>
      </w:r>
      <w:r w:rsidR="00000000" w:rsidRPr="005901F8">
        <w:rPr>
          <w:rFonts w:ascii="Calibri" w:hAnsi="Calibri" w:cs="Calibri"/>
        </w:rPr>
        <w:br w:type="page"/>
      </w:r>
    </w:p>
    <w:p w14:paraId="4FEFC8A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121906797</w:t>
      </w:r>
    </w:p>
    <w:p w14:paraId="3CF0DE9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cmklr2</w:t>
      </w:r>
    </w:p>
    <w:p w14:paraId="7F975A3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chemerin chemokine-like receptor 2</w:t>
      </w:r>
    </w:p>
    <w:p w14:paraId="6C6C94E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 xml:space="preserve">G-protein coupled receptor </w:t>
      </w:r>
      <w:proofErr w:type="gramStart"/>
      <w:r w:rsidRPr="00B718B3">
        <w:rPr>
          <w:rFonts w:ascii="Calibri" w:eastAsia="Arial" w:hAnsi="Calibri" w:cs="Calibri"/>
          <w:color w:val="000000"/>
        </w:rPr>
        <w:t>1</w:t>
      </w:r>
      <w:proofErr w:type="gramEnd"/>
    </w:p>
    <w:p w14:paraId="1C99EA5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4.4265214595399</w:t>
      </w:r>
    </w:p>
    <w:p w14:paraId="57BFE5E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3.73271075838346e-</w:t>
      </w:r>
      <w:proofErr w:type="gramStart"/>
      <w:r w:rsidRPr="00B718B3">
        <w:rPr>
          <w:rFonts w:ascii="Calibri" w:eastAsia="Arial" w:hAnsi="Calibri" w:cs="Calibri"/>
          <w:color w:val="000000"/>
        </w:rPr>
        <w:t>62</w:t>
      </w:r>
      <w:proofErr w:type="gramEnd"/>
    </w:p>
    <w:p w14:paraId="77E3574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679958B9" w14:textId="0A8E5459" w:rsidR="00724AD7" w:rsidRDefault="00D7626B">
      <w:pPr>
        <w:pBdr>
          <w:top w:val="none" w:sz="0" w:space="0" w:color="000000"/>
          <w:left w:val="none" w:sz="0" w:space="0" w:color="000000"/>
          <w:bottom w:val="none" w:sz="0" w:space="0" w:color="000000"/>
          <w:right w:val="none" w:sz="0" w:space="0" w:color="000000"/>
        </w:pBdr>
        <w:rPr>
          <w:rFonts w:ascii="Calibri" w:hAnsi="Calibri" w:cs="Calibri"/>
        </w:rPr>
      </w:pPr>
      <w:hyperlink r:id="rId29" w:history="1">
        <w:r w:rsidRPr="000909F3">
          <w:rPr>
            <w:rStyle w:val="Hyperlink"/>
            <w:rFonts w:ascii="Calibri" w:hAnsi="Calibri" w:cs="Calibri"/>
          </w:rPr>
          <w:t>https://pubmed.ncbi.nlm.nih.gov/?term=%28%28ligand%29+OR+%28satellite+cell+proliferation%29+OR+%28myogenesis%29+OR+%28teleost%29+OR+%28fish%29%29+%2B+%28%28121906797%29+OR+%28cmklr2%29+OR+%28chemerin+chemokine-like+receptor+2%29%29&amp;sort=date</w:t>
        </w:r>
      </w:hyperlink>
    </w:p>
    <w:p w14:paraId="00EDA81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8576AD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5409A8AA" w14:textId="15E30097" w:rsidR="00D20D26" w:rsidRDefault="00D20D26" w:rsidP="00D20D26">
      <w:pPr>
        <w:pStyle w:val="ListParagraph"/>
        <w:numPr>
          <w:ilvl w:val="0"/>
          <w:numId w:val="10"/>
        </w:numPr>
        <w:rPr>
          <w:rFonts w:ascii="Calibri" w:hAnsi="Calibri" w:cs="Calibri"/>
        </w:rPr>
      </w:pPr>
      <w:hyperlink r:id="rId30" w:history="1">
        <w:r w:rsidRPr="00D20D26">
          <w:rPr>
            <w:rStyle w:val="Hyperlink"/>
            <w:rFonts w:ascii="Calibri" w:hAnsi="Calibri" w:cs="Calibri"/>
          </w:rPr>
          <w:t>https://pubmed.ncbi.nlm.nih.gov/35370637/</w:t>
        </w:r>
      </w:hyperlink>
    </w:p>
    <w:p w14:paraId="2DED3212" w14:textId="0BE7279A" w:rsidR="00D20D26" w:rsidRDefault="00D20D26" w:rsidP="00D20D26">
      <w:pPr>
        <w:pStyle w:val="ListParagraph"/>
        <w:numPr>
          <w:ilvl w:val="1"/>
          <w:numId w:val="10"/>
        </w:numPr>
        <w:rPr>
          <w:rFonts w:ascii="Calibri" w:hAnsi="Calibri" w:cs="Calibri"/>
        </w:rPr>
      </w:pPr>
      <w:r w:rsidRPr="00D20D26">
        <w:rPr>
          <w:rFonts w:ascii="Calibri" w:hAnsi="Calibri" w:cs="Calibri"/>
        </w:rPr>
        <w:t>Chemerin Regulates the Proliferation and Migration of Pulmonary Arterial Smooth Muscle Cells via the ERK1/2 Signaling Pathway</w:t>
      </w:r>
    </w:p>
    <w:p w14:paraId="61154516" w14:textId="080E811D" w:rsidR="007E5C41" w:rsidRDefault="007E5C41" w:rsidP="007E5C41">
      <w:pPr>
        <w:pStyle w:val="ListParagraph"/>
        <w:numPr>
          <w:ilvl w:val="0"/>
          <w:numId w:val="10"/>
        </w:numPr>
        <w:rPr>
          <w:rFonts w:ascii="Calibri" w:hAnsi="Calibri" w:cs="Calibri"/>
        </w:rPr>
      </w:pPr>
      <w:hyperlink r:id="rId31" w:history="1">
        <w:r w:rsidRPr="007E5C41">
          <w:rPr>
            <w:rStyle w:val="Hyperlink"/>
            <w:rFonts w:ascii="Calibri" w:hAnsi="Calibri" w:cs="Calibri"/>
          </w:rPr>
          <w:t>https://pubmed.ncbi.nlm.nih.gov/34029211/</w:t>
        </w:r>
      </w:hyperlink>
    </w:p>
    <w:p w14:paraId="3D9EA12C" w14:textId="16805009" w:rsidR="007E5C41" w:rsidRPr="00D20D26" w:rsidRDefault="007E5C41" w:rsidP="007E5C41">
      <w:pPr>
        <w:pStyle w:val="ListParagraph"/>
        <w:numPr>
          <w:ilvl w:val="1"/>
          <w:numId w:val="10"/>
        </w:numPr>
        <w:rPr>
          <w:rFonts w:ascii="Calibri" w:hAnsi="Calibri" w:cs="Calibri"/>
        </w:rPr>
      </w:pPr>
      <w:r w:rsidRPr="007E5C41">
        <w:rPr>
          <w:rFonts w:ascii="Calibri" w:hAnsi="Calibri" w:cs="Calibri"/>
        </w:rPr>
        <w:t xml:space="preserve">Curcumin inhibits the proliferation and migration of vascular smooth muscle cells by targeting the chemerin / CMKLR1 / LCN2 </w:t>
      </w:r>
      <w:proofErr w:type="gramStart"/>
      <w:r w:rsidRPr="007E5C41">
        <w:rPr>
          <w:rFonts w:ascii="Calibri" w:hAnsi="Calibri" w:cs="Calibri"/>
        </w:rPr>
        <w:t>axis</w:t>
      </w:r>
      <w:proofErr w:type="gramEnd"/>
    </w:p>
    <w:p w14:paraId="5A7CD379" w14:textId="146C97C1" w:rsidR="00BF2082" w:rsidRDefault="00D20D26" w:rsidP="00BF2082">
      <w:pPr>
        <w:pStyle w:val="ListParagraph"/>
        <w:numPr>
          <w:ilvl w:val="0"/>
          <w:numId w:val="10"/>
        </w:numPr>
        <w:rPr>
          <w:rFonts w:ascii="Calibri" w:hAnsi="Calibri" w:cs="Calibri"/>
        </w:rPr>
      </w:pPr>
      <w:hyperlink r:id="rId32" w:history="1">
        <w:r w:rsidRPr="000909F3">
          <w:rPr>
            <w:rStyle w:val="Hyperlink"/>
            <w:rFonts w:ascii="Calibri" w:hAnsi="Calibri" w:cs="Calibri"/>
          </w:rPr>
          <w:t>https://pubmed.ncbi.nlm.nih.gov/35040613/</w:t>
        </w:r>
      </w:hyperlink>
    </w:p>
    <w:p w14:paraId="37B5F197" w14:textId="021BF062" w:rsidR="00BF2082" w:rsidRDefault="00BF2082" w:rsidP="00BF2082">
      <w:pPr>
        <w:pStyle w:val="ListParagraph"/>
        <w:numPr>
          <w:ilvl w:val="1"/>
          <w:numId w:val="10"/>
        </w:numPr>
        <w:rPr>
          <w:rFonts w:ascii="Calibri" w:hAnsi="Calibri" w:cs="Calibri"/>
        </w:rPr>
      </w:pPr>
      <w:r>
        <w:rPr>
          <w:rFonts w:ascii="Calibri" w:hAnsi="Calibri" w:cs="Calibri"/>
        </w:rPr>
        <w:t>Chemerin review paper (2022)</w:t>
      </w:r>
    </w:p>
    <w:p w14:paraId="5748DF60" w14:textId="77777777" w:rsidR="002F6331" w:rsidRDefault="00BF2082" w:rsidP="00BF2082">
      <w:pPr>
        <w:pStyle w:val="ListParagraph"/>
        <w:numPr>
          <w:ilvl w:val="1"/>
          <w:numId w:val="10"/>
        </w:numPr>
        <w:rPr>
          <w:rFonts w:ascii="Calibri" w:hAnsi="Calibri" w:cs="Calibri"/>
        </w:rPr>
      </w:pPr>
      <w:r w:rsidRPr="00BF2082">
        <w:rPr>
          <w:rFonts w:ascii="Calibri" w:hAnsi="Calibri" w:cs="Calibri"/>
        </w:rPr>
        <w:t xml:space="preserve">Chemerin is a small chemotactic protein and a key player in initiating the early immune response. As an adipokine, chemerin is also involved in energy homeostasis and the regulation of reproductive functions. Secreted as inactive </w:t>
      </w:r>
      <w:proofErr w:type="spellStart"/>
      <w:r w:rsidRPr="00BF2082">
        <w:rPr>
          <w:rFonts w:ascii="Calibri" w:hAnsi="Calibri" w:cs="Calibri"/>
        </w:rPr>
        <w:t>prochemerin</w:t>
      </w:r>
      <w:proofErr w:type="spellEnd"/>
      <w:r w:rsidRPr="00BF2082">
        <w:rPr>
          <w:rFonts w:ascii="Calibri" w:hAnsi="Calibri" w:cs="Calibri"/>
        </w:rPr>
        <w:t>, it relies on proteolytic activation by serine proteases to exert biological activity. Chemerin binds to three distinct G protein-coupled receptors (GPCR), namely chemokine-like receptor 1 (CMKLR1, recently named chemerin</w:t>
      </w:r>
      <w:r w:rsidRPr="00BF2082">
        <w:rPr>
          <w:rFonts w:ascii="Calibri" w:hAnsi="Calibri" w:cs="Calibri"/>
          <w:vertAlign w:val="subscript"/>
        </w:rPr>
        <w:t>1</w:t>
      </w:r>
      <w:r w:rsidRPr="00BF2082">
        <w:rPr>
          <w:rFonts w:ascii="Calibri" w:hAnsi="Calibri" w:cs="Calibri"/>
        </w:rPr>
        <w:t>), G protein-coupled receptor 1 (GPR1, recently named chemerin</w:t>
      </w:r>
      <w:r w:rsidRPr="00BF2082">
        <w:rPr>
          <w:rFonts w:ascii="Calibri" w:hAnsi="Calibri" w:cs="Calibri"/>
          <w:vertAlign w:val="subscript"/>
        </w:rPr>
        <w:t>2</w:t>
      </w:r>
      <w:r w:rsidRPr="00BF2082">
        <w:rPr>
          <w:rFonts w:ascii="Calibri" w:hAnsi="Calibri" w:cs="Calibri"/>
        </w:rPr>
        <w:t xml:space="preserve">), and CC-motif chemokine receptor-like 2 (CCRL2). Only CMKLR1 displays conventional G protein signaling, while GPR1 only recruits </w:t>
      </w:r>
      <w:proofErr w:type="spellStart"/>
      <w:r w:rsidRPr="00BF2082">
        <w:rPr>
          <w:rFonts w:ascii="Calibri" w:hAnsi="Calibri" w:cs="Calibri"/>
        </w:rPr>
        <w:t>arrestin</w:t>
      </w:r>
      <w:proofErr w:type="spellEnd"/>
      <w:r w:rsidRPr="00BF2082">
        <w:rPr>
          <w:rFonts w:ascii="Calibri" w:hAnsi="Calibri" w:cs="Calibri"/>
        </w:rPr>
        <w:t xml:space="preserve"> in response to ligand stimulation, and no CCRL2-mediated signaling events have been described to date. However, GPR1 undergoes constitutive endocytosis, making this receptor perfectly adapted as decoy receptor. Here, we discuss expression pattern, activation, and receptor binding of chemerin. Moreover, we review the current literature regarding the involvement of chemerin in cancer and several obesity-related diseases, as well as recent developments in therapeutic targeting of the chemerin system.</w:t>
      </w:r>
    </w:p>
    <w:p w14:paraId="48E24F5B" w14:textId="337D2178" w:rsidR="002F6331" w:rsidRPr="002F6331" w:rsidRDefault="002F6331" w:rsidP="002F6331">
      <w:pPr>
        <w:pStyle w:val="ListParagraph"/>
        <w:numPr>
          <w:ilvl w:val="0"/>
          <w:numId w:val="10"/>
        </w:numPr>
        <w:rPr>
          <w:rFonts w:ascii="Calibri" w:hAnsi="Calibri" w:cs="Calibri"/>
        </w:rPr>
      </w:pPr>
      <w:hyperlink r:id="rId33" w:history="1">
        <w:r w:rsidRPr="002F6331">
          <w:rPr>
            <w:rStyle w:val="Hyperlink"/>
            <w:rFonts w:ascii="Calibri" w:hAnsi="Calibri" w:cs="Calibri"/>
          </w:rPr>
          <w:t>https://pubmed.ncbi.nlm.nih.gov/35327393/</w:t>
        </w:r>
      </w:hyperlink>
    </w:p>
    <w:p w14:paraId="2F8F6F8F" w14:textId="77777777" w:rsidR="00D407AC" w:rsidRDefault="002F6331" w:rsidP="002F6331">
      <w:pPr>
        <w:pStyle w:val="ListParagraph"/>
        <w:numPr>
          <w:ilvl w:val="1"/>
          <w:numId w:val="10"/>
        </w:numPr>
        <w:rPr>
          <w:rFonts w:ascii="Calibri" w:hAnsi="Calibri" w:cs="Calibri"/>
        </w:rPr>
      </w:pPr>
      <w:r w:rsidRPr="002F6331">
        <w:rPr>
          <w:rFonts w:ascii="Calibri" w:hAnsi="Calibri" w:cs="Calibri"/>
        </w:rPr>
        <w:t>Chemerin, produced mainly in adipocytes and liver, is a natural ligand for chemokine-like receptor 1 (CMKLR1), G-protein-coupled receptor 1 (GPR1) and C-C motif chemokine receptor-like 2 (CCRL2), which have been identified in many tissues and organs. The role of this protein is an active area of research, and recent analyses suggest that chemerin contributes to angiogenesis, adipogenesis, glucose homeostasis and energy metabolism.</w:t>
      </w:r>
    </w:p>
    <w:p w14:paraId="0CAB12E1" w14:textId="776365F5" w:rsidR="00724AD7" w:rsidRPr="004D4D44" w:rsidRDefault="00D407AC" w:rsidP="00D407AC">
      <w:pPr>
        <w:pStyle w:val="ListParagraph"/>
        <w:numPr>
          <w:ilvl w:val="0"/>
          <w:numId w:val="10"/>
        </w:numPr>
        <w:rPr>
          <w:rFonts w:ascii="Calibri" w:hAnsi="Calibri" w:cs="Calibri"/>
          <w:i/>
          <w:iCs/>
        </w:rPr>
      </w:pPr>
      <w:r w:rsidRPr="004D4D44">
        <w:rPr>
          <w:rFonts w:ascii="Calibri" w:hAnsi="Calibri" w:cs="Calibri"/>
          <w:i/>
          <w:iCs/>
        </w:rPr>
        <w:t>Lots of other interesting papers</w:t>
      </w:r>
      <w:r w:rsidR="00000000" w:rsidRPr="004D4D44">
        <w:rPr>
          <w:rFonts w:ascii="Calibri" w:hAnsi="Calibri" w:cs="Calibri"/>
          <w:i/>
          <w:iCs/>
        </w:rPr>
        <w:br w:type="page"/>
      </w:r>
    </w:p>
    <w:p w14:paraId="19FFECF9"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lastRenderedPageBreak/>
        <w:t xml:space="preserve">GeneID: </w:t>
      </w:r>
      <w:r w:rsidRPr="0006217B">
        <w:rPr>
          <w:rFonts w:ascii="Calibri" w:eastAsia="Arial" w:hAnsi="Calibri" w:cs="Calibri"/>
          <w:color w:val="FF0000"/>
        </w:rPr>
        <w:t>121896675</w:t>
      </w:r>
    </w:p>
    <w:p w14:paraId="0A32DEE2"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Symbol: </w:t>
      </w:r>
      <w:r w:rsidRPr="0006217B">
        <w:rPr>
          <w:rFonts w:ascii="Calibri" w:eastAsia="Arial" w:hAnsi="Calibri" w:cs="Calibri"/>
          <w:color w:val="FF0000"/>
        </w:rPr>
        <w:t>cd44b</w:t>
      </w:r>
    </w:p>
    <w:p w14:paraId="5C9D3015"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Description: </w:t>
      </w:r>
      <w:r w:rsidRPr="0006217B">
        <w:rPr>
          <w:rFonts w:ascii="Calibri" w:eastAsia="Arial" w:hAnsi="Calibri" w:cs="Calibri"/>
          <w:color w:val="FF0000"/>
        </w:rPr>
        <w:t>CD44 molecule (Indian blood group) b</w:t>
      </w:r>
    </w:p>
    <w:p w14:paraId="154A875F"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Other designations: </w:t>
      </w:r>
      <w:r w:rsidRPr="0006217B">
        <w:rPr>
          <w:rFonts w:ascii="Calibri" w:eastAsia="Arial" w:hAnsi="Calibri" w:cs="Calibri"/>
          <w:color w:val="FF0000"/>
        </w:rPr>
        <w:t>CD44 antigen</w:t>
      </w:r>
    </w:p>
    <w:p w14:paraId="67381702"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log2 Fold Change: </w:t>
      </w:r>
      <w:r w:rsidRPr="0006217B">
        <w:rPr>
          <w:rFonts w:ascii="Calibri" w:eastAsia="Arial" w:hAnsi="Calibri" w:cs="Calibri"/>
          <w:color w:val="FF0000"/>
        </w:rPr>
        <w:t>2.51368547524503</w:t>
      </w:r>
    </w:p>
    <w:p w14:paraId="6DD79D36"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Adjusted p-value: </w:t>
      </w:r>
      <w:r w:rsidRPr="0006217B">
        <w:rPr>
          <w:rFonts w:ascii="Calibri" w:eastAsia="Arial" w:hAnsi="Calibri" w:cs="Calibri"/>
          <w:color w:val="FF0000"/>
        </w:rPr>
        <w:t>1.34289683137307e-</w:t>
      </w:r>
      <w:proofErr w:type="gramStart"/>
      <w:r w:rsidRPr="0006217B">
        <w:rPr>
          <w:rFonts w:ascii="Calibri" w:eastAsia="Arial" w:hAnsi="Calibri" w:cs="Calibri"/>
          <w:color w:val="FF0000"/>
        </w:rPr>
        <w:t>56</w:t>
      </w:r>
      <w:proofErr w:type="gramEnd"/>
    </w:p>
    <w:p w14:paraId="03B719A1"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PubMed Search: </w:t>
      </w:r>
    </w:p>
    <w:p w14:paraId="225EF674" w14:textId="2915B5F6" w:rsidR="00724AD7" w:rsidRPr="0006217B" w:rsidRDefault="00B171F2">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4" w:history="1">
        <w:r w:rsidRPr="0006217B">
          <w:rPr>
            <w:rStyle w:val="Hyperlink"/>
            <w:rFonts w:ascii="Calibri" w:hAnsi="Calibri" w:cs="Calibri"/>
            <w:color w:val="FF0000"/>
          </w:rPr>
          <w:t>https://pubmed.ncbi.nlm.nih.gov/?term=%28%28ligand%29+OR+%28satellite+cell+proliferation%29+OR+%28myogenesis%29+OR+%28muscle+stem+cell+proliferation%29+OR+%28teleost%29+OR+%28fish%29%29+%2B+%28%28121896675%29+OR+%28cd44b%29+OR+%28CD44+molecule+%28Indian+blood+group%29+b%29+OR+%28CD44+antigen%29%29&amp;sort=date</w:t>
        </w:r>
      </w:hyperlink>
    </w:p>
    <w:p w14:paraId="30218620" w14:textId="77777777" w:rsidR="00724AD7" w:rsidRPr="0006217B"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11234621" w14:textId="77777777" w:rsidR="00724AD7" w:rsidRPr="0006217B"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06217B">
        <w:rPr>
          <w:rFonts w:ascii="Calibri" w:eastAsia="Arial" w:hAnsi="Calibri" w:cs="Calibri"/>
          <w:b/>
          <w:color w:val="FF0000"/>
        </w:rPr>
        <w:t xml:space="preserve">Findings: </w:t>
      </w:r>
    </w:p>
    <w:p w14:paraId="114624ED" w14:textId="5A7035E9" w:rsidR="00724AD7" w:rsidRPr="00B171F2" w:rsidRDefault="00B171F2" w:rsidP="00B171F2">
      <w:pPr>
        <w:pStyle w:val="ListParagraph"/>
        <w:numPr>
          <w:ilvl w:val="0"/>
          <w:numId w:val="11"/>
        </w:numPr>
        <w:ind w:left="720"/>
        <w:rPr>
          <w:rFonts w:ascii="Calibri" w:hAnsi="Calibri" w:cs="Calibri"/>
        </w:rPr>
      </w:pPr>
      <w:r w:rsidRPr="0006217B">
        <w:rPr>
          <w:rFonts w:ascii="Calibri" w:hAnsi="Calibri" w:cs="Calibri"/>
          <w:color w:val="FF0000"/>
        </w:rPr>
        <w:t xml:space="preserve">1,334 results. </w:t>
      </w:r>
      <w:r w:rsidR="0006217B" w:rsidRPr="0006217B">
        <w:rPr>
          <w:rFonts w:ascii="Calibri" w:hAnsi="Calibri" w:cs="Calibri"/>
          <w:color w:val="FF0000"/>
        </w:rPr>
        <w:t>No initial results seem relevant.</w:t>
      </w:r>
      <w:r w:rsidR="00000000" w:rsidRPr="00B171F2">
        <w:rPr>
          <w:rFonts w:ascii="Calibri" w:hAnsi="Calibri" w:cs="Calibri"/>
        </w:rPr>
        <w:br w:type="page"/>
      </w:r>
    </w:p>
    <w:p w14:paraId="4B034FC5"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lastRenderedPageBreak/>
        <w:t xml:space="preserve">GeneID: </w:t>
      </w:r>
      <w:r w:rsidRPr="00EC238F">
        <w:rPr>
          <w:rFonts w:ascii="Calibri" w:eastAsia="Arial" w:hAnsi="Calibri" w:cs="Calibri"/>
          <w:color w:val="FF0000"/>
        </w:rPr>
        <w:t>121906561</w:t>
      </w:r>
    </w:p>
    <w:p w14:paraId="591810D5"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Symbol: </w:t>
      </w:r>
      <w:proofErr w:type="spellStart"/>
      <w:r w:rsidRPr="00EC238F">
        <w:rPr>
          <w:rFonts w:ascii="Calibri" w:eastAsia="Arial" w:hAnsi="Calibri" w:cs="Calibri"/>
          <w:color w:val="FF0000"/>
        </w:rPr>
        <w:t>caska</w:t>
      </w:r>
      <w:proofErr w:type="spellEnd"/>
    </w:p>
    <w:p w14:paraId="0B4A942C"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Description: </w:t>
      </w:r>
      <w:r w:rsidRPr="00EC238F">
        <w:rPr>
          <w:rFonts w:ascii="Calibri" w:eastAsia="Arial" w:hAnsi="Calibri" w:cs="Calibri"/>
          <w:color w:val="FF0000"/>
        </w:rPr>
        <w:t>calcium/calmodulin-dependent serine protein kinase a</w:t>
      </w:r>
    </w:p>
    <w:p w14:paraId="472318D3"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Other designations: </w:t>
      </w:r>
      <w:r w:rsidRPr="00EC238F">
        <w:rPr>
          <w:rFonts w:ascii="Calibri" w:eastAsia="Arial" w:hAnsi="Calibri" w:cs="Calibri"/>
          <w:color w:val="FF0000"/>
        </w:rPr>
        <w:t>peripheral plasma membrane protein CASK</w:t>
      </w:r>
    </w:p>
    <w:p w14:paraId="287C4360"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log2 Fold Change: </w:t>
      </w:r>
      <w:r w:rsidRPr="00EC238F">
        <w:rPr>
          <w:rFonts w:ascii="Calibri" w:eastAsia="Arial" w:hAnsi="Calibri" w:cs="Calibri"/>
          <w:color w:val="FF0000"/>
        </w:rPr>
        <w:t>2.35395803053907</w:t>
      </w:r>
    </w:p>
    <w:p w14:paraId="423182DB"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Adjusted p-value: </w:t>
      </w:r>
      <w:r w:rsidRPr="00EC238F">
        <w:rPr>
          <w:rFonts w:ascii="Calibri" w:eastAsia="Arial" w:hAnsi="Calibri" w:cs="Calibri"/>
          <w:color w:val="FF0000"/>
        </w:rPr>
        <w:t>1.11161245117203e-</w:t>
      </w:r>
      <w:proofErr w:type="gramStart"/>
      <w:r w:rsidRPr="00EC238F">
        <w:rPr>
          <w:rFonts w:ascii="Calibri" w:eastAsia="Arial" w:hAnsi="Calibri" w:cs="Calibri"/>
          <w:color w:val="FF0000"/>
        </w:rPr>
        <w:t>54</w:t>
      </w:r>
      <w:proofErr w:type="gramEnd"/>
    </w:p>
    <w:p w14:paraId="0075E241"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PubMed Search: </w:t>
      </w:r>
    </w:p>
    <w:p w14:paraId="45759129" w14:textId="46D3B31B" w:rsidR="00724AD7" w:rsidRPr="00EC238F" w:rsidRDefault="00EB291B">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5" w:history="1">
        <w:r w:rsidRPr="00EC238F">
          <w:rPr>
            <w:rStyle w:val="Hyperlink"/>
            <w:rFonts w:ascii="Calibri" w:hAnsi="Calibri" w:cs="Calibri"/>
            <w:color w:val="FF0000"/>
          </w:rPr>
          <w:t>https://pubmed.ncbi.nlm.nih.gov/?term=%28%28ligand%29+OR+%28satellite+cell+proliferation%29+OR+%28myogenesis%29+OR+%28muscle+stem+cell+proliferation%29+OR+%28teleost%29+OR+%28fish%29%29+%2B+%28%28121906561%29+OR+%28caski%29+OR+%28calcium%2Fcalmodulin+dependent+serine+protein+kinase%29+OR+%28peripheral+plasma+membrane+protein+CASK%29%29&amp;sort=date&amp;page=1</w:t>
        </w:r>
      </w:hyperlink>
    </w:p>
    <w:p w14:paraId="4A4E988E" w14:textId="77777777" w:rsidR="00724AD7" w:rsidRPr="00EC238F"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443F498A" w14:textId="77777777" w:rsidR="00724AD7" w:rsidRPr="00EC238F"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EC238F">
        <w:rPr>
          <w:rFonts w:ascii="Calibri" w:eastAsia="Arial" w:hAnsi="Calibri" w:cs="Calibri"/>
          <w:b/>
          <w:color w:val="FF0000"/>
        </w:rPr>
        <w:t xml:space="preserve">Findings: </w:t>
      </w:r>
    </w:p>
    <w:p w14:paraId="4AF517B0" w14:textId="403D53E1" w:rsidR="00724AD7" w:rsidRPr="00EB291B" w:rsidRDefault="0095265B" w:rsidP="00EB291B">
      <w:pPr>
        <w:pStyle w:val="ListParagraph"/>
        <w:numPr>
          <w:ilvl w:val="0"/>
          <w:numId w:val="12"/>
        </w:numPr>
        <w:rPr>
          <w:rFonts w:ascii="Calibri" w:hAnsi="Calibri" w:cs="Calibri"/>
        </w:rPr>
      </w:pPr>
      <w:r w:rsidRPr="00EC238F">
        <w:rPr>
          <w:rFonts w:ascii="Calibri" w:hAnsi="Calibri" w:cs="Calibri"/>
          <w:color w:val="FF0000"/>
        </w:rPr>
        <w:t>250 results. None of the initial results seem relevant.</w:t>
      </w:r>
      <w:r w:rsidR="00000000" w:rsidRPr="00EB291B">
        <w:rPr>
          <w:rFonts w:ascii="Calibri" w:hAnsi="Calibri" w:cs="Calibri"/>
        </w:rPr>
        <w:br w:type="page"/>
      </w:r>
    </w:p>
    <w:p w14:paraId="379A8BA3"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lastRenderedPageBreak/>
        <w:t xml:space="preserve">GeneID: </w:t>
      </w:r>
      <w:r w:rsidRPr="001E5C49">
        <w:rPr>
          <w:rFonts w:ascii="Calibri" w:eastAsia="Arial" w:hAnsi="Calibri" w:cs="Calibri"/>
          <w:color w:val="FF0000"/>
        </w:rPr>
        <w:t>121904572</w:t>
      </w:r>
    </w:p>
    <w:p w14:paraId="3EEBB7BE"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Symbol: </w:t>
      </w:r>
      <w:proofErr w:type="spellStart"/>
      <w:r w:rsidRPr="001E5C49">
        <w:rPr>
          <w:rFonts w:ascii="Calibri" w:eastAsia="Arial" w:hAnsi="Calibri" w:cs="Calibri"/>
          <w:color w:val="FF0000"/>
        </w:rPr>
        <w:t>hdr</w:t>
      </w:r>
      <w:proofErr w:type="spellEnd"/>
    </w:p>
    <w:p w14:paraId="73F4D175"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Description: </w:t>
      </w:r>
      <w:r w:rsidRPr="001E5C49">
        <w:rPr>
          <w:rFonts w:ascii="Calibri" w:eastAsia="Arial" w:hAnsi="Calibri" w:cs="Calibri"/>
          <w:color w:val="FF0000"/>
        </w:rPr>
        <w:t>hematopoietic death receptor</w:t>
      </w:r>
    </w:p>
    <w:p w14:paraId="121462C1"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Other designations: </w:t>
      </w:r>
      <w:r w:rsidRPr="001E5C49">
        <w:rPr>
          <w:rFonts w:ascii="Calibri" w:eastAsia="Arial" w:hAnsi="Calibri" w:cs="Calibri"/>
          <w:color w:val="FF0000"/>
        </w:rPr>
        <w:t>hematopoietic death receptor</w:t>
      </w:r>
    </w:p>
    <w:p w14:paraId="331D334C"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log2 Fold Change: </w:t>
      </w:r>
      <w:r w:rsidRPr="001E5C49">
        <w:rPr>
          <w:rFonts w:ascii="Calibri" w:eastAsia="Arial" w:hAnsi="Calibri" w:cs="Calibri"/>
          <w:color w:val="FF0000"/>
        </w:rPr>
        <w:t>2.97875861946302</w:t>
      </w:r>
    </w:p>
    <w:p w14:paraId="0245B265"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Adjusted p-value: </w:t>
      </w:r>
      <w:r w:rsidRPr="001E5C49">
        <w:rPr>
          <w:rFonts w:ascii="Calibri" w:eastAsia="Arial" w:hAnsi="Calibri" w:cs="Calibri"/>
          <w:color w:val="FF0000"/>
        </w:rPr>
        <w:t>1.37617293770341e-</w:t>
      </w:r>
      <w:proofErr w:type="gramStart"/>
      <w:r w:rsidRPr="001E5C49">
        <w:rPr>
          <w:rFonts w:ascii="Calibri" w:eastAsia="Arial" w:hAnsi="Calibri" w:cs="Calibri"/>
          <w:color w:val="FF0000"/>
        </w:rPr>
        <w:t>54</w:t>
      </w:r>
      <w:proofErr w:type="gramEnd"/>
    </w:p>
    <w:p w14:paraId="46D9809E"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PubMed Search: </w:t>
      </w:r>
    </w:p>
    <w:p w14:paraId="21280286" w14:textId="2DBA2C99" w:rsidR="00724AD7" w:rsidRPr="001E5C49" w:rsidRDefault="008D76B1">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6" w:history="1">
        <w:r w:rsidRPr="001E5C49">
          <w:rPr>
            <w:rStyle w:val="Hyperlink"/>
            <w:rFonts w:ascii="Calibri" w:hAnsi="Calibri" w:cs="Calibri"/>
            <w:color w:val="FF0000"/>
          </w:rPr>
          <w:t>https://pubmed.ncbi.nlm.nih.gov/?term=((ligand)%20OR%20(satellite%20cell%20proliferation)%20OR%20(myogenesis)%20OR%20(muscle%20stem%20cell%20proliferation)%20OR%20(teleost)%20OR%20(fish))%20%20%20((121904572)%20OR%20(hdr)%20OR%20(hematopoietic%20death%20receptor))&amp;sort=date&amp;page=2</w:t>
        </w:r>
      </w:hyperlink>
    </w:p>
    <w:p w14:paraId="16F57FFC" w14:textId="77777777" w:rsidR="00724AD7" w:rsidRPr="001E5C49" w:rsidRDefault="00724AD7">
      <w:pPr>
        <w:pBdr>
          <w:top w:val="none" w:sz="0" w:space="0" w:color="000000"/>
          <w:left w:val="none" w:sz="0" w:space="0" w:color="000000"/>
          <w:bottom w:val="none" w:sz="0" w:space="0" w:color="000000"/>
          <w:right w:val="none" w:sz="0" w:space="0" w:color="000000"/>
        </w:pBdr>
        <w:rPr>
          <w:rFonts w:ascii="Calibri" w:hAnsi="Calibri" w:cs="Calibri"/>
          <w:color w:val="FF0000"/>
        </w:rPr>
      </w:pPr>
    </w:p>
    <w:p w14:paraId="633BADF4" w14:textId="77777777" w:rsidR="00724AD7" w:rsidRPr="001E5C49"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1E5C49">
        <w:rPr>
          <w:rFonts w:ascii="Calibri" w:eastAsia="Arial" w:hAnsi="Calibri" w:cs="Calibri"/>
          <w:b/>
          <w:color w:val="FF0000"/>
        </w:rPr>
        <w:t xml:space="preserve">Findings: </w:t>
      </w:r>
    </w:p>
    <w:p w14:paraId="038D4774" w14:textId="0585BAD5" w:rsidR="00724AD7" w:rsidRPr="008D76B1" w:rsidRDefault="008D76B1" w:rsidP="008D76B1">
      <w:pPr>
        <w:pStyle w:val="ListParagraph"/>
        <w:numPr>
          <w:ilvl w:val="0"/>
          <w:numId w:val="12"/>
        </w:numPr>
        <w:rPr>
          <w:rFonts w:ascii="Calibri" w:hAnsi="Calibri" w:cs="Calibri"/>
        </w:rPr>
      </w:pPr>
      <w:r w:rsidRPr="001E5C49">
        <w:rPr>
          <w:rFonts w:ascii="Calibri" w:hAnsi="Calibri" w:cs="Calibri"/>
          <w:color w:val="FF0000"/>
        </w:rPr>
        <w:t>82</w:t>
      </w:r>
      <w:r w:rsidRPr="001E5C49">
        <w:rPr>
          <w:rFonts w:ascii="Calibri" w:hAnsi="Calibri" w:cs="Calibri"/>
          <w:color w:val="FF0000"/>
        </w:rPr>
        <w:t xml:space="preserve"> results. None of the initial results seem relevant.</w:t>
      </w:r>
      <w:r w:rsidR="00000000" w:rsidRPr="008D76B1">
        <w:rPr>
          <w:rFonts w:ascii="Calibri" w:hAnsi="Calibri" w:cs="Calibri"/>
        </w:rPr>
        <w:br w:type="page"/>
      </w:r>
    </w:p>
    <w:p w14:paraId="5DFAF08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121889601</w:t>
      </w:r>
    </w:p>
    <w:p w14:paraId="7EE943A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LOC121889601</w:t>
      </w:r>
    </w:p>
    <w:p w14:paraId="55D53FC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F-box/WD repeat-containing protein 7-like</w:t>
      </w:r>
    </w:p>
    <w:p w14:paraId="70FB79B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F-box/WD repeat-containing protein 7-like</w:t>
      </w:r>
    </w:p>
    <w:p w14:paraId="7A7A7BC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2.31786629858542</w:t>
      </w:r>
    </w:p>
    <w:p w14:paraId="47EBC15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1.64251338954465e-</w:t>
      </w:r>
      <w:proofErr w:type="gramStart"/>
      <w:r w:rsidRPr="00B718B3">
        <w:rPr>
          <w:rFonts w:ascii="Calibri" w:eastAsia="Arial" w:hAnsi="Calibri" w:cs="Calibri"/>
          <w:color w:val="000000"/>
        </w:rPr>
        <w:t>52</w:t>
      </w:r>
      <w:proofErr w:type="gramEnd"/>
    </w:p>
    <w:p w14:paraId="3A64C8B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52E051BA" w14:textId="4EA70C85" w:rsidR="00724AD7" w:rsidRDefault="00321001">
      <w:pPr>
        <w:pBdr>
          <w:top w:val="none" w:sz="0" w:space="0" w:color="000000"/>
          <w:left w:val="none" w:sz="0" w:space="0" w:color="000000"/>
          <w:bottom w:val="none" w:sz="0" w:space="0" w:color="000000"/>
          <w:right w:val="none" w:sz="0" w:space="0" w:color="000000"/>
        </w:pBdr>
        <w:rPr>
          <w:rFonts w:ascii="Calibri" w:hAnsi="Calibri" w:cs="Calibri"/>
        </w:rPr>
      </w:pPr>
      <w:hyperlink r:id="rId37" w:history="1">
        <w:r w:rsidRPr="000909F3">
          <w:rPr>
            <w:rStyle w:val="Hyperlink"/>
            <w:rFonts w:ascii="Calibri" w:hAnsi="Calibri" w:cs="Calibri"/>
          </w:rPr>
          <w:t>https://pubmed.ncbi.nlm.nih.gov/?term=%28%28ligand%29+OR+%28satellite+cell+proliferation%29+OR+%28myogenesis%29+OR+%28muscle+stem+cell+proliferation%29+OR+%28teleost%29+OR+%28fish%29%29+%2B+%28%28121889601%29+OR+%28LOC121889601%29+OR+%28F-box%2FWD+repeat-containing+protein+7-like%29+OR+%28F-box%2FWD+repeat-containing+protein+7%29%29&amp;sort=date</w:t>
        </w:r>
      </w:hyperlink>
    </w:p>
    <w:p w14:paraId="4F6B34A7" w14:textId="77777777" w:rsidR="00321001" w:rsidRPr="00B718B3" w:rsidRDefault="00321001">
      <w:pPr>
        <w:pBdr>
          <w:top w:val="none" w:sz="0" w:space="0" w:color="000000"/>
          <w:left w:val="none" w:sz="0" w:space="0" w:color="000000"/>
          <w:bottom w:val="none" w:sz="0" w:space="0" w:color="000000"/>
          <w:right w:val="none" w:sz="0" w:space="0" w:color="000000"/>
        </w:pBdr>
        <w:rPr>
          <w:rFonts w:ascii="Calibri" w:hAnsi="Calibri" w:cs="Calibri"/>
        </w:rPr>
      </w:pPr>
    </w:p>
    <w:p w14:paraId="02AC36F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70FED053" w14:textId="77777777" w:rsidR="00321001" w:rsidRDefault="00321001" w:rsidP="00321001">
      <w:pPr>
        <w:pStyle w:val="ListParagraph"/>
        <w:numPr>
          <w:ilvl w:val="0"/>
          <w:numId w:val="12"/>
        </w:numPr>
        <w:rPr>
          <w:rFonts w:ascii="Calibri" w:hAnsi="Calibri" w:cs="Calibri"/>
        </w:rPr>
      </w:pPr>
      <w:hyperlink r:id="rId38" w:history="1">
        <w:r w:rsidRPr="00321001">
          <w:rPr>
            <w:rStyle w:val="Hyperlink"/>
            <w:rFonts w:ascii="Calibri" w:hAnsi="Calibri" w:cs="Calibri"/>
          </w:rPr>
          <w:t>https://pubmed.ncbi.nlm.nih.gov/35810662/</w:t>
        </w:r>
      </w:hyperlink>
    </w:p>
    <w:p w14:paraId="23C59F3D" w14:textId="0267818A" w:rsidR="00724AD7" w:rsidRPr="00321001" w:rsidRDefault="00321001" w:rsidP="00321001">
      <w:pPr>
        <w:pStyle w:val="ListParagraph"/>
        <w:numPr>
          <w:ilvl w:val="1"/>
          <w:numId w:val="12"/>
        </w:numPr>
        <w:rPr>
          <w:rFonts w:ascii="Calibri" w:hAnsi="Calibri" w:cs="Calibri"/>
        </w:rPr>
      </w:pPr>
      <w:r w:rsidRPr="00321001">
        <w:rPr>
          <w:rFonts w:ascii="Calibri" w:hAnsi="Calibri" w:cs="Calibri"/>
        </w:rPr>
        <w:t xml:space="preserve">Glioma-associated oncogene homolog 1 (GLI1), a zinc-finger transcription factor, is upregulated in tumors and promotes cancer cell proliferation and migration. However, whether GLI1 involves in pulmonary artery smooth muscle cells (PASMCs) proliferation and migration and the detailed molecular mechanisms underlying GLI1 in pulmonary arterial hypertension (PAH) are not yet clear. Primary cultured rat PASMCs and monocrotaline (MCT)-induced PAH </w:t>
      </w:r>
      <w:proofErr w:type="gramStart"/>
      <w:r w:rsidRPr="00321001">
        <w:rPr>
          <w:rFonts w:ascii="Calibri" w:hAnsi="Calibri" w:cs="Calibri"/>
        </w:rPr>
        <w:t>rats</w:t>
      </w:r>
      <w:proofErr w:type="gramEnd"/>
      <w:r w:rsidRPr="00321001">
        <w:rPr>
          <w:rFonts w:ascii="Calibri" w:hAnsi="Calibri" w:cs="Calibri"/>
        </w:rPr>
        <w:t xml:space="preserve"> model were applied to address these issues in the present study. We found that the expression of GLI1 was significantly increased in endothelin-1 (ET-1) treated PASMCs, accompanied with the activation of microRNA (</w:t>
      </w:r>
      <w:proofErr w:type="spellStart"/>
      <w:r w:rsidRPr="00321001">
        <w:rPr>
          <w:rFonts w:ascii="Calibri" w:hAnsi="Calibri" w:cs="Calibri"/>
        </w:rPr>
        <w:t>miR</w:t>
      </w:r>
      <w:proofErr w:type="spellEnd"/>
      <w:r w:rsidRPr="00321001">
        <w:rPr>
          <w:rFonts w:ascii="Calibri" w:hAnsi="Calibri" w:cs="Calibri"/>
        </w:rPr>
        <w:t>)-27b-3p/F-box and WD repeat domain containing 7 (FBXW7)/</w:t>
      </w:r>
      <w:proofErr w:type="spellStart"/>
      <w:r w:rsidRPr="00321001">
        <w:rPr>
          <w:rFonts w:ascii="Calibri" w:hAnsi="Calibri" w:cs="Calibri"/>
        </w:rPr>
        <w:t>kruppel</w:t>
      </w:r>
      <w:proofErr w:type="spellEnd"/>
      <w:r w:rsidRPr="00321001">
        <w:rPr>
          <w:rFonts w:ascii="Calibri" w:hAnsi="Calibri" w:cs="Calibri"/>
        </w:rPr>
        <w:t xml:space="preserve">-like factor 5 (KLF5)/GLI1 pathway through endothelin-1 receptor type A (ETAR). Elevated miR-27b-3p suppressed FBXW7 expression, which led to KLF5 accumulation by decreasing its ubiquitinated degradation, KLF5 further induced GLI1 upregulation leading to PASMCs proliferation and migration. In addition, in MCT-induced PAH rats, targeting ETAR/miR-27b-3p/FBXW7/KLF5/GLI1 pathway effectively prevented the pulmonary vascular remodeling and the development of PAH in rats. Our study indicates that interfering ETAR/miR-27b-3p/FBXW7/KLF5/GLI1 signaling axis might have a potential value in the prevention and treatment of PAH. </w:t>
      </w:r>
      <w:r w:rsidR="00000000" w:rsidRPr="00321001">
        <w:rPr>
          <w:rFonts w:ascii="Calibri" w:hAnsi="Calibri" w:cs="Calibri"/>
        </w:rPr>
        <w:br w:type="page"/>
      </w:r>
    </w:p>
    <w:p w14:paraId="6F7AA427"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lastRenderedPageBreak/>
        <w:t xml:space="preserve">GeneID: </w:t>
      </w:r>
      <w:r w:rsidRPr="005A7F92">
        <w:rPr>
          <w:rFonts w:ascii="Calibri" w:eastAsia="Arial" w:hAnsi="Calibri" w:cs="Calibri"/>
          <w:color w:val="FF0000"/>
        </w:rPr>
        <w:t>121887818</w:t>
      </w:r>
    </w:p>
    <w:p w14:paraId="4EF85777"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Symbol: </w:t>
      </w:r>
      <w:r w:rsidRPr="005A7F92">
        <w:rPr>
          <w:rFonts w:ascii="Calibri" w:eastAsia="Arial" w:hAnsi="Calibri" w:cs="Calibri"/>
          <w:color w:val="FF0000"/>
        </w:rPr>
        <w:t>tfr1b</w:t>
      </w:r>
    </w:p>
    <w:p w14:paraId="28404E44"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Description: </w:t>
      </w:r>
      <w:r w:rsidRPr="005A7F92">
        <w:rPr>
          <w:rFonts w:ascii="Calibri" w:eastAsia="Arial" w:hAnsi="Calibri" w:cs="Calibri"/>
          <w:color w:val="FF0000"/>
        </w:rPr>
        <w:t>transferrin receptor 1b</w:t>
      </w:r>
    </w:p>
    <w:p w14:paraId="46075EF8"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Other designations: </w:t>
      </w:r>
      <w:r w:rsidRPr="005A7F92">
        <w:rPr>
          <w:rFonts w:ascii="Calibri" w:eastAsia="Arial" w:hAnsi="Calibri" w:cs="Calibri"/>
          <w:color w:val="FF0000"/>
        </w:rPr>
        <w:t>transferrin receptor 1b</w:t>
      </w:r>
    </w:p>
    <w:p w14:paraId="23D328E3"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log2 Fold Change: </w:t>
      </w:r>
      <w:r w:rsidRPr="005A7F92">
        <w:rPr>
          <w:rFonts w:ascii="Calibri" w:eastAsia="Arial" w:hAnsi="Calibri" w:cs="Calibri"/>
          <w:color w:val="FF0000"/>
        </w:rPr>
        <w:t>2.36897685729127</w:t>
      </w:r>
    </w:p>
    <w:p w14:paraId="76D4494E"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Adjusted p-value: </w:t>
      </w:r>
      <w:r w:rsidRPr="005A7F92">
        <w:rPr>
          <w:rFonts w:ascii="Calibri" w:eastAsia="Arial" w:hAnsi="Calibri" w:cs="Calibri"/>
          <w:color w:val="FF0000"/>
        </w:rPr>
        <w:t>1.04296272068992e-</w:t>
      </w:r>
      <w:proofErr w:type="gramStart"/>
      <w:r w:rsidRPr="005A7F92">
        <w:rPr>
          <w:rFonts w:ascii="Calibri" w:eastAsia="Arial" w:hAnsi="Calibri" w:cs="Calibri"/>
          <w:color w:val="FF0000"/>
        </w:rPr>
        <w:t>50</w:t>
      </w:r>
      <w:proofErr w:type="gramEnd"/>
    </w:p>
    <w:p w14:paraId="490D220F"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PubMed Search: </w:t>
      </w:r>
    </w:p>
    <w:p w14:paraId="162FCC87" w14:textId="4FBA497D" w:rsidR="00724AD7" w:rsidRPr="005A7F92" w:rsidRDefault="00321001">
      <w:pPr>
        <w:pBdr>
          <w:top w:val="none" w:sz="0" w:space="0" w:color="000000"/>
          <w:left w:val="none" w:sz="0" w:space="0" w:color="000000"/>
          <w:bottom w:val="none" w:sz="0" w:space="0" w:color="000000"/>
          <w:right w:val="none" w:sz="0" w:space="0" w:color="000000"/>
        </w:pBdr>
        <w:rPr>
          <w:rFonts w:ascii="Calibri" w:hAnsi="Calibri" w:cs="Calibri"/>
          <w:color w:val="FF0000"/>
        </w:rPr>
      </w:pPr>
      <w:hyperlink r:id="rId39" w:history="1">
        <w:r w:rsidRPr="005A7F92">
          <w:rPr>
            <w:rStyle w:val="Hyperlink"/>
            <w:rFonts w:ascii="Calibri" w:hAnsi="Calibri" w:cs="Calibri"/>
            <w:color w:val="FF0000"/>
          </w:rPr>
          <w:t>https://pubmed.ncbi.nlm.nih.gov/?term=%28%28ligand%29+OR+%28satellite+cell+proliferation%29+OR+%28myogenesis%29+OR+%28muscle+stem+cell+proliferation%29+OR+%28teleost%29+OR+%28fish%29%29+%2B+%28%28121887818%29+OR+%28tfr1b%29+OR+%28transferrin+receptor+1b%29%29&amp;sort=date</w:t>
        </w:r>
      </w:hyperlink>
    </w:p>
    <w:p w14:paraId="71842E78" w14:textId="77777777" w:rsidR="00321001" w:rsidRPr="005A7F92" w:rsidRDefault="00321001">
      <w:pPr>
        <w:pBdr>
          <w:top w:val="none" w:sz="0" w:space="0" w:color="000000"/>
          <w:left w:val="none" w:sz="0" w:space="0" w:color="000000"/>
          <w:bottom w:val="none" w:sz="0" w:space="0" w:color="000000"/>
          <w:right w:val="none" w:sz="0" w:space="0" w:color="000000"/>
        </w:pBdr>
        <w:rPr>
          <w:rFonts w:ascii="Calibri" w:hAnsi="Calibri" w:cs="Calibri"/>
          <w:color w:val="FF0000"/>
        </w:rPr>
      </w:pPr>
    </w:p>
    <w:p w14:paraId="42C60C78" w14:textId="77777777" w:rsidR="00724AD7" w:rsidRPr="005A7F92" w:rsidRDefault="00000000">
      <w:pPr>
        <w:pBdr>
          <w:top w:val="none" w:sz="0" w:space="0" w:color="000000"/>
          <w:left w:val="none" w:sz="0" w:space="0" w:color="000000"/>
          <w:bottom w:val="none" w:sz="0" w:space="0" w:color="000000"/>
          <w:right w:val="none" w:sz="0" w:space="0" w:color="000000"/>
        </w:pBdr>
        <w:rPr>
          <w:rFonts w:ascii="Calibri" w:hAnsi="Calibri" w:cs="Calibri"/>
          <w:color w:val="FF0000"/>
        </w:rPr>
      </w:pPr>
      <w:r w:rsidRPr="005A7F92">
        <w:rPr>
          <w:rFonts w:ascii="Calibri" w:eastAsia="Arial" w:hAnsi="Calibri" w:cs="Calibri"/>
          <w:b/>
          <w:color w:val="FF0000"/>
        </w:rPr>
        <w:t xml:space="preserve">Findings: </w:t>
      </w:r>
    </w:p>
    <w:p w14:paraId="42D91EA0" w14:textId="5381A23F" w:rsidR="00724AD7" w:rsidRPr="00321001" w:rsidRDefault="00321001" w:rsidP="00321001">
      <w:pPr>
        <w:pStyle w:val="ListParagraph"/>
        <w:numPr>
          <w:ilvl w:val="0"/>
          <w:numId w:val="12"/>
        </w:numPr>
        <w:rPr>
          <w:rFonts w:ascii="Calibri" w:hAnsi="Calibri" w:cs="Calibri"/>
        </w:rPr>
      </w:pPr>
      <w:r w:rsidRPr="005A7F92">
        <w:rPr>
          <w:rFonts w:ascii="Calibri" w:hAnsi="Calibri" w:cs="Calibri"/>
          <w:color w:val="FF0000"/>
        </w:rPr>
        <w:t>7 results. None of the results seem relevant.</w:t>
      </w:r>
      <w:r w:rsidR="00000000" w:rsidRPr="00321001">
        <w:rPr>
          <w:rFonts w:ascii="Calibri" w:hAnsi="Calibri" w:cs="Calibri"/>
        </w:rPr>
        <w:br w:type="page"/>
      </w:r>
    </w:p>
    <w:p w14:paraId="1E78C17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121910392</w:t>
      </w:r>
    </w:p>
    <w:p w14:paraId="19A27D7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fgfr4</w:t>
      </w:r>
    </w:p>
    <w:p w14:paraId="09B447E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fibroblast growth factor receptor 4</w:t>
      </w:r>
    </w:p>
    <w:p w14:paraId="643629B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fibroblast growth factor receptor 4</w:t>
      </w:r>
    </w:p>
    <w:p w14:paraId="0CEAA34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2.62779627712691</w:t>
      </w:r>
    </w:p>
    <w:p w14:paraId="2085A55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6.42846211096338e-</w:t>
      </w:r>
      <w:proofErr w:type="gramStart"/>
      <w:r w:rsidRPr="00B718B3">
        <w:rPr>
          <w:rFonts w:ascii="Calibri" w:eastAsia="Arial" w:hAnsi="Calibri" w:cs="Calibri"/>
          <w:color w:val="000000"/>
        </w:rPr>
        <w:t>49</w:t>
      </w:r>
      <w:proofErr w:type="gramEnd"/>
    </w:p>
    <w:p w14:paraId="4223F0D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77DA33FA" w14:textId="7E42780C" w:rsidR="00724AD7" w:rsidRPr="00834DFD" w:rsidRDefault="003A18D7" w:rsidP="00B22495">
      <w:pPr>
        <w:pBdr>
          <w:top w:val="none" w:sz="0" w:space="0" w:color="000000"/>
          <w:left w:val="none" w:sz="0" w:space="0" w:color="000000"/>
          <w:bottom w:val="none" w:sz="0" w:space="0" w:color="000000"/>
          <w:right w:val="none" w:sz="0" w:space="0" w:color="000000"/>
        </w:pBdr>
        <w:ind w:firstLine="706"/>
        <w:rPr>
          <w:rFonts w:ascii="Calibri" w:hAnsi="Calibri" w:cs="Calibri"/>
          <w:i/>
          <w:iCs/>
        </w:rPr>
      </w:pPr>
      <w:r w:rsidRPr="00834DFD">
        <w:rPr>
          <w:rFonts w:ascii="Calibri" w:hAnsi="Calibri" w:cs="Calibri"/>
          <w:i/>
          <w:iCs/>
        </w:rPr>
        <w:t>Skipping for now</w:t>
      </w:r>
    </w:p>
    <w:p w14:paraId="0908E48D"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534A9E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4066AAA1" w14:textId="7A941039" w:rsidR="00724AD7" w:rsidRPr="00834DFD" w:rsidRDefault="003A18D7" w:rsidP="00B22495">
      <w:pPr>
        <w:ind w:firstLine="706"/>
        <w:rPr>
          <w:rFonts w:ascii="Calibri" w:eastAsia="Arial" w:hAnsi="Calibri" w:cs="Calibri"/>
          <w:b/>
          <w:color w:val="000000"/>
        </w:rPr>
      </w:pPr>
      <w:r w:rsidRPr="00834DFD">
        <w:rPr>
          <w:rFonts w:ascii="Calibri" w:hAnsi="Calibri" w:cs="Calibri"/>
          <w:i/>
          <w:iCs/>
        </w:rPr>
        <w:t>Skipping for now</w:t>
      </w:r>
      <w:r w:rsidR="00000000" w:rsidRPr="00834DFD">
        <w:rPr>
          <w:rFonts w:ascii="Calibri" w:eastAsia="Arial" w:hAnsi="Calibri" w:cs="Calibri"/>
          <w:b/>
          <w:color w:val="000000"/>
        </w:rPr>
        <w:br w:type="page"/>
      </w:r>
    </w:p>
    <w:p w14:paraId="3DACC6A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121882707</w:t>
      </w:r>
    </w:p>
    <w:p w14:paraId="284E625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proofErr w:type="spellStart"/>
      <w:r w:rsidRPr="00B718B3">
        <w:rPr>
          <w:rFonts w:ascii="Calibri" w:eastAsia="Arial" w:hAnsi="Calibri" w:cs="Calibri"/>
          <w:color w:val="000000"/>
        </w:rPr>
        <w:t>lbr</w:t>
      </w:r>
      <w:proofErr w:type="spellEnd"/>
    </w:p>
    <w:p w14:paraId="621F83B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proofErr w:type="spellStart"/>
      <w:r w:rsidRPr="00B718B3">
        <w:rPr>
          <w:rFonts w:ascii="Calibri" w:eastAsia="Arial" w:hAnsi="Calibri" w:cs="Calibri"/>
          <w:color w:val="000000"/>
        </w:rPr>
        <w:t>lamin</w:t>
      </w:r>
      <w:proofErr w:type="spellEnd"/>
      <w:r w:rsidRPr="00B718B3">
        <w:rPr>
          <w:rFonts w:ascii="Calibri" w:eastAsia="Arial" w:hAnsi="Calibri" w:cs="Calibri"/>
          <w:color w:val="000000"/>
        </w:rPr>
        <w:t xml:space="preserve"> B receptor</w:t>
      </w:r>
    </w:p>
    <w:p w14:paraId="6E0DC53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proofErr w:type="gramStart"/>
      <w:r w:rsidRPr="00B718B3">
        <w:rPr>
          <w:rFonts w:ascii="Calibri" w:eastAsia="Arial" w:hAnsi="Calibri" w:cs="Calibri"/>
          <w:color w:val="000000"/>
        </w:rPr>
        <w:t>delta(</w:t>
      </w:r>
      <w:proofErr w:type="gramEnd"/>
      <w:r w:rsidRPr="00B718B3">
        <w:rPr>
          <w:rFonts w:ascii="Calibri" w:eastAsia="Arial" w:hAnsi="Calibri" w:cs="Calibri"/>
          <w:color w:val="000000"/>
        </w:rPr>
        <w:t>14)-sterol reductase LBR</w:t>
      </w:r>
    </w:p>
    <w:p w14:paraId="2153F43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2.22811979919759</w:t>
      </w:r>
    </w:p>
    <w:p w14:paraId="2CCC0FE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3.07244362865954e-</w:t>
      </w:r>
      <w:proofErr w:type="gramStart"/>
      <w:r w:rsidRPr="00B718B3">
        <w:rPr>
          <w:rFonts w:ascii="Calibri" w:eastAsia="Arial" w:hAnsi="Calibri" w:cs="Calibri"/>
          <w:color w:val="000000"/>
        </w:rPr>
        <w:t>48</w:t>
      </w:r>
      <w:proofErr w:type="gramEnd"/>
    </w:p>
    <w:p w14:paraId="2B8C21A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4128458E" w14:textId="4A650E4C" w:rsidR="00724AD7" w:rsidRDefault="001E5C49">
      <w:pPr>
        <w:pBdr>
          <w:top w:val="none" w:sz="0" w:space="0" w:color="000000"/>
          <w:left w:val="none" w:sz="0" w:space="0" w:color="000000"/>
          <w:bottom w:val="none" w:sz="0" w:space="0" w:color="000000"/>
          <w:right w:val="none" w:sz="0" w:space="0" w:color="000000"/>
        </w:pBdr>
        <w:rPr>
          <w:rFonts w:ascii="Calibri" w:hAnsi="Calibri" w:cs="Calibri"/>
        </w:rPr>
      </w:pPr>
      <w:hyperlink r:id="rId40" w:history="1">
        <w:r w:rsidRPr="000909F3">
          <w:rPr>
            <w:rStyle w:val="Hyperlink"/>
            <w:rFonts w:ascii="Calibri" w:hAnsi="Calibri" w:cs="Calibri"/>
          </w:rPr>
          <w:t>https://pubmed.ncbi.nlm.nih.gov/?term=%28%28ligand%29+OR+%28satellite+cell+proliferation%29+OR+%28myogenesis%29+OR+%28muscle+stem+cell+proliferation%29+OR+%28teleost%29+OR+%28fish%29%29+%2B+%28%28121882707%29+OR+%28lbr%29+OR+%28lamin+B+receptor%29+OR+%28delta%2814%29-sterol+reductase+LBR%29%29&amp;sort=date</w:t>
        </w:r>
      </w:hyperlink>
    </w:p>
    <w:p w14:paraId="045EEEA4" w14:textId="77777777" w:rsidR="001E5C49" w:rsidRPr="00B718B3" w:rsidRDefault="001E5C49">
      <w:pPr>
        <w:pBdr>
          <w:top w:val="none" w:sz="0" w:space="0" w:color="000000"/>
          <w:left w:val="none" w:sz="0" w:space="0" w:color="000000"/>
          <w:bottom w:val="none" w:sz="0" w:space="0" w:color="000000"/>
          <w:right w:val="none" w:sz="0" w:space="0" w:color="000000"/>
        </w:pBdr>
        <w:rPr>
          <w:rFonts w:ascii="Calibri" w:hAnsi="Calibri" w:cs="Calibri"/>
        </w:rPr>
      </w:pPr>
    </w:p>
    <w:p w14:paraId="41013AAB" w14:textId="77777777" w:rsidR="00724AD7"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B718B3">
        <w:rPr>
          <w:rFonts w:ascii="Calibri" w:eastAsia="Arial" w:hAnsi="Calibri" w:cs="Calibri"/>
          <w:b/>
          <w:color w:val="000000"/>
        </w:rPr>
        <w:t xml:space="preserve">Findings: </w:t>
      </w:r>
    </w:p>
    <w:p w14:paraId="2B57E583" w14:textId="0BCF7345" w:rsidR="001E5C49" w:rsidRDefault="001E5C49" w:rsidP="001E5C49">
      <w:pPr>
        <w:pStyle w:val="ListParagraph"/>
        <w:numPr>
          <w:ilvl w:val="0"/>
          <w:numId w:val="12"/>
        </w:numPr>
        <w:pBdr>
          <w:top w:val="none" w:sz="0" w:space="0" w:color="000000"/>
          <w:left w:val="none" w:sz="0" w:space="0" w:color="000000"/>
          <w:bottom w:val="none" w:sz="0" w:space="0" w:color="000000"/>
          <w:right w:val="none" w:sz="0" w:space="0" w:color="000000"/>
        </w:pBdr>
        <w:rPr>
          <w:rFonts w:ascii="Calibri" w:hAnsi="Calibri" w:cs="Calibri"/>
        </w:rPr>
      </w:pPr>
      <w:hyperlink r:id="rId41" w:history="1">
        <w:r w:rsidRPr="000909F3">
          <w:rPr>
            <w:rStyle w:val="Hyperlink"/>
            <w:rFonts w:ascii="Calibri" w:hAnsi="Calibri" w:cs="Calibri"/>
          </w:rPr>
          <w:t>https://pubmed.ncbi.nlm.nih.gov/33958580/</w:t>
        </w:r>
      </w:hyperlink>
    </w:p>
    <w:p w14:paraId="4C298FB8" w14:textId="78620D99" w:rsidR="001E5C49" w:rsidRDefault="001E5C49" w:rsidP="001E5C49">
      <w:pPr>
        <w:pStyle w:val="ListParagraph"/>
        <w:numPr>
          <w:ilvl w:val="1"/>
          <w:numId w:val="12"/>
        </w:numPr>
        <w:pBdr>
          <w:top w:val="none" w:sz="0" w:space="0" w:color="000000"/>
          <w:left w:val="none" w:sz="0" w:space="0" w:color="000000"/>
          <w:bottom w:val="none" w:sz="0" w:space="0" w:color="000000"/>
          <w:right w:val="none" w:sz="0" w:space="0" w:color="000000"/>
        </w:pBdr>
        <w:rPr>
          <w:rFonts w:ascii="Calibri" w:hAnsi="Calibri" w:cs="Calibri"/>
        </w:rPr>
      </w:pPr>
      <w:r w:rsidRPr="001E5C49">
        <w:rPr>
          <w:rFonts w:ascii="Calibri" w:hAnsi="Calibri" w:cs="Calibri"/>
        </w:rPr>
        <w:t xml:space="preserve">One of the critical events that regulates muscle cell differentiation is the replacement of the </w:t>
      </w:r>
      <w:proofErr w:type="spellStart"/>
      <w:r w:rsidRPr="001E5C49">
        <w:rPr>
          <w:rFonts w:ascii="Calibri" w:hAnsi="Calibri" w:cs="Calibri"/>
        </w:rPr>
        <w:t>lamin</w:t>
      </w:r>
      <w:proofErr w:type="spellEnd"/>
      <w:r w:rsidRPr="001E5C49">
        <w:rPr>
          <w:rFonts w:ascii="Calibri" w:hAnsi="Calibri" w:cs="Calibri"/>
        </w:rPr>
        <w:t xml:space="preserve"> B receptor (LBR)-tether with the </w:t>
      </w:r>
      <w:proofErr w:type="spellStart"/>
      <w:r w:rsidRPr="001E5C49">
        <w:rPr>
          <w:rFonts w:ascii="Calibri" w:hAnsi="Calibri" w:cs="Calibri"/>
        </w:rPr>
        <w:t>lamin</w:t>
      </w:r>
      <w:proofErr w:type="spellEnd"/>
      <w:r w:rsidRPr="001E5C49">
        <w:rPr>
          <w:rFonts w:ascii="Calibri" w:hAnsi="Calibri" w:cs="Calibri"/>
        </w:rPr>
        <w:t xml:space="preserve"> A/C (LMNA)-tether to remodel transcription and induce differentiation-specific genes. Here, we report that localization and activity of the LBR-tether are crucially dependent on the muscle-specific chaperone HSPB3 and that depletion of HSPB3 prevents muscle cell differentiation. We further show that HSPB3 binds to LBR in the nucleoplasm and maintains it in a dynamic state, thus promoting the transcription of myogenic genes, including the genes to remodel the extracellular matrix. Remarkably, HSPB3 overexpression alone is sufficient to induce the differentiation of two human muscle cell lines, LHCNM2 cells, and rhabdomyosarcoma cells. We also show that mutant R116P-HSPB3 from a myopathy patient with chromatin alterations and muscle fiber disorganization, forms nuclear aggregates that immobilize LBR. We find that R116P-HSPB3 is unable to induce myoblast differentiation and instead activates the unfolded protein response. We propose that HSPB3 is a specialized chaperone engaged in muscle cell differentiation and that dysfunctional HSPB3 causes neuromuscular disease by deregulating LBR.</w:t>
      </w:r>
    </w:p>
    <w:p w14:paraId="5BB5A9EB" w14:textId="501A63C2" w:rsidR="001E5C49" w:rsidRDefault="001E5C49" w:rsidP="001E5C49">
      <w:pPr>
        <w:pStyle w:val="ListParagraph"/>
        <w:numPr>
          <w:ilvl w:val="0"/>
          <w:numId w:val="12"/>
        </w:numPr>
        <w:pBdr>
          <w:top w:val="none" w:sz="0" w:space="0" w:color="000000"/>
          <w:left w:val="none" w:sz="0" w:space="0" w:color="000000"/>
          <w:bottom w:val="none" w:sz="0" w:space="0" w:color="000000"/>
          <w:right w:val="none" w:sz="0" w:space="0" w:color="000000"/>
        </w:pBdr>
        <w:rPr>
          <w:rFonts w:ascii="Calibri" w:hAnsi="Calibri" w:cs="Calibri"/>
        </w:rPr>
      </w:pPr>
      <w:hyperlink r:id="rId42" w:history="1">
        <w:r w:rsidRPr="000909F3">
          <w:rPr>
            <w:rStyle w:val="Hyperlink"/>
            <w:rFonts w:ascii="Calibri" w:hAnsi="Calibri" w:cs="Calibri"/>
          </w:rPr>
          <w:t>https://pubmed.ncbi.nlm.nih.gov/29415520/</w:t>
        </w:r>
      </w:hyperlink>
    </w:p>
    <w:p w14:paraId="2B2D4F32" w14:textId="6B5E921E" w:rsidR="001E5C49" w:rsidRPr="001E5C49" w:rsidRDefault="001E5C49" w:rsidP="001E5C49">
      <w:pPr>
        <w:pStyle w:val="ListParagraph"/>
        <w:numPr>
          <w:ilvl w:val="1"/>
          <w:numId w:val="12"/>
        </w:numPr>
        <w:pBdr>
          <w:top w:val="none" w:sz="0" w:space="0" w:color="000000"/>
          <w:left w:val="none" w:sz="0" w:space="0" w:color="000000"/>
          <w:bottom w:val="none" w:sz="0" w:space="0" w:color="000000"/>
          <w:right w:val="none" w:sz="0" w:space="0" w:color="000000"/>
        </w:pBdr>
        <w:rPr>
          <w:rFonts w:ascii="Calibri" w:hAnsi="Calibri" w:cs="Calibri"/>
        </w:rPr>
      </w:pPr>
      <w:r w:rsidRPr="001E5C49">
        <w:rPr>
          <w:rFonts w:ascii="Calibri" w:hAnsi="Calibri" w:cs="Calibri"/>
        </w:rPr>
        <w:t xml:space="preserve">One of these proteins is the </w:t>
      </w:r>
      <w:proofErr w:type="spellStart"/>
      <w:r w:rsidRPr="001E5C49">
        <w:rPr>
          <w:rFonts w:ascii="Calibri" w:hAnsi="Calibri" w:cs="Calibri"/>
        </w:rPr>
        <w:t>lamin</w:t>
      </w:r>
      <w:proofErr w:type="spellEnd"/>
      <w:r w:rsidRPr="001E5C49">
        <w:rPr>
          <w:rFonts w:ascii="Calibri" w:hAnsi="Calibri" w:cs="Calibri"/>
        </w:rPr>
        <w:t xml:space="preserve"> B receptor (LBR) that binds </w:t>
      </w:r>
      <w:proofErr w:type="spellStart"/>
      <w:r w:rsidRPr="001E5C49">
        <w:rPr>
          <w:rFonts w:ascii="Calibri" w:hAnsi="Calibri" w:cs="Calibri"/>
        </w:rPr>
        <w:t>lamin</w:t>
      </w:r>
      <w:proofErr w:type="spellEnd"/>
      <w:r w:rsidRPr="001E5C49">
        <w:rPr>
          <w:rFonts w:ascii="Calibri" w:hAnsi="Calibri" w:cs="Calibri"/>
        </w:rPr>
        <w:t xml:space="preserve"> B1 and tethers heterochromatin to the INM in embryonic and undifferentiated cells. It is replaced by </w:t>
      </w:r>
      <w:proofErr w:type="spellStart"/>
      <w:r w:rsidRPr="001E5C49">
        <w:rPr>
          <w:rFonts w:ascii="Calibri" w:hAnsi="Calibri" w:cs="Calibri"/>
        </w:rPr>
        <w:t>lamin</w:t>
      </w:r>
      <w:proofErr w:type="spellEnd"/>
      <w:r w:rsidRPr="001E5C49">
        <w:rPr>
          <w:rFonts w:ascii="Calibri" w:hAnsi="Calibri" w:cs="Calibri"/>
        </w:rPr>
        <w:t xml:space="preserve"> A/C with specific </w:t>
      </w:r>
      <w:proofErr w:type="spellStart"/>
      <w:r w:rsidRPr="001E5C49">
        <w:rPr>
          <w:rFonts w:ascii="Calibri" w:hAnsi="Calibri" w:cs="Calibri"/>
        </w:rPr>
        <w:t>lamin</w:t>
      </w:r>
      <w:proofErr w:type="spellEnd"/>
      <w:r w:rsidRPr="001E5C49">
        <w:rPr>
          <w:rFonts w:ascii="Calibri" w:hAnsi="Calibri" w:cs="Calibri"/>
        </w:rPr>
        <w:t xml:space="preserve"> A/C binding proteins at the beginning of cell differentiation and in differentiated cells. Our functional experiments in cancer cell lines show that heterochromatin in cancer cells is tethered to the INM by LBR, which is downregulated together with </w:t>
      </w:r>
      <w:proofErr w:type="spellStart"/>
      <w:r w:rsidRPr="001E5C49">
        <w:rPr>
          <w:rFonts w:ascii="Calibri" w:hAnsi="Calibri" w:cs="Calibri"/>
        </w:rPr>
        <w:t>lamin</w:t>
      </w:r>
      <w:proofErr w:type="spellEnd"/>
      <w:r w:rsidRPr="001E5C49">
        <w:rPr>
          <w:rFonts w:ascii="Calibri" w:hAnsi="Calibri" w:cs="Calibri"/>
        </w:rPr>
        <w:t xml:space="preserve"> B1 at the onset of cell transition to senescence. The downregulation of these proteins in senescent cells leads to the detachment of centromeric repetitive sequences from INM, their relocation to the nucleoplasm, and distension. In cells, the expression of LBR and LB1 is highly coordinated as evidenced by the reduction of both proteins in LBR shRNA lines. The loss of the constitutive heterochromatin structure containing LADs results in changes in chromatin architecture and genome function and can be the reason for the permanent loss of cell proliferation in senescence.</w:t>
      </w:r>
    </w:p>
    <w:p w14:paraId="6734830B" w14:textId="77777777" w:rsidR="00724AD7" w:rsidRPr="00B718B3" w:rsidRDefault="00000000">
      <w:pPr>
        <w:rPr>
          <w:rFonts w:ascii="Calibri" w:hAnsi="Calibri" w:cs="Calibri"/>
        </w:rPr>
      </w:pPr>
      <w:r w:rsidRPr="00B718B3">
        <w:rPr>
          <w:rFonts w:ascii="Calibri" w:hAnsi="Calibri" w:cs="Calibri"/>
        </w:rPr>
        <w:br w:type="page"/>
      </w:r>
    </w:p>
    <w:p w14:paraId="64941D6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121893833</w:t>
      </w:r>
    </w:p>
    <w:p w14:paraId="2139D60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LOC121893833</w:t>
      </w:r>
    </w:p>
    <w:p w14:paraId="42D4DF4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macrophage-stimulating protein receptor-like</w:t>
      </w:r>
    </w:p>
    <w:p w14:paraId="7B866F9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macrophage-stimulating protein receptor-like</w:t>
      </w:r>
    </w:p>
    <w:p w14:paraId="6F7515E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4.13311424880604</w:t>
      </w:r>
    </w:p>
    <w:p w14:paraId="79D540F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1.87353888739945e-</w:t>
      </w:r>
      <w:proofErr w:type="gramStart"/>
      <w:r w:rsidRPr="00B718B3">
        <w:rPr>
          <w:rFonts w:ascii="Calibri" w:eastAsia="Arial" w:hAnsi="Calibri" w:cs="Calibri"/>
          <w:color w:val="000000"/>
        </w:rPr>
        <w:t>47</w:t>
      </w:r>
      <w:proofErr w:type="gramEnd"/>
    </w:p>
    <w:p w14:paraId="052A10B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39CED208"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E5C492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570667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0417CDA2" w14:textId="77777777" w:rsidR="00724AD7" w:rsidRPr="00B718B3" w:rsidRDefault="00000000">
      <w:pPr>
        <w:rPr>
          <w:rFonts w:ascii="Calibri" w:hAnsi="Calibri" w:cs="Calibri"/>
        </w:rPr>
      </w:pPr>
      <w:r w:rsidRPr="00B718B3">
        <w:rPr>
          <w:rFonts w:ascii="Calibri" w:hAnsi="Calibri" w:cs="Calibri"/>
        </w:rPr>
        <w:br w:type="page"/>
      </w:r>
    </w:p>
    <w:p w14:paraId="203870A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121904549</w:t>
      </w:r>
    </w:p>
    <w:p w14:paraId="3045B3D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unc5db</w:t>
      </w:r>
    </w:p>
    <w:p w14:paraId="7D1139C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unc-5 netrin receptor Db</w:t>
      </w:r>
    </w:p>
    <w:p w14:paraId="18E1D4F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netrin receptor UNC5D</w:t>
      </w:r>
    </w:p>
    <w:p w14:paraId="2AB2F8F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3.37539083812489</w:t>
      </w:r>
    </w:p>
    <w:p w14:paraId="2F07012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3.1437308517736e-</w:t>
      </w:r>
      <w:proofErr w:type="gramStart"/>
      <w:r w:rsidRPr="00B718B3">
        <w:rPr>
          <w:rFonts w:ascii="Calibri" w:eastAsia="Arial" w:hAnsi="Calibri" w:cs="Calibri"/>
          <w:color w:val="000000"/>
        </w:rPr>
        <w:t>43</w:t>
      </w:r>
      <w:proofErr w:type="gramEnd"/>
    </w:p>
    <w:p w14:paraId="3AC385E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79F43E10"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9FDDB88"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ADBC3A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2BEDAFF1" w14:textId="77777777" w:rsidR="00724AD7" w:rsidRPr="00B718B3" w:rsidRDefault="00000000">
      <w:pPr>
        <w:rPr>
          <w:rFonts w:ascii="Calibri" w:hAnsi="Calibri" w:cs="Calibri"/>
        </w:rPr>
      </w:pPr>
      <w:r w:rsidRPr="00B718B3">
        <w:rPr>
          <w:rFonts w:ascii="Calibri" w:hAnsi="Calibri" w:cs="Calibri"/>
        </w:rPr>
        <w:br w:type="page"/>
      </w:r>
    </w:p>
    <w:p w14:paraId="588374F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121897079</w:t>
      </w:r>
    </w:p>
    <w:p w14:paraId="462AD4F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LOC121897079</w:t>
      </w:r>
    </w:p>
    <w:p w14:paraId="7439BCA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leucine-rich repeat-containing G-protein coupled receptor 5-like</w:t>
      </w:r>
    </w:p>
    <w:p w14:paraId="6607758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leucine-rich repeat-containing G-protein coupled receptor 5-like</w:t>
      </w:r>
    </w:p>
    <w:p w14:paraId="4735EAF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7.54328514139445</w:t>
      </w:r>
    </w:p>
    <w:p w14:paraId="7A83841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3.52765795624466e-</w:t>
      </w:r>
      <w:proofErr w:type="gramStart"/>
      <w:r w:rsidRPr="00B718B3">
        <w:rPr>
          <w:rFonts w:ascii="Calibri" w:eastAsia="Arial" w:hAnsi="Calibri" w:cs="Calibri"/>
          <w:color w:val="000000"/>
        </w:rPr>
        <w:t>42</w:t>
      </w:r>
      <w:proofErr w:type="gramEnd"/>
    </w:p>
    <w:p w14:paraId="226EF39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1584D416"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3C901B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154C73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5C6C5A9B" w14:textId="77777777" w:rsidR="00724AD7" w:rsidRPr="00B718B3" w:rsidRDefault="00000000">
      <w:pPr>
        <w:rPr>
          <w:rFonts w:ascii="Calibri" w:hAnsi="Calibri" w:cs="Calibri"/>
        </w:rPr>
      </w:pPr>
      <w:r w:rsidRPr="00B718B3">
        <w:rPr>
          <w:rFonts w:ascii="Calibri" w:hAnsi="Calibri" w:cs="Calibri"/>
        </w:rPr>
        <w:br w:type="page"/>
      </w:r>
    </w:p>
    <w:p w14:paraId="43DCD86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121906580</w:t>
      </w:r>
    </w:p>
    <w:p w14:paraId="0A67D1E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proofErr w:type="spellStart"/>
      <w:r w:rsidRPr="00B718B3">
        <w:rPr>
          <w:rFonts w:ascii="Calibri" w:eastAsia="Arial" w:hAnsi="Calibri" w:cs="Calibri"/>
          <w:color w:val="000000"/>
        </w:rPr>
        <w:t>marco</w:t>
      </w:r>
      <w:proofErr w:type="spellEnd"/>
    </w:p>
    <w:p w14:paraId="4BED1C0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macrophage receptor with collagenous structure</w:t>
      </w:r>
    </w:p>
    <w:p w14:paraId="62593BD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macrophage receptor MARCO</w:t>
      </w:r>
    </w:p>
    <w:p w14:paraId="1458A3C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2.28877108530214</w:t>
      </w:r>
    </w:p>
    <w:p w14:paraId="278F135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1.57126026648606e-</w:t>
      </w:r>
      <w:proofErr w:type="gramStart"/>
      <w:r w:rsidRPr="00B718B3">
        <w:rPr>
          <w:rFonts w:ascii="Calibri" w:eastAsia="Arial" w:hAnsi="Calibri" w:cs="Calibri"/>
          <w:color w:val="000000"/>
        </w:rPr>
        <w:t>40</w:t>
      </w:r>
      <w:proofErr w:type="gramEnd"/>
    </w:p>
    <w:p w14:paraId="36E667A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4022F9C3"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8D478F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A32893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6FC777EB" w14:textId="77777777" w:rsidR="00724AD7" w:rsidRPr="00B718B3" w:rsidRDefault="00000000">
      <w:pPr>
        <w:rPr>
          <w:rFonts w:ascii="Calibri" w:hAnsi="Calibri" w:cs="Calibri"/>
        </w:rPr>
      </w:pPr>
      <w:r w:rsidRPr="00B718B3">
        <w:rPr>
          <w:rFonts w:ascii="Calibri" w:hAnsi="Calibri" w:cs="Calibri"/>
        </w:rPr>
        <w:br w:type="page"/>
      </w:r>
    </w:p>
    <w:p w14:paraId="52506A4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121912879</w:t>
      </w:r>
    </w:p>
    <w:p w14:paraId="7209316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LOC121912879</w:t>
      </w:r>
    </w:p>
    <w:p w14:paraId="65BA1F6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tetratricopeptide repeat protein 31-like</w:t>
      </w:r>
    </w:p>
    <w:p w14:paraId="30548A1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hsp70-Hsp90 organizing protein 3-like|tetratricopeptide repeat protein 31-like</w:t>
      </w:r>
    </w:p>
    <w:p w14:paraId="36435B7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2.24073762321642</w:t>
      </w:r>
    </w:p>
    <w:p w14:paraId="5119CC4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1.5834809868372e-</w:t>
      </w:r>
      <w:proofErr w:type="gramStart"/>
      <w:r w:rsidRPr="00B718B3">
        <w:rPr>
          <w:rFonts w:ascii="Calibri" w:eastAsia="Arial" w:hAnsi="Calibri" w:cs="Calibri"/>
          <w:color w:val="000000"/>
        </w:rPr>
        <w:t>40</w:t>
      </w:r>
      <w:proofErr w:type="gramEnd"/>
    </w:p>
    <w:p w14:paraId="65BDF7D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43DAA4BD"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5EEBD21"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2DA65F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2F87944C" w14:textId="77777777" w:rsidR="00724AD7" w:rsidRPr="00B718B3" w:rsidRDefault="00000000">
      <w:pPr>
        <w:rPr>
          <w:rFonts w:ascii="Calibri" w:hAnsi="Calibri" w:cs="Calibri"/>
        </w:rPr>
      </w:pPr>
      <w:r w:rsidRPr="00B718B3">
        <w:rPr>
          <w:rFonts w:ascii="Calibri" w:hAnsi="Calibri" w:cs="Calibri"/>
        </w:rPr>
        <w:br w:type="page"/>
      </w:r>
    </w:p>
    <w:p w14:paraId="7F50E4F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121897435</w:t>
      </w:r>
    </w:p>
    <w:p w14:paraId="5D6D1B9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proofErr w:type="spellStart"/>
      <w:r w:rsidRPr="00B718B3">
        <w:rPr>
          <w:rFonts w:ascii="Calibri" w:eastAsia="Arial" w:hAnsi="Calibri" w:cs="Calibri"/>
          <w:color w:val="000000"/>
        </w:rPr>
        <w:t>ptprq</w:t>
      </w:r>
      <w:proofErr w:type="spellEnd"/>
    </w:p>
    <w:p w14:paraId="3DC868D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protein tyrosine phosphatase receptor type Q</w:t>
      </w:r>
    </w:p>
    <w:p w14:paraId="4C6BCD8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phosphatidylinositol phosphatase PTPRQ</w:t>
      </w:r>
    </w:p>
    <w:p w14:paraId="5EB8E625"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4.79726447664758</w:t>
      </w:r>
    </w:p>
    <w:p w14:paraId="7662106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2.09842187735785e-</w:t>
      </w:r>
      <w:proofErr w:type="gramStart"/>
      <w:r w:rsidRPr="00B718B3">
        <w:rPr>
          <w:rFonts w:ascii="Calibri" w:eastAsia="Arial" w:hAnsi="Calibri" w:cs="Calibri"/>
          <w:color w:val="000000"/>
        </w:rPr>
        <w:t>39</w:t>
      </w:r>
      <w:proofErr w:type="gramEnd"/>
    </w:p>
    <w:p w14:paraId="2B1D108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150F9FF3"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377FAC2"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CDB90E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0E530979" w14:textId="77777777" w:rsidR="00724AD7" w:rsidRPr="00B718B3" w:rsidRDefault="00000000">
      <w:pPr>
        <w:rPr>
          <w:rFonts w:ascii="Calibri" w:hAnsi="Calibri" w:cs="Calibri"/>
        </w:rPr>
      </w:pPr>
      <w:r w:rsidRPr="00B718B3">
        <w:rPr>
          <w:rFonts w:ascii="Calibri" w:hAnsi="Calibri" w:cs="Calibri"/>
        </w:rPr>
        <w:br w:type="page"/>
      </w:r>
    </w:p>
    <w:p w14:paraId="229F1DB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121901771</w:t>
      </w:r>
    </w:p>
    <w:p w14:paraId="4D44604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slit3</w:t>
      </w:r>
    </w:p>
    <w:p w14:paraId="532F743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slit homolog 3 (Drosophila)</w:t>
      </w:r>
    </w:p>
    <w:p w14:paraId="5E8A40B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slit homolog 3 protein</w:t>
      </w:r>
    </w:p>
    <w:p w14:paraId="78E0908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3.19785024126953</w:t>
      </w:r>
    </w:p>
    <w:p w14:paraId="5A1671A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5.37135572123583e-</w:t>
      </w:r>
      <w:proofErr w:type="gramStart"/>
      <w:r w:rsidRPr="00B718B3">
        <w:rPr>
          <w:rFonts w:ascii="Calibri" w:eastAsia="Arial" w:hAnsi="Calibri" w:cs="Calibri"/>
          <w:color w:val="000000"/>
        </w:rPr>
        <w:t>39</w:t>
      </w:r>
      <w:proofErr w:type="gramEnd"/>
    </w:p>
    <w:p w14:paraId="2A12D408"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2F5D11D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0835F1F"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AE4EA3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6AF97A5F" w14:textId="77777777" w:rsidR="00724AD7" w:rsidRPr="00B718B3" w:rsidRDefault="00000000">
      <w:pPr>
        <w:rPr>
          <w:rFonts w:ascii="Calibri" w:hAnsi="Calibri" w:cs="Calibri"/>
        </w:rPr>
      </w:pPr>
      <w:r w:rsidRPr="00B718B3">
        <w:rPr>
          <w:rFonts w:ascii="Calibri" w:hAnsi="Calibri" w:cs="Calibri"/>
        </w:rPr>
        <w:br w:type="page"/>
      </w:r>
    </w:p>
    <w:p w14:paraId="7FD8723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121897263</w:t>
      </w:r>
    </w:p>
    <w:p w14:paraId="2DA3855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LOC121897263</w:t>
      </w:r>
    </w:p>
    <w:p w14:paraId="7540670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receptor-type tyrosine-protein phosphatase beta-like</w:t>
      </w:r>
    </w:p>
    <w:p w14:paraId="42BE39E2"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receptor-type tyrosine-protein phosphatase beta-like</w:t>
      </w:r>
    </w:p>
    <w:p w14:paraId="16BF7D2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4.78304180019011</w:t>
      </w:r>
    </w:p>
    <w:p w14:paraId="4B300F4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3.12796428722998e-</w:t>
      </w:r>
      <w:proofErr w:type="gramStart"/>
      <w:r w:rsidRPr="00B718B3">
        <w:rPr>
          <w:rFonts w:ascii="Calibri" w:eastAsia="Arial" w:hAnsi="Calibri" w:cs="Calibri"/>
          <w:color w:val="000000"/>
        </w:rPr>
        <w:t>37</w:t>
      </w:r>
      <w:proofErr w:type="gramEnd"/>
    </w:p>
    <w:p w14:paraId="0DC75B7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340D501B"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DC6EE27"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3AB3FE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6BBF9D4A" w14:textId="77777777" w:rsidR="00724AD7" w:rsidRPr="00B718B3" w:rsidRDefault="00000000">
      <w:pPr>
        <w:rPr>
          <w:rFonts w:ascii="Calibri" w:hAnsi="Calibri" w:cs="Calibri"/>
        </w:rPr>
      </w:pPr>
      <w:r w:rsidRPr="00B718B3">
        <w:rPr>
          <w:rFonts w:ascii="Calibri" w:hAnsi="Calibri" w:cs="Calibri"/>
        </w:rPr>
        <w:br w:type="page"/>
      </w:r>
    </w:p>
    <w:p w14:paraId="3102234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121890376</w:t>
      </w:r>
    </w:p>
    <w:p w14:paraId="3A11584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LOC121890376</w:t>
      </w:r>
    </w:p>
    <w:p w14:paraId="4673853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inositol 1,4,5-trisphosphate receptor type 1</w:t>
      </w:r>
    </w:p>
    <w:p w14:paraId="58C9588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inositol 1,4,5-trisphosphate receptor type 1</w:t>
      </w:r>
    </w:p>
    <w:p w14:paraId="3F5627E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2.50855609816948</w:t>
      </w:r>
    </w:p>
    <w:p w14:paraId="6746BD16"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2.71068512229743e-</w:t>
      </w:r>
      <w:proofErr w:type="gramStart"/>
      <w:r w:rsidRPr="00B718B3">
        <w:rPr>
          <w:rFonts w:ascii="Calibri" w:eastAsia="Arial" w:hAnsi="Calibri" w:cs="Calibri"/>
          <w:color w:val="000000"/>
        </w:rPr>
        <w:t>36</w:t>
      </w:r>
      <w:proofErr w:type="gramEnd"/>
    </w:p>
    <w:p w14:paraId="1FD0D6D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29CF2537"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AD3756B"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D4C337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1F5EE214" w14:textId="77777777" w:rsidR="00724AD7" w:rsidRPr="00B718B3" w:rsidRDefault="00000000">
      <w:pPr>
        <w:rPr>
          <w:rFonts w:ascii="Calibri" w:hAnsi="Calibri" w:cs="Calibri"/>
        </w:rPr>
      </w:pPr>
      <w:r w:rsidRPr="00B718B3">
        <w:rPr>
          <w:rFonts w:ascii="Calibri" w:hAnsi="Calibri" w:cs="Calibri"/>
        </w:rPr>
        <w:br w:type="page"/>
      </w:r>
    </w:p>
    <w:p w14:paraId="1613D35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121911659</w:t>
      </w:r>
    </w:p>
    <w:p w14:paraId="119F5B5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fgfr2</w:t>
      </w:r>
    </w:p>
    <w:p w14:paraId="297EFA6F"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fibroblast growth factor receptor 2</w:t>
      </w:r>
    </w:p>
    <w:p w14:paraId="075A3D2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fibroblast growth factor receptor 2</w:t>
      </w:r>
    </w:p>
    <w:p w14:paraId="2BE8F04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3.98714249515147</w:t>
      </w:r>
    </w:p>
    <w:p w14:paraId="225708A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3.59516802292247e-</w:t>
      </w:r>
      <w:proofErr w:type="gramStart"/>
      <w:r w:rsidRPr="00B718B3">
        <w:rPr>
          <w:rFonts w:ascii="Calibri" w:eastAsia="Arial" w:hAnsi="Calibri" w:cs="Calibri"/>
          <w:color w:val="000000"/>
        </w:rPr>
        <w:t>36</w:t>
      </w:r>
      <w:proofErr w:type="gramEnd"/>
    </w:p>
    <w:p w14:paraId="7FF47464"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60220C39"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53BD621"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92674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1291374F" w14:textId="77777777" w:rsidR="00724AD7" w:rsidRPr="00B718B3" w:rsidRDefault="00000000">
      <w:pPr>
        <w:rPr>
          <w:rFonts w:ascii="Calibri" w:hAnsi="Calibri" w:cs="Calibri"/>
        </w:rPr>
      </w:pPr>
      <w:r w:rsidRPr="00B718B3">
        <w:rPr>
          <w:rFonts w:ascii="Calibri" w:hAnsi="Calibri" w:cs="Calibri"/>
        </w:rPr>
        <w:br w:type="page"/>
      </w:r>
    </w:p>
    <w:p w14:paraId="680398B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121901064</w:t>
      </w:r>
    </w:p>
    <w:p w14:paraId="6D071F43"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tie1</w:t>
      </w:r>
    </w:p>
    <w:p w14:paraId="45474BA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tyrosine kinase with immunoglobulin-like and EGF-like domains 1</w:t>
      </w:r>
    </w:p>
    <w:p w14:paraId="5B2EC28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tyrosine-protein kinase receptor Tie-1</w:t>
      </w:r>
    </w:p>
    <w:p w14:paraId="2BEA767D"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3.10325602866699</w:t>
      </w:r>
    </w:p>
    <w:p w14:paraId="5CD05607"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2.49810465146903e-</w:t>
      </w:r>
      <w:proofErr w:type="gramStart"/>
      <w:r w:rsidRPr="00B718B3">
        <w:rPr>
          <w:rFonts w:ascii="Calibri" w:eastAsia="Arial" w:hAnsi="Calibri" w:cs="Calibri"/>
          <w:color w:val="000000"/>
        </w:rPr>
        <w:t>34</w:t>
      </w:r>
      <w:proofErr w:type="gramEnd"/>
    </w:p>
    <w:p w14:paraId="3F81225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580FF8C4"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7C74CC5"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D90C0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p w14:paraId="28AFB9D2" w14:textId="77777777" w:rsidR="00724AD7" w:rsidRPr="00B718B3" w:rsidRDefault="00000000">
      <w:pPr>
        <w:rPr>
          <w:rFonts w:ascii="Calibri" w:hAnsi="Calibri" w:cs="Calibri"/>
        </w:rPr>
      </w:pPr>
      <w:r w:rsidRPr="00B718B3">
        <w:rPr>
          <w:rFonts w:ascii="Calibri" w:hAnsi="Calibri" w:cs="Calibri"/>
        </w:rPr>
        <w:br w:type="page"/>
      </w:r>
    </w:p>
    <w:p w14:paraId="78786D20"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lastRenderedPageBreak/>
        <w:t xml:space="preserve">GeneID: </w:t>
      </w:r>
      <w:r w:rsidRPr="00B718B3">
        <w:rPr>
          <w:rFonts w:ascii="Calibri" w:eastAsia="Arial" w:hAnsi="Calibri" w:cs="Calibri"/>
          <w:color w:val="000000"/>
        </w:rPr>
        <w:t>121891942</w:t>
      </w:r>
    </w:p>
    <w:p w14:paraId="3EFF5B89"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Symbol: </w:t>
      </w:r>
      <w:r w:rsidRPr="00B718B3">
        <w:rPr>
          <w:rFonts w:ascii="Calibri" w:eastAsia="Arial" w:hAnsi="Calibri" w:cs="Calibri"/>
          <w:color w:val="000000"/>
        </w:rPr>
        <w:t>gpr180</w:t>
      </w:r>
    </w:p>
    <w:p w14:paraId="65677AC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Description: </w:t>
      </w:r>
      <w:r w:rsidRPr="00B718B3">
        <w:rPr>
          <w:rFonts w:ascii="Calibri" w:eastAsia="Arial" w:hAnsi="Calibri" w:cs="Calibri"/>
          <w:color w:val="000000"/>
        </w:rPr>
        <w:t>G protein-coupled receptor 180</w:t>
      </w:r>
    </w:p>
    <w:p w14:paraId="4DDED0C1"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Other designations: </w:t>
      </w:r>
      <w:r w:rsidRPr="00B718B3">
        <w:rPr>
          <w:rFonts w:ascii="Calibri" w:eastAsia="Arial" w:hAnsi="Calibri" w:cs="Calibri"/>
          <w:color w:val="000000"/>
        </w:rPr>
        <w:t>integral membrane protein GPR180</w:t>
      </w:r>
    </w:p>
    <w:p w14:paraId="77FB647C"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log2 Fold Change: </w:t>
      </w:r>
      <w:r w:rsidRPr="00B718B3">
        <w:rPr>
          <w:rFonts w:ascii="Calibri" w:eastAsia="Arial" w:hAnsi="Calibri" w:cs="Calibri"/>
          <w:color w:val="000000"/>
        </w:rPr>
        <w:t>2.24914589350782</w:t>
      </w:r>
    </w:p>
    <w:p w14:paraId="024AEA3A"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Adjusted p-value: </w:t>
      </w:r>
      <w:r w:rsidRPr="00B718B3">
        <w:rPr>
          <w:rFonts w:ascii="Calibri" w:eastAsia="Arial" w:hAnsi="Calibri" w:cs="Calibri"/>
          <w:color w:val="000000"/>
        </w:rPr>
        <w:t>2.59649005170296e-</w:t>
      </w:r>
      <w:proofErr w:type="gramStart"/>
      <w:r w:rsidRPr="00B718B3">
        <w:rPr>
          <w:rFonts w:ascii="Calibri" w:eastAsia="Arial" w:hAnsi="Calibri" w:cs="Calibri"/>
          <w:color w:val="000000"/>
        </w:rPr>
        <w:t>34</w:t>
      </w:r>
      <w:proofErr w:type="gramEnd"/>
    </w:p>
    <w:p w14:paraId="0F086C3E"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PubMed Search: </w:t>
      </w:r>
    </w:p>
    <w:p w14:paraId="512D50B4"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27DF37D" w14:textId="77777777" w:rsidR="00724AD7" w:rsidRPr="00B718B3"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4F2E40B" w14:textId="77777777" w:rsidR="00724AD7" w:rsidRPr="00B718B3"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B718B3">
        <w:rPr>
          <w:rFonts w:ascii="Calibri" w:eastAsia="Arial" w:hAnsi="Calibri" w:cs="Calibri"/>
          <w:b/>
          <w:color w:val="000000"/>
        </w:rPr>
        <w:t xml:space="preserve">Findings: </w:t>
      </w:r>
    </w:p>
    <w:sectPr w:rsidR="00724AD7" w:rsidRPr="00B718B3"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89E"/>
    <w:multiLevelType w:val="hybridMultilevel"/>
    <w:tmpl w:val="A4A2536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29D6E54"/>
    <w:multiLevelType w:val="hybridMultilevel"/>
    <w:tmpl w:val="799CCCEE"/>
    <w:lvl w:ilvl="0" w:tplc="8D1000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2B11BB"/>
    <w:multiLevelType w:val="hybridMultilevel"/>
    <w:tmpl w:val="C2EED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73669"/>
    <w:multiLevelType w:val="hybridMultilevel"/>
    <w:tmpl w:val="C87E2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C3B4E"/>
    <w:multiLevelType w:val="hybridMultilevel"/>
    <w:tmpl w:val="D9D4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9180C"/>
    <w:multiLevelType w:val="hybridMultilevel"/>
    <w:tmpl w:val="65D297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DA83BDE"/>
    <w:multiLevelType w:val="hybridMultilevel"/>
    <w:tmpl w:val="C374DC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795FDE"/>
    <w:multiLevelType w:val="hybridMultilevel"/>
    <w:tmpl w:val="19985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9E24A2"/>
    <w:multiLevelType w:val="multilevel"/>
    <w:tmpl w:val="165C3E5C"/>
    <w:styleLink w:val="CurrentList1"/>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num w:numId="1" w16cid:durableId="1823233401">
    <w:abstractNumId w:val="7"/>
  </w:num>
  <w:num w:numId="2" w16cid:durableId="1952784018">
    <w:abstractNumId w:val="9"/>
  </w:num>
  <w:num w:numId="3" w16cid:durableId="260063640">
    <w:abstractNumId w:val="2"/>
  </w:num>
  <w:num w:numId="4" w16cid:durableId="1554658349">
    <w:abstractNumId w:val="3"/>
  </w:num>
  <w:num w:numId="5" w16cid:durableId="1711304019">
    <w:abstractNumId w:val="5"/>
  </w:num>
  <w:num w:numId="6" w16cid:durableId="712005838">
    <w:abstractNumId w:val="4"/>
  </w:num>
  <w:num w:numId="7" w16cid:durableId="724567268">
    <w:abstractNumId w:val="6"/>
  </w:num>
  <w:num w:numId="8" w16cid:durableId="700977723">
    <w:abstractNumId w:val="0"/>
  </w:num>
  <w:num w:numId="9" w16cid:durableId="471555741">
    <w:abstractNumId w:val="11"/>
  </w:num>
  <w:num w:numId="10" w16cid:durableId="1156536925">
    <w:abstractNumId w:val="10"/>
  </w:num>
  <w:num w:numId="11" w16cid:durableId="376664540">
    <w:abstractNumId w:val="8"/>
  </w:num>
  <w:num w:numId="12" w16cid:durableId="72614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6"/>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D7"/>
    <w:rsid w:val="000162DE"/>
    <w:rsid w:val="000204B6"/>
    <w:rsid w:val="000335B2"/>
    <w:rsid w:val="0006217B"/>
    <w:rsid w:val="00085C1E"/>
    <w:rsid w:val="00190BC9"/>
    <w:rsid w:val="001E0660"/>
    <w:rsid w:val="001E5C49"/>
    <w:rsid w:val="00291DC8"/>
    <w:rsid w:val="002D74FF"/>
    <w:rsid w:val="002F6331"/>
    <w:rsid w:val="00321001"/>
    <w:rsid w:val="003750E3"/>
    <w:rsid w:val="003A18D7"/>
    <w:rsid w:val="00473C6F"/>
    <w:rsid w:val="004D4D44"/>
    <w:rsid w:val="004E10C1"/>
    <w:rsid w:val="004E4704"/>
    <w:rsid w:val="005901F8"/>
    <w:rsid w:val="005A2873"/>
    <w:rsid w:val="005A7F92"/>
    <w:rsid w:val="006A31C2"/>
    <w:rsid w:val="006C36A6"/>
    <w:rsid w:val="006E6F5A"/>
    <w:rsid w:val="00724AD7"/>
    <w:rsid w:val="00783211"/>
    <w:rsid w:val="007E5C41"/>
    <w:rsid w:val="00834DFD"/>
    <w:rsid w:val="0086640B"/>
    <w:rsid w:val="008A14E5"/>
    <w:rsid w:val="008A3563"/>
    <w:rsid w:val="008D76B1"/>
    <w:rsid w:val="0095265B"/>
    <w:rsid w:val="00AD1CC1"/>
    <w:rsid w:val="00AE6923"/>
    <w:rsid w:val="00B16D8F"/>
    <w:rsid w:val="00B171F2"/>
    <w:rsid w:val="00B22495"/>
    <w:rsid w:val="00B5474E"/>
    <w:rsid w:val="00B718B3"/>
    <w:rsid w:val="00B82B22"/>
    <w:rsid w:val="00BF2082"/>
    <w:rsid w:val="00C52F8C"/>
    <w:rsid w:val="00CB0061"/>
    <w:rsid w:val="00CE6857"/>
    <w:rsid w:val="00D046D1"/>
    <w:rsid w:val="00D12646"/>
    <w:rsid w:val="00D1563B"/>
    <w:rsid w:val="00D20D26"/>
    <w:rsid w:val="00D407AC"/>
    <w:rsid w:val="00D56559"/>
    <w:rsid w:val="00D7626B"/>
    <w:rsid w:val="00D81EE7"/>
    <w:rsid w:val="00DD6E52"/>
    <w:rsid w:val="00E426B6"/>
    <w:rsid w:val="00E43B8F"/>
    <w:rsid w:val="00EB291B"/>
    <w:rsid w:val="00EC238F"/>
    <w:rsid w:val="00F44CB5"/>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9BFC1"/>
  <w15:docId w15:val="{1F56EFB8-A6A5-DF41-BAD1-8E4E768B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character" w:styleId="Hyperlink">
    <w:name w:val="Hyperlink"/>
    <w:basedOn w:val="DefaultParagraphFont"/>
    <w:uiPriority w:val="99"/>
    <w:unhideWhenUsed/>
    <w:rsid w:val="00190BC9"/>
    <w:rPr>
      <w:color w:val="0000FF" w:themeColor="hyperlink"/>
      <w:u w:val="single"/>
    </w:rPr>
  </w:style>
  <w:style w:type="character" w:styleId="UnresolvedMention">
    <w:name w:val="Unresolved Mention"/>
    <w:basedOn w:val="DefaultParagraphFont"/>
    <w:uiPriority w:val="99"/>
    <w:semiHidden/>
    <w:unhideWhenUsed/>
    <w:rsid w:val="00190BC9"/>
    <w:rPr>
      <w:color w:val="605E5C"/>
      <w:shd w:val="clear" w:color="auto" w:fill="E1DFDD"/>
    </w:rPr>
  </w:style>
  <w:style w:type="character" w:styleId="FollowedHyperlink">
    <w:name w:val="FollowedHyperlink"/>
    <w:basedOn w:val="DefaultParagraphFont"/>
    <w:uiPriority w:val="99"/>
    <w:semiHidden/>
    <w:unhideWhenUsed/>
    <w:rsid w:val="004E4704"/>
    <w:rPr>
      <w:color w:val="800080" w:themeColor="followedHyperlink"/>
      <w:u w:val="single"/>
    </w:rPr>
  </w:style>
  <w:style w:type="paragraph" w:styleId="ListParagraph">
    <w:name w:val="List Paragraph"/>
    <w:basedOn w:val="Normal"/>
    <w:uiPriority w:val="34"/>
    <w:qFormat/>
    <w:rsid w:val="004E4704"/>
    <w:pPr>
      <w:ind w:left="720"/>
      <w:contextualSpacing/>
    </w:pPr>
  </w:style>
  <w:style w:type="numbering" w:customStyle="1" w:styleId="CurrentList1">
    <w:name w:val="Current List1"/>
    <w:uiPriority w:val="99"/>
    <w:rsid w:val="00B718B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950">
      <w:bodyDiv w:val="1"/>
      <w:marLeft w:val="0"/>
      <w:marRight w:val="0"/>
      <w:marTop w:val="0"/>
      <w:marBottom w:val="0"/>
      <w:divBdr>
        <w:top w:val="none" w:sz="0" w:space="0" w:color="auto"/>
        <w:left w:val="none" w:sz="0" w:space="0" w:color="auto"/>
        <w:bottom w:val="none" w:sz="0" w:space="0" w:color="auto"/>
        <w:right w:val="none" w:sz="0" w:space="0" w:color="auto"/>
      </w:divBdr>
    </w:div>
    <w:div w:id="70352401">
      <w:bodyDiv w:val="1"/>
      <w:marLeft w:val="0"/>
      <w:marRight w:val="0"/>
      <w:marTop w:val="0"/>
      <w:marBottom w:val="0"/>
      <w:divBdr>
        <w:top w:val="none" w:sz="0" w:space="0" w:color="auto"/>
        <w:left w:val="none" w:sz="0" w:space="0" w:color="auto"/>
        <w:bottom w:val="none" w:sz="0" w:space="0" w:color="auto"/>
        <w:right w:val="none" w:sz="0" w:space="0" w:color="auto"/>
      </w:divBdr>
    </w:div>
    <w:div w:id="306471139">
      <w:bodyDiv w:val="1"/>
      <w:marLeft w:val="0"/>
      <w:marRight w:val="0"/>
      <w:marTop w:val="0"/>
      <w:marBottom w:val="0"/>
      <w:divBdr>
        <w:top w:val="none" w:sz="0" w:space="0" w:color="auto"/>
        <w:left w:val="none" w:sz="0" w:space="0" w:color="auto"/>
        <w:bottom w:val="none" w:sz="0" w:space="0" w:color="auto"/>
        <w:right w:val="none" w:sz="0" w:space="0" w:color="auto"/>
      </w:divBdr>
    </w:div>
    <w:div w:id="430659554">
      <w:bodyDiv w:val="1"/>
      <w:marLeft w:val="0"/>
      <w:marRight w:val="0"/>
      <w:marTop w:val="0"/>
      <w:marBottom w:val="0"/>
      <w:divBdr>
        <w:top w:val="none" w:sz="0" w:space="0" w:color="auto"/>
        <w:left w:val="none" w:sz="0" w:space="0" w:color="auto"/>
        <w:bottom w:val="none" w:sz="0" w:space="0" w:color="auto"/>
        <w:right w:val="none" w:sz="0" w:space="0" w:color="auto"/>
      </w:divBdr>
    </w:div>
    <w:div w:id="493767270">
      <w:bodyDiv w:val="1"/>
      <w:marLeft w:val="0"/>
      <w:marRight w:val="0"/>
      <w:marTop w:val="0"/>
      <w:marBottom w:val="0"/>
      <w:divBdr>
        <w:top w:val="none" w:sz="0" w:space="0" w:color="auto"/>
        <w:left w:val="none" w:sz="0" w:space="0" w:color="auto"/>
        <w:bottom w:val="none" w:sz="0" w:space="0" w:color="auto"/>
        <w:right w:val="none" w:sz="0" w:space="0" w:color="auto"/>
      </w:divBdr>
    </w:div>
    <w:div w:id="517163887">
      <w:bodyDiv w:val="1"/>
      <w:marLeft w:val="0"/>
      <w:marRight w:val="0"/>
      <w:marTop w:val="0"/>
      <w:marBottom w:val="0"/>
      <w:divBdr>
        <w:top w:val="none" w:sz="0" w:space="0" w:color="auto"/>
        <w:left w:val="none" w:sz="0" w:space="0" w:color="auto"/>
        <w:bottom w:val="none" w:sz="0" w:space="0" w:color="auto"/>
        <w:right w:val="none" w:sz="0" w:space="0" w:color="auto"/>
      </w:divBdr>
    </w:div>
    <w:div w:id="624041837">
      <w:bodyDiv w:val="1"/>
      <w:marLeft w:val="0"/>
      <w:marRight w:val="0"/>
      <w:marTop w:val="0"/>
      <w:marBottom w:val="0"/>
      <w:divBdr>
        <w:top w:val="none" w:sz="0" w:space="0" w:color="auto"/>
        <w:left w:val="none" w:sz="0" w:space="0" w:color="auto"/>
        <w:bottom w:val="none" w:sz="0" w:space="0" w:color="auto"/>
        <w:right w:val="none" w:sz="0" w:space="0" w:color="auto"/>
      </w:divBdr>
    </w:div>
    <w:div w:id="773012911">
      <w:bodyDiv w:val="1"/>
      <w:marLeft w:val="0"/>
      <w:marRight w:val="0"/>
      <w:marTop w:val="0"/>
      <w:marBottom w:val="0"/>
      <w:divBdr>
        <w:top w:val="none" w:sz="0" w:space="0" w:color="auto"/>
        <w:left w:val="none" w:sz="0" w:space="0" w:color="auto"/>
        <w:bottom w:val="none" w:sz="0" w:space="0" w:color="auto"/>
        <w:right w:val="none" w:sz="0" w:space="0" w:color="auto"/>
      </w:divBdr>
    </w:div>
    <w:div w:id="868302914">
      <w:bodyDiv w:val="1"/>
      <w:marLeft w:val="0"/>
      <w:marRight w:val="0"/>
      <w:marTop w:val="0"/>
      <w:marBottom w:val="0"/>
      <w:divBdr>
        <w:top w:val="none" w:sz="0" w:space="0" w:color="auto"/>
        <w:left w:val="none" w:sz="0" w:space="0" w:color="auto"/>
        <w:bottom w:val="none" w:sz="0" w:space="0" w:color="auto"/>
        <w:right w:val="none" w:sz="0" w:space="0" w:color="auto"/>
      </w:divBdr>
    </w:div>
    <w:div w:id="1033074929">
      <w:bodyDiv w:val="1"/>
      <w:marLeft w:val="0"/>
      <w:marRight w:val="0"/>
      <w:marTop w:val="0"/>
      <w:marBottom w:val="0"/>
      <w:divBdr>
        <w:top w:val="none" w:sz="0" w:space="0" w:color="auto"/>
        <w:left w:val="none" w:sz="0" w:space="0" w:color="auto"/>
        <w:bottom w:val="none" w:sz="0" w:space="0" w:color="auto"/>
        <w:right w:val="none" w:sz="0" w:space="0" w:color="auto"/>
      </w:divBdr>
    </w:div>
    <w:div w:id="1317343542">
      <w:bodyDiv w:val="1"/>
      <w:marLeft w:val="0"/>
      <w:marRight w:val="0"/>
      <w:marTop w:val="0"/>
      <w:marBottom w:val="0"/>
      <w:divBdr>
        <w:top w:val="none" w:sz="0" w:space="0" w:color="auto"/>
        <w:left w:val="none" w:sz="0" w:space="0" w:color="auto"/>
        <w:bottom w:val="none" w:sz="0" w:space="0" w:color="auto"/>
        <w:right w:val="none" w:sz="0" w:space="0" w:color="auto"/>
      </w:divBdr>
      <w:divsChild>
        <w:div w:id="1152258962">
          <w:marLeft w:val="0"/>
          <w:marRight w:val="0"/>
          <w:marTop w:val="0"/>
          <w:marBottom w:val="0"/>
          <w:divBdr>
            <w:top w:val="none" w:sz="0" w:space="0" w:color="auto"/>
            <w:left w:val="none" w:sz="0" w:space="0" w:color="auto"/>
            <w:bottom w:val="none" w:sz="0" w:space="0" w:color="auto"/>
            <w:right w:val="none" w:sz="0" w:space="0" w:color="auto"/>
          </w:divBdr>
          <w:divsChild>
            <w:div w:id="9258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821">
      <w:bodyDiv w:val="1"/>
      <w:marLeft w:val="0"/>
      <w:marRight w:val="0"/>
      <w:marTop w:val="0"/>
      <w:marBottom w:val="0"/>
      <w:divBdr>
        <w:top w:val="none" w:sz="0" w:space="0" w:color="auto"/>
        <w:left w:val="none" w:sz="0" w:space="0" w:color="auto"/>
        <w:bottom w:val="none" w:sz="0" w:space="0" w:color="auto"/>
        <w:right w:val="none" w:sz="0" w:space="0" w:color="auto"/>
      </w:divBdr>
    </w:div>
    <w:div w:id="2095517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35709278/" TargetMode="External"/><Relationship Id="rId18" Type="http://schemas.openxmlformats.org/officeDocument/2006/relationships/hyperlink" Target="https://www.biorxiv.org/content/10.1101/2023.03.15.532784v2.full" TargetMode="External"/><Relationship Id="rId26" Type="http://schemas.openxmlformats.org/officeDocument/2006/relationships/hyperlink" Target="https://pubmed.ncbi.nlm.nih.gov/15492251/" TargetMode="External"/><Relationship Id="rId39" Type="http://schemas.openxmlformats.org/officeDocument/2006/relationships/hyperlink" Target="https://pubmed.ncbi.nlm.nih.gov/?term=%28%28ligand%29+OR+%28satellite+cell+proliferation%29+OR+%28myogenesis%29+OR+%28muscle+stem+cell+proliferation%29+OR+%28teleost%29+OR+%28fish%29%29+%2B+%28%28121887818%29+OR+%28tfr1b%29+OR+%28transferrin+receptor+1b%29%29&amp;sort=date" TargetMode="External"/><Relationship Id="rId21" Type="http://schemas.openxmlformats.org/officeDocument/2006/relationships/hyperlink" Target="https://pubmed.ncbi.nlm.nih.gov/?term=%28%28%22ligand%22%29+OR+%28%22satellite+cell+proliferation%22%29%29+%2B+%28%28fgfr1a%29+OR+%28fibroblast+growth+factor+receptor+1a%29+OR+%28fibroblast+growth+factor+receptor+1-A%29%29&amp;sort=date" TargetMode="External"/><Relationship Id="rId34" Type="http://schemas.openxmlformats.org/officeDocument/2006/relationships/hyperlink" Target="https://pubmed.ncbi.nlm.nih.gov/?term=%28%28ligand%29+OR+%28satellite+cell+proliferation%29+OR+%28myogenesis%29+OR+%28muscle+stem+cell+proliferation%29+OR+%28teleost%29+OR+%28fish%29%29+%2B+%28%28121896675%29+OR+%28cd44b%29+OR+%28CD44+molecule+%28Indian+blood+group%29+b%29+OR+%28CD44+antigen%29%29&amp;sort=date" TargetMode="External"/><Relationship Id="rId42" Type="http://schemas.openxmlformats.org/officeDocument/2006/relationships/hyperlink" Target="https://pubmed.ncbi.nlm.nih.gov/29415520/" TargetMode="External"/><Relationship Id="rId7" Type="http://schemas.openxmlformats.org/officeDocument/2006/relationships/hyperlink" Target="https://pubmed.ncbi.nlm.nih.gov/36695374/" TargetMode="External"/><Relationship Id="rId2" Type="http://schemas.openxmlformats.org/officeDocument/2006/relationships/styles" Target="styles.xml"/><Relationship Id="rId16" Type="http://schemas.openxmlformats.org/officeDocument/2006/relationships/hyperlink" Target="https://pubmed.ncbi.nlm.nih.gov/?term=%28%28ligand%29+OR+%28satellite+cell+proliferation%29+OR+%28myogenesis%29+OR+%28muscle+stem+cell+proliferation%29+OR+%28teleost%29+OR+%28fish%29%29+%2B+%28%28121904665%29+OR+%28trpv4%29+OR+%28transient+receptor+potential+cation+channel%2C+subfamily+V%2C+member+4%29%29&amp;sort=date" TargetMode="External"/><Relationship Id="rId20" Type="http://schemas.openxmlformats.org/officeDocument/2006/relationships/hyperlink" Target="https://pubmed.ncbi.nlm.nih.gov/36563892/" TargetMode="External"/><Relationship Id="rId29" Type="http://schemas.openxmlformats.org/officeDocument/2006/relationships/hyperlink" Target="https://pubmed.ncbi.nlm.nih.gov/?term=%28%28ligand%29+OR+%28satellite+cell+proliferation%29+OR+%28myogenesis%29+OR+%28teleost%29+OR+%28fish%29%29+%2B+%28%28121906797%29+OR+%28cmklr2%29+OR+%28chemerin+chemokine-like+receptor+2%29%29&amp;sort=date" TargetMode="External"/><Relationship Id="rId41" Type="http://schemas.openxmlformats.org/officeDocument/2006/relationships/hyperlink" Target="https://pubmed.ncbi.nlm.nih.gov/33958580/" TargetMode="External"/><Relationship Id="rId1" Type="http://schemas.openxmlformats.org/officeDocument/2006/relationships/numbering" Target="numbering.xml"/><Relationship Id="rId6" Type="http://schemas.openxmlformats.org/officeDocument/2006/relationships/hyperlink" Target="https://pubmed.ncbi.nlm.nih.gov/36792666/" TargetMode="External"/><Relationship Id="rId11" Type="http://schemas.openxmlformats.org/officeDocument/2006/relationships/hyperlink" Target="https://pubmed.ncbi.nlm.nih.gov/24243489/" TargetMode="External"/><Relationship Id="rId24" Type="http://schemas.openxmlformats.org/officeDocument/2006/relationships/hyperlink" Target="https://pubmed.ncbi.nlm.nih.gov/17332061/" TargetMode="External"/><Relationship Id="rId32" Type="http://schemas.openxmlformats.org/officeDocument/2006/relationships/hyperlink" Target="https://pubmed.ncbi.nlm.nih.gov/35040613/" TargetMode="External"/><Relationship Id="rId37" Type="http://schemas.openxmlformats.org/officeDocument/2006/relationships/hyperlink" Target="https://pubmed.ncbi.nlm.nih.gov/?term=%28%28ligand%29+OR+%28satellite+cell+proliferation%29+OR+%28myogenesis%29+OR+%28muscle+stem+cell+proliferation%29+OR+%28teleost%29+OR+%28fish%29%29+%2B+%28%28121889601%29+OR+%28LOC121889601%29+OR+%28F-box%2FWD+repeat-containing+protein+7-like%29+OR+%28F-box%2FWD+repeat-containing+protein+7%29%29&amp;sort=date" TargetMode="External"/><Relationship Id="rId40" Type="http://schemas.openxmlformats.org/officeDocument/2006/relationships/hyperlink" Target="https://pubmed.ncbi.nlm.nih.gov/?term=%28%28ligand%29+OR+%28satellite+cell+proliferation%29+OR+%28myogenesis%29+OR+%28muscle+stem+cell+proliferation%29+OR+%28teleost%29+OR+%28fish%29%29+%2B+%28%28121882707%29+OR+%28lbr%29+OR+%28lamin+B+receptor%29+OR+%28delta%2814%29-sterol+reductase+LBR%29%29&amp;sort=date" TargetMode="External"/><Relationship Id="rId5" Type="http://schemas.openxmlformats.org/officeDocument/2006/relationships/hyperlink" Target="https://pubmed.ncbi.nlm.nih.gov/?term=%28%28%22ligand%22%29+OR+%28%22satellite+cell+proliferation%22%29%29+%2B+%28%28%22pear1%22%29+OR+%28%22platelet+endothelial+aggregation+receptor+1%22%29%29&amp;sort=date" TargetMode="External"/><Relationship Id="rId15" Type="http://schemas.openxmlformats.org/officeDocument/2006/relationships/hyperlink" Target="https://pubmed.ncbi.nlm.nih.gov/?term=((ligand)%20OR%20(satellite%20cell%20proliferation)%20OR%20(myogenesis)%20OR%20(muscle%20stem%20cell%20proliferation)%20OR%20(teleost)%20OR%20(fish))%20%20%20((121904665)%20OR%20(trpv4)%20OR%20(transient%20receptor%20potential%20cation%20channel%2C%20subfamily%20V%2C%20member%204))&amp;sort=date&amp;page=2" TargetMode="External"/><Relationship Id="rId23" Type="http://schemas.openxmlformats.org/officeDocument/2006/relationships/hyperlink" Target="https://pubmed.ncbi.nlm.nih.gov/?term=((ligand)%20OR%20(satellite%20cell%20proliferation)%20OR%20(myogenesis)%20OR%20(muscle%20stem%20cell%20proliferation)%20OR%20(teleost)%20OR%20(fish))%20%20%20((121899214)%20OR%20(LOC121899214)%20OR%20(tyrosine-protein%20kinase%20receptor%20UFO))&amp;sort=date" TargetMode="External"/><Relationship Id="rId28" Type="http://schemas.openxmlformats.org/officeDocument/2006/relationships/hyperlink" Target="https://pubmed.ncbi.nlm.nih.gov/?term=%28%28ligand%29+OR+%28satellite+cell+proliferation%29+OR+%28myogenesis%29+OR+%28muscle+stem+cell+proliferation%29+OR+%28teleost%29+OR+%28fish%29%29+%2B+%28%28121892115%29+OR+%28slitrk6%29+OR+%28SLIT+and+NTRK-like+family%2C+member+6%29+OR+%28SLIT+and+NTRK-like+protein+6%29%29&amp;sort=date" TargetMode="External"/><Relationship Id="rId36" Type="http://schemas.openxmlformats.org/officeDocument/2006/relationships/hyperlink" Target="https://pubmed.ncbi.nlm.nih.gov/?term=((ligand)%20OR%20(satellite%20cell%20proliferation)%20OR%20(myogenesis)%20OR%20(muscle%20stem%20cell%20proliferation)%20OR%20(teleost)%20OR%20(fish))%20%20%20((121904572)%20OR%20(hdr)%20OR%20(hematopoietic%20death%20receptor))&amp;sort=date&amp;page=2" TargetMode="External"/><Relationship Id="rId10" Type="http://schemas.openxmlformats.org/officeDocument/2006/relationships/hyperlink" Target="https://pubmed.ncbi.nlm.nih.gov/?term=((ligand)%20OR%20(satellite%20cell%20proliferation)%20OR%20(myogenesis)%20OR%20(muscle%20stem%20cell%20proliferation)%20OR%20(teleost)%20OR%20(fish))%20%20%20((121905054)%20OR%20(kitb)%20OR%20(KIT%20proto-oncogene%2C%20receptor%20tyrosine%20kinase%20b))&amp;sort=date" TargetMode="External"/><Relationship Id="rId19" Type="http://schemas.openxmlformats.org/officeDocument/2006/relationships/hyperlink" Target="https://www.biorxiv.org/content/10.1101/2023.03.15.532784v2.full" TargetMode="External"/><Relationship Id="rId31" Type="http://schemas.openxmlformats.org/officeDocument/2006/relationships/hyperlink" Target="https://pubmed.ncbi.nlm.nih.gov/3402921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med.ncbi.nlm.nih.gov/33356751/" TargetMode="External"/><Relationship Id="rId14" Type="http://schemas.openxmlformats.org/officeDocument/2006/relationships/hyperlink" Target="https://pubmed.ncbi.nlm.nih.gov/?term=%28%28ligand%29+OR+%28satellite+cell+proliferation%29+OR+%28myogenesis%29+OR+%28muscle+stem+cell+proliferation%29+OR+%28teleost%29+OR+%28fish%29%29+%2B+%28%28121896741%29+OR+%28ptpn9a%29+OR+%28ptpn%29+OR+%28protein+tyrosine+phosphatase+non-receptor+type+9a%29+OR+%28tyrosine-protein+phosphatase+non-receptor+type+9%29%29&amp;sort=date" TargetMode="External"/><Relationship Id="rId22" Type="http://schemas.openxmlformats.org/officeDocument/2006/relationships/hyperlink" Target="https://pubmed.ncbi.nlm.nih.gov/31175226/" TargetMode="External"/><Relationship Id="rId27" Type="http://schemas.openxmlformats.org/officeDocument/2006/relationships/hyperlink" Target="https://pubmed.ncbi.nlm.nih.gov/?term=%28%28ligand%29+OR+%28satellite+cell+proliferation%29+OR+%28myogenesis%29+OR+%28muscle+stem+cell+proliferation%29+OR+%28teleost%29+OR+%28fish%29%29+%2B+%28%28121908711%29+OR+%28tnk2b%29+OR+%28tyrosine+kinase%2C+non-receptor%2C+2b%29%29&amp;sort=date" TargetMode="External"/><Relationship Id="rId30" Type="http://schemas.openxmlformats.org/officeDocument/2006/relationships/hyperlink" Target="https://pubmed.ncbi.nlm.nih.gov/35370637/" TargetMode="External"/><Relationship Id="rId35" Type="http://schemas.openxmlformats.org/officeDocument/2006/relationships/hyperlink" Target="https://pubmed.ncbi.nlm.nih.gov/?term=%28%28ligand%29+OR+%28satellite+cell+proliferation%29+OR+%28myogenesis%29+OR+%28muscle+stem+cell+proliferation%29+OR+%28teleost%29+OR+%28fish%29%29+%2B+%28%28121906561%29+OR+%28caski%29+OR+%28calcium%2Fcalmodulin+dependent+serine+protein+kinase%29+OR+%28peripheral+plasma+membrane+protein+CASK%29%29&amp;sort=date&amp;page=1" TargetMode="External"/><Relationship Id="rId43" Type="http://schemas.openxmlformats.org/officeDocument/2006/relationships/fontTable" Target="fontTable.xml"/><Relationship Id="rId8" Type="http://schemas.openxmlformats.org/officeDocument/2006/relationships/hyperlink" Target="https://pubmed.ncbi.nlm.nih.gov/25713122/" TargetMode="External"/><Relationship Id="rId3" Type="http://schemas.openxmlformats.org/officeDocument/2006/relationships/settings" Target="settings.xml"/><Relationship Id="rId12" Type="http://schemas.openxmlformats.org/officeDocument/2006/relationships/hyperlink" Target="https://pubmed.ncbi.nlm.nih.gov/29779898/" TargetMode="External"/><Relationship Id="rId17" Type="http://schemas.openxmlformats.org/officeDocument/2006/relationships/hyperlink" Target="https://pubmed.ncbi.nlm.nih.gov/36993766/" TargetMode="External"/><Relationship Id="rId25" Type="http://schemas.openxmlformats.org/officeDocument/2006/relationships/hyperlink" Target="https://pubmed.ncbi.nlm.nih.gov/25568918/" TargetMode="External"/><Relationship Id="rId33" Type="http://schemas.openxmlformats.org/officeDocument/2006/relationships/hyperlink" Target="https://pubmed.ncbi.nlm.nih.gov/35327393/" TargetMode="External"/><Relationship Id="rId38" Type="http://schemas.openxmlformats.org/officeDocument/2006/relationships/hyperlink" Target="https://pubmed.ncbi.nlm.nih.gov/35810662/"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31</Pages>
  <Words>4887</Words>
  <Characters>27861</Characters>
  <Application>Microsoft Office Word</Application>
  <DocSecurity>0</DocSecurity>
  <Lines>232</Lines>
  <Paragraphs>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32683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Bromberg, Benjamin Henry</dc:creator>
  <cp:keywords/>
  <dc:description/>
  <cp:lastModifiedBy>Bromberg, Benjamin Henry</cp:lastModifiedBy>
  <cp:revision>96</cp:revision>
  <dcterms:created xsi:type="dcterms:W3CDTF">2023-04-26T19:04:00Z</dcterms:created>
  <dcterms:modified xsi:type="dcterms:W3CDTF">2023-04-27T19:02:00Z</dcterms:modified>
  <cp:category/>
</cp:coreProperties>
</file>