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2"/>
      </w:tblGrid>
      <w:tr>
        <w:tc>
          <w:tcPr>
            <w:tcW w:type="dxa" w:w="10900"/>
            <w:shd w:fill="00B05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Lesson Plan - ILAW Format</w:t>
            </w:r>
          </w:p>
        </w:tc>
      </w:tr>
    </w:tbl>
    <w:p>
      <w:pPr>
        <w:spacing w:after="0"/>
      </w:pPr>
    </w:p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832"/>
      </w:tblGrid>
      <w:tr>
        <w:tc>
          <w:tcPr>
            <w:tcW w:type="dxa" w:w="10900"/>
            <w:shd w:fill="00B050"/>
          </w:tcPr>
          <w:p>
            <w:r/>
            <w:r>
              <w:rPr>
                <w:rFonts w:ascii="Arial" w:hAnsi="Arial"/>
                <w:b/>
                <w:sz w:val="20"/>
              </w:rPr>
              <w:t>LESSON INFORMATION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Lesson Title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Human Person in a Society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Learning Area/s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Introduction to Philosophy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Name of Teacher/s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Teacher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Grade Level and Section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Grade 12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No. of Sessions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Sessions</w:t>
            </w:r>
          </w:p>
        </w:tc>
        <w:tc>
          <w:tcPr>
            <w:tcW w:type="dxa" w:w="8236"/>
            <w:shd w:fill="93D97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Session 1</w:t>
            </w:r>
            <w:r>
              <w:t xml:space="preserve">     </w:t>
            </w:r>
            <w:r>
              <w:rPr>
                <w:rFonts w:ascii="Arial" w:hAnsi="Arial"/>
                <w:b/>
                <w:sz w:val="14"/>
              </w:rPr>
              <w:t>Session 2</w:t>
            </w:r>
            <w:r>
              <w:t xml:space="preserve">     </w:t>
            </w:r>
            <w:r>
              <w:rPr>
                <w:rFonts w:ascii="Arial" w:hAnsi="Arial"/>
                <w:b/>
                <w:sz w:val="14"/>
              </w:rPr>
              <w:t>Session 3</w:t>
            </w:r>
            <w:r>
              <w:t xml:space="preserve">     </w:t>
            </w:r>
            <w:r>
              <w:rPr>
                <w:rFonts w:ascii="Arial" w:hAnsi="Arial"/>
                <w:b/>
                <w:sz w:val="14"/>
              </w:rPr>
              <w:t>Session 4</w:t>
            </w:r>
            <w:r>
              <w:t xml:space="preserve">     </w:t>
            </w:r>
            <w:r>
              <w:rPr>
                <w:rFonts w:ascii="Arial" w:hAnsi="Arial"/>
                <w:b/>
                <w:sz w:val="14"/>
              </w:rPr>
              <w:t>Session 5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832"/>
      </w:tblGrid>
      <w:tr>
        <w:tc>
          <w:tcPr>
            <w:tcW w:type="dxa" w:w="10900"/>
            <w:shd w:fill="00B050"/>
          </w:tcPr>
          <w:p>
            <w:r/>
            <w:r>
              <w:rPr>
                <w:rFonts w:ascii="Arial" w:hAnsi="Arial"/>
                <w:b/>
                <w:sz w:val="20"/>
              </w:rPr>
              <w:t>References (books, websites, toolkits, etc.)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References (books,</w:t>
              <w:br/>
              <w:t>websites, toolkits,</w:t>
              <w:br/>
              <w:t>etc.)</w:t>
            </w:r>
          </w:p>
        </w:tc>
        <w:tc>
          <w:tcPr>
            <w:tcW w:type="dxa" w:w="8236"/>
          </w:tcPr>
          <w:p>
            <w:r/>
          </w:p>
          <w:p>
            <w:pPr>
              <w:pStyle w:val="ListBullet"/>
              <w:spacing w:after="0"/>
            </w:pPr>
            <w:r>
              <w:rPr>
                <w:rFonts w:ascii="Arial" w:hAnsi="Arial"/>
                <w:sz w:val="16"/>
              </w:rPr>
              <w:t>DepEd Curriculum Guide</w:t>
            </w:r>
          </w:p>
          <w:p>
            <w:pPr>
              <w:pStyle w:val="ListBullet"/>
              <w:spacing w:after="0"/>
            </w:pPr>
            <w:r>
              <w:rPr>
                <w:rFonts w:ascii="Arial" w:hAnsi="Arial"/>
                <w:sz w:val="16"/>
              </w:rPr>
              <w:t>Module 7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Declaration of AI Use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AI was used to assist in generating the lesson plan.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832"/>
      </w:tblGrid>
      <w:tr>
        <w:tc>
          <w:tcPr>
            <w:tcW w:type="dxa" w:w="10900"/>
            <w:shd w:fill="00B050"/>
          </w:tcPr>
          <w:p>
            <w:r/>
            <w:r>
              <w:rPr>
                <w:rFonts w:ascii="Arial" w:hAnsi="Arial"/>
                <w:b/>
                <w:sz w:val="20"/>
              </w:rPr>
              <w:t>I - INTENTIONS</w:t>
            </w:r>
            <w:r>
              <w:rPr>
                <w:rFonts w:ascii="Arial" w:hAnsi="Arial"/>
                <w:i/>
                <w:sz w:val="14"/>
              </w:rPr>
              <w:br/>
              <w:t>Meaningful learning experiences are anchored in how we frame them. Start by deciding what you want learners to master by the end of the lesson.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Learning Competencies</w:t>
              <w:br/>
              <w:br/>
              <w:t>Write the competencies from the curriculum that are targeted, and the content or performance standards applicable to the sessions.</w:t>
            </w:r>
          </w:p>
        </w:tc>
        <w:tc>
          <w:tcPr>
            <w:tcW w:type="dxa" w:w="8236"/>
          </w:tcPr>
          <w:p/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Content Standard: </w:t>
            </w:r>
            <w:r>
              <w:rPr>
                <w:rFonts w:ascii="Arial" w:hAnsi="Arial"/>
                <w:sz w:val="16"/>
              </w:rPr>
              <w:t>Learners understand the human person.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Performance Standard: </w:t>
            </w:r>
            <w:r>
              <w:rPr>
                <w:rFonts w:ascii="Arial" w:hAnsi="Arial"/>
                <w:sz w:val="16"/>
              </w:rPr>
              <w:t>Learners demonstrate understanding.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Learning Competencies:</w:t>
            </w:r>
          </w:p>
          <w:p>
            <w:pPr>
              <w:pStyle w:val="ListBullet"/>
              <w:spacing w:after="0"/>
              <w:ind w:left="216"/>
            </w:pPr>
            <w:r>
              <w:rPr>
                <w:rFonts w:ascii="Arial" w:hAnsi="Arial"/>
                <w:sz w:val="16"/>
              </w:rPr>
              <w:t>Explain human relationships.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Specific Objectives:</w:t>
            </w:r>
          </w:p>
          <w:p>
            <w:pPr>
              <w:pStyle w:val="ListBullet"/>
              <w:spacing w:after="0"/>
              <w:ind w:left="216"/>
            </w:pPr>
            <w:r>
              <w:rPr>
                <w:rFonts w:ascii="Arial" w:hAnsi="Arial"/>
                <w:sz w:val="16"/>
              </w:rPr>
              <w:t>Identify social relationships.</w:t>
            </w:r>
          </w:p>
          <w:p>
            <w:pPr>
              <w:pStyle w:val="ListBullet"/>
              <w:spacing w:after="0"/>
              <w:ind w:left="216"/>
            </w:pPr>
            <w:r>
              <w:rPr>
                <w:rFonts w:ascii="Arial" w:hAnsi="Arial"/>
                <w:sz w:val="16"/>
              </w:rPr>
              <w:t>Analyze social systems.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Learning Objectives: </w:t>
            </w:r>
            <w:r>
              <w:rPr>
                <w:rFonts w:ascii="Arial" w:hAnsi="Arial"/>
                <w:sz w:val="16"/>
              </w:rPr>
              <w:t>Understand the role of society.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Learner Context: </w:t>
            </w:r>
            <w:r>
              <w:rPr>
                <w:rFonts w:ascii="Arial" w:hAnsi="Arial"/>
                <w:sz w:val="16"/>
              </w:rPr>
              <w:t>Grade 12 learners.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832"/>
      </w:tblGrid>
      <w:tr>
        <w:tc>
          <w:tcPr>
            <w:tcW w:type="dxa" w:w="10900"/>
            <w:shd w:fill="00B050"/>
          </w:tcPr>
          <w:p>
            <w:r/>
            <w:r>
              <w:rPr>
                <w:rFonts w:ascii="Arial" w:hAnsi="Arial"/>
                <w:b/>
                <w:sz w:val="20"/>
              </w:rPr>
              <w:t>L - LEARNING EXPERIENCES</w:t>
            </w:r>
            <w:r>
              <w:rPr>
                <w:rFonts w:ascii="Arial" w:hAnsi="Arial"/>
                <w:i/>
                <w:sz w:val="14"/>
              </w:rPr>
              <w:br/>
              <w:t>A learning experience is like a thoughtfully designed journey. Each activity and interaction builds towards meaningful understanding and growth.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Learning Resources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Slides and modules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Pre-Lesson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Review previous lesson.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Flow / Daylong</w:t>
            </w:r>
          </w:p>
        </w:tc>
        <w:tc>
          <w:tcPr>
            <w:tcW w:type="dxa" w:w="8236"/>
          </w:tcPr>
          <w:p/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Activity: </w:t>
            </w:r>
            <w:r>
              <w:rPr>
                <w:rFonts w:ascii="Arial" w:hAnsi="Arial"/>
                <w:sz w:val="16"/>
              </w:rPr>
              <w:t>Group activity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Discussion: </w:t>
            </w:r>
            <w:r>
              <w:rPr>
                <w:rFonts w:ascii="Arial" w:hAnsi="Arial"/>
                <w:sz w:val="16"/>
              </w:rPr>
              <w:t>Class discussion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Deduction / Generalization: </w:t>
            </w:r>
            <w:r>
              <w:rPr>
                <w:rFonts w:ascii="Arial" w:hAnsi="Arial"/>
                <w:sz w:val="16"/>
              </w:rPr>
              <w:t>Generalization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Concepts:</w:t>
            </w:r>
          </w:p>
          <w:p>
            <w:pPr>
              <w:pStyle w:val="ListBullet"/>
              <w:spacing w:after="0"/>
              <w:ind w:left="216"/>
            </w:pPr>
            <w:r>
              <w:rPr>
                <w:rFonts w:ascii="Arial" w:hAnsi="Arial"/>
                <w:sz w:val="16"/>
              </w:rPr>
              <w:t>Society</w:t>
            </w:r>
          </w:p>
          <w:p>
            <w:pPr>
              <w:pStyle w:val="ListBullet"/>
              <w:spacing w:after="0"/>
              <w:ind w:left="216"/>
            </w:pPr>
            <w:r>
              <w:rPr>
                <w:rFonts w:ascii="Arial" w:hAnsi="Arial"/>
                <w:sz w:val="16"/>
              </w:rPr>
              <w:t>Relationships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Opportunities for Integration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Values Education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832"/>
      </w:tblGrid>
      <w:tr>
        <w:tc>
          <w:tcPr>
            <w:tcW w:type="dxa" w:w="10900"/>
            <w:shd w:fill="00B050"/>
          </w:tcPr>
          <w:p>
            <w:r/>
            <w:r>
              <w:rPr>
                <w:rFonts w:ascii="Arial" w:hAnsi="Arial"/>
                <w:b/>
                <w:sz w:val="20"/>
              </w:rPr>
              <w:t>LEARNING SESSIONS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93D9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Session 1</w:t>
            </w:r>
          </w:p>
        </w:tc>
        <w:tc>
          <w:tcPr>
            <w:tcW w:type="dxa" w:w="8236"/>
            <w:shd w:fill="93D9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Understanding the Human Person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Learning Activities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Interactive discussion, concept mapping, and guided reflection.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Assessment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Short reflection activity.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Additional Details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0" w:after="40"/>
      </w:pPr>
    </w:p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93D9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Session 2</w:t>
            </w:r>
          </w:p>
        </w:tc>
        <w:tc>
          <w:tcPr>
            <w:tcW w:type="dxa" w:w="8236"/>
            <w:shd w:fill="93D9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Human Person and Society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Learning Activities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Group discussion and collaborative activity.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Assessment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Group presentation.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Additional Details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0" w:after="40"/>
      </w:pPr>
    </w:p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93D9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Session 3</w:t>
            </w:r>
          </w:p>
        </w:tc>
        <w:tc>
          <w:tcPr>
            <w:tcW w:type="dxa" w:w="8236"/>
            <w:shd w:fill="93D9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Human Relationships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Learning Activities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Case analysis and small-group discussion.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Assessment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Written analysis of a given scenario.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Additional Details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0" w:after="40"/>
      </w:pPr>
    </w:p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93D9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Session 4</w:t>
            </w:r>
          </w:p>
        </w:tc>
        <w:tc>
          <w:tcPr>
            <w:tcW w:type="dxa" w:w="8236"/>
            <w:shd w:fill="93D9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Philosophical Reflection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Learning Activities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Guided philosophical dialogue and individual reflection.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Assessment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Reflection paper.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Additional Details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0" w:after="40"/>
      </w:pPr>
    </w:p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93D9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Session 5</w:t>
            </w:r>
          </w:p>
        </w:tc>
        <w:tc>
          <w:tcPr>
            <w:tcW w:type="dxa" w:w="8236"/>
            <w:shd w:fill="93D9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Integration and Application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Learning Activities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Synthesis activity and classroom discussion.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Assessment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Performance task and short assessment.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Additional Details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0" w:after="40"/>
      </w:pPr>
    </w:p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832"/>
      </w:tblGrid>
      <w:tr>
        <w:tc>
          <w:tcPr>
            <w:tcW w:type="dxa" w:w="10900"/>
            <w:shd w:fill="00B050"/>
          </w:tcPr>
          <w:p>
            <w:r/>
            <w:r>
              <w:rPr>
                <w:rFonts w:ascii="Arial" w:hAnsi="Arial"/>
                <w:b/>
                <w:sz w:val="20"/>
              </w:rPr>
              <w:t>A - ASSESSMENT</w:t>
            </w:r>
            <w:r>
              <w:rPr>
                <w:rFonts w:ascii="Arial" w:hAnsi="Arial"/>
                <w:i/>
                <w:sz w:val="14"/>
              </w:rPr>
              <w:br/>
              <w:t>Assessments reveal what learners have gained and what they still need help with.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Formative Assessment</w:t>
            </w:r>
          </w:p>
        </w:tc>
        <w:tc>
          <w:tcPr>
            <w:tcW w:type="dxa" w:w="8236"/>
          </w:tcPr>
          <w:p/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Formative Assessment: </w:t>
            </w:r>
            <w:r>
              <w:rPr>
                <w:rFonts w:ascii="Arial" w:hAnsi="Arial"/>
                <w:sz w:val="16"/>
              </w:rPr>
              <w:t>Short reflection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Guide Questions:</w:t>
            </w:r>
          </w:p>
          <w:p>
            <w:pPr>
              <w:pStyle w:val="ListBullet"/>
              <w:spacing w:after="0"/>
              <w:ind w:left="216"/>
            </w:pPr>
            <w:r>
              <w:rPr>
                <w:rFonts w:ascii="Arial" w:hAnsi="Arial"/>
                <w:sz w:val="16"/>
              </w:rPr>
              <w:t>Why are relationships important?</w:t>
            </w:r>
          </w:p>
          <w:p>
            <w:pPr>
              <w:pStyle w:val="ListBullet"/>
              <w:spacing w:after="0"/>
              <w:ind w:left="216"/>
            </w:pPr>
            <w:r>
              <w:rPr>
                <w:rFonts w:ascii="Arial" w:hAnsi="Arial"/>
                <w:sz w:val="16"/>
              </w:rPr>
              <w:t>How does society influence people?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832"/>
      </w:tblGrid>
      <w:tr>
        <w:tc>
          <w:tcPr>
            <w:tcW w:type="dxa" w:w="10900"/>
            <w:shd w:fill="00B050"/>
          </w:tcPr>
          <w:p>
            <w:r/>
            <w:r>
              <w:rPr>
                <w:rFonts w:ascii="Arial" w:hAnsi="Arial"/>
                <w:b/>
                <w:sz w:val="20"/>
              </w:rPr>
              <w:t>W - WAYS FORWARD</w:t>
            </w:r>
            <w:r>
              <w:rPr>
                <w:rFonts w:ascii="Arial" w:hAnsi="Arial"/>
                <w:i/>
                <w:sz w:val="14"/>
              </w:rPr>
              <w:br/>
              <w:t>Meaningful learning can happen beyond the classroom - for both the learners and teacher.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416"/>
        <w:gridCol w:w="7416"/>
      </w:tblGrid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Extended Learning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Observe relationships in your community.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Reflections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Reflect on the lesson.</w:t>
            </w:r>
          </w:p>
        </w:tc>
      </w:tr>
      <w:tr>
        <w:tc>
          <w:tcPr>
            <w:tcW w:type="dxa" w:w="2664"/>
            <w:shd w:fill="D9EAD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Application</w:t>
            </w:r>
          </w:p>
        </w:tc>
        <w:tc>
          <w:tcPr>
            <w:tcW w:type="dxa" w:w="82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Apply the lesson to daily life.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832"/>
      </w:tblGrid>
      <w:tr>
        <w:tc>
          <w:tcPr>
            <w:tcW w:type="dxa" w:w="10900"/>
            <w:shd w:fill="00B050"/>
          </w:tcPr>
          <w:p>
            <w:r/>
            <w:r>
              <w:rPr>
                <w:rFonts w:ascii="Arial" w:hAnsi="Arial"/>
                <w:b/>
                <w:sz w:val="20"/>
              </w:rPr>
              <w:t>PREPARED, CHECKED AND NOTED</w:t>
            </w:r>
          </w:p>
        </w:tc>
      </w:tr>
    </w:tbl>
    <w:tbl>
      <w:tblPr>
        <w:tblW w:type="dxa" w:w="109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44"/>
        <w:gridCol w:w="4944"/>
        <w:gridCol w:w="4944"/>
      </w:tblGrid>
      <w:tr>
        <w:tc>
          <w:tcPr>
            <w:tcW w:type="dxa" w:w="36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Prepared by:</w:t>
            </w:r>
          </w:p>
        </w:tc>
        <w:tc>
          <w:tcPr>
            <w:tcW w:type="dxa" w:w="36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Checked by:</w:t>
            </w:r>
          </w:p>
        </w:tc>
        <w:tc>
          <w:tcPr>
            <w:tcW w:type="dxa" w:w="36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Noted: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Teacher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Master Teacher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School Principal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