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Environment / Tools requirements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OS</w:t>
      </w:r>
      <w:r>
        <w:rPr>
          <w:rFonts w:ascii="Arial" w:hAnsi="Arial"/>
          <w:sz w:val="20"/>
          <w:szCs w:val="20"/>
        </w:rPr>
        <w:t>: Any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SDK</w:t>
      </w:r>
      <w:r>
        <w:rPr>
          <w:rFonts w:ascii="Arial" w:hAnsi="Arial"/>
          <w:sz w:val="20"/>
          <w:szCs w:val="20"/>
        </w:rPr>
        <w:t>: jdk-17.0.12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Build Tool</w:t>
      </w:r>
      <w:r>
        <w:rPr>
          <w:rFonts w:ascii="Arial" w:hAnsi="Arial"/>
          <w:sz w:val="20"/>
          <w:szCs w:val="20"/>
        </w:rPr>
        <w:t>: apache-maven-3.9.9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shd w:fill="auto" w:val="clear"/>
        </w:rPr>
        <w:t>Design and assumptions</w:t>
      </w:r>
    </w:p>
    <w:p>
      <w:pPr>
        <w:pStyle w:val="Normal"/>
        <w:bidi w:val="0"/>
        <w:jc w:val="start"/>
        <w:rPr>
          <w:b/>
          <w:bCs/>
          <w:shd w:fill="auto" w:val="clear"/>
        </w:rPr>
      </w:pPr>
      <w:r>
        <w:rPr>
          <w:b/>
          <w:bCs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491490</wp:posOffset>
            </wp:positionH>
            <wp:positionV relativeFrom="paragraph">
              <wp:posOffset>67310</wp:posOffset>
            </wp:positionV>
            <wp:extent cx="5349875" cy="3253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  <w:br/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  <w:t>Assumptions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Column numbers are denoted with 2 digits, to maintain the equal space.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Current Booking is indicated with “o”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Other Bookings are denoted with “#”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Available seats are denoted with “.”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Execution Instructions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Build the project using Maven [mvn clean install]. There are 2 dependencies in pom, “junit-jupiter” and “mockito-core”.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Once build successful, execute one of the below commands to execute the program.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java -jar .\target\cinemas-booking.jar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205" cy="17526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java -cp .\target\classes gic.cinema.Main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rFonts w:ascii="Arial" w:hAnsi="Arial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656590</wp:posOffset>
            </wp:positionH>
            <wp:positionV relativeFrom="paragraph">
              <wp:posOffset>73025</wp:posOffset>
            </wp:positionV>
            <wp:extent cx="5234940" cy="16764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LibreOffice/24.2.1.2$Windows_X86_64 LibreOffice_project/db4def46b0453cc22e2d0305797cf981b68ef5ac</Application>
  <AppVersion>15.0000</AppVersion>
  <Pages>1</Pages>
  <Words>93</Words>
  <Characters>538</Characters>
  <CharactersWithSpaces>609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2025-03-03T01:00:39Z</dcterms:created>
  <dc:creator/>
  <dc:description/>
  <dc:language>en-US</dc:language>
  <cp:lastModifiedBy/>
  <dcterms:modified xsi:type="dcterms:W3CDTF">2025-03-26T03:17:06Z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