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CryptoTrace LEA</w:t>
      </w:r>
    </w:p>
    <w:p>
      <w:pPr>
        <w:jc w:val="center"/>
      </w:pPr>
      <w:r>
        <w:rPr>
          <w:b/>
          <w:color w:val="43546C"/>
          <w:sz w:val="36"/>
        </w:rPr>
        <w:t>Frontend Demo Product Requirements Document</w:t>
      </w:r>
    </w:p>
    <w:p>
      <w:pPr>
        <w:jc w:val="center"/>
      </w:pPr>
      <w:r>
        <w:rPr>
          <w:sz w:val="22"/>
        </w:rPr>
        <w:t>SIH Problem Statement 26183 — Real-Time Identification of Fraud-Linked Cryptocurrency Exchanges</w:t>
      </w:r>
    </w:p>
    <w:p>
      <w:pPr>
        <w:jc w:val="center"/>
      </w:pPr>
      <w:r>
        <w:rPr>
          <w:color w:val="5C6674"/>
          <w:sz w:val="20"/>
        </w:rPr>
        <w:t>Submission-oriented frontend scope • Mock/fixture service layer • No production backend required</w:t>
      </w:r>
    </w:p>
    <w:p/>
    <w:tbl>
      <w:tblPr>
        <w:tblStyle w:val="TableGrid"/>
        <w:tblW w:type="auto" w:w="0"/>
        <w:jc w:val="center"/>
        <w:tblLook w:firstColumn="1" w:firstRow="1" w:lastColumn="0" w:lastRow="0" w:noHBand="0" w:noVBand="1" w:val="04A0"/>
      </w:tblPr>
      <w:tblGrid>
        <w:gridCol w:w="5112"/>
        <w:gridCol w:w="5112"/>
      </w:tblGrid>
      <w:tr>
        <w:tc>
          <w:tcPr>
            <w:tcW w:type="dxa" w:w="2232"/>
            <w:shd w:fill="233046"/>
            <w:vAlign w:val="center"/>
          </w:tcPr>
          <w:p>
            <w:r/>
            <w:r>
              <w:rPr>
                <w:rFonts w:ascii="Aptos" w:hAnsi="Aptos"/>
                <w:b/>
                <w:color w:val="FFFFFF"/>
                <w:sz w:val="16"/>
              </w:rPr>
              <w:t>Document</w:t>
            </w:r>
          </w:p>
        </w:tc>
        <w:tc>
          <w:tcPr>
            <w:tcW w:type="dxa" w:w="8352"/>
            <w:shd w:fill="233046"/>
            <w:vAlign w:val="center"/>
          </w:tcPr>
          <w:p>
            <w:r/>
            <w:r>
              <w:rPr>
                <w:rFonts w:ascii="Aptos" w:hAnsi="Aptos"/>
                <w:b/>
                <w:color w:val="FFFFFF"/>
                <w:sz w:val="16"/>
              </w:rPr>
              <w:t>Value</w:t>
            </w:r>
          </w:p>
        </w:tc>
      </w:tr>
      <w:tr>
        <w:tc>
          <w:tcPr>
            <w:tcW w:type="dxa" w:w="2232"/>
            <w:shd w:fill="F4F7FA"/>
            <w:vAlign w:val="center"/>
          </w:tcPr>
          <w:p>
            <w:r/>
            <w:r>
              <w:rPr>
                <w:rFonts w:ascii="Aptos" w:hAnsi="Aptos"/>
                <w:b w:val="0"/>
                <w:sz w:val="16"/>
              </w:rPr>
              <w:t>Purpose</w:t>
            </w:r>
          </w:p>
        </w:tc>
        <w:tc>
          <w:tcPr>
            <w:tcW w:type="dxa" w:w="8352"/>
            <w:shd w:fill="F4F7FA"/>
            <w:vAlign w:val="center"/>
          </w:tcPr>
          <w:p>
            <w:r/>
            <w:r>
              <w:rPr>
                <w:rFonts w:ascii="Aptos" w:hAnsi="Aptos"/>
                <w:b w:val="0"/>
                <w:sz w:val="16"/>
              </w:rPr>
              <w:t>Define the frontend-only implementation needed to visibly demonstrate the SIH problem statement and the agreed CryptoTrace LEA product requirements.</w:t>
            </w:r>
          </w:p>
        </w:tc>
      </w:tr>
      <w:tr>
        <w:tc>
          <w:tcPr>
            <w:tcW w:type="dxa" w:w="2232"/>
            <w:shd w:fill="FFFFFF"/>
            <w:vAlign w:val="center"/>
          </w:tcPr>
          <w:p>
            <w:r/>
            <w:r>
              <w:rPr>
                <w:rFonts w:ascii="Aptos" w:hAnsi="Aptos"/>
                <w:b w:val="0"/>
                <w:sz w:val="16"/>
              </w:rPr>
              <w:t>Source baseline</w:t>
            </w:r>
          </w:p>
        </w:tc>
        <w:tc>
          <w:tcPr>
            <w:tcW w:type="dxa" w:w="8352"/>
            <w:shd w:fill="FFFFFF"/>
            <w:vAlign w:val="center"/>
          </w:tcPr>
          <w:p>
            <w:r/>
            <w:r>
              <w:rPr>
                <w:rFonts w:ascii="Aptos" w:hAnsi="Aptos"/>
                <w:b w:val="0"/>
                <w:sz w:val="16"/>
              </w:rPr>
              <w:t>CryptoTrace LEA PRD, Master Phased Implementation Plan, Brief Solution Explanation, and SIH 26183 problem statement supplied for this project.</w:t>
            </w:r>
          </w:p>
        </w:tc>
      </w:tr>
      <w:tr>
        <w:tc>
          <w:tcPr>
            <w:tcW w:type="dxa" w:w="2232"/>
            <w:shd w:fill="F4F7FA"/>
            <w:vAlign w:val="center"/>
          </w:tcPr>
          <w:p>
            <w:r/>
            <w:r>
              <w:rPr>
                <w:rFonts w:ascii="Aptos" w:hAnsi="Aptos"/>
                <w:b w:val="0"/>
                <w:sz w:val="16"/>
              </w:rPr>
              <w:t>Execution mode</w:t>
            </w:r>
          </w:p>
        </w:tc>
        <w:tc>
          <w:tcPr>
            <w:tcW w:type="dxa" w:w="8352"/>
            <w:shd w:fill="F4F7FA"/>
            <w:vAlign w:val="center"/>
          </w:tcPr>
          <w:p>
            <w:r/>
            <w:r>
              <w:rPr>
                <w:rFonts w:ascii="Aptos" w:hAnsi="Aptos"/>
                <w:b w:val="0"/>
                <w:sz w:val="16"/>
              </w:rPr>
              <w:t>DEMO / FIXTURE REPLAY. All simulated results must be visibly labelled as synthetic/demo data.</w:t>
            </w:r>
          </w:p>
        </w:tc>
      </w:tr>
      <w:tr>
        <w:tc>
          <w:tcPr>
            <w:tcW w:type="dxa" w:w="2232"/>
            <w:shd w:fill="FFFFFF"/>
            <w:vAlign w:val="center"/>
          </w:tcPr>
          <w:p>
            <w:r/>
            <w:r>
              <w:rPr>
                <w:rFonts w:ascii="Aptos" w:hAnsi="Aptos"/>
                <w:b w:val="0"/>
                <w:sz w:val="16"/>
              </w:rPr>
              <w:t>Primary user</w:t>
            </w:r>
          </w:p>
        </w:tc>
        <w:tc>
          <w:tcPr>
            <w:tcW w:type="dxa" w:w="8352"/>
            <w:shd w:fill="FFFFFF"/>
            <w:vAlign w:val="center"/>
          </w:tcPr>
          <w:p>
            <w:r/>
            <w:r>
              <w:rPr>
                <w:rFonts w:ascii="Aptos" w:hAnsi="Aptos"/>
                <w:b w:val="0"/>
                <w:sz w:val="16"/>
              </w:rPr>
              <w:t>Law-enforcement investigator</w:t>
            </w:r>
          </w:p>
        </w:tc>
      </w:tr>
      <w:tr>
        <w:tc>
          <w:tcPr>
            <w:tcW w:type="dxa" w:w="2232"/>
            <w:shd w:fill="F4F7FA"/>
            <w:vAlign w:val="center"/>
          </w:tcPr>
          <w:p>
            <w:r/>
            <w:r>
              <w:rPr>
                <w:rFonts w:ascii="Aptos" w:hAnsi="Aptos"/>
                <w:b w:val="0"/>
                <w:sz w:val="16"/>
              </w:rPr>
              <w:t>Secondary user</w:t>
            </w:r>
          </w:p>
        </w:tc>
        <w:tc>
          <w:tcPr>
            <w:tcW w:type="dxa" w:w="8352"/>
            <w:shd w:fill="F4F7FA"/>
            <w:vAlign w:val="center"/>
          </w:tcPr>
          <w:p>
            <w:r/>
            <w:r>
              <w:rPr>
                <w:rFonts w:ascii="Aptos" w:hAnsi="Aptos"/>
                <w:b w:val="0"/>
                <w:sz w:val="16"/>
              </w:rPr>
              <w:t>Supervisor / reviewer</w:t>
            </w:r>
          </w:p>
        </w:tc>
      </w:tr>
      <w:tr>
        <w:tc>
          <w:tcPr>
            <w:tcW w:type="dxa" w:w="2232"/>
            <w:shd w:fill="FFFFFF"/>
            <w:vAlign w:val="center"/>
          </w:tcPr>
          <w:p>
            <w:r/>
            <w:r>
              <w:rPr>
                <w:rFonts w:ascii="Aptos" w:hAnsi="Aptos"/>
                <w:b w:val="0"/>
                <w:sz w:val="16"/>
              </w:rPr>
              <w:t>Implementation preference</w:t>
            </w:r>
          </w:p>
        </w:tc>
        <w:tc>
          <w:tcPr>
            <w:tcW w:type="dxa" w:w="8352"/>
            <w:shd w:fill="FFFFFF"/>
            <w:vAlign w:val="center"/>
          </w:tcPr>
          <w:p>
            <w:r/>
            <w:r>
              <w:rPr>
                <w:rFonts w:ascii="Aptos" w:hAnsi="Aptos"/>
                <w:b w:val="0"/>
                <w:sz w:val="16"/>
              </w:rPr>
              <w:t>Next.js / React frontend with a typed mock service layer and static fixture data.</w:t>
            </w:r>
          </w:p>
        </w:tc>
      </w:tr>
      <w:tr>
        <w:tc>
          <w:tcPr>
            <w:tcW w:type="dxa" w:w="2232"/>
            <w:shd w:fill="F4F7FA"/>
            <w:vAlign w:val="center"/>
          </w:tcPr>
          <w:p>
            <w:r/>
            <w:r>
              <w:rPr>
                <w:rFonts w:ascii="Aptos" w:hAnsi="Aptos"/>
                <w:b w:val="0"/>
                <w:sz w:val="16"/>
              </w:rPr>
              <w:t>Out of scope for this PRD</w:t>
            </w:r>
          </w:p>
        </w:tc>
        <w:tc>
          <w:tcPr>
            <w:tcW w:type="dxa" w:w="8352"/>
            <w:shd w:fill="F4F7FA"/>
            <w:vAlign w:val="center"/>
          </w:tcPr>
          <w:p>
            <w:r/>
            <w:r>
              <w:rPr>
                <w:rFonts w:ascii="Aptos" w:hAnsi="Aptos"/>
                <w:b w:val="0"/>
                <w:sz w:val="16"/>
              </w:rPr>
              <w:t>Production blockchain ingestion, PostgreSQL/Redis/graph persistence, real NCRP/SAHYOG connectivity, real VASP outreach, and ML deployment.</w:t>
            </w:r>
          </w:p>
        </w:tc>
      </w:tr>
    </w:tbl>
    <w:p/>
    <w:p>
      <w:pPr>
        <w:pStyle w:val="Small"/>
        <w:jc w:val="center"/>
      </w:pPr>
      <w:r>
        <w:t>This PRD defines what the frontend must show and how it must behave. It does not claim that mocked capabilities are operational backend capabilities.</w:t>
      </w:r>
    </w:p>
    <w:p>
      <w:r>
        <w:br w:type="page"/>
      </w:r>
    </w:p>
    <w:p>
      <w:pPr>
        <w:pStyle w:val="Heading1"/>
      </w:pPr>
      <w:r>
        <w:t>1. Product Purpose</w:t>
      </w:r>
    </w:p>
    <w:p>
      <w:r>
        <w:t>CryptoTrace LEA is presented as an investigator-centered system that converts a victim-reported cryptocurrency wallet into structured, explainable and evidence-backed intelligence. The frontend demonstration must make that workflow tangible through responsive screens, realistic transaction data, an interactive graph, findings, provenance, recommendations, evidence and supervisor controls.</w:t>
      </w:r>
    </w:p>
    <w:p>
      <w:r>
        <w:t>The frontend is intentionally a simulation layer for the SIH submission deadline. It must reproduce the user-visible contract of the intended system while clearly marking fixture/demo execution. The smallest complete demonstrated journey is: victim-reported burner wallet → trace → suspicious intermediary/layering detection → labeled or candidate VASP → risk and attribution explanation → recommendation → evidence manifest. (Source baseline: supplied CryptoTrace LEA PRD.)</w:t>
      </w:r>
    </w:p>
    <w:p>
      <w:pPr>
        <w:pStyle w:val="Heading2"/>
      </w:pPr>
      <w:r>
        <w:t>1.1 Product Principles</w:t>
      </w:r>
    </w:p>
    <w:p>
      <w:pPr>
        <w:pStyle w:val="ListBullet"/>
        <w:spacing w:after="40"/>
      </w:pPr>
      <w:r>
        <w:t>Evidence before conclusion.</w:t>
      </w:r>
    </w:p>
    <w:p>
      <w:pPr>
        <w:pStyle w:val="ListBullet"/>
        <w:spacing w:after="40"/>
      </w:pPr>
      <w:r>
        <w:t>Attribution is not ownership proof.</w:t>
      </w:r>
    </w:p>
    <w:p>
      <w:pPr>
        <w:pStyle w:val="ListBullet"/>
        <w:spacing w:after="40"/>
      </w:pPr>
      <w:r>
        <w:t>Risk and attribution are separate dimensions.</w:t>
      </w:r>
    </w:p>
    <w:p>
      <w:pPr>
        <w:pStyle w:val="ListBullet"/>
        <w:spacing w:after="40"/>
      </w:pPr>
      <w:r>
        <w:t>Every recommendation is explainable.</w:t>
      </w:r>
    </w:p>
    <w:p>
      <w:pPr>
        <w:pStyle w:val="ListBullet"/>
        <w:spacing w:after="40"/>
      </w:pPr>
      <w:r>
        <w:t>Cross-chain uncertainty is explicit.</w:t>
      </w:r>
    </w:p>
    <w:p>
      <w:pPr>
        <w:pStyle w:val="ListBullet"/>
        <w:spacing w:after="40"/>
      </w:pPr>
      <w:r>
        <w:t>Intermediary wallets are first-class outputs.</w:t>
      </w:r>
    </w:p>
    <w:p>
      <w:pPr>
        <w:pStyle w:val="ListBullet"/>
        <w:spacing w:after="40"/>
      </w:pPr>
      <w:r>
        <w:t>Synthetic/fixture data is visibly labelled.</w:t>
      </w:r>
    </w:p>
    <w:p>
      <w:pPr>
        <w:pStyle w:val="ListBullet"/>
        <w:spacing w:after="40"/>
      </w:pPr>
      <w:r>
        <w:t>No automatic legal action.</w:t>
      </w:r>
    </w:p>
    <w:p>
      <w:pPr>
        <w:pStyle w:val="ListBullet"/>
        <w:spacing w:after="40"/>
      </w:pPr>
      <w:r>
        <w:t>Frontend behavior must preserve the terminology and boundaries of the source PRD.</w:t>
      </w:r>
    </w:p>
    <w:p>
      <w:pPr>
        <w:pStyle w:val="Heading2"/>
      </w:pPr>
      <w:r>
        <w:t>1.2 Demo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33046"/>
            <w:vAlign w:val="center"/>
          </w:tcPr>
          <w:p>
            <w:r/>
            <w:r>
              <w:rPr>
                <w:rFonts w:ascii="Aptos" w:hAnsi="Aptos"/>
                <w:b/>
                <w:color w:val="FFFFFF"/>
                <w:sz w:val="16"/>
              </w:rPr>
              <w:t>Area</w:t>
            </w:r>
          </w:p>
        </w:tc>
        <w:tc>
          <w:tcPr>
            <w:tcW w:type="dxa" w:w="3408"/>
            <w:shd w:fill="233046"/>
            <w:vAlign w:val="center"/>
          </w:tcPr>
          <w:p>
            <w:r/>
            <w:r>
              <w:rPr>
                <w:rFonts w:ascii="Aptos" w:hAnsi="Aptos"/>
                <w:b/>
                <w:color w:val="FFFFFF"/>
                <w:sz w:val="16"/>
              </w:rPr>
              <w:t>Frontend demo behavior</w:t>
            </w:r>
          </w:p>
        </w:tc>
        <w:tc>
          <w:tcPr>
            <w:tcW w:type="dxa" w:w="3408"/>
            <w:shd w:fill="233046"/>
            <w:vAlign w:val="center"/>
          </w:tcPr>
          <w:p>
            <w:r/>
            <w:r>
              <w:rPr>
                <w:rFonts w:ascii="Aptos" w:hAnsi="Aptos"/>
                <w:b/>
                <w:color w:val="FFFFFF"/>
                <w:sz w:val="16"/>
              </w:rPr>
              <w:t>Production behavior</w:t>
            </w:r>
          </w:p>
        </w:tc>
      </w:tr>
      <w:tr>
        <w:tc>
          <w:tcPr>
            <w:tcW w:type="dxa" w:w="3408"/>
            <w:shd w:fill="F4F7FA"/>
            <w:vAlign w:val="center"/>
          </w:tcPr>
          <w:p>
            <w:r/>
            <w:r>
              <w:rPr>
                <w:rFonts w:ascii="Aptos" w:hAnsi="Aptos"/>
                <w:b w:val="0"/>
                <w:sz w:val="16"/>
              </w:rPr>
              <w:t>Blockchain data</w:t>
            </w:r>
          </w:p>
        </w:tc>
        <w:tc>
          <w:tcPr>
            <w:tcW w:type="dxa" w:w="3408"/>
            <w:shd w:fill="F4F7FA"/>
            <w:vAlign w:val="center"/>
          </w:tcPr>
          <w:p>
            <w:r/>
            <w:r>
              <w:rPr>
                <w:rFonts w:ascii="Aptos" w:hAnsi="Aptos"/>
                <w:b w:val="0"/>
                <w:sz w:val="16"/>
              </w:rPr>
              <w:t>Static fixture + simulated streaming updates</w:t>
            </w:r>
          </w:p>
        </w:tc>
        <w:tc>
          <w:tcPr>
            <w:tcW w:type="dxa" w:w="3408"/>
            <w:shd w:fill="F4F7FA"/>
            <w:vAlign w:val="center"/>
          </w:tcPr>
          <w:p>
            <w:r/>
            <w:r>
              <w:rPr>
                <w:rFonts w:ascii="Aptos" w:hAnsi="Aptos"/>
                <w:b w:val="0"/>
                <w:sz w:val="16"/>
              </w:rPr>
              <w:t>Real provider ingestion and checkpointing</w:t>
            </w:r>
          </w:p>
        </w:tc>
      </w:tr>
      <w:tr>
        <w:tc>
          <w:tcPr>
            <w:tcW w:type="dxa" w:w="3408"/>
            <w:shd w:fill="FFFFFF"/>
            <w:vAlign w:val="center"/>
          </w:tcPr>
          <w:p>
            <w:r/>
            <w:r>
              <w:rPr>
                <w:rFonts w:ascii="Aptos" w:hAnsi="Aptos"/>
                <w:b w:val="0"/>
                <w:sz w:val="16"/>
              </w:rPr>
              <w:t>Tracing</w:t>
            </w:r>
          </w:p>
        </w:tc>
        <w:tc>
          <w:tcPr>
            <w:tcW w:type="dxa" w:w="3408"/>
            <w:shd w:fill="FFFFFF"/>
            <w:vAlign w:val="center"/>
          </w:tcPr>
          <w:p>
            <w:r/>
            <w:r>
              <w:rPr>
                <w:rFonts w:ascii="Aptos" w:hAnsi="Aptos"/>
                <w:b w:val="0"/>
                <w:sz w:val="16"/>
              </w:rPr>
              <w:t>Deterministic mock response based on selected fixture</w:t>
            </w:r>
          </w:p>
        </w:tc>
        <w:tc>
          <w:tcPr>
            <w:tcW w:type="dxa" w:w="3408"/>
            <w:shd w:fill="FFFFFF"/>
            <w:vAlign w:val="center"/>
          </w:tcPr>
          <w:p>
            <w:r/>
            <w:r>
              <w:rPr>
                <w:rFonts w:ascii="Aptos" w:hAnsi="Aptos"/>
                <w:b w:val="0"/>
                <w:sz w:val="16"/>
              </w:rPr>
              <w:t>Bounded graph traversal</w:t>
            </w:r>
          </w:p>
        </w:tc>
      </w:tr>
      <w:tr>
        <w:tc>
          <w:tcPr>
            <w:tcW w:type="dxa" w:w="3408"/>
            <w:shd w:fill="F4F7FA"/>
            <w:vAlign w:val="center"/>
          </w:tcPr>
          <w:p>
            <w:r/>
            <w:r>
              <w:rPr>
                <w:rFonts w:ascii="Aptos" w:hAnsi="Aptos"/>
                <w:b w:val="0"/>
                <w:sz w:val="16"/>
              </w:rPr>
              <w:t>Typologies</w:t>
            </w:r>
          </w:p>
        </w:tc>
        <w:tc>
          <w:tcPr>
            <w:tcW w:type="dxa" w:w="3408"/>
            <w:shd w:fill="F4F7FA"/>
            <w:vAlign w:val="center"/>
          </w:tcPr>
          <w:p>
            <w:r/>
            <w:r>
              <w:rPr>
                <w:rFonts w:ascii="Aptos" w:hAnsi="Aptos"/>
                <w:b w:val="0"/>
                <w:sz w:val="16"/>
              </w:rPr>
              <w:t>Precomputed findings with evidence</w:t>
            </w:r>
          </w:p>
        </w:tc>
        <w:tc>
          <w:tcPr>
            <w:tcW w:type="dxa" w:w="3408"/>
            <w:shd w:fill="F4F7FA"/>
            <w:vAlign w:val="center"/>
          </w:tcPr>
          <w:p>
            <w:r/>
            <w:r>
              <w:rPr>
                <w:rFonts w:ascii="Aptos" w:hAnsi="Aptos"/>
                <w:b w:val="0"/>
                <w:sz w:val="16"/>
              </w:rPr>
              <w:t>Rules engine</w:t>
            </w:r>
          </w:p>
        </w:tc>
      </w:tr>
      <w:tr>
        <w:tc>
          <w:tcPr>
            <w:tcW w:type="dxa" w:w="3408"/>
            <w:shd w:fill="FFFFFF"/>
            <w:vAlign w:val="center"/>
          </w:tcPr>
          <w:p>
            <w:r/>
            <w:r>
              <w:rPr>
                <w:rFonts w:ascii="Aptos" w:hAnsi="Aptos"/>
                <w:b w:val="0"/>
                <w:sz w:val="16"/>
              </w:rPr>
              <w:t>VASP intelligence</w:t>
            </w:r>
          </w:p>
        </w:tc>
        <w:tc>
          <w:tcPr>
            <w:tcW w:type="dxa" w:w="3408"/>
            <w:shd w:fill="FFFFFF"/>
            <w:vAlign w:val="center"/>
          </w:tcPr>
          <w:p>
            <w:r/>
            <w:r>
              <w:rPr>
                <w:rFonts w:ascii="Aptos" w:hAnsi="Aptos"/>
                <w:b w:val="0"/>
                <w:sz w:val="16"/>
              </w:rPr>
              <w:t>Precomputed candidate labels/scores</w:t>
            </w:r>
          </w:p>
        </w:tc>
        <w:tc>
          <w:tcPr>
            <w:tcW w:type="dxa" w:w="3408"/>
            <w:shd w:fill="FFFFFF"/>
            <w:vAlign w:val="center"/>
          </w:tcPr>
          <w:p>
            <w:r/>
            <w:r>
              <w:rPr>
                <w:rFonts w:ascii="Aptos" w:hAnsi="Aptos"/>
                <w:b w:val="0"/>
                <w:sz w:val="16"/>
              </w:rPr>
              <w:t>Registry + AdaptiveVASPScorer</w:t>
            </w:r>
          </w:p>
        </w:tc>
      </w:tr>
      <w:tr>
        <w:tc>
          <w:tcPr>
            <w:tcW w:type="dxa" w:w="3408"/>
            <w:shd w:fill="F4F7FA"/>
            <w:vAlign w:val="center"/>
          </w:tcPr>
          <w:p>
            <w:r/>
            <w:r>
              <w:rPr>
                <w:rFonts w:ascii="Aptos" w:hAnsi="Aptos"/>
                <w:b w:val="0"/>
                <w:sz w:val="16"/>
              </w:rPr>
              <w:t>Cross-chain</w:t>
            </w:r>
          </w:p>
        </w:tc>
        <w:tc>
          <w:tcPr>
            <w:tcW w:type="dxa" w:w="3408"/>
            <w:shd w:fill="F4F7FA"/>
            <w:vAlign w:val="center"/>
          </w:tcPr>
          <w:p>
            <w:r/>
            <w:r>
              <w:rPr>
                <w:rFonts w:ascii="Aptos" w:hAnsi="Aptos"/>
                <w:b w:val="0"/>
                <w:sz w:val="16"/>
              </w:rPr>
              <w:t>Fixture relationships tagged PROVEN or HEURISTIC</w:t>
            </w:r>
          </w:p>
        </w:tc>
        <w:tc>
          <w:tcPr>
            <w:tcW w:type="dxa" w:w="3408"/>
            <w:shd w:fill="F4F7FA"/>
            <w:vAlign w:val="center"/>
          </w:tcPr>
          <w:p>
            <w:r/>
            <w:r>
              <w:rPr>
                <w:rFonts w:ascii="Aptos" w:hAnsi="Aptos"/>
                <w:b w:val="0"/>
                <w:sz w:val="16"/>
              </w:rPr>
              <w:t>Provider-backed evidence/correlation</w:t>
            </w:r>
          </w:p>
        </w:tc>
      </w:tr>
      <w:tr>
        <w:tc>
          <w:tcPr>
            <w:tcW w:type="dxa" w:w="3408"/>
            <w:shd w:fill="FFFFFF"/>
            <w:vAlign w:val="center"/>
          </w:tcPr>
          <w:p>
            <w:r/>
            <w:r>
              <w:rPr>
                <w:rFonts w:ascii="Aptos" w:hAnsi="Aptos"/>
                <w:b w:val="0"/>
                <w:sz w:val="16"/>
              </w:rPr>
              <w:t>Recovery</w:t>
            </w:r>
          </w:p>
        </w:tc>
        <w:tc>
          <w:tcPr>
            <w:tcW w:type="dxa" w:w="3408"/>
            <w:shd w:fill="FFFFFF"/>
            <w:vAlign w:val="center"/>
          </w:tcPr>
          <w:p>
            <w:r/>
            <w:r>
              <w:rPr>
                <w:rFonts w:ascii="Aptos" w:hAnsi="Aptos"/>
                <w:b w:val="0"/>
                <w:sz w:val="16"/>
              </w:rPr>
              <w:t>Fixture components and score</w:t>
            </w:r>
          </w:p>
        </w:tc>
        <w:tc>
          <w:tcPr>
            <w:tcW w:type="dxa" w:w="3408"/>
            <w:shd w:fill="FFFFFF"/>
            <w:vAlign w:val="center"/>
          </w:tcPr>
          <w:p>
            <w:r/>
            <w:r>
              <w:rPr>
                <w:rFonts w:ascii="Aptos" w:hAnsi="Aptos"/>
                <w:b w:val="0"/>
                <w:sz w:val="16"/>
              </w:rPr>
              <w:t>Deterministic heuristic calculation</w:t>
            </w:r>
          </w:p>
        </w:tc>
      </w:tr>
      <w:tr>
        <w:tc>
          <w:tcPr>
            <w:tcW w:type="dxa" w:w="3408"/>
            <w:shd w:fill="F4F7FA"/>
            <w:vAlign w:val="center"/>
          </w:tcPr>
          <w:p>
            <w:r/>
            <w:r>
              <w:rPr>
                <w:rFonts w:ascii="Aptos" w:hAnsi="Aptos"/>
                <w:b w:val="0"/>
                <w:sz w:val="16"/>
              </w:rPr>
              <w:t>Evidence</w:t>
            </w:r>
          </w:p>
        </w:tc>
        <w:tc>
          <w:tcPr>
            <w:tcW w:type="dxa" w:w="3408"/>
            <w:shd w:fill="F4F7FA"/>
            <w:vAlign w:val="center"/>
          </w:tcPr>
          <w:p>
            <w:r/>
            <w:r>
              <w:rPr>
                <w:rFonts w:ascii="Aptos" w:hAnsi="Aptos"/>
                <w:b w:val="0"/>
                <w:sz w:val="16"/>
              </w:rPr>
              <w:t>Fixture hashes/references</w:t>
            </w:r>
          </w:p>
        </w:tc>
        <w:tc>
          <w:tcPr>
            <w:tcW w:type="dxa" w:w="3408"/>
            <w:shd w:fill="F4F7FA"/>
            <w:vAlign w:val="center"/>
          </w:tcPr>
          <w:p>
            <w:r/>
            <w:r>
              <w:rPr>
                <w:rFonts w:ascii="Aptos" w:hAnsi="Aptos"/>
                <w:b w:val="0"/>
                <w:sz w:val="16"/>
              </w:rPr>
              <w:t>Write-once raw payloads + manifest</w:t>
            </w:r>
          </w:p>
        </w:tc>
      </w:tr>
      <w:tr>
        <w:tc>
          <w:tcPr>
            <w:tcW w:type="dxa" w:w="3408"/>
            <w:shd w:fill="FFFFFF"/>
            <w:vAlign w:val="center"/>
          </w:tcPr>
          <w:p>
            <w:r/>
            <w:r>
              <w:rPr>
                <w:rFonts w:ascii="Aptos" w:hAnsi="Aptos"/>
                <w:b w:val="0"/>
                <w:sz w:val="16"/>
              </w:rPr>
              <w:t>NCRP/SAHYOG</w:t>
            </w:r>
          </w:p>
        </w:tc>
        <w:tc>
          <w:tcPr>
            <w:tcW w:type="dxa" w:w="3408"/>
            <w:shd w:fill="FFFFFF"/>
            <w:vAlign w:val="center"/>
          </w:tcPr>
          <w:p>
            <w:r/>
            <w:r>
              <w:rPr>
                <w:rFonts w:ascii="Aptos" w:hAnsi="Aptos"/>
                <w:b w:val="0"/>
                <w:sz w:val="16"/>
              </w:rPr>
              <w:t>Mock intake UI</w:t>
            </w:r>
          </w:p>
        </w:tc>
        <w:tc>
          <w:tcPr>
            <w:tcW w:type="dxa" w:w="3408"/>
            <w:shd w:fill="FFFFFF"/>
            <w:vAlign w:val="center"/>
          </w:tcPr>
          <w:p>
            <w:r/>
            <w:r>
              <w:rPr>
                <w:rFonts w:ascii="Aptos" w:hAnsi="Aptos"/>
                <w:b w:val="0"/>
                <w:sz w:val="16"/>
              </w:rPr>
              <w:t>Authorized external integration</w:t>
            </w:r>
          </w:p>
        </w:tc>
      </w:tr>
      <w:tr>
        <w:tc>
          <w:tcPr>
            <w:tcW w:type="dxa" w:w="3408"/>
            <w:shd w:fill="F4F7FA"/>
            <w:vAlign w:val="center"/>
          </w:tcPr>
          <w:p>
            <w:r/>
            <w:r>
              <w:rPr>
                <w:rFonts w:ascii="Aptos" w:hAnsi="Aptos"/>
                <w:b w:val="0"/>
                <w:sz w:val="16"/>
              </w:rPr>
              <w:t>Supervisor</w:t>
            </w:r>
          </w:p>
        </w:tc>
        <w:tc>
          <w:tcPr>
            <w:tcW w:type="dxa" w:w="3408"/>
            <w:shd w:fill="F4F7FA"/>
            <w:vAlign w:val="center"/>
          </w:tcPr>
          <w:p>
            <w:r/>
            <w:r>
              <w:rPr>
                <w:rFonts w:ascii="Aptos" w:hAnsi="Aptos"/>
                <w:b w:val="0"/>
                <w:sz w:val="16"/>
              </w:rPr>
              <w:t>Local UI state transition + audit entry</w:t>
            </w:r>
          </w:p>
        </w:tc>
        <w:tc>
          <w:tcPr>
            <w:tcW w:type="dxa" w:w="3408"/>
            <w:shd w:fill="F4F7FA"/>
            <w:vAlign w:val="center"/>
          </w:tcPr>
          <w:p>
            <w:r/>
            <w:r>
              <w:rPr>
                <w:rFonts w:ascii="Aptos" w:hAnsi="Aptos"/>
                <w:b w:val="0"/>
                <w:sz w:val="16"/>
              </w:rPr>
              <w:t>RBAC + persistent workflow</w:t>
            </w:r>
          </w:p>
        </w:tc>
      </w:tr>
    </w:tbl>
    <w:p/>
    <w:p>
      <w:pPr>
        <w:pStyle w:val="Heading1"/>
      </w:pPr>
      <w:r>
        <w:t>2. Goals and Success Criteria</w:t>
      </w:r>
    </w:p>
    <w:p>
      <w:pPr>
        <w:pStyle w:val="ListBullet"/>
        <w:spacing w:after="40"/>
      </w:pPr>
      <w:r>
        <w:t>Demonstrate rapid access to transaction intelligence from a suspect wallet.</w:t>
      </w:r>
    </w:p>
    <w:p>
      <w:pPr>
        <w:pStyle w:val="ListBullet"/>
        <w:spacing w:after="40"/>
      </w:pPr>
      <w:r>
        <w:t>Demonstrate multi-chain support for Ethereum/Polygon/EVM, Bitcoin and Tron/TRC-20 at the UI/data-model level.</w:t>
      </w:r>
    </w:p>
    <w:p>
      <w:pPr>
        <w:pStyle w:val="ListBullet"/>
        <w:spacing w:after="40"/>
      </w:pPr>
      <w:r>
        <w:t>Demonstrate bounded tracing with visible limits.</w:t>
      </w:r>
    </w:p>
    <w:p>
      <w:pPr>
        <w:pStyle w:val="ListBullet"/>
        <w:spacing w:after="40"/>
      </w:pPr>
      <w:r>
        <w:t>Demonstrate explainable fraud/laundering typologies, especially MULE_NETWORK.</w:t>
      </w:r>
    </w:p>
    <w:p>
      <w:pPr>
        <w:pStyle w:val="ListBullet"/>
        <w:spacing w:after="40"/>
      </w:pPr>
      <w:r>
        <w:t>Demonstrate provenance-aware VASP candidates and transparent attribution scoring.</w:t>
      </w:r>
    </w:p>
    <w:p>
      <w:pPr>
        <w:pStyle w:val="ListBullet"/>
        <w:spacing w:after="40"/>
      </w:pPr>
      <w:r>
        <w:t>Demonstrate proven-versus-heuristic cross-chain relationships.</w:t>
      </w:r>
    </w:p>
    <w:p>
      <w:pPr>
        <w:pStyle w:val="ListBullet"/>
        <w:spacing w:after="40"/>
      </w:pPr>
      <w:r>
        <w:t>Demonstrate separate risk and attribution views.</w:t>
      </w:r>
    </w:p>
    <w:p>
      <w:pPr>
        <w:pStyle w:val="ListBullet"/>
        <w:spacing w:after="40"/>
      </w:pPr>
      <w:r>
        <w:t>Demonstrate the Heuristic Recovery Estimate and action-window concept on a qualifying fixture.</w:t>
      </w:r>
    </w:p>
    <w:p>
      <w:pPr>
        <w:pStyle w:val="ListBullet"/>
        <w:spacing w:after="40"/>
      </w:pPr>
      <w:r>
        <w:t>Demonstrate recommendations, evidence manifest, report generation and supervisor-gated preservation workflow.</w:t>
      </w:r>
    </w:p>
    <w:p>
      <w:pPr>
        <w:pStyle w:val="ListBullet"/>
        <w:spacing w:after="40"/>
      </w:pPr>
      <w:r>
        <w:t>Demonstrate alerts, case queue, transaction detail, wallet profile, audit history and system status.</w:t>
      </w:r>
    </w:p>
    <w:p>
      <w:pPr>
        <w:pStyle w:val="Heading2"/>
      </w:pPr>
      <w:r>
        <w:t>2.1 Frontend Acceptance Definition</w:t>
      </w:r>
    </w:p>
    <w:p>
      <w:r>
        <w:t>The frontend is acceptable for the SIH demo when a user can enter or select a fixture wallet, observe a believable processing state, reach a populated investigation workstation, inspect transactions and graph nodes/edges, open findings and evidence, inspect a VASP candidate and scoring trace, inspect cross-chain relationships, view risk/attribution/recovery outputs, generate recommendations/evidence, draft a preservation request, and see an audit transition — with DEMO DATA / FIXTURE REPLAY labels throughout simulated execution.</w:t>
      </w:r>
    </w:p>
    <w:p>
      <w:pPr>
        <w:pStyle w:val="Heading1"/>
      </w:pPr>
      <w:r>
        <w:t>3. Information Architecture</w:t>
      </w:r>
    </w:p>
    <w:p>
      <w:pPr>
        <w:spacing w:after="100"/>
        <w:ind w:left="259" w:right="259"/>
      </w:pPr>
      <w:r>
        <w:rPr>
          <w:rFonts w:ascii="Consolas" w:hAnsi="Consolas"/>
          <w:color w:val="233046"/>
          <w:sz w:val="16"/>
        </w:rPr>
        <w:t>CryptoTrace LEA</w:t>
        <w:br/>
        <w:t>├── Overview</w:t>
        <w:br/>
        <w:t>├── Cases</w:t>
        <w:br/>
        <w:t>├── Alerts</w:t>
        <w:br/>
        <w:t>├── Investigations</w:t>
        <w:br/>
        <w:t>├── Transactions</w:t>
        <w:br/>
        <w:t>├── Wallets</w:t>
        <w:br/>
        <w:t>├── VASP Intelligence</w:t>
        <w:br/>
        <w:t>├── Typologies</w:t>
        <w:br/>
        <w:t>├── Cross-Chain</w:t>
        <w:br/>
        <w:t>├── Evidence</w:t>
        <w:br/>
        <w:t>├── Reports</w:t>
        <w:br/>
        <w:t>├── Supervisor Review</w:t>
        <w:br/>
        <w:t>└── System Status</w:t>
      </w:r>
    </w:p>
    <w:p>
      <w:r>
        <w:t>The application uses a persistent investigator shell with a left navigation rail, compact top status bar, breadcrumb/case context, and content workspace. Complex evidence uses drawers, tabs and expandable panels rather than forcing every detail into a single dashboard.</w:t>
      </w:r>
    </w:p>
    <w:p>
      <w:pPr>
        <w:pStyle w:val="Heading1"/>
      </w:pPr>
      <w:r>
        <w:t>4. Functional Requirements — Frontend</w:t>
      </w:r>
    </w:p>
    <w:tbl>
      <w:tblPr>
        <w:tblStyle w:val="TableGrid"/>
        <w:tblW w:type="auto" w:w="0"/>
        <w:jc w:val="center"/>
        <w:tblLook w:firstColumn="1" w:firstRow="1" w:lastColumn="0" w:lastRow="0" w:noHBand="0" w:noVBand="1" w:val="04A0"/>
      </w:tblPr>
      <w:tblGrid>
        <w:gridCol w:w="3408"/>
        <w:gridCol w:w="3408"/>
        <w:gridCol w:w="3408"/>
      </w:tblGrid>
      <w:tr>
        <w:tc>
          <w:tcPr>
            <w:tcW w:type="dxa" w:w="1224"/>
            <w:shd w:fill="233046"/>
            <w:vAlign w:val="center"/>
          </w:tcPr>
          <w:p>
            <w:r/>
            <w:r>
              <w:rPr>
                <w:rFonts w:ascii="Aptos" w:hAnsi="Aptos"/>
                <w:b/>
                <w:color w:val="FFFFFF"/>
                <w:sz w:val="16"/>
              </w:rPr>
              <w:t>ID</w:t>
            </w:r>
          </w:p>
        </w:tc>
        <w:tc>
          <w:tcPr>
            <w:tcW w:type="dxa" w:w="1944"/>
            <w:shd w:fill="233046"/>
            <w:vAlign w:val="center"/>
          </w:tcPr>
          <w:p>
            <w:r/>
            <w:r>
              <w:rPr>
                <w:rFonts w:ascii="Aptos" w:hAnsi="Aptos"/>
                <w:b/>
                <w:color w:val="FFFFFF"/>
                <w:sz w:val="16"/>
              </w:rPr>
              <w:t>Requirement</w:t>
            </w:r>
          </w:p>
        </w:tc>
        <w:tc>
          <w:tcPr>
            <w:tcW w:type="dxa" w:w="7272"/>
            <w:shd w:fill="233046"/>
            <w:vAlign w:val="center"/>
          </w:tcPr>
          <w:p>
            <w:r/>
            <w:r>
              <w:rPr>
                <w:rFonts w:ascii="Aptos" w:hAnsi="Aptos"/>
                <w:b/>
                <w:color w:val="FFFFFF"/>
                <w:sz w:val="16"/>
              </w:rPr>
              <w:t>Frontend scope</w:t>
            </w:r>
          </w:p>
        </w:tc>
      </w:tr>
      <w:tr>
        <w:tc>
          <w:tcPr>
            <w:tcW w:type="dxa" w:w="1224"/>
            <w:shd w:fill="F4F7FA"/>
            <w:vAlign w:val="center"/>
          </w:tcPr>
          <w:p>
            <w:r/>
            <w:r>
              <w:rPr>
                <w:rFonts w:ascii="Aptos" w:hAnsi="Aptos"/>
                <w:b w:val="0"/>
                <w:sz w:val="16"/>
              </w:rPr>
              <w:t>FR-FE-001</w:t>
            </w:r>
          </w:p>
        </w:tc>
        <w:tc>
          <w:tcPr>
            <w:tcW w:type="dxa" w:w="1944"/>
            <w:shd w:fill="F4F7FA"/>
            <w:vAlign w:val="center"/>
          </w:tcPr>
          <w:p>
            <w:r/>
            <w:r>
              <w:rPr>
                <w:rFonts w:ascii="Aptos" w:hAnsi="Aptos"/>
                <w:b w:val="0"/>
                <w:sz w:val="16"/>
              </w:rPr>
              <w:t>Case Intake</w:t>
            </w:r>
          </w:p>
        </w:tc>
        <w:tc>
          <w:tcPr>
            <w:tcW w:type="dxa" w:w="7272"/>
            <w:shd w:fill="F4F7FA"/>
            <w:vAlign w:val="center"/>
          </w:tcPr>
          <w:p>
            <w:r/>
            <w:r>
              <w:rPr>
                <w:rFonts w:ascii="Aptos" w:hAnsi="Aptos"/>
                <w:b w:val="0"/>
                <w:sz w:val="16"/>
              </w:rPr>
              <w:t>Accept Manual, NCRP and SAHYOG demo entry; validate wallet/chain/amount/time fields; preserve source badge; prevent duplicate fixture case creation; allow one-click fixture load.</w:t>
            </w:r>
          </w:p>
        </w:tc>
      </w:tr>
      <w:tr>
        <w:tc>
          <w:tcPr>
            <w:tcW w:type="dxa" w:w="1224"/>
            <w:shd w:fill="FFFFFF"/>
            <w:vAlign w:val="center"/>
          </w:tcPr>
          <w:p>
            <w:r/>
            <w:r>
              <w:rPr>
                <w:rFonts w:ascii="Aptos" w:hAnsi="Aptos"/>
                <w:b w:val="0"/>
                <w:sz w:val="16"/>
              </w:rPr>
              <w:t>FR-FE-002</w:t>
            </w:r>
          </w:p>
        </w:tc>
        <w:tc>
          <w:tcPr>
            <w:tcW w:type="dxa" w:w="1944"/>
            <w:shd w:fill="FFFFFF"/>
            <w:vAlign w:val="center"/>
          </w:tcPr>
          <w:p>
            <w:r/>
            <w:r>
              <w:rPr>
                <w:rFonts w:ascii="Aptos" w:hAnsi="Aptos"/>
                <w:b w:val="0"/>
                <w:sz w:val="16"/>
              </w:rPr>
              <w:t>Multi-Chain Handling</w:t>
            </w:r>
          </w:p>
        </w:tc>
        <w:tc>
          <w:tcPr>
            <w:tcW w:type="dxa" w:w="7272"/>
            <w:shd w:fill="FFFFFF"/>
            <w:vAlign w:val="center"/>
          </w:tcPr>
          <w:p>
            <w:r/>
            <w:r>
              <w:rPr>
                <w:rFonts w:ascii="Aptos" w:hAnsi="Aptos"/>
                <w:b w:val="0"/>
                <w:sz w:val="16"/>
              </w:rPr>
              <w:t>Represent Ethereum/Polygon, Bitcoin and Tron/TRC-20 with chain-specific icons, address formatting and transaction detail variants.</w:t>
            </w:r>
          </w:p>
        </w:tc>
      </w:tr>
      <w:tr>
        <w:tc>
          <w:tcPr>
            <w:tcW w:type="dxa" w:w="1224"/>
            <w:shd w:fill="F4F7FA"/>
            <w:vAlign w:val="center"/>
          </w:tcPr>
          <w:p>
            <w:r/>
            <w:r>
              <w:rPr>
                <w:rFonts w:ascii="Aptos" w:hAnsi="Aptos"/>
                <w:b w:val="0"/>
                <w:sz w:val="16"/>
              </w:rPr>
              <w:t>FR-FE-003</w:t>
            </w:r>
          </w:p>
        </w:tc>
        <w:tc>
          <w:tcPr>
            <w:tcW w:type="dxa" w:w="1944"/>
            <w:shd w:fill="F4F7FA"/>
            <w:vAlign w:val="center"/>
          </w:tcPr>
          <w:p>
            <w:r/>
            <w:r>
              <w:rPr>
                <w:rFonts w:ascii="Aptos" w:hAnsi="Aptos"/>
                <w:b w:val="0"/>
                <w:sz w:val="16"/>
              </w:rPr>
              <w:t>Rapid Transaction Intelligence</w:t>
            </w:r>
          </w:p>
        </w:tc>
        <w:tc>
          <w:tcPr>
            <w:tcW w:type="dxa" w:w="7272"/>
            <w:shd w:fill="F4F7FA"/>
            <w:vAlign w:val="center"/>
          </w:tcPr>
          <w:p>
            <w:r/>
            <w:r>
              <w:rPr>
                <w:rFonts w:ascii="Aptos" w:hAnsi="Aptos"/>
                <w:b w:val="0"/>
                <w:sz w:val="16"/>
              </w:rPr>
              <w:t>Show simulated streaming transaction feed, last-update indicator, block height, finality, provider/provenance and transaction drill-down.</w:t>
            </w:r>
          </w:p>
        </w:tc>
      </w:tr>
      <w:tr>
        <w:tc>
          <w:tcPr>
            <w:tcW w:type="dxa" w:w="1224"/>
            <w:shd w:fill="FFFFFF"/>
            <w:vAlign w:val="center"/>
          </w:tcPr>
          <w:p>
            <w:r/>
            <w:r>
              <w:rPr>
                <w:rFonts w:ascii="Aptos" w:hAnsi="Aptos"/>
                <w:b w:val="0"/>
                <w:sz w:val="16"/>
              </w:rPr>
              <w:t>FR-FE-004</w:t>
            </w:r>
          </w:p>
        </w:tc>
        <w:tc>
          <w:tcPr>
            <w:tcW w:type="dxa" w:w="1944"/>
            <w:shd w:fill="FFFFFF"/>
            <w:vAlign w:val="center"/>
          </w:tcPr>
          <w:p>
            <w:r/>
            <w:r>
              <w:rPr>
                <w:rFonts w:ascii="Aptos" w:hAnsi="Aptos"/>
                <w:b w:val="0"/>
                <w:sz w:val="16"/>
              </w:rPr>
              <w:t>Canonical Transaction Views</w:t>
            </w:r>
          </w:p>
        </w:tc>
        <w:tc>
          <w:tcPr>
            <w:tcW w:type="dxa" w:w="7272"/>
            <w:shd w:fill="FFFFFF"/>
            <w:vAlign w:val="center"/>
          </w:tcPr>
          <w:p>
            <w:r/>
            <w:r>
              <w:rPr>
                <w:rFonts w:ascii="Aptos" w:hAnsi="Aptos"/>
                <w:b w:val="0"/>
                <w:sz w:val="16"/>
              </w:rPr>
              <w:t>Expose chain, address, transaction, transfer, asset, label, finding, VASP, cross-chain, risk, recommendation, evidence, case, audit and alert information through typed frontend models.</w:t>
            </w:r>
          </w:p>
        </w:tc>
      </w:tr>
      <w:tr>
        <w:tc>
          <w:tcPr>
            <w:tcW w:type="dxa" w:w="1224"/>
            <w:shd w:fill="F4F7FA"/>
            <w:vAlign w:val="center"/>
          </w:tcPr>
          <w:p>
            <w:r/>
            <w:r>
              <w:rPr>
                <w:rFonts w:ascii="Aptos" w:hAnsi="Aptos"/>
                <w:b w:val="0"/>
                <w:sz w:val="16"/>
              </w:rPr>
              <w:t>FR-FE-005</w:t>
            </w:r>
          </w:p>
        </w:tc>
        <w:tc>
          <w:tcPr>
            <w:tcW w:type="dxa" w:w="1944"/>
            <w:shd w:fill="F4F7FA"/>
            <w:vAlign w:val="center"/>
          </w:tcPr>
          <w:p>
            <w:r/>
            <w:r>
              <w:rPr>
                <w:rFonts w:ascii="Aptos" w:hAnsi="Aptos"/>
                <w:b w:val="0"/>
                <w:sz w:val="16"/>
              </w:rPr>
              <w:t>Bounded Trace</w:t>
            </w:r>
          </w:p>
        </w:tc>
        <w:tc>
          <w:tcPr>
            <w:tcW w:type="dxa" w:w="7272"/>
            <w:shd w:fill="F4F7FA"/>
            <w:vAlign w:val="center"/>
          </w:tcPr>
          <w:p>
            <w:r/>
            <w:r>
              <w:rPr>
                <w:rFonts w:ascii="Aptos" w:hAnsi="Aptos"/>
                <w:b w:val="0"/>
                <w:sz w:val="16"/>
              </w:rPr>
              <w:t>Provide max hops, time window, minimum value, max outflows, max nodes and timeout controls; return paths, nodes, hops, termination and applied limits.</w:t>
            </w:r>
          </w:p>
        </w:tc>
      </w:tr>
      <w:tr>
        <w:tc>
          <w:tcPr>
            <w:tcW w:type="dxa" w:w="1224"/>
            <w:shd w:fill="FFFFFF"/>
            <w:vAlign w:val="center"/>
          </w:tcPr>
          <w:p>
            <w:r/>
            <w:r>
              <w:rPr>
                <w:rFonts w:ascii="Aptos" w:hAnsi="Aptos"/>
                <w:b w:val="0"/>
                <w:sz w:val="16"/>
              </w:rPr>
              <w:t>FR-FE-006</w:t>
            </w:r>
          </w:p>
        </w:tc>
        <w:tc>
          <w:tcPr>
            <w:tcW w:type="dxa" w:w="1944"/>
            <w:shd w:fill="FFFFFF"/>
            <w:vAlign w:val="center"/>
          </w:tcPr>
          <w:p>
            <w:r/>
            <w:r>
              <w:rPr>
                <w:rFonts w:ascii="Aptos" w:hAnsi="Aptos"/>
                <w:b w:val="0"/>
                <w:sz w:val="16"/>
              </w:rPr>
              <w:t>Typology Detection</w:t>
            </w:r>
          </w:p>
        </w:tc>
        <w:tc>
          <w:tcPr>
            <w:tcW w:type="dxa" w:w="7272"/>
            <w:shd w:fill="FFFFFF"/>
            <w:vAlign w:val="center"/>
          </w:tcPr>
          <w:p>
            <w:r/>
            <w:r>
              <w:rPr>
                <w:rFonts w:ascii="Aptos" w:hAnsi="Aptos"/>
                <w:b w:val="0"/>
                <w:sz w:val="16"/>
              </w:rPr>
              <w:t>Display peel chain, fan-in, fan-out, rapid-hop, consolidation, mixer exposure, mixer-boundary lead, DEX boundary, bridge movement and MULE_NETWORK findings.</w:t>
            </w:r>
          </w:p>
        </w:tc>
      </w:tr>
      <w:tr>
        <w:tc>
          <w:tcPr>
            <w:tcW w:type="dxa" w:w="1224"/>
            <w:shd w:fill="F4F7FA"/>
            <w:vAlign w:val="center"/>
          </w:tcPr>
          <w:p>
            <w:r/>
            <w:r>
              <w:rPr>
                <w:rFonts w:ascii="Aptos" w:hAnsi="Aptos"/>
                <w:b w:val="0"/>
                <w:sz w:val="16"/>
              </w:rPr>
              <w:t>FR-FE-007</w:t>
            </w:r>
          </w:p>
        </w:tc>
        <w:tc>
          <w:tcPr>
            <w:tcW w:type="dxa" w:w="1944"/>
            <w:shd w:fill="F4F7FA"/>
            <w:vAlign w:val="center"/>
          </w:tcPr>
          <w:p>
            <w:r/>
            <w:r>
              <w:rPr>
                <w:rFonts w:ascii="Aptos" w:hAnsi="Aptos"/>
                <w:b w:val="0"/>
                <w:sz w:val="16"/>
              </w:rPr>
              <w:t>VASP Intelligence</w:t>
            </w:r>
          </w:p>
        </w:tc>
        <w:tc>
          <w:tcPr>
            <w:tcW w:type="dxa" w:w="7272"/>
            <w:shd w:fill="F4F7FA"/>
            <w:vAlign w:val="center"/>
          </w:tcPr>
          <w:p>
            <w:r/>
            <w:r>
              <w:rPr>
                <w:rFonts w:ascii="Aptos" w:hAnsi="Aptos"/>
                <w:b w:val="0"/>
                <w:sz w:val="16"/>
              </w:rPr>
              <w:t>Display verified / inferred / unresolved states, source, provenance, confidence, hop distance and candidate cluster details.</w:t>
            </w:r>
          </w:p>
        </w:tc>
      </w:tr>
      <w:tr>
        <w:tc>
          <w:tcPr>
            <w:tcW w:type="dxa" w:w="1224"/>
            <w:shd w:fill="FFFFFF"/>
            <w:vAlign w:val="center"/>
          </w:tcPr>
          <w:p>
            <w:r/>
            <w:r>
              <w:rPr>
                <w:rFonts w:ascii="Aptos" w:hAnsi="Aptos"/>
                <w:b w:val="0"/>
                <w:sz w:val="16"/>
              </w:rPr>
              <w:t>FR-FE-008</w:t>
            </w:r>
          </w:p>
        </w:tc>
        <w:tc>
          <w:tcPr>
            <w:tcW w:type="dxa" w:w="1944"/>
            <w:shd w:fill="FFFFFF"/>
            <w:vAlign w:val="center"/>
          </w:tcPr>
          <w:p>
            <w:r/>
            <w:r>
              <w:rPr>
                <w:rFonts w:ascii="Aptos" w:hAnsi="Aptos"/>
                <w:b w:val="0"/>
                <w:sz w:val="16"/>
              </w:rPr>
              <w:t>AdaptiveVASPScorer</w:t>
            </w:r>
          </w:p>
        </w:tc>
        <w:tc>
          <w:tcPr>
            <w:tcW w:type="dxa" w:w="7272"/>
            <w:shd w:fill="FFFFFF"/>
            <w:vAlign w:val="center"/>
          </w:tcPr>
          <w:p>
            <w:r/>
            <w:r>
              <w:rPr>
                <w:rFonts w:ascii="Aptos" w:hAnsi="Aptos"/>
                <w:b w:val="0"/>
                <w:sz w:val="16"/>
              </w:rPr>
              <w:t>Display policy version, base weights, context modifiers, final normalized weights, score and scoring trace.</w:t>
            </w:r>
          </w:p>
        </w:tc>
      </w:tr>
      <w:tr>
        <w:tc>
          <w:tcPr>
            <w:tcW w:type="dxa" w:w="1224"/>
            <w:shd w:fill="F4F7FA"/>
            <w:vAlign w:val="center"/>
          </w:tcPr>
          <w:p>
            <w:r/>
            <w:r>
              <w:rPr>
                <w:rFonts w:ascii="Aptos" w:hAnsi="Aptos"/>
                <w:b w:val="0"/>
                <w:sz w:val="16"/>
              </w:rPr>
              <w:t>FR-FE-009</w:t>
            </w:r>
          </w:p>
        </w:tc>
        <w:tc>
          <w:tcPr>
            <w:tcW w:type="dxa" w:w="1944"/>
            <w:shd w:fill="F4F7FA"/>
            <w:vAlign w:val="center"/>
          </w:tcPr>
          <w:p>
            <w:r/>
            <w:r>
              <w:rPr>
                <w:rFonts w:ascii="Aptos" w:hAnsi="Aptos"/>
                <w:b w:val="0"/>
                <w:sz w:val="16"/>
              </w:rPr>
              <w:t>Cross-Chain Analysis</w:t>
            </w:r>
          </w:p>
        </w:tc>
        <w:tc>
          <w:tcPr>
            <w:tcW w:type="dxa" w:w="7272"/>
            <w:shd w:fill="F4F7FA"/>
            <w:vAlign w:val="center"/>
          </w:tcPr>
          <w:p>
            <w:r/>
            <w:r>
              <w:rPr>
                <w:rFonts w:ascii="Aptos" w:hAnsi="Aptos"/>
                <w:b w:val="0"/>
                <w:sz w:val="16"/>
              </w:rPr>
              <w:t>Display proven bridge events separately from heuristic time/value correlation.</w:t>
            </w:r>
          </w:p>
        </w:tc>
      </w:tr>
      <w:tr>
        <w:tc>
          <w:tcPr>
            <w:tcW w:type="dxa" w:w="1224"/>
            <w:shd w:fill="FFFFFF"/>
            <w:vAlign w:val="center"/>
          </w:tcPr>
          <w:p>
            <w:r/>
            <w:r>
              <w:rPr>
                <w:rFonts w:ascii="Aptos" w:hAnsi="Aptos"/>
                <w:b w:val="0"/>
                <w:sz w:val="16"/>
              </w:rPr>
              <w:t>FR-FE-010</w:t>
            </w:r>
          </w:p>
        </w:tc>
        <w:tc>
          <w:tcPr>
            <w:tcW w:type="dxa" w:w="1944"/>
            <w:shd w:fill="FFFFFF"/>
            <w:vAlign w:val="center"/>
          </w:tcPr>
          <w:p>
            <w:r/>
            <w:r>
              <w:rPr>
                <w:rFonts w:ascii="Aptos" w:hAnsi="Aptos"/>
                <w:b w:val="0"/>
                <w:sz w:val="16"/>
              </w:rPr>
              <w:t>Risk and Attribution</w:t>
            </w:r>
          </w:p>
        </w:tc>
        <w:tc>
          <w:tcPr>
            <w:tcW w:type="dxa" w:w="7272"/>
            <w:shd w:fill="FFFFFF"/>
            <w:vAlign w:val="center"/>
          </w:tcPr>
          <w:p>
            <w:r/>
            <w:r>
              <w:rPr>
                <w:rFonts w:ascii="Aptos" w:hAnsi="Aptos"/>
                <w:b w:val="0"/>
                <w:sz w:val="16"/>
              </w:rPr>
              <w:t>Render risk and attribution as separate panels with evidence and uncertainty.</w:t>
            </w:r>
          </w:p>
        </w:tc>
      </w:tr>
      <w:tr>
        <w:tc>
          <w:tcPr>
            <w:tcW w:type="dxa" w:w="1224"/>
            <w:shd w:fill="F4F7FA"/>
            <w:vAlign w:val="center"/>
          </w:tcPr>
          <w:p>
            <w:r/>
            <w:r>
              <w:rPr>
                <w:rFonts w:ascii="Aptos" w:hAnsi="Aptos"/>
                <w:b w:val="0"/>
                <w:sz w:val="16"/>
              </w:rPr>
              <w:t>FR-FE-011</w:t>
            </w:r>
          </w:p>
        </w:tc>
        <w:tc>
          <w:tcPr>
            <w:tcW w:type="dxa" w:w="1944"/>
            <w:shd w:fill="F4F7FA"/>
            <w:vAlign w:val="center"/>
          </w:tcPr>
          <w:p>
            <w:r/>
            <w:r>
              <w:rPr>
                <w:rFonts w:ascii="Aptos" w:hAnsi="Aptos"/>
                <w:b w:val="0"/>
                <w:sz w:val="16"/>
              </w:rPr>
              <w:t>Recovery Estimate</w:t>
            </w:r>
          </w:p>
        </w:tc>
        <w:tc>
          <w:tcPr>
            <w:tcW w:type="dxa" w:w="7272"/>
            <w:shd w:fill="F4F7FA"/>
            <w:vAlign w:val="center"/>
          </w:tcPr>
          <w:p>
            <w:r/>
            <w:r>
              <w:rPr>
                <w:rFonts w:ascii="Aptos" w:hAnsi="Aptos"/>
                <w:b w:val="0"/>
                <w:sz w:val="16"/>
              </w:rPr>
              <w:t>Render Heuristic Recovery Estimate, score, action window, component breakdown, administrator estimate note and disclaimer only for qualifying fixture data.</w:t>
            </w:r>
          </w:p>
        </w:tc>
      </w:tr>
      <w:tr>
        <w:tc>
          <w:tcPr>
            <w:tcW w:type="dxa" w:w="1224"/>
            <w:shd w:fill="FFFFFF"/>
            <w:vAlign w:val="center"/>
          </w:tcPr>
          <w:p>
            <w:r/>
            <w:r>
              <w:rPr>
                <w:rFonts w:ascii="Aptos" w:hAnsi="Aptos"/>
                <w:b w:val="0"/>
                <w:sz w:val="16"/>
              </w:rPr>
              <w:t>FR-FE-012</w:t>
            </w:r>
          </w:p>
        </w:tc>
        <w:tc>
          <w:tcPr>
            <w:tcW w:type="dxa" w:w="1944"/>
            <w:shd w:fill="FFFFFF"/>
            <w:vAlign w:val="center"/>
          </w:tcPr>
          <w:p>
            <w:r/>
            <w:r>
              <w:rPr>
                <w:rFonts w:ascii="Aptos" w:hAnsi="Aptos"/>
                <w:b w:val="0"/>
                <w:sz w:val="16"/>
              </w:rPr>
              <w:t>Recommendations</w:t>
            </w:r>
          </w:p>
        </w:tc>
        <w:tc>
          <w:tcPr>
            <w:tcW w:type="dxa" w:w="7272"/>
            <w:shd w:fill="FFFFFF"/>
            <w:vAlign w:val="center"/>
          </w:tcPr>
          <w:p>
            <w:r/>
            <w:r>
              <w:rPr>
                <w:rFonts w:ascii="Aptos" w:hAnsi="Aptos"/>
                <w:b w:val="0"/>
                <w:sz w:val="16"/>
              </w:rPr>
              <w:t>Render evidence-linked, human-readable recommendations with reason and supporting items.</w:t>
            </w:r>
          </w:p>
        </w:tc>
      </w:tr>
      <w:tr>
        <w:tc>
          <w:tcPr>
            <w:tcW w:type="dxa" w:w="1224"/>
            <w:shd w:fill="F4F7FA"/>
            <w:vAlign w:val="center"/>
          </w:tcPr>
          <w:p>
            <w:r/>
            <w:r>
              <w:rPr>
                <w:rFonts w:ascii="Aptos" w:hAnsi="Aptos"/>
                <w:b w:val="0"/>
                <w:sz w:val="16"/>
              </w:rPr>
              <w:t>FR-FE-013</w:t>
            </w:r>
          </w:p>
        </w:tc>
        <w:tc>
          <w:tcPr>
            <w:tcW w:type="dxa" w:w="1944"/>
            <w:shd w:fill="F4F7FA"/>
            <w:vAlign w:val="center"/>
          </w:tcPr>
          <w:p>
            <w:r/>
            <w:r>
              <w:rPr>
                <w:rFonts w:ascii="Aptos" w:hAnsi="Aptos"/>
                <w:b w:val="0"/>
                <w:sz w:val="16"/>
              </w:rPr>
              <w:t>Evidence and Audit</w:t>
            </w:r>
          </w:p>
        </w:tc>
        <w:tc>
          <w:tcPr>
            <w:tcW w:type="dxa" w:w="7272"/>
            <w:shd w:fill="F4F7FA"/>
            <w:vAlign w:val="center"/>
          </w:tcPr>
          <w:p>
            <w:r/>
            <w:r>
              <w:rPr>
                <w:rFonts w:ascii="Aptos" w:hAnsi="Aptos"/>
                <w:b w:val="0"/>
                <w:sz w:val="16"/>
              </w:rPr>
              <w:t>Display evidence manifest, SHA-256 fixture hashes, source references, integrity state and audit timeline.</w:t>
            </w:r>
          </w:p>
        </w:tc>
      </w:tr>
      <w:tr>
        <w:tc>
          <w:tcPr>
            <w:tcW w:type="dxa" w:w="1224"/>
            <w:shd w:fill="FFFFFF"/>
            <w:vAlign w:val="center"/>
          </w:tcPr>
          <w:p>
            <w:r/>
            <w:r>
              <w:rPr>
                <w:rFonts w:ascii="Aptos" w:hAnsi="Aptos"/>
                <w:b w:val="0"/>
                <w:sz w:val="16"/>
              </w:rPr>
              <w:t>FR-FE-014</w:t>
            </w:r>
          </w:p>
        </w:tc>
        <w:tc>
          <w:tcPr>
            <w:tcW w:type="dxa" w:w="1944"/>
            <w:shd w:fill="FFFFFF"/>
            <w:vAlign w:val="center"/>
          </w:tcPr>
          <w:p>
            <w:r/>
            <w:r>
              <w:rPr>
                <w:rFonts w:ascii="Aptos" w:hAnsi="Aptos"/>
                <w:b w:val="0"/>
                <w:sz w:val="16"/>
              </w:rPr>
              <w:t>Investigator Workstation</w:t>
            </w:r>
          </w:p>
        </w:tc>
        <w:tc>
          <w:tcPr>
            <w:tcW w:type="dxa" w:w="7272"/>
            <w:shd w:fill="FFFFFF"/>
            <w:vAlign w:val="center"/>
          </w:tcPr>
          <w:p>
            <w:r/>
            <w:r>
              <w:rPr>
                <w:rFonts w:ascii="Aptos" w:hAnsi="Aptos"/>
                <w:b w:val="0"/>
                <w:sz w:val="16"/>
              </w:rPr>
              <w:t>Provide dense transaction views, address copy controls, filters, timeline playback, graph, findings, case promotion, alert triage and clear mode labels.</w:t>
            </w:r>
          </w:p>
        </w:tc>
      </w:tr>
      <w:tr>
        <w:tc>
          <w:tcPr>
            <w:tcW w:type="dxa" w:w="1224"/>
            <w:shd w:fill="F4F7FA"/>
            <w:vAlign w:val="center"/>
          </w:tcPr>
          <w:p>
            <w:r/>
            <w:r>
              <w:rPr>
                <w:rFonts w:ascii="Aptos" w:hAnsi="Aptos"/>
                <w:b w:val="0"/>
                <w:sz w:val="16"/>
              </w:rPr>
              <w:t>FR-FE-015</w:t>
            </w:r>
          </w:p>
        </w:tc>
        <w:tc>
          <w:tcPr>
            <w:tcW w:type="dxa" w:w="1944"/>
            <w:shd w:fill="F4F7FA"/>
            <w:vAlign w:val="center"/>
          </w:tcPr>
          <w:p>
            <w:r/>
            <w:r>
              <w:rPr>
                <w:rFonts w:ascii="Aptos" w:hAnsi="Aptos"/>
                <w:b w:val="0"/>
                <w:sz w:val="16"/>
              </w:rPr>
              <w:t>External Boundary Simulation</w:t>
            </w:r>
          </w:p>
        </w:tc>
        <w:tc>
          <w:tcPr>
            <w:tcW w:type="dxa" w:w="7272"/>
            <w:shd w:fill="F4F7FA"/>
            <w:vAlign w:val="center"/>
          </w:tcPr>
          <w:p>
            <w:r/>
            <w:r>
              <w:rPr>
                <w:rFonts w:ascii="Aptos" w:hAnsi="Aptos"/>
                <w:b w:val="0"/>
                <w:sz w:val="16"/>
              </w:rPr>
              <w:t>Provide mock NCRP/SAHYOG intake and VASP preservation-request draft without claiming live government connectivity.</w:t>
            </w:r>
          </w:p>
        </w:tc>
      </w:tr>
      <w:tr>
        <w:tc>
          <w:tcPr>
            <w:tcW w:type="dxa" w:w="1224"/>
            <w:shd w:fill="FFFFFF"/>
            <w:vAlign w:val="center"/>
          </w:tcPr>
          <w:p>
            <w:r/>
            <w:r>
              <w:rPr>
                <w:rFonts w:ascii="Aptos" w:hAnsi="Aptos"/>
                <w:b w:val="0"/>
                <w:sz w:val="16"/>
              </w:rPr>
              <w:t>FR-FE-016</w:t>
            </w:r>
          </w:p>
        </w:tc>
        <w:tc>
          <w:tcPr>
            <w:tcW w:type="dxa" w:w="1944"/>
            <w:shd w:fill="FFFFFF"/>
            <w:vAlign w:val="center"/>
          </w:tcPr>
          <w:p>
            <w:r/>
            <w:r>
              <w:rPr>
                <w:rFonts w:ascii="Aptos" w:hAnsi="Aptos"/>
                <w:b w:val="0"/>
                <w:sz w:val="16"/>
              </w:rPr>
              <w:t>Supervisor Workflow</w:t>
            </w:r>
          </w:p>
        </w:tc>
        <w:tc>
          <w:tcPr>
            <w:tcW w:type="dxa" w:w="7272"/>
            <w:shd w:fill="FFFFFF"/>
            <w:vAlign w:val="center"/>
          </w:tcPr>
          <w:p>
            <w:r/>
            <w:r>
              <w:rPr>
                <w:rFonts w:ascii="Aptos" w:hAnsi="Aptos"/>
                <w:b w:val="0"/>
                <w:sz w:val="16"/>
              </w:rPr>
              <w:t>Separate investigator draft actions from supervisor approval/rejection and reflect the transition in the audit trail.</w:t>
            </w:r>
          </w:p>
        </w:tc>
      </w:tr>
      <w:tr>
        <w:tc>
          <w:tcPr>
            <w:tcW w:type="dxa" w:w="1224"/>
            <w:shd w:fill="F4F7FA"/>
            <w:vAlign w:val="center"/>
          </w:tcPr>
          <w:p>
            <w:r/>
            <w:r>
              <w:rPr>
                <w:rFonts w:ascii="Aptos" w:hAnsi="Aptos"/>
                <w:b w:val="0"/>
                <w:sz w:val="16"/>
              </w:rPr>
              <w:t>FR-FE-017</w:t>
            </w:r>
          </w:p>
        </w:tc>
        <w:tc>
          <w:tcPr>
            <w:tcW w:type="dxa" w:w="1944"/>
            <w:shd w:fill="F4F7FA"/>
            <w:vAlign w:val="center"/>
          </w:tcPr>
          <w:p>
            <w:r/>
            <w:r>
              <w:rPr>
                <w:rFonts w:ascii="Aptos" w:hAnsi="Aptos"/>
                <w:b w:val="0"/>
                <w:sz w:val="16"/>
              </w:rPr>
              <w:t>Demo Transparency</w:t>
            </w:r>
          </w:p>
        </w:tc>
        <w:tc>
          <w:tcPr>
            <w:tcW w:type="dxa" w:w="7272"/>
            <w:shd w:fill="F4F7FA"/>
            <w:vAlign w:val="center"/>
          </w:tcPr>
          <w:p>
            <w:r/>
            <w:r>
              <w:rPr>
                <w:rFonts w:ascii="Aptos" w:hAnsi="Aptos"/>
                <w:b w:val="0"/>
                <w:sz w:val="16"/>
              </w:rPr>
              <w:t>Show FIXTURE REPLAY, DEMO DATA, confidence, uncertainty, provenance and partial-data indicators wherever applicable.</w:t>
            </w:r>
          </w:p>
        </w:tc>
      </w:tr>
    </w:tbl>
    <w:p/>
    <w:p>
      <w:pPr>
        <w:pStyle w:val="Heading1"/>
      </w:pPr>
      <w:r>
        <w:t>5. Screen-by-Screen Requirements</w:t>
      </w:r>
    </w:p>
    <w:p>
      <w:pPr>
        <w:pStyle w:val="Heading2"/>
      </w:pPr>
      <w:r>
        <w:t>5.1 Overview Dashboard</w:t>
      </w:r>
    </w:p>
    <w:p>
      <w:r>
        <w:t>Operational landing page answering what the system is currently processing and which cases/alerts need attention.</w:t>
      </w:r>
    </w:p>
    <w:p>
      <w:pPr>
        <w:pStyle w:val="Heading3"/>
      </w:pPr>
      <w:r>
        <w:t>Required components:</w:t>
      </w:r>
    </w:p>
    <w:p>
      <w:pPr>
        <w:pStyle w:val="ListBullet"/>
        <w:spacing w:after="40"/>
      </w:pPr>
      <w:r>
        <w:t>Active investigations, alerts, transaction-rate and VASP-candidate summary metrics.</w:t>
      </w:r>
    </w:p>
    <w:p>
      <w:pPr>
        <w:pStyle w:val="ListBullet"/>
        <w:spacing w:after="40"/>
      </w:pPr>
      <w:r>
        <w:t>Chain/provider status cards for Ethereum, Polygon, Tron and Bitcoin fixture streams.</w:t>
      </w:r>
    </w:p>
    <w:p>
      <w:pPr>
        <w:pStyle w:val="ListBullet"/>
        <w:spacing w:after="40"/>
      </w:pPr>
      <w:r>
        <w:t>Recent alert list and recent transaction feed.</w:t>
      </w:r>
    </w:p>
    <w:p>
      <w:pPr>
        <w:pStyle w:val="ListBullet"/>
        <w:spacing w:after="40"/>
      </w:pPr>
      <w:r>
        <w:t>Execution-mode banner: FIXTURE REPLAY / DEMO MODE.</w:t>
      </w:r>
    </w:p>
    <w:p>
      <w:pPr>
        <w:pStyle w:val="Heading3"/>
      </w:pPr>
      <w:r>
        <w:t>Required interactions:</w:t>
      </w:r>
    </w:p>
    <w:p>
      <w:pPr>
        <w:pStyle w:val="ListBullet"/>
        <w:spacing w:after="40"/>
      </w:pPr>
      <w:r>
        <w:t>Click case → investigation workstation.</w:t>
      </w:r>
    </w:p>
    <w:p>
      <w:pPr>
        <w:pStyle w:val="ListBullet"/>
        <w:spacing w:after="40"/>
      </w:pPr>
      <w:r>
        <w:t>Click alert → relevant case/finding.</w:t>
      </w:r>
    </w:p>
    <w:p>
      <w:pPr>
        <w:pStyle w:val="ListBullet"/>
        <w:spacing w:after="40"/>
      </w:pPr>
      <w:r>
        <w:t>Click transaction → transaction drawer.</w:t>
      </w:r>
    </w:p>
    <w:p>
      <w:pPr>
        <w:pStyle w:val="ListBullet"/>
        <w:spacing w:after="40"/>
      </w:pPr>
      <w:r>
        <w:t>Switch fixture scenario.</w:t>
      </w:r>
    </w:p>
    <w:p>
      <w:pPr>
        <w:pStyle w:val="Heading2"/>
      </w:pPr>
      <w:r>
        <w:t>5.2 Case Queue</w:t>
      </w:r>
    </w:p>
    <w:p>
      <w:r>
        <w:t>List and filter investigations received from manual intake, NCRP and SAHYOG.</w:t>
      </w:r>
    </w:p>
    <w:p>
      <w:pPr>
        <w:pStyle w:val="Heading3"/>
      </w:pPr>
      <w:r>
        <w:t>Required components:</w:t>
      </w:r>
    </w:p>
    <w:p>
      <w:pPr>
        <w:pStyle w:val="ListBullet"/>
        <w:spacing w:after="40"/>
      </w:pPr>
      <w:r>
        <w:t>Case ID, source badge, chain, wallet, amount, last activity, status, priority/SLA.</w:t>
      </w:r>
    </w:p>
    <w:p>
      <w:pPr>
        <w:pStyle w:val="ListBullet"/>
        <w:spacing w:after="40"/>
      </w:pPr>
      <w:r>
        <w:t>Search and filters for source, chain, status and date.</w:t>
      </w:r>
    </w:p>
    <w:p>
      <w:pPr>
        <w:pStyle w:val="Heading3"/>
      </w:pPr>
      <w:r>
        <w:t>Required interactions:</w:t>
      </w:r>
    </w:p>
    <w:p>
      <w:pPr>
        <w:pStyle w:val="ListBullet"/>
        <w:spacing w:after="40"/>
      </w:pPr>
      <w:r>
        <w:t>Open case.</w:t>
      </w:r>
    </w:p>
    <w:p>
      <w:pPr>
        <w:pStyle w:val="ListBullet"/>
        <w:spacing w:after="40"/>
      </w:pPr>
      <w:r>
        <w:t>Promote case to investigation.</w:t>
      </w:r>
    </w:p>
    <w:p>
      <w:pPr>
        <w:pStyle w:val="ListBullet"/>
        <w:spacing w:after="40"/>
      </w:pPr>
      <w:r>
        <w:t>Create new demo case.</w:t>
      </w:r>
    </w:p>
    <w:p>
      <w:pPr>
        <w:pStyle w:val="Heading2"/>
      </w:pPr>
      <w:r>
        <w:t>5.3 Intake / New Case</w:t>
      </w:r>
    </w:p>
    <w:p>
      <w:r>
        <w:t>Enter or load a suspect wallet and establish provenance before tracing.</w:t>
      </w:r>
    </w:p>
    <w:p>
      <w:pPr>
        <w:pStyle w:val="Heading3"/>
      </w:pPr>
      <w:r>
        <w:t>Required components:</w:t>
      </w:r>
    </w:p>
    <w:p>
      <w:pPr>
        <w:pStyle w:val="ListBullet"/>
        <w:spacing w:after="40"/>
      </w:pPr>
      <w:r>
        <w:t>Source selector: NCRP / SAHYOG / Manual.</w:t>
      </w:r>
    </w:p>
    <w:p>
      <w:pPr>
        <w:pStyle w:val="ListBullet"/>
        <w:spacing w:after="40"/>
      </w:pPr>
      <w:r>
        <w:t>Complaint/bulletin identifier.</w:t>
      </w:r>
    </w:p>
    <w:p>
      <w:pPr>
        <w:pStyle w:val="ListBullet"/>
        <w:spacing w:after="40"/>
      </w:pPr>
      <w:r>
        <w:t>Fraud type, reported amount, incident time, Indian state and wallet address.</w:t>
      </w:r>
    </w:p>
    <w:p>
      <w:pPr>
        <w:pStyle w:val="ListBullet"/>
        <w:spacing w:after="40"/>
      </w:pPr>
      <w:r>
        <w:t>Chain/network selector.</w:t>
      </w:r>
    </w:p>
    <w:p>
      <w:pPr>
        <w:pStyle w:val="ListBullet"/>
        <w:spacing w:after="40"/>
      </w:pPr>
      <w:r>
        <w:t>Validation summary and duplicate warning.</w:t>
      </w:r>
    </w:p>
    <w:p>
      <w:pPr>
        <w:pStyle w:val="ListBullet"/>
        <w:spacing w:after="40"/>
      </w:pPr>
      <w:r>
        <w:t>One-click “Load Demo Fixture” action.</w:t>
      </w:r>
    </w:p>
    <w:p>
      <w:pPr>
        <w:pStyle w:val="Heading3"/>
      </w:pPr>
      <w:r>
        <w:t>Required interactions:</w:t>
      </w:r>
    </w:p>
    <w:p>
      <w:pPr>
        <w:pStyle w:val="ListBullet"/>
        <w:spacing w:after="40"/>
      </w:pPr>
      <w:r>
        <w:t>Validate input.</w:t>
      </w:r>
    </w:p>
    <w:p>
      <w:pPr>
        <w:pStyle w:val="ListBullet"/>
        <w:spacing w:after="40"/>
      </w:pPr>
      <w:r>
        <w:t>Create case.</w:t>
      </w:r>
    </w:p>
    <w:p>
      <w:pPr>
        <w:pStyle w:val="ListBullet"/>
        <w:spacing w:after="40"/>
      </w:pPr>
      <w:r>
        <w:t>Load fixture.</w:t>
      </w:r>
    </w:p>
    <w:p>
      <w:pPr>
        <w:pStyle w:val="ListBullet"/>
        <w:spacing w:after="40"/>
      </w:pPr>
      <w:r>
        <w:t>Reject invalid wallet/field combinations.</w:t>
      </w:r>
    </w:p>
    <w:p>
      <w:pPr>
        <w:pStyle w:val="Heading2"/>
      </w:pPr>
      <w:r>
        <w:t>5.4 Investigation Workstation</w:t>
      </w:r>
    </w:p>
    <w:p>
      <w:r>
        <w:t>Primary workspace combining case context, fund flow, findings, transactions and intelligence.</w:t>
      </w:r>
    </w:p>
    <w:p>
      <w:pPr>
        <w:pStyle w:val="Heading3"/>
      </w:pPr>
      <w:r>
        <w:t>Required components:</w:t>
      </w:r>
    </w:p>
    <w:p>
      <w:pPr>
        <w:pStyle w:val="ListBullet"/>
        <w:spacing w:after="40"/>
      </w:pPr>
      <w:r>
        <w:t>Case header with case ID, source, chain, wallet, amount, timestamp and LIVE/FIXTURE state.</w:t>
      </w:r>
    </w:p>
    <w:p>
      <w:pPr>
        <w:pStyle w:val="ListBullet"/>
        <w:spacing w:after="40"/>
      </w:pPr>
      <w:r>
        <w:t>Hero metrics: Heuristic Recovery Estimate when qualifying, attribution and risk.</w:t>
      </w:r>
    </w:p>
    <w:p>
      <w:pPr>
        <w:pStyle w:val="ListBullet"/>
        <w:spacing w:after="40"/>
      </w:pPr>
      <w:r>
        <w:t>Fund-flow graph.</w:t>
      </w:r>
    </w:p>
    <w:p>
      <w:pPr>
        <w:pStyle w:val="ListBullet"/>
        <w:spacing w:after="40"/>
      </w:pPr>
      <w:r>
        <w:t>Findings/typologies panel.</w:t>
      </w:r>
    </w:p>
    <w:p>
      <w:pPr>
        <w:pStyle w:val="ListBullet"/>
        <w:spacing w:after="40"/>
      </w:pPr>
      <w:r>
        <w:t>VASP candidate panel.</w:t>
      </w:r>
    </w:p>
    <w:p>
      <w:pPr>
        <w:pStyle w:val="ListBullet"/>
        <w:spacing w:after="40"/>
      </w:pPr>
      <w:r>
        <w:t>Cross-chain panel.</w:t>
      </w:r>
    </w:p>
    <w:p>
      <w:pPr>
        <w:pStyle w:val="ListBullet"/>
        <w:spacing w:after="40"/>
      </w:pPr>
      <w:r>
        <w:t>Transaction timeline/feed.</w:t>
      </w:r>
    </w:p>
    <w:p>
      <w:pPr>
        <w:pStyle w:val="ListBullet"/>
        <w:spacing w:after="40"/>
      </w:pPr>
      <w:r>
        <w:t>Data completeness/uncertainty section.</w:t>
      </w:r>
    </w:p>
    <w:p>
      <w:pPr>
        <w:pStyle w:val="Heading3"/>
      </w:pPr>
      <w:r>
        <w:t>Required interactions:</w:t>
      </w:r>
    </w:p>
    <w:p>
      <w:pPr>
        <w:pStyle w:val="ListBullet"/>
        <w:spacing w:after="40"/>
      </w:pPr>
      <w:r>
        <w:t>Open node/edge details.</w:t>
      </w:r>
    </w:p>
    <w:p>
      <w:pPr>
        <w:pStyle w:val="ListBullet"/>
        <w:spacing w:after="40"/>
      </w:pPr>
      <w:r>
        <w:t>Apply graph filters.</w:t>
      </w:r>
    </w:p>
    <w:p>
      <w:pPr>
        <w:pStyle w:val="ListBullet"/>
        <w:spacing w:after="40"/>
      </w:pPr>
      <w:r>
        <w:t>Expand hops.</w:t>
      </w:r>
    </w:p>
    <w:p>
      <w:pPr>
        <w:pStyle w:val="ListBullet"/>
        <w:spacing w:after="40"/>
      </w:pPr>
      <w:r>
        <w:t>Open finding.</w:t>
      </w:r>
    </w:p>
    <w:p>
      <w:pPr>
        <w:pStyle w:val="ListBullet"/>
        <w:spacing w:after="40"/>
      </w:pPr>
      <w:r>
        <w:t>Open VASP scoring.</w:t>
      </w:r>
    </w:p>
    <w:p>
      <w:pPr>
        <w:pStyle w:val="ListBullet"/>
        <w:spacing w:after="40"/>
      </w:pPr>
      <w:r>
        <w:t>Open cross-chain evidence.</w:t>
      </w:r>
    </w:p>
    <w:p>
      <w:pPr>
        <w:pStyle w:val="ListBullet"/>
        <w:spacing w:after="40"/>
      </w:pPr>
      <w:r>
        <w:t>Open evidence manifest.</w:t>
      </w:r>
    </w:p>
    <w:p>
      <w:pPr>
        <w:pStyle w:val="Heading2"/>
      </w:pPr>
      <w:r>
        <w:t>5.5 Live Transaction Intelligence</w:t>
      </w:r>
    </w:p>
    <w:p>
      <w:r>
        <w:t>Show rapid transaction information retrieval in a dedicated high-density view.</w:t>
      </w:r>
    </w:p>
    <w:p>
      <w:pPr>
        <w:pStyle w:val="Heading3"/>
      </w:pPr>
      <w:r>
        <w:t>Required components:</w:t>
      </w:r>
    </w:p>
    <w:p>
      <w:pPr>
        <w:pStyle w:val="ListBullet"/>
        <w:spacing w:after="40"/>
      </w:pPr>
      <w:r>
        <w:t>Streaming table with timestamp, chain, tx hash, from, to, asset, value, block, finality and provider.</w:t>
      </w:r>
    </w:p>
    <w:p>
      <w:pPr>
        <w:pStyle w:val="ListBullet"/>
        <w:spacing w:after="40"/>
      </w:pPr>
      <w:r>
        <w:t>Connection/last-update indicator.</w:t>
      </w:r>
    </w:p>
    <w:p>
      <w:pPr>
        <w:pStyle w:val="ListBullet"/>
        <w:spacing w:after="40"/>
      </w:pPr>
      <w:r>
        <w:t>Chain filter, asset filter, value filter and finality filter.</w:t>
      </w:r>
    </w:p>
    <w:p>
      <w:pPr>
        <w:pStyle w:val="ListBullet"/>
        <w:spacing w:after="40"/>
      </w:pPr>
      <w:r>
        <w:t>Transaction detail drawer.</w:t>
      </w:r>
    </w:p>
    <w:p>
      <w:pPr>
        <w:pStyle w:val="Heading3"/>
      </w:pPr>
      <w:r>
        <w:t>Required interactions:</w:t>
      </w:r>
    </w:p>
    <w:p>
      <w:pPr>
        <w:pStyle w:val="ListBullet"/>
        <w:spacing w:after="40"/>
      </w:pPr>
      <w:r>
        <w:t>Pause/resume simulated stream.</w:t>
      </w:r>
    </w:p>
    <w:p>
      <w:pPr>
        <w:pStyle w:val="ListBullet"/>
        <w:spacing w:after="40"/>
      </w:pPr>
      <w:r>
        <w:t>Filter stream.</w:t>
      </w:r>
    </w:p>
    <w:p>
      <w:pPr>
        <w:pStyle w:val="ListBullet"/>
        <w:spacing w:after="40"/>
      </w:pPr>
      <w:r>
        <w:t>Open transaction.</w:t>
      </w:r>
    </w:p>
    <w:p>
      <w:pPr>
        <w:pStyle w:val="ListBullet"/>
        <w:spacing w:after="40"/>
      </w:pPr>
      <w:r>
        <w:t>Copy hash/address.</w:t>
      </w:r>
    </w:p>
    <w:p>
      <w:pPr>
        <w:pStyle w:val="Heading2"/>
      </w:pPr>
      <w:r>
        <w:t>5.6 Wallet Intelligence</w:t>
      </w:r>
    </w:p>
    <w:p>
      <w:r>
        <w:t>Summarize a suspect wallet and expose its transaction and counterparty behavior.</w:t>
      </w:r>
    </w:p>
    <w:p>
      <w:pPr>
        <w:pStyle w:val="Heading3"/>
      </w:pPr>
      <w:r>
        <w:t>Required components:</w:t>
      </w:r>
    </w:p>
    <w:p>
      <w:pPr>
        <w:pStyle w:val="ListBullet"/>
        <w:spacing w:after="40"/>
      </w:pPr>
      <w:r>
        <w:t>Wallet identity, chain, first seen, last active, inbound/outbound totals, transaction count.</w:t>
      </w:r>
    </w:p>
    <w:p>
      <w:pPr>
        <w:pStyle w:val="ListBullet"/>
        <w:spacing w:after="40"/>
      </w:pPr>
      <w:r>
        <w:t>Tabs: Overview, Transactions, Fund Flow, Behavior, Counterparties, Evidence.</w:t>
      </w:r>
    </w:p>
    <w:p>
      <w:pPr>
        <w:pStyle w:val="ListBullet"/>
        <w:spacing w:after="40"/>
      </w:pPr>
      <w:r>
        <w:t>Behavior summary for rapid-hop, fan-in/fan-out, consolidation and other typologies.</w:t>
      </w:r>
    </w:p>
    <w:p>
      <w:pPr>
        <w:pStyle w:val="Heading3"/>
      </w:pPr>
      <w:r>
        <w:t>Required interactions:</w:t>
      </w:r>
    </w:p>
    <w:p>
      <w:pPr>
        <w:pStyle w:val="ListBullet"/>
        <w:spacing w:after="40"/>
      </w:pPr>
      <w:r>
        <w:t>Jump from wallet to case.</w:t>
      </w:r>
    </w:p>
    <w:p>
      <w:pPr>
        <w:pStyle w:val="ListBullet"/>
        <w:spacing w:after="40"/>
      </w:pPr>
      <w:r>
        <w:t>Trace from wallet.</w:t>
      </w:r>
    </w:p>
    <w:p>
      <w:pPr>
        <w:pStyle w:val="ListBullet"/>
        <w:spacing w:after="40"/>
      </w:pPr>
      <w:r>
        <w:t>Filter transaction history.</w:t>
      </w:r>
    </w:p>
    <w:p>
      <w:pPr>
        <w:pStyle w:val="Heading2"/>
      </w:pPr>
      <w:r>
        <w:t>5.7 Trace Configuration + Results</w:t>
      </w:r>
    </w:p>
    <w:p>
      <w:r>
        <w:t>Make bounded tracing visible and understandable to an investigator.</w:t>
      </w:r>
    </w:p>
    <w:p>
      <w:pPr>
        <w:pStyle w:val="Heading3"/>
      </w:pPr>
      <w:r>
        <w:t>Required components:</w:t>
      </w:r>
    </w:p>
    <w:p>
      <w:pPr>
        <w:pStyle w:val="ListBullet"/>
        <w:spacing w:after="40"/>
      </w:pPr>
      <w:r>
        <w:t>Controls: max hops, time window, minimum value, max outflows, max nodes, timeout.</w:t>
      </w:r>
    </w:p>
    <w:p>
      <w:pPr>
        <w:pStyle w:val="ListBullet"/>
        <w:spacing w:after="40"/>
      </w:pPr>
      <w:r>
        <w:t>Progress state: queued / tracing / complete.</w:t>
      </w:r>
    </w:p>
    <w:p>
      <w:pPr>
        <w:pStyle w:val="ListBullet"/>
        <w:spacing w:after="40"/>
      </w:pPr>
      <w:r>
        <w:t>Results: node count, transaction count, max depth, time coverage, termination reason, applied limits and data coverage.</w:t>
      </w:r>
    </w:p>
    <w:p>
      <w:pPr>
        <w:pStyle w:val="ListBullet"/>
        <w:spacing w:after="40"/>
      </w:pPr>
      <w:r>
        <w:t>Path table with hop-by-hop provenance.</w:t>
      </w:r>
    </w:p>
    <w:p>
      <w:pPr>
        <w:pStyle w:val="Heading3"/>
      </w:pPr>
      <w:r>
        <w:t>Required interactions:</w:t>
      </w:r>
    </w:p>
    <w:p>
      <w:pPr>
        <w:pStyle w:val="ListBullet"/>
        <w:spacing w:after="40"/>
      </w:pPr>
      <w:r>
        <w:t>Run trace.</w:t>
      </w:r>
    </w:p>
    <w:p>
      <w:pPr>
        <w:pStyle w:val="ListBullet"/>
        <w:spacing w:after="40"/>
      </w:pPr>
      <w:r>
        <w:t>Reset configuration.</w:t>
      </w:r>
    </w:p>
    <w:p>
      <w:pPr>
        <w:pStyle w:val="ListBullet"/>
        <w:spacing w:after="40"/>
      </w:pPr>
      <w:r>
        <w:t>Open path item.</w:t>
      </w:r>
    </w:p>
    <w:p>
      <w:pPr>
        <w:pStyle w:val="ListBullet"/>
        <w:spacing w:after="40"/>
      </w:pPr>
      <w:r>
        <w:t>Promote interesting path to graph.</w:t>
      </w:r>
    </w:p>
    <w:p>
      <w:pPr>
        <w:pStyle w:val="Heading2"/>
      </w:pPr>
      <w:r>
        <w:t>5.8 Typologies / Findings</w:t>
      </w:r>
    </w:p>
    <w:p>
      <w:r>
        <w:t>Explain why a wallet or path was flagged.</w:t>
      </w:r>
    </w:p>
    <w:p>
      <w:pPr>
        <w:pStyle w:val="Heading3"/>
      </w:pPr>
      <w:r>
        <w:t>Required components:</w:t>
      </w:r>
    </w:p>
    <w:p>
      <w:pPr>
        <w:pStyle w:val="ListBullet"/>
        <w:spacing w:after="40"/>
      </w:pPr>
      <w:r>
        <w:t>Finding cards for all required typologies.</w:t>
      </w:r>
    </w:p>
    <w:p>
      <w:pPr>
        <w:pStyle w:val="ListBullet"/>
        <w:spacing w:after="40"/>
      </w:pPr>
      <w:r>
        <w:t>Rule version, confidence, affected wallets, relevant transfers, evidence references and uncertainty.</w:t>
      </w:r>
    </w:p>
    <w:p>
      <w:pPr>
        <w:pStyle w:val="ListBullet"/>
        <w:spacing w:after="40"/>
      </w:pPr>
      <w:r>
        <w:t>MULE_NETWORK amber India Fraud Pattern treatment.</w:t>
      </w:r>
    </w:p>
    <w:p>
      <w:pPr>
        <w:pStyle w:val="ListBullet"/>
        <w:spacing w:after="40"/>
      </w:pPr>
      <w:r>
        <w:t>Mixer-boundary heuristic treatment with dashed relationship semantics.</w:t>
      </w:r>
    </w:p>
    <w:p>
      <w:pPr>
        <w:pStyle w:val="Heading3"/>
      </w:pPr>
      <w:r>
        <w:t>Required interactions:</w:t>
      </w:r>
    </w:p>
    <w:p>
      <w:pPr>
        <w:pStyle w:val="ListBullet"/>
        <w:spacing w:after="40"/>
      </w:pPr>
      <w:r>
        <w:t>Filter findings.</w:t>
      </w:r>
    </w:p>
    <w:p>
      <w:pPr>
        <w:pStyle w:val="ListBullet"/>
        <w:spacing w:after="40"/>
      </w:pPr>
      <w:r>
        <w:t>Open full finding.</w:t>
      </w:r>
    </w:p>
    <w:p>
      <w:pPr>
        <w:pStyle w:val="ListBullet"/>
        <w:spacing w:after="40"/>
      </w:pPr>
      <w:r>
        <w:t>Jump to evidence or graph.</w:t>
      </w:r>
    </w:p>
    <w:p>
      <w:pPr>
        <w:pStyle w:val="Heading2"/>
      </w:pPr>
      <w:r>
        <w:t>5.9 VASP Intelligence + AdaptiveVASPScorer</w:t>
      </w:r>
    </w:p>
    <w:p>
      <w:r>
        <w:t>Show candidate exchange/VASP relationships and the reasoning behind attribution confidence.</w:t>
      </w:r>
    </w:p>
    <w:p>
      <w:pPr>
        <w:pStyle w:val="Heading3"/>
      </w:pPr>
      <w:r>
        <w:t>Required components:</w:t>
      </w:r>
    </w:p>
    <w:p>
      <w:pPr>
        <w:pStyle w:val="ListBullet"/>
        <w:spacing w:after="40"/>
      </w:pPr>
      <w:r>
        <w:t>Candidate list with VERIFIED / INFERRED / UNRESOLVED.</w:t>
      </w:r>
    </w:p>
    <w:p>
      <w:pPr>
        <w:pStyle w:val="ListBullet"/>
        <w:spacing w:after="40"/>
      </w:pPr>
      <w:r>
        <w:t>Source and provenance.</w:t>
      </w:r>
    </w:p>
    <w:p>
      <w:pPr>
        <w:pStyle w:val="ListBullet"/>
        <w:spacing w:after="40"/>
      </w:pPr>
      <w:r>
        <w:t>Hop distance and relevant deposits.</w:t>
      </w:r>
    </w:p>
    <w:p>
      <w:pPr>
        <w:pStyle w:val="ListBullet"/>
        <w:spacing w:after="40"/>
      </w:pPr>
      <w:r>
        <w:t>Policy version.</w:t>
      </w:r>
    </w:p>
    <w:p>
      <w:pPr>
        <w:pStyle w:val="ListBullet"/>
        <w:spacing w:after="40"/>
      </w:pPr>
      <w:r>
        <w:t>Base weight vector.</w:t>
      </w:r>
    </w:p>
    <w:p>
      <w:pPr>
        <w:pStyle w:val="ListBullet"/>
        <w:spacing w:after="40"/>
      </w:pPr>
      <w:r>
        <w:t>Context modifiers.</w:t>
      </w:r>
    </w:p>
    <w:p>
      <w:pPr>
        <w:pStyle w:val="ListBullet"/>
        <w:spacing w:after="40"/>
      </w:pPr>
      <w:r>
        <w:t>Final normalized weights.</w:t>
      </w:r>
    </w:p>
    <w:p>
      <w:pPr>
        <w:pStyle w:val="ListBullet"/>
        <w:spacing w:after="40"/>
      </w:pPr>
      <w:r>
        <w:t>Final score and confidence band.</w:t>
      </w:r>
    </w:p>
    <w:p>
      <w:pPr>
        <w:pStyle w:val="ListBullet"/>
        <w:spacing w:after="40"/>
      </w:pPr>
      <w:r>
        <w:t>Expandable scoring metadata trace.</w:t>
      </w:r>
    </w:p>
    <w:p>
      <w:pPr>
        <w:pStyle w:val="Heading3"/>
      </w:pPr>
      <w:r>
        <w:t>Required interactions:</w:t>
      </w:r>
    </w:p>
    <w:p>
      <w:pPr>
        <w:pStyle w:val="ListBullet"/>
        <w:spacing w:after="40"/>
      </w:pPr>
      <w:r>
        <w:t>Open candidate.</w:t>
      </w:r>
    </w:p>
    <w:p>
      <w:pPr>
        <w:pStyle w:val="ListBullet"/>
        <w:spacing w:after="40"/>
      </w:pPr>
      <w:r>
        <w:t>Open scoring trace.</w:t>
      </w:r>
    </w:p>
    <w:p>
      <w:pPr>
        <w:pStyle w:val="ListBullet"/>
        <w:spacing w:after="40"/>
      </w:pPr>
      <w:r>
        <w:t>Open supporting transactions.</w:t>
      </w:r>
    </w:p>
    <w:p>
      <w:pPr>
        <w:pStyle w:val="Heading2"/>
      </w:pPr>
      <w:r>
        <w:t>5.10 Cross-Chain Analysis</w:t>
      </w:r>
    </w:p>
    <w:p>
      <w:r>
        <w:t>Show movement across blockchain ecosystems while distinguishing direct proof from heuristic correlation.</w:t>
      </w:r>
    </w:p>
    <w:p>
      <w:pPr>
        <w:pStyle w:val="Heading3"/>
      </w:pPr>
      <w:r>
        <w:t>Required components:</w:t>
      </w:r>
    </w:p>
    <w:p>
      <w:pPr>
        <w:pStyle w:val="ListBullet"/>
        <w:spacing w:after="40"/>
      </w:pPr>
      <w:r>
        <w:t>Cross-chain relationship graph/timeline.</w:t>
      </w:r>
    </w:p>
    <w:p>
      <w:pPr>
        <w:pStyle w:val="ListBullet"/>
        <w:spacing w:after="40"/>
      </w:pPr>
      <w:r>
        <w:t>PROVEN BRIDGE event state.</w:t>
      </w:r>
    </w:p>
    <w:p>
      <w:pPr>
        <w:pStyle w:val="ListBullet"/>
        <w:spacing w:after="40"/>
      </w:pPr>
      <w:r>
        <w:t>HEURISTIC CORRELATION state.</w:t>
      </w:r>
    </w:p>
    <w:p>
      <w:pPr>
        <w:pStyle w:val="ListBullet"/>
        <w:spacing w:after="40"/>
      </w:pPr>
      <w:r>
        <w:t>Evidence, timestamp delta, value correlation and uncertainty notes.</w:t>
      </w:r>
    </w:p>
    <w:p>
      <w:pPr>
        <w:pStyle w:val="Heading3"/>
      </w:pPr>
      <w:r>
        <w:t>Required interactions:</w:t>
      </w:r>
    </w:p>
    <w:p>
      <w:pPr>
        <w:pStyle w:val="ListBullet"/>
        <w:spacing w:after="40"/>
      </w:pPr>
      <w:r>
        <w:t>Filter by chain.</w:t>
      </w:r>
    </w:p>
    <w:p>
      <w:pPr>
        <w:pStyle w:val="ListBullet"/>
        <w:spacing w:after="40"/>
      </w:pPr>
      <w:r>
        <w:t>Open relationship evidence.</w:t>
      </w:r>
    </w:p>
    <w:p>
      <w:pPr>
        <w:pStyle w:val="ListBullet"/>
        <w:spacing w:after="40"/>
      </w:pPr>
      <w:r>
        <w:t>Jump to source transactions.</w:t>
      </w:r>
    </w:p>
    <w:p>
      <w:pPr>
        <w:pStyle w:val="Heading2"/>
      </w:pPr>
      <w:r>
        <w:t>5.11 Risk + Recovery</w:t>
      </w:r>
    </w:p>
    <w:p>
      <w:r>
        <w:t>Translate tracing outputs into distinct risk, attribution and victim-impact urgency views.</w:t>
      </w:r>
    </w:p>
    <w:p>
      <w:pPr>
        <w:pStyle w:val="Heading3"/>
      </w:pPr>
      <w:r>
        <w:t>Required components:</w:t>
      </w:r>
    </w:p>
    <w:p>
      <w:pPr>
        <w:pStyle w:val="ListBullet"/>
        <w:spacing w:after="40"/>
      </w:pPr>
      <w:r>
        <w:t>Risk panel with contributing findings/evidence.</w:t>
      </w:r>
    </w:p>
    <w:p>
      <w:pPr>
        <w:pStyle w:val="ListBullet"/>
        <w:spacing w:after="40"/>
      </w:pPr>
      <w:r>
        <w:t>Attribution panel with candidate and confidence.</w:t>
      </w:r>
    </w:p>
    <w:p>
      <w:pPr>
        <w:pStyle w:val="ListBullet"/>
        <w:spacing w:after="40"/>
      </w:pPr>
      <w:r>
        <w:t>Heuristic Recovery Estimate, action window and component breakdown.</w:t>
      </w:r>
    </w:p>
    <w:p>
      <w:pPr>
        <w:pStyle w:val="ListBullet"/>
        <w:spacing w:after="40"/>
      </w:pPr>
      <w:r>
        <w:t>Disclaimer and administrator estimate provenance.</w:t>
      </w:r>
    </w:p>
    <w:p>
      <w:pPr>
        <w:pStyle w:val="Heading3"/>
      </w:pPr>
      <w:r>
        <w:t>Required interactions:</w:t>
      </w:r>
    </w:p>
    <w:p>
      <w:pPr>
        <w:pStyle w:val="ListBullet"/>
        <w:spacing w:after="40"/>
      </w:pPr>
      <w:r>
        <w:t>Expand score components.</w:t>
      </w:r>
    </w:p>
    <w:p>
      <w:pPr>
        <w:pStyle w:val="ListBullet"/>
        <w:spacing w:after="40"/>
      </w:pPr>
      <w:r>
        <w:t>Open supporting evidence.</w:t>
      </w:r>
    </w:p>
    <w:p>
      <w:pPr>
        <w:pStyle w:val="Heading2"/>
      </w:pPr>
      <w:r>
        <w:t>5.12 Alerts</w:t>
      </w:r>
    </w:p>
    <w:p>
      <w:r>
        <w:t>Central triage queue for simulated automated alerts.</w:t>
      </w:r>
    </w:p>
    <w:p>
      <w:pPr>
        <w:pStyle w:val="Heading3"/>
      </w:pPr>
      <w:r>
        <w:t>Required components:</w:t>
      </w:r>
    </w:p>
    <w:p>
      <w:pPr>
        <w:pStyle w:val="ListBullet"/>
        <w:spacing w:after="40"/>
      </w:pPr>
      <w:r>
        <w:t>Alert severity/type, case, wallet, time, source finding and status.</w:t>
      </w:r>
    </w:p>
    <w:p>
      <w:pPr>
        <w:pStyle w:val="ListBullet"/>
        <w:spacing w:after="40"/>
      </w:pPr>
      <w:r>
        <w:t>Filters for severity, chain, typology and state.</w:t>
      </w:r>
    </w:p>
    <w:p>
      <w:pPr>
        <w:pStyle w:val="Heading3"/>
      </w:pPr>
      <w:r>
        <w:t>Required interactions:</w:t>
      </w:r>
    </w:p>
    <w:p>
      <w:pPr>
        <w:pStyle w:val="ListBullet"/>
        <w:spacing w:after="40"/>
      </w:pPr>
      <w:r>
        <w:t>Acknowledge alert.</w:t>
      </w:r>
    </w:p>
    <w:p>
      <w:pPr>
        <w:pStyle w:val="ListBullet"/>
        <w:spacing w:after="40"/>
      </w:pPr>
      <w:r>
        <w:t>Open case.</w:t>
      </w:r>
    </w:p>
    <w:p>
      <w:pPr>
        <w:pStyle w:val="ListBullet"/>
        <w:spacing w:after="40"/>
      </w:pPr>
      <w:r>
        <w:t>Open underlying finding.</w:t>
      </w:r>
    </w:p>
    <w:p>
      <w:pPr>
        <w:pStyle w:val="Heading2"/>
      </w:pPr>
      <w:r>
        <w:t>5.13 Evidence + Reports</w:t>
      </w:r>
    </w:p>
    <w:p>
      <w:r>
        <w:t>Provide a reviewable evidence chain and a standardized investigation report view.</w:t>
      </w:r>
    </w:p>
    <w:p>
      <w:pPr>
        <w:pStyle w:val="Heading3"/>
      </w:pPr>
      <w:r>
        <w:t>Required components:</w:t>
      </w:r>
    </w:p>
    <w:p>
      <w:pPr>
        <w:pStyle w:val="ListBullet"/>
        <w:spacing w:after="40"/>
      </w:pPr>
      <w:r>
        <w:t>Evidence manifest with ID, type, source, hash and integrity state.</w:t>
      </w:r>
    </w:p>
    <w:p>
      <w:pPr>
        <w:pStyle w:val="ListBullet"/>
        <w:spacing w:after="40"/>
      </w:pPr>
      <w:r>
        <w:t>Transaction/finding/VASP/trace evidence references.</w:t>
      </w:r>
    </w:p>
    <w:p>
      <w:pPr>
        <w:pStyle w:val="ListBullet"/>
        <w:spacing w:after="40"/>
      </w:pPr>
      <w:r>
        <w:t>Report preview.</w:t>
      </w:r>
    </w:p>
    <w:p>
      <w:pPr>
        <w:pStyle w:val="ListBullet"/>
        <w:spacing w:after="40"/>
      </w:pPr>
      <w:r>
        <w:t>Export controls for JSON and printable/PDF-like report.</w:t>
      </w:r>
    </w:p>
    <w:p>
      <w:pPr>
        <w:pStyle w:val="Heading3"/>
      </w:pPr>
      <w:r>
        <w:t>Required interactions:</w:t>
      </w:r>
    </w:p>
    <w:p>
      <w:pPr>
        <w:pStyle w:val="ListBullet"/>
        <w:spacing w:after="40"/>
      </w:pPr>
      <w:r>
        <w:t>Open evidence item.</w:t>
      </w:r>
    </w:p>
    <w:p>
      <w:pPr>
        <w:pStyle w:val="ListBullet"/>
        <w:spacing w:after="40"/>
      </w:pPr>
      <w:r>
        <w:t>Verify fixture hash.</w:t>
      </w:r>
    </w:p>
    <w:p>
      <w:pPr>
        <w:pStyle w:val="ListBullet"/>
        <w:spacing w:after="40"/>
      </w:pPr>
      <w:r>
        <w:t>Generate report.</w:t>
      </w:r>
    </w:p>
    <w:p>
      <w:pPr>
        <w:pStyle w:val="Heading2"/>
      </w:pPr>
      <w:r>
        <w:t>5.14 Supervisor Review + Audit</w:t>
      </w:r>
    </w:p>
    <w:p>
      <w:r>
        <w:t>Demonstrate human-supervised preservation workflow without automatic legal action.</w:t>
      </w:r>
    </w:p>
    <w:p>
      <w:pPr>
        <w:pStyle w:val="Heading3"/>
      </w:pPr>
      <w:r>
        <w:t>Required components:</w:t>
      </w:r>
    </w:p>
    <w:p>
      <w:pPr>
        <w:pStyle w:val="ListBullet"/>
        <w:spacing w:after="40"/>
      </w:pPr>
      <w:r>
        <w:t>Pending preservation-request queue.</w:t>
      </w:r>
    </w:p>
    <w:p>
      <w:pPr>
        <w:pStyle w:val="ListBullet"/>
        <w:spacing w:after="40"/>
      </w:pPr>
      <w:r>
        <w:t>Request detail and attached evidence manifest.</w:t>
      </w:r>
    </w:p>
    <w:p>
      <w:pPr>
        <w:pStyle w:val="ListBullet"/>
        <w:spacing w:after="40"/>
      </w:pPr>
      <w:r>
        <w:t>Approve/reject controls available only in supervisor view.</w:t>
      </w:r>
    </w:p>
    <w:p>
      <w:pPr>
        <w:pStyle w:val="ListBullet"/>
        <w:spacing w:after="40"/>
      </w:pPr>
      <w:r>
        <w:t>Audit timeline with investigator and supervisor events.</w:t>
      </w:r>
    </w:p>
    <w:p>
      <w:pPr>
        <w:pStyle w:val="Heading3"/>
      </w:pPr>
      <w:r>
        <w:t>Required interactions:</w:t>
      </w:r>
    </w:p>
    <w:p>
      <w:pPr>
        <w:pStyle w:val="ListBullet"/>
        <w:spacing w:after="40"/>
      </w:pPr>
      <w:r>
        <w:t>Open draft.</w:t>
      </w:r>
    </w:p>
    <w:p>
      <w:pPr>
        <w:pStyle w:val="ListBullet"/>
        <w:spacing w:after="40"/>
      </w:pPr>
      <w:r>
        <w:t>Approve/reject.</w:t>
      </w:r>
    </w:p>
    <w:p>
      <w:pPr>
        <w:pStyle w:val="ListBullet"/>
        <w:spacing w:after="40"/>
      </w:pPr>
      <w:r>
        <w:t>Inspect audit entry.</w:t>
      </w:r>
    </w:p>
    <w:p>
      <w:pPr>
        <w:pStyle w:val="Heading2"/>
      </w:pPr>
      <w:r>
        <w:t>5.15 System Status</w:t>
      </w:r>
    </w:p>
    <w:p>
      <w:r>
        <w:t>Expose a simulated view of the intended ingestion and intelligence stack.</w:t>
      </w:r>
    </w:p>
    <w:p>
      <w:pPr>
        <w:pStyle w:val="Heading3"/>
      </w:pPr>
      <w:r>
        <w:t>Required components:</w:t>
      </w:r>
    </w:p>
    <w:p>
      <w:pPr>
        <w:pStyle w:val="ListBullet"/>
        <w:spacing w:after="40"/>
      </w:pPr>
      <w:r>
        <w:t>Chain/provider status.</w:t>
      </w:r>
    </w:p>
    <w:p>
      <w:pPr>
        <w:pStyle w:val="ListBullet"/>
        <w:spacing w:after="40"/>
      </w:pPr>
      <w:r>
        <w:t>Ingestion, normalization, tracing, typology, VASP, alerts and evidence service status.</w:t>
      </w:r>
    </w:p>
    <w:p>
      <w:pPr>
        <w:pStyle w:val="ListBullet"/>
        <w:spacing w:after="40"/>
      </w:pPr>
      <w:r>
        <w:t>Last processed block/event.</w:t>
      </w:r>
    </w:p>
    <w:p>
      <w:pPr>
        <w:pStyle w:val="ListBullet"/>
        <w:spacing w:after="40"/>
      </w:pPr>
      <w:r>
        <w:t>Fixture mode banner.</w:t>
      </w:r>
    </w:p>
    <w:p>
      <w:pPr>
        <w:pStyle w:val="Heading3"/>
      </w:pPr>
      <w:r>
        <w:t>Required interactions:</w:t>
      </w:r>
    </w:p>
    <w:p>
      <w:pPr>
        <w:pStyle w:val="ListBullet"/>
        <w:spacing w:after="40"/>
      </w:pPr>
      <w:r>
        <w:t>Switch demo scenario.</w:t>
      </w:r>
    </w:p>
    <w:p>
      <w:pPr>
        <w:pStyle w:val="ListBullet"/>
        <w:spacing w:after="40"/>
      </w:pPr>
      <w:r>
        <w:t>Open component status detail.</w:t>
      </w:r>
    </w:p>
    <w:p>
      <w:pPr>
        <w:pStyle w:val="Heading1"/>
      </w:pPr>
      <w:r>
        <w:t>6. Fund-Flow Graph Specification</w:t>
      </w:r>
    </w:p>
    <w:p>
      <w:r>
        <w:t>The graph is a first-class investigation component, not a decorative visualization. Nodes and edges must be interactive and linked to evidence. Confirmed paths use solid edges. Mixer-boundary heuristic relationships use dashed edges and a clear “Possible Exit — Heuristic Only” semantic.</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Element</w:t>
            </w:r>
          </w:p>
        </w:tc>
        <w:tc>
          <w:tcPr>
            <w:tcW w:type="dxa" w:w="5112"/>
            <w:shd w:fill="233046"/>
            <w:vAlign w:val="center"/>
          </w:tcPr>
          <w:p>
            <w:r/>
            <w:r>
              <w:rPr>
                <w:rFonts w:ascii="Aptos" w:hAnsi="Aptos"/>
                <w:b/>
                <w:color w:val="FFFFFF"/>
                <w:sz w:val="16"/>
              </w:rPr>
              <w:t>Required fields / behavior</w:t>
            </w:r>
          </w:p>
        </w:tc>
      </w:tr>
      <w:tr>
        <w:tc>
          <w:tcPr>
            <w:tcW w:type="dxa" w:w="5112"/>
            <w:shd w:fill="F4F7FA"/>
            <w:vAlign w:val="center"/>
          </w:tcPr>
          <w:p>
            <w:r/>
            <w:r>
              <w:rPr>
                <w:rFonts w:ascii="Aptos" w:hAnsi="Aptos"/>
                <w:b w:val="0"/>
                <w:sz w:val="16"/>
              </w:rPr>
              <w:t>Node</w:t>
            </w:r>
          </w:p>
        </w:tc>
        <w:tc>
          <w:tcPr>
            <w:tcW w:type="dxa" w:w="5112"/>
            <w:shd w:fill="F4F7FA"/>
            <w:vAlign w:val="center"/>
          </w:tcPr>
          <w:p>
            <w:r/>
            <w:r>
              <w:rPr>
                <w:rFonts w:ascii="Aptos" w:hAnsi="Aptos"/>
                <w:b w:val="0"/>
                <w:sz w:val="16"/>
              </w:rPr>
              <w:t>wallet/address, node type, label state, risk/attention indicator, chain, first/last seen</w:t>
            </w:r>
          </w:p>
        </w:tc>
      </w:tr>
      <w:tr>
        <w:tc>
          <w:tcPr>
            <w:tcW w:type="dxa" w:w="5112"/>
            <w:shd w:fill="FFFFFF"/>
            <w:vAlign w:val="center"/>
          </w:tcPr>
          <w:p>
            <w:r/>
            <w:r>
              <w:rPr>
                <w:rFonts w:ascii="Aptos" w:hAnsi="Aptos"/>
                <w:b w:val="0"/>
                <w:sz w:val="16"/>
              </w:rPr>
              <w:t>Edge</w:t>
            </w:r>
          </w:p>
        </w:tc>
        <w:tc>
          <w:tcPr>
            <w:tcW w:type="dxa" w:w="5112"/>
            <w:shd w:fill="FFFFFF"/>
            <w:vAlign w:val="center"/>
          </w:tcPr>
          <w:p>
            <w:r/>
            <w:r>
              <w:rPr>
                <w:rFonts w:ascii="Aptos" w:hAnsi="Aptos"/>
                <w:b w:val="0"/>
                <w:sz w:val="16"/>
              </w:rPr>
              <w:t>tx hash, timestamp, asset, value, direction, hop number, finality, provenance</w:t>
            </w:r>
          </w:p>
        </w:tc>
      </w:tr>
      <w:tr>
        <w:tc>
          <w:tcPr>
            <w:tcW w:type="dxa" w:w="5112"/>
            <w:shd w:fill="F4F7FA"/>
            <w:vAlign w:val="center"/>
          </w:tcPr>
          <w:p>
            <w:r/>
            <w:r>
              <w:rPr>
                <w:rFonts w:ascii="Aptos" w:hAnsi="Aptos"/>
                <w:b w:val="0"/>
                <w:sz w:val="16"/>
              </w:rPr>
              <w:t>Confirmed path</w:t>
            </w:r>
          </w:p>
        </w:tc>
        <w:tc>
          <w:tcPr>
            <w:tcW w:type="dxa" w:w="5112"/>
            <w:shd w:fill="F4F7FA"/>
            <w:vAlign w:val="center"/>
          </w:tcPr>
          <w:p>
            <w:r/>
            <w:r>
              <w:rPr>
                <w:rFonts w:ascii="Aptos" w:hAnsi="Aptos"/>
                <w:b w:val="0"/>
                <w:sz w:val="16"/>
              </w:rPr>
              <w:t>Solid relationship; expandable transaction evidence</w:t>
            </w:r>
          </w:p>
        </w:tc>
      </w:tr>
      <w:tr>
        <w:tc>
          <w:tcPr>
            <w:tcW w:type="dxa" w:w="5112"/>
            <w:shd w:fill="FFFFFF"/>
            <w:vAlign w:val="center"/>
          </w:tcPr>
          <w:p>
            <w:r/>
            <w:r>
              <w:rPr>
                <w:rFonts w:ascii="Aptos" w:hAnsi="Aptos"/>
                <w:b w:val="0"/>
                <w:sz w:val="16"/>
              </w:rPr>
              <w:t>Heuristic mixer path</w:t>
            </w:r>
          </w:p>
        </w:tc>
        <w:tc>
          <w:tcPr>
            <w:tcW w:type="dxa" w:w="5112"/>
            <w:shd w:fill="FFFFFF"/>
            <w:vAlign w:val="center"/>
          </w:tcPr>
          <w:p>
            <w:r/>
            <w:r>
              <w:rPr>
                <w:rFonts w:ascii="Aptos" w:hAnsi="Aptos"/>
                <w:b w:val="0"/>
                <w:sz w:val="16"/>
              </w:rPr>
              <w:t>Dashed relationship; heuristic badge; uncertainty note</w:t>
            </w:r>
          </w:p>
        </w:tc>
      </w:tr>
      <w:tr>
        <w:tc>
          <w:tcPr>
            <w:tcW w:type="dxa" w:w="5112"/>
            <w:shd w:fill="F4F7FA"/>
            <w:vAlign w:val="center"/>
          </w:tcPr>
          <w:p>
            <w:r/>
            <w:r>
              <w:rPr>
                <w:rFonts w:ascii="Aptos" w:hAnsi="Aptos"/>
                <w:b w:val="0"/>
                <w:sz w:val="16"/>
              </w:rPr>
              <w:t>Filters</w:t>
            </w:r>
          </w:p>
        </w:tc>
        <w:tc>
          <w:tcPr>
            <w:tcW w:type="dxa" w:w="5112"/>
            <w:shd w:fill="F4F7FA"/>
            <w:vAlign w:val="center"/>
          </w:tcPr>
          <w:p>
            <w:r/>
            <w:r>
              <w:rPr>
                <w:rFonts w:ascii="Aptos" w:hAnsi="Aptos"/>
                <w:b w:val="0"/>
                <w:sz w:val="16"/>
              </w:rPr>
              <w:t>hop depth, time window, minimum value, chain, asset, typology</w:t>
            </w:r>
          </w:p>
        </w:tc>
      </w:tr>
      <w:tr>
        <w:tc>
          <w:tcPr>
            <w:tcW w:type="dxa" w:w="5112"/>
            <w:shd w:fill="FFFFFF"/>
            <w:vAlign w:val="center"/>
          </w:tcPr>
          <w:p>
            <w:r/>
            <w:r>
              <w:rPr>
                <w:rFonts w:ascii="Aptos" w:hAnsi="Aptos"/>
                <w:b w:val="0"/>
                <w:sz w:val="16"/>
              </w:rPr>
              <w:t>Interaction</w:t>
            </w:r>
          </w:p>
        </w:tc>
        <w:tc>
          <w:tcPr>
            <w:tcW w:type="dxa" w:w="5112"/>
            <w:shd w:fill="FFFFFF"/>
            <w:vAlign w:val="center"/>
          </w:tcPr>
          <w:p>
            <w:r/>
            <w:r>
              <w:rPr>
                <w:rFonts w:ascii="Aptos" w:hAnsi="Aptos"/>
                <w:b w:val="0"/>
                <w:sz w:val="16"/>
              </w:rPr>
              <w:t>click node → wallet detail; click edge → transaction detail; expand → next hop</w:t>
            </w:r>
          </w:p>
        </w:tc>
      </w:tr>
    </w:tbl>
    <w:p/>
    <w:p>
      <w:pPr>
        <w:pStyle w:val="Heading1"/>
      </w:pPr>
      <w:r>
        <w:t>7. Frontend Data Contract / Mock API</w:t>
      </w:r>
    </w:p>
    <w:p>
      <w:r>
        <w:t>All UI data must flow through a typed service layer so the fixture implementation can later be replaced by real APIs without redesigning the screens.</w:t>
      </w:r>
    </w:p>
    <w:p>
      <w:pPr>
        <w:spacing w:after="100"/>
        <w:ind w:left="259" w:right="259"/>
      </w:pPr>
      <w:r>
        <w:rPr>
          <w:rFonts w:ascii="Consolas" w:hAnsi="Consolas"/>
          <w:color w:val="233046"/>
          <w:sz w:val="16"/>
        </w:rPr>
        <w:t>src/lib/mock-api/</w:t>
        <w:br/>
        <w:t xml:space="preserve">  cases.ts</w:t>
        <w:br/>
        <w:t xml:space="preserve">  transactions.ts</w:t>
        <w:br/>
        <w:t xml:space="preserve">  wallets.ts</w:t>
        <w:br/>
        <w:t xml:space="preserve">  tracing.ts</w:t>
        <w:br/>
        <w:t xml:space="preserve">  typologies.ts</w:t>
        <w:br/>
        <w:t xml:space="preserve">  vasps.ts</w:t>
        <w:br/>
        <w:t xml:space="preserve">  crosschain.ts</w:t>
        <w:br/>
        <w:t xml:space="preserve">  risk.ts</w:t>
        <w:br/>
        <w:t xml:space="preserve">  recovery.ts</w:t>
        <w:br/>
        <w:t xml:space="preserve">  alerts.ts</w:t>
        <w:br/>
        <w:t xml:space="preserve">  evidence.ts</w:t>
        <w:br/>
        <w:t xml:space="preserve">  supervisor.ts</w:t>
        <w:br/>
        <w:br/>
        <w:t>src/fixtures/demoCase.json</w:t>
        <w:br/>
        <w:t>src/types/cryptotrace.ts</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Mock service</w:t>
            </w:r>
          </w:p>
        </w:tc>
        <w:tc>
          <w:tcPr>
            <w:tcW w:type="dxa" w:w="5112"/>
            <w:shd w:fill="233046"/>
            <w:vAlign w:val="center"/>
          </w:tcPr>
          <w:p>
            <w:r/>
            <w:r>
              <w:rPr>
                <w:rFonts w:ascii="Aptos" w:hAnsi="Aptos"/>
                <w:b/>
                <w:color w:val="FFFFFF"/>
                <w:sz w:val="16"/>
              </w:rPr>
              <w:t>Primary response</w:t>
            </w:r>
          </w:p>
        </w:tc>
      </w:tr>
      <w:tr>
        <w:tc>
          <w:tcPr>
            <w:tcW w:type="dxa" w:w="5112"/>
            <w:shd w:fill="F4F7FA"/>
            <w:vAlign w:val="center"/>
          </w:tcPr>
          <w:p>
            <w:r/>
            <w:r>
              <w:rPr>
                <w:rFonts w:ascii="Aptos" w:hAnsi="Aptos"/>
                <w:b w:val="0"/>
                <w:sz w:val="16"/>
              </w:rPr>
              <w:t>getCases()</w:t>
            </w:r>
          </w:p>
        </w:tc>
        <w:tc>
          <w:tcPr>
            <w:tcW w:type="dxa" w:w="5112"/>
            <w:shd w:fill="F4F7FA"/>
            <w:vAlign w:val="center"/>
          </w:tcPr>
          <w:p>
            <w:r/>
            <w:r>
              <w:rPr>
                <w:rFonts w:ascii="Aptos" w:hAnsi="Aptos"/>
                <w:b w:val="0"/>
                <w:sz w:val="16"/>
              </w:rPr>
              <w:t>Case list + status + source + chain + amount</w:t>
            </w:r>
          </w:p>
        </w:tc>
      </w:tr>
      <w:tr>
        <w:tc>
          <w:tcPr>
            <w:tcW w:type="dxa" w:w="5112"/>
            <w:shd w:fill="FFFFFF"/>
            <w:vAlign w:val="center"/>
          </w:tcPr>
          <w:p>
            <w:r/>
            <w:r>
              <w:rPr>
                <w:rFonts w:ascii="Aptos" w:hAnsi="Aptos"/>
                <w:b w:val="0"/>
                <w:sz w:val="16"/>
              </w:rPr>
              <w:t>getCase(id)</w:t>
            </w:r>
          </w:p>
        </w:tc>
        <w:tc>
          <w:tcPr>
            <w:tcW w:type="dxa" w:w="5112"/>
            <w:shd w:fill="FFFFFF"/>
            <w:vAlign w:val="center"/>
          </w:tcPr>
          <w:p>
            <w:r/>
            <w:r>
              <w:rPr>
                <w:rFonts w:ascii="Aptos" w:hAnsi="Aptos"/>
                <w:b w:val="0"/>
                <w:sz w:val="16"/>
              </w:rPr>
              <w:t>Case header + provenance + execution mode</w:t>
            </w:r>
          </w:p>
        </w:tc>
      </w:tr>
      <w:tr>
        <w:tc>
          <w:tcPr>
            <w:tcW w:type="dxa" w:w="5112"/>
            <w:shd w:fill="F4F7FA"/>
            <w:vAlign w:val="center"/>
          </w:tcPr>
          <w:p>
            <w:r/>
            <w:r>
              <w:rPr>
                <w:rFonts w:ascii="Aptos" w:hAnsi="Aptos"/>
                <w:b w:val="0"/>
                <w:sz w:val="16"/>
              </w:rPr>
              <w:t>getTransactions(filter)</w:t>
            </w:r>
          </w:p>
        </w:tc>
        <w:tc>
          <w:tcPr>
            <w:tcW w:type="dxa" w:w="5112"/>
            <w:shd w:fill="F4F7FA"/>
            <w:vAlign w:val="center"/>
          </w:tcPr>
          <w:p>
            <w:r/>
            <w:r>
              <w:rPr>
                <w:rFonts w:ascii="Aptos" w:hAnsi="Aptos"/>
                <w:b w:val="0"/>
                <w:sz w:val="16"/>
              </w:rPr>
              <w:t>Dense normalized transaction list</w:t>
            </w:r>
          </w:p>
        </w:tc>
      </w:tr>
      <w:tr>
        <w:tc>
          <w:tcPr>
            <w:tcW w:type="dxa" w:w="5112"/>
            <w:shd w:fill="FFFFFF"/>
            <w:vAlign w:val="center"/>
          </w:tcPr>
          <w:p>
            <w:r/>
            <w:r>
              <w:rPr>
                <w:rFonts w:ascii="Aptos" w:hAnsi="Aptos"/>
                <w:b w:val="0"/>
                <w:sz w:val="16"/>
              </w:rPr>
              <w:t>getWallet(address)</w:t>
            </w:r>
          </w:p>
        </w:tc>
        <w:tc>
          <w:tcPr>
            <w:tcW w:type="dxa" w:w="5112"/>
            <w:shd w:fill="FFFFFF"/>
            <w:vAlign w:val="center"/>
          </w:tcPr>
          <w:p>
            <w:r/>
            <w:r>
              <w:rPr>
                <w:rFonts w:ascii="Aptos" w:hAnsi="Aptos"/>
                <w:b w:val="0"/>
                <w:sz w:val="16"/>
              </w:rPr>
              <w:t>Wallet summary + behavior + counterparties</w:t>
            </w:r>
          </w:p>
        </w:tc>
      </w:tr>
      <w:tr>
        <w:tc>
          <w:tcPr>
            <w:tcW w:type="dxa" w:w="5112"/>
            <w:shd w:fill="F4F7FA"/>
            <w:vAlign w:val="center"/>
          </w:tcPr>
          <w:p>
            <w:r/>
            <w:r>
              <w:rPr>
                <w:rFonts w:ascii="Aptos" w:hAnsi="Aptos"/>
                <w:b w:val="0"/>
                <w:sz w:val="16"/>
              </w:rPr>
              <w:t>runTrace(address, config)</w:t>
            </w:r>
          </w:p>
        </w:tc>
        <w:tc>
          <w:tcPr>
            <w:tcW w:type="dxa" w:w="5112"/>
            <w:shd w:fill="F4F7FA"/>
            <w:vAlign w:val="center"/>
          </w:tcPr>
          <w:p>
            <w:r/>
            <w:r>
              <w:rPr>
                <w:rFonts w:ascii="Aptos" w:hAnsi="Aptos"/>
                <w:b w:val="0"/>
                <w:sz w:val="16"/>
              </w:rPr>
              <w:t>Trace result + paths + bounds + termination</w:t>
            </w:r>
          </w:p>
        </w:tc>
      </w:tr>
      <w:tr>
        <w:tc>
          <w:tcPr>
            <w:tcW w:type="dxa" w:w="5112"/>
            <w:shd w:fill="FFFFFF"/>
            <w:vAlign w:val="center"/>
          </w:tcPr>
          <w:p>
            <w:r/>
            <w:r>
              <w:rPr>
                <w:rFonts w:ascii="Aptos" w:hAnsi="Aptos"/>
                <w:b w:val="0"/>
                <w:sz w:val="16"/>
              </w:rPr>
              <w:t>getTypologies(caseId)</w:t>
            </w:r>
          </w:p>
        </w:tc>
        <w:tc>
          <w:tcPr>
            <w:tcW w:type="dxa" w:w="5112"/>
            <w:shd w:fill="FFFFFF"/>
            <w:vAlign w:val="center"/>
          </w:tcPr>
          <w:p>
            <w:r/>
            <w:r>
              <w:rPr>
                <w:rFonts w:ascii="Aptos" w:hAnsi="Aptos"/>
                <w:b w:val="0"/>
                <w:sz w:val="16"/>
              </w:rPr>
              <w:t>Findings + evidence + uncertainty</w:t>
            </w:r>
          </w:p>
        </w:tc>
      </w:tr>
      <w:tr>
        <w:tc>
          <w:tcPr>
            <w:tcW w:type="dxa" w:w="5112"/>
            <w:shd w:fill="F4F7FA"/>
            <w:vAlign w:val="center"/>
          </w:tcPr>
          <w:p>
            <w:r/>
            <w:r>
              <w:rPr>
                <w:rFonts w:ascii="Aptos" w:hAnsi="Aptos"/>
                <w:b w:val="0"/>
                <w:sz w:val="16"/>
              </w:rPr>
              <w:t>getVaspCandidates(caseId)</w:t>
            </w:r>
          </w:p>
        </w:tc>
        <w:tc>
          <w:tcPr>
            <w:tcW w:type="dxa" w:w="5112"/>
            <w:shd w:fill="F4F7FA"/>
            <w:vAlign w:val="center"/>
          </w:tcPr>
          <w:p>
            <w:r/>
            <w:r>
              <w:rPr>
                <w:rFonts w:ascii="Aptos" w:hAnsi="Aptos"/>
                <w:b w:val="0"/>
                <w:sz w:val="16"/>
              </w:rPr>
              <w:t>Candidate list + provenance + status</w:t>
            </w:r>
          </w:p>
        </w:tc>
      </w:tr>
      <w:tr>
        <w:tc>
          <w:tcPr>
            <w:tcW w:type="dxa" w:w="5112"/>
            <w:shd w:fill="FFFFFF"/>
            <w:vAlign w:val="center"/>
          </w:tcPr>
          <w:p>
            <w:r/>
            <w:r>
              <w:rPr>
                <w:rFonts w:ascii="Aptos" w:hAnsi="Aptos"/>
                <w:b w:val="0"/>
                <w:sz w:val="16"/>
              </w:rPr>
              <w:t>getVaspScore(candidateId)</w:t>
            </w:r>
          </w:p>
        </w:tc>
        <w:tc>
          <w:tcPr>
            <w:tcW w:type="dxa" w:w="5112"/>
            <w:shd w:fill="FFFFFF"/>
            <w:vAlign w:val="center"/>
          </w:tcPr>
          <w:p>
            <w:r/>
            <w:r>
              <w:rPr>
                <w:rFonts w:ascii="Aptos" w:hAnsi="Aptos"/>
                <w:b w:val="0"/>
                <w:sz w:val="16"/>
              </w:rPr>
              <w:t>Policy + weights + modifiers + score + trace</w:t>
            </w:r>
          </w:p>
        </w:tc>
      </w:tr>
      <w:tr>
        <w:tc>
          <w:tcPr>
            <w:tcW w:type="dxa" w:w="5112"/>
            <w:shd w:fill="F4F7FA"/>
            <w:vAlign w:val="center"/>
          </w:tcPr>
          <w:p>
            <w:r/>
            <w:r>
              <w:rPr>
                <w:rFonts w:ascii="Aptos" w:hAnsi="Aptos"/>
                <w:b w:val="0"/>
                <w:sz w:val="16"/>
              </w:rPr>
              <w:t>getCrossChain(caseId)</w:t>
            </w:r>
          </w:p>
        </w:tc>
        <w:tc>
          <w:tcPr>
            <w:tcW w:type="dxa" w:w="5112"/>
            <w:shd w:fill="F4F7FA"/>
            <w:vAlign w:val="center"/>
          </w:tcPr>
          <w:p>
            <w:r/>
            <w:r>
              <w:rPr>
                <w:rFonts w:ascii="Aptos" w:hAnsi="Aptos"/>
                <w:b w:val="0"/>
                <w:sz w:val="16"/>
              </w:rPr>
              <w:t>Cross-chain links + proof/heuristic state</w:t>
            </w:r>
          </w:p>
        </w:tc>
      </w:tr>
      <w:tr>
        <w:tc>
          <w:tcPr>
            <w:tcW w:type="dxa" w:w="5112"/>
            <w:shd w:fill="FFFFFF"/>
            <w:vAlign w:val="center"/>
          </w:tcPr>
          <w:p>
            <w:r/>
            <w:r>
              <w:rPr>
                <w:rFonts w:ascii="Aptos" w:hAnsi="Aptos"/>
                <w:b w:val="0"/>
                <w:sz w:val="16"/>
              </w:rPr>
              <w:t>getRisk(caseId)</w:t>
            </w:r>
          </w:p>
        </w:tc>
        <w:tc>
          <w:tcPr>
            <w:tcW w:type="dxa" w:w="5112"/>
            <w:shd w:fill="FFFFFF"/>
            <w:vAlign w:val="center"/>
          </w:tcPr>
          <w:p>
            <w:r/>
            <w:r>
              <w:rPr>
                <w:rFonts w:ascii="Aptos" w:hAnsi="Aptos"/>
                <w:b w:val="0"/>
                <w:sz w:val="16"/>
              </w:rPr>
              <w:t>Risk factors + evidence</w:t>
            </w:r>
          </w:p>
        </w:tc>
      </w:tr>
      <w:tr>
        <w:tc>
          <w:tcPr>
            <w:tcW w:type="dxa" w:w="5112"/>
            <w:shd w:fill="F4F7FA"/>
            <w:vAlign w:val="center"/>
          </w:tcPr>
          <w:p>
            <w:r/>
            <w:r>
              <w:rPr>
                <w:rFonts w:ascii="Aptos" w:hAnsi="Aptos"/>
                <w:b w:val="0"/>
                <w:sz w:val="16"/>
              </w:rPr>
              <w:t>getRecovery(caseId)</w:t>
            </w:r>
          </w:p>
        </w:tc>
        <w:tc>
          <w:tcPr>
            <w:tcW w:type="dxa" w:w="5112"/>
            <w:shd w:fill="F4F7FA"/>
            <w:vAlign w:val="center"/>
          </w:tcPr>
          <w:p>
            <w:r/>
            <w:r>
              <w:rPr>
                <w:rFonts w:ascii="Aptos" w:hAnsi="Aptos"/>
                <w:b w:val="0"/>
                <w:sz w:val="16"/>
              </w:rPr>
              <w:t>Recovery components + score + action window</w:t>
            </w:r>
          </w:p>
        </w:tc>
      </w:tr>
      <w:tr>
        <w:tc>
          <w:tcPr>
            <w:tcW w:type="dxa" w:w="5112"/>
            <w:shd w:fill="FFFFFF"/>
            <w:vAlign w:val="center"/>
          </w:tcPr>
          <w:p>
            <w:r/>
            <w:r>
              <w:rPr>
                <w:rFonts w:ascii="Aptos" w:hAnsi="Aptos"/>
                <w:b w:val="0"/>
                <w:sz w:val="16"/>
              </w:rPr>
              <w:t>getAlerts()</w:t>
            </w:r>
          </w:p>
        </w:tc>
        <w:tc>
          <w:tcPr>
            <w:tcW w:type="dxa" w:w="5112"/>
            <w:shd w:fill="FFFFFF"/>
            <w:vAlign w:val="center"/>
          </w:tcPr>
          <w:p>
            <w:r/>
            <w:r>
              <w:rPr>
                <w:rFonts w:ascii="Aptos" w:hAnsi="Aptos"/>
                <w:b w:val="0"/>
                <w:sz w:val="16"/>
              </w:rPr>
              <w:t>Alert queue</w:t>
            </w:r>
          </w:p>
        </w:tc>
      </w:tr>
      <w:tr>
        <w:tc>
          <w:tcPr>
            <w:tcW w:type="dxa" w:w="5112"/>
            <w:shd w:fill="F4F7FA"/>
            <w:vAlign w:val="center"/>
          </w:tcPr>
          <w:p>
            <w:r/>
            <w:r>
              <w:rPr>
                <w:rFonts w:ascii="Aptos" w:hAnsi="Aptos"/>
                <w:b w:val="0"/>
                <w:sz w:val="16"/>
              </w:rPr>
              <w:t>getEvidence(caseId)</w:t>
            </w:r>
          </w:p>
        </w:tc>
        <w:tc>
          <w:tcPr>
            <w:tcW w:type="dxa" w:w="5112"/>
            <w:shd w:fill="F4F7FA"/>
            <w:vAlign w:val="center"/>
          </w:tcPr>
          <w:p>
            <w:r/>
            <w:r>
              <w:rPr>
                <w:rFonts w:ascii="Aptos" w:hAnsi="Aptos"/>
                <w:b w:val="0"/>
                <w:sz w:val="16"/>
              </w:rPr>
              <w:t>Evidence manifest + hashes</w:t>
            </w:r>
          </w:p>
        </w:tc>
      </w:tr>
      <w:tr>
        <w:tc>
          <w:tcPr>
            <w:tcW w:type="dxa" w:w="5112"/>
            <w:shd w:fill="FFFFFF"/>
            <w:vAlign w:val="center"/>
          </w:tcPr>
          <w:p>
            <w:r/>
            <w:r>
              <w:rPr>
                <w:rFonts w:ascii="Aptos" w:hAnsi="Aptos"/>
                <w:b w:val="0"/>
                <w:sz w:val="16"/>
              </w:rPr>
              <w:t>getAudit(caseId)</w:t>
            </w:r>
          </w:p>
        </w:tc>
        <w:tc>
          <w:tcPr>
            <w:tcW w:type="dxa" w:w="5112"/>
            <w:shd w:fill="FFFFFF"/>
            <w:vAlign w:val="center"/>
          </w:tcPr>
          <w:p>
            <w:r/>
            <w:r>
              <w:rPr>
                <w:rFonts w:ascii="Aptos" w:hAnsi="Aptos"/>
                <w:b w:val="0"/>
                <w:sz w:val="16"/>
              </w:rPr>
              <w:t>Audit timeline</w:t>
            </w:r>
          </w:p>
        </w:tc>
      </w:tr>
      <w:tr>
        <w:tc>
          <w:tcPr>
            <w:tcW w:type="dxa" w:w="5112"/>
            <w:shd w:fill="F4F7FA"/>
            <w:vAlign w:val="center"/>
          </w:tcPr>
          <w:p>
            <w:r/>
            <w:r>
              <w:rPr>
                <w:rFonts w:ascii="Aptos" w:hAnsi="Aptos"/>
                <w:b w:val="0"/>
                <w:sz w:val="16"/>
              </w:rPr>
              <w:t>getSystemStatus()</w:t>
            </w:r>
          </w:p>
        </w:tc>
        <w:tc>
          <w:tcPr>
            <w:tcW w:type="dxa" w:w="5112"/>
            <w:shd w:fill="F4F7FA"/>
            <w:vAlign w:val="center"/>
          </w:tcPr>
          <w:p>
            <w:r/>
            <w:r>
              <w:rPr>
                <w:rFonts w:ascii="Aptos" w:hAnsi="Aptos"/>
                <w:b w:val="0"/>
                <w:sz w:val="16"/>
              </w:rPr>
              <w:t>Provider/service fixture status</w:t>
            </w:r>
          </w:p>
        </w:tc>
      </w:tr>
    </w:tbl>
    <w:p/>
    <w:p>
      <w:pPr>
        <w:pStyle w:val="Heading2"/>
      </w:pPr>
      <w:r>
        <w:t>7.1 Canonical Fixture Shape</w:t>
      </w:r>
    </w:p>
    <w:p>
      <w:pPr>
        <w:spacing w:after="100"/>
        <w:ind w:left="259" w:right="259"/>
      </w:pPr>
      <w:r>
        <w:rPr>
          <w:rFonts w:ascii="Consolas" w:hAnsi="Consolas"/>
          <w:color w:val="233046"/>
          <w:sz w:val="16"/>
        </w:rPr>
        <w:t>{</w:t>
        <w:br/>
        <w:t xml:space="preserve">  "demo_data": true,</w:t>
        <w:br/>
        <w:t xml:space="preserve">  "execution_mode": "FIXTURE_REPLAY",</w:t>
        <w:br/>
        <w:t xml:space="preserve">  "case": {...},</w:t>
        <w:br/>
        <w:t xml:space="preserve">  "wallets": [...],</w:t>
        <w:br/>
        <w:t xml:space="preserve">  "transactions": [...],</w:t>
        <w:br/>
        <w:t xml:space="preserve">  "trace": {...},</w:t>
        <w:br/>
        <w:t xml:space="preserve">  "typologies": [...],</w:t>
        <w:br/>
        <w:t xml:space="preserve">  "vasp_candidates": [...],</w:t>
        <w:br/>
        <w:t xml:space="preserve">  "cross_chain_links": [...],</w:t>
        <w:br/>
        <w:t xml:space="preserve">  "risk": {...},</w:t>
        <w:br/>
        <w:t xml:space="preserve">  "recovery": {...},</w:t>
        <w:br/>
        <w:t xml:space="preserve">  "recommendations": [...],</w:t>
        <w:br/>
        <w:t xml:space="preserve">  "evidence_manifest": [...],</w:t>
        <w:br/>
        <w:t xml:space="preserve">  "alerts": [...],</w:t>
        <w:br/>
        <w:t xml:space="preserve">  "audit_events": [...]</w:t>
        <w:br/>
        <w:t>}</w:t>
      </w:r>
    </w:p>
    <w:p>
      <w:pPr>
        <w:pStyle w:val="Heading1"/>
      </w:pPr>
      <w:r>
        <w:t>8. Demo Fixture Requirements</w:t>
      </w:r>
    </w:p>
    <w:p>
      <w:r>
        <w:t>The fixture should be rich enough to exercise the interface rather than merely populate placeholder cards.</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Dataset dimension</w:t>
            </w:r>
          </w:p>
        </w:tc>
        <w:tc>
          <w:tcPr>
            <w:tcW w:type="dxa" w:w="5112"/>
            <w:shd w:fill="233046"/>
            <w:vAlign w:val="center"/>
          </w:tcPr>
          <w:p>
            <w:r/>
            <w:r>
              <w:rPr>
                <w:rFonts w:ascii="Aptos" w:hAnsi="Aptos"/>
                <w:b/>
                <w:color w:val="FFFFFF"/>
                <w:sz w:val="16"/>
              </w:rPr>
              <w:t>Target for demo fixture</w:t>
            </w:r>
          </w:p>
        </w:tc>
      </w:tr>
      <w:tr>
        <w:tc>
          <w:tcPr>
            <w:tcW w:type="dxa" w:w="5112"/>
            <w:shd w:fill="F4F7FA"/>
            <w:vAlign w:val="center"/>
          </w:tcPr>
          <w:p>
            <w:r/>
            <w:r>
              <w:rPr>
                <w:rFonts w:ascii="Aptos" w:hAnsi="Aptos"/>
                <w:b w:val="0"/>
                <w:sz w:val="16"/>
              </w:rPr>
              <w:t>Chains</w:t>
            </w:r>
          </w:p>
        </w:tc>
        <w:tc>
          <w:tcPr>
            <w:tcW w:type="dxa" w:w="5112"/>
            <w:shd w:fill="F4F7FA"/>
            <w:vAlign w:val="center"/>
          </w:tcPr>
          <w:p>
            <w:r/>
            <w:r>
              <w:rPr>
                <w:rFonts w:ascii="Aptos" w:hAnsi="Aptos"/>
                <w:b w:val="0"/>
                <w:sz w:val="16"/>
              </w:rPr>
              <w:t>Ethereum + Polygon + Tron; optional Bitcoin data rows</w:t>
            </w:r>
          </w:p>
        </w:tc>
      </w:tr>
      <w:tr>
        <w:tc>
          <w:tcPr>
            <w:tcW w:type="dxa" w:w="5112"/>
            <w:shd w:fill="FFFFFF"/>
            <w:vAlign w:val="center"/>
          </w:tcPr>
          <w:p>
            <w:r/>
            <w:r>
              <w:rPr>
                <w:rFonts w:ascii="Aptos" w:hAnsi="Aptos"/>
                <w:b w:val="0"/>
                <w:sz w:val="16"/>
              </w:rPr>
              <w:t>Wallets</w:t>
            </w:r>
          </w:p>
        </w:tc>
        <w:tc>
          <w:tcPr>
            <w:tcW w:type="dxa" w:w="5112"/>
            <w:shd w:fill="FFFFFF"/>
            <w:vAlign w:val="center"/>
          </w:tcPr>
          <w:p>
            <w:r/>
            <w:r>
              <w:rPr>
                <w:rFonts w:ascii="Aptos" w:hAnsi="Aptos"/>
                <w:b w:val="0"/>
                <w:sz w:val="16"/>
              </w:rPr>
              <w:t>20–40 connected/related nodes</w:t>
            </w:r>
          </w:p>
        </w:tc>
      </w:tr>
      <w:tr>
        <w:tc>
          <w:tcPr>
            <w:tcW w:type="dxa" w:w="5112"/>
            <w:shd w:fill="F4F7FA"/>
            <w:vAlign w:val="center"/>
          </w:tcPr>
          <w:p>
            <w:r/>
            <w:r>
              <w:rPr>
                <w:rFonts w:ascii="Aptos" w:hAnsi="Aptos"/>
                <w:b w:val="0"/>
                <w:sz w:val="16"/>
              </w:rPr>
              <w:t>Transactions</w:t>
            </w:r>
          </w:p>
        </w:tc>
        <w:tc>
          <w:tcPr>
            <w:tcW w:type="dxa" w:w="5112"/>
            <w:shd w:fill="F4F7FA"/>
            <w:vAlign w:val="center"/>
          </w:tcPr>
          <w:p>
            <w:r/>
            <w:r>
              <w:rPr>
                <w:rFonts w:ascii="Aptos" w:hAnsi="Aptos"/>
                <w:b w:val="0"/>
                <w:sz w:val="16"/>
              </w:rPr>
              <w:t>50–100 normalized transaction/transfer rows</w:t>
            </w:r>
          </w:p>
        </w:tc>
      </w:tr>
      <w:tr>
        <w:tc>
          <w:tcPr>
            <w:tcW w:type="dxa" w:w="5112"/>
            <w:shd w:fill="FFFFFF"/>
            <w:vAlign w:val="center"/>
          </w:tcPr>
          <w:p>
            <w:r/>
            <w:r>
              <w:rPr>
                <w:rFonts w:ascii="Aptos" w:hAnsi="Aptos"/>
                <w:b w:val="0"/>
                <w:sz w:val="16"/>
              </w:rPr>
              <w:t>Typologies</w:t>
            </w:r>
          </w:p>
        </w:tc>
        <w:tc>
          <w:tcPr>
            <w:tcW w:type="dxa" w:w="5112"/>
            <w:shd w:fill="FFFFFF"/>
            <w:vAlign w:val="center"/>
          </w:tcPr>
          <w:p>
            <w:r/>
            <w:r>
              <w:rPr>
                <w:rFonts w:ascii="Aptos" w:hAnsi="Aptos"/>
                <w:b w:val="0"/>
                <w:sz w:val="16"/>
              </w:rPr>
              <w:t>8–12 findings spanning multiple rule types</w:t>
            </w:r>
          </w:p>
        </w:tc>
      </w:tr>
      <w:tr>
        <w:tc>
          <w:tcPr>
            <w:tcW w:type="dxa" w:w="5112"/>
            <w:shd w:fill="F4F7FA"/>
            <w:vAlign w:val="center"/>
          </w:tcPr>
          <w:p>
            <w:r/>
            <w:r>
              <w:rPr>
                <w:rFonts w:ascii="Aptos" w:hAnsi="Aptos"/>
                <w:b w:val="0"/>
                <w:sz w:val="16"/>
              </w:rPr>
              <w:t>VASP candidates</w:t>
            </w:r>
          </w:p>
        </w:tc>
        <w:tc>
          <w:tcPr>
            <w:tcW w:type="dxa" w:w="5112"/>
            <w:shd w:fill="F4F7FA"/>
            <w:vAlign w:val="center"/>
          </w:tcPr>
          <w:p>
            <w:r/>
            <w:r>
              <w:rPr>
                <w:rFonts w:ascii="Aptos" w:hAnsi="Aptos"/>
                <w:b w:val="0"/>
                <w:sz w:val="16"/>
              </w:rPr>
              <w:t>At least 3 with VERIFIED / INFERRED / UNRESOLVED states</w:t>
            </w:r>
          </w:p>
        </w:tc>
      </w:tr>
      <w:tr>
        <w:tc>
          <w:tcPr>
            <w:tcW w:type="dxa" w:w="5112"/>
            <w:shd w:fill="FFFFFF"/>
            <w:vAlign w:val="center"/>
          </w:tcPr>
          <w:p>
            <w:r/>
            <w:r>
              <w:rPr>
                <w:rFonts w:ascii="Aptos" w:hAnsi="Aptos"/>
                <w:b w:val="0"/>
                <w:sz w:val="16"/>
              </w:rPr>
              <w:t>Cross-chain</w:t>
            </w:r>
          </w:p>
        </w:tc>
        <w:tc>
          <w:tcPr>
            <w:tcW w:type="dxa" w:w="5112"/>
            <w:shd w:fill="FFFFFF"/>
            <w:vAlign w:val="center"/>
          </w:tcPr>
          <w:p>
            <w:r/>
            <w:r>
              <w:rPr>
                <w:rFonts w:ascii="Aptos" w:hAnsi="Aptos"/>
                <w:b w:val="0"/>
                <w:sz w:val="16"/>
              </w:rPr>
              <w:t>At least 1 proven-style bridge relationship + 1 heuristic correlation</w:t>
            </w:r>
          </w:p>
        </w:tc>
      </w:tr>
      <w:tr>
        <w:tc>
          <w:tcPr>
            <w:tcW w:type="dxa" w:w="5112"/>
            <w:shd w:fill="F4F7FA"/>
            <w:vAlign w:val="center"/>
          </w:tcPr>
          <w:p>
            <w:r/>
            <w:r>
              <w:rPr>
                <w:rFonts w:ascii="Aptos" w:hAnsi="Aptos"/>
                <w:b w:val="0"/>
                <w:sz w:val="16"/>
              </w:rPr>
              <w:t>Alerts</w:t>
            </w:r>
          </w:p>
        </w:tc>
        <w:tc>
          <w:tcPr>
            <w:tcW w:type="dxa" w:w="5112"/>
            <w:shd w:fill="F4F7FA"/>
            <w:vAlign w:val="center"/>
          </w:tcPr>
          <w:p>
            <w:r/>
            <w:r>
              <w:rPr>
                <w:rFonts w:ascii="Aptos" w:hAnsi="Aptos"/>
                <w:b w:val="0"/>
                <w:sz w:val="16"/>
              </w:rPr>
              <w:t>10+ triage items</w:t>
            </w:r>
          </w:p>
        </w:tc>
      </w:tr>
      <w:tr>
        <w:tc>
          <w:tcPr>
            <w:tcW w:type="dxa" w:w="5112"/>
            <w:shd w:fill="FFFFFF"/>
            <w:vAlign w:val="center"/>
          </w:tcPr>
          <w:p>
            <w:r/>
            <w:r>
              <w:rPr>
                <w:rFonts w:ascii="Aptos" w:hAnsi="Aptos"/>
                <w:b w:val="0"/>
                <w:sz w:val="16"/>
              </w:rPr>
              <w:t>Evidence</w:t>
            </w:r>
          </w:p>
        </w:tc>
        <w:tc>
          <w:tcPr>
            <w:tcW w:type="dxa" w:w="5112"/>
            <w:shd w:fill="FFFFFF"/>
            <w:vAlign w:val="center"/>
          </w:tcPr>
          <w:p>
            <w:r/>
            <w:r>
              <w:rPr>
                <w:rFonts w:ascii="Aptos" w:hAnsi="Aptos"/>
                <w:b w:val="0"/>
                <w:sz w:val="16"/>
              </w:rPr>
              <w:t>15+ manifest items</w:t>
            </w:r>
          </w:p>
        </w:tc>
      </w:tr>
      <w:tr>
        <w:tc>
          <w:tcPr>
            <w:tcW w:type="dxa" w:w="5112"/>
            <w:shd w:fill="F4F7FA"/>
            <w:vAlign w:val="center"/>
          </w:tcPr>
          <w:p>
            <w:r/>
            <w:r>
              <w:rPr>
                <w:rFonts w:ascii="Aptos" w:hAnsi="Aptos"/>
                <w:b w:val="0"/>
                <w:sz w:val="16"/>
              </w:rPr>
              <w:t>Audit events</w:t>
            </w:r>
          </w:p>
        </w:tc>
        <w:tc>
          <w:tcPr>
            <w:tcW w:type="dxa" w:w="5112"/>
            <w:shd w:fill="F4F7FA"/>
            <w:vAlign w:val="center"/>
          </w:tcPr>
          <w:p>
            <w:r/>
            <w:r>
              <w:rPr>
                <w:rFonts w:ascii="Aptos" w:hAnsi="Aptos"/>
                <w:b w:val="0"/>
                <w:sz w:val="16"/>
              </w:rPr>
              <w:t>10+ case/audit events</w:t>
            </w:r>
          </w:p>
        </w:tc>
      </w:tr>
      <w:tr>
        <w:tc>
          <w:tcPr>
            <w:tcW w:type="dxa" w:w="5112"/>
            <w:shd w:fill="FFFFFF"/>
            <w:vAlign w:val="center"/>
          </w:tcPr>
          <w:p>
            <w:r/>
            <w:r>
              <w:rPr>
                <w:rFonts w:ascii="Aptos" w:hAnsi="Aptos"/>
                <w:b w:val="0"/>
                <w:sz w:val="16"/>
              </w:rPr>
              <w:t>Partial coverage</w:t>
            </w:r>
          </w:p>
        </w:tc>
        <w:tc>
          <w:tcPr>
            <w:tcW w:type="dxa" w:w="5112"/>
            <w:shd w:fill="FFFFFF"/>
            <w:vAlign w:val="center"/>
          </w:tcPr>
          <w:p>
            <w:r/>
            <w:r>
              <w:rPr>
                <w:rFonts w:ascii="Aptos" w:hAnsi="Aptos"/>
                <w:b w:val="0"/>
                <w:sz w:val="16"/>
              </w:rPr>
              <w:t>At least one wallet marked PARTIAL to demonstrate uncertainty</w:t>
            </w:r>
          </w:p>
        </w:tc>
      </w:tr>
    </w:tbl>
    <w:p/>
    <w:p>
      <w:pPr>
        <w:pStyle w:val="Heading2"/>
      </w:pPr>
      <w:r>
        <w:t>8.1 Primary Fixture Story</w:t>
      </w:r>
    </w:p>
    <w:p>
      <w:pPr>
        <w:pStyle w:val="ListBullet"/>
        <w:spacing w:after="40"/>
      </w:pPr>
      <w:r>
        <w:t>Complaint-linked Ethereum wallet W1.</w:t>
      </w:r>
    </w:p>
    <w:p>
      <w:pPr>
        <w:pStyle w:val="ListBullet"/>
        <w:spacing w:after="40"/>
      </w:pPr>
      <w:r>
        <w:t>Fraud amount ₹2,00,000.</w:t>
      </w:r>
    </w:p>
    <w:p>
      <w:pPr>
        <w:pStyle w:val="ListBullet"/>
        <w:spacing w:after="40"/>
      </w:pPr>
      <w:r>
        <w:t>W1 forwards value through W2, W3 and W4.</w:t>
      </w:r>
    </w:p>
    <w:p>
      <w:pPr>
        <w:pStyle w:val="ListBullet"/>
        <w:spacing w:after="40"/>
      </w:pPr>
      <w:r>
        <w:t>Intermediaries exhibit mule-like behavioral signatures.</w:t>
      </w:r>
    </w:p>
    <w:p>
      <w:pPr>
        <w:pStyle w:val="ListBullet"/>
        <w:spacing w:after="40"/>
      </w:pPr>
      <w:r>
        <w:t>Funds consolidate at W5 and then reach a labelled/candidate VASP.</w:t>
      </w:r>
    </w:p>
    <w:p>
      <w:pPr>
        <w:pStyle w:val="ListBullet"/>
        <w:spacing w:after="40"/>
      </w:pPr>
      <w:r>
        <w:t>At least one cross-chain movement is represented.</w:t>
      </w:r>
    </w:p>
    <w:p>
      <w:pPr>
        <w:pStyle w:val="ListBullet"/>
        <w:spacing w:after="40"/>
      </w:pPr>
      <w:r>
        <w:t>Risk and attribution are separate.</w:t>
      </w:r>
    </w:p>
    <w:p>
      <w:pPr>
        <w:pStyle w:val="ListBullet"/>
        <w:spacing w:after="40"/>
      </w:pPr>
      <w:r>
        <w:t>Recovery estimate is available because the fixture contains a qualifying high/verified VASP candidate.</w:t>
      </w:r>
    </w:p>
    <w:p>
      <w:pPr>
        <w:pStyle w:val="ListBullet"/>
        <w:spacing w:after="40"/>
      </w:pPr>
      <w:r>
        <w:t>An evidence manifest binds the key transactions/findings.</w:t>
      </w:r>
    </w:p>
    <w:p>
      <w:pPr>
        <w:pStyle w:val="ListBullet"/>
        <w:spacing w:after="40"/>
      </w:pPr>
      <w:r>
        <w:t>A preservation-request draft can be submitted to supervisor review.</w:t>
      </w:r>
    </w:p>
    <w:p>
      <w:pPr>
        <w:pStyle w:val="Heading1"/>
      </w:pPr>
      <w:r>
        <w:t>9. Frontend State Machine</w:t>
      </w:r>
    </w:p>
    <w:p>
      <w:pPr>
        <w:spacing w:after="100"/>
        <w:ind w:left="259" w:right="259"/>
      </w:pPr>
      <w:r>
        <w:rPr>
          <w:rFonts w:ascii="Consolas" w:hAnsi="Consolas"/>
          <w:color w:val="233046"/>
          <w:sz w:val="16"/>
        </w:rPr>
        <w:t>INTAKE</w:t>
        <w:br/>
        <w:t xml:space="preserve">  → VALIDATING</w:t>
        <w:br/>
        <w:t xml:space="preserve">  → CASE_CREATED</w:t>
        <w:br/>
        <w:t xml:space="preserve">  → FETCHING</w:t>
        <w:br/>
        <w:t xml:space="preserve">  → NORMALIZING</w:t>
        <w:br/>
        <w:t xml:space="preserve">  → TRACING</w:t>
        <w:br/>
        <w:t xml:space="preserve">  → ANALYZING</w:t>
        <w:br/>
        <w:t xml:space="preserve">  → READY</w:t>
        <w:br/>
        <w:br/>
        <w:t>READY</w:t>
        <w:br/>
        <w:t xml:space="preserve">  ├→ GRAPH_VIEW</w:t>
        <w:br/>
        <w:t xml:space="preserve">  ├→ TRANSACTION_VIEW</w:t>
        <w:br/>
        <w:t xml:space="preserve">  ├→ FINDING_VIEW</w:t>
        <w:br/>
        <w:t xml:space="preserve">  ├→ VASP_VIEW</w:t>
        <w:br/>
        <w:t xml:space="preserve">  ├→ CROSS_CHAIN_VIEW</w:t>
        <w:br/>
        <w:t xml:space="preserve">  ├→ EVIDENCE_VIEW</w:t>
        <w:br/>
        <w:t xml:space="preserve">  └→ SUPERVISOR_REVIEW</w:t>
      </w:r>
    </w:p>
    <w:p>
      <w:r>
        <w:t>Every simulated request should support at least loading, success, partial-data and error presentation states. These states can be locally controlled and do not require a backend.</w:t>
      </w:r>
    </w:p>
    <w:p>
      <w:pPr>
        <w:pStyle w:val="Heading1"/>
      </w:pPr>
      <w:r>
        <w:t>10. UX / Visual Requirements</w:t>
      </w:r>
    </w:p>
    <w:p>
      <w:pPr>
        <w:pStyle w:val="ListBullet"/>
        <w:spacing w:after="40"/>
      </w:pPr>
      <w:r>
        <w:t>Professional investigation workstation; avoid generic AI-dashboard aesthetics.</w:t>
      </w:r>
    </w:p>
    <w:p>
      <w:pPr>
        <w:pStyle w:val="ListBullet"/>
        <w:spacing w:after="40"/>
      </w:pPr>
      <w:r>
        <w:t>Use restrained semantic colors and compact information density.</w:t>
      </w:r>
    </w:p>
    <w:p>
      <w:pPr>
        <w:pStyle w:val="ListBullet"/>
        <w:spacing w:after="40"/>
      </w:pPr>
      <w:r>
        <w:t>Use monospace typography for blockchain identifiers and hashes.</w:t>
      </w:r>
    </w:p>
    <w:p>
      <w:pPr>
        <w:pStyle w:val="ListBullet"/>
        <w:spacing w:after="40"/>
      </w:pPr>
      <w:r>
        <w:t>Use progressive disclosure for complex evidence/scoring metadata.</w:t>
      </w:r>
    </w:p>
    <w:p>
      <w:pPr>
        <w:pStyle w:val="ListBullet"/>
        <w:spacing w:after="40"/>
      </w:pPr>
      <w:r>
        <w:t>Keep confidence, uncertainty, finality, provenance and execution mode visible.</w:t>
      </w:r>
    </w:p>
    <w:p>
      <w:pPr>
        <w:pStyle w:val="ListBullet"/>
        <w:spacing w:after="40"/>
      </w:pPr>
      <w:r>
        <w:t>Use consistent badges: VERIFIED, INFERRED, UNRESOLVED, PARTIAL, HEURISTIC, DEMO DATA, FIXTURE REPLAY.</w:t>
      </w:r>
    </w:p>
    <w:p>
      <w:pPr>
        <w:pStyle w:val="ListBullet"/>
        <w:spacing w:after="40"/>
      </w:pPr>
      <w:r>
        <w:t>MULE_NETWORK uses an amber “India Fraud Pattern” badge.</w:t>
      </w:r>
    </w:p>
    <w:p>
      <w:pPr>
        <w:pStyle w:val="ListBullet"/>
        <w:spacing w:after="40"/>
      </w:pPr>
      <w:r>
        <w:t>Mixer-boundary heuristic edges are dashed.</w:t>
      </w:r>
    </w:p>
    <w:p>
      <w:pPr>
        <w:pStyle w:val="ListBullet"/>
        <w:spacing w:after="40"/>
      </w:pPr>
      <w:r>
        <w:t>Do not visually imply that an inferred VASP is a confirmed owner.</w:t>
      </w:r>
    </w:p>
    <w:p>
      <w:pPr>
        <w:pStyle w:val="ListBullet"/>
        <w:spacing w:after="40"/>
      </w:pPr>
      <w:r>
        <w:t>Do not visually imply that fixture data is live intelligence.</w:t>
      </w:r>
    </w:p>
    <w:p>
      <w:pPr>
        <w:pStyle w:val="ListBullet"/>
        <w:spacing w:after="40"/>
      </w:pPr>
      <w:r>
        <w:t>Provide copy-to-clipboard controls for hashes and addresses.</w:t>
      </w:r>
    </w:p>
    <w:p>
      <w:pPr>
        <w:pStyle w:val="ListBullet"/>
        <w:spacing w:after="40"/>
      </w:pPr>
      <w:r>
        <w:t>Optimize for a 1440×900 or 1920×1080 desktop viewport; mobile responsiveness is secondary for this submission.</w:t>
      </w:r>
    </w:p>
    <w:p>
      <w:pPr>
        <w:pStyle w:val="Heading1"/>
      </w:pPr>
      <w:r>
        <w:t>11. Suggested Technical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33046"/>
            <w:vAlign w:val="center"/>
          </w:tcPr>
          <w:p>
            <w:r/>
            <w:r>
              <w:rPr>
                <w:rFonts w:ascii="Aptos" w:hAnsi="Aptos"/>
                <w:b/>
                <w:color w:val="FFFFFF"/>
                <w:sz w:val="16"/>
              </w:rPr>
              <w:t>Layer</w:t>
            </w:r>
          </w:p>
        </w:tc>
        <w:tc>
          <w:tcPr>
            <w:tcW w:type="dxa" w:w="3408"/>
            <w:shd w:fill="233046"/>
            <w:vAlign w:val="center"/>
          </w:tcPr>
          <w:p>
            <w:r/>
            <w:r>
              <w:rPr>
                <w:rFonts w:ascii="Aptos" w:hAnsi="Aptos"/>
                <w:b/>
                <w:color w:val="FFFFFF"/>
                <w:sz w:val="16"/>
              </w:rPr>
              <w:t>Choice</w:t>
            </w:r>
          </w:p>
        </w:tc>
        <w:tc>
          <w:tcPr>
            <w:tcW w:type="dxa" w:w="3408"/>
            <w:shd w:fill="233046"/>
            <w:vAlign w:val="center"/>
          </w:tcPr>
          <w:p>
            <w:r/>
            <w:r>
              <w:rPr>
                <w:rFonts w:ascii="Aptos" w:hAnsi="Aptos"/>
                <w:b/>
                <w:color w:val="FFFFFF"/>
                <w:sz w:val="16"/>
              </w:rPr>
              <w:t>Purpose</w:t>
            </w:r>
          </w:p>
        </w:tc>
      </w:tr>
      <w:tr>
        <w:tc>
          <w:tcPr>
            <w:tcW w:type="dxa" w:w="3408"/>
            <w:shd w:fill="F4F7FA"/>
            <w:vAlign w:val="center"/>
          </w:tcPr>
          <w:p>
            <w:r/>
            <w:r>
              <w:rPr>
                <w:rFonts w:ascii="Aptos" w:hAnsi="Aptos"/>
                <w:b w:val="0"/>
                <w:sz w:val="16"/>
              </w:rPr>
              <w:t>Framework</w:t>
            </w:r>
          </w:p>
        </w:tc>
        <w:tc>
          <w:tcPr>
            <w:tcW w:type="dxa" w:w="3408"/>
            <w:shd w:fill="F4F7FA"/>
            <w:vAlign w:val="center"/>
          </w:tcPr>
          <w:p>
            <w:r/>
            <w:r>
              <w:rPr>
                <w:rFonts w:ascii="Aptos" w:hAnsi="Aptos"/>
                <w:b w:val="0"/>
                <w:sz w:val="16"/>
              </w:rPr>
              <w:t>Next.js + React + TypeScript</w:t>
            </w:r>
          </w:p>
        </w:tc>
        <w:tc>
          <w:tcPr>
            <w:tcW w:type="dxa" w:w="3408"/>
            <w:shd w:fill="F4F7FA"/>
            <w:vAlign w:val="center"/>
          </w:tcPr>
          <w:p>
            <w:r/>
            <w:r>
              <w:rPr>
                <w:rFonts w:ascii="Aptos" w:hAnsi="Aptos"/>
                <w:b w:val="0"/>
                <w:sz w:val="16"/>
              </w:rPr>
              <w:t>Application shell, routing and typed UI</w:t>
            </w:r>
          </w:p>
        </w:tc>
      </w:tr>
      <w:tr>
        <w:tc>
          <w:tcPr>
            <w:tcW w:type="dxa" w:w="3408"/>
            <w:shd w:fill="FFFFFF"/>
            <w:vAlign w:val="center"/>
          </w:tcPr>
          <w:p>
            <w:r/>
            <w:r>
              <w:rPr>
                <w:rFonts w:ascii="Aptos" w:hAnsi="Aptos"/>
                <w:b w:val="0"/>
                <w:sz w:val="16"/>
              </w:rPr>
              <w:t>Styling</w:t>
            </w:r>
          </w:p>
        </w:tc>
        <w:tc>
          <w:tcPr>
            <w:tcW w:type="dxa" w:w="3408"/>
            <w:shd w:fill="FFFFFF"/>
            <w:vAlign w:val="center"/>
          </w:tcPr>
          <w:p>
            <w:r/>
            <w:r>
              <w:rPr>
                <w:rFonts w:ascii="Aptos" w:hAnsi="Aptos"/>
                <w:b w:val="0"/>
                <w:sz w:val="16"/>
              </w:rPr>
              <w:t>Tailwind CSS</w:t>
            </w:r>
          </w:p>
        </w:tc>
        <w:tc>
          <w:tcPr>
            <w:tcW w:type="dxa" w:w="3408"/>
            <w:shd w:fill="FFFFFF"/>
            <w:vAlign w:val="center"/>
          </w:tcPr>
          <w:p>
            <w:r/>
            <w:r>
              <w:rPr>
                <w:rFonts w:ascii="Aptos" w:hAnsi="Aptos"/>
                <w:b w:val="0"/>
                <w:sz w:val="16"/>
              </w:rPr>
              <w:t>Fast, consistent investigator UI</w:t>
            </w:r>
          </w:p>
        </w:tc>
      </w:tr>
      <w:tr>
        <w:tc>
          <w:tcPr>
            <w:tcW w:type="dxa" w:w="3408"/>
            <w:shd w:fill="F4F7FA"/>
            <w:vAlign w:val="center"/>
          </w:tcPr>
          <w:p>
            <w:r/>
            <w:r>
              <w:rPr>
                <w:rFonts w:ascii="Aptos" w:hAnsi="Aptos"/>
                <w:b w:val="0"/>
                <w:sz w:val="16"/>
              </w:rPr>
              <w:t>Components</w:t>
            </w:r>
          </w:p>
        </w:tc>
        <w:tc>
          <w:tcPr>
            <w:tcW w:type="dxa" w:w="3408"/>
            <w:shd w:fill="F4F7FA"/>
            <w:vAlign w:val="center"/>
          </w:tcPr>
          <w:p>
            <w:r/>
            <w:r>
              <w:rPr>
                <w:rFonts w:ascii="Aptos" w:hAnsi="Aptos"/>
                <w:b w:val="0"/>
                <w:sz w:val="16"/>
              </w:rPr>
              <w:t>shadcn/ui or equivalent</w:t>
            </w:r>
          </w:p>
        </w:tc>
        <w:tc>
          <w:tcPr>
            <w:tcW w:type="dxa" w:w="3408"/>
            <w:shd w:fill="F4F7FA"/>
            <w:vAlign w:val="center"/>
          </w:tcPr>
          <w:p>
            <w:r/>
            <w:r>
              <w:rPr>
                <w:rFonts w:ascii="Aptos" w:hAnsi="Aptos"/>
                <w:b w:val="0"/>
                <w:sz w:val="16"/>
              </w:rPr>
              <w:t>Dialogs, tabs, tables, badges, tooltips</w:t>
            </w:r>
          </w:p>
        </w:tc>
      </w:tr>
      <w:tr>
        <w:tc>
          <w:tcPr>
            <w:tcW w:type="dxa" w:w="3408"/>
            <w:shd w:fill="FFFFFF"/>
            <w:vAlign w:val="center"/>
          </w:tcPr>
          <w:p>
            <w:r/>
            <w:r>
              <w:rPr>
                <w:rFonts w:ascii="Aptos" w:hAnsi="Aptos"/>
                <w:b w:val="0"/>
                <w:sz w:val="16"/>
              </w:rPr>
              <w:t>Graph</w:t>
            </w:r>
          </w:p>
        </w:tc>
        <w:tc>
          <w:tcPr>
            <w:tcW w:type="dxa" w:w="3408"/>
            <w:shd w:fill="FFFFFF"/>
            <w:vAlign w:val="center"/>
          </w:tcPr>
          <w:p>
            <w:r/>
            <w:r>
              <w:rPr>
                <w:rFonts w:ascii="Aptos" w:hAnsi="Aptos"/>
                <w:b w:val="0"/>
                <w:sz w:val="16"/>
              </w:rPr>
              <w:t>React Flow</w:t>
            </w:r>
          </w:p>
        </w:tc>
        <w:tc>
          <w:tcPr>
            <w:tcW w:type="dxa" w:w="3408"/>
            <w:shd w:fill="FFFFFF"/>
            <w:vAlign w:val="center"/>
          </w:tcPr>
          <w:p>
            <w:r/>
            <w:r>
              <w:rPr>
                <w:rFonts w:ascii="Aptos" w:hAnsi="Aptos"/>
                <w:b w:val="0"/>
                <w:sz w:val="16"/>
              </w:rPr>
              <w:t>Interactive fund-flow visualization</w:t>
            </w:r>
          </w:p>
        </w:tc>
      </w:tr>
      <w:tr>
        <w:tc>
          <w:tcPr>
            <w:tcW w:type="dxa" w:w="3408"/>
            <w:shd w:fill="F4F7FA"/>
            <w:vAlign w:val="center"/>
          </w:tcPr>
          <w:p>
            <w:r/>
            <w:r>
              <w:rPr>
                <w:rFonts w:ascii="Aptos" w:hAnsi="Aptos"/>
                <w:b w:val="0"/>
                <w:sz w:val="16"/>
              </w:rPr>
              <w:t>Charts</w:t>
            </w:r>
          </w:p>
        </w:tc>
        <w:tc>
          <w:tcPr>
            <w:tcW w:type="dxa" w:w="3408"/>
            <w:shd w:fill="F4F7FA"/>
            <w:vAlign w:val="center"/>
          </w:tcPr>
          <w:p>
            <w:r/>
            <w:r>
              <w:rPr>
                <w:rFonts w:ascii="Aptos" w:hAnsi="Aptos"/>
                <w:b w:val="0"/>
                <w:sz w:val="16"/>
              </w:rPr>
              <w:t>Recharts or lightweight SVG</w:t>
            </w:r>
          </w:p>
        </w:tc>
        <w:tc>
          <w:tcPr>
            <w:tcW w:type="dxa" w:w="3408"/>
            <w:shd w:fill="F4F7FA"/>
            <w:vAlign w:val="center"/>
          </w:tcPr>
          <w:p>
            <w:r/>
            <w:r>
              <w:rPr>
                <w:rFonts w:ascii="Aptos" w:hAnsi="Aptos"/>
                <w:b w:val="0"/>
                <w:sz w:val="16"/>
              </w:rPr>
              <w:t>Timelines, scoring components and system metrics</w:t>
            </w:r>
          </w:p>
        </w:tc>
      </w:tr>
      <w:tr>
        <w:tc>
          <w:tcPr>
            <w:tcW w:type="dxa" w:w="3408"/>
            <w:shd w:fill="FFFFFF"/>
            <w:vAlign w:val="center"/>
          </w:tcPr>
          <w:p>
            <w:r/>
            <w:r>
              <w:rPr>
                <w:rFonts w:ascii="Aptos" w:hAnsi="Aptos"/>
                <w:b w:val="0"/>
                <w:sz w:val="16"/>
              </w:rPr>
              <w:t>State</w:t>
            </w:r>
          </w:p>
        </w:tc>
        <w:tc>
          <w:tcPr>
            <w:tcW w:type="dxa" w:w="3408"/>
            <w:shd w:fill="FFFFFF"/>
            <w:vAlign w:val="center"/>
          </w:tcPr>
          <w:p>
            <w:r/>
            <w:r>
              <w:rPr>
                <w:rFonts w:ascii="Aptos" w:hAnsi="Aptos"/>
                <w:b w:val="0"/>
                <w:sz w:val="16"/>
              </w:rPr>
              <w:t>Zustand or React Context</w:t>
            </w:r>
          </w:p>
        </w:tc>
        <w:tc>
          <w:tcPr>
            <w:tcW w:type="dxa" w:w="3408"/>
            <w:shd w:fill="FFFFFF"/>
            <w:vAlign w:val="center"/>
          </w:tcPr>
          <w:p>
            <w:r/>
            <w:r>
              <w:rPr>
                <w:rFonts w:ascii="Aptos" w:hAnsi="Aptos"/>
                <w:b w:val="0"/>
                <w:sz w:val="16"/>
              </w:rPr>
              <w:t>Case/fixture state and UI interactions</w:t>
            </w:r>
          </w:p>
        </w:tc>
      </w:tr>
      <w:tr>
        <w:tc>
          <w:tcPr>
            <w:tcW w:type="dxa" w:w="3408"/>
            <w:shd w:fill="F4F7FA"/>
            <w:vAlign w:val="center"/>
          </w:tcPr>
          <w:p>
            <w:r/>
            <w:r>
              <w:rPr>
                <w:rFonts w:ascii="Aptos" w:hAnsi="Aptos"/>
                <w:b w:val="0"/>
                <w:sz w:val="16"/>
              </w:rPr>
              <w:t>Mock data</w:t>
            </w:r>
          </w:p>
        </w:tc>
        <w:tc>
          <w:tcPr>
            <w:tcW w:type="dxa" w:w="3408"/>
            <w:shd w:fill="F4F7FA"/>
            <w:vAlign w:val="center"/>
          </w:tcPr>
          <w:p>
            <w:r/>
            <w:r>
              <w:rPr>
                <w:rFonts w:ascii="Aptos" w:hAnsi="Aptos"/>
                <w:b w:val="0"/>
                <w:sz w:val="16"/>
              </w:rPr>
              <w:t>TypeScript / JSON fixtures</w:t>
            </w:r>
          </w:p>
        </w:tc>
        <w:tc>
          <w:tcPr>
            <w:tcW w:type="dxa" w:w="3408"/>
            <w:shd w:fill="F4F7FA"/>
            <w:vAlign w:val="center"/>
          </w:tcPr>
          <w:p>
            <w:r/>
            <w:r>
              <w:rPr>
                <w:rFonts w:ascii="Aptos" w:hAnsi="Aptos"/>
                <w:b w:val="0"/>
                <w:sz w:val="16"/>
              </w:rPr>
              <w:t>Backend-free deterministic responses</w:t>
            </w:r>
          </w:p>
        </w:tc>
      </w:tr>
      <w:tr>
        <w:tc>
          <w:tcPr>
            <w:tcW w:type="dxa" w:w="3408"/>
            <w:shd w:fill="FFFFFF"/>
            <w:vAlign w:val="center"/>
          </w:tcPr>
          <w:p>
            <w:r/>
            <w:r>
              <w:rPr>
                <w:rFonts w:ascii="Aptos" w:hAnsi="Aptos"/>
                <w:b w:val="0"/>
                <w:sz w:val="16"/>
              </w:rPr>
              <w:t>Icons</w:t>
            </w:r>
          </w:p>
        </w:tc>
        <w:tc>
          <w:tcPr>
            <w:tcW w:type="dxa" w:w="3408"/>
            <w:shd w:fill="FFFFFF"/>
            <w:vAlign w:val="center"/>
          </w:tcPr>
          <w:p>
            <w:r/>
            <w:r>
              <w:rPr>
                <w:rFonts w:ascii="Aptos" w:hAnsi="Aptos"/>
                <w:b w:val="0"/>
                <w:sz w:val="16"/>
              </w:rPr>
              <w:t>Lucide</w:t>
            </w:r>
          </w:p>
        </w:tc>
        <w:tc>
          <w:tcPr>
            <w:tcW w:type="dxa" w:w="3408"/>
            <w:shd w:fill="FFFFFF"/>
            <w:vAlign w:val="center"/>
          </w:tcPr>
          <w:p>
            <w:r/>
            <w:r>
              <w:rPr>
                <w:rFonts w:ascii="Aptos" w:hAnsi="Aptos"/>
                <w:b w:val="0"/>
                <w:sz w:val="16"/>
              </w:rPr>
              <w:t>Consistent operational iconography</w:t>
            </w:r>
          </w:p>
        </w:tc>
      </w:tr>
    </w:tbl>
    <w:p/>
    <w:p>
      <w:pPr>
        <w:pStyle w:val="Heading1"/>
      </w:pPr>
      <w:r>
        <w:t>12. Non-Functional Frontend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Requirement</w:t>
            </w:r>
          </w:p>
        </w:tc>
        <w:tc>
          <w:tcPr>
            <w:tcW w:type="dxa" w:w="5112"/>
            <w:shd w:fill="233046"/>
            <w:vAlign w:val="center"/>
          </w:tcPr>
          <w:p>
            <w:r/>
            <w:r>
              <w:rPr>
                <w:rFonts w:ascii="Aptos" w:hAnsi="Aptos"/>
                <w:b/>
                <w:color w:val="FFFFFF"/>
                <w:sz w:val="16"/>
              </w:rPr>
              <w:t>Acceptance</w:t>
            </w:r>
          </w:p>
        </w:tc>
      </w:tr>
      <w:tr>
        <w:tc>
          <w:tcPr>
            <w:tcW w:type="dxa" w:w="5112"/>
            <w:shd w:fill="F4F7FA"/>
            <w:vAlign w:val="center"/>
          </w:tcPr>
          <w:p>
            <w:r/>
            <w:r>
              <w:rPr>
                <w:rFonts w:ascii="Aptos" w:hAnsi="Aptos"/>
                <w:b w:val="0"/>
                <w:sz w:val="16"/>
              </w:rPr>
              <w:t>Performance</w:t>
            </w:r>
          </w:p>
        </w:tc>
        <w:tc>
          <w:tcPr>
            <w:tcW w:type="dxa" w:w="5112"/>
            <w:shd w:fill="F4F7FA"/>
            <w:vAlign w:val="center"/>
          </w:tcPr>
          <w:p>
            <w:r/>
            <w:r>
              <w:rPr>
                <w:rFonts w:ascii="Aptos" w:hAnsi="Aptos"/>
                <w:b w:val="0"/>
                <w:sz w:val="16"/>
              </w:rPr>
              <w:t>Initial dashboard should render smoothly on a standard laptop; table and graph interactions should remain responsive with fixture-scale data.</w:t>
            </w:r>
          </w:p>
        </w:tc>
      </w:tr>
      <w:tr>
        <w:tc>
          <w:tcPr>
            <w:tcW w:type="dxa" w:w="5112"/>
            <w:shd w:fill="FFFFFF"/>
            <w:vAlign w:val="center"/>
          </w:tcPr>
          <w:p>
            <w:r/>
            <w:r>
              <w:rPr>
                <w:rFonts w:ascii="Aptos" w:hAnsi="Aptos"/>
                <w:b w:val="0"/>
                <w:sz w:val="16"/>
              </w:rPr>
              <w:t>Determinism</w:t>
            </w:r>
          </w:p>
        </w:tc>
        <w:tc>
          <w:tcPr>
            <w:tcW w:type="dxa" w:w="5112"/>
            <w:shd w:fill="FFFFFF"/>
            <w:vAlign w:val="center"/>
          </w:tcPr>
          <w:p>
            <w:r/>
            <w:r>
              <w:rPr>
                <w:rFonts w:ascii="Aptos" w:hAnsi="Aptos"/>
                <w:b w:val="0"/>
                <w:sz w:val="16"/>
              </w:rPr>
              <w:t>Loading the same fixture produces the same case, trace, findings, VASP score and evidence values.</w:t>
            </w:r>
          </w:p>
        </w:tc>
      </w:tr>
      <w:tr>
        <w:tc>
          <w:tcPr>
            <w:tcW w:type="dxa" w:w="5112"/>
            <w:shd w:fill="F4F7FA"/>
            <w:vAlign w:val="center"/>
          </w:tcPr>
          <w:p>
            <w:r/>
            <w:r>
              <w:rPr>
                <w:rFonts w:ascii="Aptos" w:hAnsi="Aptos"/>
                <w:b w:val="0"/>
                <w:sz w:val="16"/>
              </w:rPr>
              <w:t>Clarity</w:t>
            </w:r>
          </w:p>
        </w:tc>
        <w:tc>
          <w:tcPr>
            <w:tcW w:type="dxa" w:w="5112"/>
            <w:shd w:fill="F4F7FA"/>
            <w:vAlign w:val="center"/>
          </w:tcPr>
          <w:p>
            <w:r/>
            <w:r>
              <w:rPr>
                <w:rFonts w:ascii="Aptos" w:hAnsi="Aptos"/>
                <w:b w:val="0"/>
                <w:sz w:val="16"/>
              </w:rPr>
              <w:t>Every simulated result exposes execution mode and provenance state.</w:t>
            </w:r>
          </w:p>
        </w:tc>
      </w:tr>
      <w:tr>
        <w:tc>
          <w:tcPr>
            <w:tcW w:type="dxa" w:w="5112"/>
            <w:shd w:fill="FFFFFF"/>
            <w:vAlign w:val="center"/>
          </w:tcPr>
          <w:p>
            <w:r/>
            <w:r>
              <w:rPr>
                <w:rFonts w:ascii="Aptos" w:hAnsi="Aptos"/>
                <w:b w:val="0"/>
                <w:sz w:val="16"/>
              </w:rPr>
              <w:t>Accessibility</w:t>
            </w:r>
          </w:p>
        </w:tc>
        <w:tc>
          <w:tcPr>
            <w:tcW w:type="dxa" w:w="5112"/>
            <w:shd w:fill="FFFFFF"/>
            <w:vAlign w:val="center"/>
          </w:tcPr>
          <w:p>
            <w:r/>
            <w:r>
              <w:rPr>
                <w:rFonts w:ascii="Aptos" w:hAnsi="Aptos"/>
                <w:b w:val="0"/>
                <w:sz w:val="16"/>
              </w:rPr>
              <w:t>Keyboard-focusable controls, adequate contrast, labels for icon-only controls, semantic tables where practical.</w:t>
            </w:r>
          </w:p>
        </w:tc>
      </w:tr>
      <w:tr>
        <w:tc>
          <w:tcPr>
            <w:tcW w:type="dxa" w:w="5112"/>
            <w:shd w:fill="F4F7FA"/>
            <w:vAlign w:val="center"/>
          </w:tcPr>
          <w:p>
            <w:r/>
            <w:r>
              <w:rPr>
                <w:rFonts w:ascii="Aptos" w:hAnsi="Aptos"/>
                <w:b w:val="0"/>
                <w:sz w:val="16"/>
              </w:rPr>
              <w:t>Maintainability</w:t>
            </w:r>
          </w:p>
        </w:tc>
        <w:tc>
          <w:tcPr>
            <w:tcW w:type="dxa" w:w="5112"/>
            <w:shd w:fill="F4F7FA"/>
            <w:vAlign w:val="center"/>
          </w:tcPr>
          <w:p>
            <w:r/>
            <w:r>
              <w:rPr>
                <w:rFonts w:ascii="Aptos" w:hAnsi="Aptos"/>
                <w:b w:val="0"/>
                <w:sz w:val="16"/>
              </w:rPr>
              <w:t>No page should directly hardcode fixture response objects; all data comes through services/hooks.</w:t>
            </w:r>
          </w:p>
        </w:tc>
      </w:tr>
      <w:tr>
        <w:tc>
          <w:tcPr>
            <w:tcW w:type="dxa" w:w="5112"/>
            <w:shd w:fill="FFFFFF"/>
            <w:vAlign w:val="center"/>
          </w:tcPr>
          <w:p>
            <w:r/>
            <w:r>
              <w:rPr>
                <w:rFonts w:ascii="Aptos" w:hAnsi="Aptos"/>
                <w:b w:val="0"/>
                <w:sz w:val="16"/>
              </w:rPr>
              <w:t>Replaceability</w:t>
            </w:r>
          </w:p>
        </w:tc>
        <w:tc>
          <w:tcPr>
            <w:tcW w:type="dxa" w:w="5112"/>
            <w:shd w:fill="FFFFFF"/>
            <w:vAlign w:val="center"/>
          </w:tcPr>
          <w:p>
            <w:r/>
            <w:r>
              <w:rPr>
                <w:rFonts w:ascii="Aptos" w:hAnsi="Aptos"/>
                <w:b w:val="0"/>
                <w:sz w:val="16"/>
              </w:rPr>
              <w:t>Mock service interfaces should be designed so backend endpoints can replace fixtures later.</w:t>
            </w:r>
          </w:p>
        </w:tc>
      </w:tr>
      <w:tr>
        <w:tc>
          <w:tcPr>
            <w:tcW w:type="dxa" w:w="5112"/>
            <w:shd w:fill="F4F7FA"/>
            <w:vAlign w:val="center"/>
          </w:tcPr>
          <w:p>
            <w:r/>
            <w:r>
              <w:rPr>
                <w:rFonts w:ascii="Aptos" w:hAnsi="Aptos"/>
                <w:b w:val="0"/>
                <w:sz w:val="16"/>
              </w:rPr>
              <w:t>Safety</w:t>
            </w:r>
          </w:p>
        </w:tc>
        <w:tc>
          <w:tcPr>
            <w:tcW w:type="dxa" w:w="5112"/>
            <w:shd w:fill="F4F7FA"/>
            <w:vAlign w:val="center"/>
          </w:tcPr>
          <w:p>
            <w:r/>
            <w:r>
              <w:rPr>
                <w:rFonts w:ascii="Aptos" w:hAnsi="Aptos"/>
                <w:b w:val="0"/>
                <w:sz w:val="16"/>
              </w:rPr>
              <w:t>No private keys, credentials, real PII or secrets in fixture files.</w:t>
            </w:r>
          </w:p>
        </w:tc>
      </w:tr>
      <w:tr>
        <w:tc>
          <w:tcPr>
            <w:tcW w:type="dxa" w:w="5112"/>
            <w:shd w:fill="FFFFFF"/>
            <w:vAlign w:val="center"/>
          </w:tcPr>
          <w:p>
            <w:r/>
            <w:r>
              <w:rPr>
                <w:rFonts w:ascii="Aptos" w:hAnsi="Aptos"/>
                <w:b w:val="0"/>
                <w:sz w:val="16"/>
              </w:rPr>
              <w:t>Export</w:t>
            </w:r>
          </w:p>
        </w:tc>
        <w:tc>
          <w:tcPr>
            <w:tcW w:type="dxa" w:w="5112"/>
            <w:shd w:fill="FFFFFF"/>
            <w:vAlign w:val="center"/>
          </w:tcPr>
          <w:p>
            <w:r/>
            <w:r>
              <w:rPr>
                <w:rFonts w:ascii="Aptos" w:hAnsi="Aptos"/>
                <w:b w:val="0"/>
                <w:sz w:val="16"/>
              </w:rPr>
              <w:t>Evidence/report views can be exported or printed from fixture state.</w:t>
            </w:r>
          </w:p>
        </w:tc>
      </w:tr>
    </w:tbl>
    <w:p/>
    <w:p>
      <w:pPr>
        <w:pStyle w:val="Heading1"/>
      </w:pPr>
      <w:r>
        <w:t>13. Explicitly Out of Scope for This Frontend Sprint</w:t>
      </w:r>
    </w:p>
    <w:p>
      <w:pPr>
        <w:pStyle w:val="ListBullet"/>
        <w:spacing w:after="40"/>
      </w:pPr>
      <w:r>
        <w:t>Real Ethereum/Polygon/Tron/Bitcoin provider connections.</w:t>
      </w:r>
    </w:p>
    <w:p>
      <w:pPr>
        <w:pStyle w:val="ListBullet"/>
        <w:spacing w:after="40"/>
      </w:pPr>
      <w:r>
        <w:t>Actual continuous blockchain indexing.</w:t>
      </w:r>
    </w:p>
    <w:p>
      <w:pPr>
        <w:pStyle w:val="ListBullet"/>
        <w:spacing w:after="40"/>
      </w:pPr>
      <w:r>
        <w:t>Redis, PostgreSQL, Memgraph/Neo4j and object-storage deployment.</w:t>
      </w:r>
    </w:p>
    <w:p>
      <w:pPr>
        <w:pStyle w:val="ListBullet"/>
        <w:spacing w:after="40"/>
      </w:pPr>
      <w:r>
        <w:t>Real provider retries, checkpoint persistence, reorg recovery and circuit breakers.</w:t>
      </w:r>
    </w:p>
    <w:p>
      <w:pPr>
        <w:pStyle w:val="ListBullet"/>
        <w:spacing w:after="40"/>
      </w:pPr>
      <w:r>
        <w:t>Production authentication/RBAC enforcement.</w:t>
      </w:r>
    </w:p>
    <w:p>
      <w:pPr>
        <w:pStyle w:val="ListBullet"/>
        <w:spacing w:after="40"/>
      </w:pPr>
      <w:r>
        <w:t>Real NCRP or SAHYOG government connectivity.</w:t>
      </w:r>
    </w:p>
    <w:p>
      <w:pPr>
        <w:pStyle w:val="ListBullet"/>
        <w:spacing w:after="40"/>
      </w:pPr>
      <w:r>
        <w:t>Real VASP preservation submission.</w:t>
      </w:r>
    </w:p>
    <w:p>
      <w:pPr>
        <w:pStyle w:val="ListBullet"/>
        <w:spacing w:after="40"/>
      </w:pPr>
      <w:r>
        <w:t>ML/GNN training or deployment.</w:t>
      </w:r>
    </w:p>
    <w:p>
      <w:pPr>
        <w:pStyle w:val="ListBullet"/>
        <w:spacing w:after="40"/>
      </w:pPr>
      <w:r>
        <w:t>Cryptographic mixer de-anonymization.</w:t>
      </w:r>
    </w:p>
    <w:p>
      <w:pPr>
        <w:pStyle w:val="ListBullet"/>
        <w:spacing w:after="40"/>
      </w:pPr>
      <w:r>
        <w:t>Automatic legal action or fund freezing.</w:t>
      </w:r>
    </w:p>
    <w:p>
      <w:r>
        <w:t>These items remain part of the broader product architecture, but the supplied implementation plan places several of them in later phases or outside SIH submission scope. The frontend should expose their intended user-visible contracts without falsely claiming backend completion.</w:t>
      </w:r>
    </w:p>
    <w:p>
      <w:pPr>
        <w:pStyle w:val="Heading1"/>
      </w:pPr>
      <w:r>
        <w:t>14. SIH Requirement Coverage Matrix</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Problem-statement capability</w:t>
            </w:r>
          </w:p>
        </w:tc>
        <w:tc>
          <w:tcPr>
            <w:tcW w:type="dxa" w:w="5112"/>
            <w:shd w:fill="233046"/>
            <w:vAlign w:val="center"/>
          </w:tcPr>
          <w:p>
            <w:r/>
            <w:r>
              <w:rPr>
                <w:rFonts w:ascii="Aptos" w:hAnsi="Aptos"/>
                <w:b/>
                <w:color w:val="FFFFFF"/>
                <w:sz w:val="16"/>
              </w:rPr>
              <w:t>Frontend evidence</w:t>
            </w:r>
          </w:p>
        </w:tc>
      </w:tr>
      <w:tr>
        <w:tc>
          <w:tcPr>
            <w:tcW w:type="dxa" w:w="5112"/>
            <w:shd w:fill="F4F7FA"/>
            <w:vAlign w:val="center"/>
          </w:tcPr>
          <w:p>
            <w:r/>
            <w:r>
              <w:rPr>
                <w:rFonts w:ascii="Aptos" w:hAnsi="Aptos"/>
                <w:b w:val="0"/>
                <w:sz w:val="16"/>
              </w:rPr>
              <w:t>Real-time blockchain intelligence</w:t>
            </w:r>
          </w:p>
        </w:tc>
        <w:tc>
          <w:tcPr>
            <w:tcW w:type="dxa" w:w="5112"/>
            <w:shd w:fill="F4F7FA"/>
            <w:vAlign w:val="center"/>
          </w:tcPr>
          <w:p>
            <w:r/>
            <w:r>
              <w:rPr>
                <w:rFonts w:ascii="Aptos" w:hAnsi="Aptos"/>
                <w:b w:val="0"/>
                <w:sz w:val="16"/>
              </w:rPr>
              <w:t>Live transaction screen, simulated streaming updates, block/finality/provider metadata</w:t>
            </w:r>
          </w:p>
        </w:tc>
      </w:tr>
      <w:tr>
        <w:tc>
          <w:tcPr>
            <w:tcW w:type="dxa" w:w="5112"/>
            <w:shd w:fill="FFFFFF"/>
            <w:vAlign w:val="center"/>
          </w:tcPr>
          <w:p>
            <w:r/>
            <w:r>
              <w:rPr>
                <w:rFonts w:ascii="Aptos" w:hAnsi="Aptos"/>
                <w:b w:val="0"/>
                <w:sz w:val="16"/>
              </w:rPr>
              <w:t>Automated VASP identification</w:t>
            </w:r>
          </w:p>
        </w:tc>
        <w:tc>
          <w:tcPr>
            <w:tcW w:type="dxa" w:w="5112"/>
            <w:shd w:fill="FFFFFF"/>
            <w:vAlign w:val="center"/>
          </w:tcPr>
          <w:p>
            <w:r/>
            <w:r>
              <w:rPr>
                <w:rFonts w:ascii="Aptos" w:hAnsi="Aptos"/>
                <w:b w:val="0"/>
                <w:sz w:val="16"/>
              </w:rPr>
              <w:t>VASP candidate screen + provenance + scoring drawer</w:t>
            </w:r>
          </w:p>
        </w:tc>
      </w:tr>
      <w:tr>
        <w:tc>
          <w:tcPr>
            <w:tcW w:type="dxa" w:w="5112"/>
            <w:shd w:fill="F4F7FA"/>
            <w:vAlign w:val="center"/>
          </w:tcPr>
          <w:p>
            <w:r/>
            <w:r>
              <w:rPr>
                <w:rFonts w:ascii="Aptos" w:hAnsi="Aptos"/>
                <w:b w:val="0"/>
                <w:sz w:val="16"/>
              </w:rPr>
              <w:t>Suspect wallet tracing</w:t>
            </w:r>
          </w:p>
        </w:tc>
        <w:tc>
          <w:tcPr>
            <w:tcW w:type="dxa" w:w="5112"/>
            <w:shd w:fill="F4F7FA"/>
            <w:vAlign w:val="center"/>
          </w:tcPr>
          <w:p>
            <w:r/>
            <w:r>
              <w:rPr>
                <w:rFonts w:ascii="Aptos" w:hAnsi="Aptos"/>
                <w:b w:val="0"/>
                <w:sz w:val="16"/>
              </w:rPr>
              <w:t>Wallet search + bounded trace configuration + graph</w:t>
            </w:r>
          </w:p>
        </w:tc>
      </w:tr>
      <w:tr>
        <w:tc>
          <w:tcPr>
            <w:tcW w:type="dxa" w:w="5112"/>
            <w:shd w:fill="FFFFFF"/>
            <w:vAlign w:val="center"/>
          </w:tcPr>
          <w:p>
            <w:r/>
            <w:r>
              <w:rPr>
                <w:rFonts w:ascii="Aptos" w:hAnsi="Aptos"/>
                <w:b w:val="0"/>
                <w:sz w:val="16"/>
              </w:rPr>
              <w:t>Cross-chain analytics</w:t>
            </w:r>
          </w:p>
        </w:tc>
        <w:tc>
          <w:tcPr>
            <w:tcW w:type="dxa" w:w="5112"/>
            <w:shd w:fill="FFFFFF"/>
            <w:vAlign w:val="center"/>
          </w:tcPr>
          <w:p>
            <w:r/>
            <w:r>
              <w:rPr>
                <w:rFonts w:ascii="Aptos" w:hAnsi="Aptos"/>
                <w:b w:val="0"/>
                <w:sz w:val="16"/>
              </w:rPr>
              <w:t>Cross-chain screen with proven/heuristic states</w:t>
            </w:r>
          </w:p>
        </w:tc>
      </w:tr>
      <w:tr>
        <w:tc>
          <w:tcPr>
            <w:tcW w:type="dxa" w:w="5112"/>
            <w:shd w:fill="F4F7FA"/>
            <w:vAlign w:val="center"/>
          </w:tcPr>
          <w:p>
            <w:r/>
            <w:r>
              <w:rPr>
                <w:rFonts w:ascii="Aptos" w:hAnsi="Aptos"/>
                <w:b w:val="0"/>
                <w:sz w:val="16"/>
              </w:rPr>
              <w:t>Fund-flow visualization</w:t>
            </w:r>
          </w:p>
        </w:tc>
        <w:tc>
          <w:tcPr>
            <w:tcW w:type="dxa" w:w="5112"/>
            <w:shd w:fill="F4F7FA"/>
            <w:vAlign w:val="center"/>
          </w:tcPr>
          <w:p>
            <w:r/>
            <w:r>
              <w:rPr>
                <w:rFonts w:ascii="Aptos" w:hAnsi="Aptos"/>
                <w:b w:val="0"/>
                <w:sz w:val="16"/>
              </w:rPr>
              <w:t>Interactive graph with transaction-bound edges</w:t>
            </w:r>
          </w:p>
        </w:tc>
      </w:tr>
      <w:tr>
        <w:tc>
          <w:tcPr>
            <w:tcW w:type="dxa" w:w="5112"/>
            <w:shd w:fill="FFFFFF"/>
            <w:vAlign w:val="center"/>
          </w:tcPr>
          <w:p>
            <w:r/>
            <w:r>
              <w:rPr>
                <w:rFonts w:ascii="Aptos" w:hAnsi="Aptos"/>
                <w:b w:val="0"/>
                <w:sz w:val="16"/>
              </w:rPr>
              <w:t>LEA integration concept</w:t>
            </w:r>
          </w:p>
        </w:tc>
        <w:tc>
          <w:tcPr>
            <w:tcW w:type="dxa" w:w="5112"/>
            <w:shd w:fill="FFFFFF"/>
            <w:vAlign w:val="center"/>
          </w:tcPr>
          <w:p>
            <w:r/>
            <w:r>
              <w:rPr>
                <w:rFonts w:ascii="Aptos" w:hAnsi="Aptos"/>
                <w:b w:val="0"/>
                <w:sz w:val="16"/>
              </w:rPr>
              <w:t>NCRP / SAHYOG / Manual intake interfaces and source badges</w:t>
            </w:r>
          </w:p>
        </w:tc>
      </w:tr>
      <w:tr>
        <w:tc>
          <w:tcPr>
            <w:tcW w:type="dxa" w:w="5112"/>
            <w:shd w:fill="F4F7FA"/>
            <w:vAlign w:val="center"/>
          </w:tcPr>
          <w:p>
            <w:r/>
            <w:r>
              <w:rPr>
                <w:rFonts w:ascii="Aptos" w:hAnsi="Aptos"/>
                <w:b w:val="0"/>
                <w:sz w:val="16"/>
              </w:rPr>
              <w:t>Automated alert generation</w:t>
            </w:r>
          </w:p>
        </w:tc>
        <w:tc>
          <w:tcPr>
            <w:tcW w:type="dxa" w:w="5112"/>
            <w:shd w:fill="F4F7FA"/>
            <w:vAlign w:val="center"/>
          </w:tcPr>
          <w:p>
            <w:r/>
            <w:r>
              <w:rPr>
                <w:rFonts w:ascii="Aptos" w:hAnsi="Aptos"/>
                <w:b w:val="0"/>
                <w:sz w:val="16"/>
              </w:rPr>
              <w:t>Alert center populated from fixture event stream</w:t>
            </w:r>
          </w:p>
        </w:tc>
      </w:tr>
      <w:tr>
        <w:tc>
          <w:tcPr>
            <w:tcW w:type="dxa" w:w="5112"/>
            <w:shd w:fill="FFFFFF"/>
            <w:vAlign w:val="center"/>
          </w:tcPr>
          <w:p>
            <w:r/>
            <w:r>
              <w:rPr>
                <w:rFonts w:ascii="Aptos" w:hAnsi="Aptos"/>
                <w:b w:val="0"/>
                <w:sz w:val="16"/>
              </w:rPr>
              <w:t>Risk categorization</w:t>
            </w:r>
          </w:p>
        </w:tc>
        <w:tc>
          <w:tcPr>
            <w:tcW w:type="dxa" w:w="5112"/>
            <w:shd w:fill="FFFFFF"/>
            <w:vAlign w:val="center"/>
          </w:tcPr>
          <w:p>
            <w:r/>
            <w:r>
              <w:rPr>
                <w:rFonts w:ascii="Aptos" w:hAnsi="Aptos"/>
                <w:b w:val="0"/>
                <w:sz w:val="16"/>
              </w:rPr>
              <w:t>Separate risk panel with explainable contributors</w:t>
            </w:r>
          </w:p>
        </w:tc>
      </w:tr>
      <w:tr>
        <w:tc>
          <w:tcPr>
            <w:tcW w:type="dxa" w:w="5112"/>
            <w:shd w:fill="F4F7FA"/>
            <w:vAlign w:val="center"/>
          </w:tcPr>
          <w:p>
            <w:r/>
            <w:r>
              <w:rPr>
                <w:rFonts w:ascii="Aptos" w:hAnsi="Aptos"/>
                <w:b w:val="0"/>
                <w:sz w:val="16"/>
              </w:rPr>
              <w:t>Investigative recommendations</w:t>
            </w:r>
          </w:p>
        </w:tc>
        <w:tc>
          <w:tcPr>
            <w:tcW w:type="dxa" w:w="5112"/>
            <w:shd w:fill="F4F7FA"/>
            <w:vAlign w:val="center"/>
          </w:tcPr>
          <w:p>
            <w:r/>
            <w:r>
              <w:rPr>
                <w:rFonts w:ascii="Aptos" w:hAnsi="Aptos"/>
                <w:b w:val="0"/>
                <w:sz w:val="16"/>
              </w:rPr>
              <w:t>Evidence-linked recommendation panel</w:t>
            </w:r>
          </w:p>
        </w:tc>
      </w:tr>
      <w:tr>
        <w:tc>
          <w:tcPr>
            <w:tcW w:type="dxa" w:w="5112"/>
            <w:shd w:fill="FFFFFF"/>
            <w:vAlign w:val="center"/>
          </w:tcPr>
          <w:p>
            <w:r/>
            <w:r>
              <w:rPr>
                <w:rFonts w:ascii="Aptos" w:hAnsi="Aptos"/>
                <w:b w:val="0"/>
                <w:sz w:val="16"/>
              </w:rPr>
              <w:t>Standardized investigation reports</w:t>
            </w:r>
          </w:p>
        </w:tc>
        <w:tc>
          <w:tcPr>
            <w:tcW w:type="dxa" w:w="5112"/>
            <w:shd w:fill="FFFFFF"/>
            <w:vAlign w:val="center"/>
          </w:tcPr>
          <w:p>
            <w:r/>
            <w:r>
              <w:rPr>
                <w:rFonts w:ascii="Aptos" w:hAnsi="Aptos"/>
                <w:b w:val="0"/>
                <w:sz w:val="16"/>
              </w:rPr>
              <w:t>Report preview + evidence manifest + export controls</w:t>
            </w:r>
          </w:p>
        </w:tc>
      </w:tr>
      <w:tr>
        <w:tc>
          <w:tcPr>
            <w:tcW w:type="dxa" w:w="5112"/>
            <w:shd w:fill="F4F7FA"/>
            <w:vAlign w:val="center"/>
          </w:tcPr>
          <w:p>
            <w:r/>
            <w:r>
              <w:rPr>
                <w:rFonts w:ascii="Aptos" w:hAnsi="Aptos"/>
                <w:b w:val="0"/>
                <w:sz w:val="16"/>
              </w:rPr>
              <w:t>API integration/scalable architecture</w:t>
            </w:r>
          </w:p>
        </w:tc>
        <w:tc>
          <w:tcPr>
            <w:tcW w:type="dxa" w:w="5112"/>
            <w:shd w:fill="F4F7FA"/>
            <w:vAlign w:val="center"/>
          </w:tcPr>
          <w:p>
            <w:r/>
            <w:r>
              <w:rPr>
                <w:rFonts w:ascii="Aptos" w:hAnsi="Aptos"/>
                <w:b w:val="0"/>
                <w:sz w:val="16"/>
              </w:rPr>
              <w:t>Typed service layer matching future backend endpoints</w:t>
            </w:r>
          </w:p>
        </w:tc>
      </w:tr>
      <w:tr>
        <w:tc>
          <w:tcPr>
            <w:tcW w:type="dxa" w:w="5112"/>
            <w:shd w:fill="FFFFFF"/>
            <w:vAlign w:val="center"/>
          </w:tcPr>
          <w:p>
            <w:r/>
            <w:r>
              <w:rPr>
                <w:rFonts w:ascii="Aptos" w:hAnsi="Aptos"/>
                <w:b w:val="0"/>
                <w:sz w:val="16"/>
              </w:rPr>
              <w:t>AI/ML-assisted capability</w:t>
            </w:r>
          </w:p>
        </w:tc>
        <w:tc>
          <w:tcPr>
            <w:tcW w:type="dxa" w:w="5112"/>
            <w:shd w:fill="FFFFFF"/>
            <w:vAlign w:val="center"/>
          </w:tcPr>
          <w:p>
            <w:r/>
            <w:r>
              <w:rPr>
                <w:rFonts w:ascii="Aptos" w:hAnsi="Aptos"/>
                <w:b w:val="0"/>
                <w:sz w:val="16"/>
              </w:rPr>
              <w:t>UI may reserve an intelligence/analytics section, but the SIH fixture uses deterministic rules and does not claim deployed ML</w:t>
            </w:r>
          </w:p>
        </w:tc>
      </w:tr>
      <w:tr>
        <w:tc>
          <w:tcPr>
            <w:tcW w:type="dxa" w:w="5112"/>
            <w:shd w:fill="F4F7FA"/>
            <w:vAlign w:val="center"/>
          </w:tcPr>
          <w:p>
            <w:r/>
            <w:r>
              <w:rPr>
                <w:rFonts w:ascii="Aptos" w:hAnsi="Aptos"/>
                <w:b w:val="0"/>
                <w:sz w:val="16"/>
              </w:rPr>
              <w:t>Pattern recognition</w:t>
            </w:r>
          </w:p>
        </w:tc>
        <w:tc>
          <w:tcPr>
            <w:tcW w:type="dxa" w:w="5112"/>
            <w:shd w:fill="F4F7FA"/>
            <w:vAlign w:val="center"/>
          </w:tcPr>
          <w:p>
            <w:r/>
            <w:r>
              <w:rPr>
                <w:rFonts w:ascii="Aptos" w:hAnsi="Aptos"/>
                <w:b w:val="0"/>
                <w:sz w:val="16"/>
              </w:rPr>
              <w:t>Typology screens, especially MULE_NETWORK</w:t>
            </w:r>
          </w:p>
        </w:tc>
      </w:tr>
      <w:tr>
        <w:tc>
          <w:tcPr>
            <w:tcW w:type="dxa" w:w="5112"/>
            <w:shd w:fill="FFFFFF"/>
            <w:vAlign w:val="center"/>
          </w:tcPr>
          <w:p>
            <w:r/>
            <w:r>
              <w:rPr>
                <w:rFonts w:ascii="Aptos" w:hAnsi="Aptos"/>
                <w:b w:val="0"/>
                <w:sz w:val="16"/>
              </w:rPr>
              <w:t>Digital evidence collection</w:t>
            </w:r>
          </w:p>
        </w:tc>
        <w:tc>
          <w:tcPr>
            <w:tcW w:type="dxa" w:w="5112"/>
            <w:shd w:fill="FFFFFF"/>
            <w:vAlign w:val="center"/>
          </w:tcPr>
          <w:p>
            <w:r/>
            <w:r>
              <w:rPr>
                <w:rFonts w:ascii="Aptos" w:hAnsi="Aptos"/>
                <w:b w:val="0"/>
                <w:sz w:val="16"/>
              </w:rPr>
              <w:t>Evidence manifest, hashes, provenance and audit views</w:t>
            </w:r>
          </w:p>
        </w:tc>
      </w:tr>
    </w:tbl>
    <w:p/>
    <w:p>
      <w:pPr>
        <w:pStyle w:val="Heading1"/>
      </w:pPr>
      <w:r>
        <w:t>15. Development Acceptance Checklist</w:t>
      </w:r>
    </w:p>
    <w:p>
      <w:pPr>
        <w:pStyle w:val="ListBullet"/>
        <w:spacing w:after="40"/>
      </w:pPr>
      <w:r>
        <w:t>□ Home dashboard loads with FIXTURE REPLAY / DEMO MODE visible.</w:t>
      </w:r>
    </w:p>
    <w:p>
      <w:pPr>
        <w:pStyle w:val="ListBullet"/>
        <w:spacing w:after="40"/>
      </w:pPr>
      <w:r>
        <w:t>□ Case intake validates required fields and loads the primary demo case.</w:t>
      </w:r>
    </w:p>
    <w:p>
      <w:pPr>
        <w:pStyle w:val="ListBullet"/>
        <w:spacing w:after="40"/>
      </w:pPr>
      <w:r>
        <w:t>□ Transaction feed shows chain, hash, asset, amount, timestamp, block, finality and provider.</w:t>
      </w:r>
    </w:p>
    <w:p>
      <w:pPr>
        <w:pStyle w:val="ListBullet"/>
        <w:spacing w:after="40"/>
      </w:pPr>
      <w:r>
        <w:t>□ Wallet page exposes summary and transaction history.</w:t>
      </w:r>
    </w:p>
    <w:p>
      <w:pPr>
        <w:pStyle w:val="ListBullet"/>
        <w:spacing w:after="40"/>
      </w:pPr>
      <w:r>
        <w:t>□ Trace page exposes all bounded-tracing controls and result metadata.</w:t>
      </w:r>
    </w:p>
    <w:p>
      <w:pPr>
        <w:pStyle w:val="ListBullet"/>
        <w:spacing w:after="40"/>
      </w:pPr>
      <w:r>
        <w:t>□ Graph supports node/edge detail and hop expansion.</w:t>
      </w:r>
    </w:p>
    <w:p>
      <w:pPr>
        <w:pStyle w:val="ListBullet"/>
        <w:spacing w:after="40"/>
      </w:pPr>
      <w:r>
        <w:t>□ All required typologies appear; MULE_NETWORK is explicitly handled.</w:t>
      </w:r>
    </w:p>
    <w:p>
      <w:pPr>
        <w:pStyle w:val="ListBullet"/>
        <w:spacing w:after="40"/>
      </w:pPr>
      <w:r>
        <w:t>□ VASP candidates expose VERIFIED / INFERRED / UNRESOLVED states.</w:t>
      </w:r>
    </w:p>
    <w:p>
      <w:pPr>
        <w:pStyle w:val="ListBullet"/>
        <w:spacing w:after="40"/>
      </w:pPr>
      <w:r>
        <w:t>□ AdaptiveVASPScorer displays policy version, modifiers and final score trace.</w:t>
      </w:r>
    </w:p>
    <w:p>
      <w:pPr>
        <w:pStyle w:val="ListBullet"/>
        <w:spacing w:after="40"/>
      </w:pPr>
      <w:r>
        <w:t>□ Cross-chain page distinguishes PROVEN from HEURISTIC relationships.</w:t>
      </w:r>
    </w:p>
    <w:p>
      <w:pPr>
        <w:pStyle w:val="ListBullet"/>
        <w:spacing w:after="40"/>
      </w:pPr>
      <w:r>
        <w:t>□ Risk and attribution are rendered separately.</w:t>
      </w:r>
    </w:p>
    <w:p>
      <w:pPr>
        <w:pStyle w:val="ListBullet"/>
        <w:spacing w:after="40"/>
      </w:pPr>
      <w:r>
        <w:t>□ Heuristic Recovery Estimate shows score/action window/disclaimer only in qualifying fixture state.</w:t>
      </w:r>
    </w:p>
    <w:p>
      <w:pPr>
        <w:pStyle w:val="ListBullet"/>
        <w:spacing w:after="40"/>
      </w:pPr>
      <w:r>
        <w:t>□ Alerts link back to cases/findings.</w:t>
      </w:r>
    </w:p>
    <w:p>
      <w:pPr>
        <w:pStyle w:val="ListBullet"/>
        <w:spacing w:after="40"/>
      </w:pPr>
      <w:r>
        <w:t>□ Evidence manifest shows provenance and fixture hashes.</w:t>
      </w:r>
    </w:p>
    <w:p>
      <w:pPr>
        <w:pStyle w:val="ListBullet"/>
        <w:spacing w:after="40"/>
      </w:pPr>
      <w:r>
        <w:t>□ Report page assembles case facts, findings, VASP, recommendations and evidence.</w:t>
      </w:r>
    </w:p>
    <w:p>
      <w:pPr>
        <w:pStyle w:val="ListBullet"/>
        <w:spacing w:after="40"/>
      </w:pPr>
      <w:r>
        <w:t>□ Supervisor page prevents approval in investigator mode and records audit state change in supervisor mode.</w:t>
      </w:r>
    </w:p>
    <w:p>
      <w:pPr>
        <w:pStyle w:val="ListBullet"/>
        <w:spacing w:after="40"/>
      </w:pPr>
      <w:r>
        <w:t>□ No page presents fixture data as live intelligence.</w:t>
      </w:r>
    </w:p>
    <w:p>
      <w:pPr>
        <w:pStyle w:val="ListBullet"/>
        <w:spacing w:after="40"/>
      </w:pPr>
      <w:r>
        <w:t>□ No page presents inferred attribution as ownership proof.</w:t>
      </w:r>
    </w:p>
    <w:p>
      <w:pPr>
        <w:pStyle w:val="ListBullet"/>
        <w:spacing w:after="40"/>
      </w:pPr>
      <w:r>
        <w:t>□ No page suggests automatic fund freezing or legal action.</w:t>
      </w:r>
    </w:p>
    <w:p>
      <w:pPr>
        <w:pStyle w:val="ListBullet"/>
        <w:spacing w:after="40"/>
      </w:pPr>
      <w:r>
        <w:t>□ Build succeeds with no TypeScript errors and routes render without runtime errors.</w:t>
      </w:r>
    </w:p>
    <w:p>
      <w:pPr>
        <w:pStyle w:val="Heading1"/>
      </w:pPr>
      <w:r>
        <w:t>16. Implementation Deliverables</w:t>
      </w:r>
    </w:p>
    <w:p>
      <w:pPr>
        <w:pStyle w:val="ListBullet"/>
        <w:spacing w:after="40"/>
      </w:pPr>
      <w:r>
        <w:t>Next.js/React frontend application.</w:t>
      </w:r>
    </w:p>
    <w:p>
      <w:pPr>
        <w:pStyle w:val="ListBullet"/>
        <w:spacing w:after="40"/>
      </w:pPr>
      <w:r>
        <w:t>Typed domain models matching the required CryptoTrace entities.</w:t>
      </w:r>
    </w:p>
    <w:p>
      <w:pPr>
        <w:pStyle w:val="ListBullet"/>
        <w:spacing w:after="40"/>
      </w:pPr>
      <w:r>
        <w:t>Primary demo fixture JSON/TS dataset.</w:t>
      </w:r>
    </w:p>
    <w:p>
      <w:pPr>
        <w:pStyle w:val="ListBullet"/>
        <w:spacing w:after="40"/>
      </w:pPr>
      <w:r>
        <w:t>Mock service layer matching the planned API boundaries.</w:t>
      </w:r>
    </w:p>
    <w:p>
      <w:pPr>
        <w:pStyle w:val="ListBullet"/>
        <w:spacing w:after="40"/>
      </w:pPr>
      <w:r>
        <w:t>Interactive investigation graph.</w:t>
      </w:r>
    </w:p>
    <w:p>
      <w:pPr>
        <w:pStyle w:val="ListBullet"/>
        <w:spacing w:after="40"/>
      </w:pPr>
      <w:r>
        <w:t>Case/transaction/wallet/VASP/typology/cross-chain/evidence/supervisor screens.</w:t>
      </w:r>
    </w:p>
    <w:p>
      <w:pPr>
        <w:pStyle w:val="ListBullet"/>
        <w:spacing w:after="40"/>
      </w:pPr>
      <w:r>
        <w:t>Fixture-state transitions and simulated loading/streaming.</w:t>
      </w:r>
    </w:p>
    <w:p>
      <w:pPr>
        <w:pStyle w:val="ListBullet"/>
        <w:spacing w:after="40"/>
      </w:pPr>
      <w:r>
        <w:t>Exportable report/evidence view.</w:t>
      </w:r>
    </w:p>
    <w:p>
      <w:pPr>
        <w:pStyle w:val="ListBullet"/>
        <w:spacing w:after="40"/>
      </w:pPr>
      <w:r>
        <w:t>README documenting fixture mode and where real APIs can later replace mocks.</w:t>
      </w:r>
    </w:p>
    <w:p>
      <w:pPr>
        <w:pStyle w:val="Heading1"/>
      </w:pPr>
      <w:r>
        <w:t>17. Source Baseline Used for This PRD</w:t>
      </w:r>
    </w:p>
    <w:p>
      <w:r>
        <w:t>This frontend PRD is derived from the four project documents supplied in the conversation. The terminology, workflow boundaries, required entities, typology set, VASP states, evidence concepts, recovery terminology and demo labeling rules are preserved from those sources.</w:t>
      </w:r>
    </w:p>
    <w:tbl>
      <w:tblPr>
        <w:tblStyle w:val="TableGrid"/>
        <w:tblW w:type="auto" w:w="0"/>
        <w:jc w:val="center"/>
        <w:tblLook w:firstColumn="1" w:firstRow="1" w:lastColumn="0" w:lastRow="0" w:noHBand="0" w:noVBand="1" w:val="04A0"/>
      </w:tblPr>
      <w:tblGrid>
        <w:gridCol w:w="5112"/>
        <w:gridCol w:w="5112"/>
      </w:tblGrid>
      <w:tr>
        <w:tc>
          <w:tcPr>
            <w:tcW w:type="dxa" w:w="5112"/>
            <w:shd w:fill="233046"/>
            <w:vAlign w:val="center"/>
          </w:tcPr>
          <w:p>
            <w:r/>
            <w:r>
              <w:rPr>
                <w:rFonts w:ascii="Aptos" w:hAnsi="Aptos"/>
                <w:b/>
                <w:color w:val="FFFFFF"/>
                <w:sz w:val="16"/>
              </w:rPr>
              <w:t>Source</w:t>
            </w:r>
          </w:p>
        </w:tc>
        <w:tc>
          <w:tcPr>
            <w:tcW w:type="dxa" w:w="5112"/>
            <w:shd w:fill="233046"/>
            <w:vAlign w:val="center"/>
          </w:tcPr>
          <w:p>
            <w:r/>
            <w:r>
              <w:rPr>
                <w:rFonts w:ascii="Aptos" w:hAnsi="Aptos"/>
                <w:b/>
                <w:color w:val="FFFFFF"/>
                <w:sz w:val="16"/>
              </w:rPr>
              <w:t>Used for</w:t>
            </w:r>
          </w:p>
        </w:tc>
      </w:tr>
      <w:tr>
        <w:tc>
          <w:tcPr>
            <w:tcW w:type="dxa" w:w="5112"/>
            <w:shd w:fill="F4F7FA"/>
            <w:vAlign w:val="center"/>
          </w:tcPr>
          <w:p>
            <w:r/>
            <w:r>
              <w:rPr>
                <w:rFonts w:ascii="Aptos" w:hAnsi="Aptos"/>
                <w:b w:val="0"/>
                <w:sz w:val="16"/>
              </w:rPr>
              <w:t>SIH 26183 problem statement</w:t>
            </w:r>
          </w:p>
        </w:tc>
        <w:tc>
          <w:tcPr>
            <w:tcW w:type="dxa" w:w="5112"/>
            <w:shd w:fill="F4F7FA"/>
            <w:vAlign w:val="center"/>
          </w:tcPr>
          <w:p>
            <w:r/>
            <w:r>
              <w:rPr>
                <w:rFonts w:ascii="Aptos" w:hAnsi="Aptos"/>
                <w:b w:val="0"/>
                <w:sz w:val="16"/>
              </w:rPr>
              <w:t>Overall problem, expected solution, real-time intelligence, VASP identification, tracing, cross-chain analytics, LEA integration, alerts, risk and reporting scope.</w:t>
            </w:r>
          </w:p>
        </w:tc>
      </w:tr>
      <w:tr>
        <w:tc>
          <w:tcPr>
            <w:tcW w:type="dxa" w:w="5112"/>
            <w:shd w:fill="FFFFFF"/>
            <w:vAlign w:val="center"/>
          </w:tcPr>
          <w:p>
            <w:r/>
            <w:r>
              <w:rPr>
                <w:rFonts w:ascii="Aptos" w:hAnsi="Aptos"/>
                <w:b w:val="0"/>
                <w:sz w:val="16"/>
              </w:rPr>
              <w:t>CryptoTrace LEA PRD</w:t>
            </w:r>
          </w:p>
        </w:tc>
        <w:tc>
          <w:tcPr>
            <w:tcW w:type="dxa" w:w="5112"/>
            <w:shd w:fill="FFFFFF"/>
            <w:vAlign w:val="center"/>
          </w:tcPr>
          <w:p>
            <w:r/>
            <w:r>
              <w:rPr>
                <w:rFonts w:ascii="Aptos" w:hAnsi="Aptos"/>
                <w:b w:val="0"/>
                <w:sz w:val="16"/>
              </w:rPr>
              <w:t>Functional requirements, user journey, product principles, canonical entities, typologies, VASP attribution, recovery estimate, evidence/audit and UI requirements.</w:t>
            </w:r>
          </w:p>
        </w:tc>
      </w:tr>
      <w:tr>
        <w:tc>
          <w:tcPr>
            <w:tcW w:type="dxa" w:w="5112"/>
            <w:shd w:fill="F4F7FA"/>
            <w:vAlign w:val="center"/>
          </w:tcPr>
          <w:p>
            <w:r/>
            <w:r>
              <w:rPr>
                <w:rFonts w:ascii="Aptos" w:hAnsi="Aptos"/>
                <w:b w:val="0"/>
                <w:sz w:val="16"/>
              </w:rPr>
              <w:t>CryptoTrace LEA Implementation Plan</w:t>
            </w:r>
          </w:p>
        </w:tc>
        <w:tc>
          <w:tcPr>
            <w:tcW w:type="dxa" w:w="5112"/>
            <w:shd w:fill="F4F7FA"/>
            <w:vAlign w:val="center"/>
          </w:tcPr>
          <w:p>
            <w:r/>
            <w:r>
              <w:rPr>
                <w:rFonts w:ascii="Aptos" w:hAnsi="Aptos"/>
                <w:b w:val="0"/>
                <w:sz w:val="16"/>
              </w:rPr>
              <w:t>Demo-mode NCRP flow, Phase 2 investigator experience, eight-stage processing contract, mock/fixture behavior and demo validation checklist.</w:t>
            </w:r>
          </w:p>
        </w:tc>
      </w:tr>
      <w:tr>
        <w:tc>
          <w:tcPr>
            <w:tcW w:type="dxa" w:w="5112"/>
            <w:shd w:fill="FFFFFF"/>
            <w:vAlign w:val="center"/>
          </w:tcPr>
          <w:p>
            <w:r/>
            <w:r>
              <w:rPr>
                <w:rFonts w:ascii="Aptos" w:hAnsi="Aptos"/>
                <w:b w:val="0"/>
                <w:sz w:val="16"/>
              </w:rPr>
              <w:t>CryptoTrace LEA Brief Solution Explanation</w:t>
            </w:r>
          </w:p>
        </w:tc>
        <w:tc>
          <w:tcPr>
            <w:tcW w:type="dxa" w:w="5112"/>
            <w:shd w:fill="FFFFFF"/>
            <w:vAlign w:val="center"/>
          </w:tcPr>
          <w:p>
            <w:r/>
            <w:r>
              <w:rPr>
                <w:rFonts w:ascii="Aptos" w:hAnsi="Aptos"/>
                <w:b w:val="0"/>
                <w:sz w:val="16"/>
              </w:rPr>
              <w:t>Worked example, expected outputs, investigator view, uncertainty/fixture semantics and demonstration-oriented output expectations.</w:t>
            </w:r>
          </w:p>
        </w:tc>
      </w:tr>
    </w:tbl>
    <w:p/>
    <w:p>
      <w:pPr>
        <w:pStyle w:val="Small"/>
        <w:jc w:val="center"/>
      </w:pPr>
      <w: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5"/>
      </w:rPr>
      <w:t>Frontend-only SIH demonstration scope • Fixture/Mock data must remain visibly labeled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7"/>
        <w:sz w:val="15"/>
      </w:rPr>
      <w:t>CryptoTrace LEA  |  Frontend Demo PRD  |  SIH 26183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0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49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354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0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CryptoTrace LEA — Frontend Demo PRD</dc:title>
  <dc:subject>Frontend-only SIH demonstration requirements</dc:subject>
  <dc:creator>OpenAI</dc:creator>
  <cp:keywords>CryptoTrace LEA, SIH 26183, frontend, PRD, demo, blockchain, VASP</cp:keywords>
  <dc:description>generated by python-docx</dc:description>
  <cp:lastModifiedBy/>
  <cp:revision>1</cp:revision>
  <dcterms:created xsi:type="dcterms:W3CDTF">2013-12-23T23:15:00Z</dcterms:created>
  <dcterms:modified xsi:type="dcterms:W3CDTF">2013-12-23T23:15:00Z</dcterms:modified>
  <cp:category/>
</cp:coreProperties>
</file>