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#4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Summary: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Verify web application does not allow drag and drop of various file types into the search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Preconditions: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home page of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Kosherbase</w:t>
        </w:r>
      </w:hyperlink>
      <w:r w:rsidDel="00000000" w:rsidR="00000000" w:rsidRPr="00000000">
        <w:rPr>
          <w:sz w:val="28"/>
          <w:szCs w:val="28"/>
          <w:rtl w:val="0"/>
        </w:rPr>
        <w:t xml:space="preserve"> web application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Step actions: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Expected Results: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Drag and drop any files into search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The dragged file in the search field does not perform any actions with web application and will be opened in a new tab of browser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Attached files: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kosherbase.com/" TargetMode="External"/><Relationship Id="rId7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