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0"/>
          <w:szCs w:val="20"/>
          <w:highlight w:val="white"/>
          <w:rtl w:val="0"/>
        </w:rPr>
        <w:t xml:space="preserve">Adresa: Blvd. Regina Elisabeta nr 28, sc. a, et. 2, ap. 21, interfon 21, sector 5, cod postal 050013</w:t>
        <w:br w:type="textWrapping"/>
        <w:t xml:space="preserve">Oras:  BUCURESTI SECTOR 5</w:t>
        <w:br w:type="textWrapping"/>
        <w:t xml:space="preserve">Judet: Bucuresti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*Hr Tools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CatalinF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Change.me123!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*Redmire: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catalinf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Change.me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catalin.fleancu@pj-interactive.ro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Change.me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*CTS+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piotri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piotri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*VQP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catalinf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Change.me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geanif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Miauspeed123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catalin.fleancu@pj-interactive.ro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Change.me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*IE 10 RDC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10.41.3.207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s1nc1ty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*Optimus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http://omstest.brandpath.com:8080/oms-web/home.xhtml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u: adinelc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p: Opt1musT3st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*Paypal Optimus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andrei.popa-buyer@pj-inetractive.ro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 : S1nc1ty0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rocgn / hk2zsffj3KD7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shrew vpn - free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IPv4 Address: 10.41.3.150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