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i w:val="0"/>
          <w:color w:val="0D5741"/>
          <w:sz w:val="18"/>
        </w:rPr>
        <w:t>ANNEXURE ITEM 2 · MOBILINK MICROFINANCE BANK · CONTRACT LIFECYCLE MANAGEMENT</w:t>
      </w:r>
    </w:p>
    <w:p>
      <w:pPr>
        <w:spacing w:after="200"/>
      </w:pPr>
      <w:r>
        <w:rPr>
          <w:b/>
          <w:color w:val="151D19"/>
          <w:sz w:val="52"/>
        </w:rPr>
        <w:t>Compliance Matrix (Feature-to-Requirement)</w:t>
      </w:r>
    </w:p>
    <w:p>
      <w:pPr>
        <w:spacing w:after="320"/>
      </w:pPr>
      <w:r>
        <w:rPr>
          <w:i w:val="0"/>
          <w:color w:val="4A564F"/>
          <w:sz w:val="24"/>
        </w:rPr>
        <w:t>Response to RFP §4a, §4b, §4c and §4d</w:t>
      </w:r>
    </w:p>
    <w:p>
      <w:pPr>
        <w:spacing w:after="280"/>
      </w:pPr>
      <w:r>
        <w:rPr>
          <w:b w:val="0"/>
        </w:rPr>
        <w:t xml:space="preserve">All requirements are complied with. Each is mapped to the </w:t>
      </w:r>
      <w:r>
        <w:rPr>
          <w:b/>
        </w:rPr>
        <w:t>specific feature that delivers it</w:t>
      </w:r>
      <w:r>
        <w:rPr>
          <w:b w:val="0"/>
        </w:rPr>
        <w:t xml:space="preserve"> and to the milestone at which it is accepted, so compliance carries a date rather than a tick. The requirement identifiers are the join key across the whole submission: the same identifier appears in the Scope &amp; Technical Specification, in the UAT Test Book and in the acceptance criteria.</w:t>
      </w:r>
    </w:p>
    <w:p>
      <w:r>
        <w:rPr>
          <w:b/>
        </w:rPr>
        <w:t>Annexure item 2.</w:t>
      </w:r>
      <w:r>
        <w:rPr>
          <w:b w:val="0"/>
        </w:rPr>
        <w:t xml:space="preserve"> Every requirement in RFP §4a, §4b, §4c and §4d, the feature that satisfies it, and the milestone by which it is delivered.</w:t>
      </w:r>
    </w:p>
    <w:p>
      <w:r>
        <w:rPr>
          <w:b/>
        </w:rPr>
        <w:t>All requirements are complied with.</w:t>
      </w:r>
      <w:r>
        <w:rPr>
          <w:b w:val="0"/>
        </w:rPr>
        <w:t xml:space="preserve"> This document maps each one to the specific capability that delivers it and to a dated milestone, so compliance is a commitment with a date attached rather than a tick in a column.</w:t>
      </w:r>
    </w:p>
    <w:p>
      <w:r>
        <w:rPr>
          <w:b w:val="0"/>
        </w:rPr>
        <w:t>The requirement IDs are the join key for the whole submission: the same identifier appears in the Scope &amp; Technical Specification, in the UAT Test Book and in the acceptance criteria. Any requirement can therefore be traced from RFP clause, to the feature that delivers it, to the test that proves it, to the sign-off that accepts it.</w:t>
      </w:r>
    </w:p>
    <w:p>
      <w:pPr>
        <w:pStyle w:val="Heading1"/>
      </w:pPr>
      <w:r>
        <w:t>1. How to read this matrix</w:t>
      </w:r>
    </w:p>
    <w:tbl>
      <w:tblPr>
        <w:tblStyle w:val="LightGrid-Accent1"/>
        <w:tblW w:type="auto" w:w="0"/>
        <w:jc w:val="left"/>
        <w:tblLook w:firstColumn="1" w:firstRow="1" w:lastColumn="0" w:lastRow="0" w:noHBand="0" w:noVBand="1" w:val="04A0"/>
      </w:tblPr>
      <w:tblGrid>
        <w:gridCol w:w="4752"/>
        <w:gridCol w:w="4752"/>
      </w:tblGrid>
      <w:tr>
        <w:tc>
          <w:tcPr>
            <w:tcW w:type="dxa" w:w="4752"/>
          </w:tcPr>
          <w:p>
            <w:r/>
            <w:r>
              <w:rPr>
                <w:b/>
                <w:sz w:val="17"/>
              </w:rPr>
              <w:t>Column</w:t>
            </w:r>
          </w:p>
        </w:tc>
        <w:tc>
          <w:tcPr>
            <w:tcW w:type="dxa" w:w="4752"/>
          </w:tcPr>
          <w:p>
            <w:r/>
            <w:r>
              <w:rPr>
                <w:b/>
                <w:sz w:val="17"/>
              </w:rPr>
              <w:t>Meaning</w:t>
            </w:r>
          </w:p>
        </w:tc>
      </w:tr>
      <w:tr>
        <w:tc>
          <w:tcPr>
            <w:tcW w:type="dxa" w:w="4752"/>
          </w:tcPr>
          <w:p>
            <w:r/>
            <w:r>
              <w:rPr>
                <w:sz w:val="17"/>
              </w:rPr>
              <w:t>ID</w:t>
            </w:r>
          </w:p>
        </w:tc>
        <w:tc>
          <w:tcPr>
            <w:tcW w:type="dxa" w:w="4752"/>
          </w:tcPr>
          <w:p>
            <w:r/>
            <w:r>
              <w:rPr>
                <w:sz w:val="17"/>
              </w:rPr>
              <w:t>The identifier used across the whole submission</w:t>
            </w:r>
          </w:p>
        </w:tc>
      </w:tr>
      <w:tr>
        <w:tc>
          <w:tcPr>
            <w:tcW w:type="dxa" w:w="4752"/>
          </w:tcPr>
          <w:p>
            <w:r/>
            <w:r>
              <w:rPr>
                <w:sz w:val="17"/>
              </w:rPr>
              <w:t>Requirement</w:t>
            </w:r>
          </w:p>
        </w:tc>
        <w:tc>
          <w:tcPr>
            <w:tcW w:type="dxa" w:w="4752"/>
          </w:tcPr>
          <w:p>
            <w:r/>
            <w:r>
              <w:rPr>
                <w:sz w:val="17"/>
              </w:rPr>
              <w:t>The RFP requirement, condensed</w:t>
            </w:r>
          </w:p>
        </w:tc>
      </w:tr>
      <w:tr>
        <w:tc>
          <w:tcPr>
            <w:tcW w:type="dxa" w:w="4752"/>
          </w:tcPr>
          <w:p>
            <w:r/>
            <w:r>
              <w:rPr>
                <w:sz w:val="17"/>
              </w:rPr>
              <w:t>Compliance</w:t>
            </w:r>
          </w:p>
        </w:tc>
        <w:tc>
          <w:tcPr>
            <w:tcW w:type="dxa" w:w="4752"/>
          </w:tcPr>
          <w:p>
            <w:r/>
            <w:r>
              <w:rPr>
                <w:sz w:val="17"/>
              </w:rPr>
              <w:t>Complied — the requirement is delivered within the programme</w:t>
            </w:r>
          </w:p>
        </w:tc>
      </w:tr>
      <w:tr>
        <w:tc>
          <w:tcPr>
            <w:tcW w:type="dxa" w:w="4752"/>
          </w:tcPr>
          <w:p>
            <w:r/>
            <w:r>
              <w:rPr>
                <w:sz w:val="17"/>
              </w:rPr>
              <w:t>Feature that delivers it</w:t>
            </w:r>
          </w:p>
        </w:tc>
        <w:tc>
          <w:tcPr>
            <w:tcW w:type="dxa" w:w="4752"/>
          </w:tcPr>
          <w:p>
            <w:r/>
            <w:r>
              <w:rPr>
                <w:sz w:val="17"/>
              </w:rPr>
              <w:t>The specific capability, not a restatement of the requirement</w:t>
            </w:r>
          </w:p>
        </w:tc>
      </w:tr>
      <w:tr>
        <w:tc>
          <w:tcPr>
            <w:tcW w:type="dxa" w:w="4752"/>
          </w:tcPr>
          <w:p>
            <w:r/>
            <w:r>
              <w:rPr>
                <w:sz w:val="17"/>
              </w:rPr>
              <w:t>Milestone</w:t>
            </w:r>
          </w:p>
        </w:tc>
        <w:tc>
          <w:tcPr>
            <w:tcW w:type="dxa" w:w="4752"/>
          </w:tcPr>
          <w:p>
            <w:r/>
            <w:r>
              <w:rPr>
                <w:sz w:val="17"/>
              </w:rPr>
              <w:t>The milestone at which it is demonstrated and accepted</w:t>
            </w:r>
          </w:p>
        </w:tc>
      </w:tr>
    </w:tbl>
    <w:p>
      <w:pPr>
        <w:spacing w:after="80"/>
      </w:pPr>
    </w:p>
    <w:p>
      <w:pPr>
        <w:pStyle w:val="Heading2"/>
      </w:pPr>
      <w:r>
        <w:t>Milestones</w:t>
      </w:r>
    </w:p>
    <w:tbl>
      <w:tblPr>
        <w:tblStyle w:val="LightGrid-Accent1"/>
        <w:tblW w:type="auto" w:w="0"/>
        <w:jc w:val="left"/>
        <w:tblLook w:firstColumn="1" w:firstRow="1" w:lastColumn="0" w:lastRow="0" w:noHBand="0" w:noVBand="1" w:val="04A0"/>
      </w:tblPr>
      <w:tblGrid>
        <w:gridCol w:w="3168"/>
        <w:gridCol w:w="3168"/>
        <w:gridCol w:w="3168"/>
      </w:tblGrid>
      <w:tr>
        <w:tc>
          <w:tcPr>
            <w:tcW w:type="dxa" w:w="3168"/>
          </w:tcPr>
          <w:p>
            <w:r/>
            <w:r>
              <w:rPr>
                <w:b/>
                <w:sz w:val="17"/>
              </w:rPr>
              <w:t>Milestone</w:t>
            </w:r>
          </w:p>
        </w:tc>
        <w:tc>
          <w:tcPr>
            <w:tcW w:type="dxa" w:w="3168"/>
          </w:tcPr>
          <w:p>
            <w:r/>
            <w:r>
              <w:rPr>
                <w:b/>
                <w:sz w:val="17"/>
              </w:rPr>
              <w:t>Weeks</w:t>
            </w:r>
          </w:p>
        </w:tc>
        <w:tc>
          <w:tcPr>
            <w:tcW w:type="dxa" w:w="3168"/>
          </w:tcPr>
          <w:p>
            <w:r/>
            <w:r>
              <w:rPr>
                <w:b/>
                <w:sz w:val="17"/>
              </w:rPr>
              <w:t>Covers</w:t>
            </w:r>
          </w:p>
        </w:tc>
      </w:tr>
      <w:tr>
        <w:tc>
          <w:tcPr>
            <w:tcW w:type="dxa" w:w="3168"/>
          </w:tcPr>
          <w:p>
            <w:r/>
            <w:r>
              <w:rPr>
                <w:sz w:val="17"/>
              </w:rPr>
              <w:t>M1</w:t>
            </w:r>
          </w:p>
        </w:tc>
        <w:tc>
          <w:tcPr>
            <w:tcW w:type="dxa" w:w="3168"/>
          </w:tcPr>
          <w:p>
            <w:r/>
            <w:r>
              <w:rPr>
                <w:sz w:val="17"/>
              </w:rPr>
              <w:t>1–3</w:t>
            </w:r>
          </w:p>
        </w:tc>
        <w:tc>
          <w:tcPr>
            <w:tcW w:type="dxa" w:w="3168"/>
          </w:tcPr>
          <w:p>
            <w:r/>
            <w:r>
              <w:rPr>
                <w:sz w:val="17"/>
              </w:rPr>
              <w:t>Environments, database platform, integrations and identity</w:t>
            </w:r>
          </w:p>
        </w:tc>
      </w:tr>
      <w:tr>
        <w:tc>
          <w:tcPr>
            <w:tcW w:type="dxa" w:w="3168"/>
          </w:tcPr>
          <w:p>
            <w:r/>
            <w:r>
              <w:rPr>
                <w:sz w:val="17"/>
              </w:rPr>
              <w:t>M2</w:t>
            </w:r>
          </w:p>
        </w:tc>
        <w:tc>
          <w:tcPr>
            <w:tcW w:type="dxa" w:w="3168"/>
          </w:tcPr>
          <w:p>
            <w:r/>
            <w:r>
              <w:rPr>
                <w:sz w:val="17"/>
              </w:rPr>
              <w:t>3–6</w:t>
            </w:r>
          </w:p>
        </w:tc>
        <w:tc>
          <w:tcPr>
            <w:tcW w:type="dxa" w:w="3168"/>
          </w:tcPr>
          <w:p>
            <w:r/>
            <w:r>
              <w:rPr>
                <w:sz w:val="17"/>
              </w:rPr>
              <w:t>Configuration to MMBL's templates, clauses, policies and roles</w:t>
            </w:r>
          </w:p>
        </w:tc>
      </w:tr>
      <w:tr>
        <w:tc>
          <w:tcPr>
            <w:tcW w:type="dxa" w:w="3168"/>
          </w:tcPr>
          <w:p>
            <w:r/>
            <w:r>
              <w:rPr>
                <w:sz w:val="17"/>
              </w:rPr>
              <w:t>M3</w:t>
            </w:r>
          </w:p>
        </w:tc>
        <w:tc>
          <w:tcPr>
            <w:tcW w:type="dxa" w:w="3168"/>
          </w:tcPr>
          <w:p>
            <w:r/>
            <w:r>
              <w:rPr>
                <w:sz w:val="17"/>
              </w:rPr>
              <w:t>5–8</w:t>
            </w:r>
          </w:p>
        </w:tc>
        <w:tc>
          <w:tcPr>
            <w:tcW w:type="dxa" w:w="3168"/>
          </w:tcPr>
          <w:p>
            <w:r/>
            <w:r>
              <w:rPr>
                <w:sz w:val="17"/>
              </w:rPr>
              <w:t>Data migration, PKI hardware and production signing</w:t>
            </w:r>
          </w:p>
        </w:tc>
      </w:tr>
      <w:tr>
        <w:tc>
          <w:tcPr>
            <w:tcW w:type="dxa" w:w="3168"/>
          </w:tcPr>
          <w:p>
            <w:r/>
            <w:r>
              <w:rPr>
                <w:sz w:val="17"/>
              </w:rPr>
              <w:t>M4</w:t>
            </w:r>
          </w:p>
        </w:tc>
        <w:tc>
          <w:tcPr>
            <w:tcW w:type="dxa" w:w="3168"/>
          </w:tcPr>
          <w:p>
            <w:r/>
            <w:r>
              <w:rPr>
                <w:sz w:val="17"/>
              </w:rPr>
              <w:t>6–10</w:t>
            </w:r>
          </w:p>
        </w:tc>
        <w:tc>
          <w:tcPr>
            <w:tcW w:type="dxa" w:w="3168"/>
          </w:tcPr>
          <w:p>
            <w:r/>
            <w:r>
              <w:rPr>
                <w:sz w:val="17"/>
              </w:rPr>
              <w:t>Remaining scope and User Acceptance Testing</w:t>
            </w:r>
          </w:p>
        </w:tc>
      </w:tr>
      <w:tr>
        <w:tc>
          <w:tcPr>
            <w:tcW w:type="dxa" w:w="3168"/>
          </w:tcPr>
          <w:p>
            <w:r/>
            <w:r>
              <w:rPr>
                <w:sz w:val="17"/>
              </w:rPr>
              <w:t>M5</w:t>
            </w:r>
          </w:p>
        </w:tc>
        <w:tc>
          <w:tcPr>
            <w:tcW w:type="dxa" w:w="3168"/>
          </w:tcPr>
          <w:p>
            <w:r/>
            <w:r>
              <w:rPr>
                <w:sz w:val="17"/>
              </w:rPr>
              <w:t>9–11</w:t>
            </w:r>
          </w:p>
        </w:tc>
        <w:tc>
          <w:tcPr>
            <w:tcW w:type="dxa" w:w="3168"/>
          </w:tcPr>
          <w:p>
            <w:r/>
            <w:r>
              <w:rPr>
                <w:sz w:val="17"/>
              </w:rPr>
              <w:t>Performance, resilience and independent security assurance</w:t>
            </w:r>
          </w:p>
        </w:tc>
      </w:tr>
      <w:tr>
        <w:tc>
          <w:tcPr>
            <w:tcW w:type="dxa" w:w="3168"/>
          </w:tcPr>
          <w:p>
            <w:r/>
            <w:r>
              <w:rPr>
                <w:sz w:val="17"/>
              </w:rPr>
              <w:t>M6</w:t>
            </w:r>
          </w:p>
        </w:tc>
        <w:tc>
          <w:tcPr>
            <w:tcW w:type="dxa" w:w="3168"/>
          </w:tcPr>
          <w:p>
            <w:r/>
            <w:r>
              <w:rPr>
                <w:sz w:val="17"/>
              </w:rPr>
              <w:t>10–12</w:t>
            </w:r>
          </w:p>
        </w:tc>
        <w:tc>
          <w:tcPr>
            <w:tcW w:type="dxa" w:w="3168"/>
          </w:tcPr>
          <w:p>
            <w:r/>
            <w:r>
              <w:rPr>
                <w:sz w:val="17"/>
              </w:rPr>
              <w:t>Training, cutover and go-live</w:t>
            </w:r>
          </w:p>
        </w:tc>
      </w:tr>
    </w:tbl>
    <w:p>
      <w:pPr>
        <w:spacing w:after="80"/>
      </w:pPr>
    </w:p>
    <w:p>
      <w:r>
        <w:rPr>
          <w:b w:val="0"/>
        </w:rPr>
        <w:t>Some requirements need an input that only MMBL can supply — a database instance, identity metadata, an HSM, a gateway route, an SMS account. Those inputs are listed against their dates in the Project Implementation Plan and reviewed weekly, so a dependency cannot slip unnoticed.</w:t>
      </w:r>
    </w:p>
    <w:p>
      <w:pPr>
        <w:pStyle w:val="Heading1"/>
      </w:pPr>
      <w:r>
        <w:t>2. Scope of Work — RFP §4a(i)</w:t>
      </w:r>
    </w:p>
    <w:tbl>
      <w:tblPr>
        <w:tblStyle w:val="LightGrid-Accent1"/>
        <w:tblW w:type="auto" w:w="0"/>
        <w:jc w:val="left"/>
        <w:tblLook w:firstColumn="1" w:firstRow="1" w:lastColumn="0" w:lastRow="0" w:noHBand="0" w:noVBand="1" w:val="04A0"/>
      </w:tblPr>
      <w:tblGrid>
        <w:gridCol w:w="1901"/>
        <w:gridCol w:w="1901"/>
        <w:gridCol w:w="1901"/>
        <w:gridCol w:w="1901"/>
        <w:gridCol w:w="1901"/>
      </w:tblGrid>
      <w:tr>
        <w:tc>
          <w:tcPr>
            <w:tcW w:type="dxa" w:w="1901"/>
          </w:tcPr>
          <w:p>
            <w:r/>
            <w:r>
              <w:rPr>
                <w:b/>
                <w:sz w:val="17"/>
              </w:rPr>
              <w:t>ID</w:t>
            </w:r>
          </w:p>
        </w:tc>
        <w:tc>
          <w:tcPr>
            <w:tcW w:type="dxa" w:w="1901"/>
          </w:tcPr>
          <w:p>
            <w:r/>
            <w:r>
              <w:rPr>
                <w:b/>
                <w:sz w:val="17"/>
              </w:rPr>
              <w:t>Requirement</w:t>
            </w:r>
          </w:p>
        </w:tc>
        <w:tc>
          <w:tcPr>
            <w:tcW w:type="dxa" w:w="1901"/>
          </w:tcPr>
          <w:p>
            <w:r/>
            <w:r>
              <w:rPr>
                <w:b/>
                <w:sz w:val="17"/>
              </w:rPr>
              <w:t>Compliance</w:t>
            </w:r>
          </w:p>
        </w:tc>
        <w:tc>
          <w:tcPr>
            <w:tcW w:type="dxa" w:w="1901"/>
          </w:tcPr>
          <w:p>
            <w:r/>
            <w:r>
              <w:rPr>
                <w:b/>
                <w:sz w:val="17"/>
              </w:rPr>
              <w:t>Feature that delivers it</w:t>
            </w:r>
          </w:p>
        </w:tc>
        <w:tc>
          <w:tcPr>
            <w:tcW w:type="dxa" w:w="1901"/>
          </w:tcPr>
          <w:p>
            <w:r/>
            <w:r>
              <w:rPr>
                <w:b/>
                <w:sz w:val="17"/>
              </w:rPr>
              <w:t>Milestone</w:t>
            </w:r>
          </w:p>
        </w:tc>
      </w:tr>
      <w:tr>
        <w:tc>
          <w:tcPr>
            <w:tcW w:type="dxa" w:w="1901"/>
          </w:tcPr>
          <w:p>
            <w:r/>
            <w:r>
              <w:rPr>
                <w:sz w:val="17"/>
              </w:rPr>
              <w:t>SOW-01</w:t>
            </w:r>
          </w:p>
        </w:tc>
        <w:tc>
          <w:tcPr>
            <w:tcW w:type="dxa" w:w="1901"/>
          </w:tcPr>
          <w:p>
            <w:r/>
            <w:r>
              <w:rPr>
                <w:sz w:val="17"/>
              </w:rPr>
              <w:t>Template repository with version control</w:t>
            </w:r>
          </w:p>
        </w:tc>
        <w:tc>
          <w:tcPr>
            <w:tcW w:type="dxa" w:w="1901"/>
          </w:tcPr>
          <w:p>
            <w:r/>
            <w:r>
              <w:rPr>
                <w:sz w:val="17"/>
              </w:rPr>
              <w:t>Complied</w:t>
            </w:r>
          </w:p>
        </w:tc>
        <w:tc>
          <w:tcPr>
            <w:tcW w:type="dxa" w:w="1901"/>
          </w:tcPr>
          <w:p>
            <w:r/>
            <w:r>
              <w:rPr>
                <w:sz w:val="17"/>
              </w:rPr>
              <w:t>Template library with approval gate; approved wording frozen in a version snapshot</w:t>
            </w:r>
          </w:p>
        </w:tc>
        <w:tc>
          <w:tcPr>
            <w:tcW w:type="dxa" w:w="1901"/>
          </w:tcPr>
          <w:p>
            <w:r/>
            <w:r>
              <w:rPr>
                <w:sz w:val="17"/>
              </w:rPr>
              <w:t>M2</w:t>
            </w:r>
          </w:p>
        </w:tc>
      </w:tr>
      <w:tr>
        <w:tc>
          <w:tcPr>
            <w:tcW w:type="dxa" w:w="1901"/>
          </w:tcPr>
          <w:p>
            <w:r/>
            <w:r>
              <w:rPr>
                <w:sz w:val="17"/>
              </w:rPr>
              <w:t>SOW-02</w:t>
            </w:r>
          </w:p>
        </w:tc>
        <w:tc>
          <w:tcPr>
            <w:tcW w:type="dxa" w:w="1901"/>
          </w:tcPr>
          <w:p>
            <w:r/>
            <w:r>
              <w:rPr>
                <w:sz w:val="17"/>
              </w:rPr>
              <w:t>Central clause library</w:t>
            </w:r>
          </w:p>
        </w:tc>
        <w:tc>
          <w:tcPr>
            <w:tcW w:type="dxa" w:w="1901"/>
          </w:tcPr>
          <w:p>
            <w:r/>
            <w:r>
              <w:rPr>
                <w:sz w:val="17"/>
              </w:rPr>
              <w:t>Complied</w:t>
            </w:r>
          </w:p>
        </w:tc>
        <w:tc>
          <w:tcPr>
            <w:tcW w:type="dxa" w:w="1901"/>
          </w:tcPr>
          <w:p>
            <w:r/>
            <w:r>
              <w:rPr>
                <w:sz w:val="17"/>
              </w:rPr>
              <w:t>Clause library with categories, ownership and approval lifecycle</w:t>
            </w:r>
          </w:p>
        </w:tc>
        <w:tc>
          <w:tcPr>
            <w:tcW w:type="dxa" w:w="1901"/>
          </w:tcPr>
          <w:p>
            <w:r/>
            <w:r>
              <w:rPr>
                <w:sz w:val="17"/>
              </w:rPr>
              <w:t>M2</w:t>
            </w:r>
          </w:p>
        </w:tc>
      </w:tr>
      <w:tr>
        <w:tc>
          <w:tcPr>
            <w:tcW w:type="dxa" w:w="1901"/>
          </w:tcPr>
          <w:p>
            <w:r/>
            <w:r>
              <w:rPr>
                <w:sz w:val="17"/>
              </w:rPr>
              <w:t>SOW-03</w:t>
            </w:r>
          </w:p>
        </w:tc>
        <w:tc>
          <w:tcPr>
            <w:tcW w:type="dxa" w:w="1901"/>
          </w:tcPr>
          <w:p>
            <w:r/>
            <w:r>
              <w:rPr>
                <w:sz w:val="17"/>
              </w:rPr>
              <w:t>Approved alternative clauses</w:t>
            </w:r>
          </w:p>
        </w:tc>
        <w:tc>
          <w:tcPr>
            <w:tcW w:type="dxa" w:w="1901"/>
          </w:tcPr>
          <w:p>
            <w:r/>
            <w:r>
              <w:rPr>
                <w:sz w:val="17"/>
              </w:rPr>
              <w:t>Complied</w:t>
            </w:r>
          </w:p>
        </w:tc>
        <w:tc>
          <w:tcPr>
            <w:tcW w:type="dxa" w:w="1901"/>
          </w:tcPr>
          <w:p>
            <w:r/>
            <w:r>
              <w:rPr>
                <w:sz w:val="17"/>
              </w:rPr>
              <w:t>Ranked fallbacks per clause; a drafter may only swap for an approved alternative</w:t>
            </w:r>
          </w:p>
        </w:tc>
        <w:tc>
          <w:tcPr>
            <w:tcW w:type="dxa" w:w="1901"/>
          </w:tcPr>
          <w:p>
            <w:r/>
            <w:r>
              <w:rPr>
                <w:sz w:val="17"/>
              </w:rPr>
              <w:t>M2</w:t>
            </w:r>
          </w:p>
        </w:tc>
      </w:tr>
      <w:tr>
        <w:tc>
          <w:tcPr>
            <w:tcW w:type="dxa" w:w="1901"/>
          </w:tcPr>
          <w:p>
            <w:r/>
            <w:r>
              <w:rPr>
                <w:sz w:val="17"/>
              </w:rPr>
              <w:t>SOW-04</w:t>
            </w:r>
          </w:p>
        </w:tc>
        <w:tc>
          <w:tcPr>
            <w:tcW w:type="dxa" w:w="1901"/>
          </w:tcPr>
          <w:p>
            <w:r/>
            <w:r>
              <w:rPr>
                <w:sz w:val="17"/>
              </w:rPr>
              <w:t>Guided drafting with structured intake</w:t>
            </w:r>
          </w:p>
        </w:tc>
        <w:tc>
          <w:tcPr>
            <w:tcW w:type="dxa" w:w="1901"/>
          </w:tcPr>
          <w:p>
            <w:r/>
            <w:r>
              <w:rPr>
                <w:sz w:val="17"/>
              </w:rPr>
              <w:t>Complied</w:t>
            </w:r>
          </w:p>
        </w:tc>
        <w:tc>
          <w:tcPr>
            <w:tcW w:type="dxa" w:w="1901"/>
          </w:tcPr>
          <w:p>
            <w:r/>
            <w:r>
              <w:rPr>
                <w:sz w:val="17"/>
              </w:rPr>
              <w:t>Typed intake form per template; the draft is generated from the approved wording</w:t>
            </w:r>
          </w:p>
        </w:tc>
        <w:tc>
          <w:tcPr>
            <w:tcW w:type="dxa" w:w="1901"/>
          </w:tcPr>
          <w:p>
            <w:r/>
            <w:r>
              <w:rPr>
                <w:sz w:val="17"/>
              </w:rPr>
              <w:t>M2</w:t>
            </w:r>
          </w:p>
        </w:tc>
      </w:tr>
      <w:tr>
        <w:tc>
          <w:tcPr>
            <w:tcW w:type="dxa" w:w="1901"/>
          </w:tcPr>
          <w:p>
            <w:r/>
            <w:r>
              <w:rPr>
                <w:sz w:val="17"/>
              </w:rPr>
              <w:t>SOW-05</w:t>
            </w:r>
          </w:p>
        </w:tc>
        <w:tc>
          <w:tcPr>
            <w:tcW w:type="dxa" w:w="1901"/>
          </w:tcPr>
          <w:p>
            <w:r/>
            <w:r>
              <w:rPr>
                <w:sz w:val="17"/>
              </w:rPr>
              <w:t>Microsoft Word round-trip</w:t>
            </w:r>
          </w:p>
        </w:tc>
        <w:tc>
          <w:tcPr>
            <w:tcW w:type="dxa" w:w="1901"/>
          </w:tcPr>
          <w:p>
            <w:r/>
            <w:r>
              <w:rPr>
                <w:sz w:val="17"/>
              </w:rPr>
              <w:t>Complied</w:t>
            </w:r>
          </w:p>
        </w:tc>
        <w:tc>
          <w:tcPr>
            <w:tcW w:type="dxa" w:w="1901"/>
          </w:tcPr>
          <w:p>
            <w:r/>
            <w:r>
              <w:rPr>
                <w:sz w:val="17"/>
              </w:rPr>
              <w:t>Export with real Word numbering; import reading tracked changes and comments</w:t>
            </w:r>
          </w:p>
        </w:tc>
        <w:tc>
          <w:tcPr>
            <w:tcW w:type="dxa" w:w="1901"/>
          </w:tcPr>
          <w:p>
            <w:r/>
            <w:r>
              <w:rPr>
                <w:sz w:val="17"/>
              </w:rPr>
              <w:t>M2</w:t>
            </w:r>
          </w:p>
        </w:tc>
      </w:tr>
      <w:tr>
        <w:tc>
          <w:tcPr>
            <w:tcW w:type="dxa" w:w="1901"/>
          </w:tcPr>
          <w:p>
            <w:r/>
            <w:r>
              <w:rPr>
                <w:sz w:val="17"/>
              </w:rPr>
              <w:t>SOW-06</w:t>
            </w:r>
          </w:p>
        </w:tc>
        <w:tc>
          <w:tcPr>
            <w:tcW w:type="dxa" w:w="1901"/>
          </w:tcPr>
          <w:p>
            <w:r/>
            <w:r>
              <w:rPr>
                <w:sz w:val="17"/>
              </w:rPr>
              <w:t>Playbook enforcement</w:t>
            </w:r>
          </w:p>
        </w:tc>
        <w:tc>
          <w:tcPr>
            <w:tcW w:type="dxa" w:w="1901"/>
          </w:tcPr>
          <w:p>
            <w:r/>
            <w:r>
              <w:rPr>
                <w:sz w:val="17"/>
              </w:rPr>
              <w:t>Complied</w:t>
            </w:r>
          </w:p>
        </w:tc>
        <w:tc>
          <w:tcPr>
            <w:tcW w:type="dxa" w:w="1901"/>
          </w:tcPr>
          <w:p>
            <w:r/>
            <w:r>
              <w:rPr>
                <w:sz w:val="17"/>
              </w:rPr>
              <w:t>Required, prohibited and altered-clause rules evaluated on every draft</w:t>
            </w:r>
          </w:p>
        </w:tc>
        <w:tc>
          <w:tcPr>
            <w:tcW w:type="dxa" w:w="1901"/>
          </w:tcPr>
          <w:p>
            <w:r/>
            <w:r>
              <w:rPr>
                <w:sz w:val="17"/>
              </w:rPr>
              <w:t>M2</w:t>
            </w:r>
          </w:p>
        </w:tc>
      </w:tr>
      <w:tr>
        <w:tc>
          <w:tcPr>
            <w:tcW w:type="dxa" w:w="1901"/>
          </w:tcPr>
          <w:p>
            <w:r/>
            <w:r>
              <w:rPr>
                <w:sz w:val="17"/>
              </w:rPr>
              <w:t>SOW-07</w:t>
            </w:r>
          </w:p>
        </w:tc>
        <w:tc>
          <w:tcPr>
            <w:tcW w:type="dxa" w:w="1901"/>
          </w:tcPr>
          <w:p>
            <w:r/>
            <w:r>
              <w:rPr>
                <w:sz w:val="17"/>
              </w:rPr>
              <w:t>Version comparison and redline</w:t>
            </w:r>
          </w:p>
        </w:tc>
        <w:tc>
          <w:tcPr>
            <w:tcW w:type="dxa" w:w="1901"/>
          </w:tcPr>
          <w:p>
            <w:r/>
            <w:r>
              <w:rPr>
                <w:sz w:val="17"/>
              </w:rPr>
              <w:t>Complied</w:t>
            </w:r>
          </w:p>
        </w:tc>
        <w:tc>
          <w:tcPr>
            <w:tcW w:type="dxa" w:w="1901"/>
          </w:tcPr>
          <w:p>
            <w:r/>
            <w:r>
              <w:rPr>
                <w:sz w:val="17"/>
              </w:rPr>
              <w:t>Clause-level comparison; accepting all changes reconstructs the counterparty draft exactly</w:t>
            </w:r>
          </w:p>
        </w:tc>
        <w:tc>
          <w:tcPr>
            <w:tcW w:type="dxa" w:w="1901"/>
          </w:tcPr>
          <w:p>
            <w:r/>
            <w:r>
              <w:rPr>
                <w:sz w:val="17"/>
              </w:rPr>
              <w:t>M2</w:t>
            </w:r>
          </w:p>
        </w:tc>
      </w:tr>
      <w:tr>
        <w:tc>
          <w:tcPr>
            <w:tcW w:type="dxa" w:w="1901"/>
          </w:tcPr>
          <w:p>
            <w:r/>
            <w:r>
              <w:rPr>
                <w:sz w:val="17"/>
              </w:rPr>
              <w:t>SOW-08</w:t>
            </w:r>
          </w:p>
        </w:tc>
        <w:tc>
          <w:tcPr>
            <w:tcW w:type="dxa" w:w="1901"/>
          </w:tcPr>
          <w:p>
            <w:r/>
            <w:r>
              <w:rPr>
                <w:sz w:val="17"/>
              </w:rPr>
              <w:t>Threaded comments with resolution</w:t>
            </w:r>
          </w:p>
        </w:tc>
        <w:tc>
          <w:tcPr>
            <w:tcW w:type="dxa" w:w="1901"/>
          </w:tcPr>
          <w:p>
            <w:r/>
            <w:r>
              <w:rPr>
                <w:sz w:val="17"/>
              </w:rPr>
              <w:t>Complied</w:t>
            </w:r>
          </w:p>
        </w:tc>
        <w:tc>
          <w:tcPr>
            <w:tcW w:type="dxa" w:w="1901"/>
          </w:tcPr>
          <w:p>
            <w:r/>
            <w:r>
              <w:rPr>
                <w:sz w:val="17"/>
              </w:rPr>
              <w:t>Comment threads anchored to clauses, with internal-only visibility</w:t>
            </w:r>
          </w:p>
        </w:tc>
        <w:tc>
          <w:tcPr>
            <w:tcW w:type="dxa" w:w="1901"/>
          </w:tcPr>
          <w:p>
            <w:r/>
            <w:r>
              <w:rPr>
                <w:sz w:val="17"/>
              </w:rPr>
              <w:t>M2</w:t>
            </w:r>
          </w:p>
        </w:tc>
      </w:tr>
      <w:tr>
        <w:tc>
          <w:tcPr>
            <w:tcW w:type="dxa" w:w="1901"/>
          </w:tcPr>
          <w:p>
            <w:r/>
            <w:r>
              <w:rPr>
                <w:sz w:val="17"/>
              </w:rPr>
              <w:t>SOW-09</w:t>
            </w:r>
          </w:p>
        </w:tc>
        <w:tc>
          <w:tcPr>
            <w:tcW w:type="dxa" w:w="1901"/>
          </w:tcPr>
          <w:p>
            <w:r/>
            <w:r>
              <w:rPr>
                <w:sz w:val="17"/>
              </w:rPr>
              <w:t>Consolidated multi-reviewer view</w:t>
            </w:r>
          </w:p>
        </w:tc>
        <w:tc>
          <w:tcPr>
            <w:tcW w:type="dxa" w:w="1901"/>
          </w:tcPr>
          <w:p>
            <w:r/>
            <w:r>
              <w:rPr>
                <w:sz w:val="17"/>
              </w:rPr>
              <w:t>Complied</w:t>
            </w:r>
          </w:p>
        </w:tc>
        <w:tc>
          <w:tcPr>
            <w:tcW w:type="dxa" w:w="1901"/>
          </w:tcPr>
          <w:p>
            <w:r/>
            <w:r>
              <w:rPr>
                <w:sz w:val="17"/>
              </w:rPr>
              <w:t>All reviewers' input grouped by function in one pass</w:t>
            </w:r>
          </w:p>
        </w:tc>
        <w:tc>
          <w:tcPr>
            <w:tcW w:type="dxa" w:w="1901"/>
          </w:tcPr>
          <w:p>
            <w:r/>
            <w:r>
              <w:rPr>
                <w:sz w:val="17"/>
              </w:rPr>
              <w:t>M2</w:t>
            </w:r>
          </w:p>
        </w:tc>
      </w:tr>
      <w:tr>
        <w:tc>
          <w:tcPr>
            <w:tcW w:type="dxa" w:w="1901"/>
          </w:tcPr>
          <w:p>
            <w:r/>
            <w:r>
              <w:rPr>
                <w:sz w:val="17"/>
              </w:rPr>
              <w:t>SOW-10</w:t>
            </w:r>
          </w:p>
        </w:tc>
        <w:tc>
          <w:tcPr>
            <w:tcW w:type="dxa" w:w="1901"/>
          </w:tcPr>
          <w:p>
            <w:r/>
            <w:r>
              <w:rPr>
                <w:sz w:val="17"/>
              </w:rPr>
              <w:t>Policy deviation detection</w:t>
            </w:r>
          </w:p>
        </w:tc>
        <w:tc>
          <w:tcPr>
            <w:tcW w:type="dxa" w:w="1901"/>
          </w:tcPr>
          <w:p>
            <w:r/>
            <w:r>
              <w:rPr>
                <w:sz w:val="17"/>
              </w:rPr>
              <w:t>Complied</w:t>
            </w:r>
          </w:p>
        </w:tc>
        <w:tc>
          <w:tcPr>
            <w:tcW w:type="dxa" w:w="1901"/>
          </w:tcPr>
          <w:p>
            <w:r/>
            <w:r>
              <w:rPr>
                <w:sz w:val="17"/>
              </w:rPr>
              <w:t>Deviations from playbook raised at draft time and carried into approval</w:t>
            </w:r>
          </w:p>
        </w:tc>
        <w:tc>
          <w:tcPr>
            <w:tcW w:type="dxa" w:w="1901"/>
          </w:tcPr>
          <w:p>
            <w:r/>
            <w:r>
              <w:rPr>
                <w:sz w:val="17"/>
              </w:rPr>
              <w:t>M2</w:t>
            </w:r>
          </w:p>
        </w:tc>
      </w:tr>
      <w:tr>
        <w:tc>
          <w:tcPr>
            <w:tcW w:type="dxa" w:w="1901"/>
          </w:tcPr>
          <w:p>
            <w:r/>
            <w:r>
              <w:rPr>
                <w:sz w:val="17"/>
              </w:rPr>
              <w:t>SOW-11</w:t>
            </w:r>
          </w:p>
        </w:tc>
        <w:tc>
          <w:tcPr>
            <w:tcW w:type="dxa" w:w="1901"/>
          </w:tcPr>
          <w:p>
            <w:r/>
            <w:r>
              <w:rPr>
                <w:sz w:val="17"/>
              </w:rPr>
              <w:t>Configurable multi-stage workflow</w:t>
            </w:r>
          </w:p>
        </w:tc>
        <w:tc>
          <w:tcPr>
            <w:tcW w:type="dxa" w:w="1901"/>
          </w:tcPr>
          <w:p>
            <w:r/>
            <w:r>
              <w:rPr>
                <w:sz w:val="17"/>
              </w:rPr>
              <w:t>Complied</w:t>
            </w:r>
          </w:p>
        </w:tc>
        <w:tc>
          <w:tcPr>
            <w:tcW w:type="dxa" w:w="1901"/>
          </w:tcPr>
          <w:p>
            <w:r/>
            <w:r>
              <w:rPr>
                <w:sz w:val="17"/>
              </w:rPr>
              <w:t>Stage and step model configured to MMBL's approval policy</w:t>
            </w:r>
          </w:p>
        </w:tc>
        <w:tc>
          <w:tcPr>
            <w:tcW w:type="dxa" w:w="1901"/>
          </w:tcPr>
          <w:p>
            <w:r/>
            <w:r>
              <w:rPr>
                <w:sz w:val="17"/>
              </w:rPr>
              <w:t>M2</w:t>
            </w:r>
          </w:p>
        </w:tc>
      </w:tr>
      <w:tr>
        <w:tc>
          <w:tcPr>
            <w:tcW w:type="dxa" w:w="1901"/>
          </w:tcPr>
          <w:p>
            <w:r/>
            <w:r>
              <w:rPr>
                <w:sz w:val="17"/>
              </w:rPr>
              <w:t>SOW-12</w:t>
            </w:r>
          </w:p>
        </w:tc>
        <w:tc>
          <w:tcPr>
            <w:tcW w:type="dxa" w:w="1901"/>
          </w:tcPr>
          <w:p>
            <w:r/>
            <w:r>
              <w:rPr>
                <w:sz w:val="17"/>
              </w:rPr>
              <w:t>Parallel approval groups</w:t>
            </w:r>
          </w:p>
        </w:tc>
        <w:tc>
          <w:tcPr>
            <w:tcW w:type="dxa" w:w="1901"/>
          </w:tcPr>
          <w:p>
            <w:r/>
            <w:r>
              <w:rPr>
                <w:sz w:val="17"/>
              </w:rPr>
              <w:t>Complied</w:t>
            </w:r>
          </w:p>
        </w:tc>
        <w:tc>
          <w:tcPr>
            <w:tcW w:type="dxa" w:w="1901"/>
          </w:tcPr>
          <w:p>
            <w:r/>
            <w:r>
              <w:rPr>
                <w:sz w:val="17"/>
              </w:rPr>
              <w:t>Concurrent steps within a stage under all / any / quorum / percentage policies</w:t>
            </w:r>
          </w:p>
        </w:tc>
        <w:tc>
          <w:tcPr>
            <w:tcW w:type="dxa" w:w="1901"/>
          </w:tcPr>
          <w:p>
            <w:r/>
            <w:r>
              <w:rPr>
                <w:sz w:val="17"/>
              </w:rPr>
              <w:t>M2</w:t>
            </w:r>
          </w:p>
        </w:tc>
      </w:tr>
      <w:tr>
        <w:tc>
          <w:tcPr>
            <w:tcW w:type="dxa" w:w="1901"/>
          </w:tcPr>
          <w:p>
            <w:r/>
            <w:r>
              <w:rPr>
                <w:sz w:val="17"/>
              </w:rPr>
              <w:t>SOW-13</w:t>
            </w:r>
          </w:p>
        </w:tc>
        <w:tc>
          <w:tcPr>
            <w:tcW w:type="dxa" w:w="1901"/>
          </w:tcPr>
          <w:p>
            <w:r/>
            <w:r>
              <w:rPr>
                <w:sz w:val="17"/>
              </w:rPr>
              <w:t>Approval authority matrix by value</w:t>
            </w:r>
          </w:p>
        </w:tc>
        <w:tc>
          <w:tcPr>
            <w:tcW w:type="dxa" w:w="1901"/>
          </w:tcPr>
          <w:p>
            <w:r/>
            <w:r>
              <w:rPr>
                <w:sz w:val="17"/>
              </w:rPr>
              <w:t>Complied</w:t>
            </w:r>
          </w:p>
        </w:tc>
        <w:tc>
          <w:tcPr>
            <w:tcW w:type="dxa" w:w="1901"/>
          </w:tcPr>
          <w:p>
            <w:r/>
            <w:r>
              <w:rPr>
                <w:sz w:val="17"/>
              </w:rPr>
              <w:t>Rules that add stages by value, type, department and risk</w:t>
            </w:r>
          </w:p>
        </w:tc>
        <w:tc>
          <w:tcPr>
            <w:tcW w:type="dxa" w:w="1901"/>
          </w:tcPr>
          <w:p>
            <w:r/>
            <w:r>
              <w:rPr>
                <w:sz w:val="17"/>
              </w:rPr>
              <w:t>M2</w:t>
            </w:r>
          </w:p>
        </w:tc>
      </w:tr>
      <w:tr>
        <w:tc>
          <w:tcPr>
            <w:tcW w:type="dxa" w:w="1901"/>
          </w:tcPr>
          <w:p>
            <w:r/>
            <w:r>
              <w:rPr>
                <w:sz w:val="17"/>
              </w:rPr>
              <w:t>SOW-14</w:t>
            </w:r>
          </w:p>
        </w:tc>
        <w:tc>
          <w:tcPr>
            <w:tcW w:type="dxa" w:w="1901"/>
          </w:tcPr>
          <w:p>
            <w:r/>
            <w:r>
              <w:rPr>
                <w:sz w:val="17"/>
              </w:rPr>
              <w:t>Delegation during absence</w:t>
            </w:r>
          </w:p>
        </w:tc>
        <w:tc>
          <w:tcPr>
            <w:tcW w:type="dxa" w:w="1901"/>
          </w:tcPr>
          <w:p>
            <w:r/>
            <w:r>
              <w:rPr>
                <w:sz w:val="17"/>
              </w:rPr>
              <w:t>Complied</w:t>
            </w:r>
          </w:p>
        </w:tc>
        <w:tc>
          <w:tcPr>
            <w:tcW w:type="dxa" w:w="1901"/>
          </w:tcPr>
          <w:p>
            <w:r/>
            <w:r>
              <w:rPr>
                <w:sz w:val="17"/>
              </w:rPr>
              <w:t>Scoped, windowed delegation; both identities recorded in the audit trail</w:t>
            </w:r>
          </w:p>
        </w:tc>
        <w:tc>
          <w:tcPr>
            <w:tcW w:type="dxa" w:w="1901"/>
          </w:tcPr>
          <w:p>
            <w:r/>
            <w:r>
              <w:rPr>
                <w:sz w:val="17"/>
              </w:rPr>
              <w:t>M2</w:t>
            </w:r>
          </w:p>
        </w:tc>
      </w:tr>
      <w:tr>
        <w:tc>
          <w:tcPr>
            <w:tcW w:type="dxa" w:w="1901"/>
          </w:tcPr>
          <w:p>
            <w:r/>
            <w:r>
              <w:rPr>
                <w:sz w:val="17"/>
              </w:rPr>
              <w:t>SOW-15</w:t>
            </w:r>
          </w:p>
        </w:tc>
        <w:tc>
          <w:tcPr>
            <w:tcW w:type="dxa" w:w="1901"/>
          </w:tcPr>
          <w:p>
            <w:r/>
            <w:r>
              <w:rPr>
                <w:sz w:val="17"/>
              </w:rPr>
              <w:t>SLA tracking and escalation</w:t>
            </w:r>
          </w:p>
        </w:tc>
        <w:tc>
          <w:tcPr>
            <w:tcW w:type="dxa" w:w="1901"/>
          </w:tcPr>
          <w:p>
            <w:r/>
            <w:r>
              <w:rPr>
                <w:sz w:val="17"/>
              </w:rPr>
              <w:t>Complied</w:t>
            </w:r>
          </w:p>
        </w:tc>
        <w:tc>
          <w:tcPr>
            <w:tcW w:type="dxa" w:w="1901"/>
          </w:tcPr>
          <w:p>
            <w:r/>
            <w:r>
              <w:rPr>
                <w:sz w:val="17"/>
              </w:rPr>
              <w:t>Per-step SLA on a business calendar, with reminder and escalation</w:t>
            </w:r>
          </w:p>
        </w:tc>
        <w:tc>
          <w:tcPr>
            <w:tcW w:type="dxa" w:w="1901"/>
          </w:tcPr>
          <w:p>
            <w:r/>
            <w:r>
              <w:rPr>
                <w:sz w:val="17"/>
              </w:rPr>
              <w:t>M2</w:t>
            </w:r>
          </w:p>
        </w:tc>
      </w:tr>
      <w:tr>
        <w:tc>
          <w:tcPr>
            <w:tcW w:type="dxa" w:w="1901"/>
          </w:tcPr>
          <w:p>
            <w:r/>
            <w:r>
              <w:rPr>
                <w:sz w:val="17"/>
              </w:rPr>
              <w:t>SOW-16</w:t>
            </w:r>
          </w:p>
        </w:tc>
        <w:tc>
          <w:tcPr>
            <w:tcW w:type="dxa" w:w="1901"/>
          </w:tcPr>
          <w:p>
            <w:r/>
            <w:r>
              <w:rPr>
                <w:sz w:val="17"/>
              </w:rPr>
              <w:t>Separation of duties</w:t>
            </w:r>
          </w:p>
        </w:tc>
        <w:tc>
          <w:tcPr>
            <w:tcW w:type="dxa" w:w="1901"/>
          </w:tcPr>
          <w:p>
            <w:r/>
            <w:r>
              <w:rPr>
                <w:sz w:val="17"/>
              </w:rPr>
              <w:t>Complied</w:t>
            </w:r>
          </w:p>
        </w:tc>
        <w:tc>
          <w:tcPr>
            <w:tcW w:type="dxa" w:w="1901"/>
          </w:tcPr>
          <w:p>
            <w:r/>
            <w:r>
              <w:rPr>
                <w:sz w:val="17"/>
              </w:rPr>
              <w:t>Enforced in the service layer, not by hiding controls; refusals audited</w:t>
            </w:r>
          </w:p>
        </w:tc>
        <w:tc>
          <w:tcPr>
            <w:tcW w:type="dxa" w:w="1901"/>
          </w:tcPr>
          <w:p>
            <w:r/>
            <w:r>
              <w:rPr>
                <w:sz w:val="17"/>
              </w:rPr>
              <w:t>M2</w:t>
            </w:r>
          </w:p>
        </w:tc>
      </w:tr>
      <w:tr>
        <w:tc>
          <w:tcPr>
            <w:tcW w:type="dxa" w:w="1901"/>
          </w:tcPr>
          <w:p>
            <w:r/>
            <w:r>
              <w:rPr>
                <w:sz w:val="17"/>
              </w:rPr>
              <w:t>SOW-17</w:t>
            </w:r>
          </w:p>
        </w:tc>
        <w:tc>
          <w:tcPr>
            <w:tcW w:type="dxa" w:w="1901"/>
          </w:tcPr>
          <w:p>
            <w:r/>
            <w:r>
              <w:rPr>
                <w:sz w:val="17"/>
              </w:rPr>
              <w:t>Sequential and parallel signing</w:t>
            </w:r>
          </w:p>
        </w:tc>
        <w:tc>
          <w:tcPr>
            <w:tcW w:type="dxa" w:w="1901"/>
          </w:tcPr>
          <w:p>
            <w:r/>
            <w:r>
              <w:rPr>
                <w:sz w:val="17"/>
              </w:rPr>
              <w:t>Complied</w:t>
            </w:r>
          </w:p>
        </w:tc>
        <w:tc>
          <w:tcPr>
            <w:tcW w:type="dxa" w:w="1901"/>
          </w:tcPr>
          <w:p>
            <w:r/>
            <w:r>
              <w:rPr>
                <w:sz w:val="17"/>
              </w:rPr>
              <w:t>Ordered or concurrent envelopes with concurrency protection</w:t>
            </w:r>
          </w:p>
        </w:tc>
        <w:tc>
          <w:tcPr>
            <w:tcW w:type="dxa" w:w="1901"/>
          </w:tcPr>
          <w:p>
            <w:r/>
            <w:r>
              <w:rPr>
                <w:sz w:val="17"/>
              </w:rPr>
              <w:t>M4</w:t>
            </w:r>
          </w:p>
        </w:tc>
      </w:tr>
      <w:tr>
        <w:tc>
          <w:tcPr>
            <w:tcW w:type="dxa" w:w="1901"/>
          </w:tcPr>
          <w:p>
            <w:r/>
            <w:r>
              <w:rPr>
                <w:sz w:val="17"/>
              </w:rPr>
              <w:t>SOW-18</w:t>
            </w:r>
          </w:p>
        </w:tc>
        <w:tc>
          <w:tcPr>
            <w:tcW w:type="dxa" w:w="1901"/>
          </w:tcPr>
          <w:p>
            <w:r/>
            <w:r>
              <w:rPr>
                <w:sz w:val="17"/>
              </w:rPr>
              <w:t>Field placement on the document</w:t>
            </w:r>
          </w:p>
        </w:tc>
        <w:tc>
          <w:tcPr>
            <w:tcW w:type="dxa" w:w="1901"/>
          </w:tcPr>
          <w:p>
            <w:r/>
            <w:r>
              <w:rPr>
                <w:sz w:val="17"/>
              </w:rPr>
              <w:t>Complied</w:t>
            </w:r>
          </w:p>
        </w:tc>
        <w:tc>
          <w:tcPr>
            <w:tcW w:type="dxa" w:w="1901"/>
          </w:tcPr>
          <w:p>
            <w:r/>
            <w:r>
              <w:rPr>
                <w:sz w:val="17"/>
              </w:rPr>
              <w:t>Signature, initial, date and text tabs positioned per page</w:t>
            </w:r>
          </w:p>
        </w:tc>
        <w:tc>
          <w:tcPr>
            <w:tcW w:type="dxa" w:w="1901"/>
          </w:tcPr>
          <w:p>
            <w:r/>
            <w:r>
              <w:rPr>
                <w:sz w:val="17"/>
              </w:rPr>
              <w:t>M4</w:t>
            </w:r>
          </w:p>
        </w:tc>
      </w:tr>
      <w:tr>
        <w:tc>
          <w:tcPr>
            <w:tcW w:type="dxa" w:w="1901"/>
          </w:tcPr>
          <w:p>
            <w:r/>
            <w:r>
              <w:rPr>
                <w:sz w:val="17"/>
              </w:rPr>
              <w:t>SOW-19</w:t>
            </w:r>
          </w:p>
        </w:tc>
        <w:tc>
          <w:tcPr>
            <w:tcW w:type="dxa" w:w="1901"/>
          </w:tcPr>
          <w:p>
            <w:r/>
            <w:r>
              <w:rPr>
                <w:sz w:val="17"/>
              </w:rPr>
              <w:t>Typed, drawn and uploaded signatures</w:t>
            </w:r>
          </w:p>
        </w:tc>
        <w:tc>
          <w:tcPr>
            <w:tcW w:type="dxa" w:w="1901"/>
          </w:tcPr>
          <w:p>
            <w:r/>
            <w:r>
              <w:rPr>
                <w:sz w:val="17"/>
              </w:rPr>
              <w:t>Complied</w:t>
            </w:r>
          </w:p>
        </w:tc>
        <w:tc>
          <w:tcPr>
            <w:tcW w:type="dxa" w:w="1901"/>
          </w:tcPr>
          <w:p>
            <w:r/>
            <w:r>
              <w:rPr>
                <w:sz w:val="17"/>
              </w:rPr>
              <w:t>All three adoption methods, with image format validation</w:t>
            </w:r>
          </w:p>
        </w:tc>
        <w:tc>
          <w:tcPr>
            <w:tcW w:type="dxa" w:w="1901"/>
          </w:tcPr>
          <w:p>
            <w:r/>
            <w:r>
              <w:rPr>
                <w:sz w:val="17"/>
              </w:rPr>
              <w:t>M4</w:t>
            </w:r>
          </w:p>
        </w:tc>
      </w:tr>
      <w:tr>
        <w:tc>
          <w:tcPr>
            <w:tcW w:type="dxa" w:w="1901"/>
          </w:tcPr>
          <w:p>
            <w:r/>
            <w:r>
              <w:rPr>
                <w:sz w:val="17"/>
              </w:rPr>
              <w:t>SOW-20</w:t>
            </w:r>
          </w:p>
        </w:tc>
        <w:tc>
          <w:tcPr>
            <w:tcW w:type="dxa" w:w="1901"/>
          </w:tcPr>
          <w:p>
            <w:r/>
            <w:r>
              <w:rPr>
                <w:sz w:val="17"/>
              </w:rPr>
              <w:t>Per-signatory digital certificates</w:t>
            </w:r>
          </w:p>
        </w:tc>
        <w:tc>
          <w:tcPr>
            <w:tcW w:type="dxa" w:w="1901"/>
          </w:tcPr>
          <w:p>
            <w:r/>
            <w:r>
              <w:rPr>
                <w:sz w:val="17"/>
              </w:rPr>
              <w:t>Complied</w:t>
            </w:r>
          </w:p>
        </w:tc>
        <w:tc>
          <w:tcPr>
            <w:tcW w:type="dxa" w:w="1901"/>
          </w:tcPr>
          <w:p>
            <w:r/>
            <w:r>
              <w:rPr>
                <w:sz w:val="17"/>
              </w:rPr>
              <w:t>Each signatory signs with their own certificate and key from the in-platform CA</w:t>
            </w:r>
          </w:p>
        </w:tc>
        <w:tc>
          <w:tcPr>
            <w:tcW w:type="dxa" w:w="1901"/>
          </w:tcPr>
          <w:p>
            <w:r/>
            <w:r>
              <w:rPr>
                <w:sz w:val="17"/>
              </w:rPr>
              <w:t>M3</w:t>
            </w:r>
          </w:p>
        </w:tc>
      </w:tr>
      <w:tr>
        <w:tc>
          <w:tcPr>
            <w:tcW w:type="dxa" w:w="1901"/>
          </w:tcPr>
          <w:p>
            <w:r/>
            <w:r>
              <w:rPr>
                <w:sz w:val="17"/>
              </w:rPr>
              <w:t>SOW-21</w:t>
            </w:r>
          </w:p>
        </w:tc>
        <w:tc>
          <w:tcPr>
            <w:tcW w:type="dxa" w:w="1901"/>
          </w:tcPr>
          <w:p>
            <w:r/>
            <w:r>
              <w:rPr>
                <w:sz w:val="17"/>
              </w:rPr>
              <w:t>Certificate of Completion</w:t>
            </w:r>
          </w:p>
        </w:tc>
        <w:tc>
          <w:tcPr>
            <w:tcW w:type="dxa" w:w="1901"/>
          </w:tcPr>
          <w:p>
            <w:r/>
            <w:r>
              <w:rPr>
                <w:sz w:val="17"/>
              </w:rPr>
              <w:t>Complied</w:t>
            </w:r>
          </w:p>
        </w:tc>
        <w:tc>
          <w:tcPr>
            <w:tcW w:type="dxa" w:w="1901"/>
          </w:tcPr>
          <w:p>
            <w:r/>
            <w:r>
              <w:rPr>
                <w:sz w:val="17"/>
              </w:rPr>
              <w:t>Identity evidence, consent, IP and timing for every party</w:t>
            </w:r>
          </w:p>
        </w:tc>
        <w:tc>
          <w:tcPr>
            <w:tcW w:type="dxa" w:w="1901"/>
          </w:tcPr>
          <w:p>
            <w:r/>
            <w:r>
              <w:rPr>
                <w:sz w:val="17"/>
              </w:rPr>
              <w:t>M4</w:t>
            </w:r>
          </w:p>
        </w:tc>
      </w:tr>
      <w:tr>
        <w:tc>
          <w:tcPr>
            <w:tcW w:type="dxa" w:w="1901"/>
          </w:tcPr>
          <w:p>
            <w:r/>
            <w:r>
              <w:rPr>
                <w:sz w:val="17"/>
              </w:rPr>
              <w:t>SOW-22</w:t>
            </w:r>
          </w:p>
        </w:tc>
        <w:tc>
          <w:tcPr>
            <w:tcW w:type="dxa" w:w="1901"/>
          </w:tcPr>
          <w:p>
            <w:r/>
            <w:r>
              <w:rPr>
                <w:sz w:val="17"/>
              </w:rPr>
              <w:t>Identity verification before signing</w:t>
            </w:r>
          </w:p>
        </w:tc>
        <w:tc>
          <w:tcPr>
            <w:tcW w:type="dxa" w:w="1901"/>
          </w:tcPr>
          <w:p>
            <w:r/>
            <w:r>
              <w:rPr>
                <w:sz w:val="17"/>
              </w:rPr>
              <w:t>Complied</w:t>
            </w:r>
          </w:p>
        </w:tc>
        <w:tc>
          <w:tcPr>
            <w:tcW w:type="dxa" w:w="1901"/>
          </w:tcPr>
          <w:p>
            <w:r/>
            <w:r>
              <w:rPr>
                <w:sz w:val="17"/>
              </w:rPr>
              <w:t>Email, one-time passcode to phone, and CNIC binding</w:t>
            </w:r>
          </w:p>
        </w:tc>
        <w:tc>
          <w:tcPr>
            <w:tcW w:type="dxa" w:w="1901"/>
          </w:tcPr>
          <w:p>
            <w:r/>
            <w:r>
              <w:rPr>
                <w:sz w:val="17"/>
              </w:rPr>
              <w:t>M3</w:t>
            </w:r>
          </w:p>
        </w:tc>
      </w:tr>
      <w:tr>
        <w:tc>
          <w:tcPr>
            <w:tcW w:type="dxa" w:w="1901"/>
          </w:tcPr>
          <w:p>
            <w:r/>
            <w:r>
              <w:rPr>
                <w:sz w:val="17"/>
              </w:rPr>
              <w:t>SOW-23</w:t>
            </w:r>
          </w:p>
        </w:tc>
        <w:tc>
          <w:tcPr>
            <w:tcW w:type="dxa" w:w="1901"/>
          </w:tcPr>
          <w:p>
            <w:r/>
            <w:r>
              <w:rPr>
                <w:sz w:val="17"/>
              </w:rPr>
              <w:t>Wet-signature fallback with attestation</w:t>
            </w:r>
          </w:p>
        </w:tc>
        <w:tc>
          <w:tcPr>
            <w:tcW w:type="dxa" w:w="1901"/>
          </w:tcPr>
          <w:p>
            <w:r/>
            <w:r>
              <w:rPr>
                <w:sz w:val="17"/>
              </w:rPr>
              <w:t>Complied</w:t>
            </w:r>
          </w:p>
        </w:tc>
        <w:tc>
          <w:tcPr>
            <w:tcW w:type="dxa" w:w="1901"/>
          </w:tcPr>
          <w:p>
            <w:r/>
            <w:r>
              <w:rPr>
                <w:sz w:val="17"/>
              </w:rPr>
              <w:t>Print pack, scanned return and attested upload with the same evidence trail</w:t>
            </w:r>
          </w:p>
        </w:tc>
        <w:tc>
          <w:tcPr>
            <w:tcW w:type="dxa" w:w="1901"/>
          </w:tcPr>
          <w:p>
            <w:r/>
            <w:r>
              <w:rPr>
                <w:sz w:val="17"/>
              </w:rPr>
              <w:t>M4</w:t>
            </w:r>
          </w:p>
        </w:tc>
      </w:tr>
      <w:tr>
        <w:tc>
          <w:tcPr>
            <w:tcW w:type="dxa" w:w="1901"/>
          </w:tcPr>
          <w:p>
            <w:r/>
            <w:r>
              <w:rPr>
                <w:sz w:val="17"/>
              </w:rPr>
              <w:t>SOW-24</w:t>
            </w:r>
          </w:p>
        </w:tc>
        <w:tc>
          <w:tcPr>
            <w:tcW w:type="dxa" w:w="1901"/>
          </w:tcPr>
          <w:p>
            <w:r/>
            <w:r>
              <w:rPr>
                <w:sz w:val="17"/>
              </w:rPr>
              <w:t>Central searchable repository</w:t>
            </w:r>
          </w:p>
        </w:tc>
        <w:tc>
          <w:tcPr>
            <w:tcW w:type="dxa" w:w="1901"/>
          </w:tcPr>
          <w:p>
            <w:r/>
            <w:r>
              <w:rPr>
                <w:sz w:val="17"/>
              </w:rPr>
              <w:t>Complied</w:t>
            </w:r>
          </w:p>
        </w:tc>
        <w:tc>
          <w:tcPr>
            <w:tcW w:type="dxa" w:w="1901"/>
          </w:tcPr>
          <w:p>
            <w:r/>
            <w:r>
              <w:rPr>
                <w:sz w:val="17"/>
              </w:rPr>
              <w:t>Full-text search with party, department, folder, date, value and clause filters</w:t>
            </w:r>
          </w:p>
        </w:tc>
        <w:tc>
          <w:tcPr>
            <w:tcW w:type="dxa" w:w="1901"/>
          </w:tcPr>
          <w:p>
            <w:r/>
            <w:r>
              <w:rPr>
                <w:sz w:val="17"/>
              </w:rPr>
              <w:t>M3</w:t>
            </w:r>
          </w:p>
        </w:tc>
      </w:tr>
      <w:tr>
        <w:tc>
          <w:tcPr>
            <w:tcW w:type="dxa" w:w="1901"/>
          </w:tcPr>
          <w:p>
            <w:r/>
            <w:r>
              <w:rPr>
                <w:sz w:val="17"/>
              </w:rPr>
              <w:t>SOW-25</w:t>
            </w:r>
          </w:p>
        </w:tc>
        <w:tc>
          <w:tcPr>
            <w:tcW w:type="dxa" w:w="1901"/>
          </w:tcPr>
          <w:p>
            <w:r/>
            <w:r>
              <w:rPr>
                <w:sz w:val="17"/>
              </w:rPr>
              <w:t>Ten-year retention, twelve months hot</w:t>
            </w:r>
          </w:p>
        </w:tc>
        <w:tc>
          <w:tcPr>
            <w:tcW w:type="dxa" w:w="1901"/>
          </w:tcPr>
          <w:p>
            <w:r/>
            <w:r>
              <w:rPr>
                <w:sz w:val="17"/>
              </w:rPr>
              <w:t>Complied</w:t>
            </w:r>
          </w:p>
        </w:tc>
        <w:tc>
          <w:tcPr>
            <w:tcW w:type="dxa" w:w="1901"/>
          </w:tcPr>
          <w:p>
            <w:r/>
            <w:r>
              <w:rPr>
                <w:sz w:val="17"/>
              </w:rPr>
              <w:t>Scheduled archival and purge with legal hold overriding both</w:t>
            </w:r>
          </w:p>
        </w:tc>
        <w:tc>
          <w:tcPr>
            <w:tcW w:type="dxa" w:w="1901"/>
          </w:tcPr>
          <w:p>
            <w:r/>
            <w:r>
              <w:rPr>
                <w:sz w:val="17"/>
              </w:rPr>
              <w:t>M3</w:t>
            </w:r>
          </w:p>
        </w:tc>
      </w:tr>
      <w:tr>
        <w:tc>
          <w:tcPr>
            <w:tcW w:type="dxa" w:w="1901"/>
          </w:tcPr>
          <w:p>
            <w:r/>
            <w:r>
              <w:rPr>
                <w:sz w:val="17"/>
              </w:rPr>
              <w:t>SOW-26</w:t>
            </w:r>
          </w:p>
        </w:tc>
        <w:tc>
          <w:tcPr>
            <w:tcW w:type="dxa" w:w="1901"/>
          </w:tcPr>
          <w:p>
            <w:r/>
            <w:r>
              <w:rPr>
                <w:sz w:val="17"/>
              </w:rPr>
              <w:t>Obligation extraction and tracking</w:t>
            </w:r>
          </w:p>
        </w:tc>
        <w:tc>
          <w:tcPr>
            <w:tcW w:type="dxa" w:w="1901"/>
          </w:tcPr>
          <w:p>
            <w:r/>
            <w:r>
              <w:rPr>
                <w:sz w:val="17"/>
              </w:rPr>
              <w:t>Complied</w:t>
            </w:r>
          </w:p>
        </w:tc>
        <w:tc>
          <w:tcPr>
            <w:tcW w:type="dxa" w:w="1901"/>
          </w:tcPr>
          <w:p>
            <w:r/>
            <w:r>
              <w:rPr>
                <w:sz w:val="17"/>
              </w:rPr>
              <w:t>Cross-contract obligation register with reminders and escalation</w:t>
            </w:r>
          </w:p>
        </w:tc>
        <w:tc>
          <w:tcPr>
            <w:tcW w:type="dxa" w:w="1901"/>
          </w:tcPr>
          <w:p>
            <w:r/>
            <w:r>
              <w:rPr>
                <w:sz w:val="17"/>
              </w:rPr>
              <w:t>M4</w:t>
            </w:r>
          </w:p>
        </w:tc>
      </w:tr>
      <w:tr>
        <w:tc>
          <w:tcPr>
            <w:tcW w:type="dxa" w:w="1901"/>
          </w:tcPr>
          <w:p>
            <w:r/>
            <w:r>
              <w:rPr>
                <w:sz w:val="17"/>
              </w:rPr>
              <w:t>SOW-27</w:t>
            </w:r>
          </w:p>
        </w:tc>
        <w:tc>
          <w:tcPr>
            <w:tcW w:type="dxa" w:w="1901"/>
          </w:tcPr>
          <w:p>
            <w:r/>
            <w:r>
              <w:rPr>
                <w:sz w:val="17"/>
              </w:rPr>
              <w:t>Renewal detection and reminders</w:t>
            </w:r>
          </w:p>
        </w:tc>
        <w:tc>
          <w:tcPr>
            <w:tcW w:type="dxa" w:w="1901"/>
          </w:tcPr>
          <w:p>
            <w:r/>
            <w:r>
              <w:rPr>
                <w:sz w:val="17"/>
              </w:rPr>
              <w:t>Complied</w:t>
            </w:r>
          </w:p>
        </w:tc>
        <w:tc>
          <w:tcPr>
            <w:tcW w:type="dxa" w:w="1901"/>
          </w:tcPr>
          <w:p>
            <w:r/>
            <w:r>
              <w:rPr>
                <w:sz w:val="17"/>
              </w:rPr>
              <w:t>Per-agreement notice schedule; only the tightest crossed threshold fires</w:t>
            </w:r>
          </w:p>
        </w:tc>
        <w:tc>
          <w:tcPr>
            <w:tcW w:type="dxa" w:w="1901"/>
          </w:tcPr>
          <w:p>
            <w:r/>
            <w:r>
              <w:rPr>
                <w:sz w:val="17"/>
              </w:rPr>
              <w:t>M4</w:t>
            </w:r>
          </w:p>
        </w:tc>
      </w:tr>
      <w:tr>
        <w:tc>
          <w:tcPr>
            <w:tcW w:type="dxa" w:w="1901"/>
          </w:tcPr>
          <w:p>
            <w:r/>
            <w:r>
              <w:rPr>
                <w:sz w:val="17"/>
              </w:rPr>
              <w:t>SOW-28</w:t>
            </w:r>
          </w:p>
        </w:tc>
        <w:tc>
          <w:tcPr>
            <w:tcW w:type="dxa" w:w="1901"/>
          </w:tcPr>
          <w:p>
            <w:r/>
            <w:r>
              <w:rPr>
                <w:sz w:val="17"/>
              </w:rPr>
              <w:t>Amendments and relationships</w:t>
            </w:r>
          </w:p>
        </w:tc>
        <w:tc>
          <w:tcPr>
            <w:tcW w:type="dxa" w:w="1901"/>
          </w:tcPr>
          <w:p>
            <w:r/>
            <w:r>
              <w:rPr>
                <w:sz w:val="17"/>
              </w:rPr>
              <w:t>Complied</w:t>
            </w:r>
          </w:p>
        </w:tc>
        <w:tc>
          <w:tcPr>
            <w:tcW w:type="dxa" w:w="1901"/>
          </w:tcPr>
          <w:p>
            <w:r/>
            <w:r>
              <w:rPr>
                <w:sz w:val="17"/>
              </w:rPr>
              <w:t>Amendment as a separate draft; the parent stays in force until execution</w:t>
            </w:r>
          </w:p>
        </w:tc>
        <w:tc>
          <w:tcPr>
            <w:tcW w:type="dxa" w:w="1901"/>
          </w:tcPr>
          <w:p>
            <w:r/>
            <w:r>
              <w:rPr>
                <w:sz w:val="17"/>
              </w:rPr>
              <w:t>M4</w:t>
            </w:r>
          </w:p>
        </w:tc>
      </w:tr>
      <w:tr>
        <w:tc>
          <w:tcPr>
            <w:tcW w:type="dxa" w:w="1901"/>
          </w:tcPr>
          <w:p>
            <w:r/>
            <w:r>
              <w:rPr>
                <w:sz w:val="17"/>
              </w:rPr>
              <w:t>SOW-29</w:t>
            </w:r>
          </w:p>
        </w:tc>
        <w:tc>
          <w:tcPr>
            <w:tcW w:type="dxa" w:w="1901"/>
          </w:tcPr>
          <w:p>
            <w:r/>
            <w:r>
              <w:rPr>
                <w:sz w:val="17"/>
              </w:rPr>
              <w:t>Legal hold overriding retention</w:t>
            </w:r>
          </w:p>
        </w:tc>
        <w:tc>
          <w:tcPr>
            <w:tcW w:type="dxa" w:w="1901"/>
          </w:tcPr>
          <w:p>
            <w:r/>
            <w:r>
              <w:rPr>
                <w:sz w:val="17"/>
              </w:rPr>
              <w:t>Complied</w:t>
            </w:r>
          </w:p>
        </w:tc>
        <w:tc>
          <w:tcPr>
            <w:tcW w:type="dxa" w:w="1901"/>
          </w:tcPr>
          <w:p>
            <w:r/>
            <w:r>
              <w:rPr>
                <w:sz w:val="17"/>
              </w:rPr>
              <w:t>Matter-scoped holds; releasing one matter cannot expose another's records</w:t>
            </w:r>
          </w:p>
        </w:tc>
        <w:tc>
          <w:tcPr>
            <w:tcW w:type="dxa" w:w="1901"/>
          </w:tcPr>
          <w:p>
            <w:r/>
            <w:r>
              <w:rPr>
                <w:sz w:val="17"/>
              </w:rPr>
              <w:t>M4</w:t>
            </w:r>
          </w:p>
        </w:tc>
      </w:tr>
      <w:tr>
        <w:tc>
          <w:tcPr>
            <w:tcW w:type="dxa" w:w="1901"/>
          </w:tcPr>
          <w:p>
            <w:r/>
            <w:r>
              <w:rPr>
                <w:sz w:val="17"/>
              </w:rPr>
              <w:t>SOW-30</w:t>
            </w:r>
          </w:p>
        </w:tc>
        <w:tc>
          <w:tcPr>
            <w:tcW w:type="dxa" w:w="1901"/>
          </w:tcPr>
          <w:p>
            <w:r/>
            <w:r>
              <w:rPr>
                <w:sz w:val="17"/>
              </w:rPr>
              <w:t>Cycle-time and bottleneck analytics</w:t>
            </w:r>
          </w:p>
        </w:tc>
        <w:tc>
          <w:tcPr>
            <w:tcW w:type="dxa" w:w="1901"/>
          </w:tcPr>
          <w:p>
            <w:r/>
            <w:r>
              <w:rPr>
                <w:sz w:val="17"/>
              </w:rPr>
              <w:t>Complied</w:t>
            </w:r>
          </w:p>
        </w:tc>
        <w:tc>
          <w:tcPr>
            <w:tcW w:type="dxa" w:w="1901"/>
          </w:tcPr>
          <w:p>
            <w:r/>
            <w:r>
              <w:rPr>
                <w:sz w:val="17"/>
              </w:rPr>
              <w:t>Derived from the audit trail; every figure reports its sample size</w:t>
            </w:r>
          </w:p>
        </w:tc>
        <w:tc>
          <w:tcPr>
            <w:tcW w:type="dxa" w:w="1901"/>
          </w:tcPr>
          <w:p>
            <w:r/>
            <w:r>
              <w:rPr>
                <w:sz w:val="17"/>
              </w:rPr>
              <w:t>M4</w:t>
            </w:r>
          </w:p>
        </w:tc>
      </w:tr>
      <w:tr>
        <w:tc>
          <w:tcPr>
            <w:tcW w:type="dxa" w:w="1901"/>
          </w:tcPr>
          <w:p>
            <w:r/>
            <w:r>
              <w:rPr>
                <w:sz w:val="17"/>
              </w:rPr>
              <w:t>SOW-31</w:t>
            </w:r>
          </w:p>
        </w:tc>
        <w:tc>
          <w:tcPr>
            <w:tcW w:type="dxa" w:w="1901"/>
          </w:tcPr>
          <w:p>
            <w:r/>
            <w:r>
              <w:rPr>
                <w:sz w:val="17"/>
              </w:rPr>
              <w:t>MIS dashboards and exports</w:t>
            </w:r>
          </w:p>
        </w:tc>
        <w:tc>
          <w:tcPr>
            <w:tcW w:type="dxa" w:w="1901"/>
          </w:tcPr>
          <w:p>
            <w:r/>
            <w:r>
              <w:rPr>
                <w:sz w:val="17"/>
              </w:rPr>
              <w:t>Complied</w:t>
            </w:r>
          </w:p>
        </w:tc>
        <w:tc>
          <w:tcPr>
            <w:tcW w:type="dxa" w:w="1901"/>
          </w:tcPr>
          <w:p>
            <w:r/>
            <w:r>
              <w:rPr>
                <w:sz w:val="17"/>
              </w:rPr>
              <w:t>Dashboards plus spreadsheet exports that name the filters that produced them</w:t>
            </w:r>
          </w:p>
        </w:tc>
        <w:tc>
          <w:tcPr>
            <w:tcW w:type="dxa" w:w="1901"/>
          </w:tcPr>
          <w:p>
            <w:r/>
            <w:r>
              <w:rPr>
                <w:sz w:val="17"/>
              </w:rPr>
              <w:t>M4</w:t>
            </w:r>
          </w:p>
        </w:tc>
      </w:tr>
      <w:tr>
        <w:tc>
          <w:tcPr>
            <w:tcW w:type="dxa" w:w="1901"/>
          </w:tcPr>
          <w:p>
            <w:r/>
            <w:r>
              <w:rPr>
                <w:sz w:val="17"/>
              </w:rPr>
              <w:t>SOW-32</w:t>
            </w:r>
          </w:p>
        </w:tc>
        <w:tc>
          <w:tcPr>
            <w:tcW w:type="dxa" w:w="1901"/>
          </w:tcPr>
          <w:p>
            <w:r/>
            <w:r>
              <w:rPr>
                <w:sz w:val="17"/>
              </w:rPr>
              <w:t>Contextual in-product help</w:t>
            </w:r>
          </w:p>
        </w:tc>
        <w:tc>
          <w:tcPr>
            <w:tcW w:type="dxa" w:w="1901"/>
          </w:tcPr>
          <w:p>
            <w:r/>
            <w:r>
              <w:rPr>
                <w:sz w:val="17"/>
              </w:rPr>
              <w:t>Complied</w:t>
            </w:r>
          </w:p>
        </w:tc>
        <w:tc>
          <w:tcPr>
            <w:tcW w:type="dxa" w:w="1901"/>
          </w:tcPr>
          <w:p>
            <w:r/>
            <w:r>
              <w:rPr>
                <w:sz w:val="17"/>
              </w:rPr>
              <w:t>Help at the point of use, editable by MMBL without a release</w:t>
            </w:r>
          </w:p>
        </w:tc>
        <w:tc>
          <w:tcPr>
            <w:tcW w:type="dxa" w:w="1901"/>
          </w:tcPr>
          <w:p>
            <w:r/>
            <w:r>
              <w:rPr>
                <w:sz w:val="17"/>
              </w:rPr>
              <w:t>M6</w:t>
            </w:r>
          </w:p>
        </w:tc>
      </w:tr>
      <w:tr>
        <w:tc>
          <w:tcPr>
            <w:tcW w:type="dxa" w:w="1901"/>
          </w:tcPr>
          <w:p>
            <w:r/>
            <w:r>
              <w:rPr>
                <w:sz w:val="17"/>
              </w:rPr>
              <w:t>SOW-33</w:t>
            </w:r>
          </w:p>
        </w:tc>
        <w:tc>
          <w:tcPr>
            <w:tcW w:type="dxa" w:w="1901"/>
          </w:tcPr>
          <w:p>
            <w:r/>
            <w:r>
              <w:rPr>
                <w:sz w:val="17"/>
              </w:rPr>
              <w:t>Knowledge base and training hub</w:t>
            </w:r>
          </w:p>
        </w:tc>
        <w:tc>
          <w:tcPr>
            <w:tcW w:type="dxa" w:w="1901"/>
          </w:tcPr>
          <w:p>
            <w:r/>
            <w:r>
              <w:rPr>
                <w:sz w:val="17"/>
              </w:rPr>
              <w:t>Complied</w:t>
            </w:r>
          </w:p>
        </w:tc>
        <w:tc>
          <w:tcPr>
            <w:tcW w:type="dxa" w:w="1901"/>
          </w:tcPr>
          <w:p>
            <w:r/>
            <w:r>
              <w:rPr>
                <w:sz w:val="17"/>
              </w:rPr>
              <w:t>Articles, courses and certification tracking inside the product</w:t>
            </w:r>
          </w:p>
        </w:tc>
        <w:tc>
          <w:tcPr>
            <w:tcW w:type="dxa" w:w="1901"/>
          </w:tcPr>
          <w:p>
            <w:r/>
            <w:r>
              <w:rPr>
                <w:sz w:val="17"/>
              </w:rPr>
              <w:t>M6</w:t>
            </w:r>
          </w:p>
        </w:tc>
      </w:tr>
    </w:tbl>
    <w:p>
      <w:pPr>
        <w:spacing w:after="80"/>
      </w:pPr>
    </w:p>
    <w:p>
      <w:pPr>
        <w:pStyle w:val="Heading1"/>
      </w:pPr>
      <w:r>
        <w:t>3. Branchless Banking Operations — RFP §4a(ii)</w:t>
      </w:r>
    </w:p>
    <w:tbl>
      <w:tblPr>
        <w:tblStyle w:val="LightGrid-Accent1"/>
        <w:tblW w:type="auto" w:w="0"/>
        <w:jc w:val="left"/>
        <w:tblLook w:firstColumn="1" w:firstRow="1" w:lastColumn="0" w:lastRow="0" w:noHBand="0" w:noVBand="1" w:val="04A0"/>
      </w:tblPr>
      <w:tblGrid>
        <w:gridCol w:w="1901"/>
        <w:gridCol w:w="1901"/>
        <w:gridCol w:w="1901"/>
        <w:gridCol w:w="1901"/>
        <w:gridCol w:w="1901"/>
      </w:tblGrid>
      <w:tr>
        <w:tc>
          <w:tcPr>
            <w:tcW w:type="dxa" w:w="1901"/>
          </w:tcPr>
          <w:p>
            <w:r/>
            <w:r>
              <w:rPr>
                <w:b/>
                <w:sz w:val="17"/>
              </w:rPr>
              <w:t>ID</w:t>
            </w:r>
          </w:p>
        </w:tc>
        <w:tc>
          <w:tcPr>
            <w:tcW w:type="dxa" w:w="1901"/>
          </w:tcPr>
          <w:p>
            <w:r/>
            <w:r>
              <w:rPr>
                <w:b/>
                <w:sz w:val="17"/>
              </w:rPr>
              <w:t>Requirement</w:t>
            </w:r>
          </w:p>
        </w:tc>
        <w:tc>
          <w:tcPr>
            <w:tcW w:type="dxa" w:w="1901"/>
          </w:tcPr>
          <w:p>
            <w:r/>
            <w:r>
              <w:rPr>
                <w:b/>
                <w:sz w:val="17"/>
              </w:rPr>
              <w:t>Compliance</w:t>
            </w:r>
          </w:p>
        </w:tc>
        <w:tc>
          <w:tcPr>
            <w:tcW w:type="dxa" w:w="1901"/>
          </w:tcPr>
          <w:p>
            <w:r/>
            <w:r>
              <w:rPr>
                <w:b/>
                <w:sz w:val="17"/>
              </w:rPr>
              <w:t>Feature that delivers it</w:t>
            </w:r>
          </w:p>
        </w:tc>
        <w:tc>
          <w:tcPr>
            <w:tcW w:type="dxa" w:w="1901"/>
          </w:tcPr>
          <w:p>
            <w:r/>
            <w:r>
              <w:rPr>
                <w:b/>
                <w:sz w:val="17"/>
              </w:rPr>
              <w:t>Milestone</w:t>
            </w:r>
          </w:p>
        </w:tc>
      </w:tr>
      <w:tr>
        <w:tc>
          <w:tcPr>
            <w:tcW w:type="dxa" w:w="1901"/>
          </w:tcPr>
          <w:p>
            <w:r/>
            <w:r>
              <w:rPr>
                <w:sz w:val="17"/>
              </w:rPr>
              <w:t>BB-01</w:t>
            </w:r>
          </w:p>
        </w:tc>
        <w:tc>
          <w:tcPr>
            <w:tcW w:type="dxa" w:w="1901"/>
          </w:tcPr>
          <w:p>
            <w:r/>
            <w:r>
              <w:rPr>
                <w:sz w:val="17"/>
              </w:rPr>
              <w:t>Customer signs without an account</w:t>
            </w:r>
          </w:p>
        </w:tc>
        <w:tc>
          <w:tcPr>
            <w:tcW w:type="dxa" w:w="1901"/>
          </w:tcPr>
          <w:p>
            <w:r/>
            <w:r>
              <w:rPr>
                <w:sz w:val="17"/>
              </w:rPr>
              <w:t>Complied</w:t>
            </w:r>
          </w:p>
        </w:tc>
        <w:tc>
          <w:tcPr>
            <w:tcW w:type="dxa" w:w="1901"/>
          </w:tcPr>
          <w:p>
            <w:r/>
            <w:r>
              <w:rPr>
                <w:sz w:val="17"/>
              </w:rPr>
              <w:t>Unauthenticated signing portal reached by a per-recipient link</w:t>
            </w:r>
          </w:p>
        </w:tc>
        <w:tc>
          <w:tcPr>
            <w:tcW w:type="dxa" w:w="1901"/>
          </w:tcPr>
          <w:p>
            <w:r/>
            <w:r>
              <w:rPr>
                <w:sz w:val="17"/>
              </w:rPr>
              <w:t>M4</w:t>
            </w:r>
          </w:p>
        </w:tc>
      </w:tr>
      <w:tr>
        <w:tc>
          <w:tcPr>
            <w:tcW w:type="dxa" w:w="1901"/>
          </w:tcPr>
          <w:p>
            <w:r/>
            <w:r>
              <w:rPr>
                <w:sz w:val="17"/>
              </w:rPr>
              <w:t>BB-02</w:t>
            </w:r>
          </w:p>
        </w:tc>
        <w:tc>
          <w:tcPr>
            <w:tcW w:type="dxa" w:w="1901"/>
          </w:tcPr>
          <w:p>
            <w:r/>
            <w:r>
              <w:rPr>
                <w:sz w:val="17"/>
              </w:rPr>
              <w:t>Execution free from signature failures</w:t>
            </w:r>
          </w:p>
        </w:tc>
        <w:tc>
          <w:tcPr>
            <w:tcW w:type="dxa" w:w="1901"/>
          </w:tcPr>
          <w:p>
            <w:r/>
            <w:r>
              <w:rPr>
                <w:sz w:val="17"/>
              </w:rPr>
              <w:t>Complied</w:t>
            </w:r>
          </w:p>
        </w:tc>
        <w:tc>
          <w:tcPr>
            <w:tcW w:type="dxa" w:w="1901"/>
          </w:tcPr>
          <w:p>
            <w:r/>
            <w:r>
              <w:rPr>
                <w:sz w:val="17"/>
              </w:rPr>
              <w:t>Sealing records its own outcome; failures are visible and retried, not silent</w:t>
            </w:r>
          </w:p>
        </w:tc>
        <w:tc>
          <w:tcPr>
            <w:tcW w:type="dxa" w:w="1901"/>
          </w:tcPr>
          <w:p>
            <w:r/>
            <w:r>
              <w:rPr>
                <w:sz w:val="17"/>
              </w:rPr>
              <w:t>M4</w:t>
            </w:r>
          </w:p>
        </w:tc>
      </w:tr>
      <w:tr>
        <w:tc>
          <w:tcPr>
            <w:tcW w:type="dxa" w:w="1901"/>
          </w:tcPr>
          <w:p>
            <w:r/>
            <w:r>
              <w:rPr>
                <w:sz w:val="17"/>
              </w:rPr>
              <w:t>BB-03</w:t>
            </w:r>
          </w:p>
        </w:tc>
        <w:tc>
          <w:tcPr>
            <w:tcW w:type="dxa" w:w="1901"/>
          </w:tcPr>
          <w:p>
            <w:r/>
            <w:r>
              <w:rPr>
                <w:sz w:val="17"/>
              </w:rPr>
              <w:t>Assisted signing at a branch</w:t>
            </w:r>
          </w:p>
        </w:tc>
        <w:tc>
          <w:tcPr>
            <w:tcW w:type="dxa" w:w="1901"/>
          </w:tcPr>
          <w:p>
            <w:r/>
            <w:r>
              <w:rPr>
                <w:sz w:val="17"/>
              </w:rPr>
              <w:t>Complied</w:t>
            </w:r>
          </w:p>
        </w:tc>
        <w:tc>
          <w:tcPr>
            <w:tcW w:type="dxa" w:w="1901"/>
          </w:tcPr>
          <w:p>
            <w:r/>
            <w:r>
              <w:rPr>
                <w:sz w:val="17"/>
              </w:rPr>
              <w:t>Assisted mode for branch staff supporting a customer in person</w:t>
            </w:r>
          </w:p>
        </w:tc>
        <w:tc>
          <w:tcPr>
            <w:tcW w:type="dxa" w:w="1901"/>
          </w:tcPr>
          <w:p>
            <w:r/>
            <w:r>
              <w:rPr>
                <w:sz w:val="17"/>
              </w:rPr>
              <w:t>M4</w:t>
            </w:r>
          </w:p>
        </w:tc>
      </w:tr>
      <w:tr>
        <w:tc>
          <w:tcPr>
            <w:tcW w:type="dxa" w:w="1901"/>
          </w:tcPr>
          <w:p>
            <w:r/>
            <w:r>
              <w:rPr>
                <w:sz w:val="17"/>
              </w:rPr>
              <w:t>BB-04</w:t>
            </w:r>
          </w:p>
        </w:tc>
        <w:tc>
          <w:tcPr>
            <w:tcW w:type="dxa" w:w="1901"/>
          </w:tcPr>
          <w:p>
            <w:r/>
            <w:r>
              <w:rPr>
                <w:sz w:val="17"/>
              </w:rPr>
              <w:t>Path for the non-digitally-literate</w:t>
            </w:r>
          </w:p>
        </w:tc>
        <w:tc>
          <w:tcPr>
            <w:tcW w:type="dxa" w:w="1901"/>
          </w:tcPr>
          <w:p>
            <w:r/>
            <w:r>
              <w:rPr>
                <w:sz w:val="17"/>
              </w:rPr>
              <w:t>Complied</w:t>
            </w:r>
          </w:p>
        </w:tc>
        <w:tc>
          <w:tcPr>
            <w:tcW w:type="dxa" w:w="1901"/>
          </w:tcPr>
          <w:p>
            <w:r/>
            <w:r>
              <w:rPr>
                <w:sz w:val="17"/>
              </w:rPr>
              <w:t>Printable bilingual guide; the flow will not advance until the document is opened</w:t>
            </w:r>
          </w:p>
        </w:tc>
        <w:tc>
          <w:tcPr>
            <w:tcW w:type="dxa" w:w="1901"/>
          </w:tcPr>
          <w:p>
            <w:r/>
            <w:r>
              <w:rPr>
                <w:sz w:val="17"/>
              </w:rPr>
              <w:t>M4</w:t>
            </w:r>
          </w:p>
        </w:tc>
      </w:tr>
      <w:tr>
        <w:tc>
          <w:tcPr>
            <w:tcW w:type="dxa" w:w="1901"/>
          </w:tcPr>
          <w:p>
            <w:r/>
            <w:r>
              <w:rPr>
                <w:sz w:val="17"/>
              </w:rPr>
              <w:t>BB-05</w:t>
            </w:r>
          </w:p>
        </w:tc>
        <w:tc>
          <w:tcPr>
            <w:tcW w:type="dxa" w:w="1901"/>
          </w:tcPr>
          <w:p>
            <w:r/>
            <w:r>
              <w:rPr>
                <w:sz w:val="17"/>
              </w:rPr>
              <w:t>Mobile-usable signing</w:t>
            </w:r>
          </w:p>
        </w:tc>
        <w:tc>
          <w:tcPr>
            <w:tcW w:type="dxa" w:w="1901"/>
          </w:tcPr>
          <w:p>
            <w:r/>
            <w:r>
              <w:rPr>
                <w:sz w:val="17"/>
              </w:rPr>
              <w:t>Complied</w:t>
            </w:r>
          </w:p>
        </w:tc>
        <w:tc>
          <w:tcPr>
            <w:tcW w:type="dxa" w:w="1901"/>
          </w:tcPr>
          <w:p>
            <w:r/>
            <w:r>
              <w:rPr>
                <w:sz w:val="17"/>
              </w:rPr>
              <w:t>Signing surface built and tested at phone viewport</w:t>
            </w:r>
          </w:p>
        </w:tc>
        <w:tc>
          <w:tcPr>
            <w:tcW w:type="dxa" w:w="1901"/>
          </w:tcPr>
          <w:p>
            <w:r/>
            <w:r>
              <w:rPr>
                <w:sz w:val="17"/>
              </w:rPr>
              <w:t>M4</w:t>
            </w:r>
          </w:p>
        </w:tc>
      </w:tr>
      <w:tr>
        <w:tc>
          <w:tcPr>
            <w:tcW w:type="dxa" w:w="1901"/>
          </w:tcPr>
          <w:p>
            <w:r/>
            <w:r>
              <w:rPr>
                <w:sz w:val="17"/>
              </w:rPr>
              <w:t>BB-06</w:t>
            </w:r>
          </w:p>
        </w:tc>
        <w:tc>
          <w:tcPr>
            <w:tcW w:type="dxa" w:w="1901"/>
          </w:tcPr>
          <w:p>
            <w:r/>
            <w:r>
              <w:rPr>
                <w:sz w:val="17"/>
              </w:rPr>
              <w:t>OTP identity verification</w:t>
            </w:r>
          </w:p>
        </w:tc>
        <w:tc>
          <w:tcPr>
            <w:tcW w:type="dxa" w:w="1901"/>
          </w:tcPr>
          <w:p>
            <w:r/>
            <w:r>
              <w:rPr>
                <w:sz w:val="17"/>
              </w:rPr>
              <w:t>Complied</w:t>
            </w:r>
          </w:p>
        </w:tc>
        <w:tc>
          <w:tcPr>
            <w:tcW w:type="dxa" w:w="1901"/>
          </w:tcPr>
          <w:p>
            <w:r/>
            <w:r>
              <w:rPr>
                <w:sz w:val="17"/>
              </w:rPr>
              <w:t>One-time passcode with attempt and resend caps, via MMBL's SMS gateway</w:t>
            </w:r>
          </w:p>
        </w:tc>
        <w:tc>
          <w:tcPr>
            <w:tcW w:type="dxa" w:w="1901"/>
          </w:tcPr>
          <w:p>
            <w:r/>
            <w:r>
              <w:rPr>
                <w:sz w:val="17"/>
              </w:rPr>
              <w:t>M1</w:t>
            </w:r>
          </w:p>
        </w:tc>
      </w:tr>
      <w:tr>
        <w:tc>
          <w:tcPr>
            <w:tcW w:type="dxa" w:w="1901"/>
          </w:tcPr>
          <w:p>
            <w:r/>
            <w:r>
              <w:rPr>
                <w:sz w:val="17"/>
              </w:rPr>
              <w:t>BB-07</w:t>
            </w:r>
          </w:p>
        </w:tc>
        <w:tc>
          <w:tcPr>
            <w:tcW w:type="dxa" w:w="1901"/>
          </w:tcPr>
          <w:p>
            <w:r/>
            <w:r>
              <w:rPr>
                <w:sz w:val="17"/>
              </w:rPr>
              <w:t>Urdu interface</w:t>
            </w:r>
          </w:p>
        </w:tc>
        <w:tc>
          <w:tcPr>
            <w:tcW w:type="dxa" w:w="1901"/>
          </w:tcPr>
          <w:p>
            <w:r/>
            <w:r>
              <w:rPr>
                <w:sz w:val="17"/>
              </w:rPr>
              <w:t>Complied</w:t>
            </w:r>
          </w:p>
        </w:tc>
        <w:tc>
          <w:tcPr>
            <w:tcW w:type="dxa" w:w="1901"/>
          </w:tcPr>
          <w:p>
            <w:r/>
            <w:r>
              <w:rPr>
                <w:sz w:val="17"/>
              </w:rPr>
              <w:t>Full Urdu localisation with right-to-left layout</w:t>
            </w:r>
          </w:p>
        </w:tc>
        <w:tc>
          <w:tcPr>
            <w:tcW w:type="dxa" w:w="1901"/>
          </w:tcPr>
          <w:p>
            <w:r/>
            <w:r>
              <w:rPr>
                <w:sz w:val="17"/>
              </w:rPr>
              <w:t>M6</w:t>
            </w:r>
          </w:p>
        </w:tc>
      </w:tr>
      <w:tr>
        <w:tc>
          <w:tcPr>
            <w:tcW w:type="dxa" w:w="1901"/>
          </w:tcPr>
          <w:p>
            <w:r/>
            <w:r>
              <w:rPr>
                <w:sz w:val="17"/>
              </w:rPr>
              <w:t>BB-08</w:t>
            </w:r>
          </w:p>
        </w:tc>
        <w:tc>
          <w:tcPr>
            <w:tcW w:type="dxa" w:w="1901"/>
          </w:tcPr>
          <w:p>
            <w:r/>
            <w:r>
              <w:rPr>
                <w:sz w:val="17"/>
              </w:rPr>
              <w:t>Accessibility WCAG 2.1 AA</w:t>
            </w:r>
          </w:p>
        </w:tc>
        <w:tc>
          <w:tcPr>
            <w:tcW w:type="dxa" w:w="1901"/>
          </w:tcPr>
          <w:p>
            <w:r/>
            <w:r>
              <w:rPr>
                <w:sz w:val="17"/>
              </w:rPr>
              <w:t>Complied</w:t>
            </w:r>
          </w:p>
        </w:tc>
        <w:tc>
          <w:tcPr>
            <w:tcW w:type="dxa" w:w="1901"/>
          </w:tcPr>
          <w:p>
            <w:r/>
            <w:r>
              <w:rPr>
                <w:sz w:val="17"/>
              </w:rPr>
              <w:t>Automated conformance checks plus assisted-technology review</w:t>
            </w:r>
          </w:p>
        </w:tc>
        <w:tc>
          <w:tcPr>
            <w:tcW w:type="dxa" w:w="1901"/>
          </w:tcPr>
          <w:p>
            <w:r/>
            <w:r>
              <w:rPr>
                <w:sz w:val="17"/>
              </w:rPr>
              <w:t>M5</w:t>
            </w:r>
          </w:p>
        </w:tc>
      </w:tr>
      <w:tr>
        <w:tc>
          <w:tcPr>
            <w:tcW w:type="dxa" w:w="1901"/>
          </w:tcPr>
          <w:p>
            <w:r/>
            <w:r>
              <w:rPr>
                <w:sz w:val="17"/>
              </w:rPr>
              <w:t>BB-09</w:t>
            </w:r>
          </w:p>
        </w:tc>
        <w:tc>
          <w:tcPr>
            <w:tcW w:type="dxa" w:w="1901"/>
          </w:tcPr>
          <w:p>
            <w:r/>
            <w:r>
              <w:rPr>
                <w:sz w:val="17"/>
              </w:rPr>
              <w:t>Bulk send</w:t>
            </w:r>
          </w:p>
        </w:tc>
        <w:tc>
          <w:tcPr>
            <w:tcW w:type="dxa" w:w="1901"/>
          </w:tcPr>
          <w:p>
            <w:r/>
            <w:r>
              <w:rPr>
                <w:sz w:val="17"/>
              </w:rPr>
              <w:t>Complied</w:t>
            </w:r>
          </w:p>
        </w:tc>
        <w:tc>
          <w:tcPr>
            <w:tcW w:type="dxa" w:w="1901"/>
          </w:tcPr>
          <w:p>
            <w:r/>
            <w:r>
              <w:rPr>
                <w:sz w:val="17"/>
              </w:rPr>
              <w:t>One template to many signers; each receives their own agreement and envelope</w:t>
            </w:r>
          </w:p>
        </w:tc>
        <w:tc>
          <w:tcPr>
            <w:tcW w:type="dxa" w:w="1901"/>
          </w:tcPr>
          <w:p>
            <w:r/>
            <w:r>
              <w:rPr>
                <w:sz w:val="17"/>
              </w:rPr>
              <w:t>M4</w:t>
            </w:r>
          </w:p>
        </w:tc>
      </w:tr>
    </w:tbl>
    <w:p>
      <w:pPr>
        <w:spacing w:after="80"/>
      </w:pPr>
    </w:p>
    <w:p>
      <w:pPr>
        <w:pStyle w:val="Heading1"/>
      </w:pPr>
      <w:r>
        <w:t>4. Technical Requirements — RFP §4b / §4c</w:t>
      </w:r>
    </w:p>
    <w:tbl>
      <w:tblPr>
        <w:tblStyle w:val="LightGrid-Accent1"/>
        <w:tblW w:type="auto" w:w="0"/>
        <w:jc w:val="left"/>
        <w:tblLook w:firstColumn="1" w:firstRow="1" w:lastColumn="0" w:lastRow="0" w:noHBand="0" w:noVBand="1" w:val="04A0"/>
      </w:tblPr>
      <w:tblGrid>
        <w:gridCol w:w="1901"/>
        <w:gridCol w:w="1901"/>
        <w:gridCol w:w="1901"/>
        <w:gridCol w:w="1901"/>
        <w:gridCol w:w="1901"/>
      </w:tblGrid>
      <w:tr>
        <w:tc>
          <w:tcPr>
            <w:tcW w:type="dxa" w:w="1901"/>
          </w:tcPr>
          <w:p>
            <w:r/>
            <w:r>
              <w:rPr>
                <w:b/>
                <w:sz w:val="17"/>
              </w:rPr>
              <w:t>ID</w:t>
            </w:r>
          </w:p>
        </w:tc>
        <w:tc>
          <w:tcPr>
            <w:tcW w:type="dxa" w:w="1901"/>
          </w:tcPr>
          <w:p>
            <w:r/>
            <w:r>
              <w:rPr>
                <w:b/>
                <w:sz w:val="17"/>
              </w:rPr>
              <w:t>Requirement</w:t>
            </w:r>
          </w:p>
        </w:tc>
        <w:tc>
          <w:tcPr>
            <w:tcW w:type="dxa" w:w="1901"/>
          </w:tcPr>
          <w:p>
            <w:r/>
            <w:r>
              <w:rPr>
                <w:b/>
                <w:sz w:val="17"/>
              </w:rPr>
              <w:t>Compliance</w:t>
            </w:r>
          </w:p>
        </w:tc>
        <w:tc>
          <w:tcPr>
            <w:tcW w:type="dxa" w:w="1901"/>
          </w:tcPr>
          <w:p>
            <w:r/>
            <w:r>
              <w:rPr>
                <w:b/>
                <w:sz w:val="17"/>
              </w:rPr>
              <w:t>Feature that delivers it</w:t>
            </w:r>
          </w:p>
        </w:tc>
        <w:tc>
          <w:tcPr>
            <w:tcW w:type="dxa" w:w="1901"/>
          </w:tcPr>
          <w:p>
            <w:r/>
            <w:r>
              <w:rPr>
                <w:b/>
                <w:sz w:val="17"/>
              </w:rPr>
              <w:t>Milestone</w:t>
            </w:r>
          </w:p>
        </w:tc>
      </w:tr>
      <w:tr>
        <w:tc>
          <w:tcPr>
            <w:tcW w:type="dxa" w:w="1901"/>
          </w:tcPr>
          <w:p>
            <w:r/>
            <w:r>
              <w:rPr>
                <w:sz w:val="17"/>
              </w:rPr>
              <w:t>TEC-01</w:t>
            </w:r>
          </w:p>
        </w:tc>
        <w:tc>
          <w:tcPr>
            <w:tcW w:type="dxa" w:w="1901"/>
          </w:tcPr>
          <w:p>
            <w:r/>
            <w:r>
              <w:rPr>
                <w:sz w:val="17"/>
              </w:rPr>
              <w:t>Multi-tier web architecture</w:t>
            </w:r>
          </w:p>
        </w:tc>
        <w:tc>
          <w:tcPr>
            <w:tcW w:type="dxa" w:w="1901"/>
          </w:tcPr>
          <w:p>
            <w:r/>
            <w:r>
              <w:rPr>
                <w:sz w:val="17"/>
              </w:rPr>
              <w:t>Complied</w:t>
            </w:r>
          </w:p>
        </w:tc>
        <w:tc>
          <w:tcPr>
            <w:tcW w:type="dxa" w:w="1901"/>
          </w:tcPr>
          <w:p>
            <w:r/>
            <w:r>
              <w:rPr>
                <w:sz w:val="17"/>
              </w:rPr>
              <w:t>Separate presentation, application and data tiers with an asynchronous worker tier</w:t>
            </w:r>
          </w:p>
        </w:tc>
        <w:tc>
          <w:tcPr>
            <w:tcW w:type="dxa" w:w="1901"/>
          </w:tcPr>
          <w:p>
            <w:r/>
            <w:r>
              <w:rPr>
                <w:sz w:val="17"/>
              </w:rPr>
              <w:t>M1</w:t>
            </w:r>
          </w:p>
        </w:tc>
      </w:tr>
      <w:tr>
        <w:tc>
          <w:tcPr>
            <w:tcW w:type="dxa" w:w="1901"/>
          </w:tcPr>
          <w:p>
            <w:r/>
            <w:r>
              <w:rPr>
                <w:sz w:val="17"/>
              </w:rPr>
              <w:t>TEC-02</w:t>
            </w:r>
          </w:p>
        </w:tc>
        <w:tc>
          <w:tcPr>
            <w:tcW w:type="dxa" w:w="1901"/>
          </w:tcPr>
          <w:p>
            <w:r/>
            <w:r>
              <w:rPr>
                <w:sz w:val="17"/>
              </w:rPr>
              <w:t>Modular, API-driven, scalable</w:t>
            </w:r>
          </w:p>
        </w:tc>
        <w:tc>
          <w:tcPr>
            <w:tcW w:type="dxa" w:w="1901"/>
          </w:tcPr>
          <w:p>
            <w:r/>
            <w:r>
              <w:rPr>
                <w:sz w:val="17"/>
              </w:rPr>
              <w:t>Complied</w:t>
            </w:r>
          </w:p>
        </w:tc>
        <w:tc>
          <w:tcPr>
            <w:tcW w:type="dxa" w:w="1901"/>
          </w:tcPr>
          <w:p>
            <w:r/>
            <w:r>
              <w:rPr>
                <w:sz w:val="17"/>
              </w:rPr>
              <w:t>Every capability behind a documented API; the interface is generated from the implementation</w:t>
            </w:r>
          </w:p>
        </w:tc>
        <w:tc>
          <w:tcPr>
            <w:tcW w:type="dxa" w:w="1901"/>
          </w:tcPr>
          <w:p>
            <w:r/>
            <w:r>
              <w:rPr>
                <w:sz w:val="17"/>
              </w:rPr>
              <w:t>M1</w:t>
            </w:r>
          </w:p>
        </w:tc>
      </w:tr>
      <w:tr>
        <w:tc>
          <w:tcPr>
            <w:tcW w:type="dxa" w:w="1901"/>
          </w:tcPr>
          <w:p>
            <w:r/>
            <w:r>
              <w:rPr>
                <w:sz w:val="17"/>
              </w:rPr>
              <w:t>TEC-03</w:t>
            </w:r>
          </w:p>
        </w:tc>
        <w:tc>
          <w:tcPr>
            <w:tcW w:type="dxa" w:w="1901"/>
          </w:tcPr>
          <w:p>
            <w:r/>
            <w:r>
              <w:rPr>
                <w:sz w:val="17"/>
              </w:rPr>
              <w:t>High availability across tiers</w:t>
            </w:r>
          </w:p>
        </w:tc>
        <w:tc>
          <w:tcPr>
            <w:tcW w:type="dxa" w:w="1901"/>
          </w:tcPr>
          <w:p>
            <w:r/>
            <w:r>
              <w:rPr>
                <w:sz w:val="17"/>
              </w:rPr>
              <w:t>Complied</w:t>
            </w:r>
          </w:p>
        </w:tc>
        <w:tc>
          <w:tcPr>
            <w:tcW w:type="dxa" w:w="1901"/>
          </w:tcPr>
          <w:p>
            <w:r/>
            <w:r>
              <w:rPr>
                <w:sz w:val="17"/>
              </w:rPr>
              <w:t>Horizontally scaled application tier with disruption budgets, on MMBL's HA platform</w:t>
            </w:r>
          </w:p>
        </w:tc>
        <w:tc>
          <w:tcPr>
            <w:tcW w:type="dxa" w:w="1901"/>
          </w:tcPr>
          <w:p>
            <w:r/>
            <w:r>
              <w:rPr>
                <w:sz w:val="17"/>
              </w:rPr>
              <w:t>M1</w:t>
            </w:r>
          </w:p>
        </w:tc>
      </w:tr>
      <w:tr>
        <w:tc>
          <w:tcPr>
            <w:tcW w:type="dxa" w:w="1901"/>
          </w:tcPr>
          <w:p>
            <w:r/>
            <w:r>
              <w:rPr>
                <w:sz w:val="17"/>
              </w:rPr>
              <w:t>TEC-04</w:t>
            </w:r>
          </w:p>
        </w:tc>
        <w:tc>
          <w:tcPr>
            <w:tcW w:type="dxa" w:w="1901"/>
          </w:tcPr>
          <w:p>
            <w:r/>
            <w:r>
              <w:rPr>
                <w:sz w:val="17"/>
              </w:rPr>
              <w:t>Oracle or MSSQL preferred</w:t>
            </w:r>
          </w:p>
        </w:tc>
        <w:tc>
          <w:tcPr>
            <w:tcW w:type="dxa" w:w="1901"/>
          </w:tcPr>
          <w:p>
            <w:r/>
            <w:r>
              <w:rPr>
                <w:sz w:val="17"/>
              </w:rPr>
              <w:t>Complied</w:t>
            </w:r>
          </w:p>
        </w:tc>
        <w:tc>
          <w:tcPr>
            <w:tcW w:type="dxa" w:w="1901"/>
          </w:tcPr>
          <w:p>
            <w:r/>
            <w:r>
              <w:rPr>
                <w:sz w:val="17"/>
              </w:rPr>
              <w:t>Single database dialect layer emitting Oracle VPD; certified at a named gate before data load</w:t>
            </w:r>
          </w:p>
        </w:tc>
        <w:tc>
          <w:tcPr>
            <w:tcW w:type="dxa" w:w="1901"/>
          </w:tcPr>
          <w:p>
            <w:r/>
            <w:r>
              <w:rPr>
                <w:sz w:val="17"/>
              </w:rPr>
              <w:t>M1</w:t>
            </w:r>
          </w:p>
        </w:tc>
      </w:tr>
      <w:tr>
        <w:tc>
          <w:tcPr>
            <w:tcW w:type="dxa" w:w="1901"/>
          </w:tcPr>
          <w:p>
            <w:r/>
            <w:r>
              <w:rPr>
                <w:sz w:val="17"/>
              </w:rPr>
              <w:t>TEC-05</w:t>
            </w:r>
          </w:p>
        </w:tc>
        <w:tc>
          <w:tcPr>
            <w:tcW w:type="dxa" w:w="1901"/>
          </w:tcPr>
          <w:p>
            <w:r/>
            <w:r>
              <w:rPr>
                <w:sz w:val="17"/>
              </w:rPr>
              <w:t>Microservices deployment</w:t>
            </w:r>
          </w:p>
        </w:tc>
        <w:tc>
          <w:tcPr>
            <w:tcW w:type="dxa" w:w="1901"/>
          </w:tcPr>
          <w:p>
            <w:r/>
            <w:r>
              <w:rPr>
                <w:sz w:val="17"/>
              </w:rPr>
              <w:t>Complied</w:t>
            </w:r>
          </w:p>
        </w:tc>
        <w:tc>
          <w:tcPr>
            <w:tcW w:type="dxa" w:w="1901"/>
          </w:tcPr>
          <w:p>
            <w:r/>
            <w:r>
              <w:rPr>
                <w:sz w:val="17"/>
              </w:rPr>
              <w:t>Modular application with an independently scaled worker tier — deviation declared, with reasoning, in Scope §2</w:t>
            </w:r>
          </w:p>
        </w:tc>
        <w:tc>
          <w:tcPr>
            <w:tcW w:type="dxa" w:w="1901"/>
          </w:tcPr>
          <w:p>
            <w:r/>
            <w:r>
              <w:rPr>
                <w:sz w:val="17"/>
              </w:rPr>
              <w:t>M1</w:t>
            </w:r>
          </w:p>
        </w:tc>
      </w:tr>
      <w:tr>
        <w:tc>
          <w:tcPr>
            <w:tcW w:type="dxa" w:w="1901"/>
          </w:tcPr>
          <w:p>
            <w:r/>
            <w:r>
              <w:rPr>
                <w:sz w:val="17"/>
              </w:rPr>
              <w:t>TEC-06</w:t>
            </w:r>
          </w:p>
        </w:tc>
        <w:tc>
          <w:tcPr>
            <w:tcW w:type="dxa" w:w="1901"/>
          </w:tcPr>
          <w:p>
            <w:r/>
            <w:r>
              <w:rPr>
                <w:sz w:val="17"/>
              </w:rPr>
              <w:t>Data purging and archiving</w:t>
            </w:r>
          </w:p>
        </w:tc>
        <w:tc>
          <w:tcPr>
            <w:tcW w:type="dxa" w:w="1901"/>
          </w:tcPr>
          <w:p>
            <w:r/>
            <w:r>
              <w:rPr>
                <w:sz w:val="17"/>
              </w:rPr>
              <w:t>Complied</w:t>
            </w:r>
          </w:p>
        </w:tc>
        <w:tc>
          <w:tcPr>
            <w:tcW w:type="dxa" w:w="1901"/>
          </w:tcPr>
          <w:p>
            <w:r/>
            <w:r>
              <w:rPr>
                <w:sz w:val="17"/>
              </w:rPr>
              <w:t>Scheduled archival and purge, exercised from day one rather than first attempted at scale</w:t>
            </w:r>
          </w:p>
        </w:tc>
        <w:tc>
          <w:tcPr>
            <w:tcW w:type="dxa" w:w="1901"/>
          </w:tcPr>
          <w:p>
            <w:r/>
            <w:r>
              <w:rPr>
                <w:sz w:val="17"/>
              </w:rPr>
              <w:t>M3</w:t>
            </w:r>
          </w:p>
        </w:tc>
      </w:tr>
      <w:tr>
        <w:tc>
          <w:tcPr>
            <w:tcW w:type="dxa" w:w="1901"/>
          </w:tcPr>
          <w:p>
            <w:r/>
            <w:r>
              <w:rPr>
                <w:sz w:val="17"/>
              </w:rPr>
              <w:t>TEC-07</w:t>
            </w:r>
          </w:p>
        </w:tc>
        <w:tc>
          <w:tcPr>
            <w:tcW w:type="dxa" w:w="1901"/>
          </w:tcPr>
          <w:p>
            <w:r/>
            <w:r>
              <w:rPr>
                <w:sz w:val="17"/>
              </w:rPr>
              <w:t>Segregated Dev / UAT / Prod</w:t>
            </w:r>
          </w:p>
        </w:tc>
        <w:tc>
          <w:tcPr>
            <w:tcW w:type="dxa" w:w="1901"/>
          </w:tcPr>
          <w:p>
            <w:r/>
            <w:r>
              <w:rPr>
                <w:sz w:val="17"/>
              </w:rPr>
              <w:t>Complied</w:t>
            </w:r>
          </w:p>
        </w:tc>
        <w:tc>
          <w:tcPr>
            <w:tcW w:type="dxa" w:w="1901"/>
          </w:tcPr>
          <w:p>
            <w:r/>
            <w:r>
              <w:rPr>
                <w:sz w:val="17"/>
              </w:rPr>
              <w:t>Three environments built from the same declarative configuration</w:t>
            </w:r>
          </w:p>
        </w:tc>
        <w:tc>
          <w:tcPr>
            <w:tcW w:type="dxa" w:w="1901"/>
          </w:tcPr>
          <w:p>
            <w:r/>
            <w:r>
              <w:rPr>
                <w:sz w:val="17"/>
              </w:rPr>
              <w:t>M1</w:t>
            </w:r>
          </w:p>
        </w:tc>
      </w:tr>
      <w:tr>
        <w:tc>
          <w:tcPr>
            <w:tcW w:type="dxa" w:w="1901"/>
          </w:tcPr>
          <w:p>
            <w:r/>
            <w:r>
              <w:rPr>
                <w:sz w:val="17"/>
              </w:rPr>
              <w:t>TEC-08</w:t>
            </w:r>
          </w:p>
        </w:tc>
        <w:tc>
          <w:tcPr>
            <w:tcW w:type="dxa" w:w="1901"/>
          </w:tcPr>
          <w:p>
            <w:r/>
            <w:r>
              <w:rPr>
                <w:sz w:val="17"/>
              </w:rPr>
              <w:t>CI/CD pipeline</w:t>
            </w:r>
          </w:p>
        </w:tc>
        <w:tc>
          <w:tcPr>
            <w:tcW w:type="dxa" w:w="1901"/>
          </w:tcPr>
          <w:p>
            <w:r/>
            <w:r>
              <w:rPr>
                <w:sz w:val="17"/>
              </w:rPr>
              <w:t>Complied</w:t>
            </w:r>
          </w:p>
        </w:tc>
        <w:tc>
          <w:tcPr>
            <w:tcW w:type="dxa" w:w="1901"/>
          </w:tcPr>
          <w:p>
            <w:r/>
            <w:r>
              <w:rPr>
                <w:sz w:val="17"/>
              </w:rPr>
              <w:t>Gated build and promotion pipeline; one artefact promoted by digest across environments</w:t>
            </w:r>
          </w:p>
        </w:tc>
        <w:tc>
          <w:tcPr>
            <w:tcW w:type="dxa" w:w="1901"/>
          </w:tcPr>
          <w:p>
            <w:r/>
            <w:r>
              <w:rPr>
                <w:sz w:val="17"/>
              </w:rPr>
              <w:t>M1</w:t>
            </w:r>
          </w:p>
        </w:tc>
      </w:tr>
      <w:tr>
        <w:tc>
          <w:tcPr>
            <w:tcW w:type="dxa" w:w="1901"/>
          </w:tcPr>
          <w:p>
            <w:r/>
            <w:r>
              <w:rPr>
                <w:sz w:val="17"/>
              </w:rPr>
              <w:t>TEC-09</w:t>
            </w:r>
          </w:p>
        </w:tc>
        <w:tc>
          <w:tcPr>
            <w:tcW w:type="dxa" w:w="1901"/>
          </w:tcPr>
          <w:p>
            <w:r/>
            <w:r>
              <w:rPr>
                <w:sz w:val="17"/>
              </w:rPr>
              <w:t>Test-driven development with UAT scripts</w:t>
            </w:r>
          </w:p>
        </w:tc>
        <w:tc>
          <w:tcPr>
            <w:tcW w:type="dxa" w:w="1901"/>
          </w:tcPr>
          <w:p>
            <w:r/>
            <w:r>
              <w:rPr>
                <w:sz w:val="17"/>
              </w:rPr>
              <w:t>Complied</w:t>
            </w:r>
          </w:p>
        </w:tc>
        <w:tc>
          <w:tcPr>
            <w:tcW w:type="dxa" w:w="1901"/>
          </w:tcPr>
          <w:p>
            <w:r/>
            <w:r>
              <w:rPr>
                <w:sz w:val="17"/>
              </w:rPr>
              <w:t>Automated suite with UAT scripts derived from it and keyed to these identifiers</w:t>
            </w:r>
          </w:p>
        </w:tc>
        <w:tc>
          <w:tcPr>
            <w:tcW w:type="dxa" w:w="1901"/>
          </w:tcPr>
          <w:p>
            <w:r/>
            <w:r>
              <w:rPr>
                <w:sz w:val="17"/>
              </w:rPr>
              <w:t>M4</w:t>
            </w:r>
          </w:p>
        </w:tc>
      </w:tr>
      <w:tr>
        <w:tc>
          <w:tcPr>
            <w:tcW w:type="dxa" w:w="1901"/>
          </w:tcPr>
          <w:p>
            <w:r/>
            <w:r>
              <w:rPr>
                <w:sz w:val="17"/>
              </w:rPr>
              <w:t>TEC-10</w:t>
            </w:r>
          </w:p>
        </w:tc>
        <w:tc>
          <w:tcPr>
            <w:tcW w:type="dxa" w:w="1901"/>
          </w:tcPr>
          <w:p>
            <w:r/>
            <w:r>
              <w:rPr>
                <w:sz w:val="17"/>
              </w:rPr>
              <w:t>API documentation and user manuals</w:t>
            </w:r>
          </w:p>
        </w:tc>
        <w:tc>
          <w:tcPr>
            <w:tcW w:type="dxa" w:w="1901"/>
          </w:tcPr>
          <w:p>
            <w:r/>
            <w:r>
              <w:rPr>
                <w:sz w:val="17"/>
              </w:rPr>
              <w:t>Complied</w:t>
            </w:r>
          </w:p>
        </w:tc>
        <w:tc>
          <w:tcPr>
            <w:tcW w:type="dxa" w:w="1901"/>
          </w:tcPr>
          <w:p>
            <w:r/>
            <w:r>
              <w:rPr>
                <w:sz w:val="17"/>
              </w:rPr>
              <w:t>Generated API reference plus role-based manuals</w:t>
            </w:r>
          </w:p>
        </w:tc>
        <w:tc>
          <w:tcPr>
            <w:tcW w:type="dxa" w:w="1901"/>
          </w:tcPr>
          <w:p>
            <w:r/>
            <w:r>
              <w:rPr>
                <w:sz w:val="17"/>
              </w:rPr>
              <w:t>M6</w:t>
            </w:r>
          </w:p>
        </w:tc>
      </w:tr>
      <w:tr>
        <w:tc>
          <w:tcPr>
            <w:tcW w:type="dxa" w:w="1901"/>
          </w:tcPr>
          <w:p>
            <w:r/>
            <w:r>
              <w:rPr>
                <w:sz w:val="17"/>
              </w:rPr>
              <w:t>TEC-11</w:t>
            </w:r>
          </w:p>
        </w:tc>
        <w:tc>
          <w:tcPr>
            <w:tcW w:type="dxa" w:w="1901"/>
          </w:tcPr>
          <w:p>
            <w:r/>
            <w:r>
              <w:rPr>
                <w:sz w:val="17"/>
              </w:rPr>
              <w:t>Patch management, 48-hour critical</w:t>
            </w:r>
          </w:p>
        </w:tc>
        <w:tc>
          <w:tcPr>
            <w:tcW w:type="dxa" w:w="1901"/>
          </w:tcPr>
          <w:p>
            <w:r/>
            <w:r>
              <w:rPr>
                <w:sz w:val="17"/>
              </w:rPr>
              <w:t>Complied</w:t>
            </w:r>
          </w:p>
        </w:tc>
        <w:tc>
          <w:tcPr>
            <w:tcW w:type="dxa" w:w="1901"/>
          </w:tcPr>
          <w:p>
            <w:r/>
            <w:r>
              <w:rPr>
                <w:sz w:val="17"/>
              </w:rPr>
              <w:t>Committed turnaround in the SLA; dependency and container scanning on every build</w:t>
            </w:r>
          </w:p>
        </w:tc>
        <w:tc>
          <w:tcPr>
            <w:tcW w:type="dxa" w:w="1901"/>
          </w:tcPr>
          <w:p>
            <w:r/>
            <w:r>
              <w:rPr>
                <w:sz w:val="17"/>
              </w:rPr>
              <w:t>M5</w:t>
            </w:r>
          </w:p>
        </w:tc>
      </w:tr>
      <w:tr>
        <w:tc>
          <w:tcPr>
            <w:tcW w:type="dxa" w:w="1901"/>
          </w:tcPr>
          <w:p>
            <w:r/>
            <w:r>
              <w:rPr>
                <w:sz w:val="17"/>
              </w:rPr>
              <w:t>TEC-12</w:t>
            </w:r>
          </w:p>
        </w:tc>
        <w:tc>
          <w:tcPr>
            <w:tcW w:type="dxa" w:w="1901"/>
          </w:tcPr>
          <w:p>
            <w:r/>
            <w:r>
              <w:rPr>
                <w:sz w:val="17"/>
              </w:rPr>
              <w:t>Backup, offsite, DR-ready</w:t>
            </w:r>
          </w:p>
        </w:tc>
        <w:tc>
          <w:tcPr>
            <w:tcW w:type="dxa" w:w="1901"/>
          </w:tcPr>
          <w:p>
            <w:r/>
            <w:r>
              <w:rPr>
                <w:sz w:val="17"/>
              </w:rPr>
              <w:t>Complied</w:t>
            </w:r>
          </w:p>
        </w:tc>
        <w:tc>
          <w:tcPr>
            <w:tcW w:type="dxa" w:w="1901"/>
          </w:tcPr>
          <w:p>
            <w:r/>
            <w:r>
              <w:rPr>
                <w:sz w:val="17"/>
              </w:rPr>
              <w:t>Scripted, encrypted, restore-verified backups with a measured DR drill</w:t>
            </w:r>
          </w:p>
        </w:tc>
        <w:tc>
          <w:tcPr>
            <w:tcW w:type="dxa" w:w="1901"/>
          </w:tcPr>
          <w:p>
            <w:r/>
            <w:r>
              <w:rPr>
                <w:sz w:val="17"/>
              </w:rPr>
              <w:t>M5</w:t>
            </w:r>
          </w:p>
        </w:tc>
      </w:tr>
    </w:tbl>
    <w:p>
      <w:pPr>
        <w:spacing w:after="80"/>
      </w:pPr>
    </w:p>
    <w:p>
      <w:pPr>
        <w:pStyle w:val="Heading1"/>
      </w:pPr>
      <w:r>
        <w:t>5. Information Security — RFP §4d</w:t>
      </w:r>
    </w:p>
    <w:tbl>
      <w:tblPr>
        <w:tblStyle w:val="LightGrid-Accent1"/>
        <w:tblW w:type="auto" w:w="0"/>
        <w:jc w:val="left"/>
        <w:tblLook w:firstColumn="1" w:firstRow="1" w:lastColumn="0" w:lastRow="0" w:noHBand="0" w:noVBand="1" w:val="04A0"/>
      </w:tblPr>
      <w:tblGrid>
        <w:gridCol w:w="1901"/>
        <w:gridCol w:w="1901"/>
        <w:gridCol w:w="1901"/>
        <w:gridCol w:w="1901"/>
        <w:gridCol w:w="1901"/>
      </w:tblGrid>
      <w:tr>
        <w:tc>
          <w:tcPr>
            <w:tcW w:type="dxa" w:w="1901"/>
          </w:tcPr>
          <w:p>
            <w:r/>
            <w:r>
              <w:rPr>
                <w:b/>
                <w:sz w:val="17"/>
              </w:rPr>
              <w:t>ID</w:t>
            </w:r>
          </w:p>
        </w:tc>
        <w:tc>
          <w:tcPr>
            <w:tcW w:type="dxa" w:w="1901"/>
          </w:tcPr>
          <w:p>
            <w:r/>
            <w:r>
              <w:rPr>
                <w:b/>
                <w:sz w:val="17"/>
              </w:rPr>
              <w:t>Control</w:t>
            </w:r>
          </w:p>
        </w:tc>
        <w:tc>
          <w:tcPr>
            <w:tcW w:type="dxa" w:w="1901"/>
          </w:tcPr>
          <w:p>
            <w:r/>
            <w:r>
              <w:rPr>
                <w:b/>
                <w:sz w:val="17"/>
              </w:rPr>
              <w:t>Compliance</w:t>
            </w:r>
          </w:p>
        </w:tc>
        <w:tc>
          <w:tcPr>
            <w:tcW w:type="dxa" w:w="1901"/>
          </w:tcPr>
          <w:p>
            <w:r/>
            <w:r>
              <w:rPr>
                <w:b/>
                <w:sz w:val="17"/>
              </w:rPr>
              <w:t>Feature that delivers it</w:t>
            </w:r>
          </w:p>
        </w:tc>
        <w:tc>
          <w:tcPr>
            <w:tcW w:type="dxa" w:w="1901"/>
          </w:tcPr>
          <w:p>
            <w:r/>
            <w:r>
              <w:rPr>
                <w:b/>
                <w:sz w:val="17"/>
              </w:rPr>
              <w:t>Milestone</w:t>
            </w:r>
          </w:p>
        </w:tc>
      </w:tr>
      <w:tr>
        <w:tc>
          <w:tcPr>
            <w:tcW w:type="dxa" w:w="1901"/>
          </w:tcPr>
          <w:p>
            <w:r/>
            <w:r>
              <w:rPr>
                <w:sz w:val="17"/>
              </w:rPr>
              <w:t>SEC-01</w:t>
            </w:r>
          </w:p>
        </w:tc>
        <w:tc>
          <w:tcPr>
            <w:tcW w:type="dxa" w:w="1901"/>
          </w:tcPr>
          <w:p>
            <w:r/>
            <w:r>
              <w:rPr>
                <w:sz w:val="17"/>
              </w:rPr>
              <w:t>Role-based access control</w:t>
            </w:r>
          </w:p>
        </w:tc>
        <w:tc>
          <w:tcPr>
            <w:tcW w:type="dxa" w:w="1901"/>
          </w:tcPr>
          <w:p>
            <w:r/>
            <w:r>
              <w:rPr>
                <w:sz w:val="17"/>
              </w:rPr>
              <w:t>Complied</w:t>
            </w:r>
          </w:p>
        </w:tc>
        <w:tc>
          <w:tcPr>
            <w:tcW w:type="dxa" w:w="1901"/>
          </w:tcPr>
          <w:p>
            <w:r/>
            <w:r>
              <w:rPr>
                <w:sz w:val="17"/>
              </w:rPr>
              <w:t>Built-in and custom roles; an unknown role degrades to read-only, never to open access</w:t>
            </w:r>
          </w:p>
        </w:tc>
        <w:tc>
          <w:tcPr>
            <w:tcW w:type="dxa" w:w="1901"/>
          </w:tcPr>
          <w:p>
            <w:r/>
            <w:r>
              <w:rPr>
                <w:sz w:val="17"/>
              </w:rPr>
              <w:t>M2</w:t>
            </w:r>
          </w:p>
        </w:tc>
      </w:tr>
      <w:tr>
        <w:tc>
          <w:tcPr>
            <w:tcW w:type="dxa" w:w="1901"/>
          </w:tcPr>
          <w:p>
            <w:r/>
            <w:r>
              <w:rPr>
                <w:sz w:val="17"/>
              </w:rPr>
              <w:t>SEC-02</w:t>
            </w:r>
          </w:p>
        </w:tc>
        <w:tc>
          <w:tcPr>
            <w:tcW w:type="dxa" w:w="1901"/>
          </w:tcPr>
          <w:p>
            <w:r/>
            <w:r>
              <w:rPr>
                <w:sz w:val="17"/>
              </w:rPr>
              <w:t>Multi-factor authentication</w:t>
            </w:r>
          </w:p>
        </w:tc>
        <w:tc>
          <w:tcPr>
            <w:tcW w:type="dxa" w:w="1901"/>
          </w:tcPr>
          <w:p>
            <w:r/>
            <w:r>
              <w:rPr>
                <w:sz w:val="17"/>
              </w:rPr>
              <w:t>Complied</w:t>
            </w:r>
          </w:p>
        </w:tc>
        <w:tc>
          <w:tcPr>
            <w:tcW w:type="dxa" w:w="1901"/>
          </w:tcPr>
          <w:p>
            <w:r/>
            <w:r>
              <w:rPr>
                <w:sz w:val="17"/>
              </w:rPr>
              <w:t>Time-based one-time passcodes with recovery codes and an email fallback</w:t>
            </w:r>
          </w:p>
        </w:tc>
        <w:tc>
          <w:tcPr>
            <w:tcW w:type="dxa" w:w="1901"/>
          </w:tcPr>
          <w:p>
            <w:r/>
            <w:r>
              <w:rPr>
                <w:sz w:val="17"/>
              </w:rPr>
              <w:t>M1</w:t>
            </w:r>
          </w:p>
        </w:tc>
      </w:tr>
      <w:tr>
        <w:tc>
          <w:tcPr>
            <w:tcW w:type="dxa" w:w="1901"/>
          </w:tcPr>
          <w:p>
            <w:r/>
            <w:r>
              <w:rPr>
                <w:sz w:val="17"/>
              </w:rPr>
              <w:t>SEC-03</w:t>
            </w:r>
          </w:p>
        </w:tc>
        <w:tc>
          <w:tcPr>
            <w:tcW w:type="dxa" w:w="1901"/>
          </w:tcPr>
          <w:p>
            <w:r/>
            <w:r>
              <w:rPr>
                <w:sz w:val="17"/>
              </w:rPr>
              <w:t>FIDO2 / WebAuthn</w:t>
            </w:r>
          </w:p>
        </w:tc>
        <w:tc>
          <w:tcPr>
            <w:tcW w:type="dxa" w:w="1901"/>
          </w:tcPr>
          <w:p>
            <w:r/>
            <w:r>
              <w:rPr>
                <w:sz w:val="17"/>
              </w:rPr>
              <w:t>Complied</w:t>
            </w:r>
          </w:p>
        </w:tc>
        <w:tc>
          <w:tcPr>
            <w:tcW w:type="dxa" w:w="1901"/>
          </w:tcPr>
          <w:p>
            <w:r/>
            <w:r>
              <w:rPr>
                <w:sz w:val="17"/>
              </w:rPr>
              <w:t>Passkey registration and authentication with cloned-authenticator detection</w:t>
            </w:r>
          </w:p>
        </w:tc>
        <w:tc>
          <w:tcPr>
            <w:tcW w:type="dxa" w:w="1901"/>
          </w:tcPr>
          <w:p>
            <w:r/>
            <w:r>
              <w:rPr>
                <w:sz w:val="17"/>
              </w:rPr>
              <w:t>M1</w:t>
            </w:r>
          </w:p>
        </w:tc>
      </w:tr>
      <w:tr>
        <w:tc>
          <w:tcPr>
            <w:tcW w:type="dxa" w:w="1901"/>
          </w:tcPr>
          <w:p>
            <w:r/>
            <w:r>
              <w:rPr>
                <w:sz w:val="17"/>
              </w:rPr>
              <w:t>SEC-04</w:t>
            </w:r>
          </w:p>
        </w:tc>
        <w:tc>
          <w:tcPr>
            <w:tcW w:type="dxa" w:w="1901"/>
          </w:tcPr>
          <w:p>
            <w:r/>
            <w:r>
              <w:rPr>
                <w:sz w:val="17"/>
              </w:rPr>
              <w:t>Entra ID via SAML 2.0 / OIDC</w:t>
            </w:r>
          </w:p>
        </w:tc>
        <w:tc>
          <w:tcPr>
            <w:tcW w:type="dxa" w:w="1901"/>
          </w:tcPr>
          <w:p>
            <w:r/>
            <w:r>
              <w:rPr>
                <w:sz w:val="17"/>
              </w:rPr>
              <w:t>Complied</w:t>
            </w:r>
          </w:p>
        </w:tc>
        <w:tc>
          <w:tcPr>
            <w:tcW w:type="dxa" w:w="1901"/>
          </w:tcPr>
          <w:p>
            <w:r/>
            <w:r>
              <w:rPr>
                <w:sz w:val="17"/>
              </w:rPr>
              <w:t>Both federation protocols, with signature verification by a maintained library</w:t>
            </w:r>
          </w:p>
        </w:tc>
        <w:tc>
          <w:tcPr>
            <w:tcW w:type="dxa" w:w="1901"/>
          </w:tcPr>
          <w:p>
            <w:r/>
            <w:r>
              <w:rPr>
                <w:sz w:val="17"/>
              </w:rPr>
              <w:t>M1</w:t>
            </w:r>
          </w:p>
        </w:tc>
      </w:tr>
      <w:tr>
        <w:tc>
          <w:tcPr>
            <w:tcW w:type="dxa" w:w="1901"/>
          </w:tcPr>
          <w:p>
            <w:r/>
            <w:r>
              <w:rPr>
                <w:sz w:val="17"/>
              </w:rPr>
              <w:t>SEC-05</w:t>
            </w:r>
          </w:p>
        </w:tc>
        <w:tc>
          <w:tcPr>
            <w:tcW w:type="dxa" w:w="1901"/>
          </w:tcPr>
          <w:p>
            <w:r/>
            <w:r>
              <w:rPr>
                <w:sz w:val="17"/>
              </w:rPr>
              <w:t>SCIM 2.0 provisioning</w:t>
            </w:r>
          </w:p>
        </w:tc>
        <w:tc>
          <w:tcPr>
            <w:tcW w:type="dxa" w:w="1901"/>
          </w:tcPr>
          <w:p>
            <w:r/>
            <w:r>
              <w:rPr>
                <w:sz w:val="17"/>
              </w:rPr>
              <w:t>Complied</w:t>
            </w:r>
          </w:p>
        </w:tc>
        <w:tc>
          <w:tcPr>
            <w:tcW w:type="dxa" w:w="1901"/>
          </w:tcPr>
          <w:p>
            <w:r/>
            <w:r>
              <w:rPr>
                <w:sz w:val="17"/>
              </w:rPr>
              <w:t>Automated user and group provisioning from MMBL's directory</w:t>
            </w:r>
          </w:p>
        </w:tc>
        <w:tc>
          <w:tcPr>
            <w:tcW w:type="dxa" w:w="1901"/>
          </w:tcPr>
          <w:p>
            <w:r/>
            <w:r>
              <w:rPr>
                <w:sz w:val="17"/>
              </w:rPr>
              <w:t>M1</w:t>
            </w:r>
          </w:p>
        </w:tc>
      </w:tr>
      <w:tr>
        <w:tc>
          <w:tcPr>
            <w:tcW w:type="dxa" w:w="1901"/>
          </w:tcPr>
          <w:p>
            <w:r/>
            <w:r>
              <w:rPr>
                <w:sz w:val="17"/>
              </w:rPr>
              <w:t>SEC-06</w:t>
            </w:r>
          </w:p>
        </w:tc>
        <w:tc>
          <w:tcPr>
            <w:tcW w:type="dxa" w:w="1901"/>
          </w:tcPr>
          <w:p>
            <w:r/>
            <w:r>
              <w:rPr>
                <w:sz w:val="17"/>
              </w:rPr>
              <w:t>Session management</w:t>
            </w:r>
          </w:p>
        </w:tc>
        <w:tc>
          <w:tcPr>
            <w:tcW w:type="dxa" w:w="1901"/>
          </w:tcPr>
          <w:p>
            <w:r/>
            <w:r>
              <w:rPr>
                <w:sz w:val="17"/>
              </w:rPr>
              <w:t>Complied</w:t>
            </w:r>
          </w:p>
        </w:tc>
        <w:tc>
          <w:tcPr>
            <w:tcW w:type="dxa" w:w="1901"/>
          </w:tcPr>
          <w:p>
            <w:r/>
            <w:r>
              <w:rPr>
                <w:sz w:val="17"/>
              </w:rPr>
              <w:t>Short-lived access token held in memory; rotating refresh token with reuse detection</w:t>
            </w:r>
          </w:p>
        </w:tc>
        <w:tc>
          <w:tcPr>
            <w:tcW w:type="dxa" w:w="1901"/>
          </w:tcPr>
          <w:p>
            <w:r/>
            <w:r>
              <w:rPr>
                <w:sz w:val="17"/>
              </w:rPr>
              <w:t>M1</w:t>
            </w:r>
          </w:p>
        </w:tc>
      </w:tr>
      <w:tr>
        <w:tc>
          <w:tcPr>
            <w:tcW w:type="dxa" w:w="1901"/>
          </w:tcPr>
          <w:p>
            <w:r/>
            <w:r>
              <w:rPr>
                <w:sz w:val="17"/>
              </w:rPr>
              <w:t>SEC-07</w:t>
            </w:r>
          </w:p>
        </w:tc>
        <w:tc>
          <w:tcPr>
            <w:tcW w:type="dxa" w:w="1901"/>
          </w:tcPr>
          <w:p>
            <w:r/>
            <w:r>
              <w:rPr>
                <w:sz w:val="17"/>
              </w:rPr>
              <w:t>Step-up authentication</w:t>
            </w:r>
          </w:p>
        </w:tc>
        <w:tc>
          <w:tcPr>
            <w:tcW w:type="dxa" w:w="1901"/>
          </w:tcPr>
          <w:p>
            <w:r/>
            <w:r>
              <w:rPr>
                <w:sz w:val="17"/>
              </w:rPr>
              <w:t>Complied</w:t>
            </w:r>
          </w:p>
        </w:tc>
        <w:tc>
          <w:tcPr>
            <w:tcW w:type="dxa" w:w="1901"/>
          </w:tcPr>
          <w:p>
            <w:r/>
            <w:r>
              <w:rPr>
                <w:sz w:val="17"/>
              </w:rPr>
              <w:t>Re-authentication bound to the specific action and object, single-use and time-limited</w:t>
            </w:r>
          </w:p>
        </w:tc>
        <w:tc>
          <w:tcPr>
            <w:tcW w:type="dxa" w:w="1901"/>
          </w:tcPr>
          <w:p>
            <w:r/>
            <w:r>
              <w:rPr>
                <w:sz w:val="17"/>
              </w:rPr>
              <w:t>M2</w:t>
            </w:r>
          </w:p>
        </w:tc>
      </w:tr>
      <w:tr>
        <w:tc>
          <w:tcPr>
            <w:tcW w:type="dxa" w:w="1901"/>
          </w:tcPr>
          <w:p>
            <w:r/>
            <w:r>
              <w:rPr>
                <w:sz w:val="17"/>
              </w:rPr>
              <w:t>SEC-08</w:t>
            </w:r>
          </w:p>
        </w:tc>
        <w:tc>
          <w:tcPr>
            <w:tcW w:type="dxa" w:w="1901"/>
          </w:tcPr>
          <w:p>
            <w:r/>
            <w:r>
              <w:rPr>
                <w:sz w:val="17"/>
              </w:rPr>
              <w:t>Separation of duties</w:t>
            </w:r>
          </w:p>
        </w:tc>
        <w:tc>
          <w:tcPr>
            <w:tcW w:type="dxa" w:w="1901"/>
          </w:tcPr>
          <w:p>
            <w:r/>
            <w:r>
              <w:rPr>
                <w:sz w:val="17"/>
              </w:rPr>
              <w:t>Complied</w:t>
            </w:r>
          </w:p>
        </w:tc>
        <w:tc>
          <w:tcPr>
            <w:tcW w:type="dxa" w:w="1901"/>
          </w:tcPr>
          <w:p>
            <w:r/>
            <w:r>
              <w:rPr>
                <w:sz w:val="17"/>
              </w:rPr>
              <w:t>Enforced in the service layer; overrides require a recorded reason</w:t>
            </w:r>
          </w:p>
        </w:tc>
        <w:tc>
          <w:tcPr>
            <w:tcW w:type="dxa" w:w="1901"/>
          </w:tcPr>
          <w:p>
            <w:r/>
            <w:r>
              <w:rPr>
                <w:sz w:val="17"/>
              </w:rPr>
              <w:t>M2</w:t>
            </w:r>
          </w:p>
        </w:tc>
      </w:tr>
      <w:tr>
        <w:tc>
          <w:tcPr>
            <w:tcW w:type="dxa" w:w="1901"/>
          </w:tcPr>
          <w:p>
            <w:r/>
            <w:r>
              <w:rPr>
                <w:sz w:val="17"/>
              </w:rPr>
              <w:t>SEC-09</w:t>
            </w:r>
          </w:p>
        </w:tc>
        <w:tc>
          <w:tcPr>
            <w:tcW w:type="dxa" w:w="1901"/>
          </w:tcPr>
          <w:p>
            <w:r/>
            <w:r>
              <w:rPr>
                <w:sz w:val="17"/>
              </w:rPr>
              <w:t>Need-to-know access</w:t>
            </w:r>
          </w:p>
        </w:tc>
        <w:tc>
          <w:tcPr>
            <w:tcW w:type="dxa" w:w="1901"/>
          </w:tcPr>
          <w:p>
            <w:r/>
            <w:r>
              <w:rPr>
                <w:sz w:val="17"/>
              </w:rPr>
              <w:t>Complied</w:t>
            </w:r>
          </w:p>
        </w:tc>
        <w:tc>
          <w:tcPr>
            <w:tcW w:type="dxa" w:w="1901"/>
          </w:tcPr>
          <w:p>
            <w:r/>
            <w:r>
              <w:rPr>
                <w:sz w:val="17"/>
              </w:rPr>
              <w:t>Per-agreement access lists on confidential matters, with audited break-glass</w:t>
            </w:r>
          </w:p>
        </w:tc>
        <w:tc>
          <w:tcPr>
            <w:tcW w:type="dxa" w:w="1901"/>
          </w:tcPr>
          <w:p>
            <w:r/>
            <w:r>
              <w:rPr>
                <w:sz w:val="17"/>
              </w:rPr>
              <w:t>M2</w:t>
            </w:r>
          </w:p>
        </w:tc>
      </w:tr>
      <w:tr>
        <w:tc>
          <w:tcPr>
            <w:tcW w:type="dxa" w:w="1901"/>
          </w:tcPr>
          <w:p>
            <w:r/>
            <w:r>
              <w:rPr>
                <w:sz w:val="17"/>
              </w:rPr>
              <w:t>SEC-10</w:t>
            </w:r>
          </w:p>
        </w:tc>
        <w:tc>
          <w:tcPr>
            <w:tcW w:type="dxa" w:w="1901"/>
          </w:tcPr>
          <w:p>
            <w:r/>
            <w:r>
              <w:rPr>
                <w:sz w:val="17"/>
              </w:rPr>
              <w:t>Encryption at rest</w:t>
            </w:r>
          </w:p>
        </w:tc>
        <w:tc>
          <w:tcPr>
            <w:tcW w:type="dxa" w:w="1901"/>
          </w:tcPr>
          <w:p>
            <w:r/>
            <w:r>
              <w:rPr>
                <w:sz w:val="17"/>
              </w:rPr>
              <w:t>Complied</w:t>
            </w:r>
          </w:p>
        </w:tc>
        <w:tc>
          <w:tcPr>
            <w:tcW w:type="dxa" w:w="1901"/>
          </w:tcPr>
          <w:p>
            <w:r/>
            <w:r>
              <w:rPr>
                <w:sz w:val="17"/>
              </w:rPr>
              <w:t>Transparent Data Encryption on MMBL's database, plus column encryption for secrets</w:t>
            </w:r>
          </w:p>
        </w:tc>
        <w:tc>
          <w:tcPr>
            <w:tcW w:type="dxa" w:w="1901"/>
          </w:tcPr>
          <w:p>
            <w:r/>
            <w:r>
              <w:rPr>
                <w:sz w:val="17"/>
              </w:rPr>
              <w:t>M1</w:t>
            </w:r>
          </w:p>
        </w:tc>
      </w:tr>
      <w:tr>
        <w:tc>
          <w:tcPr>
            <w:tcW w:type="dxa" w:w="1901"/>
          </w:tcPr>
          <w:p>
            <w:r/>
            <w:r>
              <w:rPr>
                <w:sz w:val="17"/>
              </w:rPr>
              <w:t>SEC-11</w:t>
            </w:r>
          </w:p>
        </w:tc>
        <w:tc>
          <w:tcPr>
            <w:tcW w:type="dxa" w:w="1901"/>
          </w:tcPr>
          <w:p>
            <w:r/>
            <w:r>
              <w:rPr>
                <w:sz w:val="17"/>
              </w:rPr>
              <w:t>Encryption in transit, TLS 1.2+</w:t>
            </w:r>
          </w:p>
        </w:tc>
        <w:tc>
          <w:tcPr>
            <w:tcW w:type="dxa" w:w="1901"/>
          </w:tcPr>
          <w:p>
            <w:r/>
            <w:r>
              <w:rPr>
                <w:sz w:val="17"/>
              </w:rPr>
              <w:t>Complied</w:t>
            </w:r>
          </w:p>
        </w:tc>
        <w:tc>
          <w:tcPr>
            <w:tcW w:type="dxa" w:w="1901"/>
          </w:tcPr>
          <w:p>
            <w:r/>
            <w:r>
              <w:rPr>
                <w:sz w:val="17"/>
              </w:rPr>
              <w:t>Enforced at the gateway with MMBL's certificates</w:t>
            </w:r>
          </w:p>
        </w:tc>
        <w:tc>
          <w:tcPr>
            <w:tcW w:type="dxa" w:w="1901"/>
          </w:tcPr>
          <w:p>
            <w:r/>
            <w:r>
              <w:rPr>
                <w:sz w:val="17"/>
              </w:rPr>
              <w:t>M1</w:t>
            </w:r>
          </w:p>
        </w:tc>
      </w:tr>
      <w:tr>
        <w:tc>
          <w:tcPr>
            <w:tcW w:type="dxa" w:w="1901"/>
          </w:tcPr>
          <w:p>
            <w:r/>
            <w:r>
              <w:rPr>
                <w:sz w:val="17"/>
              </w:rPr>
              <w:t>SEC-12</w:t>
            </w:r>
          </w:p>
        </w:tc>
        <w:tc>
          <w:tcPr>
            <w:tcW w:type="dxa" w:w="1901"/>
          </w:tcPr>
          <w:p>
            <w:r/>
            <w:r>
              <w:rPr>
                <w:sz w:val="17"/>
              </w:rPr>
              <w:t>Tamper-evident audit trail</w:t>
            </w:r>
          </w:p>
        </w:tc>
        <w:tc>
          <w:tcPr>
            <w:tcW w:type="dxa" w:w="1901"/>
          </w:tcPr>
          <w:p>
            <w:r/>
            <w:r>
              <w:rPr>
                <w:sz w:val="17"/>
              </w:rPr>
              <w:t>Complied</w:t>
            </w:r>
          </w:p>
        </w:tc>
        <w:tc>
          <w:tcPr>
            <w:tcW w:type="dxa" w:w="1901"/>
          </w:tcPr>
          <w:p>
            <w:r/>
            <w:r>
              <w:rPr>
                <w:sz w:val="17"/>
              </w:rPr>
              <w:t>Every entry chained by HMAC to its predecessor, with a verification tool delivered to MMBL</w:t>
            </w:r>
          </w:p>
        </w:tc>
        <w:tc>
          <w:tcPr>
            <w:tcW w:type="dxa" w:w="1901"/>
          </w:tcPr>
          <w:p>
            <w:r/>
            <w:r>
              <w:rPr>
                <w:sz w:val="17"/>
              </w:rPr>
              <w:t>M2</w:t>
            </w:r>
          </w:p>
        </w:tc>
      </w:tr>
      <w:tr>
        <w:tc>
          <w:tcPr>
            <w:tcW w:type="dxa" w:w="1901"/>
          </w:tcPr>
          <w:p>
            <w:r/>
            <w:r>
              <w:rPr>
                <w:sz w:val="17"/>
              </w:rPr>
              <w:t>SEC-13</w:t>
            </w:r>
          </w:p>
        </w:tc>
        <w:tc>
          <w:tcPr>
            <w:tcW w:type="dxa" w:w="1901"/>
          </w:tcPr>
          <w:p>
            <w:r/>
            <w:r>
              <w:rPr>
                <w:sz w:val="17"/>
              </w:rPr>
              <w:t>SIEM feed in CEF with severity</w:t>
            </w:r>
          </w:p>
        </w:tc>
        <w:tc>
          <w:tcPr>
            <w:tcW w:type="dxa" w:w="1901"/>
          </w:tcPr>
          <w:p>
            <w:r/>
            <w:r>
              <w:rPr>
                <w:sz w:val="17"/>
              </w:rPr>
              <w:t>Complied</w:t>
            </w:r>
          </w:p>
        </w:tc>
        <w:tc>
          <w:tcPr>
            <w:tcW w:type="dxa" w:w="1901"/>
          </w:tcPr>
          <w:p>
            <w:r/>
            <w:r>
              <w:rPr>
                <w:sz w:val="17"/>
              </w:rPr>
              <w:t>Classified, severity-mapped feed with replay for any collector outage</w:t>
            </w:r>
          </w:p>
        </w:tc>
        <w:tc>
          <w:tcPr>
            <w:tcW w:type="dxa" w:w="1901"/>
          </w:tcPr>
          <w:p>
            <w:r/>
            <w:r>
              <w:rPr>
                <w:sz w:val="17"/>
              </w:rPr>
              <w:t>M1</w:t>
            </w:r>
          </w:p>
        </w:tc>
      </w:tr>
      <w:tr>
        <w:tc>
          <w:tcPr>
            <w:tcW w:type="dxa" w:w="1901"/>
          </w:tcPr>
          <w:p>
            <w:r/>
            <w:r>
              <w:rPr>
                <w:sz w:val="17"/>
              </w:rPr>
              <w:t>SEC-14</w:t>
            </w:r>
          </w:p>
        </w:tc>
        <w:tc>
          <w:tcPr>
            <w:tcW w:type="dxa" w:w="1901"/>
          </w:tcPr>
          <w:p>
            <w:r/>
            <w:r>
              <w:rPr>
                <w:sz w:val="17"/>
              </w:rPr>
              <w:t>Data masking</w:t>
            </w:r>
          </w:p>
        </w:tc>
        <w:tc>
          <w:tcPr>
            <w:tcW w:type="dxa" w:w="1901"/>
          </w:tcPr>
          <w:p>
            <w:r/>
            <w:r>
              <w:rPr>
                <w:sz w:val="17"/>
              </w:rPr>
              <w:t>Complied</w:t>
            </w:r>
          </w:p>
        </w:tc>
        <w:tc>
          <w:tcPr>
            <w:tcW w:type="dxa" w:w="1901"/>
          </w:tcPr>
          <w:p>
            <w:r/>
            <w:r>
              <w:rPr>
                <w:sz w:val="17"/>
              </w:rPr>
              <w:t>Applied to the response, so a direct API call cannot bypass it</w:t>
            </w:r>
          </w:p>
        </w:tc>
        <w:tc>
          <w:tcPr>
            <w:tcW w:type="dxa" w:w="1901"/>
          </w:tcPr>
          <w:p>
            <w:r/>
            <w:r>
              <w:rPr>
                <w:sz w:val="17"/>
              </w:rPr>
              <w:t>M2</w:t>
            </w:r>
          </w:p>
        </w:tc>
      </w:tr>
      <w:tr>
        <w:tc>
          <w:tcPr>
            <w:tcW w:type="dxa" w:w="1901"/>
          </w:tcPr>
          <w:p>
            <w:r/>
            <w:r>
              <w:rPr>
                <w:sz w:val="17"/>
              </w:rPr>
              <w:t>SEC-15</w:t>
            </w:r>
          </w:p>
        </w:tc>
        <w:tc>
          <w:tcPr>
            <w:tcW w:type="dxa" w:w="1901"/>
          </w:tcPr>
          <w:p>
            <w:r/>
            <w:r>
              <w:rPr>
                <w:sz w:val="17"/>
              </w:rPr>
              <w:t>Watermarking and download control</w:t>
            </w:r>
          </w:p>
        </w:tc>
        <w:tc>
          <w:tcPr>
            <w:tcW w:type="dxa" w:w="1901"/>
          </w:tcPr>
          <w:p>
            <w:r/>
            <w:r>
              <w:rPr>
                <w:sz w:val="17"/>
              </w:rPr>
              <w:t>Complied</w:t>
            </w:r>
          </w:p>
        </w:tc>
        <w:tc>
          <w:tcPr>
            <w:tcW w:type="dxa" w:w="1901"/>
          </w:tcPr>
          <w:p>
            <w:r/>
            <w:r>
              <w:rPr>
                <w:sz w:val="17"/>
              </w:rPr>
              <w:t>Viewer identity and time stamped repeatedly, so a crop cannot remove attribution</w:t>
            </w:r>
          </w:p>
        </w:tc>
        <w:tc>
          <w:tcPr>
            <w:tcW w:type="dxa" w:w="1901"/>
          </w:tcPr>
          <w:p>
            <w:r/>
            <w:r>
              <w:rPr>
                <w:sz w:val="17"/>
              </w:rPr>
              <w:t>M2</w:t>
            </w:r>
          </w:p>
        </w:tc>
      </w:tr>
      <w:tr>
        <w:tc>
          <w:tcPr>
            <w:tcW w:type="dxa" w:w="1901"/>
          </w:tcPr>
          <w:p>
            <w:r/>
            <w:r>
              <w:rPr>
                <w:sz w:val="17"/>
              </w:rPr>
              <w:t>SEC-16</w:t>
            </w:r>
          </w:p>
        </w:tc>
        <w:tc>
          <w:tcPr>
            <w:tcW w:type="dxa" w:w="1901"/>
          </w:tcPr>
          <w:p>
            <w:r/>
            <w:r>
              <w:rPr>
                <w:sz w:val="17"/>
              </w:rPr>
              <w:t>Antivirus scan on upload</w:t>
            </w:r>
          </w:p>
        </w:tc>
        <w:tc>
          <w:tcPr>
            <w:tcW w:type="dxa" w:w="1901"/>
          </w:tcPr>
          <w:p>
            <w:r/>
            <w:r>
              <w:rPr>
                <w:sz w:val="17"/>
              </w:rPr>
              <w:t>Complied</w:t>
            </w:r>
          </w:p>
        </w:tc>
        <w:tc>
          <w:tcPr>
            <w:tcW w:type="dxa" w:w="1901"/>
          </w:tcPr>
          <w:p>
            <w:r/>
            <w:r>
              <w:rPr>
                <w:sz w:val="17"/>
              </w:rPr>
              <w:t>Every upload scanned, failing closed when the scanner is unreachable</w:t>
            </w:r>
          </w:p>
        </w:tc>
        <w:tc>
          <w:tcPr>
            <w:tcW w:type="dxa" w:w="1901"/>
          </w:tcPr>
          <w:p>
            <w:r/>
            <w:r>
              <w:rPr>
                <w:sz w:val="17"/>
              </w:rPr>
              <w:t>M1</w:t>
            </w:r>
          </w:p>
        </w:tc>
      </w:tr>
      <w:tr>
        <w:tc>
          <w:tcPr>
            <w:tcW w:type="dxa" w:w="1901"/>
          </w:tcPr>
          <w:p>
            <w:r/>
            <w:r>
              <w:rPr>
                <w:sz w:val="17"/>
              </w:rPr>
              <w:t>SEC-17</w:t>
            </w:r>
          </w:p>
        </w:tc>
        <w:tc>
          <w:tcPr>
            <w:tcW w:type="dxa" w:w="1901"/>
          </w:tcPr>
          <w:p>
            <w:r/>
            <w:r>
              <w:rPr>
                <w:sz w:val="17"/>
              </w:rPr>
              <w:t>Anti-automation</w:t>
            </w:r>
          </w:p>
        </w:tc>
        <w:tc>
          <w:tcPr>
            <w:tcW w:type="dxa" w:w="1901"/>
          </w:tcPr>
          <w:p>
            <w:r/>
            <w:r>
              <w:rPr>
                <w:sz w:val="17"/>
              </w:rPr>
              <w:t>Complied</w:t>
            </w:r>
          </w:p>
        </w:tc>
        <w:tc>
          <w:tcPr>
            <w:tcW w:type="dxa" w:w="1901"/>
          </w:tcPr>
          <w:p>
            <w:r/>
            <w:r>
              <w:rPr>
                <w:sz w:val="17"/>
              </w:rPr>
              <w:t>Proof-of-work and per-identifier backoff on public surfaces; edge protection at the gateway</w:t>
            </w:r>
          </w:p>
        </w:tc>
        <w:tc>
          <w:tcPr>
            <w:tcW w:type="dxa" w:w="1901"/>
          </w:tcPr>
          <w:p>
            <w:r/>
            <w:r>
              <w:rPr>
                <w:sz w:val="17"/>
              </w:rPr>
              <w:t>M2</w:t>
            </w:r>
          </w:p>
        </w:tc>
      </w:tr>
      <w:tr>
        <w:tc>
          <w:tcPr>
            <w:tcW w:type="dxa" w:w="1901"/>
          </w:tcPr>
          <w:p>
            <w:r/>
            <w:r>
              <w:rPr>
                <w:sz w:val="17"/>
              </w:rPr>
              <w:t>SEC-18</w:t>
            </w:r>
          </w:p>
        </w:tc>
        <w:tc>
          <w:tcPr>
            <w:tcW w:type="dxa" w:w="1901"/>
          </w:tcPr>
          <w:p>
            <w:r/>
            <w:r>
              <w:rPr>
                <w:sz w:val="17"/>
              </w:rPr>
              <w:t>Input validation, secure errors, no hardcoded secrets</w:t>
            </w:r>
          </w:p>
        </w:tc>
        <w:tc>
          <w:tcPr>
            <w:tcW w:type="dxa" w:w="1901"/>
          </w:tcPr>
          <w:p>
            <w:r/>
            <w:r>
              <w:rPr>
                <w:sz w:val="17"/>
              </w:rPr>
              <w:t>Complied</w:t>
            </w:r>
          </w:p>
        </w:tc>
        <w:tc>
          <w:tcPr>
            <w:tcW w:type="dxa" w:w="1901"/>
          </w:tcPr>
          <w:p>
            <w:r/>
            <w:r>
              <w:rPr>
                <w:sz w:val="17"/>
              </w:rPr>
              <w:t>Schema validation at every boundary; secret scanning gates the build</w:t>
            </w:r>
          </w:p>
        </w:tc>
        <w:tc>
          <w:tcPr>
            <w:tcW w:type="dxa" w:w="1901"/>
          </w:tcPr>
          <w:p>
            <w:r/>
            <w:r>
              <w:rPr>
                <w:sz w:val="17"/>
              </w:rPr>
              <w:t>M1</w:t>
            </w:r>
          </w:p>
        </w:tc>
      </w:tr>
      <w:tr>
        <w:tc>
          <w:tcPr>
            <w:tcW w:type="dxa" w:w="1901"/>
          </w:tcPr>
          <w:p>
            <w:r/>
            <w:r>
              <w:rPr>
                <w:sz w:val="17"/>
              </w:rPr>
              <w:t>SEC-19</w:t>
            </w:r>
          </w:p>
        </w:tc>
        <w:tc>
          <w:tcPr>
            <w:tcW w:type="dxa" w:w="1901"/>
          </w:tcPr>
          <w:p>
            <w:r/>
            <w:r>
              <w:rPr>
                <w:sz w:val="17"/>
              </w:rPr>
              <w:t>Security headers and rate limiting</w:t>
            </w:r>
          </w:p>
        </w:tc>
        <w:tc>
          <w:tcPr>
            <w:tcW w:type="dxa" w:w="1901"/>
          </w:tcPr>
          <w:p>
            <w:r/>
            <w:r>
              <w:rPr>
                <w:sz w:val="17"/>
              </w:rPr>
              <w:t>Complied</w:t>
            </w:r>
          </w:p>
        </w:tc>
        <w:tc>
          <w:tcPr>
            <w:tcW w:type="dxa" w:w="1901"/>
          </w:tcPr>
          <w:p>
            <w:r/>
            <w:r>
              <w:rPr>
                <w:sz w:val="17"/>
              </w:rPr>
              <w:t>Full header set; distributed rate limiting consistent across replicas</w:t>
            </w:r>
          </w:p>
        </w:tc>
        <w:tc>
          <w:tcPr>
            <w:tcW w:type="dxa" w:w="1901"/>
          </w:tcPr>
          <w:p>
            <w:r/>
            <w:r>
              <w:rPr>
                <w:sz w:val="17"/>
              </w:rPr>
              <w:t>M1</w:t>
            </w:r>
          </w:p>
        </w:tc>
      </w:tr>
      <w:tr>
        <w:tc>
          <w:tcPr>
            <w:tcW w:type="dxa" w:w="1901"/>
          </w:tcPr>
          <w:p>
            <w:r/>
            <w:r>
              <w:rPr>
                <w:sz w:val="17"/>
              </w:rPr>
              <w:t>SEC-20</w:t>
            </w:r>
          </w:p>
        </w:tc>
        <w:tc>
          <w:tcPr>
            <w:tcW w:type="dxa" w:w="1901"/>
          </w:tcPr>
          <w:p>
            <w:r/>
            <w:r>
              <w:rPr>
                <w:sz w:val="17"/>
              </w:rPr>
              <w:t>OWASP Top 10 and ASVS Level 2</w:t>
            </w:r>
          </w:p>
        </w:tc>
        <w:tc>
          <w:tcPr>
            <w:tcW w:type="dxa" w:w="1901"/>
          </w:tcPr>
          <w:p>
            <w:r/>
            <w:r>
              <w:rPr>
                <w:sz w:val="17"/>
              </w:rPr>
              <w:t>Complied</w:t>
            </w:r>
          </w:p>
        </w:tc>
        <w:tc>
          <w:tcPr>
            <w:tcW w:type="dxa" w:w="1901"/>
          </w:tcPr>
          <w:p>
            <w:r/>
            <w:r>
              <w:rPr>
                <w:sz w:val="17"/>
              </w:rPr>
              <w:t>Mapped control-by-control; static and dynamic scanning gate every build</w:t>
            </w:r>
          </w:p>
        </w:tc>
        <w:tc>
          <w:tcPr>
            <w:tcW w:type="dxa" w:w="1901"/>
          </w:tcPr>
          <w:p>
            <w:r/>
            <w:r>
              <w:rPr>
                <w:sz w:val="17"/>
              </w:rPr>
              <w:t>M5</w:t>
            </w:r>
          </w:p>
        </w:tc>
      </w:tr>
      <w:tr>
        <w:tc>
          <w:tcPr>
            <w:tcW w:type="dxa" w:w="1901"/>
          </w:tcPr>
          <w:p>
            <w:r/>
            <w:r>
              <w:rPr>
                <w:sz w:val="17"/>
              </w:rPr>
              <w:t>SEC-21</w:t>
            </w:r>
          </w:p>
        </w:tc>
        <w:tc>
          <w:tcPr>
            <w:tcW w:type="dxa" w:w="1901"/>
          </w:tcPr>
          <w:p>
            <w:r/>
            <w:r>
              <w:rPr>
                <w:sz w:val="17"/>
              </w:rPr>
              <w:t>Independent penetration test with remediation SLA</w:t>
            </w:r>
          </w:p>
        </w:tc>
        <w:tc>
          <w:tcPr>
            <w:tcW w:type="dxa" w:w="1901"/>
          </w:tcPr>
          <w:p>
            <w:r/>
            <w:r>
              <w:rPr>
                <w:sz w:val="17"/>
              </w:rPr>
              <w:t>Complied</w:t>
            </w:r>
          </w:p>
        </w:tc>
        <w:tc>
          <w:tcPr>
            <w:tcW w:type="dxa" w:w="1901"/>
          </w:tcPr>
          <w:p>
            <w:r/>
            <w:r>
              <w:rPr>
                <w:sz w:val="17"/>
              </w:rPr>
              <w:t>Third-party assessment with 48-hour critical remediation; vendor appointed by MMBL</w:t>
            </w:r>
          </w:p>
        </w:tc>
        <w:tc>
          <w:tcPr>
            <w:tcW w:type="dxa" w:w="1901"/>
          </w:tcPr>
          <w:p>
            <w:r/>
            <w:r>
              <w:rPr>
                <w:sz w:val="17"/>
              </w:rPr>
              <w:t>M5</w:t>
            </w:r>
          </w:p>
        </w:tc>
      </w:tr>
      <w:tr>
        <w:tc>
          <w:tcPr>
            <w:tcW w:type="dxa" w:w="1901"/>
          </w:tcPr>
          <w:p>
            <w:r/>
            <w:r>
              <w:rPr>
                <w:sz w:val="17"/>
              </w:rPr>
              <w:t>SEC-22</w:t>
            </w:r>
          </w:p>
        </w:tc>
        <w:tc>
          <w:tcPr>
            <w:tcW w:type="dxa" w:w="1901"/>
          </w:tcPr>
          <w:p>
            <w:r/>
            <w:r>
              <w:rPr>
                <w:sz w:val="17"/>
              </w:rPr>
              <w:t>Data residency — all data in Pakistan</w:t>
            </w:r>
          </w:p>
        </w:tc>
        <w:tc>
          <w:tcPr>
            <w:tcW w:type="dxa" w:w="1901"/>
          </w:tcPr>
          <w:p>
            <w:r/>
            <w:r>
              <w:rPr>
                <w:sz w:val="17"/>
              </w:rPr>
              <w:t>Complied</w:t>
            </w:r>
          </w:p>
        </w:tc>
        <w:tc>
          <w:tcPr>
            <w:tcW w:type="dxa" w:w="1901"/>
          </w:tcPr>
          <w:p>
            <w:r/>
            <w:r>
              <w:rPr>
                <w:sz w:val="17"/>
              </w:rPr>
              <w:t>The application refuses to start if any endpoint resolves outside the allowlist</w:t>
            </w:r>
          </w:p>
        </w:tc>
        <w:tc>
          <w:tcPr>
            <w:tcW w:type="dxa" w:w="1901"/>
          </w:tcPr>
          <w:p>
            <w:r/>
            <w:r>
              <w:rPr>
                <w:sz w:val="17"/>
              </w:rPr>
              <w:t>M1</w:t>
            </w:r>
          </w:p>
        </w:tc>
      </w:tr>
      <w:tr>
        <w:tc>
          <w:tcPr>
            <w:tcW w:type="dxa" w:w="1901"/>
          </w:tcPr>
          <w:p>
            <w:r/>
            <w:r>
              <w:rPr>
                <w:sz w:val="17"/>
              </w:rPr>
              <w:t>SEC-23</w:t>
            </w:r>
          </w:p>
        </w:tc>
        <w:tc>
          <w:tcPr>
            <w:tcW w:type="dxa" w:w="1901"/>
          </w:tcPr>
          <w:p>
            <w:r/>
            <w:r>
              <w:rPr>
                <w:sz w:val="17"/>
              </w:rPr>
              <w:t>Security certification evidence</w:t>
            </w:r>
          </w:p>
        </w:tc>
        <w:tc>
          <w:tcPr>
            <w:tcW w:type="dxa" w:w="1901"/>
          </w:tcPr>
          <w:p>
            <w:r/>
            <w:r>
              <w:rPr>
                <w:sz w:val="17"/>
              </w:rPr>
              <w:t>Complied</w:t>
            </w:r>
          </w:p>
        </w:tc>
        <w:tc>
          <w:tcPr>
            <w:tcW w:type="dxa" w:w="1901"/>
          </w:tcPr>
          <w:p>
            <w:r/>
            <w:r>
              <w:rPr>
                <w:sz w:val="17"/>
              </w:rPr>
              <w:t>Control-level evidence mapped to ISO 27001:2022 Annex A and the SOC 2 criteria</w:t>
            </w:r>
          </w:p>
        </w:tc>
        <w:tc>
          <w:tcPr>
            <w:tcW w:type="dxa" w:w="1901"/>
          </w:tcPr>
          <w:p>
            <w:r/>
            <w:r>
              <w:rPr>
                <w:sz w:val="17"/>
              </w:rPr>
              <w:t>M1</w:t>
            </w:r>
          </w:p>
        </w:tc>
      </w:tr>
    </w:tbl>
    <w:p>
      <w:pPr>
        <w:spacing w:after="80"/>
      </w:pPr>
    </w:p>
    <w:p>
      <w:pPr>
        <w:pStyle w:val="Heading1"/>
      </w:pPr>
      <w:r>
        <w:t>5a. RFP §4d — Information Security Department response table</w:t>
      </w:r>
    </w:p>
    <w:p>
      <w:r>
        <w:rPr>
          <w:b w:val="0"/>
        </w:rPr>
        <w:t>RFP §4d is scored as a vendor response sheet: Category, Requirement, Evaluation Parameter, and a Yes / No / NA read straight off the page.</w:t>
      </w:r>
    </w:p>
    <w:p>
      <w:r>
        <w:rPr>
          <w:b/>
        </w:rPr>
        <w:t>That sheet is supplied as a separate annexure — the Information Security Response.</w:t>
      </w:r>
      <w:r>
        <w:rPr>
          <w:b w:val="0"/>
        </w:rPr>
        <w:t xml:space="preserve"> It reproduces every §4d requirement verbatim, in the order and grouping the RFP prints them, with the vendor response against each. Section 5 above answers the same controls by requirement identifier, so a reviewer can move between the two in either direction.</w:t>
      </w:r>
    </w:p>
    <w:p>
      <w:r>
        <w:rPr>
          <w:b w:val="0"/>
        </w:rPr>
        <w:t xml:space="preserve">It is a separate document rather than a section here because it is a </w:t>
      </w:r>
      <w:r>
        <w:rPr>
          <w:b/>
        </w:rPr>
        <w:t>scoring sheet</w:t>
      </w:r>
      <w:r>
        <w:rPr>
          <w:b w:val="0"/>
        </w:rPr>
        <w:t>: it is read, and marked, against the RFP's own table rather than alongside a compliance matrix.</w:t>
      </w:r>
    </w:p>
    <w:p>
      <w:pPr>
        <w:pStyle w:val="Heading1"/>
      </w:pPr>
      <w:r>
        <w:t>6. PKI and eSignature — 11% weighting</w:t>
      </w:r>
    </w:p>
    <w:tbl>
      <w:tblPr>
        <w:tblStyle w:val="LightGrid-Accent1"/>
        <w:tblW w:type="auto" w:w="0"/>
        <w:jc w:val="left"/>
        <w:tblLook w:firstColumn="1" w:firstRow="1" w:lastColumn="0" w:lastRow="0" w:noHBand="0" w:noVBand="1" w:val="04A0"/>
      </w:tblPr>
      <w:tblGrid>
        <w:gridCol w:w="1901"/>
        <w:gridCol w:w="1901"/>
        <w:gridCol w:w="1901"/>
        <w:gridCol w:w="1901"/>
        <w:gridCol w:w="1901"/>
      </w:tblGrid>
      <w:tr>
        <w:tc>
          <w:tcPr>
            <w:tcW w:type="dxa" w:w="1901"/>
          </w:tcPr>
          <w:p>
            <w:r/>
            <w:r>
              <w:rPr>
                <w:b/>
                <w:sz w:val="17"/>
              </w:rPr>
              <w:t>ID</w:t>
            </w:r>
          </w:p>
        </w:tc>
        <w:tc>
          <w:tcPr>
            <w:tcW w:type="dxa" w:w="1901"/>
          </w:tcPr>
          <w:p>
            <w:r/>
            <w:r>
              <w:rPr>
                <w:b/>
                <w:sz w:val="17"/>
              </w:rPr>
              <w:t>Requirement</w:t>
            </w:r>
          </w:p>
        </w:tc>
        <w:tc>
          <w:tcPr>
            <w:tcW w:type="dxa" w:w="1901"/>
          </w:tcPr>
          <w:p>
            <w:r/>
            <w:r>
              <w:rPr>
                <w:b/>
                <w:sz w:val="17"/>
              </w:rPr>
              <w:t>Compliance</w:t>
            </w:r>
          </w:p>
        </w:tc>
        <w:tc>
          <w:tcPr>
            <w:tcW w:type="dxa" w:w="1901"/>
          </w:tcPr>
          <w:p>
            <w:r/>
            <w:r>
              <w:rPr>
                <w:b/>
                <w:sz w:val="17"/>
              </w:rPr>
              <w:t>Feature that delivers it</w:t>
            </w:r>
          </w:p>
        </w:tc>
        <w:tc>
          <w:tcPr>
            <w:tcW w:type="dxa" w:w="1901"/>
          </w:tcPr>
          <w:p>
            <w:r/>
            <w:r>
              <w:rPr>
                <w:b/>
                <w:sz w:val="17"/>
              </w:rPr>
              <w:t>Milestone</w:t>
            </w:r>
          </w:p>
        </w:tc>
      </w:tr>
      <w:tr>
        <w:tc>
          <w:tcPr>
            <w:tcW w:type="dxa" w:w="1901"/>
          </w:tcPr>
          <w:p>
            <w:r/>
            <w:r>
              <w:rPr>
                <w:sz w:val="17"/>
              </w:rPr>
              <w:t>PKI-01</w:t>
            </w:r>
          </w:p>
        </w:tc>
        <w:tc>
          <w:tcPr>
            <w:tcW w:type="dxa" w:w="1901"/>
          </w:tcPr>
          <w:p>
            <w:r/>
            <w:r>
              <w:rPr>
                <w:sz w:val="17"/>
              </w:rPr>
              <w:t>In-house Certificate Authority</w:t>
            </w:r>
          </w:p>
        </w:tc>
        <w:tc>
          <w:tcPr>
            <w:tcW w:type="dxa" w:w="1901"/>
          </w:tcPr>
          <w:p>
            <w:r/>
            <w:r>
              <w:rPr>
                <w:sz w:val="17"/>
              </w:rPr>
              <w:t>Complied</w:t>
            </w:r>
          </w:p>
        </w:tc>
        <w:tc>
          <w:tcPr>
            <w:tcW w:type="dxa" w:w="1901"/>
          </w:tcPr>
          <w:p>
            <w:r/>
            <w:r>
              <w:rPr>
                <w:sz w:val="17"/>
              </w:rPr>
              <w:t>Two-tier hierarchy: an offline root, and an issuing CA that cannot mint sub-CAs</w:t>
            </w:r>
          </w:p>
        </w:tc>
        <w:tc>
          <w:tcPr>
            <w:tcW w:type="dxa" w:w="1901"/>
          </w:tcPr>
          <w:p>
            <w:r/>
            <w:r>
              <w:rPr>
                <w:sz w:val="17"/>
              </w:rPr>
              <w:t>M1</w:t>
            </w:r>
          </w:p>
        </w:tc>
      </w:tr>
      <w:tr>
        <w:tc>
          <w:tcPr>
            <w:tcW w:type="dxa" w:w="1901"/>
          </w:tcPr>
          <w:p>
            <w:r/>
            <w:r>
              <w:rPr>
                <w:sz w:val="17"/>
              </w:rPr>
              <w:t>PKI-02</w:t>
            </w:r>
          </w:p>
        </w:tc>
        <w:tc>
          <w:tcPr>
            <w:tcW w:type="dxa" w:w="1901"/>
          </w:tcPr>
          <w:p>
            <w:r/>
            <w:r>
              <w:rPr>
                <w:sz w:val="17"/>
              </w:rPr>
              <w:t>Registration Authority with vetting</w:t>
            </w:r>
          </w:p>
        </w:tc>
        <w:tc>
          <w:tcPr>
            <w:tcW w:type="dxa" w:w="1901"/>
          </w:tcPr>
          <w:p>
            <w:r/>
            <w:r>
              <w:rPr>
                <w:sz w:val="17"/>
              </w:rPr>
              <w:t>Complied</w:t>
            </w:r>
          </w:p>
        </w:tc>
        <w:tc>
          <w:tcPr>
            <w:tcW w:type="dxa" w:w="1901"/>
          </w:tcPr>
          <w:p>
            <w:r/>
            <w:r>
              <w:rPr>
                <w:sz w:val="17"/>
              </w:rPr>
              <w:t>Dual-control approval; an officer cannot approve their own request</w:t>
            </w:r>
          </w:p>
        </w:tc>
        <w:tc>
          <w:tcPr>
            <w:tcW w:type="dxa" w:w="1901"/>
          </w:tcPr>
          <w:p>
            <w:r/>
            <w:r>
              <w:rPr>
                <w:sz w:val="17"/>
              </w:rPr>
              <w:t>M1</w:t>
            </w:r>
          </w:p>
        </w:tc>
      </w:tr>
      <w:tr>
        <w:tc>
          <w:tcPr>
            <w:tcW w:type="dxa" w:w="1901"/>
          </w:tcPr>
          <w:p>
            <w:r/>
            <w:r>
              <w:rPr>
                <w:sz w:val="17"/>
              </w:rPr>
              <w:t>PKI-03</w:t>
            </w:r>
          </w:p>
        </w:tc>
        <w:tc>
          <w:tcPr>
            <w:tcW w:type="dxa" w:w="1901"/>
          </w:tcPr>
          <w:p>
            <w:r/>
            <w:r>
              <w:rPr>
                <w:sz w:val="17"/>
              </w:rPr>
              <w:t>Full certificate lifecycle</w:t>
            </w:r>
          </w:p>
        </w:tc>
        <w:tc>
          <w:tcPr>
            <w:tcW w:type="dxa" w:w="1901"/>
          </w:tcPr>
          <w:p>
            <w:r/>
            <w:r>
              <w:rPr>
                <w:sz w:val="17"/>
              </w:rPr>
              <w:t>Complied</w:t>
            </w:r>
          </w:p>
        </w:tc>
        <w:tc>
          <w:tcPr>
            <w:tcW w:type="dxa" w:w="1901"/>
          </w:tcPr>
          <w:p>
            <w:r/>
            <w:r>
              <w:rPr>
                <w:sz w:val="17"/>
              </w:rPr>
              <w:t>Enrol, issue, renew, suspend, resume and revoke, with suspension as a real hold</w:t>
            </w:r>
          </w:p>
        </w:tc>
        <w:tc>
          <w:tcPr>
            <w:tcW w:type="dxa" w:w="1901"/>
          </w:tcPr>
          <w:p>
            <w:r/>
            <w:r>
              <w:rPr>
                <w:sz w:val="17"/>
              </w:rPr>
              <w:t>M1</w:t>
            </w:r>
          </w:p>
        </w:tc>
      </w:tr>
      <w:tr>
        <w:tc>
          <w:tcPr>
            <w:tcW w:type="dxa" w:w="1901"/>
          </w:tcPr>
          <w:p>
            <w:r/>
            <w:r>
              <w:rPr>
                <w:sz w:val="17"/>
              </w:rPr>
              <w:t>PKI-04</w:t>
            </w:r>
          </w:p>
        </w:tc>
        <w:tc>
          <w:tcPr>
            <w:tcW w:type="dxa" w:w="1901"/>
          </w:tcPr>
          <w:p>
            <w:r/>
            <w:r>
              <w:rPr>
                <w:sz w:val="17"/>
              </w:rPr>
              <w:t>One certificate per signatory</w:t>
            </w:r>
          </w:p>
        </w:tc>
        <w:tc>
          <w:tcPr>
            <w:tcW w:type="dxa" w:w="1901"/>
          </w:tcPr>
          <w:p>
            <w:r/>
            <w:r>
              <w:rPr>
                <w:sz w:val="17"/>
              </w:rPr>
              <w:t>Complied</w:t>
            </w:r>
          </w:p>
        </w:tc>
        <w:tc>
          <w:tcPr>
            <w:tcW w:type="dxa" w:w="1901"/>
          </w:tcPr>
          <w:p>
            <w:r/>
            <w:r>
              <w:rPr>
                <w:sz w:val="17"/>
              </w:rPr>
              <w:t>Enforced twice — at issuance and by a database constraint</w:t>
            </w:r>
          </w:p>
        </w:tc>
        <w:tc>
          <w:tcPr>
            <w:tcW w:type="dxa" w:w="1901"/>
          </w:tcPr>
          <w:p>
            <w:r/>
            <w:r>
              <w:rPr>
                <w:sz w:val="17"/>
              </w:rPr>
              <w:t>M1</w:t>
            </w:r>
          </w:p>
        </w:tc>
      </w:tr>
      <w:tr>
        <w:tc>
          <w:tcPr>
            <w:tcW w:type="dxa" w:w="1901"/>
          </w:tcPr>
          <w:p>
            <w:r/>
            <w:r>
              <w:rPr>
                <w:sz w:val="17"/>
              </w:rPr>
              <w:t>PKI-05</w:t>
            </w:r>
          </w:p>
        </w:tc>
        <w:tc>
          <w:tcPr>
            <w:tcW w:type="dxa" w:w="1901"/>
          </w:tcPr>
          <w:p>
            <w:r/>
            <w:r>
              <w:rPr>
                <w:sz w:val="17"/>
              </w:rPr>
              <w:t>CRL and OCSP publishing</w:t>
            </w:r>
          </w:p>
        </w:tc>
        <w:tc>
          <w:tcPr>
            <w:tcW w:type="dxa" w:w="1901"/>
          </w:tcPr>
          <w:p>
            <w:r/>
            <w:r>
              <w:rPr>
                <w:sz w:val="17"/>
              </w:rPr>
              <w:t>Complied</w:t>
            </w:r>
          </w:p>
        </w:tc>
        <w:tc>
          <w:tcPr>
            <w:tcW w:type="dxa" w:w="1901"/>
          </w:tcPr>
          <w:p>
            <w:r/>
            <w:r>
              <w:rPr>
                <w:sz w:val="17"/>
              </w:rPr>
              <w:t>Full and delta revocation lists, plus a delegated real-time responder</w:t>
            </w:r>
          </w:p>
        </w:tc>
        <w:tc>
          <w:tcPr>
            <w:tcW w:type="dxa" w:w="1901"/>
          </w:tcPr>
          <w:p>
            <w:r/>
            <w:r>
              <w:rPr>
                <w:sz w:val="17"/>
              </w:rPr>
              <w:t>M1</w:t>
            </w:r>
          </w:p>
        </w:tc>
      </w:tr>
      <w:tr>
        <w:tc>
          <w:tcPr>
            <w:tcW w:type="dxa" w:w="1901"/>
          </w:tcPr>
          <w:p>
            <w:r/>
            <w:r>
              <w:rPr>
                <w:sz w:val="17"/>
              </w:rPr>
              <w:t>PKI-06</w:t>
            </w:r>
          </w:p>
        </w:tc>
        <w:tc>
          <w:tcPr>
            <w:tcW w:type="dxa" w:w="1901"/>
          </w:tcPr>
          <w:p>
            <w:r/>
            <w:r>
              <w:rPr>
                <w:sz w:val="17"/>
              </w:rPr>
              <w:t>HSM-protected keys, FIPS 140-2 Level 3</w:t>
            </w:r>
          </w:p>
        </w:tc>
        <w:tc>
          <w:tcPr>
            <w:tcW w:type="dxa" w:w="1901"/>
          </w:tcPr>
          <w:p>
            <w:r/>
            <w:r>
              <w:rPr>
                <w:sz w:val="17"/>
              </w:rPr>
              <w:t>Complied</w:t>
            </w:r>
          </w:p>
        </w:tc>
        <w:tc>
          <w:tcPr>
            <w:tcW w:type="dxa" w:w="1901"/>
          </w:tcPr>
          <w:p>
            <w:r/>
            <w:r>
              <w:rPr>
                <w:sz w:val="17"/>
              </w:rPr>
              <w:t>Keys generated inside the token and non-extractable, on MMBL's HSM</w:t>
            </w:r>
          </w:p>
        </w:tc>
        <w:tc>
          <w:tcPr>
            <w:tcW w:type="dxa" w:w="1901"/>
          </w:tcPr>
          <w:p>
            <w:r/>
            <w:r>
              <w:rPr>
                <w:sz w:val="17"/>
              </w:rPr>
              <w:t>M3</w:t>
            </w:r>
          </w:p>
        </w:tc>
      </w:tr>
      <w:tr>
        <w:tc>
          <w:tcPr>
            <w:tcW w:type="dxa" w:w="1901"/>
          </w:tcPr>
          <w:p>
            <w:r/>
            <w:r>
              <w:rPr>
                <w:sz w:val="17"/>
              </w:rPr>
              <w:t>PKI-07</w:t>
            </w:r>
          </w:p>
        </w:tc>
        <w:tc>
          <w:tcPr>
            <w:tcW w:type="dxa" w:w="1901"/>
          </w:tcPr>
          <w:p>
            <w:r/>
            <w:r>
              <w:rPr>
                <w:sz w:val="17"/>
              </w:rPr>
              <w:t>PAdES-LTV signing per signatory</w:t>
            </w:r>
          </w:p>
        </w:tc>
        <w:tc>
          <w:tcPr>
            <w:tcW w:type="dxa" w:w="1901"/>
          </w:tcPr>
          <w:p>
            <w:r/>
            <w:r>
              <w:rPr>
                <w:sz w:val="17"/>
              </w:rPr>
              <w:t>Complied</w:t>
            </w:r>
          </w:p>
        </w:tc>
        <w:tc>
          <w:tcPr>
            <w:tcW w:type="dxa" w:w="1901"/>
          </w:tcPr>
          <w:p>
            <w:r/>
            <w:r>
              <w:rPr>
                <w:sz w:val="17"/>
              </w:rPr>
              <w:t>Embedded chain, revocation data and trusted timestamp; verifies offline years later</w:t>
            </w:r>
          </w:p>
        </w:tc>
        <w:tc>
          <w:tcPr>
            <w:tcW w:type="dxa" w:w="1901"/>
          </w:tcPr>
          <w:p>
            <w:r/>
            <w:r>
              <w:rPr>
                <w:sz w:val="17"/>
              </w:rPr>
              <w:t>M3</w:t>
            </w:r>
          </w:p>
        </w:tc>
      </w:tr>
      <w:tr>
        <w:tc>
          <w:tcPr>
            <w:tcW w:type="dxa" w:w="1901"/>
          </w:tcPr>
          <w:p>
            <w:r/>
            <w:r>
              <w:rPr>
                <w:sz w:val="17"/>
              </w:rPr>
              <w:t>PKI-08</w:t>
            </w:r>
          </w:p>
        </w:tc>
        <w:tc>
          <w:tcPr>
            <w:tcW w:type="dxa" w:w="1901"/>
          </w:tcPr>
          <w:p>
            <w:r/>
            <w:r>
              <w:rPr>
                <w:sz w:val="17"/>
              </w:rPr>
              <w:t>Third-party certificate validation</w:t>
            </w:r>
          </w:p>
        </w:tc>
        <w:tc>
          <w:tcPr>
            <w:tcW w:type="dxa" w:w="1901"/>
          </w:tcPr>
          <w:p>
            <w:r/>
            <w:r>
              <w:rPr>
                <w:sz w:val="17"/>
              </w:rPr>
              <w:t>Complied</w:t>
            </w:r>
          </w:p>
        </w:tc>
        <w:tc>
          <w:tcPr>
            <w:tcW w:type="dxa" w:w="1901"/>
          </w:tcPr>
          <w:p>
            <w:r/>
            <w:r>
              <w:rPr>
                <w:sz w:val="17"/>
              </w:rPr>
              <w:t>Full path validation for certificates issued by external authorities</w:t>
            </w:r>
          </w:p>
        </w:tc>
        <w:tc>
          <w:tcPr>
            <w:tcW w:type="dxa" w:w="1901"/>
          </w:tcPr>
          <w:p>
            <w:r/>
            <w:r>
              <w:rPr>
                <w:sz w:val="17"/>
              </w:rPr>
              <w:t>M3</w:t>
            </w:r>
          </w:p>
        </w:tc>
      </w:tr>
      <w:tr>
        <w:tc>
          <w:tcPr>
            <w:tcW w:type="dxa" w:w="1901"/>
          </w:tcPr>
          <w:p>
            <w:r/>
            <w:r>
              <w:rPr>
                <w:sz w:val="17"/>
              </w:rPr>
              <w:t>PKI-09</w:t>
            </w:r>
          </w:p>
        </w:tc>
        <w:tc>
          <w:tcPr>
            <w:tcW w:type="dxa" w:w="1901"/>
          </w:tcPr>
          <w:p>
            <w:r/>
            <w:r>
              <w:rPr>
                <w:sz w:val="17"/>
              </w:rPr>
              <w:t>ECAC chaining readiness</w:t>
            </w:r>
          </w:p>
        </w:tc>
        <w:tc>
          <w:tcPr>
            <w:tcW w:type="dxa" w:w="1901"/>
          </w:tcPr>
          <w:p>
            <w:r/>
            <w:r>
              <w:rPr>
                <w:sz w:val="17"/>
              </w:rPr>
              <w:t>Complied</w:t>
            </w:r>
          </w:p>
        </w:tc>
        <w:tc>
          <w:tcPr>
            <w:tcW w:type="dxa" w:w="1901"/>
          </w:tcPr>
          <w:p>
            <w:r/>
            <w:r>
              <w:rPr>
                <w:sz w:val="17"/>
              </w:rPr>
              <w:t>Cross-certification: the issuing CA re-chains to an accredited root with nothing reissued</w:t>
            </w:r>
          </w:p>
        </w:tc>
        <w:tc>
          <w:tcPr>
            <w:tcW w:type="dxa" w:w="1901"/>
          </w:tcPr>
          <w:p>
            <w:r/>
            <w:r>
              <w:rPr>
                <w:sz w:val="17"/>
              </w:rPr>
              <w:t>M3</w:t>
            </w:r>
          </w:p>
        </w:tc>
      </w:tr>
      <w:tr>
        <w:tc>
          <w:tcPr>
            <w:tcW w:type="dxa" w:w="1901"/>
          </w:tcPr>
          <w:p>
            <w:r/>
            <w:r>
              <w:rPr>
                <w:sz w:val="17"/>
              </w:rPr>
              <w:t>PKI-10</w:t>
            </w:r>
          </w:p>
        </w:tc>
        <w:tc>
          <w:tcPr>
            <w:tcW w:type="dxa" w:w="1901"/>
          </w:tcPr>
          <w:p>
            <w:r/>
            <w:r>
              <w:rPr>
                <w:sz w:val="17"/>
              </w:rPr>
              <w:t>SBOM for the signing stack</w:t>
            </w:r>
          </w:p>
        </w:tc>
        <w:tc>
          <w:tcPr>
            <w:tcW w:type="dxa" w:w="1901"/>
          </w:tcPr>
          <w:p>
            <w:r/>
            <w:r>
              <w:rPr>
                <w:sz w:val="17"/>
              </w:rPr>
              <w:t>Complied</w:t>
            </w:r>
          </w:p>
        </w:tc>
        <w:tc>
          <w:tcPr>
            <w:tcW w:type="dxa" w:w="1901"/>
          </w:tcPr>
          <w:p>
            <w:r/>
            <w:r>
              <w:rPr>
                <w:sz w:val="17"/>
              </w:rPr>
              <w:t>Signed bill of materials produced with every release</w:t>
            </w:r>
          </w:p>
        </w:tc>
        <w:tc>
          <w:tcPr>
            <w:tcW w:type="dxa" w:w="1901"/>
          </w:tcPr>
          <w:p>
            <w:r/>
            <w:r>
              <w:rPr>
                <w:sz w:val="17"/>
              </w:rPr>
              <w:t>M1</w:t>
            </w:r>
          </w:p>
        </w:tc>
      </w:tr>
    </w:tbl>
    <w:p>
      <w:pPr>
        <w:spacing w:after="80"/>
      </w:pPr>
    </w:p>
    <w:p>
      <w:pPr>
        <w:pStyle w:val="Heading1"/>
      </w:pPr>
      <w:r>
        <w:t>7. Integrations</w:t>
      </w:r>
    </w:p>
    <w:tbl>
      <w:tblPr>
        <w:tblStyle w:val="LightGrid-Accent1"/>
        <w:tblW w:type="auto" w:w="0"/>
        <w:jc w:val="left"/>
        <w:tblLook w:firstColumn="1" w:firstRow="1" w:lastColumn="0" w:lastRow="0" w:noHBand="0" w:noVBand="1" w:val="04A0"/>
      </w:tblPr>
      <w:tblGrid>
        <w:gridCol w:w="1901"/>
        <w:gridCol w:w="1901"/>
        <w:gridCol w:w="1901"/>
        <w:gridCol w:w="1901"/>
        <w:gridCol w:w="1901"/>
      </w:tblGrid>
      <w:tr>
        <w:tc>
          <w:tcPr>
            <w:tcW w:type="dxa" w:w="1901"/>
          </w:tcPr>
          <w:p>
            <w:r/>
            <w:r>
              <w:rPr>
                <w:b/>
                <w:sz w:val="17"/>
              </w:rPr>
              <w:t>ID</w:t>
            </w:r>
          </w:p>
        </w:tc>
        <w:tc>
          <w:tcPr>
            <w:tcW w:type="dxa" w:w="1901"/>
          </w:tcPr>
          <w:p>
            <w:r/>
            <w:r>
              <w:rPr>
                <w:b/>
                <w:sz w:val="17"/>
              </w:rPr>
              <w:t>System</w:t>
            </w:r>
          </w:p>
        </w:tc>
        <w:tc>
          <w:tcPr>
            <w:tcW w:type="dxa" w:w="1901"/>
          </w:tcPr>
          <w:p>
            <w:r/>
            <w:r>
              <w:rPr>
                <w:b/>
                <w:sz w:val="17"/>
              </w:rPr>
              <w:t>Compliance</w:t>
            </w:r>
          </w:p>
        </w:tc>
        <w:tc>
          <w:tcPr>
            <w:tcW w:type="dxa" w:w="1901"/>
          </w:tcPr>
          <w:p>
            <w:r/>
            <w:r>
              <w:rPr>
                <w:b/>
                <w:sz w:val="17"/>
              </w:rPr>
              <w:t>Feature that delivers it</w:t>
            </w:r>
          </w:p>
        </w:tc>
        <w:tc>
          <w:tcPr>
            <w:tcW w:type="dxa" w:w="1901"/>
          </w:tcPr>
          <w:p>
            <w:r/>
            <w:r>
              <w:rPr>
                <w:b/>
                <w:sz w:val="17"/>
              </w:rPr>
              <w:t>Milestone</w:t>
            </w:r>
          </w:p>
        </w:tc>
      </w:tr>
      <w:tr>
        <w:tc>
          <w:tcPr>
            <w:tcW w:type="dxa" w:w="1901"/>
          </w:tcPr>
          <w:p>
            <w:r/>
            <w:r>
              <w:rPr>
                <w:sz w:val="17"/>
              </w:rPr>
              <w:t>INT-01</w:t>
            </w:r>
          </w:p>
        </w:tc>
        <w:tc>
          <w:tcPr>
            <w:tcW w:type="dxa" w:w="1901"/>
          </w:tcPr>
          <w:p>
            <w:r/>
            <w:r>
              <w:rPr>
                <w:sz w:val="17"/>
              </w:rPr>
              <w:t>REST API</w:t>
            </w:r>
          </w:p>
        </w:tc>
        <w:tc>
          <w:tcPr>
            <w:tcW w:type="dxa" w:w="1901"/>
          </w:tcPr>
          <w:p>
            <w:r/>
            <w:r>
              <w:rPr>
                <w:sz w:val="17"/>
              </w:rPr>
              <w:t>Complied</w:t>
            </w:r>
          </w:p>
        </w:tc>
        <w:tc>
          <w:tcPr>
            <w:tcW w:type="dxa" w:w="1901"/>
          </w:tcPr>
          <w:p>
            <w:r/>
            <w:r>
              <w:rPr>
                <w:sz w:val="17"/>
              </w:rPr>
              <w:t>Documented API generated from the implementation, so it cannot drift</w:t>
            </w:r>
          </w:p>
        </w:tc>
        <w:tc>
          <w:tcPr>
            <w:tcW w:type="dxa" w:w="1901"/>
          </w:tcPr>
          <w:p>
            <w:r/>
            <w:r>
              <w:rPr>
                <w:sz w:val="17"/>
              </w:rPr>
              <w:t>M1</w:t>
            </w:r>
          </w:p>
        </w:tc>
      </w:tr>
      <w:tr>
        <w:tc>
          <w:tcPr>
            <w:tcW w:type="dxa" w:w="1901"/>
          </w:tcPr>
          <w:p>
            <w:r/>
            <w:r>
              <w:rPr>
                <w:sz w:val="17"/>
              </w:rPr>
              <w:t>INT-02</w:t>
            </w:r>
          </w:p>
        </w:tc>
        <w:tc>
          <w:tcPr>
            <w:tcW w:type="dxa" w:w="1901"/>
          </w:tcPr>
          <w:p>
            <w:r/>
            <w:r>
              <w:rPr>
                <w:sz w:val="17"/>
              </w:rPr>
              <w:t>SOAP facade</w:t>
            </w:r>
          </w:p>
        </w:tc>
        <w:tc>
          <w:tcPr>
            <w:tcW w:type="dxa" w:w="1901"/>
          </w:tcPr>
          <w:p>
            <w:r/>
            <w:r>
              <w:rPr>
                <w:sz w:val="17"/>
              </w:rPr>
              <w:t>Complied</w:t>
            </w:r>
          </w:p>
        </w:tc>
        <w:tc>
          <w:tcPr>
            <w:tcW w:type="dxa" w:w="1901"/>
          </w:tcPr>
          <w:p>
            <w:r/>
            <w:r>
              <w:rPr>
                <w:sz w:val="17"/>
              </w:rPr>
              <w:t>SOAP endpoint over the same services, for callers that require it</w:t>
            </w:r>
          </w:p>
        </w:tc>
        <w:tc>
          <w:tcPr>
            <w:tcW w:type="dxa" w:w="1901"/>
          </w:tcPr>
          <w:p>
            <w:r/>
            <w:r>
              <w:rPr>
                <w:sz w:val="17"/>
              </w:rPr>
              <w:t>M1</w:t>
            </w:r>
          </w:p>
        </w:tc>
      </w:tr>
      <w:tr>
        <w:tc>
          <w:tcPr>
            <w:tcW w:type="dxa" w:w="1901"/>
          </w:tcPr>
          <w:p>
            <w:r/>
            <w:r>
              <w:rPr>
                <w:sz w:val="17"/>
              </w:rPr>
              <w:t>INT-03</w:t>
            </w:r>
          </w:p>
        </w:tc>
        <w:tc>
          <w:tcPr>
            <w:tcW w:type="dxa" w:w="1901"/>
          </w:tcPr>
          <w:p>
            <w:r/>
            <w:r>
              <w:rPr>
                <w:sz w:val="17"/>
              </w:rPr>
              <w:t>Kong API Gateway</w:t>
            </w:r>
          </w:p>
        </w:tc>
        <w:tc>
          <w:tcPr>
            <w:tcW w:type="dxa" w:w="1901"/>
          </w:tcPr>
          <w:p>
            <w:r/>
            <w:r>
              <w:rPr>
                <w:sz w:val="17"/>
              </w:rPr>
              <w:t>Complied</w:t>
            </w:r>
          </w:p>
        </w:tc>
        <w:tc>
          <w:tcPr>
            <w:tcW w:type="dxa" w:w="1901"/>
          </w:tcPr>
          <w:p>
            <w:r/>
            <w:r>
              <w:rPr>
                <w:sz w:val="17"/>
              </w:rPr>
              <w:t>Declarative gateway configuration with route, authentication and rate-limit mapping</w:t>
            </w:r>
          </w:p>
        </w:tc>
        <w:tc>
          <w:tcPr>
            <w:tcW w:type="dxa" w:w="1901"/>
          </w:tcPr>
          <w:p>
            <w:r/>
            <w:r>
              <w:rPr>
                <w:sz w:val="17"/>
              </w:rPr>
              <w:t>M1</w:t>
            </w:r>
          </w:p>
        </w:tc>
      </w:tr>
      <w:tr>
        <w:tc>
          <w:tcPr>
            <w:tcW w:type="dxa" w:w="1901"/>
          </w:tcPr>
          <w:p>
            <w:r/>
            <w:r>
              <w:rPr>
                <w:sz w:val="17"/>
              </w:rPr>
              <w:t>INT-04</w:t>
            </w:r>
          </w:p>
        </w:tc>
        <w:tc>
          <w:tcPr>
            <w:tcW w:type="dxa" w:w="1901"/>
          </w:tcPr>
          <w:p>
            <w:r/>
            <w:r>
              <w:rPr>
                <w:sz w:val="17"/>
              </w:rPr>
              <w:t>Entra ID SAML / OIDC</w:t>
            </w:r>
          </w:p>
        </w:tc>
        <w:tc>
          <w:tcPr>
            <w:tcW w:type="dxa" w:w="1901"/>
          </w:tcPr>
          <w:p>
            <w:r/>
            <w:r>
              <w:rPr>
                <w:sz w:val="17"/>
              </w:rPr>
              <w:t>Complied</w:t>
            </w:r>
          </w:p>
        </w:tc>
        <w:tc>
          <w:tcPr>
            <w:tcW w:type="dxa" w:w="1901"/>
          </w:tcPr>
          <w:p>
            <w:r/>
            <w:r>
              <w:rPr>
                <w:sz w:val="17"/>
              </w:rPr>
              <w:t>Both protocols; role mapping from directory groups is configuration, not code</w:t>
            </w:r>
          </w:p>
        </w:tc>
        <w:tc>
          <w:tcPr>
            <w:tcW w:type="dxa" w:w="1901"/>
          </w:tcPr>
          <w:p>
            <w:r/>
            <w:r>
              <w:rPr>
                <w:sz w:val="17"/>
              </w:rPr>
              <w:t>M1</w:t>
            </w:r>
          </w:p>
        </w:tc>
      </w:tr>
      <w:tr>
        <w:tc>
          <w:tcPr>
            <w:tcW w:type="dxa" w:w="1901"/>
          </w:tcPr>
          <w:p>
            <w:r/>
            <w:r>
              <w:rPr>
                <w:sz w:val="17"/>
              </w:rPr>
              <w:t>INT-05</w:t>
            </w:r>
          </w:p>
        </w:tc>
        <w:tc>
          <w:tcPr>
            <w:tcW w:type="dxa" w:w="1901"/>
          </w:tcPr>
          <w:p>
            <w:r/>
            <w:r>
              <w:rPr>
                <w:sz w:val="17"/>
              </w:rPr>
              <w:t>SCIM 2.0</w:t>
            </w:r>
          </w:p>
        </w:tc>
        <w:tc>
          <w:tcPr>
            <w:tcW w:type="dxa" w:w="1901"/>
          </w:tcPr>
          <w:p>
            <w:r/>
            <w:r>
              <w:rPr>
                <w:sz w:val="17"/>
              </w:rPr>
              <w:t>Complied</w:t>
            </w:r>
          </w:p>
        </w:tc>
        <w:tc>
          <w:tcPr>
            <w:tcW w:type="dxa" w:w="1901"/>
          </w:tcPr>
          <w:p>
            <w:r/>
            <w:r>
              <w:rPr>
                <w:sz w:val="17"/>
              </w:rPr>
              <w:t>Standards-compliant user and group provisioning endpoint</w:t>
            </w:r>
          </w:p>
        </w:tc>
        <w:tc>
          <w:tcPr>
            <w:tcW w:type="dxa" w:w="1901"/>
          </w:tcPr>
          <w:p>
            <w:r/>
            <w:r>
              <w:rPr>
                <w:sz w:val="17"/>
              </w:rPr>
              <w:t>M1</w:t>
            </w:r>
          </w:p>
        </w:tc>
      </w:tr>
      <w:tr>
        <w:tc>
          <w:tcPr>
            <w:tcW w:type="dxa" w:w="1901"/>
          </w:tcPr>
          <w:p>
            <w:r/>
            <w:r>
              <w:rPr>
                <w:sz w:val="17"/>
              </w:rPr>
              <w:t>INT-06</w:t>
            </w:r>
          </w:p>
        </w:tc>
        <w:tc>
          <w:tcPr>
            <w:tcW w:type="dxa" w:w="1901"/>
          </w:tcPr>
          <w:p>
            <w:r/>
            <w:r>
              <w:rPr>
                <w:sz w:val="17"/>
              </w:rPr>
              <w:t>SIEM in CEF</w:t>
            </w:r>
          </w:p>
        </w:tc>
        <w:tc>
          <w:tcPr>
            <w:tcW w:type="dxa" w:w="1901"/>
          </w:tcPr>
          <w:p>
            <w:r/>
            <w:r>
              <w:rPr>
                <w:sz w:val="17"/>
              </w:rPr>
              <w:t>Complied</w:t>
            </w:r>
          </w:p>
        </w:tc>
        <w:tc>
          <w:tcPr>
            <w:tcW w:type="dxa" w:w="1901"/>
          </w:tcPr>
          <w:p>
            <w:r/>
            <w:r>
              <w:rPr>
                <w:sz w:val="17"/>
              </w:rPr>
              <w:t>Severity-classified feed with replay for collector outages</w:t>
            </w:r>
          </w:p>
        </w:tc>
        <w:tc>
          <w:tcPr>
            <w:tcW w:type="dxa" w:w="1901"/>
          </w:tcPr>
          <w:p>
            <w:r/>
            <w:r>
              <w:rPr>
                <w:sz w:val="17"/>
              </w:rPr>
              <w:t>M1</w:t>
            </w:r>
          </w:p>
        </w:tc>
      </w:tr>
      <w:tr>
        <w:tc>
          <w:tcPr>
            <w:tcW w:type="dxa" w:w="1901"/>
          </w:tcPr>
          <w:p>
            <w:r/>
            <w:r>
              <w:rPr>
                <w:sz w:val="17"/>
              </w:rPr>
              <w:t>INT-07</w:t>
            </w:r>
          </w:p>
        </w:tc>
        <w:tc>
          <w:tcPr>
            <w:tcW w:type="dxa" w:w="1901"/>
          </w:tcPr>
          <w:p>
            <w:r/>
            <w:r>
              <w:rPr>
                <w:sz w:val="17"/>
              </w:rPr>
              <w:t>SMTP relay</w:t>
            </w:r>
          </w:p>
        </w:tc>
        <w:tc>
          <w:tcPr>
            <w:tcW w:type="dxa" w:w="1901"/>
          </w:tcPr>
          <w:p>
            <w:r/>
            <w:r>
              <w:rPr>
                <w:sz w:val="17"/>
              </w:rPr>
              <w:t>Complied</w:t>
            </w:r>
          </w:p>
        </w:tc>
        <w:tc>
          <w:tcPr>
            <w:tcW w:type="dxa" w:w="1901"/>
          </w:tcPr>
          <w:p>
            <w:r/>
            <w:r>
              <w:rPr>
                <w:sz w:val="17"/>
              </w:rPr>
              <w:t>Outbox with retry; delivery state recorded rather than assumed</w:t>
            </w:r>
          </w:p>
        </w:tc>
        <w:tc>
          <w:tcPr>
            <w:tcW w:type="dxa" w:w="1901"/>
          </w:tcPr>
          <w:p>
            <w:r/>
            <w:r>
              <w:rPr>
                <w:sz w:val="17"/>
              </w:rPr>
              <w:t>M1</w:t>
            </w:r>
          </w:p>
        </w:tc>
      </w:tr>
      <w:tr>
        <w:tc>
          <w:tcPr>
            <w:tcW w:type="dxa" w:w="1901"/>
          </w:tcPr>
          <w:p>
            <w:r/>
            <w:r>
              <w:rPr>
                <w:sz w:val="17"/>
              </w:rPr>
              <w:t>INT-08</w:t>
            </w:r>
          </w:p>
        </w:tc>
        <w:tc>
          <w:tcPr>
            <w:tcW w:type="dxa" w:w="1901"/>
          </w:tcPr>
          <w:p>
            <w:r/>
            <w:r>
              <w:rPr>
                <w:sz w:val="17"/>
              </w:rPr>
              <w:t>SMS gateway</w:t>
            </w:r>
          </w:p>
        </w:tc>
        <w:tc>
          <w:tcPr>
            <w:tcW w:type="dxa" w:w="1901"/>
          </w:tcPr>
          <w:p>
            <w:r/>
            <w:r>
              <w:rPr>
                <w:sz w:val="17"/>
              </w:rPr>
              <w:t>Complied</w:t>
            </w:r>
          </w:p>
        </w:tc>
        <w:tc>
          <w:tcPr>
            <w:tcW w:type="dxa" w:w="1901"/>
          </w:tcPr>
          <w:p>
            <w:r/>
            <w:r>
              <w:rPr>
                <w:sz w:val="17"/>
              </w:rPr>
              <w:t>Adapter sharing one delivery audit with email</w:t>
            </w:r>
          </w:p>
        </w:tc>
        <w:tc>
          <w:tcPr>
            <w:tcW w:type="dxa" w:w="1901"/>
          </w:tcPr>
          <w:p>
            <w:r/>
            <w:r>
              <w:rPr>
                <w:sz w:val="17"/>
              </w:rPr>
              <w:t>M1</w:t>
            </w:r>
          </w:p>
        </w:tc>
      </w:tr>
      <w:tr>
        <w:tc>
          <w:tcPr>
            <w:tcW w:type="dxa" w:w="1901"/>
          </w:tcPr>
          <w:p>
            <w:r/>
            <w:r>
              <w:rPr>
                <w:sz w:val="17"/>
              </w:rPr>
              <w:t>INT-09</w:t>
            </w:r>
          </w:p>
        </w:tc>
        <w:tc>
          <w:tcPr>
            <w:tcW w:type="dxa" w:w="1901"/>
          </w:tcPr>
          <w:p>
            <w:r/>
            <w:r>
              <w:rPr>
                <w:sz w:val="17"/>
              </w:rPr>
              <w:t>Sanctions screening</w:t>
            </w:r>
          </w:p>
        </w:tc>
        <w:tc>
          <w:tcPr>
            <w:tcW w:type="dxa" w:w="1901"/>
          </w:tcPr>
          <w:p>
            <w:r/>
            <w:r>
              <w:rPr>
                <w:sz w:val="17"/>
              </w:rPr>
              <w:t>Complied</w:t>
            </w:r>
          </w:p>
        </w:tc>
        <w:tc>
          <w:tcPr>
            <w:tcW w:type="dxa" w:w="1901"/>
          </w:tcPr>
          <w:p>
            <w:r/>
            <w:r>
              <w:rPr>
                <w:sz w:val="17"/>
              </w:rPr>
              <w:t>Alias-aware matching against list snapshots, with the snapshot recorded</w:t>
            </w:r>
          </w:p>
        </w:tc>
        <w:tc>
          <w:tcPr>
            <w:tcW w:type="dxa" w:w="1901"/>
          </w:tcPr>
          <w:p>
            <w:r/>
            <w:r>
              <w:rPr>
                <w:sz w:val="17"/>
              </w:rPr>
              <w:t>M1</w:t>
            </w:r>
          </w:p>
        </w:tc>
      </w:tr>
      <w:tr>
        <w:tc>
          <w:tcPr>
            <w:tcW w:type="dxa" w:w="1901"/>
          </w:tcPr>
          <w:p>
            <w:r/>
            <w:r>
              <w:rPr>
                <w:sz w:val="17"/>
              </w:rPr>
              <w:t>INT-10</w:t>
            </w:r>
          </w:p>
        </w:tc>
        <w:tc>
          <w:tcPr>
            <w:tcW w:type="dxa" w:w="1901"/>
          </w:tcPr>
          <w:p>
            <w:r/>
            <w:r>
              <w:rPr>
                <w:sz w:val="17"/>
              </w:rPr>
              <w:t>Webhooks</w:t>
            </w:r>
          </w:p>
        </w:tc>
        <w:tc>
          <w:tcPr>
            <w:tcW w:type="dxa" w:w="1901"/>
          </w:tcPr>
          <w:p>
            <w:r/>
            <w:r>
              <w:rPr>
                <w:sz w:val="17"/>
              </w:rPr>
              <w:t>Complied</w:t>
            </w:r>
          </w:p>
        </w:tc>
        <w:tc>
          <w:tcPr>
            <w:tcW w:type="dxa" w:w="1901"/>
          </w:tcPr>
          <w:p>
            <w:r/>
            <w:r>
              <w:rPr>
                <w:sz w:val="17"/>
              </w:rPr>
              <w:t>Signed callbacks with the timestamp bound into the signature against replay</w:t>
            </w:r>
          </w:p>
        </w:tc>
        <w:tc>
          <w:tcPr>
            <w:tcW w:type="dxa" w:w="1901"/>
          </w:tcPr>
          <w:p>
            <w:r/>
            <w:r>
              <w:rPr>
                <w:sz w:val="17"/>
              </w:rPr>
              <w:t>M1</w:t>
            </w:r>
          </w:p>
        </w:tc>
      </w:tr>
      <w:tr>
        <w:tc>
          <w:tcPr>
            <w:tcW w:type="dxa" w:w="1901"/>
          </w:tcPr>
          <w:p>
            <w:r/>
            <w:r>
              <w:rPr>
                <w:sz w:val="17"/>
              </w:rPr>
              <w:t>INT-11</w:t>
            </w:r>
          </w:p>
        </w:tc>
        <w:tc>
          <w:tcPr>
            <w:tcW w:type="dxa" w:w="1901"/>
          </w:tcPr>
          <w:p>
            <w:r/>
            <w:r>
              <w:rPr>
                <w:sz w:val="17"/>
              </w:rPr>
              <w:t>Microsoft Teams / SharePoint</w:t>
            </w:r>
          </w:p>
        </w:tc>
        <w:tc>
          <w:tcPr>
            <w:tcW w:type="dxa" w:w="1901"/>
          </w:tcPr>
          <w:p>
            <w:r/>
            <w:r>
              <w:rPr>
                <w:sz w:val="17"/>
              </w:rPr>
              <w:t>Complied</w:t>
            </w:r>
          </w:p>
        </w:tc>
        <w:tc>
          <w:tcPr>
            <w:tcW w:type="dxa" w:w="1901"/>
          </w:tcPr>
          <w:p>
            <w:r/>
            <w:r>
              <w:rPr>
                <w:sz w:val="17"/>
              </w:rPr>
              <w:t>Notification and document-copy connectors</w:t>
            </w:r>
          </w:p>
        </w:tc>
        <w:tc>
          <w:tcPr>
            <w:tcW w:type="dxa" w:w="1901"/>
          </w:tcPr>
          <w:p>
            <w:r/>
            <w:r>
              <w:rPr>
                <w:sz w:val="17"/>
              </w:rPr>
              <w:t>M1</w:t>
            </w:r>
          </w:p>
        </w:tc>
      </w:tr>
      <w:tr>
        <w:tc>
          <w:tcPr>
            <w:tcW w:type="dxa" w:w="1901"/>
          </w:tcPr>
          <w:p>
            <w:r/>
            <w:r>
              <w:rPr>
                <w:sz w:val="17"/>
              </w:rPr>
              <w:t>INT-12</w:t>
            </w:r>
          </w:p>
        </w:tc>
        <w:tc>
          <w:tcPr>
            <w:tcW w:type="dxa" w:w="1901"/>
          </w:tcPr>
          <w:p>
            <w:r/>
            <w:r>
              <w:rPr>
                <w:sz w:val="17"/>
              </w:rPr>
              <w:t>Outlook reminders</w:t>
            </w:r>
          </w:p>
        </w:tc>
        <w:tc>
          <w:tcPr>
            <w:tcW w:type="dxa" w:w="1901"/>
          </w:tcPr>
          <w:p>
            <w:r/>
            <w:r>
              <w:rPr>
                <w:sz w:val="17"/>
              </w:rPr>
              <w:t>Complied</w:t>
            </w:r>
          </w:p>
        </w:tc>
        <w:tc>
          <w:tcPr>
            <w:tcW w:type="dxa" w:w="1901"/>
          </w:tcPr>
          <w:p>
            <w:r/>
            <w:r>
              <w:rPr>
                <w:sz w:val="17"/>
              </w:rPr>
              <w:t>Standard calendar invitations for obligations and renewals</w:t>
            </w:r>
          </w:p>
        </w:tc>
        <w:tc>
          <w:tcPr>
            <w:tcW w:type="dxa" w:w="1901"/>
          </w:tcPr>
          <w:p>
            <w:r/>
            <w:r>
              <w:rPr>
                <w:sz w:val="17"/>
              </w:rPr>
              <w:t>M4</w:t>
            </w:r>
          </w:p>
        </w:tc>
      </w:tr>
      <w:tr>
        <w:tc>
          <w:tcPr>
            <w:tcW w:type="dxa" w:w="1901"/>
          </w:tcPr>
          <w:p>
            <w:r/>
            <w:r>
              <w:rPr>
                <w:sz w:val="17"/>
              </w:rPr>
              <w:t>INT-13</w:t>
            </w:r>
          </w:p>
        </w:tc>
        <w:tc>
          <w:tcPr>
            <w:tcW w:type="dxa" w:w="1901"/>
          </w:tcPr>
          <w:p>
            <w:r/>
            <w:r>
              <w:rPr>
                <w:sz w:val="17"/>
              </w:rPr>
              <w:t>Enterprise backup</w:t>
            </w:r>
          </w:p>
        </w:tc>
        <w:tc>
          <w:tcPr>
            <w:tcW w:type="dxa" w:w="1901"/>
          </w:tcPr>
          <w:p>
            <w:r/>
            <w:r>
              <w:rPr>
                <w:sz w:val="17"/>
              </w:rPr>
              <w:t>Complied</w:t>
            </w:r>
          </w:p>
        </w:tc>
        <w:tc>
          <w:tcPr>
            <w:tcW w:type="dxa" w:w="1901"/>
          </w:tcPr>
          <w:p>
            <w:r/>
            <w:r>
              <w:rPr>
                <w:sz w:val="17"/>
              </w:rPr>
              <w:t>Integrates at the storage and database layer; no application agent required</w:t>
            </w:r>
          </w:p>
        </w:tc>
        <w:tc>
          <w:tcPr>
            <w:tcW w:type="dxa" w:w="1901"/>
          </w:tcPr>
          <w:p>
            <w:r/>
            <w:r>
              <w:rPr>
                <w:sz w:val="17"/>
              </w:rPr>
              <w:t>M1</w:t>
            </w:r>
          </w:p>
        </w:tc>
      </w:tr>
    </w:tbl>
    <w:p>
      <w:pPr>
        <w:spacing w:after="80"/>
      </w:pPr>
    </w:p>
    <w:p>
      <w:pPr>
        <w:pStyle w:val="Heading1"/>
      </w:pPr>
      <w:r>
        <w:t>8. Scoring rubric — the 13 weighted parameters</w:t>
      </w:r>
    </w:p>
    <w:tbl>
      <w:tblPr>
        <w:tblStyle w:val="LightGrid-Accent1"/>
        <w:tblW w:type="auto" w:w="0"/>
        <w:jc w:val="left"/>
        <w:tblLook w:firstColumn="1" w:firstRow="1" w:lastColumn="0" w:lastRow="0" w:noHBand="0" w:noVBand="1" w:val="04A0"/>
      </w:tblPr>
      <w:tblGrid>
        <w:gridCol w:w="2376"/>
        <w:gridCol w:w="2376"/>
        <w:gridCol w:w="2376"/>
        <w:gridCol w:w="2376"/>
      </w:tblGrid>
      <w:tr>
        <w:tc>
          <w:tcPr>
            <w:tcW w:type="dxa" w:w="504"/>
          </w:tcPr>
          <w:p>
            <w:r/>
            <w:r>
              <w:rPr>
                <w:b/>
                <w:sz w:val="17"/>
              </w:rPr>
              <w:t>#</w:t>
            </w:r>
          </w:p>
        </w:tc>
        <w:tc>
          <w:tcPr>
            <w:tcW w:type="dxa" w:w="2952"/>
          </w:tcPr>
          <w:p>
            <w:r/>
            <w:r>
              <w:rPr>
                <w:b/>
                <w:sz w:val="17"/>
              </w:rPr>
              <w:t>Parameter</w:t>
            </w:r>
          </w:p>
        </w:tc>
        <w:tc>
          <w:tcPr>
            <w:tcW w:type="dxa" w:w="1008"/>
          </w:tcPr>
          <w:p>
            <w:r/>
            <w:r>
              <w:rPr>
                <w:b/>
                <w:sz w:val="17"/>
              </w:rPr>
              <w:t>Weight</w:t>
            </w:r>
          </w:p>
        </w:tc>
        <w:tc>
          <w:tcPr>
            <w:tcW w:type="dxa" w:w="4896"/>
          </w:tcPr>
          <w:p>
            <w:r/>
            <w:r>
              <w:rPr>
                <w:b/>
                <w:sz w:val="17"/>
              </w:rPr>
              <w:t>Where it is evidenced</w:t>
            </w:r>
          </w:p>
        </w:tc>
      </w:tr>
      <w:tr>
        <w:tc>
          <w:tcPr>
            <w:tcW w:type="dxa" w:w="504"/>
          </w:tcPr>
          <w:p>
            <w:r/>
            <w:r>
              <w:rPr>
                <w:sz w:val="17"/>
              </w:rPr>
              <w:t>1</w:t>
            </w:r>
          </w:p>
        </w:tc>
        <w:tc>
          <w:tcPr>
            <w:tcW w:type="dxa" w:w="2952"/>
          </w:tcPr>
          <w:p>
            <w:r/>
            <w:r>
              <w:rPr>
                <w:sz w:val="17"/>
              </w:rPr>
              <w:t>Technical Architecture &amp; Design</w:t>
            </w:r>
          </w:p>
        </w:tc>
        <w:tc>
          <w:tcPr>
            <w:tcW w:type="dxa" w:w="1008"/>
          </w:tcPr>
          <w:p>
            <w:r/>
            <w:r>
              <w:rPr>
                <w:sz w:val="17"/>
              </w:rPr>
              <w:t>12%</w:t>
            </w:r>
          </w:p>
        </w:tc>
        <w:tc>
          <w:tcPr>
            <w:tcW w:type="dxa" w:w="4896"/>
          </w:tcPr>
          <w:p>
            <w:r/>
            <w:r>
              <w:rPr>
                <w:sz w:val="17"/>
              </w:rPr>
              <w:t>Scope &amp; Technical Specification §2</w:t>
            </w:r>
          </w:p>
        </w:tc>
      </w:tr>
      <w:tr>
        <w:tc>
          <w:tcPr>
            <w:tcW w:type="dxa" w:w="504"/>
          </w:tcPr>
          <w:p>
            <w:r/>
            <w:r>
              <w:rPr>
                <w:sz w:val="17"/>
              </w:rPr>
              <w:t>2</w:t>
            </w:r>
          </w:p>
        </w:tc>
        <w:tc>
          <w:tcPr>
            <w:tcW w:type="dxa" w:w="2952"/>
          </w:tcPr>
          <w:p>
            <w:r/>
            <w:r>
              <w:rPr>
                <w:sz w:val="17"/>
              </w:rPr>
              <w:t>Integrations</w:t>
            </w:r>
          </w:p>
        </w:tc>
        <w:tc>
          <w:tcPr>
            <w:tcW w:type="dxa" w:w="1008"/>
          </w:tcPr>
          <w:p>
            <w:r/>
            <w:r>
              <w:rPr>
                <w:sz w:val="17"/>
              </w:rPr>
              <w:t>8%</w:t>
            </w:r>
          </w:p>
        </w:tc>
        <w:tc>
          <w:tcPr>
            <w:tcW w:type="dxa" w:w="4896"/>
          </w:tcPr>
          <w:p>
            <w:r/>
            <w:r>
              <w:rPr>
                <w:sz w:val="17"/>
              </w:rPr>
              <w:t>Section 7 above, and the Integration Architecture document</w:t>
            </w:r>
          </w:p>
        </w:tc>
      </w:tr>
      <w:tr>
        <w:tc>
          <w:tcPr>
            <w:tcW w:type="dxa" w:w="504"/>
          </w:tcPr>
          <w:p>
            <w:r/>
            <w:r>
              <w:rPr>
                <w:sz w:val="17"/>
              </w:rPr>
              <w:t>3</w:t>
            </w:r>
          </w:p>
        </w:tc>
        <w:tc>
          <w:tcPr>
            <w:tcW w:type="dxa" w:w="2952"/>
          </w:tcPr>
          <w:p>
            <w:r/>
            <w:r>
              <w:rPr>
                <w:sz w:val="17"/>
              </w:rPr>
              <w:t>Security and Compliance</w:t>
            </w:r>
          </w:p>
        </w:tc>
        <w:tc>
          <w:tcPr>
            <w:tcW w:type="dxa" w:w="1008"/>
          </w:tcPr>
          <w:p>
            <w:r/>
            <w:r>
              <w:rPr>
                <w:sz w:val="17"/>
              </w:rPr>
              <w:t>8%</w:t>
            </w:r>
          </w:p>
        </w:tc>
        <w:tc>
          <w:tcPr>
            <w:tcW w:type="dxa" w:w="4896"/>
          </w:tcPr>
          <w:p>
            <w:r/>
            <w:r>
              <w:rPr>
                <w:sz w:val="17"/>
              </w:rPr>
              <w:t>Sections 5 and 5a above, and the Compliance Evidence Pack</w:t>
            </w:r>
          </w:p>
        </w:tc>
      </w:tr>
      <w:tr>
        <w:tc>
          <w:tcPr>
            <w:tcW w:type="dxa" w:w="504"/>
          </w:tcPr>
          <w:p>
            <w:r/>
            <w:r>
              <w:rPr>
                <w:sz w:val="17"/>
              </w:rPr>
              <w:t>4</w:t>
            </w:r>
          </w:p>
        </w:tc>
        <w:tc>
          <w:tcPr>
            <w:tcW w:type="dxa" w:w="2952"/>
          </w:tcPr>
          <w:p>
            <w:r/>
            <w:r>
              <w:rPr>
                <w:sz w:val="17"/>
              </w:rPr>
              <w:t>Infrastructure &amp; Storage</w:t>
            </w:r>
          </w:p>
        </w:tc>
        <w:tc>
          <w:tcPr>
            <w:tcW w:type="dxa" w:w="1008"/>
          </w:tcPr>
          <w:p>
            <w:r/>
            <w:r>
              <w:rPr>
                <w:sz w:val="17"/>
              </w:rPr>
              <w:t>6%</w:t>
            </w:r>
          </w:p>
        </w:tc>
        <w:tc>
          <w:tcPr>
            <w:tcW w:type="dxa" w:w="4896"/>
          </w:tcPr>
          <w:p>
            <w:r/>
            <w:r>
              <w:rPr>
                <w:sz w:val="17"/>
              </w:rPr>
              <w:t>Scope §9, and the Backup and Disaster Recovery document</w:t>
            </w:r>
          </w:p>
        </w:tc>
      </w:tr>
      <w:tr>
        <w:tc>
          <w:tcPr>
            <w:tcW w:type="dxa" w:w="504"/>
          </w:tcPr>
          <w:p>
            <w:r/>
            <w:r>
              <w:rPr>
                <w:sz w:val="17"/>
              </w:rPr>
              <w:t>5</w:t>
            </w:r>
          </w:p>
        </w:tc>
        <w:tc>
          <w:tcPr>
            <w:tcW w:type="dxa" w:w="2952"/>
          </w:tcPr>
          <w:p>
            <w:r/>
            <w:r>
              <w:rPr>
                <w:sz w:val="17"/>
              </w:rPr>
              <w:t>Deployment Options (CI/CD)</w:t>
            </w:r>
          </w:p>
        </w:tc>
        <w:tc>
          <w:tcPr>
            <w:tcW w:type="dxa" w:w="1008"/>
          </w:tcPr>
          <w:p>
            <w:r/>
            <w:r>
              <w:rPr>
                <w:sz w:val="17"/>
              </w:rPr>
              <w:t>3%</w:t>
            </w:r>
          </w:p>
        </w:tc>
        <w:tc>
          <w:tcPr>
            <w:tcW w:type="dxa" w:w="4896"/>
          </w:tcPr>
          <w:p>
            <w:r/>
            <w:r>
              <w:rPr>
                <w:sz w:val="17"/>
              </w:rPr>
              <w:t>Quality Assurance Plan §3</w:t>
            </w:r>
          </w:p>
        </w:tc>
      </w:tr>
      <w:tr>
        <w:tc>
          <w:tcPr>
            <w:tcW w:type="dxa" w:w="504"/>
          </w:tcPr>
          <w:p>
            <w:r/>
            <w:r>
              <w:rPr>
                <w:sz w:val="17"/>
              </w:rPr>
              <w:t>6</w:t>
            </w:r>
          </w:p>
        </w:tc>
        <w:tc>
          <w:tcPr>
            <w:tcW w:type="dxa" w:w="2952"/>
          </w:tcPr>
          <w:p>
            <w:r/>
            <w:r>
              <w:rPr>
                <w:sz w:val="17"/>
              </w:rPr>
              <w:t>Technical Specifications</w:t>
            </w:r>
          </w:p>
        </w:tc>
        <w:tc>
          <w:tcPr>
            <w:tcW w:type="dxa" w:w="1008"/>
          </w:tcPr>
          <w:p>
            <w:r/>
            <w:r>
              <w:rPr>
                <w:sz w:val="17"/>
              </w:rPr>
              <w:t>7%</w:t>
            </w:r>
          </w:p>
        </w:tc>
        <w:tc>
          <w:tcPr>
            <w:tcW w:type="dxa" w:w="4896"/>
          </w:tcPr>
          <w:p>
            <w:r/>
            <w:r>
              <w:rPr>
                <w:sz w:val="17"/>
              </w:rPr>
              <w:t>Scope &amp; Technical Specification, API reference, user manuals</w:t>
            </w:r>
          </w:p>
        </w:tc>
      </w:tr>
      <w:tr>
        <w:tc>
          <w:tcPr>
            <w:tcW w:type="dxa" w:w="504"/>
          </w:tcPr>
          <w:p>
            <w:r/>
            <w:r>
              <w:rPr>
                <w:sz w:val="17"/>
              </w:rPr>
              <w:t>7</w:t>
            </w:r>
          </w:p>
        </w:tc>
        <w:tc>
          <w:tcPr>
            <w:tcW w:type="dxa" w:w="2952"/>
          </w:tcPr>
          <w:p>
            <w:r/>
            <w:r>
              <w:rPr>
                <w:sz w:val="17"/>
              </w:rPr>
              <w:t>Support, Monitoring &amp; Maintenance</w:t>
            </w:r>
          </w:p>
        </w:tc>
        <w:tc>
          <w:tcPr>
            <w:tcW w:type="dxa" w:w="1008"/>
          </w:tcPr>
          <w:p>
            <w:r/>
            <w:r>
              <w:rPr>
                <w:sz w:val="17"/>
              </w:rPr>
              <w:t>7%</w:t>
            </w:r>
          </w:p>
        </w:tc>
        <w:tc>
          <w:tcPr>
            <w:tcW w:type="dxa" w:w="4896"/>
          </w:tcPr>
          <w:p>
            <w:r/>
            <w:r>
              <w:rPr>
                <w:sz w:val="17"/>
              </w:rPr>
              <w:t>Service Level Agreement; Monitoring and Observability document</w:t>
            </w:r>
          </w:p>
        </w:tc>
      </w:tr>
      <w:tr>
        <w:tc>
          <w:tcPr>
            <w:tcW w:type="dxa" w:w="504"/>
          </w:tcPr>
          <w:p>
            <w:r/>
            <w:r>
              <w:rPr>
                <w:sz w:val="17"/>
              </w:rPr>
              <w:t>8</w:t>
            </w:r>
          </w:p>
        </w:tc>
        <w:tc>
          <w:tcPr>
            <w:tcW w:type="dxa" w:w="2952"/>
          </w:tcPr>
          <w:p>
            <w:r/>
            <w:r>
              <w:rPr>
                <w:sz w:val="17"/>
              </w:rPr>
              <w:t>Project Plan and Timelines</w:t>
            </w:r>
          </w:p>
        </w:tc>
        <w:tc>
          <w:tcPr>
            <w:tcW w:type="dxa" w:w="1008"/>
          </w:tcPr>
          <w:p>
            <w:r/>
            <w:r>
              <w:rPr>
                <w:sz w:val="17"/>
              </w:rPr>
              <w:t>6%</w:t>
            </w:r>
          </w:p>
        </w:tc>
        <w:tc>
          <w:tcPr>
            <w:tcW w:type="dxa" w:w="4896"/>
          </w:tcPr>
          <w:p>
            <w:r/>
            <w:r>
              <w:rPr>
                <w:sz w:val="17"/>
              </w:rPr>
              <w:t>Project Implementation Plan</w:t>
            </w:r>
          </w:p>
        </w:tc>
      </w:tr>
      <w:tr>
        <w:tc>
          <w:tcPr>
            <w:tcW w:type="dxa" w:w="504"/>
          </w:tcPr>
          <w:p>
            <w:r/>
            <w:r>
              <w:rPr>
                <w:sz w:val="17"/>
              </w:rPr>
              <w:t>9</w:t>
            </w:r>
          </w:p>
        </w:tc>
        <w:tc>
          <w:tcPr>
            <w:tcW w:type="dxa" w:w="2952"/>
          </w:tcPr>
          <w:p>
            <w:r/>
            <w:r>
              <w:rPr>
                <w:sz w:val="17"/>
              </w:rPr>
              <w:t>PKI Depth &amp; Advanced eSignature</w:t>
            </w:r>
          </w:p>
        </w:tc>
        <w:tc>
          <w:tcPr>
            <w:tcW w:type="dxa" w:w="1008"/>
          </w:tcPr>
          <w:p>
            <w:r/>
            <w:r>
              <w:rPr>
                <w:sz w:val="17"/>
              </w:rPr>
              <w:t>11%</w:t>
            </w:r>
          </w:p>
        </w:tc>
        <w:tc>
          <w:tcPr>
            <w:tcW w:type="dxa" w:w="4896"/>
          </w:tcPr>
          <w:p>
            <w:r/>
            <w:r>
              <w:rPr>
                <w:sz w:val="17"/>
              </w:rPr>
              <w:t>Section 6 above, and the PKI Architecture document</w:t>
            </w:r>
          </w:p>
        </w:tc>
      </w:tr>
      <w:tr>
        <w:tc>
          <w:tcPr>
            <w:tcW w:type="dxa" w:w="504"/>
          </w:tcPr>
          <w:p>
            <w:r/>
            <w:r>
              <w:rPr>
                <w:sz w:val="17"/>
              </w:rPr>
              <w:t>10</w:t>
            </w:r>
          </w:p>
        </w:tc>
        <w:tc>
          <w:tcPr>
            <w:tcW w:type="dxa" w:w="2952"/>
          </w:tcPr>
          <w:p>
            <w:r/>
            <w:r>
              <w:rPr>
                <w:sz w:val="17"/>
              </w:rPr>
              <w:t>Relevant Experience</w:t>
            </w:r>
          </w:p>
        </w:tc>
        <w:tc>
          <w:tcPr>
            <w:tcW w:type="dxa" w:w="1008"/>
          </w:tcPr>
          <w:p>
            <w:r/>
            <w:r>
              <w:rPr>
                <w:sz w:val="17"/>
              </w:rPr>
              <w:t>2%</w:t>
            </w:r>
          </w:p>
        </w:tc>
        <w:tc>
          <w:tcPr>
            <w:tcW w:type="dxa" w:w="4896"/>
          </w:tcPr>
          <w:p>
            <w:r/>
            <w:r>
              <w:rPr>
                <w:sz w:val="17"/>
              </w:rPr>
              <w:t>Commercial response — reference deployment</w:t>
            </w:r>
          </w:p>
        </w:tc>
      </w:tr>
      <w:tr>
        <w:tc>
          <w:tcPr>
            <w:tcW w:type="dxa" w:w="504"/>
          </w:tcPr>
          <w:p>
            <w:r/>
            <w:r>
              <w:rPr>
                <w:sz w:val="17"/>
              </w:rPr>
              <w:t>11</w:t>
            </w:r>
          </w:p>
        </w:tc>
        <w:tc>
          <w:tcPr>
            <w:tcW w:type="dxa" w:w="2952"/>
          </w:tcPr>
          <w:p>
            <w:r/>
            <w:r>
              <w:rPr>
                <w:sz w:val="17"/>
              </w:rPr>
              <w:t>Risk Management</w:t>
            </w:r>
          </w:p>
        </w:tc>
        <w:tc>
          <w:tcPr>
            <w:tcW w:type="dxa" w:w="1008"/>
          </w:tcPr>
          <w:p>
            <w:r/>
            <w:r>
              <w:rPr>
                <w:sz w:val="17"/>
              </w:rPr>
              <w:t>11%</w:t>
            </w:r>
          </w:p>
        </w:tc>
        <w:tc>
          <w:tcPr>
            <w:tcW w:type="dxa" w:w="4896"/>
          </w:tcPr>
          <w:p>
            <w:r/>
            <w:r>
              <w:rPr>
                <w:sz w:val="17"/>
              </w:rPr>
              <w:t>Risk Mitigation Strategy</w:t>
            </w:r>
          </w:p>
        </w:tc>
      </w:tr>
      <w:tr>
        <w:tc>
          <w:tcPr>
            <w:tcW w:type="dxa" w:w="504"/>
          </w:tcPr>
          <w:p>
            <w:r/>
            <w:r>
              <w:rPr>
                <w:sz w:val="17"/>
              </w:rPr>
              <w:t>12</w:t>
            </w:r>
          </w:p>
        </w:tc>
        <w:tc>
          <w:tcPr>
            <w:tcW w:type="dxa" w:w="2952"/>
          </w:tcPr>
          <w:p>
            <w:r/>
            <w:r>
              <w:rPr>
                <w:sz w:val="17"/>
              </w:rPr>
              <w:t>Training Mechanism</w:t>
            </w:r>
          </w:p>
        </w:tc>
        <w:tc>
          <w:tcPr>
            <w:tcW w:type="dxa" w:w="1008"/>
          </w:tcPr>
          <w:p>
            <w:r/>
            <w:r>
              <w:rPr>
                <w:sz w:val="17"/>
              </w:rPr>
              <w:t>8%</w:t>
            </w:r>
          </w:p>
        </w:tc>
        <w:tc>
          <w:tcPr>
            <w:tcW w:type="dxa" w:w="4896"/>
          </w:tcPr>
          <w:p>
            <w:r/>
            <w:r>
              <w:rPr>
                <w:sz w:val="17"/>
              </w:rPr>
              <w:t>Training Plan</w:t>
            </w:r>
          </w:p>
        </w:tc>
      </w:tr>
      <w:tr>
        <w:tc>
          <w:tcPr>
            <w:tcW w:type="dxa" w:w="504"/>
          </w:tcPr>
          <w:p>
            <w:r/>
            <w:r>
              <w:rPr>
                <w:sz w:val="17"/>
              </w:rPr>
              <w:t>13</w:t>
            </w:r>
          </w:p>
        </w:tc>
        <w:tc>
          <w:tcPr>
            <w:tcW w:type="dxa" w:w="2952"/>
          </w:tcPr>
          <w:p>
            <w:r/>
            <w:r>
              <w:rPr>
                <w:sz w:val="17"/>
              </w:rPr>
              <w:t>Quality Assurance</w:t>
            </w:r>
          </w:p>
        </w:tc>
        <w:tc>
          <w:tcPr>
            <w:tcW w:type="dxa" w:w="1008"/>
          </w:tcPr>
          <w:p>
            <w:r/>
            <w:r>
              <w:rPr>
                <w:sz w:val="17"/>
              </w:rPr>
              <w:t>11%</w:t>
            </w:r>
          </w:p>
        </w:tc>
        <w:tc>
          <w:tcPr>
            <w:tcW w:type="dxa" w:w="4896"/>
          </w:tcPr>
          <w:p>
            <w:r/>
            <w:r>
              <w:rPr>
                <w:sz w:val="17"/>
              </w:rPr>
              <w:t>Quality Assurance Plan</w:t>
            </w:r>
          </w:p>
        </w:tc>
      </w:tr>
    </w:tbl>
    <w:p>
      <w:pPr>
        <w:spacing w:after="80"/>
      </w:pPr>
    </w:p>
    <w:p>
      <w:pPr>
        <w:pStyle w:val="Heading1"/>
      </w:pPr>
      <w:r>
        <w:t>9. Submission index</w:t>
      </w:r>
    </w:p>
    <w:tbl>
      <w:tblPr>
        <w:tblStyle w:val="LightGrid-Accent1"/>
        <w:tblW w:type="auto" w:w="0"/>
        <w:jc w:val="left"/>
        <w:tblLook w:firstColumn="1" w:firstRow="1" w:lastColumn="0" w:lastRow="0" w:noHBand="0" w:noVBand="1" w:val="04A0"/>
      </w:tblPr>
      <w:tblGrid>
        <w:gridCol w:w="3168"/>
        <w:gridCol w:w="3168"/>
        <w:gridCol w:w="3168"/>
      </w:tblGrid>
      <w:tr>
        <w:tc>
          <w:tcPr>
            <w:tcW w:type="dxa" w:w="504"/>
          </w:tcPr>
          <w:p>
            <w:r/>
            <w:r>
              <w:rPr>
                <w:b/>
                <w:sz w:val="17"/>
              </w:rPr>
              <w:t>#</w:t>
            </w:r>
          </w:p>
        </w:tc>
        <w:tc>
          <w:tcPr>
            <w:tcW w:type="dxa" w:w="3384"/>
          </w:tcPr>
          <w:p>
            <w:r/>
            <w:r>
              <w:rPr>
                <w:b/>
                <w:sz w:val="17"/>
              </w:rPr>
              <w:t>Annexure item</w:t>
            </w:r>
          </w:p>
        </w:tc>
        <w:tc>
          <w:tcPr>
            <w:tcW w:type="dxa" w:w="5472"/>
          </w:tcPr>
          <w:p>
            <w:r/>
            <w:r>
              <w:rPr>
                <w:b/>
                <w:sz w:val="17"/>
              </w:rPr>
              <w:t>Document</w:t>
            </w:r>
          </w:p>
        </w:tc>
      </w:tr>
      <w:tr>
        <w:tc>
          <w:tcPr>
            <w:tcW w:type="dxa" w:w="504"/>
          </w:tcPr>
          <w:p>
            <w:r/>
            <w:r>
              <w:rPr>
                <w:sz w:val="17"/>
              </w:rPr>
              <w:t>1</w:t>
            </w:r>
          </w:p>
        </w:tc>
        <w:tc>
          <w:tcPr>
            <w:tcW w:type="dxa" w:w="3384"/>
          </w:tcPr>
          <w:p>
            <w:r/>
            <w:r>
              <w:rPr>
                <w:sz w:val="17"/>
              </w:rPr>
              <w:t>Bill of Quantities &amp; Technical Specifications</w:t>
            </w:r>
          </w:p>
        </w:tc>
        <w:tc>
          <w:tcPr>
            <w:tcW w:type="dxa" w:w="5472"/>
          </w:tcPr>
          <w:p>
            <w:r/>
            <w:r>
              <w:rPr>
                <w:sz w:val="17"/>
              </w:rPr>
              <w:t>Scope &amp; Technical Specification</w:t>
            </w:r>
          </w:p>
        </w:tc>
      </w:tr>
      <w:tr>
        <w:tc>
          <w:tcPr>
            <w:tcW w:type="dxa" w:w="504"/>
          </w:tcPr>
          <w:p>
            <w:r/>
            <w:r>
              <w:rPr>
                <w:sz w:val="17"/>
              </w:rPr>
              <w:t>2</w:t>
            </w:r>
          </w:p>
        </w:tc>
        <w:tc>
          <w:tcPr>
            <w:tcW w:type="dxa" w:w="3384"/>
          </w:tcPr>
          <w:p>
            <w:r/>
            <w:r>
              <w:rPr>
                <w:sz w:val="17"/>
              </w:rPr>
              <w:t>Compliance Matrix (Feature-to-Requirement)</w:t>
            </w:r>
          </w:p>
        </w:tc>
        <w:tc>
          <w:tcPr>
            <w:tcW w:type="dxa" w:w="5472"/>
          </w:tcPr>
          <w:p>
            <w:r/>
            <w:r>
              <w:rPr>
                <w:sz w:val="17"/>
              </w:rPr>
              <w:t>This document</w:t>
            </w:r>
          </w:p>
        </w:tc>
      </w:tr>
      <w:tr>
        <w:tc>
          <w:tcPr>
            <w:tcW w:type="dxa" w:w="504"/>
          </w:tcPr>
          <w:p>
            <w:r/>
            <w:r>
              <w:rPr>
                <w:sz w:val="17"/>
              </w:rPr>
              <w:t>3</w:t>
            </w:r>
          </w:p>
        </w:tc>
        <w:tc>
          <w:tcPr>
            <w:tcW w:type="dxa" w:w="3384"/>
          </w:tcPr>
          <w:p>
            <w:r/>
            <w:r>
              <w:rPr>
                <w:sz w:val="17"/>
              </w:rPr>
              <w:t>Service Level Agreement</w:t>
            </w:r>
          </w:p>
        </w:tc>
        <w:tc>
          <w:tcPr>
            <w:tcW w:type="dxa" w:w="5472"/>
          </w:tcPr>
          <w:p>
            <w:r/>
            <w:r>
              <w:rPr>
                <w:sz w:val="17"/>
              </w:rPr>
              <w:t>Service Level Agreement</w:t>
            </w:r>
          </w:p>
        </w:tc>
      </w:tr>
      <w:tr>
        <w:tc>
          <w:tcPr>
            <w:tcW w:type="dxa" w:w="504"/>
          </w:tcPr>
          <w:p>
            <w:r/>
            <w:r>
              <w:rPr>
                <w:sz w:val="17"/>
              </w:rPr>
              <w:t>4</w:t>
            </w:r>
          </w:p>
        </w:tc>
        <w:tc>
          <w:tcPr>
            <w:tcW w:type="dxa" w:w="3384"/>
          </w:tcPr>
          <w:p>
            <w:r/>
            <w:r>
              <w:rPr>
                <w:sz w:val="17"/>
              </w:rPr>
              <w:t>Project Implementation Plan</w:t>
            </w:r>
          </w:p>
        </w:tc>
        <w:tc>
          <w:tcPr>
            <w:tcW w:type="dxa" w:w="5472"/>
          </w:tcPr>
          <w:p>
            <w:r/>
            <w:r>
              <w:rPr>
                <w:sz w:val="17"/>
              </w:rPr>
              <w:t>Project Implementation Plan</w:t>
            </w:r>
          </w:p>
        </w:tc>
      </w:tr>
      <w:tr>
        <w:tc>
          <w:tcPr>
            <w:tcW w:type="dxa" w:w="504"/>
          </w:tcPr>
          <w:p>
            <w:r/>
            <w:r>
              <w:rPr>
                <w:sz w:val="17"/>
              </w:rPr>
              <w:t>5</w:t>
            </w:r>
          </w:p>
        </w:tc>
        <w:tc>
          <w:tcPr>
            <w:tcW w:type="dxa" w:w="3384"/>
          </w:tcPr>
          <w:p>
            <w:r/>
            <w:r>
              <w:rPr>
                <w:sz w:val="17"/>
              </w:rPr>
              <w:t>Licensing details</w:t>
            </w:r>
          </w:p>
        </w:tc>
        <w:tc>
          <w:tcPr>
            <w:tcW w:type="dxa" w:w="5472"/>
          </w:tcPr>
          <w:p>
            <w:r/>
            <w:r>
              <w:rPr>
                <w:sz w:val="17"/>
              </w:rPr>
              <w:t>Licensing and Open-Source Inventory</w:t>
            </w:r>
          </w:p>
        </w:tc>
      </w:tr>
      <w:tr>
        <w:tc>
          <w:tcPr>
            <w:tcW w:type="dxa" w:w="504"/>
          </w:tcPr>
          <w:p>
            <w:r/>
            <w:r>
              <w:rPr>
                <w:sz w:val="17"/>
              </w:rPr>
              <w:t>6</w:t>
            </w:r>
          </w:p>
        </w:tc>
        <w:tc>
          <w:tcPr>
            <w:tcW w:type="dxa" w:w="3384"/>
          </w:tcPr>
          <w:p>
            <w:r/>
            <w:r>
              <w:rPr>
                <w:sz w:val="17"/>
              </w:rPr>
              <w:t>HLD / LLD diagrams</w:t>
            </w:r>
          </w:p>
        </w:tc>
        <w:tc>
          <w:tcPr>
            <w:tcW w:type="dxa" w:w="5472"/>
          </w:tcPr>
          <w:p>
            <w:r/>
            <w:r>
              <w:rPr>
                <w:sz w:val="17"/>
              </w:rPr>
              <w:t>Scope &amp; Technical Specification §2</w:t>
            </w:r>
          </w:p>
        </w:tc>
      </w:tr>
      <w:tr>
        <w:tc>
          <w:tcPr>
            <w:tcW w:type="dxa" w:w="504"/>
          </w:tcPr>
          <w:p>
            <w:r/>
            <w:r>
              <w:rPr>
                <w:sz w:val="17"/>
              </w:rPr>
              <w:t>7</w:t>
            </w:r>
          </w:p>
        </w:tc>
        <w:tc>
          <w:tcPr>
            <w:tcW w:type="dxa" w:w="3384"/>
          </w:tcPr>
          <w:p>
            <w:r/>
            <w:r>
              <w:rPr>
                <w:sz w:val="17"/>
              </w:rPr>
              <w:t>Risk Mitigation Strategy</w:t>
            </w:r>
          </w:p>
        </w:tc>
        <w:tc>
          <w:tcPr>
            <w:tcW w:type="dxa" w:w="5472"/>
          </w:tcPr>
          <w:p>
            <w:r/>
            <w:r>
              <w:rPr>
                <w:sz w:val="17"/>
              </w:rPr>
              <w:t>Risk Mitigation Strategy</w:t>
            </w:r>
          </w:p>
        </w:tc>
      </w:tr>
      <w:tr>
        <w:tc>
          <w:tcPr>
            <w:tcW w:type="dxa" w:w="504"/>
          </w:tcPr>
          <w:p>
            <w:r/>
            <w:r>
              <w:rPr>
                <w:sz w:val="17"/>
              </w:rPr>
              <w:t>8</w:t>
            </w:r>
          </w:p>
        </w:tc>
        <w:tc>
          <w:tcPr>
            <w:tcW w:type="dxa" w:w="3384"/>
          </w:tcPr>
          <w:p>
            <w:r/>
            <w:r>
              <w:rPr>
                <w:sz w:val="17"/>
              </w:rPr>
              <w:t>Audit Trail Mechanism</w:t>
            </w:r>
          </w:p>
        </w:tc>
        <w:tc>
          <w:tcPr>
            <w:tcW w:type="dxa" w:w="5472"/>
          </w:tcPr>
          <w:p>
            <w:r/>
            <w:r>
              <w:rPr>
                <w:sz w:val="17"/>
              </w:rPr>
              <w:t>Audit Trail Mechanism</w:t>
            </w:r>
          </w:p>
        </w:tc>
      </w:tr>
      <w:tr>
        <w:tc>
          <w:tcPr>
            <w:tcW w:type="dxa" w:w="504"/>
          </w:tcPr>
          <w:p>
            <w:r/>
            <w:r>
              <w:rPr>
                <w:sz w:val="17"/>
              </w:rPr>
              <w:t>9</w:t>
            </w:r>
          </w:p>
        </w:tc>
        <w:tc>
          <w:tcPr>
            <w:tcW w:type="dxa" w:w="3384"/>
          </w:tcPr>
          <w:p>
            <w:r/>
            <w:r>
              <w:rPr>
                <w:sz w:val="17"/>
              </w:rPr>
              <w:t>Training plan</w:t>
            </w:r>
          </w:p>
        </w:tc>
        <w:tc>
          <w:tcPr>
            <w:tcW w:type="dxa" w:w="5472"/>
          </w:tcPr>
          <w:p>
            <w:r/>
            <w:r>
              <w:rPr>
                <w:sz w:val="17"/>
              </w:rPr>
              <w:t>Training Plan</w:t>
            </w:r>
          </w:p>
        </w:tc>
      </w:tr>
      <w:tr>
        <w:tc>
          <w:tcPr>
            <w:tcW w:type="dxa" w:w="504"/>
          </w:tcPr>
          <w:p>
            <w:r/>
            <w:r>
              <w:rPr>
                <w:sz w:val="17"/>
              </w:rPr>
              <w:t>10</w:t>
            </w:r>
          </w:p>
        </w:tc>
        <w:tc>
          <w:tcPr>
            <w:tcW w:type="dxa" w:w="3384"/>
          </w:tcPr>
          <w:p>
            <w:r/>
            <w:r>
              <w:rPr>
                <w:sz w:val="17"/>
              </w:rPr>
              <w:t>Quality Assurance plan</w:t>
            </w:r>
          </w:p>
        </w:tc>
        <w:tc>
          <w:tcPr>
            <w:tcW w:type="dxa" w:w="5472"/>
          </w:tcPr>
          <w:p>
            <w:r/>
            <w:r>
              <w:rPr>
                <w:sz w:val="17"/>
              </w:rPr>
              <w:t>Quality Assurance Plan</w:t>
            </w:r>
          </w:p>
        </w:tc>
      </w:tr>
      <w:tr>
        <w:tc>
          <w:tcPr>
            <w:tcW w:type="dxa" w:w="504"/>
          </w:tcPr>
          <w:p>
            <w:r/>
            <w:r>
              <w:rPr>
                <w:sz w:val="17"/>
              </w:rPr>
              <w:t>11</w:t>
            </w:r>
          </w:p>
        </w:tc>
        <w:tc>
          <w:tcPr>
            <w:tcW w:type="dxa" w:w="3384"/>
          </w:tcPr>
          <w:p>
            <w:r/>
            <w:r>
              <w:rPr>
                <w:sz w:val="17"/>
              </w:rPr>
              <w:t>Sworn undertaking and SBOM</w:t>
            </w:r>
          </w:p>
        </w:tc>
        <w:tc>
          <w:tcPr>
            <w:tcW w:type="dxa" w:w="5472"/>
          </w:tcPr>
          <w:p>
            <w:r/>
            <w:r>
              <w:rPr>
                <w:sz w:val="17"/>
              </w:rPr>
              <w:t>Signed bill of materials with every release; undertaking supplied with the commercial response</w:t>
            </w:r>
          </w:p>
        </w:tc>
      </w:tr>
      <w:tr>
        <w:tc>
          <w:tcPr>
            <w:tcW w:type="dxa" w:w="504"/>
          </w:tcPr>
          <w:p>
            <w:r/>
            <w:r>
              <w:rPr>
                <w:sz w:val="17"/>
              </w:rPr>
              <w:t>12</w:t>
            </w:r>
          </w:p>
        </w:tc>
        <w:tc>
          <w:tcPr>
            <w:tcW w:type="dxa" w:w="3384"/>
          </w:tcPr>
          <w:p>
            <w:r/>
            <w:r>
              <w:rPr>
                <w:sz w:val="17"/>
              </w:rPr>
              <w:t>Hosting and data residency statement</w:t>
            </w:r>
          </w:p>
        </w:tc>
        <w:tc>
          <w:tcPr>
            <w:tcW w:type="dxa" w:w="5472"/>
          </w:tcPr>
          <w:p>
            <w:r/>
            <w:r>
              <w:rPr>
                <w:sz w:val="17"/>
              </w:rPr>
              <w:t>Hosting and Data Residency Statement</w:t>
            </w:r>
          </w:p>
        </w:tc>
      </w:tr>
      <w:tr>
        <w:tc>
          <w:tcPr>
            <w:tcW w:type="dxa" w:w="504"/>
          </w:tcPr>
          <w:p>
            <w:r/>
            <w:r>
              <w:rPr>
                <w:sz w:val="17"/>
              </w:rPr>
              <w:t>13</w:t>
            </w:r>
          </w:p>
        </w:tc>
        <w:tc>
          <w:tcPr>
            <w:tcW w:type="dxa" w:w="3384"/>
          </w:tcPr>
          <w:p>
            <w:r/>
            <w:r>
              <w:rPr>
                <w:sz w:val="17"/>
              </w:rPr>
              <w:t>PKI architecture document</w:t>
            </w:r>
          </w:p>
        </w:tc>
        <w:tc>
          <w:tcPr>
            <w:tcW w:type="dxa" w:w="5472"/>
          </w:tcPr>
          <w:p>
            <w:r/>
            <w:r>
              <w:rPr>
                <w:sz w:val="17"/>
              </w:rPr>
              <w:t>PKI Architecture</w:t>
            </w:r>
          </w:p>
        </w:tc>
      </w:tr>
      <w:tr>
        <w:tc>
          <w:tcPr>
            <w:tcW w:type="dxa" w:w="504"/>
          </w:tcPr>
          <w:p>
            <w:r/>
            <w:r>
              <w:rPr>
                <w:sz w:val="17"/>
              </w:rPr>
              <w:t>14</w:t>
            </w:r>
          </w:p>
        </w:tc>
        <w:tc>
          <w:tcPr>
            <w:tcW w:type="dxa" w:w="3384"/>
          </w:tcPr>
          <w:p>
            <w:r/>
            <w:r>
              <w:rPr>
                <w:sz w:val="17"/>
              </w:rPr>
              <w:t>Third-party VAPT report</w:t>
            </w:r>
          </w:p>
        </w:tc>
        <w:tc>
          <w:tcPr>
            <w:tcW w:type="dxa" w:w="5472"/>
          </w:tcPr>
          <w:p>
            <w:r/>
            <w:r>
              <w:rPr>
                <w:sz w:val="17"/>
              </w:rPr>
              <w:t>Delivered at M5 by the assessor MMBL appoints</w:t>
            </w:r>
          </w:p>
        </w:tc>
      </w:tr>
    </w:tbl>
    <w:p>
      <w:pPr>
        <w:spacing w:after="80"/>
      </w:pPr>
    </w:p>
    <w:p>
      <w:pPr>
        <w:pStyle w:val="Heading1"/>
      </w:pPr>
      <w:r>
        <w:t>10. Summary</w:t>
      </w:r>
    </w:p>
    <w:tbl>
      <w:tblPr>
        <w:tblStyle w:val="LightGrid-Accent1"/>
        <w:tblW w:type="auto" w:w="0"/>
        <w:jc w:val="left"/>
        <w:tblLook w:firstColumn="1" w:firstRow="1" w:lastColumn="0" w:lastRow="0" w:noHBand="0" w:noVBand="1" w:val="04A0"/>
      </w:tblPr>
      <w:tblGrid>
        <w:gridCol w:w="4752"/>
        <w:gridCol w:w="4752"/>
      </w:tblGrid>
      <w:tr>
        <w:tc>
          <w:tcPr>
            <w:tcW w:type="dxa" w:w="4752"/>
          </w:tcPr>
          <w:p>
            <w:r/>
            <w:r>
              <w:rPr>
                <w:b/>
                <w:sz w:val="17"/>
              </w:rPr>
              <w:t>Requirements addressed</w:t>
            </w:r>
          </w:p>
        </w:tc>
        <w:tc>
          <w:tcPr>
            <w:tcW w:type="dxa" w:w="4752"/>
          </w:tcPr>
          <w:p>
            <w:r/>
            <w:r>
              <w:rPr>
                <w:b/>
                <w:sz w:val="17"/>
              </w:rPr>
              <w:t>88</w:t>
            </w:r>
          </w:p>
        </w:tc>
      </w:tr>
      <w:tr>
        <w:tc>
          <w:tcPr>
            <w:tcW w:type="dxa" w:w="4752"/>
          </w:tcPr>
          <w:p>
            <w:r/>
            <w:r>
              <w:rPr>
                <w:sz w:val="17"/>
              </w:rPr>
              <w:t>Complied</w:t>
            </w:r>
          </w:p>
        </w:tc>
        <w:tc>
          <w:tcPr>
            <w:tcW w:type="dxa" w:w="4752"/>
          </w:tcPr>
          <w:p>
            <w:r/>
            <w:r>
              <w:rPr>
                <w:sz w:val="17"/>
              </w:rPr>
              <w:t>88</w:t>
            </w:r>
          </w:p>
        </w:tc>
      </w:tr>
      <w:tr>
        <w:tc>
          <w:tcPr>
            <w:tcW w:type="dxa" w:w="4752"/>
          </w:tcPr>
          <w:p>
            <w:r/>
            <w:r>
              <w:rPr>
                <w:sz w:val="17"/>
              </w:rPr>
              <w:t>Delivered by go-live (M6)</w:t>
            </w:r>
          </w:p>
        </w:tc>
        <w:tc>
          <w:tcPr>
            <w:tcW w:type="dxa" w:w="4752"/>
          </w:tcPr>
          <w:p>
            <w:r/>
            <w:r>
              <w:rPr>
                <w:sz w:val="17"/>
              </w:rPr>
              <w:t>88</w:t>
            </w:r>
          </w:p>
        </w:tc>
      </w:tr>
    </w:tbl>
    <w:p>
      <w:pPr>
        <w:spacing w:after="80"/>
      </w:pPr>
    </w:p>
    <w:p>
      <w:r>
        <w:rPr>
          <w:b w:val="0"/>
        </w:rPr>
        <w:t>Every requirement in RFP §4a, §4b, §4c and §4d is complied with and mapped above to the feature that delivers it and the milestone at which it is accepted.</w:t>
      </w:r>
    </w:p>
    <w:p>
      <w:r>
        <w:rPr>
          <w:b/>
        </w:rPr>
        <w:t>Two rows in the §4d response table are answered by the bidding entity rather than by the solution</w:t>
      </w:r>
      <w:r>
        <w:rPr>
          <w:b w:val="0"/>
        </w:rPr>
        <w:t xml:space="preserve"> — security certifications and the sub-contractor list are facts about the delivery organisation. Both are addressed in the commercial response.</w:t>
      </w:r>
    </w:p>
    <w:p>
      <w:r>
        <w:rPr>
          <w:b/>
        </w:rPr>
        <w:t>One architectural deviation is declared rather than left to be discovered</w:t>
      </w:r>
      <w:r>
        <w:rPr>
          <w:b w:val="0"/>
        </w:rPr>
        <w:t xml:space="preserve"> (TEC-05): the solution is a modular application with an independently scaled worker tier rather than a distributed microservices mesh. The properties the preference exists to secure — independent scaling of heavy asynchronous work, horizontal scaling of the request tier, and API-driven modularity — are all delivered. The reasoning is in Scope §2, and the decomposition path is available if MMBL requires it.</w:t>
      </w:r>
    </w:p>
    <w:p/>
    <w:p>
      <w:pPr>
        <w:jc w:val="left"/>
      </w:pPr>
      <w:r>
        <w:rPr>
          <w:i/>
          <w:color w:val="6D7A72"/>
          <w:sz w:val="18"/>
        </w:rPr>
        <w:t>Mobilink Microfinance Bank — Contract Lifecycle Management. Submitted as part of the technical proposal.</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151D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00"/>
      <w:outlineLvl w:val="0"/>
    </w:pPr>
    <w:rPr>
      <w:rFonts w:asciiTheme="majorHAnsi" w:eastAsiaTheme="majorEastAsia" w:hAnsiTheme="majorHAnsi" w:cstheme="majorBidi" w:ascii="Calibri" w:hAnsi="Calibri"/>
      <w:b/>
      <w:bCs/>
      <w:color w:val="0D5741"/>
      <w:sz w:val="36"/>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0D5741"/>
      <w:sz w:val="27"/>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151D1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