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Exercises: Simple Commands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</w:rPr>
          <w:t>https://judge.softuni.org/Contests/4624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Text Reading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Reads </w:t>
      </w:r>
      <w:r>
        <w:rPr>
          <w:b/>
          <w:bCs/>
        </w:rPr>
        <w:t>input</w:t>
      </w:r>
      <w:r>
        <w:rPr/>
        <w:t xml:space="preserve"> from the console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Print the </w:t>
      </w:r>
      <w:r>
        <w:rPr>
          <w:b/>
          <w:bCs/>
        </w:rPr>
        <w:t>entered</w:t>
      </w:r>
      <w:r>
        <w:rPr/>
        <w:t xml:space="preserve"> text on the console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string input = Console.ReadLine();</w:t>
      </w:r>
    </w:p>
    <w:p>
      <w:pPr>
        <w:pStyle w:val="ListParagraph"/>
        <w:rPr/>
      </w:pPr>
      <w:r>
        <w:rPr/>
        <w:t>Console.WriteLine(input);</w:t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2797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7"/>
        <w:gridCol w:w="1559"/>
      </w:tblGrid>
      <w:tr>
        <w:trPr/>
        <w:tc>
          <w:tcPr>
            <w:tcW w:w="12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C# Rocks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C# Rocks</w:t>
            </w:r>
          </w:p>
        </w:tc>
      </w:tr>
    </w:tbl>
    <w:p>
      <w:pPr>
        <w:pStyle w:val="Code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Square Area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the integer number, which represents the </w:t>
      </w:r>
      <w:r>
        <w:rPr>
          <w:b/>
          <w:bCs/>
        </w:rPr>
        <w:t>length of one side of a square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Calculates </w:t>
      </w:r>
      <w:r>
        <w:rPr>
          <w:b/>
          <w:bCs/>
        </w:rPr>
        <w:t>its area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area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 xml:space="preserve">: Square's area is calculated when you multiplied length by length: </w:t>
      </w:r>
      <w:r>
        <w:rPr>
          <w:b/>
          <w:bCs/>
        </w:rPr>
        <w:t>length * length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sideA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Console.WriteLine(sideA * sideA);</w:t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</w:tbl>
    <w:p>
      <w:pPr>
        <w:pStyle w:val="Heading3"/>
        <w:rPr/>
      </w:pPr>
      <w:r>
        <w:rPr/>
        <w:t>Instructions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Initialize</w:t>
      </w:r>
      <w:r>
        <w:rPr/>
        <w:t xml:space="preserve"> an int variable (a) and </w:t>
      </w:r>
      <w:r>
        <w:rPr>
          <w:b/>
          <w:bCs/>
        </w:rPr>
        <w:t>assign a value</w:t>
      </w:r>
      <w:r>
        <w:rPr/>
        <w:t xml:space="preserve"> from the </w:t>
      </w:r>
      <w:r>
        <w:rPr>
          <w:b/>
          <w:bCs/>
        </w:rPr>
        <w:t>input from the console</w:t>
      </w:r>
      <w:r>
        <w:rPr/>
        <mc:AlternateContent>
          <mc:Choice Requires="wps">
            <w:drawing>
              <wp:inline distT="0" distB="0" distL="0" distR="0" wp14:anchorId="69B3CF6B">
                <wp:extent cx="3244215" cy="334010"/>
                <wp:effectExtent l="152400" t="152400" r="356235" b="371475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244320" cy="33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67.6pt;width:255.4pt;height:26.25pt;mso-wrap-style:none;v-text-anchor:middle;mso-position-vertical:top" wp14:anchorId="69B3CF6B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/>
      </w:pPr>
      <w:r>
        <w:rPr>
          <w:bCs/>
        </w:rPr>
        <w:t>Initialize a second variable named</w:t>
      </w:r>
      <w:r>
        <w:rPr>
          <w:b/>
        </w:rPr>
        <w:t xml:space="preserve"> area, </w:t>
      </w:r>
      <w:r>
        <w:rPr>
          <w:bCs/>
        </w:rPr>
        <w:t>in which you will</w:t>
      </w:r>
      <w:r>
        <w:rPr>
          <w:b/>
        </w:rPr>
        <w:t xml:space="preserve"> store the value for the square’s area</w:t>
      </w:r>
      <w:r>
        <w:rPr>
          <w:bCs/>
        </w:rPr>
        <w:t>, obtained using</w:t>
      </w:r>
      <w:r>
        <w:rPr>
          <w:b/>
        </w:rPr>
        <w:t xml:space="preserve"> the formula a * a. Print the resulting value.</w:t>
      </w: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mc:AlternateContent>
          <mc:Choice Requires="wps">
            <w:drawing>
              <wp:inline distT="0" distB="0" distL="0" distR="0" wp14:anchorId="01691CD6">
                <wp:extent cx="3241675" cy="941705"/>
                <wp:effectExtent l="152400" t="152400" r="358775" b="354330"/>
                <wp:docPr id="3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241800" cy="941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" stroked="f" o:allowincell="f" style="position:absolute;margin-left:0pt;margin-top:-114.1pt;width:255.2pt;height:74.1pt;mso-wrap-style:none;v-text-anchor:middle;mso-position-vertical:top" wp14:anchorId="01691CD6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Rectangle Area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two integer numbers, which represent the </w:t>
      </w:r>
      <w:r>
        <w:rPr>
          <w:b/>
          <w:bCs/>
        </w:rPr>
        <w:t>length and width of the rectangle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 the </w:t>
      </w:r>
      <w:r>
        <w:rPr>
          <w:b/>
          <w:bCs/>
        </w:rPr>
        <w:t>rectangle's area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area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 xml:space="preserve">: The Rectangle's area is calculated when you multiplied length by width: </w:t>
      </w:r>
      <w:r>
        <w:rPr>
          <w:b/>
          <w:bCs/>
        </w:rPr>
        <w:t>length * width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lenght=int.Parse(Console.ReadLine());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width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rect = lenght * width;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Console.WriteLine(rect);  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Trapezoid Area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three integer numbers, which represent the </w:t>
      </w:r>
      <w:r>
        <w:rPr>
          <w:b/>
          <w:bCs/>
        </w:rPr>
        <w:t>first</w:t>
      </w:r>
      <w:r>
        <w:rPr/>
        <w:t xml:space="preserve"> </w:t>
      </w:r>
      <w:r>
        <w:rPr>
          <w:b/>
          <w:bCs/>
        </w:rPr>
        <w:t>base, second base and height of the trapezoid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Calculates </w:t>
      </w:r>
      <w:r>
        <w:rPr>
          <w:b/>
          <w:bCs/>
        </w:rPr>
        <w:t>trapezoid's area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area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 xml:space="preserve">: The Trapezoid's area is calculated when you sum two bases, divide them by two and the result is multiplied by height: </w:t>
      </w:r>
      <w:r>
        <w:rPr>
          <w:b/>
          <w:bCs/>
        </w:rPr>
        <w:t>(first base + second base) / 2 * height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firstB=int.Parse(Console.ReadLine());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secB=int.Parse(Console.ReadLine());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height=int.Parse(Console.ReadLine());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trap = (firstB + secB) / 2 * height;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Console.WriteLine(trap);</w:t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Normal"/>
        <w:rPr>
          <w:rFonts w:ascii="Cascadia Mono" w:hAnsi="Cascadia Mono"/>
          <w:b/>
          <w:bCs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000000"/>
          <w:sz w:val="19"/>
        </w:rPr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bCs w:val="false"/>
        </w:rPr>
      </w:pPr>
      <w:r>
        <w:rPr/>
        <w:t>Triangle Perimeter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console program</w:t>
      </w:r>
      <w:r>
        <w:rPr/>
        <w:t xml:space="preserve">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three integer numbers, which represent </w:t>
      </w:r>
      <w:r>
        <w:rPr>
          <w:b/>
          <w:bCs/>
        </w:rPr>
        <w:t>sides of the triangle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Calculates the </w:t>
      </w:r>
      <w:r>
        <w:rPr>
          <w:b/>
          <w:bCs/>
        </w:rPr>
        <w:t>triangle's perimeter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Prints the </w:t>
      </w:r>
      <w:r>
        <w:rPr>
          <w:b/>
          <w:bCs/>
        </w:rPr>
        <w:t>calculated perimeter</w:t>
      </w:r>
      <w:r>
        <w:rPr/>
        <w:t xml:space="preserve"> on the console</w:t>
      </w:r>
    </w:p>
    <w:p>
      <w:pPr>
        <w:pStyle w:val="Normal"/>
        <w:rPr/>
      </w:pPr>
      <w:r>
        <w:rPr>
          <w:b/>
          <w:bCs/>
          <w:u w:val="single"/>
        </w:rPr>
        <w:t>Note</w:t>
      </w:r>
      <w:r>
        <w:rPr/>
        <w:t>: The Triangle's perimeter is calculated when you sum all sides values.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one=int.Parse(Console.ReadLine());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two=int.Parse(Console.ReadLine());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tree=int.Parse(Console.ReadLine());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perimeter=one+two+tree;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Console.WriteLine(perimeter);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562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bCs w:val="false"/>
        </w:rPr>
      </w:pPr>
      <w:r>
        <w:rPr/>
        <w:t>Inches to Centimeters Converter</w:t>
      </w:r>
    </w:p>
    <w:p>
      <w:pPr>
        <w:pStyle w:val="Normal"/>
        <w:rPr>
          <w:lang w:val="bg-BG"/>
        </w:rPr>
      </w:pPr>
      <w:r>
        <w:rPr/>
        <w:t>Write a console program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>Reads</w:t>
      </w:r>
      <w:r>
        <w:rPr>
          <w:b/>
          <w:bCs/>
        </w:rPr>
        <w:t xml:space="preserve"> a length in inches </w:t>
      </w:r>
      <w:r>
        <w:rPr/>
        <w:t xml:space="preserve">from the console </w:t>
      </w:r>
    </w:p>
    <w:p>
      <w:pPr>
        <w:pStyle w:val="ListParagraph"/>
        <w:numPr>
          <w:ilvl w:val="0"/>
          <w:numId w:val="6"/>
        </w:numPr>
        <w:rPr/>
      </w:pPr>
      <w:r>
        <w:rPr/>
        <w:t>Converts it to</w:t>
      </w:r>
      <w:r>
        <w:rPr>
          <w:b/>
          <w:bCs/>
        </w:rPr>
        <w:t xml:space="preserve"> centimeters</w:t>
      </w:r>
      <w:r>
        <w:rPr/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Print the </w:t>
      </w:r>
      <w:r>
        <w:rPr>
          <w:b/>
          <w:bCs/>
        </w:rPr>
        <w:t>converted length in centimeters on the console</w:t>
      </w:r>
    </w:p>
    <w:p>
      <w:pPr>
        <w:pStyle w:val="Normal"/>
        <w:rPr>
          <w:lang w:val="bg-BG"/>
        </w:rPr>
      </w:pPr>
      <w:r>
        <w:rPr>
          <w:b/>
          <w:bCs/>
          <w:u w:val="single"/>
        </w:rPr>
        <w:t>Note</w:t>
      </w:r>
      <w:r>
        <w:rPr>
          <w:b/>
          <w:bCs/>
        </w:rPr>
        <w:t xml:space="preserve">: For calculation, </w:t>
      </w:r>
      <w:r>
        <w:rPr>
          <w:b/>
        </w:rPr>
        <w:t>multiply the inches by 2.54</w:t>
      </w:r>
      <w:r>
        <w:rPr/>
        <w:t xml:space="preserve"> (1 inch = 2.54 centimeters).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  <w:lang w:val="bg-BG"/>
        </w:rPr>
        <w:t>int inch=int.Parse(Console.ReadLine());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cm=2.54;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inchToCm=(double)(inch * cm);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Console.WriteLine(inchToCm);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ind w:left="90"/>
        <w:rPr/>
      </w:pPr>
      <w:r>
        <w:rPr/>
        <w:t>Example</w:t>
      </w:r>
    </w:p>
    <w:tbl>
      <w:tblPr>
        <w:tblStyle w:val="af"/>
        <w:tblW w:w="1758" w:type="dxa"/>
        <w:jc w:val="left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021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12.7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17.78</w:t>
            </w:r>
          </w:p>
        </w:tc>
      </w:tr>
    </w:tbl>
    <w:p>
      <w:pPr>
        <w:pStyle w:val="Style14"/>
        <w:rPr>
          <w:b/>
        </w:rPr>
      </w:pPr>
      <w:r>
        <w:rPr>
          <w:b/>
        </w:rPr>
      </w:r>
    </w:p>
    <w:p>
      <w:pPr>
        <w:pStyle w:val="Style14"/>
        <w:rPr>
          <w:bCs/>
        </w:rPr>
      </w:pPr>
      <w:r>
        <w:rPr>
          <w:b/>
        </w:rPr>
        <w:t>Attention</w:t>
      </w:r>
      <w:r>
        <w:rPr>
          <w:bCs/>
        </w:rPr>
        <w:t xml:space="preserve">: depending on the </w:t>
      </w:r>
      <w:r>
        <w:rPr>
          <w:b/>
        </w:rPr>
        <w:t>regional settings</w:t>
      </w:r>
      <w:r>
        <w:rPr>
          <w:bCs/>
        </w:rPr>
        <w:t xml:space="preserve"> of the operating system, instead of a </w:t>
      </w:r>
      <w:r>
        <w:rPr>
          <w:b/>
        </w:rPr>
        <w:t>decimal point</w:t>
      </w:r>
      <w:r>
        <w:rPr>
          <w:bCs/>
        </w:rPr>
        <w:t xml:space="preserve"> (US settings), a </w:t>
      </w:r>
      <w:r>
        <w:rPr>
          <w:b/>
        </w:rPr>
        <w:t>decimal comma</w:t>
      </w:r>
      <w:r>
        <w:rPr>
          <w:bCs/>
        </w:rPr>
        <w:t xml:space="preserve"> (BG settings) may be used by default. If the program expects a decimal point and a number with a decimal comma is entered, or vice versa (a decimal point is entered when a decimal comma is expected), the following error will occur:</w:t>
      </w:r>
      <w:r>
        <w:rPr/>
        <w:br/>
      </w:r>
      <w:r>
        <w:rPr/>
        <w:drawing>
          <wp:inline distT="0" distB="0" distL="0" distR="0">
            <wp:extent cx="4613275" cy="1187450"/>
            <wp:effectExtent l="0" t="0" r="0" b="0"/>
            <wp:docPr id="5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>
          <w:bCs/>
        </w:rPr>
        <w:t xml:space="preserve">It is recommended to </w:t>
      </w:r>
      <w:r>
        <w:rPr>
          <w:b/>
        </w:rPr>
        <w:t>adjust your computer settings to use a decimal point</w:t>
      </w:r>
      <w:r>
        <w:rPr>
          <w:bCs/>
        </w:rPr>
        <w:t>:</w:t>
      </w:r>
      <w:r>
        <w:rPr/>
        <mc:AlternateContent>
          <mc:Choice Requires="wps">
            <w:drawing>
              <wp:inline distT="0" distB="0" distL="0" distR="0" wp14:anchorId="79C1E947">
                <wp:extent cx="6019800" cy="1859280"/>
                <wp:effectExtent l="133350" t="114300" r="133350" b="160020"/>
                <wp:docPr id="6" name="Picture 5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019920" cy="185940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54" stroked="t" o:allowincell="f" style="position:absolute;margin-left:0pt;margin-top:-168.05pt;width:473.95pt;height:146.35pt;mso-wrap-style:none;v-text-anchor:middle;mso-position-vertical:top" wp14:anchorId="79C1E947" type="_x0000_t75">
                <v:imagedata r:id="rId9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B82CFF1">
                <wp:extent cx="5581650" cy="3587115"/>
                <wp:effectExtent l="133350" t="114300" r="152400" b="166370"/>
                <wp:docPr id="8" name="Picture 5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5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581800" cy="358704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55" stroked="t" o:allowincell="f" style="position:absolute;margin-left:0pt;margin-top:-304.6pt;width:439.45pt;height:282.4pt;mso-wrap-style:none;v-text-anchor:middle;mso-position-vertical:top" wp14:anchorId="0B82CFF1" type="_x0000_t75">
                <v:imagedata r:id="rId11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1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2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sTQxsjAyMLI0M7M0MTdS0lEKTi0uzszPAykwrgUAG0UQV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08f3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4/Simple-Commands-and-Visual-Studio-Exerci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6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7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8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9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0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1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4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9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0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1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2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3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4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5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Application>LibreOffice/7.6.2.1$Windows_X86_64 LibreOffice_project/56f7684011345957bbf33a7ee678afaf4d2ba333</Application>
  <AppVersion>15.0000</AppVersion>
  <Pages>5</Pages>
  <Words>531</Words>
  <Characters>3005</Characters>
  <CharactersWithSpaces>3448</CharactersWithSpaces>
  <Paragraphs>108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2024-05-16T22:25:26Z</dcterms:modified>
  <cp:revision>65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