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tbl>
      <w:tblPr>
        <w:tblW w:type="dxa" w:w="9302"/>
        <w:jc w:val="left"/>
        <w:tblLayout w:type="fixed"/>
        <w:tblLook w:firstColumn="1" w:firstRow="1" w:lastColumn="0" w:lastRow="0" w:noHBand="0" w:noVBand="1" w:val="04A0"/>
        <w:tblInd w:w="110" w:type="dxa"/>
      </w:tblPr>
      <w:tblGrid>
        <w:gridCol w:w="1066"/>
        <w:gridCol w:w="8236"/>
      </w:tblGrid>
      <w:tr>
        <w:trPr>
          <w:tblHeader w:val="true"/>
        </w:trPr>
        <w:tc>
          <w:tcPr>
            <w:tcW w:type="dxa" w:w="1066"/>
            <w:tcMar>
              <w:top w:w="90" w:type="dxa"/>
              <w:start w:w="110" w:type="dxa"/>
              <w:bottom w:w="90" w:type="dxa"/>
              <w:end w:w="110" w:type="dxa"/>
            </w:tcMar>
            <w:shd w:fill="003B71"/>
            <w:vAlign w:val="center"/>
          </w:tcPr>
          <w:p>
            <w:pPr>
              <w:jc w:val="center"/>
            </w:pPr>
            <w:r>
              <w:rPr>
                <w:rFonts w:ascii="Arial" w:hAnsi="Arial"/>
                <w:b/>
                <w:i w:val="0"/>
                <w:color w:val="FFFFFF"/>
                <w:sz w:val="25"/>
              </w:rPr>
              <w:t>QM</w:t>
              <w:br/>
              <w:t>7073</w:t>
            </w:r>
          </w:p>
        </w:tc>
        <w:tc>
          <w:tcPr>
            <w:tcW w:type="dxa" w:w="8236"/>
            <w:tcMar>
              <w:top w:w="90" w:type="dxa"/>
              <w:start w:w="110" w:type="dxa"/>
              <w:bottom w:w="90" w:type="dxa"/>
              <w:end w:w="110" w:type="dxa"/>
            </w:tcMar>
          </w:tcPr>
          <w:p>
            <w:pPr>
              <w:ind w:left="202"/>
            </w:pPr>
            <w:r>
              <w:rPr>
                <w:rFonts w:ascii="Arial" w:hAnsi="Arial"/>
                <w:b w:val="0"/>
                <w:i w:val="0"/>
                <w:color w:val="1F2937"/>
                <w:sz w:val="39"/>
              </w:rPr>
              <w:t>FOUNDATIONS OF ANALYTICS</w:t>
            </w:r>
          </w:p>
        </w:tc>
      </w:tr>
    </w:tbl>
    <w:p>
      <w:pPr>
        <w:spacing w:before="1640" w:after="140"/>
      </w:pPr>
      <w:r>
        <w:rPr>
          <w:rFonts w:ascii="Arial" w:hAnsi="Arial"/>
          <w:b/>
          <w:i w:val="0"/>
          <w:color w:val="C5A028"/>
          <w:sz w:val="20"/>
        </w:rPr>
        <w:t>ILLUSTRATIVE STUDENT SAMPLE</w:t>
      </w:r>
    </w:p>
    <w:p>
      <w:pPr>
        <w:spacing w:after="160"/>
      </w:pPr>
      <w:r>
        <w:rPr>
          <w:rFonts w:ascii="Arial" w:hAnsi="Arial"/>
          <w:b/>
          <w:i w:val="0"/>
          <w:color w:val="003B71"/>
          <w:sz w:val="56"/>
        </w:rPr>
        <w:t>Can Dr. K Trust the Café Data?</w:t>
      </w:r>
    </w:p>
    <w:p>
      <w:pPr>
        <w:spacing w:after="400"/>
      </w:pPr>
      <w:r>
        <w:rPr>
          <w:rFonts w:ascii="Arial" w:hAnsi="Arial"/>
          <w:b w:val="0"/>
          <w:i w:val="0"/>
          <w:color w:val="667085"/>
          <w:sz w:val="28"/>
        </w:rPr>
        <w:t>A fictional data-readiness audit and management recommendation</w:t>
      </w:r>
    </w:p>
    <w:tbl>
      <w:tblPr>
        <w:tblW w:type="dxa" w:w="9792"/>
        <w:jc w:val="center"/>
        <w:tblLayout w:type="fixed"/>
        <w:tblLook w:firstColumn="1" w:firstRow="1" w:lastColumn="0" w:lastRow="0" w:noHBand="0" w:noVBand="1" w:val="04A0"/>
        <w:tblInd w:w="110" w:type="dxa"/>
      </w:tblPr>
      <w:tblGrid>
        <w:gridCol w:w="9792"/>
      </w:tblGrid>
      <w:tr>
        <w:trPr>
          <w:tblHeader w:val="true"/>
        </w:trPr>
        <w:tc>
          <w:tcPr>
            <w:tcW w:type="dxa" w:w="9792"/>
            <w:tcMar>
              <w:top w:w="90" w:type="dxa"/>
              <w:start w:w="110" w:type="dxa"/>
              <w:bottom w:w="90" w:type="dxa"/>
              <w:end w:w="110" w:type="dxa"/>
            </w:tcMar>
            <w:shd w:fill="F8F1D9"/>
          </w:tcPr>
          <w:p>
            <w:pPr>
              <w:spacing w:after="0"/>
            </w:pPr>
            <w:r>
              <w:rPr>
                <w:rFonts w:ascii="Arial" w:hAnsi="Arial"/>
                <w:b/>
                <w:i w:val="0"/>
                <w:color w:val="003B71"/>
                <w:sz w:val="20"/>
              </w:rPr>
              <w:t xml:space="preserve">Important: </w:t>
            </w:r>
            <w:r>
              <w:rPr>
                <w:rFonts w:ascii="Arial" w:hAnsi="Arial"/>
                <w:b w:val="0"/>
                <w:i w:val="0"/>
                <w:color w:val="1F2937"/>
                <w:sz w:val="20"/>
              </w:rPr>
              <w:t>All names, values, findings, and exhibits in this report are fictional. They do not use the student assignment dataset and are not an answer key.</w:t>
            </w:r>
          </w:p>
        </w:tc>
      </w:tr>
    </w:tbl>
    <w:tbl>
      <w:tblPr>
        <w:tblW w:type="dxa" w:w="9288"/>
        <w:jc w:val="left"/>
        <w:tblLayout w:type="fixed"/>
        <w:tblLook w:firstColumn="1" w:firstRow="1" w:lastColumn="0" w:lastRow="0" w:noHBand="0" w:noVBand="1" w:val="04A0"/>
        <w:tblInd w:w="110" w:type="dxa"/>
      </w:tblPr>
      <w:tblGrid>
        <w:gridCol w:w="2088"/>
        <w:gridCol w:w="7200"/>
      </w:tblGrid>
      <w:tr>
        <w:trPr>
          <w:cantSplit/>
          <w:tblHeader w:val="true"/>
        </w:trPr>
        <w:tc>
          <w:tcPr>
            <w:tcW w:type="dxa" w:w="2088"/>
            <w:shd w:fill="EAF2F8"/>
            <w:tcMar>
              <w:top w:w="90" w:type="dxa"/>
              <w:start w:w="110" w:type="dxa"/>
              <w:bottom w:w="90" w:type="dxa"/>
              <w:end w:w="110" w:type="dxa"/>
            </w:tcMar>
          </w:tcPr>
          <w:p>
            <w:r>
              <w:rPr>
                <w:rFonts w:ascii="Arial" w:hAnsi="Arial"/>
                <w:b/>
                <w:i w:val="0"/>
                <w:color w:val="003B71"/>
                <w:sz w:val="18"/>
              </w:rPr>
              <w:t>Prepared for</w:t>
            </w:r>
          </w:p>
        </w:tc>
        <w:tc>
          <w:tcPr>
            <w:tcW w:type="dxa" w:w="7200"/>
            <w:tcMar>
              <w:top w:w="90" w:type="dxa"/>
              <w:start w:w="110" w:type="dxa"/>
              <w:bottom w:w="90" w:type="dxa"/>
              <w:end w:w="110" w:type="dxa"/>
            </w:tcMar>
          </w:tcPr>
          <w:p>
            <w:r>
              <w:rPr>
                <w:rFonts w:ascii="Arial" w:hAnsi="Arial"/>
                <w:b w:val="0"/>
                <w:i w:val="0"/>
                <w:color w:val="1F2937"/>
                <w:sz w:val="18"/>
              </w:rPr>
              <w:t>Dr. K, Café Owner</w:t>
            </w:r>
          </w:p>
        </w:tc>
      </w:tr>
      <w:tr>
        <w:trPr>
          <w:cantSplit/>
        </w:trPr>
        <w:tc>
          <w:tcPr>
            <w:tcW w:type="dxa" w:w="2088"/>
            <w:shd w:fill="EAF2F8"/>
            <w:tcMar>
              <w:top w:w="90" w:type="dxa"/>
              <w:start w:w="110" w:type="dxa"/>
              <w:bottom w:w="90" w:type="dxa"/>
              <w:end w:w="110" w:type="dxa"/>
            </w:tcMar>
          </w:tcPr>
          <w:p>
            <w:r>
              <w:rPr>
                <w:rFonts w:ascii="Arial" w:hAnsi="Arial"/>
                <w:b/>
                <w:i w:val="0"/>
                <w:color w:val="003B71"/>
                <w:sz w:val="18"/>
              </w:rPr>
              <w:t>Prepared by</w:t>
            </w:r>
          </w:p>
        </w:tc>
        <w:tc>
          <w:tcPr>
            <w:tcW w:type="dxa" w:w="7200"/>
            <w:tcMar>
              <w:top w:w="90" w:type="dxa"/>
              <w:start w:w="110" w:type="dxa"/>
              <w:bottom w:w="90" w:type="dxa"/>
              <w:end w:w="110" w:type="dxa"/>
            </w:tcMar>
          </w:tcPr>
          <w:p>
            <w:r>
              <w:rPr>
                <w:rFonts w:ascii="Arial" w:hAnsi="Arial"/>
                <w:b w:val="0"/>
                <w:i w:val="0"/>
                <w:color w:val="1F2937"/>
                <w:sz w:val="18"/>
              </w:rPr>
              <w:t>Night Owls Analytics (fictional team)</w:t>
            </w:r>
          </w:p>
        </w:tc>
      </w:tr>
      <w:tr>
        <w:trPr>
          <w:cantSplit/>
        </w:trPr>
        <w:tc>
          <w:tcPr>
            <w:tcW w:type="dxa" w:w="2088"/>
            <w:shd w:fill="EAF2F8"/>
            <w:tcMar>
              <w:top w:w="90" w:type="dxa"/>
              <w:start w:w="110" w:type="dxa"/>
              <w:bottom w:w="90" w:type="dxa"/>
              <w:end w:w="110" w:type="dxa"/>
            </w:tcMar>
          </w:tcPr>
          <w:p>
            <w:r>
              <w:rPr>
                <w:rFonts w:ascii="Arial" w:hAnsi="Arial"/>
                <w:b/>
                <w:i w:val="0"/>
                <w:color w:val="003B71"/>
                <w:sz w:val="18"/>
              </w:rPr>
              <w:t>Analysis period</w:t>
            </w:r>
          </w:p>
        </w:tc>
        <w:tc>
          <w:tcPr>
            <w:tcW w:type="dxa" w:w="7200"/>
            <w:tcMar>
              <w:top w:w="90" w:type="dxa"/>
              <w:start w:w="110" w:type="dxa"/>
              <w:bottom w:w="90" w:type="dxa"/>
              <w:end w:w="110" w:type="dxa"/>
            </w:tcMar>
          </w:tcPr>
          <w:p>
            <w:r>
              <w:rPr>
                <w:rFonts w:ascii="Arial" w:hAnsi="Arial"/>
                <w:b w:val="0"/>
                <w:i w:val="0"/>
                <w:color w:val="1F2937"/>
                <w:sz w:val="18"/>
              </w:rPr>
              <w:t>January-March 2026 fictional training extract</w:t>
            </w:r>
          </w:p>
        </w:tc>
      </w:tr>
      <w:tr>
        <w:trPr>
          <w:cantSplit/>
        </w:trPr>
        <w:tc>
          <w:tcPr>
            <w:tcW w:type="dxa" w:w="2088"/>
            <w:shd w:fill="EAF2F8"/>
            <w:tcMar>
              <w:top w:w="90" w:type="dxa"/>
              <w:start w:w="110" w:type="dxa"/>
              <w:bottom w:w="90" w:type="dxa"/>
              <w:end w:w="110" w:type="dxa"/>
            </w:tcMar>
          </w:tcPr>
          <w:p>
            <w:r>
              <w:rPr>
                <w:rFonts w:ascii="Arial" w:hAnsi="Arial"/>
                <w:b/>
                <w:i w:val="0"/>
                <w:color w:val="003B71"/>
                <w:sz w:val="18"/>
              </w:rPr>
              <w:t>Status</w:t>
            </w:r>
          </w:p>
        </w:tc>
        <w:tc>
          <w:tcPr>
            <w:tcW w:type="dxa" w:w="7200"/>
            <w:tcMar>
              <w:top w:w="90" w:type="dxa"/>
              <w:start w:w="110" w:type="dxa"/>
              <w:bottom w:w="90" w:type="dxa"/>
              <w:end w:w="110" w:type="dxa"/>
            </w:tcMar>
          </w:tcPr>
          <w:p>
            <w:r>
              <w:rPr>
                <w:rFonts w:ascii="Arial" w:hAnsi="Arial"/>
                <w:b w:val="0"/>
                <w:i w:val="0"/>
                <w:color w:val="1F2937"/>
                <w:sz w:val="18"/>
              </w:rPr>
              <w:t>Illustrative sample for QM7073</w:t>
            </w:r>
          </w:p>
        </w:tc>
      </w:tr>
    </w:tbl>
    <w:p>
      <w:pPr>
        <w:spacing w:before="1800"/>
        <w:jc w:val="right"/>
      </w:pPr>
      <w:r>
        <w:rPr>
          <w:rFonts w:ascii="Arial" w:hAnsi="Arial"/>
          <w:b/>
          <w:i w:val="0"/>
          <w:color w:val="C5A028"/>
          <w:sz w:val="18"/>
        </w:rPr>
        <w:t>SAMPLE ONLY  |  FALL 2026</w:t>
      </w:r>
    </w:p>
    <w:p>
      <w:pPr>
        <w:sectPr>
          <w:headerReference w:type="default" r:id="rId9"/>
          <w:footerReference w:type="default" r:id="rId10"/>
          <w:pgSz w:w="12240" w:h="15840"/>
          <w:pgMar w:top="1080" w:right="1224" w:bottom="1080" w:left="1224" w:header="360" w:footer="360" w:gutter="0"/>
          <w:cols w:space="720"/>
          <w:docGrid w:linePitch="360"/>
        </w:sectPr>
      </w:pPr>
    </w:p>
    <w:p>
      <w:pPr>
        <w:pStyle w:val="Heading1"/>
        <w:keepNext/>
      </w:pPr>
      <w:r>
        <w:t>Executive Summary</w:t>
      </w:r>
    </w:p>
    <w:tbl>
      <w:tblPr>
        <w:tblW w:type="dxa" w:w="9792"/>
        <w:jc w:val="center"/>
        <w:tblLayout w:type="fixed"/>
        <w:tblLook w:firstColumn="1" w:firstRow="1" w:lastColumn="0" w:lastRow="0" w:noHBand="0" w:noVBand="1" w:val="04A0"/>
        <w:tblInd w:w="110" w:type="dxa"/>
      </w:tblPr>
      <w:tblGrid>
        <w:gridCol w:w="9792"/>
      </w:tblGrid>
      <w:tr>
        <w:trPr>
          <w:tblHeader w:val="true"/>
        </w:trPr>
        <w:tc>
          <w:tcPr>
            <w:tcW w:type="dxa" w:w="9792"/>
            <w:tcMar>
              <w:top w:w="90" w:type="dxa"/>
              <w:start w:w="110" w:type="dxa"/>
              <w:bottom w:w="90" w:type="dxa"/>
              <w:end w:w="110" w:type="dxa"/>
            </w:tcMar>
            <w:shd w:fill="EAF2F8"/>
          </w:tcPr>
          <w:p>
            <w:pPr>
              <w:spacing w:after="0"/>
            </w:pPr>
            <w:r>
              <w:rPr>
                <w:rFonts w:ascii="Arial" w:hAnsi="Arial"/>
                <w:b/>
                <w:i w:val="0"/>
                <w:color w:val="003B71"/>
                <w:sz w:val="20"/>
              </w:rPr>
              <w:t xml:space="preserve">Decision: </w:t>
            </w:r>
            <w:r>
              <w:rPr>
                <w:rFonts w:ascii="Arial" w:hAnsi="Arial"/>
                <w:b w:val="0"/>
                <w:i w:val="0"/>
                <w:color w:val="1F2937"/>
                <w:sz w:val="20"/>
              </w:rPr>
              <w:t>The fictional training extract is conditionally ready for descriptive management analysis after documented cleaning, but it is not ready for predictive staffing decisions.</w:t>
            </w:r>
          </w:p>
        </w:tc>
      </w:tr>
    </w:tbl>
    <w:p>
      <w:pPr>
        <w:pStyle w:val="Heading2"/>
        <w:keepNext/>
      </w:pPr>
      <w:r>
        <w:t>What Dr. K should know</w:t>
      </w:r>
    </w:p>
    <w:p>
      <w:pPr>
        <w:pStyle w:val="ListBullet"/>
        <w:spacing w:after="100"/>
        <w:ind w:left="432" w:hanging="245"/>
      </w:pPr>
      <w:r>
        <w:rPr>
          <w:rFonts w:ascii="Arial" w:hAnsi="Arial"/>
          <w:b/>
          <w:i w:val="0"/>
          <w:color w:val="003B71"/>
          <w:sz w:val="20"/>
        </w:rPr>
        <w:t xml:space="preserve">The data can support a cautious operating comparison. </w:t>
      </w:r>
      <w:r>
        <w:rPr>
          <w:rFonts w:ascii="Arial" w:hAnsi="Arial"/>
          <w:b w:val="0"/>
          <w:i w:val="0"/>
          <w:color w:val="1F2937"/>
          <w:sz w:val="20"/>
        </w:rPr>
        <w:t>After removing 9 exact duplicates and excluding 4 orders with unresolvable dates, 1,235 orders remained for revenue analysis. Six additional records lacked usable wait time, leaving 1,229 for service analysis.</w:t>
      </w:r>
    </w:p>
    <w:p>
      <w:pPr>
        <w:pStyle w:val="ListBullet"/>
        <w:spacing w:after="100"/>
        <w:ind w:left="432" w:hanging="245"/>
      </w:pPr>
      <w:r>
        <w:rPr>
          <w:rFonts w:ascii="Arial" w:hAnsi="Arial"/>
          <w:b/>
          <w:i w:val="0"/>
          <w:color w:val="003B71"/>
          <w:sz w:val="20"/>
        </w:rPr>
        <w:t xml:space="preserve">Most problems were repairable, but they were not harmless. </w:t>
      </w:r>
      <w:r>
        <w:rPr>
          <w:rFonts w:ascii="Arial" w:hAnsi="Arial"/>
          <w:b w:val="0"/>
          <w:i w:val="0"/>
          <w:color w:val="1F2937"/>
          <w:sz w:val="20"/>
        </w:rPr>
        <w:t>Inconsistent categories, missing promotion entries, and recorded-total mismatches could have changed location or service-window comparisons if they were ignored.</w:t>
      </w:r>
    </w:p>
    <w:p>
      <w:pPr>
        <w:pStyle w:val="ListBullet"/>
        <w:spacing w:after="100"/>
        <w:ind w:left="432" w:hanging="245"/>
      </w:pPr>
      <w:r>
        <w:rPr>
          <w:rFonts w:ascii="Arial" w:hAnsi="Arial"/>
          <w:b/>
          <w:i w:val="0"/>
          <w:color w:val="003B71"/>
          <w:sz w:val="20"/>
        </w:rPr>
        <w:t xml:space="preserve">The late-night window deserves attention. </w:t>
      </w:r>
      <w:r>
        <w:rPr>
          <w:rFonts w:ascii="Arial" w:hAnsi="Arial"/>
          <w:b w:val="0"/>
          <w:i w:val="0"/>
          <w:color w:val="1F2937"/>
          <w:sz w:val="20"/>
        </w:rPr>
        <w:t>Orders from 10 p.m. to midnight averaged 18.7 minutes of wait time, above the illustrative 15-minute threshold, while average satisfaction fell to 3.5 out of 5.</w:t>
      </w:r>
    </w:p>
    <w:p>
      <w:pPr>
        <w:pStyle w:val="ListBullet"/>
        <w:spacing w:after="100"/>
        <w:ind w:left="432" w:hanging="245"/>
      </w:pPr>
      <w:r>
        <w:rPr>
          <w:rFonts w:ascii="Arial" w:hAnsi="Arial"/>
          <w:b/>
          <w:i w:val="0"/>
          <w:color w:val="003B71"/>
          <w:sz w:val="20"/>
        </w:rPr>
        <w:t xml:space="preserve">A pilot is more defensible than a permanent staffing change. </w:t>
      </w:r>
      <w:r>
        <w:rPr>
          <w:rFonts w:ascii="Arial" w:hAnsi="Arial"/>
          <w:b w:val="0"/>
          <w:i w:val="0"/>
          <w:color w:val="1F2937"/>
          <w:sz w:val="20"/>
        </w:rPr>
        <w:t>Test an additional employee from 9:30-11:30 p.m. on Fridays and Saturdays for three weeks, then compare wait time, satisfaction, and labor cost per order against a baseline.</w:t>
      </w:r>
    </w:p>
    <w:p>
      <w:pPr>
        <w:pStyle w:val="Heading2"/>
        <w:keepNext/>
      </w:pPr>
      <w:r>
        <w:t>Decision snapshot</w:t>
      </w:r>
    </w:p>
    <w:tbl>
      <w:tblPr>
        <w:tblStyle w:val="TableGrid"/>
        <w:tblW w:type="dxa" w:w="9792"/>
        <w:jc w:val="center"/>
        <w:tblLayout w:type="fixed"/>
        <w:tblLook w:firstColumn="1" w:firstRow="1" w:lastColumn="0" w:lastRow="0" w:noHBand="0" w:noVBand="1" w:val="04A0"/>
        <w:tblInd w:w="110" w:type="dxa"/>
      </w:tblPr>
      <w:tblGrid>
        <w:gridCol w:w="2520"/>
        <w:gridCol w:w="7272"/>
      </w:tblGrid>
      <w:tr>
        <w:trPr>
          <w:tblHeader w:val="true"/>
        </w:trPr>
        <w:tc>
          <w:tcPr>
            <w:tcW w:type="dxa" w:w="2520"/>
            <w:shd w:fill="003B71"/>
            <w:vAlign w:val="center"/>
            <w:tcMar>
              <w:top w:w="90" w:type="dxa"/>
              <w:start w:w="110" w:type="dxa"/>
              <w:bottom w:w="90" w:type="dxa"/>
              <w:end w:w="110" w:type="dxa"/>
            </w:tcMar>
          </w:tcPr>
          <w:p>
            <w:r>
              <w:rPr>
                <w:rFonts w:ascii="Arial" w:hAnsi="Arial"/>
                <w:b/>
                <w:i w:val="0"/>
                <w:color w:val="FFFFFF"/>
                <w:sz w:val="18"/>
              </w:rPr>
              <w:t>Decision element</w:t>
            </w:r>
          </w:p>
        </w:tc>
        <w:tc>
          <w:tcPr>
            <w:tcW w:type="dxa" w:w="7272"/>
            <w:shd w:fill="003B71"/>
            <w:vAlign w:val="center"/>
            <w:tcMar>
              <w:top w:w="90" w:type="dxa"/>
              <w:start w:w="110" w:type="dxa"/>
              <w:bottom w:w="90" w:type="dxa"/>
              <w:end w:w="110" w:type="dxa"/>
            </w:tcMar>
          </w:tcPr>
          <w:p>
            <w:r>
              <w:rPr>
                <w:rFonts w:ascii="Arial" w:hAnsi="Arial"/>
                <w:b/>
                <w:i w:val="0"/>
                <w:color w:val="FFFFFF"/>
                <w:sz w:val="18"/>
              </w:rPr>
              <w:t>Illustrative conclusion</w:t>
            </w:r>
          </w:p>
        </w:tc>
      </w:tr>
      <w:tr>
        <w:trPr>
          <w:cantSplit/>
        </w:trPr>
        <w:tc>
          <w:tcPr>
            <w:tcW w:type="dxa" w:w="2520"/>
            <w:vAlign w:val="top"/>
            <w:tcMar>
              <w:top w:w="90" w:type="dxa"/>
              <w:start w:w="110" w:type="dxa"/>
              <w:bottom w:w="90" w:type="dxa"/>
              <w:end w:w="110" w:type="dxa"/>
            </w:tcMar>
          </w:tcPr>
          <w:p>
            <w:pPr>
              <w:spacing w:after="0" w:line="240" w:lineRule="auto"/>
            </w:pPr>
            <w:r>
              <w:rPr>
                <w:rFonts w:ascii="Arial" w:hAnsi="Arial"/>
                <w:b/>
                <w:i w:val="0"/>
                <w:color w:val="1F2937"/>
                <w:sz w:val="18"/>
              </w:rPr>
              <w:t>Readiness judgment</w:t>
            </w:r>
          </w:p>
        </w:tc>
        <w:tc>
          <w:tcPr>
            <w:tcW w:type="dxa" w:w="7272"/>
            <w:vAlign w:val="top"/>
            <w:tcMar>
              <w:top w:w="90" w:type="dxa"/>
              <w:start w:w="110" w:type="dxa"/>
              <w:bottom w:w="90" w:type="dxa"/>
              <w:end w:w="110" w:type="dxa"/>
            </w:tcMar>
          </w:tcPr>
          <w:p>
            <w:pPr>
              <w:spacing w:after="0" w:line="240" w:lineRule="auto"/>
            </w:pPr>
            <w:r>
              <w:rPr>
                <w:rFonts w:ascii="Arial" w:hAnsi="Arial"/>
                <w:b w:val="0"/>
                <w:i w:val="0"/>
                <w:color w:val="1F2937"/>
                <w:sz w:val="18"/>
              </w:rPr>
              <w:t>Conditionally ready for descriptive analysis</w:t>
            </w:r>
          </w:p>
        </w:tc>
      </w:tr>
      <w:tr>
        <w:trPr>
          <w:cantSplit/>
        </w:trPr>
        <w:tc>
          <w:tcPr>
            <w:tcW w:type="dxa" w:w="2520"/>
            <w:vAlign w:val="top"/>
            <w:tcMar>
              <w:top w:w="90" w:type="dxa"/>
              <w:start w:w="110" w:type="dxa"/>
              <w:bottom w:w="90" w:type="dxa"/>
              <w:end w:w="110" w:type="dxa"/>
            </w:tcMar>
          </w:tcPr>
          <w:p>
            <w:pPr>
              <w:spacing w:after="0" w:line="240" w:lineRule="auto"/>
            </w:pPr>
            <w:r>
              <w:rPr>
                <w:rFonts w:ascii="Arial" w:hAnsi="Arial"/>
                <w:b/>
                <w:i w:val="0"/>
                <w:color w:val="1F2937"/>
                <w:sz w:val="18"/>
              </w:rPr>
              <w:t>Primary operational concern</w:t>
            </w:r>
          </w:p>
        </w:tc>
        <w:tc>
          <w:tcPr>
            <w:tcW w:type="dxa" w:w="7272"/>
            <w:vAlign w:val="top"/>
            <w:tcMar>
              <w:top w:w="90" w:type="dxa"/>
              <w:start w:w="110" w:type="dxa"/>
              <w:bottom w:w="90" w:type="dxa"/>
              <w:end w:w="110" w:type="dxa"/>
            </w:tcMar>
          </w:tcPr>
          <w:p>
            <w:pPr>
              <w:spacing w:after="0" w:line="240" w:lineRule="auto"/>
            </w:pPr>
            <w:r>
              <w:rPr>
                <w:rFonts w:ascii="Arial" w:hAnsi="Arial"/>
                <w:b w:val="0"/>
                <w:i w:val="0"/>
                <w:color w:val="1F2937"/>
                <w:sz w:val="18"/>
              </w:rPr>
              <w:t>10 p.m.-midnight service window</w:t>
            </w:r>
          </w:p>
        </w:tc>
      </w:tr>
      <w:tr>
        <w:trPr>
          <w:cantSplit/>
        </w:trPr>
        <w:tc>
          <w:tcPr>
            <w:tcW w:type="dxa" w:w="2520"/>
            <w:vAlign w:val="top"/>
            <w:tcMar>
              <w:top w:w="90" w:type="dxa"/>
              <w:start w:w="110" w:type="dxa"/>
              <w:bottom w:w="90" w:type="dxa"/>
              <w:end w:w="110" w:type="dxa"/>
            </w:tcMar>
          </w:tcPr>
          <w:p>
            <w:pPr>
              <w:spacing w:after="0" w:line="240" w:lineRule="auto"/>
            </w:pPr>
            <w:r>
              <w:rPr>
                <w:rFonts w:ascii="Arial" w:hAnsi="Arial"/>
                <w:b/>
                <w:i w:val="0"/>
                <w:color w:val="1F2937"/>
                <w:sz w:val="18"/>
              </w:rPr>
              <w:t>Recommended action</w:t>
            </w:r>
          </w:p>
        </w:tc>
        <w:tc>
          <w:tcPr>
            <w:tcW w:type="dxa" w:w="7272"/>
            <w:vAlign w:val="top"/>
            <w:tcMar>
              <w:top w:w="90" w:type="dxa"/>
              <w:start w:w="110" w:type="dxa"/>
              <w:bottom w:w="90" w:type="dxa"/>
              <w:end w:w="110" w:type="dxa"/>
            </w:tcMar>
          </w:tcPr>
          <w:p>
            <w:pPr>
              <w:spacing w:after="0" w:line="240" w:lineRule="auto"/>
            </w:pPr>
            <w:r>
              <w:rPr>
                <w:rFonts w:ascii="Arial" w:hAnsi="Arial"/>
                <w:b w:val="0"/>
                <w:i w:val="0"/>
                <w:color w:val="1F2937"/>
                <w:sz w:val="18"/>
              </w:rPr>
              <w:t>Three-week controlled staffing pilot</w:t>
            </w:r>
          </w:p>
        </w:tc>
      </w:tr>
      <w:tr>
        <w:trPr>
          <w:cantSplit/>
        </w:trPr>
        <w:tc>
          <w:tcPr>
            <w:tcW w:type="dxa" w:w="2520"/>
            <w:vAlign w:val="top"/>
            <w:tcMar>
              <w:top w:w="90" w:type="dxa"/>
              <w:start w:w="110" w:type="dxa"/>
              <w:bottom w:w="90" w:type="dxa"/>
              <w:end w:w="110" w:type="dxa"/>
            </w:tcMar>
          </w:tcPr>
          <w:p>
            <w:pPr>
              <w:spacing w:after="0" w:line="240" w:lineRule="auto"/>
            </w:pPr>
            <w:r>
              <w:rPr>
                <w:rFonts w:ascii="Arial" w:hAnsi="Arial"/>
                <w:b/>
                <w:i w:val="0"/>
                <w:color w:val="1F2937"/>
                <w:sz w:val="18"/>
              </w:rPr>
              <w:t>Do not conclude</w:t>
            </w:r>
          </w:p>
        </w:tc>
        <w:tc>
          <w:tcPr>
            <w:tcW w:type="dxa" w:w="7272"/>
            <w:vAlign w:val="top"/>
            <w:tcMar>
              <w:top w:w="90" w:type="dxa"/>
              <w:start w:w="110" w:type="dxa"/>
              <w:bottom w:w="90" w:type="dxa"/>
              <w:end w:w="110" w:type="dxa"/>
            </w:tcMar>
          </w:tcPr>
          <w:p>
            <w:pPr>
              <w:spacing w:after="0" w:line="240" w:lineRule="auto"/>
            </w:pPr>
            <w:r>
              <w:rPr>
                <w:rFonts w:ascii="Arial" w:hAnsi="Arial"/>
                <w:b w:val="0"/>
                <w:i w:val="0"/>
                <w:color w:val="1F2937"/>
                <w:sz w:val="18"/>
              </w:rPr>
              <w:t>That staffing caused the observed waits; staffing data were not included</w:t>
            </w:r>
          </w:p>
        </w:tc>
      </w:tr>
    </w:tbl>
    <w:p>
      <w:pPr>
        <w:spacing w:after="0" w:line="264" w:lineRule="auto"/>
      </w:pPr>
      <w:r>
        <w:rPr>
          <w:rFonts w:ascii="Arial" w:hAnsi="Arial"/>
          <w:b w:val="0"/>
          <w:i/>
          <w:color w:val="1F2937"/>
          <w:sz w:val="20"/>
        </w:rPr>
        <w:t>Reading note: This page demonstrates an answer-first executive summary. A real team must replace every illustrative value with results verified from its own workbook.</w:t>
      </w:r>
    </w:p>
    <w:p>
      <w:r>
        <w:br w:type="page"/>
      </w:r>
    </w:p>
    <w:p>
      <w:pPr>
        <w:pStyle w:val="Heading1"/>
        <w:keepNext/>
      </w:pPr>
      <w:r>
        <w:t>The Decision Comes Before the Spreadsheet</w:t>
      </w:r>
    </w:p>
    <w:p>
      <w:pPr>
        <w:spacing w:after="100" w:line="264" w:lineRule="auto"/>
      </w:pPr>
      <w:r>
        <w:rPr>
          <w:rFonts w:ascii="Arial" w:hAnsi="Arial"/>
          <w:b w:val="0"/>
          <w:i w:val="0"/>
          <w:color w:val="1F2937"/>
          <w:sz w:val="20"/>
        </w:rPr>
        <w:t>Dr. K must decide whether the café's order data are reliable enough to compare performance and identify a practical operating priority. The analysis therefore begins with data readiness, not with the most colorful chart available.</w:t>
      </w:r>
    </w:p>
    <w:p>
      <w:pPr>
        <w:pStyle w:val="Heading2"/>
      </w:pPr>
      <w:r>
        <w:t>Business context</w:t>
      </w:r>
    </w:p>
    <w:p>
      <w:pPr/>
      <w:r>
        <w:t>Dr. K’s Late-Night Analytics Café is a fictional three-location business serving university students, hospital staff, and other night-shift customers. The café recently extended service to 2:00 a.m. and added mobile ordering. Sales appear to be growing, but customers have reported longer waits and managers disagree about which location and time period need attention most.</w:t>
      </w:r>
    </w:p>
    <w:p>
      <w:pPr/>
      <w:r>
        <w:t>The records came from three point-of-sale exports that were combined for this training exercise. That history explains why location labels, service windows, promotion codes, dates, and calculated totals are not always recorded consistently. Before Dr. K adds late-night staffing—or buys one more espresso machine that may simply become expensive counter decoration—the management team needs evidence that the data are trustworthy and a clear description of what the cleaned data actually support.</w:t>
      </w:r>
    </w:p>
    <w:p>
      <w:pPr>
        <w:pStyle w:val="Heading2"/>
        <w:keepNext/>
      </w:pPr>
      <w:r>
        <w:t>Decision frame</w:t>
      </w:r>
    </w:p>
    <w:tbl>
      <w:tblPr>
        <w:tblStyle w:val="TableGrid"/>
        <w:tblW w:type="dxa" w:w="9792"/>
        <w:jc w:val="center"/>
        <w:tblLayout w:type="fixed"/>
        <w:tblLook w:firstColumn="1" w:firstRow="1" w:lastColumn="0" w:lastRow="0" w:noHBand="0" w:noVBand="1" w:val="04A0"/>
        <w:tblInd w:w="110" w:type="dxa"/>
      </w:tblPr>
      <w:tblGrid>
        <w:gridCol w:w="2304"/>
        <w:gridCol w:w="7488"/>
      </w:tblGrid>
      <w:tr>
        <w:trPr>
          <w:tblHeader w:val="true"/>
        </w:trPr>
        <w:tc>
          <w:tcPr>
            <w:tcW w:type="dxa" w:w="2304"/>
            <w:shd w:fill="003B71"/>
            <w:vAlign w:val="center"/>
            <w:tcMar>
              <w:top w:w="90" w:type="dxa"/>
              <w:start w:w="110" w:type="dxa"/>
              <w:bottom w:w="90" w:type="dxa"/>
              <w:end w:w="110" w:type="dxa"/>
            </w:tcMar>
          </w:tcPr>
          <w:p>
            <w:r>
              <w:rPr>
                <w:rFonts w:ascii="Arial" w:hAnsi="Arial"/>
                <w:b/>
                <w:i w:val="0"/>
                <w:color w:val="FFFFFF"/>
                <w:sz w:val="17"/>
              </w:rPr>
              <w:t>Element</w:t>
            </w:r>
          </w:p>
        </w:tc>
        <w:tc>
          <w:tcPr>
            <w:tcW w:type="dxa" w:w="7488"/>
            <w:shd w:fill="003B71"/>
            <w:vAlign w:val="center"/>
            <w:tcMar>
              <w:top w:w="90" w:type="dxa"/>
              <w:start w:w="110" w:type="dxa"/>
              <w:bottom w:w="90" w:type="dxa"/>
              <w:end w:w="110" w:type="dxa"/>
            </w:tcMar>
          </w:tcPr>
          <w:p>
            <w:r>
              <w:rPr>
                <w:rFonts w:ascii="Arial" w:hAnsi="Arial"/>
                <w:b/>
                <w:i w:val="0"/>
                <w:color w:val="FFFFFF"/>
                <w:sz w:val="17"/>
              </w:rPr>
              <w:t>Illustrative definition</w:t>
            </w:r>
          </w:p>
        </w:tc>
      </w:tr>
      <w:tr>
        <w:trPr>
          <w:cantSplit/>
        </w:trPr>
        <w:tc>
          <w:tcPr>
            <w:tcW w:type="dxa" w:w="2304"/>
            <w:vAlign w:val="top"/>
            <w:tcMar>
              <w:top w:w="90" w:type="dxa"/>
              <w:start w:w="110" w:type="dxa"/>
              <w:bottom w:w="90" w:type="dxa"/>
              <w:end w:w="110" w:type="dxa"/>
            </w:tcMar>
          </w:tcPr>
          <w:p>
            <w:pPr>
              <w:spacing w:after="0" w:line="240" w:lineRule="auto"/>
            </w:pPr>
            <w:r>
              <w:rPr>
                <w:rFonts w:ascii="Arial" w:hAnsi="Arial"/>
                <w:b/>
                <w:i w:val="0"/>
                <w:color w:val="1F2937"/>
                <w:sz w:val="17"/>
              </w:rPr>
              <w:t>Decision maker</w:t>
            </w:r>
          </w:p>
        </w:tc>
        <w:tc>
          <w:tcPr>
            <w:tcW w:type="dxa" w:w="7488"/>
            <w:vAlign w:val="top"/>
            <w:tcMar>
              <w:top w:w="90" w:type="dxa"/>
              <w:start w:w="110" w:type="dxa"/>
              <w:bottom w:w="90" w:type="dxa"/>
              <w:end w:w="110" w:type="dxa"/>
            </w:tcMar>
          </w:tcPr>
          <w:p>
            <w:pPr>
              <w:spacing w:after="0" w:line="240" w:lineRule="auto"/>
            </w:pPr>
            <w:r>
              <w:rPr>
                <w:rFonts w:ascii="Arial" w:hAnsi="Arial"/>
                <w:b w:val="0"/>
                <w:i w:val="0"/>
                <w:color w:val="1F2937"/>
                <w:sz w:val="17"/>
              </w:rPr>
              <w:t>Dr. K, café owner</w:t>
            </w:r>
          </w:p>
        </w:tc>
      </w:tr>
      <w:tr>
        <w:trPr>
          <w:cantSplit/>
        </w:trPr>
        <w:tc>
          <w:tcPr>
            <w:tcW w:type="dxa" w:w="2304"/>
            <w:vAlign w:val="top"/>
            <w:tcMar>
              <w:top w:w="90" w:type="dxa"/>
              <w:start w:w="110" w:type="dxa"/>
              <w:bottom w:w="90" w:type="dxa"/>
              <w:end w:w="110" w:type="dxa"/>
            </w:tcMar>
          </w:tcPr>
          <w:p>
            <w:pPr>
              <w:spacing w:after="0" w:line="240" w:lineRule="auto"/>
            </w:pPr>
            <w:r>
              <w:rPr>
                <w:rFonts w:ascii="Arial" w:hAnsi="Arial"/>
                <w:b/>
                <w:i w:val="0"/>
                <w:color w:val="1F2937"/>
                <w:sz w:val="17"/>
              </w:rPr>
              <w:t>Decision</w:t>
            </w:r>
          </w:p>
        </w:tc>
        <w:tc>
          <w:tcPr>
            <w:tcW w:type="dxa" w:w="7488"/>
            <w:vAlign w:val="top"/>
            <w:tcMar>
              <w:top w:w="90" w:type="dxa"/>
              <w:start w:w="110" w:type="dxa"/>
              <w:bottom w:w="90" w:type="dxa"/>
              <w:end w:w="110" w:type="dxa"/>
            </w:tcMar>
          </w:tcPr>
          <w:p>
            <w:pPr>
              <w:spacing w:after="0" w:line="240" w:lineRule="auto"/>
            </w:pPr>
            <w:r>
              <w:rPr>
                <w:rFonts w:ascii="Arial" w:hAnsi="Arial"/>
                <w:b w:val="0"/>
                <w:i w:val="0"/>
                <w:color w:val="1F2937"/>
                <w:sz w:val="17"/>
              </w:rPr>
              <w:t>Whether to use the cleaned order data to select a short operating pilot</w:t>
            </w:r>
          </w:p>
        </w:tc>
      </w:tr>
      <w:tr>
        <w:trPr>
          <w:cantSplit/>
        </w:trPr>
        <w:tc>
          <w:tcPr>
            <w:tcW w:type="dxa" w:w="2304"/>
            <w:vAlign w:val="top"/>
            <w:tcMar>
              <w:top w:w="90" w:type="dxa"/>
              <w:start w:w="110" w:type="dxa"/>
              <w:bottom w:w="90" w:type="dxa"/>
              <w:end w:w="110" w:type="dxa"/>
            </w:tcMar>
          </w:tcPr>
          <w:p>
            <w:pPr>
              <w:spacing w:after="0" w:line="240" w:lineRule="auto"/>
            </w:pPr>
            <w:r>
              <w:rPr>
                <w:rFonts w:ascii="Arial" w:hAnsi="Arial"/>
                <w:b/>
                <w:i w:val="0"/>
                <w:color w:val="1F2937"/>
                <w:sz w:val="17"/>
              </w:rPr>
              <w:t>Primary question</w:t>
            </w:r>
          </w:p>
        </w:tc>
        <w:tc>
          <w:tcPr>
            <w:tcW w:type="dxa" w:w="7488"/>
            <w:vAlign w:val="top"/>
            <w:tcMar>
              <w:top w:w="90" w:type="dxa"/>
              <w:start w:w="110" w:type="dxa"/>
              <w:bottom w:w="90" w:type="dxa"/>
              <w:end w:w="110" w:type="dxa"/>
            </w:tcMar>
          </w:tcPr>
          <w:p>
            <w:pPr>
              <w:spacing w:after="0" w:line="240" w:lineRule="auto"/>
            </w:pPr>
            <w:r>
              <w:rPr>
                <w:rFonts w:ascii="Arial" w:hAnsi="Arial"/>
                <w:b w:val="0"/>
                <w:i w:val="0"/>
                <w:color w:val="1F2937"/>
                <w:sz w:val="17"/>
              </w:rPr>
              <w:t>Is the extract reliable enough to compare service windows, and where is the clearest concern?</w:t>
            </w:r>
          </w:p>
        </w:tc>
      </w:tr>
      <w:tr>
        <w:trPr>
          <w:cantSplit/>
        </w:trPr>
        <w:tc>
          <w:tcPr>
            <w:tcW w:type="dxa" w:w="2304"/>
            <w:vAlign w:val="top"/>
            <w:tcMar>
              <w:top w:w="90" w:type="dxa"/>
              <w:start w:w="110" w:type="dxa"/>
              <w:bottom w:w="90" w:type="dxa"/>
              <w:end w:w="110" w:type="dxa"/>
            </w:tcMar>
          </w:tcPr>
          <w:p>
            <w:pPr>
              <w:spacing w:after="0" w:line="240" w:lineRule="auto"/>
            </w:pPr>
            <w:r>
              <w:rPr>
                <w:rFonts w:ascii="Arial" w:hAnsi="Arial"/>
                <w:b/>
                <w:i w:val="0"/>
                <w:color w:val="1F2937"/>
                <w:sz w:val="17"/>
              </w:rPr>
              <w:t>Cost of a wrong decision</w:t>
            </w:r>
          </w:p>
        </w:tc>
        <w:tc>
          <w:tcPr>
            <w:tcW w:type="dxa" w:w="7488"/>
            <w:vAlign w:val="top"/>
            <w:tcMar>
              <w:top w:w="90" w:type="dxa"/>
              <w:start w:w="110" w:type="dxa"/>
              <w:bottom w:w="90" w:type="dxa"/>
              <w:end w:w="110" w:type="dxa"/>
            </w:tcMar>
          </w:tcPr>
          <w:p>
            <w:pPr>
              <w:spacing w:after="0" w:line="240" w:lineRule="auto"/>
            </w:pPr>
            <w:r>
              <w:rPr>
                <w:rFonts w:ascii="Arial" w:hAnsi="Arial"/>
                <w:b w:val="0"/>
                <w:i w:val="0"/>
                <w:color w:val="1F2937"/>
                <w:sz w:val="17"/>
              </w:rPr>
              <w:t>Added labor without service improvement, or continued delays that reduce satisfaction</w:t>
            </w:r>
          </w:p>
        </w:tc>
      </w:tr>
      <w:tr>
        <w:trPr>
          <w:cantSplit/>
        </w:trPr>
        <w:tc>
          <w:tcPr>
            <w:tcW w:type="dxa" w:w="2304"/>
            <w:vAlign w:val="top"/>
            <w:tcMar>
              <w:top w:w="90" w:type="dxa"/>
              <w:start w:w="110" w:type="dxa"/>
              <w:bottom w:w="90" w:type="dxa"/>
              <w:end w:w="110" w:type="dxa"/>
            </w:tcMar>
          </w:tcPr>
          <w:p>
            <w:pPr>
              <w:spacing w:after="0" w:line="240" w:lineRule="auto"/>
            </w:pPr>
            <w:r>
              <w:rPr>
                <w:rFonts w:ascii="Arial" w:hAnsi="Arial"/>
                <w:b/>
                <w:i w:val="0"/>
                <w:color w:val="1F2937"/>
                <w:sz w:val="17"/>
              </w:rPr>
              <w:t>Evidence boundary</w:t>
            </w:r>
          </w:p>
        </w:tc>
        <w:tc>
          <w:tcPr>
            <w:tcW w:type="dxa" w:w="7488"/>
            <w:vAlign w:val="top"/>
            <w:tcMar>
              <w:top w:w="90" w:type="dxa"/>
              <w:start w:w="110" w:type="dxa"/>
              <w:bottom w:w="90" w:type="dxa"/>
              <w:end w:w="110" w:type="dxa"/>
            </w:tcMar>
          </w:tcPr>
          <w:p>
            <w:pPr>
              <w:spacing w:after="0" w:line="240" w:lineRule="auto"/>
            </w:pPr>
            <w:r>
              <w:rPr>
                <w:rFonts w:ascii="Arial" w:hAnsi="Arial"/>
                <w:b w:val="0"/>
                <w:i w:val="0"/>
                <w:color w:val="1F2937"/>
                <w:sz w:val="17"/>
              </w:rPr>
              <w:t>Descriptive order, revenue, wait-time, and satisfaction fields only</w:t>
            </w:r>
          </w:p>
        </w:tc>
      </w:tr>
    </w:tbl>
    <w:p>
      <w:pPr>
        <w:pStyle w:val="Heading2"/>
        <w:keepNext/>
      </w:pPr>
      <w:r>
        <w:t>Data scope and metric definitions</w:t>
      </w:r>
    </w:p>
    <w:p>
      <w:pPr>
        <w:spacing w:after="100" w:line="264" w:lineRule="auto"/>
      </w:pPr>
      <w:r>
        <w:rPr>
          <w:rFonts w:ascii="Arial" w:hAnsi="Arial"/>
          <w:b w:val="0"/>
          <w:i w:val="0"/>
          <w:color w:val="1F2937"/>
          <w:sz w:val="20"/>
        </w:rPr>
        <w:t>The fictional training extract contained 1,248 order rows from January through March 2026 across three locations and four service windows. The unit of analysis was an order, identified by Order ID.</w:t>
      </w:r>
    </w:p>
    <w:tbl>
      <w:tblPr>
        <w:tblStyle w:val="TableGrid"/>
        <w:tblW w:type="dxa" w:w="9792"/>
        <w:jc w:val="center"/>
        <w:tblLayout w:type="fixed"/>
        <w:tblLook w:firstColumn="1" w:firstRow="1" w:lastColumn="0" w:lastRow="0" w:noHBand="0" w:noVBand="1" w:val="04A0"/>
        <w:tblInd w:w="110" w:type="dxa"/>
      </w:tblPr>
      <w:tblGrid>
        <w:gridCol w:w="1944"/>
        <w:gridCol w:w="1728"/>
        <w:gridCol w:w="1944"/>
        <w:gridCol w:w="4176"/>
      </w:tblGrid>
      <w:tr>
        <w:trPr>
          <w:tblHeader w:val="true"/>
        </w:trPr>
        <w:tc>
          <w:tcPr>
            <w:tcW w:type="dxa" w:w="1944"/>
            <w:shd w:fill="003B71"/>
            <w:vAlign w:val="center"/>
            <w:tcMar>
              <w:top w:w="90" w:type="dxa"/>
              <w:start w:w="110" w:type="dxa"/>
              <w:bottom w:w="90" w:type="dxa"/>
              <w:end w:w="110" w:type="dxa"/>
            </w:tcMar>
          </w:tcPr>
          <w:p>
            <w:r>
              <w:rPr>
                <w:rFonts w:ascii="Arial" w:hAnsi="Arial"/>
                <w:b/>
                <w:i w:val="0"/>
                <w:color w:val="FFFFFF"/>
                <w:sz w:val="16"/>
              </w:rPr>
              <w:t>Field</w:t>
            </w:r>
          </w:p>
        </w:tc>
        <w:tc>
          <w:tcPr>
            <w:tcW w:type="dxa" w:w="1728"/>
            <w:shd w:fill="003B71"/>
            <w:vAlign w:val="center"/>
            <w:tcMar>
              <w:top w:w="90" w:type="dxa"/>
              <w:start w:w="110" w:type="dxa"/>
              <w:bottom w:w="90" w:type="dxa"/>
              <w:end w:w="110" w:type="dxa"/>
            </w:tcMar>
          </w:tcPr>
          <w:p>
            <w:r>
              <w:rPr>
                <w:rFonts w:ascii="Arial" w:hAnsi="Arial"/>
                <w:b/>
                <w:i w:val="0"/>
                <w:color w:val="FFFFFF"/>
                <w:sz w:val="16"/>
              </w:rPr>
              <w:t>Role</w:t>
            </w:r>
          </w:p>
        </w:tc>
        <w:tc>
          <w:tcPr>
            <w:tcW w:type="dxa" w:w="1944"/>
            <w:shd w:fill="003B71"/>
            <w:vAlign w:val="center"/>
            <w:tcMar>
              <w:top w:w="90" w:type="dxa"/>
              <w:start w:w="110" w:type="dxa"/>
              <w:bottom w:w="90" w:type="dxa"/>
              <w:end w:w="110" w:type="dxa"/>
            </w:tcMar>
          </w:tcPr>
          <w:p>
            <w:r>
              <w:rPr>
                <w:rFonts w:ascii="Arial" w:hAnsi="Arial"/>
                <w:b/>
                <w:i w:val="0"/>
                <w:color w:val="FFFFFF"/>
                <w:sz w:val="16"/>
              </w:rPr>
              <w:t>Data type</w:t>
            </w:r>
          </w:p>
        </w:tc>
        <w:tc>
          <w:tcPr>
            <w:tcW w:type="dxa" w:w="4176"/>
            <w:shd w:fill="003B71"/>
            <w:vAlign w:val="center"/>
            <w:tcMar>
              <w:top w:w="90" w:type="dxa"/>
              <w:start w:w="110" w:type="dxa"/>
              <w:bottom w:w="90" w:type="dxa"/>
              <w:end w:w="110" w:type="dxa"/>
            </w:tcMar>
          </w:tcPr>
          <w:p>
            <w:r>
              <w:rPr>
                <w:rFonts w:ascii="Arial" w:hAnsi="Arial"/>
                <w:b/>
                <w:i w:val="0"/>
                <w:color w:val="FFFFFF"/>
                <w:sz w:val="16"/>
              </w:rPr>
              <w:t>Illustrative rule</w:t>
            </w:r>
          </w:p>
        </w:tc>
      </w:tr>
      <w:tr>
        <w:trPr>
          <w:cantSplit/>
        </w:trPr>
        <w:tc>
          <w:tcPr>
            <w:tcW w:type="dxa" w:w="1944"/>
            <w:vAlign w:val="top"/>
            <w:tcMar>
              <w:top w:w="90" w:type="dxa"/>
              <w:start w:w="110" w:type="dxa"/>
              <w:bottom w:w="90" w:type="dxa"/>
              <w:end w:w="110" w:type="dxa"/>
            </w:tcMar>
          </w:tcPr>
          <w:p>
            <w:pPr>
              <w:spacing w:after="0" w:line="240" w:lineRule="auto"/>
            </w:pPr>
            <w:r>
              <w:rPr>
                <w:rFonts w:ascii="Arial" w:hAnsi="Arial"/>
                <w:b/>
                <w:i w:val="0"/>
                <w:color w:val="1F2937"/>
                <w:sz w:val="16"/>
              </w:rPr>
              <w:t>Order ID</w:t>
            </w:r>
          </w:p>
        </w:tc>
        <w:tc>
          <w:tcPr>
            <w:tcW w:type="dxa" w:w="1728"/>
            <w:vAlign w:val="top"/>
            <w:tcMar>
              <w:top w:w="90" w:type="dxa"/>
              <w:start w:w="110" w:type="dxa"/>
              <w:bottom w:w="90" w:type="dxa"/>
              <w:end w:w="110" w:type="dxa"/>
            </w:tcMar>
          </w:tcPr>
          <w:p>
            <w:pPr>
              <w:spacing w:after="0" w:line="240" w:lineRule="auto"/>
            </w:pPr>
            <w:r>
              <w:rPr>
                <w:rFonts w:ascii="Arial" w:hAnsi="Arial"/>
                <w:b w:val="0"/>
                <w:i w:val="0"/>
                <w:color w:val="1F2937"/>
                <w:sz w:val="16"/>
              </w:rPr>
              <w:t>Identifier</w:t>
            </w:r>
          </w:p>
        </w:tc>
        <w:tc>
          <w:tcPr>
            <w:tcW w:type="dxa" w:w="1944"/>
            <w:vAlign w:val="top"/>
            <w:tcMar>
              <w:top w:w="90" w:type="dxa"/>
              <w:start w:w="110" w:type="dxa"/>
              <w:bottom w:w="90" w:type="dxa"/>
              <w:end w:w="110" w:type="dxa"/>
            </w:tcMar>
          </w:tcPr>
          <w:p>
            <w:pPr>
              <w:spacing w:after="0" w:line="240" w:lineRule="auto"/>
            </w:pPr>
            <w:r>
              <w:rPr>
                <w:rFonts w:ascii="Arial" w:hAnsi="Arial"/>
                <w:b w:val="0"/>
                <w:i w:val="0"/>
                <w:color w:val="1F2937"/>
                <w:sz w:val="16"/>
              </w:rPr>
              <w:t>Text</w:t>
            </w:r>
          </w:p>
        </w:tc>
        <w:tc>
          <w:tcPr>
            <w:tcW w:type="dxa" w:w="4176"/>
            <w:vAlign w:val="top"/>
            <w:tcMar>
              <w:top w:w="90" w:type="dxa"/>
              <w:start w:w="110" w:type="dxa"/>
              <w:bottom w:w="90" w:type="dxa"/>
              <w:end w:w="110" w:type="dxa"/>
            </w:tcMar>
          </w:tcPr>
          <w:p>
            <w:pPr>
              <w:spacing w:after="0" w:line="240" w:lineRule="auto"/>
            </w:pPr>
            <w:r>
              <w:rPr>
                <w:rFonts w:ascii="Arial" w:hAnsi="Arial"/>
                <w:b w:val="0"/>
                <w:i w:val="0"/>
                <w:color w:val="1F2937"/>
                <w:sz w:val="16"/>
              </w:rPr>
              <w:t>Expected to be unique and nonblank</w:t>
            </w:r>
          </w:p>
        </w:tc>
      </w:tr>
      <w:tr>
        <w:trPr>
          <w:cantSplit/>
        </w:trPr>
        <w:tc>
          <w:tcPr>
            <w:tcW w:type="dxa" w:w="1944"/>
            <w:vAlign w:val="top"/>
            <w:tcMar>
              <w:top w:w="90" w:type="dxa"/>
              <w:start w:w="110" w:type="dxa"/>
              <w:bottom w:w="90" w:type="dxa"/>
              <w:end w:w="110" w:type="dxa"/>
            </w:tcMar>
          </w:tcPr>
          <w:p>
            <w:pPr>
              <w:spacing w:after="0" w:line="240" w:lineRule="auto"/>
            </w:pPr>
            <w:r>
              <w:rPr>
                <w:rFonts w:ascii="Arial" w:hAnsi="Arial"/>
                <w:b/>
                <w:i w:val="0"/>
                <w:color w:val="1F2937"/>
                <w:sz w:val="16"/>
              </w:rPr>
              <w:t>Order date/time</w:t>
            </w:r>
          </w:p>
        </w:tc>
        <w:tc>
          <w:tcPr>
            <w:tcW w:type="dxa" w:w="1728"/>
            <w:vAlign w:val="top"/>
            <w:tcMar>
              <w:top w:w="90" w:type="dxa"/>
              <w:start w:w="110" w:type="dxa"/>
              <w:bottom w:w="90" w:type="dxa"/>
              <w:end w:w="110" w:type="dxa"/>
            </w:tcMar>
          </w:tcPr>
          <w:p>
            <w:pPr>
              <w:spacing w:after="0" w:line="240" w:lineRule="auto"/>
            </w:pPr>
            <w:r>
              <w:rPr>
                <w:rFonts w:ascii="Arial" w:hAnsi="Arial"/>
                <w:b w:val="0"/>
                <w:i w:val="0"/>
                <w:color w:val="1F2937"/>
                <w:sz w:val="16"/>
              </w:rPr>
              <w:t>Input</w:t>
            </w:r>
          </w:p>
        </w:tc>
        <w:tc>
          <w:tcPr>
            <w:tcW w:type="dxa" w:w="1944"/>
            <w:vAlign w:val="top"/>
            <w:tcMar>
              <w:top w:w="90" w:type="dxa"/>
              <w:start w:w="110" w:type="dxa"/>
              <w:bottom w:w="90" w:type="dxa"/>
              <w:end w:w="110" w:type="dxa"/>
            </w:tcMar>
          </w:tcPr>
          <w:p>
            <w:pPr>
              <w:spacing w:after="0" w:line="240" w:lineRule="auto"/>
            </w:pPr>
            <w:r>
              <w:rPr>
                <w:rFonts w:ascii="Arial" w:hAnsi="Arial"/>
                <w:b w:val="0"/>
                <w:i w:val="0"/>
                <w:color w:val="1F2937"/>
                <w:sz w:val="16"/>
              </w:rPr>
              <w:t>Date/time</w:t>
            </w:r>
          </w:p>
        </w:tc>
        <w:tc>
          <w:tcPr>
            <w:tcW w:type="dxa" w:w="4176"/>
            <w:vAlign w:val="top"/>
            <w:tcMar>
              <w:top w:w="90" w:type="dxa"/>
              <w:start w:w="110" w:type="dxa"/>
              <w:bottom w:w="90" w:type="dxa"/>
              <w:end w:w="110" w:type="dxa"/>
            </w:tcMar>
          </w:tcPr>
          <w:p>
            <w:pPr>
              <w:spacing w:after="0" w:line="240" w:lineRule="auto"/>
            </w:pPr>
            <w:r>
              <w:rPr>
                <w:rFonts w:ascii="Arial" w:hAnsi="Arial"/>
                <w:b w:val="0"/>
                <w:i w:val="0"/>
                <w:color w:val="1F2937"/>
                <w:sz w:val="16"/>
              </w:rPr>
              <w:t>Valid date and time within the analysis period</w:t>
            </w:r>
          </w:p>
        </w:tc>
      </w:tr>
      <w:tr>
        <w:trPr>
          <w:cantSplit/>
        </w:trPr>
        <w:tc>
          <w:tcPr>
            <w:tcW w:type="dxa" w:w="1944"/>
            <w:vAlign w:val="top"/>
            <w:tcMar>
              <w:top w:w="90" w:type="dxa"/>
              <w:start w:w="110" w:type="dxa"/>
              <w:bottom w:w="90" w:type="dxa"/>
              <w:end w:w="110" w:type="dxa"/>
            </w:tcMar>
          </w:tcPr>
          <w:p>
            <w:pPr>
              <w:spacing w:after="0" w:line="240" w:lineRule="auto"/>
            </w:pPr>
            <w:r>
              <w:rPr>
                <w:rFonts w:ascii="Arial" w:hAnsi="Arial"/>
                <w:b/>
                <w:i w:val="0"/>
                <w:color w:val="1F2937"/>
                <w:sz w:val="16"/>
              </w:rPr>
              <w:t>Service window</w:t>
            </w:r>
          </w:p>
        </w:tc>
        <w:tc>
          <w:tcPr>
            <w:tcW w:type="dxa" w:w="1728"/>
            <w:vAlign w:val="top"/>
            <w:tcMar>
              <w:top w:w="90" w:type="dxa"/>
              <w:start w:w="110" w:type="dxa"/>
              <w:bottom w:w="90" w:type="dxa"/>
              <w:end w:w="110" w:type="dxa"/>
            </w:tcMar>
          </w:tcPr>
          <w:p>
            <w:pPr>
              <w:spacing w:after="0" w:line="240" w:lineRule="auto"/>
            </w:pPr>
            <w:r>
              <w:rPr>
                <w:rFonts w:ascii="Arial" w:hAnsi="Arial"/>
                <w:b w:val="0"/>
                <w:i w:val="0"/>
                <w:color w:val="1F2937"/>
                <w:sz w:val="16"/>
              </w:rPr>
              <w:t>Derived category</w:t>
            </w:r>
          </w:p>
        </w:tc>
        <w:tc>
          <w:tcPr>
            <w:tcW w:type="dxa" w:w="1944"/>
            <w:vAlign w:val="top"/>
            <w:tcMar>
              <w:top w:w="90" w:type="dxa"/>
              <w:start w:w="110" w:type="dxa"/>
              <w:bottom w:w="90" w:type="dxa"/>
              <w:end w:w="110" w:type="dxa"/>
            </w:tcMar>
          </w:tcPr>
          <w:p>
            <w:pPr>
              <w:spacing w:after="0" w:line="240" w:lineRule="auto"/>
            </w:pPr>
            <w:r>
              <w:rPr>
                <w:rFonts w:ascii="Arial" w:hAnsi="Arial"/>
                <w:b w:val="0"/>
                <w:i w:val="0"/>
                <w:color w:val="1F2937"/>
                <w:sz w:val="16"/>
              </w:rPr>
              <w:t>Nominal</w:t>
            </w:r>
          </w:p>
        </w:tc>
        <w:tc>
          <w:tcPr>
            <w:tcW w:type="dxa" w:w="4176"/>
            <w:vAlign w:val="top"/>
            <w:tcMar>
              <w:top w:w="90" w:type="dxa"/>
              <w:start w:w="110" w:type="dxa"/>
              <w:bottom w:w="90" w:type="dxa"/>
              <w:end w:w="110" w:type="dxa"/>
            </w:tcMar>
          </w:tcPr>
          <w:p>
            <w:pPr>
              <w:spacing w:after="0" w:line="240" w:lineRule="auto"/>
            </w:pPr>
            <w:r>
              <w:rPr>
                <w:rFonts w:ascii="Arial" w:hAnsi="Arial"/>
                <w:b w:val="0"/>
                <w:i w:val="0"/>
                <w:color w:val="1F2937"/>
                <w:sz w:val="16"/>
              </w:rPr>
              <w:t>One of four controlled labels</w:t>
            </w:r>
          </w:p>
        </w:tc>
      </w:tr>
      <w:tr>
        <w:trPr>
          <w:cantSplit/>
        </w:trPr>
        <w:tc>
          <w:tcPr>
            <w:tcW w:type="dxa" w:w="1944"/>
            <w:vAlign w:val="top"/>
            <w:tcMar>
              <w:top w:w="90" w:type="dxa"/>
              <w:start w:w="110" w:type="dxa"/>
              <w:bottom w:w="90" w:type="dxa"/>
              <w:end w:w="110" w:type="dxa"/>
            </w:tcMar>
          </w:tcPr>
          <w:p>
            <w:pPr>
              <w:spacing w:after="0" w:line="240" w:lineRule="auto"/>
            </w:pPr>
            <w:r>
              <w:rPr>
                <w:rFonts w:ascii="Arial" w:hAnsi="Arial"/>
                <w:b/>
                <w:i w:val="0"/>
                <w:color w:val="1F2937"/>
                <w:sz w:val="16"/>
              </w:rPr>
              <w:t>Quantity</w:t>
            </w:r>
          </w:p>
        </w:tc>
        <w:tc>
          <w:tcPr>
            <w:tcW w:type="dxa" w:w="1728"/>
            <w:vAlign w:val="top"/>
            <w:tcMar>
              <w:top w:w="90" w:type="dxa"/>
              <w:start w:w="110" w:type="dxa"/>
              <w:bottom w:w="90" w:type="dxa"/>
              <w:end w:w="110" w:type="dxa"/>
            </w:tcMar>
          </w:tcPr>
          <w:p>
            <w:pPr>
              <w:spacing w:after="0" w:line="240" w:lineRule="auto"/>
            </w:pPr>
            <w:r>
              <w:rPr>
                <w:rFonts w:ascii="Arial" w:hAnsi="Arial"/>
                <w:b w:val="0"/>
                <w:i w:val="0"/>
                <w:color w:val="1F2937"/>
                <w:sz w:val="16"/>
              </w:rPr>
              <w:t>Input</w:t>
            </w:r>
          </w:p>
        </w:tc>
        <w:tc>
          <w:tcPr>
            <w:tcW w:type="dxa" w:w="1944"/>
            <w:vAlign w:val="top"/>
            <w:tcMar>
              <w:top w:w="90" w:type="dxa"/>
              <w:start w:w="110" w:type="dxa"/>
              <w:bottom w:w="90" w:type="dxa"/>
              <w:end w:w="110" w:type="dxa"/>
            </w:tcMar>
          </w:tcPr>
          <w:p>
            <w:pPr>
              <w:spacing w:after="0" w:line="240" w:lineRule="auto"/>
            </w:pPr>
            <w:r>
              <w:rPr>
                <w:rFonts w:ascii="Arial" w:hAnsi="Arial"/>
                <w:b w:val="0"/>
                <w:i w:val="0"/>
                <w:color w:val="1F2937"/>
                <w:sz w:val="16"/>
              </w:rPr>
              <w:t>Numeric discrete</w:t>
            </w:r>
          </w:p>
        </w:tc>
        <w:tc>
          <w:tcPr>
            <w:tcW w:type="dxa" w:w="4176"/>
            <w:vAlign w:val="top"/>
            <w:tcMar>
              <w:top w:w="90" w:type="dxa"/>
              <w:start w:w="110" w:type="dxa"/>
              <w:bottom w:w="90" w:type="dxa"/>
              <w:end w:w="110" w:type="dxa"/>
            </w:tcMar>
          </w:tcPr>
          <w:p>
            <w:pPr>
              <w:spacing w:after="0" w:line="240" w:lineRule="auto"/>
            </w:pPr>
            <w:r>
              <w:rPr>
                <w:rFonts w:ascii="Arial" w:hAnsi="Arial"/>
                <w:b w:val="0"/>
                <w:i w:val="0"/>
                <w:color w:val="1F2937"/>
                <w:sz w:val="16"/>
              </w:rPr>
              <w:t>Whole number from 1 to 12</w:t>
            </w:r>
          </w:p>
        </w:tc>
      </w:tr>
      <w:tr>
        <w:trPr>
          <w:cantSplit/>
        </w:trPr>
        <w:tc>
          <w:tcPr>
            <w:tcW w:type="dxa" w:w="1944"/>
            <w:vAlign w:val="top"/>
            <w:tcMar>
              <w:top w:w="90" w:type="dxa"/>
              <w:start w:w="110" w:type="dxa"/>
              <w:bottom w:w="90" w:type="dxa"/>
              <w:end w:w="110" w:type="dxa"/>
            </w:tcMar>
          </w:tcPr>
          <w:p>
            <w:pPr>
              <w:spacing w:after="0" w:line="240" w:lineRule="auto"/>
            </w:pPr>
            <w:r>
              <w:rPr>
                <w:rFonts w:ascii="Arial" w:hAnsi="Arial"/>
                <w:b/>
                <w:i w:val="0"/>
                <w:color w:val="1F2937"/>
                <w:sz w:val="16"/>
              </w:rPr>
              <w:t>Recorded total</w:t>
            </w:r>
          </w:p>
        </w:tc>
        <w:tc>
          <w:tcPr>
            <w:tcW w:type="dxa" w:w="1728"/>
            <w:vAlign w:val="top"/>
            <w:tcMar>
              <w:top w:w="90" w:type="dxa"/>
              <w:start w:w="110" w:type="dxa"/>
              <w:bottom w:w="90" w:type="dxa"/>
              <w:end w:w="110" w:type="dxa"/>
            </w:tcMar>
          </w:tcPr>
          <w:p>
            <w:pPr>
              <w:spacing w:after="0" w:line="240" w:lineRule="auto"/>
            </w:pPr>
            <w:r>
              <w:rPr>
                <w:rFonts w:ascii="Arial" w:hAnsi="Arial"/>
                <w:b w:val="0"/>
                <w:i w:val="0"/>
                <w:color w:val="1F2937"/>
                <w:sz w:val="16"/>
              </w:rPr>
              <w:t>Outcome/calculated</w:t>
            </w:r>
          </w:p>
        </w:tc>
        <w:tc>
          <w:tcPr>
            <w:tcW w:type="dxa" w:w="1944"/>
            <w:vAlign w:val="top"/>
            <w:tcMar>
              <w:top w:w="90" w:type="dxa"/>
              <w:start w:w="110" w:type="dxa"/>
              <w:bottom w:w="90" w:type="dxa"/>
              <w:end w:w="110" w:type="dxa"/>
            </w:tcMar>
          </w:tcPr>
          <w:p>
            <w:pPr>
              <w:spacing w:after="0" w:line="240" w:lineRule="auto"/>
            </w:pPr>
            <w:r>
              <w:rPr>
                <w:rFonts w:ascii="Arial" w:hAnsi="Arial"/>
                <w:b w:val="0"/>
                <w:i w:val="0"/>
                <w:color w:val="1F2937"/>
                <w:sz w:val="16"/>
              </w:rPr>
              <w:t>Currency</w:t>
            </w:r>
          </w:p>
        </w:tc>
        <w:tc>
          <w:tcPr>
            <w:tcW w:type="dxa" w:w="4176"/>
            <w:vAlign w:val="top"/>
            <w:tcMar>
              <w:top w:w="90" w:type="dxa"/>
              <w:start w:w="110" w:type="dxa"/>
              <w:bottom w:w="90" w:type="dxa"/>
              <w:end w:w="110" w:type="dxa"/>
            </w:tcMar>
          </w:tcPr>
          <w:p>
            <w:pPr>
              <w:spacing w:after="0" w:line="240" w:lineRule="auto"/>
            </w:pPr>
            <w:r>
              <w:rPr>
                <w:rFonts w:ascii="Arial" w:hAnsi="Arial"/>
                <w:b w:val="0"/>
                <w:i w:val="0"/>
                <w:color w:val="1F2937"/>
                <w:sz w:val="16"/>
              </w:rPr>
              <w:t>Quantity × unit price × (1 - discount)</w:t>
            </w:r>
          </w:p>
        </w:tc>
      </w:tr>
      <w:tr>
        <w:trPr>
          <w:cantSplit/>
        </w:trPr>
        <w:tc>
          <w:tcPr>
            <w:tcW w:type="dxa" w:w="1944"/>
            <w:vAlign w:val="top"/>
            <w:tcMar>
              <w:top w:w="90" w:type="dxa"/>
              <w:start w:w="110" w:type="dxa"/>
              <w:bottom w:w="90" w:type="dxa"/>
              <w:end w:w="110" w:type="dxa"/>
            </w:tcMar>
          </w:tcPr>
          <w:p>
            <w:pPr>
              <w:spacing w:after="0" w:line="240" w:lineRule="auto"/>
            </w:pPr>
            <w:r>
              <w:rPr>
                <w:rFonts w:ascii="Arial" w:hAnsi="Arial"/>
                <w:b/>
                <w:i w:val="0"/>
                <w:color w:val="1F2937"/>
                <w:sz w:val="16"/>
              </w:rPr>
              <w:t>Satisfaction</w:t>
            </w:r>
          </w:p>
        </w:tc>
        <w:tc>
          <w:tcPr>
            <w:tcW w:type="dxa" w:w="1728"/>
            <w:vAlign w:val="top"/>
            <w:tcMar>
              <w:top w:w="90" w:type="dxa"/>
              <w:start w:w="110" w:type="dxa"/>
              <w:bottom w:w="90" w:type="dxa"/>
              <w:end w:w="110" w:type="dxa"/>
            </w:tcMar>
          </w:tcPr>
          <w:p>
            <w:pPr>
              <w:spacing w:after="0" w:line="240" w:lineRule="auto"/>
            </w:pPr>
            <w:r>
              <w:rPr>
                <w:rFonts w:ascii="Arial" w:hAnsi="Arial"/>
                <w:b w:val="0"/>
                <w:i w:val="0"/>
                <w:color w:val="1F2937"/>
                <w:sz w:val="16"/>
              </w:rPr>
              <w:t>Outcome</w:t>
            </w:r>
          </w:p>
        </w:tc>
        <w:tc>
          <w:tcPr>
            <w:tcW w:type="dxa" w:w="1944"/>
            <w:vAlign w:val="top"/>
            <w:tcMar>
              <w:top w:w="90" w:type="dxa"/>
              <w:start w:w="110" w:type="dxa"/>
              <w:bottom w:w="90" w:type="dxa"/>
              <w:end w:w="110" w:type="dxa"/>
            </w:tcMar>
          </w:tcPr>
          <w:p>
            <w:pPr>
              <w:spacing w:after="0" w:line="240" w:lineRule="auto"/>
            </w:pPr>
            <w:r>
              <w:rPr>
                <w:rFonts w:ascii="Arial" w:hAnsi="Arial"/>
                <w:b w:val="0"/>
                <w:i w:val="0"/>
                <w:color w:val="1F2937"/>
                <w:sz w:val="16"/>
              </w:rPr>
              <w:t>Ordinal</w:t>
            </w:r>
          </w:p>
        </w:tc>
        <w:tc>
          <w:tcPr>
            <w:tcW w:type="dxa" w:w="4176"/>
            <w:vAlign w:val="top"/>
            <w:tcMar>
              <w:top w:w="90" w:type="dxa"/>
              <w:start w:w="110" w:type="dxa"/>
              <w:bottom w:w="90" w:type="dxa"/>
              <w:end w:w="110" w:type="dxa"/>
            </w:tcMar>
          </w:tcPr>
          <w:p>
            <w:pPr>
              <w:spacing w:after="0" w:line="240" w:lineRule="auto"/>
            </w:pPr>
            <w:r>
              <w:rPr>
                <w:rFonts w:ascii="Arial" w:hAnsi="Arial"/>
                <w:b w:val="0"/>
                <w:i w:val="0"/>
                <w:color w:val="1F2937"/>
                <w:sz w:val="16"/>
              </w:rPr>
              <w:t>Whole number from 1 to 5</w:t>
            </w:r>
          </w:p>
        </w:tc>
      </w:tr>
    </w:tbl>
    <w:tbl>
      <w:tblPr>
        <w:tblW w:type="dxa" w:w="9792"/>
        <w:jc w:val="center"/>
        <w:tblLayout w:type="fixed"/>
        <w:tblLook w:firstColumn="1" w:firstRow="1" w:lastColumn="0" w:lastRow="0" w:noHBand="0" w:noVBand="1" w:val="04A0"/>
        <w:tblInd w:w="110" w:type="dxa"/>
      </w:tblPr>
      <w:tblGrid>
        <w:gridCol w:w="9792"/>
      </w:tblGrid>
      <w:tr>
        <w:trPr>
          <w:tblHeader w:val="true"/>
        </w:trPr>
        <w:tc>
          <w:tcPr>
            <w:tcW w:type="dxa" w:w="9792"/>
            <w:tcMar>
              <w:top w:w="90" w:type="dxa"/>
              <w:start w:w="110" w:type="dxa"/>
              <w:bottom w:w="90" w:type="dxa"/>
              <w:end w:w="110" w:type="dxa"/>
            </w:tcMar>
            <w:shd w:fill="F8F1D9"/>
          </w:tcPr>
          <w:p>
            <w:pPr>
              <w:spacing w:after="0"/>
            </w:pPr>
            <w:r>
              <w:rPr>
                <w:rFonts w:ascii="Arial" w:hAnsi="Arial"/>
                <w:b/>
                <w:i w:val="0"/>
                <w:color w:val="003B71"/>
                <w:sz w:val="20"/>
              </w:rPr>
              <w:t xml:space="preserve">Boundary: </w:t>
            </w:r>
            <w:r>
              <w:rPr>
                <w:rFonts w:ascii="Arial" w:hAnsi="Arial"/>
                <w:b w:val="0"/>
                <w:i w:val="0"/>
                <w:color w:val="1F2937"/>
                <w:sz w:val="20"/>
              </w:rPr>
              <w:t>This sample does not claim that longer waits caused lower satisfaction. It shows an association that is useful for choosing a pilot, not proof of causation.</w:t>
            </w:r>
          </w:p>
        </w:tc>
      </w:tr>
    </w:tbl>
    <w:p>
      <w:r>
        <w:br w:type="page"/>
      </w:r>
    </w:p>
    <w:p>
      <w:pPr>
        <w:pStyle w:val="Heading1"/>
        <w:keepNext/>
      </w:pPr>
      <w:r>
        <w:t>The Audit Found Concentrated, Fixable Risk</w:t>
      </w:r>
    </w:p>
    <w:p>
      <w:pPr>
        <w:spacing w:after="100" w:line="264" w:lineRule="auto"/>
      </w:pPr>
      <w:r>
        <w:rPr>
          <w:rFonts w:ascii="Arial" w:hAnsi="Arial"/>
          <w:b w:val="0"/>
          <w:i w:val="0"/>
          <w:color w:val="1F2937"/>
          <w:sz w:val="20"/>
        </w:rPr>
        <w:t>The audit identified six material issue families. Missing promotion codes were most frequent, but recorded-total mismatches and duplicate orders carried the greatest direct risk to revenue and volume comparisons.</w:t>
      </w:r>
    </w:p>
    <w:p>
      <w:pPr>
        <w:spacing w:before="40" w:after="60"/>
        <w:jc w:val="center"/>
      </w:pPr>
      <w:r>
        <w:drawing>
          <wp:inline xmlns:a="http://schemas.openxmlformats.org/drawingml/2006/main" xmlns:pic="http://schemas.openxmlformats.org/drawingml/2006/picture">
            <wp:extent cx="5897880" cy="2654046"/>
            <wp:docPr id="1" name="Picture 1" title="Fictional data-quality flags" descr="Horizontal bar chart of illustrative data-quality flags: missing promotion code 36, category labels 27, recorded total 18, duplicate order 9, wait time 6, and date/time 4."/>
            <wp:cNvGraphicFramePr>
              <a:graphicFrameLocks noChangeAspect="1"/>
            </wp:cNvGraphicFramePr>
            <a:graphic>
              <a:graphicData uri="http://schemas.openxmlformats.org/drawingml/2006/picture">
                <pic:pic>
                  <pic:nvPicPr>
                    <pic:cNvPr id="0" name="fictional_quality_flags.png"/>
                    <pic:cNvPicPr/>
                  </pic:nvPicPr>
                  <pic:blipFill>
                    <a:blip r:embed="rId13"/>
                    <a:stretch>
                      <a:fillRect/>
                    </a:stretch>
                  </pic:blipFill>
                  <pic:spPr>
                    <a:xfrm>
                      <a:off x="0" y="0"/>
                      <a:ext cx="5897880" cy="2654046"/>
                    </a:xfrm>
                    <a:prstGeom prst="rect"/>
                  </pic:spPr>
                </pic:pic>
              </a:graphicData>
            </a:graphic>
          </wp:inline>
        </w:drawing>
      </w:r>
    </w:p>
    <w:p>
      <w:pPr>
        <w:spacing w:after="100"/>
        <w:jc w:val="center"/>
      </w:pPr>
      <w:r>
        <w:rPr>
          <w:rFonts w:ascii="Arial" w:hAnsi="Arial"/>
          <w:b w:val="0"/>
          <w:i/>
          <w:color w:val="667085"/>
          <w:sz w:val="16"/>
        </w:rPr>
        <w:t>Figure 1. Fictional training extract; issue counts are illustrative and are not derived from the student dataset.</w:t>
      </w:r>
    </w:p>
    <w:p>
      <w:pPr>
        <w:pStyle w:val="Heading2"/>
        <w:keepNext/>
      </w:pPr>
      <w:r>
        <w:t>Reconciliation</w:t>
      </w:r>
    </w:p>
    <w:tbl>
      <w:tblPr>
        <w:tblStyle w:val="TableGrid"/>
        <w:tblW w:type="dxa" w:w="9792"/>
        <w:jc w:val="center"/>
        <w:tblLayout w:type="fixed"/>
        <w:tblLook w:firstColumn="1" w:firstRow="1" w:lastColumn="0" w:lastRow="0" w:noHBand="0" w:noVBand="1" w:val="04A0"/>
        <w:tblInd w:w="110" w:type="dxa"/>
      </w:tblPr>
      <w:tblGrid>
        <w:gridCol w:w="3096"/>
        <w:gridCol w:w="1080"/>
        <w:gridCol w:w="5616"/>
      </w:tblGrid>
      <w:tr>
        <w:trPr>
          <w:tblHeader w:val="true"/>
        </w:trPr>
        <w:tc>
          <w:tcPr>
            <w:tcW w:type="dxa" w:w="3096"/>
            <w:shd w:fill="003B71"/>
            <w:vAlign w:val="center"/>
            <w:tcMar>
              <w:top w:w="90" w:type="dxa"/>
              <w:start w:w="110" w:type="dxa"/>
              <w:bottom w:w="90" w:type="dxa"/>
              <w:end w:w="110" w:type="dxa"/>
            </w:tcMar>
          </w:tcPr>
          <w:p>
            <w:r>
              <w:rPr>
                <w:rFonts w:ascii="Arial" w:hAnsi="Arial"/>
                <w:b/>
                <w:i w:val="0"/>
                <w:color w:val="FFFFFF"/>
                <w:sz w:val="17"/>
              </w:rPr>
              <w:t>Reconciliation step</w:t>
            </w:r>
          </w:p>
        </w:tc>
        <w:tc>
          <w:tcPr>
            <w:tcW w:type="dxa" w:w="1080"/>
            <w:shd w:fill="003B71"/>
            <w:vAlign w:val="center"/>
            <w:tcMar>
              <w:top w:w="90" w:type="dxa"/>
              <w:start w:w="110" w:type="dxa"/>
              <w:bottom w:w="90" w:type="dxa"/>
              <w:end w:w="110" w:type="dxa"/>
            </w:tcMar>
          </w:tcPr>
          <w:p>
            <w:r>
              <w:rPr>
                <w:rFonts w:ascii="Arial" w:hAnsi="Arial"/>
                <w:b/>
                <w:i w:val="0"/>
                <w:color w:val="FFFFFF"/>
                <w:sz w:val="17"/>
              </w:rPr>
              <w:t>Rows</w:t>
            </w:r>
          </w:p>
        </w:tc>
        <w:tc>
          <w:tcPr>
            <w:tcW w:type="dxa" w:w="5616"/>
            <w:shd w:fill="003B71"/>
            <w:vAlign w:val="center"/>
            <w:tcMar>
              <w:top w:w="90" w:type="dxa"/>
              <w:start w:w="110" w:type="dxa"/>
              <w:bottom w:w="90" w:type="dxa"/>
              <w:end w:w="110" w:type="dxa"/>
            </w:tcMar>
          </w:tcPr>
          <w:p>
            <w:r>
              <w:rPr>
                <w:rFonts w:ascii="Arial" w:hAnsi="Arial"/>
                <w:b/>
                <w:i w:val="0"/>
                <w:color w:val="FFFFFF"/>
                <w:sz w:val="17"/>
              </w:rPr>
              <w:t>Treatment</w:t>
            </w:r>
          </w:p>
        </w:tc>
      </w:tr>
      <w:tr>
        <w:trPr>
          <w:cantSplit/>
        </w:trPr>
        <w:tc>
          <w:tcPr>
            <w:tcW w:type="dxa" w:w="3096"/>
            <w:vAlign w:val="top"/>
            <w:tcMar>
              <w:top w:w="90" w:type="dxa"/>
              <w:start w:w="110" w:type="dxa"/>
              <w:bottom w:w="90" w:type="dxa"/>
              <w:end w:w="110" w:type="dxa"/>
            </w:tcMar>
          </w:tcPr>
          <w:p>
            <w:pPr>
              <w:spacing w:after="0" w:line="240" w:lineRule="auto"/>
            </w:pPr>
            <w:r>
              <w:rPr>
                <w:rFonts w:ascii="Arial" w:hAnsi="Arial"/>
                <w:b/>
                <w:i w:val="0"/>
                <w:color w:val="1F2937"/>
                <w:sz w:val="17"/>
              </w:rPr>
              <w:t>Raw order rows</w:t>
            </w:r>
          </w:p>
        </w:tc>
        <w:tc>
          <w:tcPr>
            <w:tcW w:type="dxa" w:w="1080"/>
            <w:vAlign w:val="top"/>
            <w:tcMar>
              <w:top w:w="90" w:type="dxa"/>
              <w:start w:w="110" w:type="dxa"/>
              <w:bottom w:w="90" w:type="dxa"/>
              <w:end w:w="110" w:type="dxa"/>
            </w:tcMar>
          </w:tcPr>
          <w:p>
            <w:pPr>
              <w:spacing w:after="0" w:line="240" w:lineRule="auto"/>
            </w:pPr>
            <w:r>
              <w:rPr>
                <w:rFonts w:ascii="Arial" w:hAnsi="Arial"/>
                <w:b w:val="0"/>
                <w:i w:val="0"/>
                <w:color w:val="1F2937"/>
                <w:sz w:val="17"/>
              </w:rPr>
              <w:t>1,248</w:t>
            </w:r>
          </w:p>
        </w:tc>
        <w:tc>
          <w:tcPr>
            <w:tcW w:type="dxa" w:w="5616"/>
            <w:vAlign w:val="top"/>
            <w:tcMar>
              <w:top w:w="90" w:type="dxa"/>
              <w:start w:w="110" w:type="dxa"/>
              <w:bottom w:w="90" w:type="dxa"/>
              <w:end w:w="110" w:type="dxa"/>
            </w:tcMar>
          </w:tcPr>
          <w:p>
            <w:pPr>
              <w:spacing w:after="0" w:line="240" w:lineRule="auto"/>
            </w:pPr>
            <w:r>
              <w:rPr>
                <w:rFonts w:ascii="Arial" w:hAnsi="Arial"/>
                <w:b w:val="0"/>
                <w:i w:val="0"/>
                <w:color w:val="1F2937"/>
                <w:sz w:val="17"/>
              </w:rPr>
              <w:t>Starting population</w:t>
            </w:r>
          </w:p>
        </w:tc>
      </w:tr>
      <w:tr>
        <w:trPr>
          <w:cantSplit/>
        </w:trPr>
        <w:tc>
          <w:tcPr>
            <w:tcW w:type="dxa" w:w="3096"/>
            <w:vAlign w:val="top"/>
            <w:tcMar>
              <w:top w:w="90" w:type="dxa"/>
              <w:start w:w="110" w:type="dxa"/>
              <w:bottom w:w="90" w:type="dxa"/>
              <w:end w:w="110" w:type="dxa"/>
            </w:tcMar>
          </w:tcPr>
          <w:p>
            <w:pPr>
              <w:spacing w:after="0" w:line="240" w:lineRule="auto"/>
            </w:pPr>
            <w:r>
              <w:rPr>
                <w:rFonts w:ascii="Arial" w:hAnsi="Arial"/>
                <w:b/>
                <w:i w:val="0"/>
                <w:color w:val="1F2937"/>
                <w:sz w:val="17"/>
              </w:rPr>
              <w:t>Exact duplicates removed</w:t>
            </w:r>
          </w:p>
        </w:tc>
        <w:tc>
          <w:tcPr>
            <w:tcW w:type="dxa" w:w="1080"/>
            <w:vAlign w:val="top"/>
            <w:tcMar>
              <w:top w:w="90" w:type="dxa"/>
              <w:start w:w="110" w:type="dxa"/>
              <w:bottom w:w="90" w:type="dxa"/>
              <w:end w:w="110" w:type="dxa"/>
            </w:tcMar>
          </w:tcPr>
          <w:p>
            <w:pPr>
              <w:spacing w:after="0" w:line="240" w:lineRule="auto"/>
            </w:pPr>
            <w:r>
              <w:rPr>
                <w:rFonts w:ascii="Arial" w:hAnsi="Arial"/>
                <w:b w:val="0"/>
                <w:i w:val="0"/>
                <w:color w:val="1F2937"/>
                <w:sz w:val="17"/>
              </w:rPr>
              <w:t>-9</w:t>
            </w:r>
          </w:p>
        </w:tc>
        <w:tc>
          <w:tcPr>
            <w:tcW w:type="dxa" w:w="5616"/>
            <w:vAlign w:val="top"/>
            <w:tcMar>
              <w:top w:w="90" w:type="dxa"/>
              <w:start w:w="110" w:type="dxa"/>
              <w:bottom w:w="90" w:type="dxa"/>
              <w:end w:w="110" w:type="dxa"/>
            </w:tcMar>
          </w:tcPr>
          <w:p>
            <w:pPr>
              <w:spacing w:after="0" w:line="240" w:lineRule="auto"/>
            </w:pPr>
            <w:r>
              <w:rPr>
                <w:rFonts w:ascii="Arial" w:hAnsi="Arial"/>
                <w:b w:val="0"/>
                <w:i w:val="0"/>
                <w:color w:val="1F2937"/>
                <w:sz w:val="17"/>
              </w:rPr>
              <w:t>Same Order ID and identical order details</w:t>
            </w:r>
          </w:p>
        </w:tc>
      </w:tr>
      <w:tr>
        <w:trPr>
          <w:cantSplit/>
        </w:trPr>
        <w:tc>
          <w:tcPr>
            <w:tcW w:type="dxa" w:w="3096"/>
            <w:vAlign w:val="top"/>
            <w:tcMar>
              <w:top w:w="90" w:type="dxa"/>
              <w:start w:w="110" w:type="dxa"/>
              <w:bottom w:w="90" w:type="dxa"/>
              <w:end w:w="110" w:type="dxa"/>
            </w:tcMar>
          </w:tcPr>
          <w:p>
            <w:pPr>
              <w:spacing w:after="0" w:line="240" w:lineRule="auto"/>
            </w:pPr>
            <w:r>
              <w:rPr>
                <w:rFonts w:ascii="Arial" w:hAnsi="Arial"/>
                <w:b/>
                <w:i w:val="0"/>
                <w:color w:val="1F2937"/>
                <w:sz w:val="17"/>
              </w:rPr>
              <w:t>Unresolvable dates excluded</w:t>
            </w:r>
          </w:p>
        </w:tc>
        <w:tc>
          <w:tcPr>
            <w:tcW w:type="dxa" w:w="1080"/>
            <w:vAlign w:val="top"/>
            <w:tcMar>
              <w:top w:w="90" w:type="dxa"/>
              <w:start w:w="110" w:type="dxa"/>
              <w:bottom w:w="90" w:type="dxa"/>
              <w:end w:w="110" w:type="dxa"/>
            </w:tcMar>
          </w:tcPr>
          <w:p>
            <w:pPr>
              <w:spacing w:after="0" w:line="240" w:lineRule="auto"/>
            </w:pPr>
            <w:r>
              <w:rPr>
                <w:rFonts w:ascii="Arial" w:hAnsi="Arial"/>
                <w:b w:val="0"/>
                <w:i w:val="0"/>
                <w:color w:val="1F2937"/>
                <w:sz w:val="17"/>
              </w:rPr>
              <w:t>-4</w:t>
            </w:r>
          </w:p>
        </w:tc>
        <w:tc>
          <w:tcPr>
            <w:tcW w:type="dxa" w:w="5616"/>
            <w:vAlign w:val="top"/>
            <w:tcMar>
              <w:top w:w="90" w:type="dxa"/>
              <w:start w:w="110" w:type="dxa"/>
              <w:bottom w:w="90" w:type="dxa"/>
              <w:end w:w="110" w:type="dxa"/>
            </w:tcMar>
          </w:tcPr>
          <w:p>
            <w:pPr>
              <w:spacing w:after="0" w:line="240" w:lineRule="auto"/>
            </w:pPr>
            <w:r>
              <w:rPr>
                <w:rFonts w:ascii="Arial" w:hAnsi="Arial"/>
                <w:b w:val="0"/>
                <w:i w:val="0"/>
                <w:color w:val="1F2937"/>
                <w:sz w:val="17"/>
              </w:rPr>
              <w:t>Excluded from all time-based and revenue comparisons</w:t>
            </w:r>
          </w:p>
        </w:tc>
      </w:tr>
      <w:tr>
        <w:trPr>
          <w:cantSplit/>
        </w:trPr>
        <w:tc>
          <w:tcPr>
            <w:tcW w:type="dxa" w:w="3096"/>
            <w:vAlign w:val="top"/>
            <w:tcMar>
              <w:top w:w="90" w:type="dxa"/>
              <w:start w:w="110" w:type="dxa"/>
              <w:bottom w:w="90" w:type="dxa"/>
              <w:end w:w="110" w:type="dxa"/>
            </w:tcMar>
          </w:tcPr>
          <w:p>
            <w:pPr>
              <w:spacing w:after="0" w:line="240" w:lineRule="auto"/>
            </w:pPr>
            <w:r>
              <w:rPr>
                <w:rFonts w:ascii="Arial" w:hAnsi="Arial"/>
                <w:b/>
                <w:i w:val="0"/>
                <w:color w:val="1F2937"/>
                <w:sz w:val="17"/>
              </w:rPr>
              <w:t>Revenue-analysis rows</w:t>
            </w:r>
          </w:p>
        </w:tc>
        <w:tc>
          <w:tcPr>
            <w:tcW w:type="dxa" w:w="1080"/>
            <w:vAlign w:val="top"/>
            <w:tcMar>
              <w:top w:w="90" w:type="dxa"/>
              <w:start w:w="110" w:type="dxa"/>
              <w:bottom w:w="90" w:type="dxa"/>
              <w:end w:w="110" w:type="dxa"/>
            </w:tcMar>
          </w:tcPr>
          <w:p>
            <w:pPr>
              <w:spacing w:after="0" w:line="240" w:lineRule="auto"/>
            </w:pPr>
            <w:r>
              <w:rPr>
                <w:rFonts w:ascii="Arial" w:hAnsi="Arial"/>
                <w:b w:val="0"/>
                <w:i w:val="0"/>
                <w:color w:val="1F2937"/>
                <w:sz w:val="17"/>
              </w:rPr>
              <w:t>1,235</w:t>
            </w:r>
          </w:p>
        </w:tc>
        <w:tc>
          <w:tcPr>
            <w:tcW w:type="dxa" w:w="5616"/>
            <w:vAlign w:val="top"/>
            <w:tcMar>
              <w:top w:w="90" w:type="dxa"/>
              <w:start w:w="110" w:type="dxa"/>
              <w:bottom w:w="90" w:type="dxa"/>
              <w:end w:w="110" w:type="dxa"/>
            </w:tcMar>
          </w:tcPr>
          <w:p>
            <w:pPr>
              <w:spacing w:after="0" w:line="240" w:lineRule="auto"/>
            </w:pPr>
            <w:r>
              <w:rPr>
                <w:rFonts w:ascii="Arial" w:hAnsi="Arial"/>
                <w:b w:val="0"/>
                <w:i w:val="0"/>
                <w:color w:val="1F2937"/>
                <w:sz w:val="17"/>
              </w:rPr>
              <w:t>Final order-level denominator</w:t>
            </w:r>
          </w:p>
        </w:tc>
      </w:tr>
      <w:tr>
        <w:trPr>
          <w:cantSplit/>
        </w:trPr>
        <w:tc>
          <w:tcPr>
            <w:tcW w:type="dxa" w:w="3096"/>
            <w:vAlign w:val="top"/>
            <w:tcMar>
              <w:top w:w="90" w:type="dxa"/>
              <w:start w:w="110" w:type="dxa"/>
              <w:bottom w:w="90" w:type="dxa"/>
              <w:end w:w="110" w:type="dxa"/>
            </w:tcMar>
          </w:tcPr>
          <w:p>
            <w:pPr>
              <w:spacing w:after="0" w:line="240" w:lineRule="auto"/>
            </w:pPr>
            <w:r>
              <w:rPr>
                <w:rFonts w:ascii="Arial" w:hAnsi="Arial"/>
                <w:b/>
                <w:i w:val="0"/>
                <w:color w:val="1F2937"/>
                <w:sz w:val="17"/>
              </w:rPr>
              <w:t>Rows without usable wait time</w:t>
            </w:r>
          </w:p>
        </w:tc>
        <w:tc>
          <w:tcPr>
            <w:tcW w:type="dxa" w:w="1080"/>
            <w:vAlign w:val="top"/>
            <w:tcMar>
              <w:top w:w="90" w:type="dxa"/>
              <w:start w:w="110" w:type="dxa"/>
              <w:bottom w:w="90" w:type="dxa"/>
              <w:end w:w="110" w:type="dxa"/>
            </w:tcMar>
          </w:tcPr>
          <w:p>
            <w:pPr>
              <w:spacing w:after="0" w:line="240" w:lineRule="auto"/>
            </w:pPr>
            <w:r>
              <w:rPr>
                <w:rFonts w:ascii="Arial" w:hAnsi="Arial"/>
                <w:b w:val="0"/>
                <w:i w:val="0"/>
                <w:color w:val="1F2937"/>
                <w:sz w:val="17"/>
              </w:rPr>
              <w:t>-6</w:t>
            </w:r>
          </w:p>
        </w:tc>
        <w:tc>
          <w:tcPr>
            <w:tcW w:type="dxa" w:w="5616"/>
            <w:vAlign w:val="top"/>
            <w:tcMar>
              <w:top w:w="90" w:type="dxa"/>
              <w:start w:w="110" w:type="dxa"/>
              <w:bottom w:w="90" w:type="dxa"/>
              <w:end w:w="110" w:type="dxa"/>
            </w:tcMar>
          </w:tcPr>
          <w:p>
            <w:pPr>
              <w:spacing w:after="0" w:line="240" w:lineRule="auto"/>
            </w:pPr>
            <w:r>
              <w:rPr>
                <w:rFonts w:ascii="Arial" w:hAnsi="Arial"/>
                <w:b w:val="0"/>
                <w:i w:val="0"/>
                <w:color w:val="1F2937"/>
                <w:sz w:val="17"/>
              </w:rPr>
              <w:t>Retained for revenue; excluded only from wait analysis</w:t>
            </w:r>
          </w:p>
        </w:tc>
      </w:tr>
      <w:tr>
        <w:trPr>
          <w:cantSplit/>
        </w:trPr>
        <w:tc>
          <w:tcPr>
            <w:tcW w:type="dxa" w:w="3096"/>
            <w:vAlign w:val="top"/>
            <w:tcMar>
              <w:top w:w="90" w:type="dxa"/>
              <w:start w:w="110" w:type="dxa"/>
              <w:bottom w:w="90" w:type="dxa"/>
              <w:end w:w="110" w:type="dxa"/>
            </w:tcMar>
          </w:tcPr>
          <w:p>
            <w:pPr>
              <w:spacing w:after="0" w:line="240" w:lineRule="auto"/>
            </w:pPr>
            <w:r>
              <w:rPr>
                <w:rFonts w:ascii="Arial" w:hAnsi="Arial"/>
                <w:b/>
                <w:i w:val="0"/>
                <w:color w:val="1F2937"/>
                <w:sz w:val="17"/>
              </w:rPr>
              <w:t>Wait-analysis rows</w:t>
            </w:r>
          </w:p>
        </w:tc>
        <w:tc>
          <w:tcPr>
            <w:tcW w:type="dxa" w:w="1080"/>
            <w:vAlign w:val="top"/>
            <w:tcMar>
              <w:top w:w="90" w:type="dxa"/>
              <w:start w:w="110" w:type="dxa"/>
              <w:bottom w:w="90" w:type="dxa"/>
              <w:end w:w="110" w:type="dxa"/>
            </w:tcMar>
          </w:tcPr>
          <w:p>
            <w:pPr>
              <w:spacing w:after="0" w:line="240" w:lineRule="auto"/>
            </w:pPr>
            <w:r>
              <w:rPr>
                <w:rFonts w:ascii="Arial" w:hAnsi="Arial"/>
                <w:b w:val="0"/>
                <w:i w:val="0"/>
                <w:color w:val="1F2937"/>
                <w:sz w:val="17"/>
              </w:rPr>
              <w:t>1,229</w:t>
            </w:r>
          </w:p>
        </w:tc>
        <w:tc>
          <w:tcPr>
            <w:tcW w:type="dxa" w:w="5616"/>
            <w:vAlign w:val="top"/>
            <w:tcMar>
              <w:top w:w="90" w:type="dxa"/>
              <w:start w:w="110" w:type="dxa"/>
              <w:bottom w:w="90" w:type="dxa"/>
              <w:end w:w="110" w:type="dxa"/>
            </w:tcMar>
          </w:tcPr>
          <w:p>
            <w:pPr>
              <w:spacing w:after="0" w:line="240" w:lineRule="auto"/>
            </w:pPr>
            <w:r>
              <w:rPr>
                <w:rFonts w:ascii="Arial" w:hAnsi="Arial"/>
                <w:b w:val="0"/>
                <w:i w:val="0"/>
                <w:color w:val="1F2937"/>
                <w:sz w:val="17"/>
              </w:rPr>
              <w:t>Denominator for service-window results</w:t>
            </w:r>
          </w:p>
        </w:tc>
      </w:tr>
    </w:tbl>
    <w:p>
      <w:pPr>
        <w:spacing w:after="100" w:line="264" w:lineRule="auto"/>
      </w:pPr>
      <w:r>
        <w:rPr>
          <w:rFonts w:ascii="Arial" w:hAnsi="Arial"/>
          <w:b/>
          <w:i w:val="0"/>
          <w:color w:val="1F2937"/>
          <w:sz w:val="20"/>
        </w:rPr>
        <w:t>So what:</w:t>
      </w:r>
      <w:r>
        <w:rPr>
          <w:rFonts w:ascii="Arial" w:hAnsi="Arial"/>
          <w:b w:val="0"/>
          <w:i w:val="0"/>
          <w:color w:val="1F2937"/>
          <w:sz w:val="20"/>
        </w:rPr>
        <w:t xml:space="preserve"> The final denominator changes by metric. Reporting 1,235 for revenue and 1,229 for wait time prevents a seemingly small missing-data issue from becoming a misleading comparison.</w:t>
      </w:r>
    </w:p>
    <w:p>
      <w:r>
        <w:br w:type="page"/>
      </w:r>
    </w:p>
    <w:p>
      <w:pPr>
        <w:pStyle w:val="Heading1"/>
        <w:keepNext/>
      </w:pPr>
      <w:r>
        <w:t>Cleaning Rules Made the Analysis Reproducible</w:t>
      </w:r>
    </w:p>
    <w:p>
      <w:pPr>
        <w:spacing w:after="100" w:line="264" w:lineRule="auto"/>
      </w:pPr>
      <w:r>
        <w:rPr>
          <w:rFonts w:ascii="Arial" w:hAnsi="Arial"/>
          <w:b w:val="0"/>
          <w:i w:val="0"/>
          <w:color w:val="1F2937"/>
          <w:sz w:val="20"/>
        </w:rPr>
        <w:t>The team preserved the downloaded data in an Original Data worksheet and performed all corrections in Cleaned Data. Each rule was recorded in the Data Quality Audit worksheet before it was applied.</w:t>
      </w:r>
    </w:p>
    <w:tbl>
      <w:tblPr>
        <w:tblStyle w:val="TableGrid"/>
        <w:tblW w:type="dxa" w:w="9792"/>
        <w:jc w:val="center"/>
        <w:tblLayout w:type="fixed"/>
        <w:tblLook w:firstColumn="1" w:firstRow="1" w:lastColumn="0" w:lastRow="0" w:noHBand="0" w:noVBand="1" w:val="04A0"/>
        <w:tblInd w:w="110" w:type="dxa"/>
      </w:tblPr>
      <w:tblGrid>
        <w:gridCol w:w="1728"/>
        <w:gridCol w:w="3312"/>
        <w:gridCol w:w="2880"/>
        <w:gridCol w:w="1872"/>
      </w:tblGrid>
      <w:tr>
        <w:trPr>
          <w:tblHeader w:val="true"/>
        </w:trPr>
        <w:tc>
          <w:tcPr>
            <w:tcW w:type="dxa" w:w="1728"/>
            <w:shd w:fill="003B71"/>
            <w:vAlign w:val="center"/>
            <w:tcMar>
              <w:top w:w="90" w:type="dxa"/>
              <w:start w:w="110" w:type="dxa"/>
              <w:bottom w:w="90" w:type="dxa"/>
              <w:end w:w="110" w:type="dxa"/>
            </w:tcMar>
          </w:tcPr>
          <w:p>
            <w:r>
              <w:rPr>
                <w:rFonts w:ascii="Arial" w:hAnsi="Arial"/>
                <w:b/>
                <w:i w:val="0"/>
                <w:color w:val="FFFFFF"/>
                <w:sz w:val="15"/>
              </w:rPr>
              <w:t>Issue</w:t>
            </w:r>
          </w:p>
        </w:tc>
        <w:tc>
          <w:tcPr>
            <w:tcW w:type="dxa" w:w="3312"/>
            <w:shd w:fill="003B71"/>
            <w:vAlign w:val="center"/>
            <w:tcMar>
              <w:top w:w="90" w:type="dxa"/>
              <w:start w:w="110" w:type="dxa"/>
              <w:bottom w:w="90" w:type="dxa"/>
              <w:end w:w="110" w:type="dxa"/>
            </w:tcMar>
          </w:tcPr>
          <w:p>
            <w:r>
              <w:rPr>
                <w:rFonts w:ascii="Arial" w:hAnsi="Arial"/>
                <w:b/>
                <w:i w:val="0"/>
                <w:color w:val="FFFFFF"/>
                <w:sz w:val="15"/>
              </w:rPr>
              <w:t>Rule applied</w:t>
            </w:r>
          </w:p>
        </w:tc>
        <w:tc>
          <w:tcPr>
            <w:tcW w:type="dxa" w:w="2880"/>
            <w:shd w:fill="003B71"/>
            <w:vAlign w:val="center"/>
            <w:tcMar>
              <w:top w:w="90" w:type="dxa"/>
              <w:start w:w="110" w:type="dxa"/>
              <w:bottom w:w="90" w:type="dxa"/>
              <w:end w:w="110" w:type="dxa"/>
            </w:tcMar>
          </w:tcPr>
          <w:p>
            <w:r>
              <w:rPr>
                <w:rFonts w:ascii="Arial" w:hAnsi="Arial"/>
                <w:b/>
                <w:i w:val="0"/>
                <w:color w:val="FFFFFF"/>
                <w:sz w:val="15"/>
              </w:rPr>
              <w:t>Verification</w:t>
            </w:r>
          </w:p>
        </w:tc>
        <w:tc>
          <w:tcPr>
            <w:tcW w:type="dxa" w:w="1872"/>
            <w:shd w:fill="003B71"/>
            <w:vAlign w:val="center"/>
            <w:tcMar>
              <w:top w:w="90" w:type="dxa"/>
              <w:start w:w="110" w:type="dxa"/>
              <w:bottom w:w="90" w:type="dxa"/>
              <w:end w:w="110" w:type="dxa"/>
            </w:tcMar>
          </w:tcPr>
          <w:p>
            <w:r>
              <w:rPr>
                <w:rFonts w:ascii="Arial" w:hAnsi="Arial"/>
                <w:b/>
                <w:i w:val="0"/>
                <w:color w:val="FFFFFF"/>
                <w:sz w:val="15"/>
              </w:rPr>
              <w:t>Impact</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Exact duplicate</w:t>
            </w:r>
          </w:p>
        </w:tc>
        <w:tc>
          <w:tcPr>
            <w:tcW w:type="dxa" w:w="3312"/>
            <w:vAlign w:val="top"/>
            <w:tcMar>
              <w:top w:w="90" w:type="dxa"/>
              <w:start w:w="110" w:type="dxa"/>
              <w:bottom w:w="90" w:type="dxa"/>
              <w:end w:w="110" w:type="dxa"/>
            </w:tcMar>
          </w:tcPr>
          <w:p>
            <w:pPr>
              <w:spacing w:after="0" w:line="240" w:lineRule="auto"/>
            </w:pPr>
            <w:r>
              <w:rPr>
                <w:rFonts w:ascii="Arial" w:hAnsi="Arial"/>
                <w:b w:val="0"/>
                <w:i w:val="0"/>
                <w:color w:val="1F2937"/>
                <w:sz w:val="15"/>
              </w:rPr>
              <w:t>Remove only when Order ID and all transaction fields match</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Duplicate count before/after</w:t>
            </w:r>
          </w:p>
        </w:tc>
        <w:tc>
          <w:tcPr>
            <w:tcW w:type="dxa" w:w="1872"/>
            <w:vAlign w:val="top"/>
            <w:tcMar>
              <w:top w:w="90" w:type="dxa"/>
              <w:start w:w="110" w:type="dxa"/>
              <w:bottom w:w="90" w:type="dxa"/>
              <w:end w:w="110" w:type="dxa"/>
            </w:tcMar>
          </w:tcPr>
          <w:p>
            <w:pPr>
              <w:spacing w:after="0" w:line="240" w:lineRule="auto"/>
            </w:pPr>
            <w:r>
              <w:rPr>
                <w:rFonts w:ascii="Arial" w:hAnsi="Arial"/>
                <w:b w:val="0"/>
                <w:i w:val="0"/>
                <w:color w:val="1F2937"/>
                <w:sz w:val="15"/>
              </w:rPr>
              <w:t>9 rows removed</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Recorded total mismatch</w:t>
            </w:r>
          </w:p>
        </w:tc>
        <w:tc>
          <w:tcPr>
            <w:tcW w:type="dxa" w:w="3312"/>
            <w:vAlign w:val="top"/>
            <w:tcMar>
              <w:top w:w="90" w:type="dxa"/>
              <w:start w:w="110" w:type="dxa"/>
              <w:bottom w:w="90" w:type="dxa"/>
              <w:end w:w="110" w:type="dxa"/>
            </w:tcMar>
          </w:tcPr>
          <w:p>
            <w:pPr>
              <w:spacing w:after="0" w:line="240" w:lineRule="auto"/>
            </w:pPr>
            <w:r>
              <w:rPr>
                <w:rFonts w:ascii="Arial" w:hAnsi="Arial"/>
                <w:b w:val="0"/>
                <w:i w:val="0"/>
                <w:color w:val="1F2937"/>
                <w:sz w:val="15"/>
              </w:rPr>
              <w:t>Recalculate from quantity, price, and discount</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Independent formula check on flagged rows</w:t>
            </w:r>
          </w:p>
        </w:tc>
        <w:tc>
          <w:tcPr>
            <w:tcW w:type="dxa" w:w="1872"/>
            <w:vAlign w:val="top"/>
            <w:tcMar>
              <w:top w:w="90" w:type="dxa"/>
              <w:start w:w="110" w:type="dxa"/>
              <w:bottom w:w="90" w:type="dxa"/>
              <w:end w:w="110" w:type="dxa"/>
            </w:tcMar>
          </w:tcPr>
          <w:p>
            <w:pPr>
              <w:spacing w:after="0" w:line="240" w:lineRule="auto"/>
            </w:pPr>
            <w:r>
              <w:rPr>
                <w:rFonts w:ascii="Arial" w:hAnsi="Arial"/>
                <w:b w:val="0"/>
                <w:i w:val="0"/>
                <w:color w:val="1F2937"/>
                <w:sz w:val="15"/>
              </w:rPr>
              <w:t>18 totals corrected</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Category label</w:t>
            </w:r>
          </w:p>
        </w:tc>
        <w:tc>
          <w:tcPr>
            <w:tcW w:type="dxa" w:w="3312"/>
            <w:vAlign w:val="top"/>
            <w:tcMar>
              <w:top w:w="90" w:type="dxa"/>
              <w:start w:w="110" w:type="dxa"/>
              <w:bottom w:w="90" w:type="dxa"/>
              <w:end w:w="110" w:type="dxa"/>
            </w:tcMar>
          </w:tcPr>
          <w:p>
            <w:pPr>
              <w:spacing w:after="0" w:line="240" w:lineRule="auto"/>
            </w:pPr>
            <w:r>
              <w:rPr>
                <w:rFonts w:ascii="Arial" w:hAnsi="Arial"/>
                <w:b w:val="0"/>
                <w:i w:val="0"/>
                <w:color w:val="1F2937"/>
                <w:sz w:val="15"/>
              </w:rPr>
              <w:t>Map spelling and spacing variants to a controlled label</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Frequency table after mapping</w:t>
            </w:r>
          </w:p>
        </w:tc>
        <w:tc>
          <w:tcPr>
            <w:tcW w:type="dxa" w:w="1872"/>
            <w:vAlign w:val="top"/>
            <w:tcMar>
              <w:top w:w="90" w:type="dxa"/>
              <w:start w:w="110" w:type="dxa"/>
              <w:bottom w:w="90" w:type="dxa"/>
              <w:end w:w="110" w:type="dxa"/>
            </w:tcMar>
          </w:tcPr>
          <w:p>
            <w:pPr>
              <w:spacing w:after="0" w:line="240" w:lineRule="auto"/>
            </w:pPr>
            <w:r>
              <w:rPr>
                <w:rFonts w:ascii="Arial" w:hAnsi="Arial"/>
                <w:b w:val="0"/>
                <w:i w:val="0"/>
                <w:color w:val="1F2937"/>
                <w:sz w:val="15"/>
              </w:rPr>
              <w:t>27 labels standardized</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Missing promotion code</w:t>
            </w:r>
          </w:p>
        </w:tc>
        <w:tc>
          <w:tcPr>
            <w:tcW w:type="dxa" w:w="3312"/>
            <w:vAlign w:val="top"/>
            <w:tcMar>
              <w:top w:w="90" w:type="dxa"/>
              <w:start w:w="110" w:type="dxa"/>
              <w:bottom w:w="90" w:type="dxa"/>
              <w:end w:w="110" w:type="dxa"/>
            </w:tcMar>
          </w:tcPr>
          <w:p>
            <w:pPr>
              <w:spacing w:after="0" w:line="240" w:lineRule="auto"/>
            </w:pPr>
            <w:r>
              <w:rPr>
                <w:rFonts w:ascii="Arial" w:hAnsi="Arial"/>
                <w:b w:val="0"/>
                <w:i w:val="0"/>
                <w:color w:val="1F2937"/>
                <w:sz w:val="15"/>
              </w:rPr>
              <w:t>Use 'None recorded'; do not infer a promotion</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COUNTBLANK and promotion cross-check</w:t>
            </w:r>
          </w:p>
        </w:tc>
        <w:tc>
          <w:tcPr>
            <w:tcW w:type="dxa" w:w="1872"/>
            <w:vAlign w:val="top"/>
            <w:tcMar>
              <w:top w:w="90" w:type="dxa"/>
              <w:start w:w="110" w:type="dxa"/>
              <w:bottom w:w="90" w:type="dxa"/>
              <w:end w:w="110" w:type="dxa"/>
            </w:tcMar>
          </w:tcPr>
          <w:p>
            <w:pPr>
              <w:spacing w:after="0" w:line="240" w:lineRule="auto"/>
            </w:pPr>
            <w:r>
              <w:rPr>
                <w:rFonts w:ascii="Arial" w:hAnsi="Arial"/>
                <w:b w:val="0"/>
                <w:i w:val="0"/>
                <w:color w:val="1F2937"/>
                <w:sz w:val="15"/>
              </w:rPr>
              <w:t>36 values labeled</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Invalid wait time</w:t>
            </w:r>
          </w:p>
        </w:tc>
        <w:tc>
          <w:tcPr>
            <w:tcW w:type="dxa" w:w="3312"/>
            <w:vAlign w:val="top"/>
            <w:tcMar>
              <w:top w:w="90" w:type="dxa"/>
              <w:start w:w="110" w:type="dxa"/>
              <w:bottom w:w="90" w:type="dxa"/>
              <w:end w:w="110" w:type="dxa"/>
            </w:tcMar>
          </w:tcPr>
          <w:p>
            <w:pPr>
              <w:spacing w:after="0" w:line="240" w:lineRule="auto"/>
            </w:pPr>
            <w:r>
              <w:rPr>
                <w:rFonts w:ascii="Arial" w:hAnsi="Arial"/>
                <w:b w:val="0"/>
                <w:i w:val="0"/>
                <w:color w:val="1F2937"/>
                <w:sz w:val="15"/>
              </w:rPr>
              <w:t>Set to missing; retain row for non-wait measures</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Range check and denominator reconciliation</w:t>
            </w:r>
          </w:p>
        </w:tc>
        <w:tc>
          <w:tcPr>
            <w:tcW w:type="dxa" w:w="1872"/>
            <w:vAlign w:val="top"/>
            <w:tcMar>
              <w:top w:w="90" w:type="dxa"/>
              <w:start w:w="110" w:type="dxa"/>
              <w:bottom w:w="90" w:type="dxa"/>
              <w:end w:w="110" w:type="dxa"/>
            </w:tcMar>
          </w:tcPr>
          <w:p>
            <w:pPr>
              <w:spacing w:after="0" w:line="240" w:lineRule="auto"/>
            </w:pPr>
            <w:r>
              <w:rPr>
                <w:rFonts w:ascii="Arial" w:hAnsi="Arial"/>
                <w:b w:val="0"/>
                <w:i w:val="0"/>
                <w:color w:val="1F2937"/>
                <w:sz w:val="15"/>
              </w:rPr>
              <w:t>6 waits excluded</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Invalid date/time</w:t>
            </w:r>
          </w:p>
        </w:tc>
        <w:tc>
          <w:tcPr>
            <w:tcW w:type="dxa" w:w="3312"/>
            <w:vAlign w:val="top"/>
            <w:tcMar>
              <w:top w:w="90" w:type="dxa"/>
              <w:start w:w="110" w:type="dxa"/>
              <w:bottom w:w="90" w:type="dxa"/>
              <w:end w:w="110" w:type="dxa"/>
            </w:tcMar>
          </w:tcPr>
          <w:p>
            <w:pPr>
              <w:spacing w:after="0" w:line="240" w:lineRule="auto"/>
            </w:pPr>
            <w:r>
              <w:rPr>
                <w:rFonts w:ascii="Arial" w:hAnsi="Arial"/>
                <w:b w:val="0"/>
                <w:i w:val="0"/>
                <w:color w:val="1F2937"/>
                <w:sz w:val="15"/>
              </w:rPr>
              <w:t>Exclude when source cannot support a defensible correction</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Date range and parse check</w:t>
            </w:r>
          </w:p>
        </w:tc>
        <w:tc>
          <w:tcPr>
            <w:tcW w:type="dxa" w:w="1872"/>
            <w:vAlign w:val="top"/>
            <w:tcMar>
              <w:top w:w="90" w:type="dxa"/>
              <w:start w:w="110" w:type="dxa"/>
              <w:bottom w:w="90" w:type="dxa"/>
              <w:end w:w="110" w:type="dxa"/>
            </w:tcMar>
          </w:tcPr>
          <w:p>
            <w:pPr>
              <w:spacing w:after="0" w:line="240" w:lineRule="auto"/>
            </w:pPr>
            <w:r>
              <w:rPr>
                <w:rFonts w:ascii="Arial" w:hAnsi="Arial"/>
                <w:b w:val="0"/>
                <w:i w:val="0"/>
                <w:color w:val="1F2937"/>
                <w:sz w:val="15"/>
              </w:rPr>
              <w:t>4 rows excluded</w:t>
            </w:r>
          </w:p>
        </w:tc>
      </w:tr>
    </w:tbl>
    <w:p>
      <w:pPr>
        <w:pStyle w:val="Heading2"/>
        <w:keepNext/>
      </w:pPr>
      <w:r>
        <w:t>Verification checks</w:t>
      </w:r>
    </w:p>
    <w:p>
      <w:pPr>
        <w:pStyle w:val="ListBullet"/>
        <w:spacing w:after="60" w:line="252" w:lineRule="auto"/>
        <w:ind w:left="432" w:hanging="245"/>
      </w:pPr>
      <w:r>
        <w:rPr>
          <w:rFonts w:ascii="Arial" w:hAnsi="Arial"/>
          <w:b w:val="0"/>
          <w:i w:val="0"/>
          <w:color w:val="1F2937"/>
          <w:sz w:val="20"/>
        </w:rPr>
        <w:t>Row reconciliation: 1,248 - 9 - 4 = 1,235 revenue-analysis orders.</w:t>
      </w:r>
    </w:p>
    <w:p>
      <w:pPr>
        <w:pStyle w:val="ListBullet"/>
        <w:spacing w:after="60" w:line="252" w:lineRule="auto"/>
        <w:ind w:left="432" w:hanging="245"/>
      </w:pPr>
      <w:r>
        <w:rPr>
          <w:rFonts w:ascii="Arial" w:hAnsi="Arial"/>
          <w:b w:val="0"/>
          <w:i w:val="0"/>
          <w:color w:val="1F2937"/>
          <w:sz w:val="20"/>
        </w:rPr>
        <w:t>Formula reconciliation: every retained recorded total matched the documented calculation within $0.01.</w:t>
      </w:r>
    </w:p>
    <w:p>
      <w:pPr>
        <w:pStyle w:val="ListBullet"/>
        <w:spacing w:after="60" w:line="252" w:lineRule="auto"/>
        <w:ind w:left="432" w:hanging="245"/>
      </w:pPr>
      <w:r>
        <w:rPr>
          <w:rFonts w:ascii="Arial" w:hAnsi="Arial"/>
          <w:b w:val="0"/>
          <w:i w:val="0"/>
          <w:color w:val="1F2937"/>
          <w:sz w:val="20"/>
        </w:rPr>
        <w:t>Category validation: all service-window and location values matched the controlled lists.</w:t>
      </w:r>
    </w:p>
    <w:p>
      <w:pPr>
        <w:pStyle w:val="ListBullet"/>
        <w:spacing w:after="60" w:line="252" w:lineRule="auto"/>
        <w:ind w:left="432" w:hanging="245"/>
      </w:pPr>
      <w:r>
        <w:rPr>
          <w:rFonts w:ascii="Arial" w:hAnsi="Arial"/>
          <w:b w:val="0"/>
          <w:i w:val="0"/>
          <w:color w:val="1F2937"/>
          <w:sz w:val="20"/>
        </w:rPr>
        <w:t>Metric-specific denominator: six missing waits were excluded only from wait-time calculations.</w:t>
      </w:r>
    </w:p>
    <w:tbl>
      <w:tblPr>
        <w:tblW w:type="dxa" w:w="9792"/>
        <w:jc w:val="center"/>
        <w:tblLayout w:type="fixed"/>
        <w:tblLook w:firstColumn="1" w:firstRow="1" w:lastColumn="0" w:lastRow="0" w:noHBand="0" w:noVBand="1" w:val="04A0"/>
        <w:tblInd w:w="110" w:type="dxa"/>
      </w:tblPr>
      <w:tblGrid>
        <w:gridCol w:w="9792"/>
      </w:tblGrid>
      <w:tr>
        <w:trPr>
          <w:tblHeader w:val="true"/>
        </w:trPr>
        <w:tc>
          <w:tcPr>
            <w:tcW w:type="dxa" w:w="9792"/>
            <w:tcMar>
              <w:top w:w="90" w:type="dxa"/>
              <w:start w:w="110" w:type="dxa"/>
              <w:bottom w:w="90" w:type="dxa"/>
              <w:end w:w="110" w:type="dxa"/>
            </w:tcMar>
            <w:shd w:fill="EAF2F8"/>
          </w:tcPr>
          <w:p>
            <w:pPr>
              <w:spacing w:after="0"/>
            </w:pPr>
            <w:r>
              <w:rPr>
                <w:rFonts w:ascii="Arial" w:hAnsi="Arial"/>
                <w:b/>
                <w:i w:val="0"/>
                <w:color w:val="003B71"/>
                <w:sz w:val="20"/>
              </w:rPr>
              <w:t xml:space="preserve">Why this matters: </w:t>
            </w:r>
            <w:r>
              <w:rPr>
                <w:rFonts w:ascii="Arial" w:hAnsi="Arial"/>
                <w:b w:val="0"/>
                <w:i w:val="0"/>
                <w:color w:val="1F2937"/>
                <w:sz w:val="20"/>
              </w:rPr>
              <w:t>A cleaned workbook is not trustworthy merely because it looks tidy. The rules, row counts, and checks must let another analyst reproduce the result.</w:t>
            </w:r>
          </w:p>
        </w:tc>
      </w:tr>
    </w:tbl>
    <w:p>
      <w:r>
        <w:br w:type="page"/>
      </w:r>
    </w:p>
    <w:p>
      <w:pPr>
        <w:pStyle w:val="Heading1"/>
        <w:keepNext/>
      </w:pPr>
      <w:r>
        <w:t>Late-Night Service Is the Clearest Operating Concern</w:t>
      </w:r>
    </w:p>
    <w:p>
      <w:pPr>
        <w:spacing w:after="100" w:line="264" w:lineRule="auto"/>
      </w:pPr>
      <w:r>
        <w:rPr>
          <w:rFonts w:ascii="Arial" w:hAnsi="Arial"/>
          <w:b w:val="0"/>
          <w:i w:val="0"/>
          <w:color w:val="1F2937"/>
          <w:sz w:val="20"/>
        </w:rPr>
        <w:t>The 10 p.m.-midnight window had the highest average wait time at 18.7 minutes. It also had the lowest average satisfaction at 3.5 out of 5. This pattern is consistent with a service-capacity problem, but the extract does not include staffing levels, task mix, or arrival bursts needed to establish the cause.</w:t>
      </w:r>
    </w:p>
    <w:p>
      <w:pPr>
        <w:spacing w:before="40" w:after="60"/>
        <w:jc w:val="center"/>
      </w:pPr>
      <w:r>
        <w:drawing>
          <wp:inline xmlns:a="http://schemas.openxmlformats.org/drawingml/2006/main" xmlns:pic="http://schemas.openxmlformats.org/drawingml/2006/picture">
            <wp:extent cx="5897880" cy="2654046"/>
            <wp:docPr id="2" name="Picture 2" title="Fictional average wait time by service window" descr="Vertical bar chart with average wait times of 11.8, 14.6, 18.7, and 16.1 minutes for four service windows. A dashed gold line marks the illustrative 15-minute threshold."/>
            <wp:cNvGraphicFramePr>
              <a:graphicFrameLocks noChangeAspect="1"/>
            </wp:cNvGraphicFramePr>
            <a:graphic>
              <a:graphicData uri="http://schemas.openxmlformats.org/drawingml/2006/picture">
                <pic:pic>
                  <pic:nvPicPr>
                    <pic:cNvPr id="0" name="fictional_wait_time.png"/>
                    <pic:cNvPicPr/>
                  </pic:nvPicPr>
                  <pic:blipFill>
                    <a:blip r:embed="rId14"/>
                    <a:stretch>
                      <a:fillRect/>
                    </a:stretch>
                  </pic:blipFill>
                  <pic:spPr>
                    <a:xfrm>
                      <a:off x="0" y="0"/>
                      <a:ext cx="5897880" cy="2654046"/>
                    </a:xfrm>
                    <a:prstGeom prst="rect"/>
                  </pic:spPr>
                </pic:pic>
              </a:graphicData>
            </a:graphic>
          </wp:inline>
        </w:drawing>
      </w:r>
    </w:p>
    <w:p>
      <w:pPr>
        <w:spacing w:after="100"/>
        <w:jc w:val="center"/>
      </w:pPr>
      <w:r>
        <w:rPr>
          <w:rFonts w:ascii="Arial" w:hAnsi="Arial"/>
          <w:b w:val="0"/>
          <w:i/>
          <w:color w:val="667085"/>
          <w:sz w:val="16"/>
        </w:rPr>
        <w:t>Figure 2. Fictional cleaned sample. The gold dashed line is an illustrative management threshold, not a course-provided standard.</w:t>
      </w:r>
    </w:p>
    <w:tbl>
      <w:tblPr>
        <w:tblStyle w:val="TableGrid"/>
        <w:tblW w:type="dxa" w:w="9792"/>
        <w:jc w:val="center"/>
        <w:tblLayout w:type="fixed"/>
        <w:tblLook w:firstColumn="1" w:firstRow="1" w:lastColumn="0" w:lastRow="0" w:noHBand="0" w:noVBand="1" w:val="04A0"/>
        <w:tblInd w:w="110" w:type="dxa"/>
      </w:tblPr>
      <w:tblGrid>
        <w:gridCol w:w="2232"/>
        <w:gridCol w:w="1152"/>
        <w:gridCol w:w="1440"/>
        <w:gridCol w:w="1800"/>
        <w:gridCol w:w="3168"/>
      </w:tblGrid>
      <w:tr>
        <w:trPr>
          <w:tblHeader w:val="true"/>
        </w:trPr>
        <w:tc>
          <w:tcPr>
            <w:tcW w:type="dxa" w:w="2232"/>
            <w:shd w:fill="003B71"/>
            <w:vAlign w:val="center"/>
            <w:tcMar>
              <w:top w:w="90" w:type="dxa"/>
              <w:start w:w="110" w:type="dxa"/>
              <w:bottom w:w="90" w:type="dxa"/>
              <w:end w:w="110" w:type="dxa"/>
            </w:tcMar>
          </w:tcPr>
          <w:p>
            <w:r>
              <w:rPr>
                <w:rFonts w:ascii="Arial" w:hAnsi="Arial"/>
                <w:b/>
                <w:i w:val="0"/>
                <w:color w:val="FFFFFF"/>
                <w:sz w:val="16"/>
              </w:rPr>
              <w:t>Service window</w:t>
            </w:r>
          </w:p>
        </w:tc>
        <w:tc>
          <w:tcPr>
            <w:tcW w:type="dxa" w:w="1152"/>
            <w:shd w:fill="003B71"/>
            <w:vAlign w:val="center"/>
            <w:tcMar>
              <w:top w:w="90" w:type="dxa"/>
              <w:start w:w="110" w:type="dxa"/>
              <w:bottom w:w="90" w:type="dxa"/>
              <w:end w:w="110" w:type="dxa"/>
            </w:tcMar>
          </w:tcPr>
          <w:p>
            <w:r>
              <w:rPr>
                <w:rFonts w:ascii="Arial" w:hAnsi="Arial"/>
                <w:b/>
                <w:i w:val="0"/>
                <w:color w:val="FFFFFF"/>
                <w:sz w:val="16"/>
              </w:rPr>
              <w:t>Orders</w:t>
            </w:r>
          </w:p>
        </w:tc>
        <w:tc>
          <w:tcPr>
            <w:tcW w:type="dxa" w:w="1440"/>
            <w:shd w:fill="003B71"/>
            <w:vAlign w:val="center"/>
            <w:tcMar>
              <w:top w:w="90" w:type="dxa"/>
              <w:start w:w="110" w:type="dxa"/>
              <w:bottom w:w="90" w:type="dxa"/>
              <w:end w:w="110" w:type="dxa"/>
            </w:tcMar>
          </w:tcPr>
          <w:p>
            <w:r>
              <w:rPr>
                <w:rFonts w:ascii="Arial" w:hAnsi="Arial"/>
                <w:b/>
                <w:i w:val="0"/>
                <w:color w:val="FFFFFF"/>
                <w:sz w:val="16"/>
              </w:rPr>
              <w:t>Avg. wait</w:t>
            </w:r>
          </w:p>
        </w:tc>
        <w:tc>
          <w:tcPr>
            <w:tcW w:type="dxa" w:w="1800"/>
            <w:shd w:fill="003B71"/>
            <w:vAlign w:val="center"/>
            <w:tcMar>
              <w:top w:w="90" w:type="dxa"/>
              <w:start w:w="110" w:type="dxa"/>
              <w:bottom w:w="90" w:type="dxa"/>
              <w:end w:w="110" w:type="dxa"/>
            </w:tcMar>
          </w:tcPr>
          <w:p>
            <w:r>
              <w:rPr>
                <w:rFonts w:ascii="Arial" w:hAnsi="Arial"/>
                <w:b/>
                <w:i w:val="0"/>
                <w:color w:val="FFFFFF"/>
                <w:sz w:val="16"/>
              </w:rPr>
              <w:t>Avg. satisfaction</w:t>
            </w:r>
          </w:p>
        </w:tc>
        <w:tc>
          <w:tcPr>
            <w:tcW w:type="dxa" w:w="3168"/>
            <w:shd w:fill="003B71"/>
            <w:vAlign w:val="center"/>
            <w:tcMar>
              <w:top w:w="90" w:type="dxa"/>
              <w:start w:w="110" w:type="dxa"/>
              <w:bottom w:w="90" w:type="dxa"/>
              <w:end w:w="110" w:type="dxa"/>
            </w:tcMar>
          </w:tcPr>
          <w:p>
            <w:r>
              <w:rPr>
                <w:rFonts w:ascii="Arial" w:hAnsi="Arial"/>
                <w:b/>
                <w:i w:val="0"/>
                <w:color w:val="FFFFFF"/>
                <w:sz w:val="16"/>
              </w:rPr>
              <w:t>Interpretation</w:t>
            </w:r>
          </w:p>
        </w:tc>
      </w:tr>
      <w:tr>
        <w:trPr>
          <w:cantSplit/>
        </w:trPr>
        <w:tc>
          <w:tcPr>
            <w:tcW w:type="dxa" w:w="2232"/>
            <w:vAlign w:val="top"/>
            <w:tcMar>
              <w:top w:w="90" w:type="dxa"/>
              <w:start w:w="110" w:type="dxa"/>
              <w:bottom w:w="90" w:type="dxa"/>
              <w:end w:w="110" w:type="dxa"/>
            </w:tcMar>
          </w:tcPr>
          <w:p>
            <w:pPr>
              <w:spacing w:after="0" w:line="240" w:lineRule="auto"/>
            </w:pPr>
            <w:r>
              <w:rPr>
                <w:rFonts w:ascii="Arial" w:hAnsi="Arial"/>
                <w:b/>
                <w:i w:val="0"/>
                <w:color w:val="1F2937"/>
                <w:sz w:val="16"/>
              </w:rPr>
              <w:t>6-8 p.m.</w:t>
            </w:r>
          </w:p>
        </w:tc>
        <w:tc>
          <w:tcPr>
            <w:tcW w:type="dxa" w:w="1152"/>
            <w:vAlign w:val="top"/>
            <w:tcMar>
              <w:top w:w="90" w:type="dxa"/>
              <w:start w:w="110" w:type="dxa"/>
              <w:bottom w:w="90" w:type="dxa"/>
              <w:end w:w="110" w:type="dxa"/>
            </w:tcMar>
          </w:tcPr>
          <w:p>
            <w:pPr>
              <w:spacing w:after="0" w:line="240" w:lineRule="auto"/>
            </w:pPr>
            <w:r>
              <w:rPr>
                <w:rFonts w:ascii="Arial" w:hAnsi="Arial"/>
                <w:b w:val="0"/>
                <w:i w:val="0"/>
                <w:color w:val="1F2937"/>
                <w:sz w:val="16"/>
              </w:rPr>
              <w:t>302</w:t>
            </w:r>
          </w:p>
        </w:tc>
        <w:tc>
          <w:tcPr>
            <w:tcW w:type="dxa" w:w="1440"/>
            <w:vAlign w:val="top"/>
            <w:tcMar>
              <w:top w:w="90" w:type="dxa"/>
              <w:start w:w="110" w:type="dxa"/>
              <w:bottom w:w="90" w:type="dxa"/>
              <w:end w:w="110" w:type="dxa"/>
            </w:tcMar>
          </w:tcPr>
          <w:p>
            <w:pPr>
              <w:spacing w:after="0" w:line="240" w:lineRule="auto"/>
            </w:pPr>
            <w:r>
              <w:rPr>
                <w:rFonts w:ascii="Arial" w:hAnsi="Arial"/>
                <w:b w:val="0"/>
                <w:i w:val="0"/>
                <w:color w:val="1F2937"/>
                <w:sz w:val="16"/>
              </w:rPr>
              <w:t>11.8</w:t>
            </w:r>
          </w:p>
        </w:tc>
        <w:tc>
          <w:tcPr>
            <w:tcW w:type="dxa" w:w="1800"/>
            <w:vAlign w:val="top"/>
            <w:tcMar>
              <w:top w:w="90" w:type="dxa"/>
              <w:start w:w="110" w:type="dxa"/>
              <w:bottom w:w="90" w:type="dxa"/>
              <w:end w:w="110" w:type="dxa"/>
            </w:tcMar>
          </w:tcPr>
          <w:p>
            <w:pPr>
              <w:spacing w:after="0" w:line="240" w:lineRule="auto"/>
            </w:pPr>
            <w:r>
              <w:rPr>
                <w:rFonts w:ascii="Arial" w:hAnsi="Arial"/>
                <w:b w:val="0"/>
                <w:i w:val="0"/>
                <w:color w:val="1F2937"/>
                <w:sz w:val="16"/>
              </w:rPr>
              <w:t>4.4</w:t>
            </w:r>
          </w:p>
        </w:tc>
        <w:tc>
          <w:tcPr>
            <w:tcW w:type="dxa" w:w="3168"/>
            <w:vAlign w:val="top"/>
            <w:tcMar>
              <w:top w:w="90" w:type="dxa"/>
              <w:start w:w="110" w:type="dxa"/>
              <w:bottom w:w="90" w:type="dxa"/>
              <w:end w:w="110" w:type="dxa"/>
            </w:tcMar>
          </w:tcPr>
          <w:p>
            <w:pPr>
              <w:spacing w:after="0" w:line="240" w:lineRule="auto"/>
            </w:pPr>
            <w:r>
              <w:rPr>
                <w:rFonts w:ascii="Arial" w:hAnsi="Arial"/>
                <w:b w:val="0"/>
                <w:i w:val="0"/>
                <w:color w:val="1F2937"/>
                <w:sz w:val="16"/>
              </w:rPr>
              <w:t>Below threshold</w:t>
            </w:r>
          </w:p>
        </w:tc>
      </w:tr>
      <w:tr>
        <w:trPr>
          <w:cantSplit/>
        </w:trPr>
        <w:tc>
          <w:tcPr>
            <w:tcW w:type="dxa" w:w="2232"/>
            <w:vAlign w:val="top"/>
            <w:tcMar>
              <w:top w:w="90" w:type="dxa"/>
              <w:start w:w="110" w:type="dxa"/>
              <w:bottom w:w="90" w:type="dxa"/>
              <w:end w:w="110" w:type="dxa"/>
            </w:tcMar>
          </w:tcPr>
          <w:p>
            <w:pPr>
              <w:spacing w:after="0" w:line="240" w:lineRule="auto"/>
            </w:pPr>
            <w:r>
              <w:rPr>
                <w:rFonts w:ascii="Arial" w:hAnsi="Arial"/>
                <w:b/>
                <w:i w:val="0"/>
                <w:color w:val="1F2937"/>
                <w:sz w:val="16"/>
              </w:rPr>
              <w:t>8-10 p.m.</w:t>
            </w:r>
          </w:p>
        </w:tc>
        <w:tc>
          <w:tcPr>
            <w:tcW w:type="dxa" w:w="1152"/>
            <w:vAlign w:val="top"/>
            <w:tcMar>
              <w:top w:w="90" w:type="dxa"/>
              <w:start w:w="110" w:type="dxa"/>
              <w:bottom w:w="90" w:type="dxa"/>
              <w:end w:w="110" w:type="dxa"/>
            </w:tcMar>
          </w:tcPr>
          <w:p>
            <w:pPr>
              <w:spacing w:after="0" w:line="240" w:lineRule="auto"/>
            </w:pPr>
            <w:r>
              <w:rPr>
                <w:rFonts w:ascii="Arial" w:hAnsi="Arial"/>
                <w:b w:val="0"/>
                <w:i w:val="0"/>
                <w:color w:val="1F2937"/>
                <w:sz w:val="16"/>
              </w:rPr>
              <w:t>334</w:t>
            </w:r>
          </w:p>
        </w:tc>
        <w:tc>
          <w:tcPr>
            <w:tcW w:type="dxa" w:w="1440"/>
            <w:vAlign w:val="top"/>
            <w:tcMar>
              <w:top w:w="90" w:type="dxa"/>
              <w:start w:w="110" w:type="dxa"/>
              <w:bottom w:w="90" w:type="dxa"/>
              <w:end w:w="110" w:type="dxa"/>
            </w:tcMar>
          </w:tcPr>
          <w:p>
            <w:pPr>
              <w:spacing w:after="0" w:line="240" w:lineRule="auto"/>
            </w:pPr>
            <w:r>
              <w:rPr>
                <w:rFonts w:ascii="Arial" w:hAnsi="Arial"/>
                <w:b w:val="0"/>
                <w:i w:val="0"/>
                <w:color w:val="1F2937"/>
                <w:sz w:val="16"/>
              </w:rPr>
              <w:t>14.6</w:t>
            </w:r>
          </w:p>
        </w:tc>
        <w:tc>
          <w:tcPr>
            <w:tcW w:type="dxa" w:w="1800"/>
            <w:vAlign w:val="top"/>
            <w:tcMar>
              <w:top w:w="90" w:type="dxa"/>
              <w:start w:w="110" w:type="dxa"/>
              <w:bottom w:w="90" w:type="dxa"/>
              <w:end w:w="110" w:type="dxa"/>
            </w:tcMar>
          </w:tcPr>
          <w:p>
            <w:pPr>
              <w:spacing w:after="0" w:line="240" w:lineRule="auto"/>
            </w:pPr>
            <w:r>
              <w:rPr>
                <w:rFonts w:ascii="Arial" w:hAnsi="Arial"/>
                <w:b w:val="0"/>
                <w:i w:val="0"/>
                <w:color w:val="1F2937"/>
                <w:sz w:val="16"/>
              </w:rPr>
              <w:t>4.1</w:t>
            </w:r>
          </w:p>
        </w:tc>
        <w:tc>
          <w:tcPr>
            <w:tcW w:type="dxa" w:w="3168"/>
            <w:vAlign w:val="top"/>
            <w:tcMar>
              <w:top w:w="90" w:type="dxa"/>
              <w:start w:w="110" w:type="dxa"/>
              <w:bottom w:w="90" w:type="dxa"/>
              <w:end w:w="110" w:type="dxa"/>
            </w:tcMar>
          </w:tcPr>
          <w:p>
            <w:pPr>
              <w:spacing w:after="0" w:line="240" w:lineRule="auto"/>
            </w:pPr>
            <w:r>
              <w:rPr>
                <w:rFonts w:ascii="Arial" w:hAnsi="Arial"/>
                <w:b w:val="0"/>
                <w:i w:val="0"/>
                <w:color w:val="1F2937"/>
                <w:sz w:val="16"/>
              </w:rPr>
              <w:t>Near threshold</w:t>
            </w:r>
          </w:p>
        </w:tc>
      </w:tr>
      <w:tr>
        <w:trPr>
          <w:cantSplit/>
        </w:trPr>
        <w:tc>
          <w:tcPr>
            <w:tcW w:type="dxa" w:w="2232"/>
            <w:vAlign w:val="top"/>
            <w:tcMar>
              <w:top w:w="90" w:type="dxa"/>
              <w:start w:w="110" w:type="dxa"/>
              <w:bottom w:w="90" w:type="dxa"/>
              <w:end w:w="110" w:type="dxa"/>
            </w:tcMar>
          </w:tcPr>
          <w:p>
            <w:pPr>
              <w:spacing w:after="0" w:line="240" w:lineRule="auto"/>
            </w:pPr>
            <w:r>
              <w:rPr>
                <w:rFonts w:ascii="Arial" w:hAnsi="Arial"/>
                <w:b/>
                <w:i w:val="0"/>
                <w:color w:val="1F2937"/>
                <w:sz w:val="16"/>
              </w:rPr>
              <w:t>10 p.m.-midnight</w:t>
            </w:r>
          </w:p>
        </w:tc>
        <w:tc>
          <w:tcPr>
            <w:tcW w:type="dxa" w:w="1152"/>
            <w:vAlign w:val="top"/>
            <w:tcMar>
              <w:top w:w="90" w:type="dxa"/>
              <w:start w:w="110" w:type="dxa"/>
              <w:bottom w:w="90" w:type="dxa"/>
              <w:end w:w="110" w:type="dxa"/>
            </w:tcMar>
          </w:tcPr>
          <w:p>
            <w:pPr>
              <w:spacing w:after="0" w:line="240" w:lineRule="auto"/>
            </w:pPr>
            <w:r>
              <w:rPr>
                <w:rFonts w:ascii="Arial" w:hAnsi="Arial"/>
                <w:b w:val="0"/>
                <w:i w:val="0"/>
                <w:color w:val="1F2937"/>
                <w:sz w:val="16"/>
              </w:rPr>
              <w:t>356</w:t>
            </w:r>
          </w:p>
        </w:tc>
        <w:tc>
          <w:tcPr>
            <w:tcW w:type="dxa" w:w="1440"/>
            <w:vAlign w:val="top"/>
            <w:tcMar>
              <w:top w:w="90" w:type="dxa"/>
              <w:start w:w="110" w:type="dxa"/>
              <w:bottom w:w="90" w:type="dxa"/>
              <w:end w:w="110" w:type="dxa"/>
            </w:tcMar>
          </w:tcPr>
          <w:p>
            <w:pPr>
              <w:spacing w:after="0" w:line="240" w:lineRule="auto"/>
            </w:pPr>
            <w:r>
              <w:rPr>
                <w:rFonts w:ascii="Arial" w:hAnsi="Arial"/>
                <w:b w:val="0"/>
                <w:i w:val="0"/>
                <w:color w:val="1F2937"/>
                <w:sz w:val="16"/>
              </w:rPr>
              <w:t>18.7</w:t>
            </w:r>
          </w:p>
        </w:tc>
        <w:tc>
          <w:tcPr>
            <w:tcW w:type="dxa" w:w="1800"/>
            <w:vAlign w:val="top"/>
            <w:tcMar>
              <w:top w:w="90" w:type="dxa"/>
              <w:start w:w="110" w:type="dxa"/>
              <w:bottom w:w="90" w:type="dxa"/>
              <w:end w:w="110" w:type="dxa"/>
            </w:tcMar>
          </w:tcPr>
          <w:p>
            <w:pPr>
              <w:spacing w:after="0" w:line="240" w:lineRule="auto"/>
            </w:pPr>
            <w:r>
              <w:rPr>
                <w:rFonts w:ascii="Arial" w:hAnsi="Arial"/>
                <w:b w:val="0"/>
                <w:i w:val="0"/>
                <w:color w:val="1F2937"/>
                <w:sz w:val="16"/>
              </w:rPr>
              <w:t>3.5</w:t>
            </w:r>
          </w:p>
        </w:tc>
        <w:tc>
          <w:tcPr>
            <w:tcW w:type="dxa" w:w="3168"/>
            <w:vAlign w:val="top"/>
            <w:tcMar>
              <w:top w:w="90" w:type="dxa"/>
              <w:start w:w="110" w:type="dxa"/>
              <w:bottom w:w="90" w:type="dxa"/>
              <w:end w:w="110" w:type="dxa"/>
            </w:tcMar>
          </w:tcPr>
          <w:p>
            <w:pPr>
              <w:spacing w:after="0" w:line="240" w:lineRule="auto"/>
            </w:pPr>
            <w:r>
              <w:rPr>
                <w:rFonts w:ascii="Arial" w:hAnsi="Arial"/>
                <w:b w:val="0"/>
                <w:i w:val="0"/>
                <w:color w:val="1F2937"/>
                <w:sz w:val="16"/>
              </w:rPr>
              <w:t>Highest concern</w:t>
            </w:r>
          </w:p>
        </w:tc>
      </w:tr>
      <w:tr>
        <w:trPr>
          <w:cantSplit/>
        </w:trPr>
        <w:tc>
          <w:tcPr>
            <w:tcW w:type="dxa" w:w="2232"/>
            <w:vAlign w:val="top"/>
            <w:tcMar>
              <w:top w:w="90" w:type="dxa"/>
              <w:start w:w="110" w:type="dxa"/>
              <w:bottom w:w="90" w:type="dxa"/>
              <w:end w:w="110" w:type="dxa"/>
            </w:tcMar>
          </w:tcPr>
          <w:p>
            <w:pPr>
              <w:spacing w:after="0" w:line="240" w:lineRule="auto"/>
            </w:pPr>
            <w:r>
              <w:rPr>
                <w:rFonts w:ascii="Arial" w:hAnsi="Arial"/>
                <w:b/>
                <w:i w:val="0"/>
                <w:color w:val="1F2937"/>
                <w:sz w:val="16"/>
              </w:rPr>
              <w:t>After midnight</w:t>
            </w:r>
          </w:p>
        </w:tc>
        <w:tc>
          <w:tcPr>
            <w:tcW w:type="dxa" w:w="1152"/>
            <w:vAlign w:val="top"/>
            <w:tcMar>
              <w:top w:w="90" w:type="dxa"/>
              <w:start w:w="110" w:type="dxa"/>
              <w:bottom w:w="90" w:type="dxa"/>
              <w:end w:w="110" w:type="dxa"/>
            </w:tcMar>
          </w:tcPr>
          <w:p>
            <w:pPr>
              <w:spacing w:after="0" w:line="240" w:lineRule="auto"/>
            </w:pPr>
            <w:r>
              <w:rPr>
                <w:rFonts w:ascii="Arial" w:hAnsi="Arial"/>
                <w:b w:val="0"/>
                <w:i w:val="0"/>
                <w:color w:val="1F2937"/>
                <w:sz w:val="16"/>
              </w:rPr>
              <w:t>237</w:t>
            </w:r>
          </w:p>
        </w:tc>
        <w:tc>
          <w:tcPr>
            <w:tcW w:type="dxa" w:w="1440"/>
            <w:vAlign w:val="top"/>
            <w:tcMar>
              <w:top w:w="90" w:type="dxa"/>
              <w:start w:w="110" w:type="dxa"/>
              <w:bottom w:w="90" w:type="dxa"/>
              <w:end w:w="110" w:type="dxa"/>
            </w:tcMar>
          </w:tcPr>
          <w:p>
            <w:pPr>
              <w:spacing w:after="0" w:line="240" w:lineRule="auto"/>
            </w:pPr>
            <w:r>
              <w:rPr>
                <w:rFonts w:ascii="Arial" w:hAnsi="Arial"/>
                <w:b w:val="0"/>
                <w:i w:val="0"/>
                <w:color w:val="1F2937"/>
                <w:sz w:val="16"/>
              </w:rPr>
              <w:t>16.1</w:t>
            </w:r>
          </w:p>
        </w:tc>
        <w:tc>
          <w:tcPr>
            <w:tcW w:type="dxa" w:w="1800"/>
            <w:vAlign w:val="top"/>
            <w:tcMar>
              <w:top w:w="90" w:type="dxa"/>
              <w:start w:w="110" w:type="dxa"/>
              <w:bottom w:w="90" w:type="dxa"/>
              <w:end w:w="110" w:type="dxa"/>
            </w:tcMar>
          </w:tcPr>
          <w:p>
            <w:pPr>
              <w:spacing w:after="0" w:line="240" w:lineRule="auto"/>
            </w:pPr>
            <w:r>
              <w:rPr>
                <w:rFonts w:ascii="Arial" w:hAnsi="Arial"/>
                <w:b w:val="0"/>
                <w:i w:val="0"/>
                <w:color w:val="1F2937"/>
                <w:sz w:val="16"/>
              </w:rPr>
              <w:t>3.8</w:t>
            </w:r>
          </w:p>
        </w:tc>
        <w:tc>
          <w:tcPr>
            <w:tcW w:type="dxa" w:w="3168"/>
            <w:vAlign w:val="top"/>
            <w:tcMar>
              <w:top w:w="90" w:type="dxa"/>
              <w:start w:w="110" w:type="dxa"/>
              <w:bottom w:w="90" w:type="dxa"/>
              <w:end w:w="110" w:type="dxa"/>
            </w:tcMar>
          </w:tcPr>
          <w:p>
            <w:pPr>
              <w:spacing w:after="0" w:line="240" w:lineRule="auto"/>
            </w:pPr>
            <w:r>
              <w:rPr>
                <w:rFonts w:ascii="Arial" w:hAnsi="Arial"/>
                <w:b w:val="0"/>
                <w:i w:val="0"/>
                <w:color w:val="1F2937"/>
                <w:sz w:val="16"/>
              </w:rPr>
              <w:t>Secondary concern</w:t>
            </w:r>
          </w:p>
        </w:tc>
      </w:tr>
    </w:tbl>
    <w:p>
      <w:pPr>
        <w:spacing w:after="100" w:line="264" w:lineRule="auto"/>
      </w:pPr>
      <w:r>
        <w:rPr>
          <w:rFonts w:ascii="Arial" w:hAnsi="Arial"/>
          <w:b/>
          <w:i w:val="0"/>
          <w:color w:val="1F2937"/>
          <w:sz w:val="20"/>
        </w:rPr>
        <w:t>Management meaning:</w:t>
      </w:r>
      <w:r>
        <w:rPr>
          <w:rFonts w:ascii="Arial" w:hAnsi="Arial"/>
          <w:b w:val="0"/>
          <w:i w:val="0"/>
          <w:color w:val="1F2937"/>
          <w:sz w:val="20"/>
        </w:rPr>
        <w:t xml:space="preserve"> The evidence is strong enough to prioritize a limited late-night experiment. It is not strong enough to justify a permanent schedule change or to claim that staffing alone explains the result.</w:t>
      </w:r>
    </w:p>
    <w:p>
      <w:r>
        <w:br w:type="page"/>
      </w:r>
    </w:p>
    <w:p>
      <w:pPr>
        <w:pStyle w:val="Heading1"/>
        <w:keepNext/>
      </w:pPr>
      <w:r>
        <w:t>Recommendation: Run a Controlled Late-Night Pilot</w:t>
      </w:r>
    </w:p>
    <w:p>
      <w:pPr>
        <w:spacing w:after="100" w:line="264" w:lineRule="auto"/>
      </w:pPr>
      <w:r>
        <w:rPr>
          <w:rFonts w:ascii="Arial" w:hAnsi="Arial"/>
          <w:b w:val="0"/>
          <w:i w:val="0"/>
          <w:color w:val="1F2937"/>
          <w:sz w:val="20"/>
        </w:rPr>
        <w:t>Dr. K should approve a three-week pilot that adds one cross-trained employee from 9:30-11:30 p.m. on Fridays and Saturdays at the location with the largest late-night order volume. Keep the existing schedule on comparable nights to create a practical baseline.</w:t>
      </w:r>
    </w:p>
    <w:p>
      <w:pPr>
        <w:pStyle w:val="Heading2"/>
        <w:keepNext/>
      </w:pPr>
      <w:r>
        <w:t>Pilot plan</w:t>
      </w:r>
    </w:p>
    <w:p>
      <w:pPr>
        <w:pStyle w:val="ListNumber"/>
        <w:spacing w:after="80"/>
        <w:ind w:left="461" w:hanging="259"/>
      </w:pPr>
      <w:r>
        <w:rPr>
          <w:rFonts w:ascii="Arial" w:hAnsi="Arial"/>
          <w:b w:val="0"/>
          <w:i w:val="0"/>
          <w:color w:val="1F2937"/>
          <w:sz w:val="20"/>
        </w:rPr>
        <w:t>Week 0 - confirm data capture: staff scheduled, orders by 15-minute interval, wait time, satisfaction, and labor hours.</w:t>
      </w:r>
    </w:p>
    <w:p>
      <w:pPr>
        <w:pStyle w:val="ListNumber"/>
        <w:spacing w:after="80"/>
        <w:ind w:left="461" w:hanging="259"/>
      </w:pPr>
      <w:r>
        <w:rPr>
          <w:rFonts w:ascii="Arial" w:hAnsi="Arial"/>
          <w:b w:val="0"/>
          <w:i w:val="0"/>
          <w:color w:val="1F2937"/>
          <w:sz w:val="20"/>
        </w:rPr>
        <w:t>Weeks 1-3 - run the added-staff pilot on designated nights while preserving comparison nights.</w:t>
      </w:r>
    </w:p>
    <w:p>
      <w:pPr>
        <w:pStyle w:val="ListNumber"/>
        <w:spacing w:after="80"/>
        <w:ind w:left="461" w:hanging="259"/>
      </w:pPr>
      <w:r>
        <w:rPr>
          <w:rFonts w:ascii="Arial" w:hAnsi="Arial"/>
          <w:b w:val="0"/>
          <w:i w:val="0"/>
          <w:color w:val="1F2937"/>
          <w:sz w:val="20"/>
        </w:rPr>
        <w:t>End of Week 3 - compare outcomes, document trade-offs, and decide whether to continue, redesign, or stop.</w:t>
      </w:r>
    </w:p>
    <w:p>
      <w:pPr>
        <w:pStyle w:val="Heading2"/>
        <w:keepNext/>
      </w:pPr>
      <w:r>
        <w:t>Measurement plan</w:t>
      </w:r>
    </w:p>
    <w:tbl>
      <w:tblPr>
        <w:tblStyle w:val="TableGrid"/>
        <w:tblW w:type="dxa" w:w="9792"/>
        <w:jc w:val="center"/>
        <w:tblLayout w:type="fixed"/>
        <w:tblLook w:firstColumn="1" w:firstRow="1" w:lastColumn="0" w:lastRow="0" w:noHBand="0" w:noVBand="1" w:val="04A0"/>
        <w:tblInd w:w="110" w:type="dxa"/>
      </w:tblPr>
      <w:tblGrid>
        <w:gridCol w:w="2448"/>
        <w:gridCol w:w="2088"/>
        <w:gridCol w:w="2232"/>
        <w:gridCol w:w="3024"/>
      </w:tblGrid>
      <w:tr>
        <w:trPr>
          <w:tblHeader w:val="true"/>
        </w:trPr>
        <w:tc>
          <w:tcPr>
            <w:tcW w:type="dxa" w:w="2448"/>
            <w:shd w:fill="003B71"/>
            <w:vAlign w:val="center"/>
            <w:tcMar>
              <w:top w:w="90" w:type="dxa"/>
              <w:start w:w="110" w:type="dxa"/>
              <w:bottom w:w="90" w:type="dxa"/>
              <w:end w:w="110" w:type="dxa"/>
            </w:tcMar>
          </w:tcPr>
          <w:p>
            <w:r>
              <w:rPr>
                <w:rFonts w:ascii="Arial" w:hAnsi="Arial"/>
                <w:b/>
                <w:i w:val="0"/>
                <w:color w:val="FFFFFF"/>
                <w:sz w:val="16"/>
              </w:rPr>
              <w:t>Metric</w:t>
            </w:r>
          </w:p>
        </w:tc>
        <w:tc>
          <w:tcPr>
            <w:tcW w:type="dxa" w:w="2088"/>
            <w:shd w:fill="003B71"/>
            <w:vAlign w:val="center"/>
            <w:tcMar>
              <w:top w:w="90" w:type="dxa"/>
              <w:start w:w="110" w:type="dxa"/>
              <w:bottom w:w="90" w:type="dxa"/>
              <w:end w:w="110" w:type="dxa"/>
            </w:tcMar>
          </w:tcPr>
          <w:p>
            <w:r>
              <w:rPr>
                <w:rFonts w:ascii="Arial" w:hAnsi="Arial"/>
                <w:b/>
                <w:i w:val="0"/>
                <w:color w:val="FFFFFF"/>
                <w:sz w:val="16"/>
              </w:rPr>
              <w:t>Illustrative baseline</w:t>
            </w:r>
          </w:p>
        </w:tc>
        <w:tc>
          <w:tcPr>
            <w:tcW w:type="dxa" w:w="2232"/>
            <w:shd w:fill="003B71"/>
            <w:vAlign w:val="center"/>
            <w:tcMar>
              <w:top w:w="90" w:type="dxa"/>
              <w:start w:w="110" w:type="dxa"/>
              <w:bottom w:w="90" w:type="dxa"/>
              <w:end w:w="110" w:type="dxa"/>
            </w:tcMar>
          </w:tcPr>
          <w:p>
            <w:r>
              <w:rPr>
                <w:rFonts w:ascii="Arial" w:hAnsi="Arial"/>
                <w:b/>
                <w:i w:val="0"/>
                <w:color w:val="FFFFFF"/>
                <w:sz w:val="16"/>
              </w:rPr>
              <w:t>Pilot target</w:t>
            </w:r>
          </w:p>
        </w:tc>
        <w:tc>
          <w:tcPr>
            <w:tcW w:type="dxa" w:w="3024"/>
            <w:shd w:fill="003B71"/>
            <w:vAlign w:val="center"/>
            <w:tcMar>
              <w:top w:w="90" w:type="dxa"/>
              <w:start w:w="110" w:type="dxa"/>
              <w:bottom w:w="90" w:type="dxa"/>
              <w:end w:w="110" w:type="dxa"/>
            </w:tcMar>
          </w:tcPr>
          <w:p>
            <w:r>
              <w:rPr>
                <w:rFonts w:ascii="Arial" w:hAnsi="Arial"/>
                <w:b/>
                <w:i w:val="0"/>
                <w:color w:val="FFFFFF"/>
                <w:sz w:val="16"/>
              </w:rPr>
              <w:t>Role</w:t>
            </w:r>
          </w:p>
        </w:tc>
      </w:tr>
      <w:tr>
        <w:trPr>
          <w:cantSplit/>
        </w:trPr>
        <w:tc>
          <w:tcPr>
            <w:tcW w:type="dxa" w:w="2448"/>
            <w:vAlign w:val="top"/>
            <w:tcMar>
              <w:top w:w="90" w:type="dxa"/>
              <w:start w:w="110" w:type="dxa"/>
              <w:bottom w:w="90" w:type="dxa"/>
              <w:end w:w="110" w:type="dxa"/>
            </w:tcMar>
          </w:tcPr>
          <w:p>
            <w:pPr>
              <w:spacing w:after="0" w:line="240" w:lineRule="auto"/>
            </w:pPr>
            <w:r>
              <w:rPr>
                <w:rFonts w:ascii="Arial" w:hAnsi="Arial"/>
                <w:b/>
                <w:i w:val="0"/>
                <w:color w:val="1F2937"/>
                <w:sz w:val="16"/>
              </w:rPr>
              <w:t>Average wait time</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6"/>
              </w:rPr>
              <w:t>18.7 min</w:t>
            </w:r>
          </w:p>
        </w:tc>
        <w:tc>
          <w:tcPr>
            <w:tcW w:type="dxa" w:w="2232"/>
            <w:vAlign w:val="top"/>
            <w:tcMar>
              <w:top w:w="90" w:type="dxa"/>
              <w:start w:w="110" w:type="dxa"/>
              <w:bottom w:w="90" w:type="dxa"/>
              <w:end w:w="110" w:type="dxa"/>
            </w:tcMar>
          </w:tcPr>
          <w:p>
            <w:pPr>
              <w:spacing w:after="0" w:line="240" w:lineRule="auto"/>
            </w:pPr>
            <w:r>
              <w:rPr>
                <w:rFonts w:ascii="Arial" w:hAnsi="Arial"/>
                <w:b w:val="0"/>
                <w:i w:val="0"/>
                <w:color w:val="1F2937"/>
                <w:sz w:val="16"/>
              </w:rPr>
              <w:t>Below 15.0 min</w:t>
            </w:r>
          </w:p>
        </w:tc>
        <w:tc>
          <w:tcPr>
            <w:tcW w:type="dxa" w:w="3024"/>
            <w:vAlign w:val="top"/>
            <w:tcMar>
              <w:top w:w="90" w:type="dxa"/>
              <w:start w:w="110" w:type="dxa"/>
              <w:bottom w:w="90" w:type="dxa"/>
              <w:end w:w="110" w:type="dxa"/>
            </w:tcMar>
          </w:tcPr>
          <w:p>
            <w:pPr>
              <w:spacing w:after="0" w:line="240" w:lineRule="auto"/>
            </w:pPr>
            <w:r>
              <w:rPr>
                <w:rFonts w:ascii="Arial" w:hAnsi="Arial"/>
                <w:b w:val="0"/>
                <w:i w:val="0"/>
                <w:color w:val="1F2937"/>
                <w:sz w:val="16"/>
              </w:rPr>
              <w:t>Primary outcome</w:t>
            </w:r>
          </w:p>
        </w:tc>
      </w:tr>
      <w:tr>
        <w:trPr>
          <w:cantSplit/>
        </w:trPr>
        <w:tc>
          <w:tcPr>
            <w:tcW w:type="dxa" w:w="2448"/>
            <w:vAlign w:val="top"/>
            <w:tcMar>
              <w:top w:w="90" w:type="dxa"/>
              <w:start w:w="110" w:type="dxa"/>
              <w:bottom w:w="90" w:type="dxa"/>
              <w:end w:w="110" w:type="dxa"/>
            </w:tcMar>
          </w:tcPr>
          <w:p>
            <w:pPr>
              <w:spacing w:after="0" w:line="240" w:lineRule="auto"/>
            </w:pPr>
            <w:r>
              <w:rPr>
                <w:rFonts w:ascii="Arial" w:hAnsi="Arial"/>
                <w:b/>
                <w:i w:val="0"/>
                <w:color w:val="1F2937"/>
                <w:sz w:val="16"/>
              </w:rPr>
              <w:t>90th-percentile wait</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6"/>
              </w:rPr>
              <w:t>Not yet captured</w:t>
            </w:r>
          </w:p>
        </w:tc>
        <w:tc>
          <w:tcPr>
            <w:tcW w:type="dxa" w:w="2232"/>
            <w:vAlign w:val="top"/>
            <w:tcMar>
              <w:top w:w="90" w:type="dxa"/>
              <w:start w:w="110" w:type="dxa"/>
              <w:bottom w:w="90" w:type="dxa"/>
              <w:end w:w="110" w:type="dxa"/>
            </w:tcMar>
          </w:tcPr>
          <w:p>
            <w:pPr>
              <w:spacing w:after="0" w:line="240" w:lineRule="auto"/>
            </w:pPr>
            <w:r>
              <w:rPr>
                <w:rFonts w:ascii="Arial" w:hAnsi="Arial"/>
                <w:b w:val="0"/>
                <w:i w:val="0"/>
                <w:color w:val="1F2937"/>
                <w:sz w:val="16"/>
              </w:rPr>
              <w:t>Below 22 min</w:t>
            </w:r>
          </w:p>
        </w:tc>
        <w:tc>
          <w:tcPr>
            <w:tcW w:type="dxa" w:w="3024"/>
            <w:vAlign w:val="top"/>
            <w:tcMar>
              <w:top w:w="90" w:type="dxa"/>
              <w:start w:w="110" w:type="dxa"/>
              <w:bottom w:w="90" w:type="dxa"/>
              <w:end w:w="110" w:type="dxa"/>
            </w:tcMar>
          </w:tcPr>
          <w:p>
            <w:pPr>
              <w:spacing w:after="0" w:line="240" w:lineRule="auto"/>
            </w:pPr>
            <w:r>
              <w:rPr>
                <w:rFonts w:ascii="Arial" w:hAnsi="Arial"/>
                <w:b w:val="0"/>
                <w:i w:val="0"/>
                <w:color w:val="1F2937"/>
                <w:sz w:val="16"/>
              </w:rPr>
              <w:t>Add to pilot data</w:t>
            </w:r>
          </w:p>
        </w:tc>
      </w:tr>
      <w:tr>
        <w:trPr>
          <w:cantSplit/>
        </w:trPr>
        <w:tc>
          <w:tcPr>
            <w:tcW w:type="dxa" w:w="2448"/>
            <w:vAlign w:val="top"/>
            <w:tcMar>
              <w:top w:w="90" w:type="dxa"/>
              <w:start w:w="110" w:type="dxa"/>
              <w:bottom w:w="90" w:type="dxa"/>
              <w:end w:w="110" w:type="dxa"/>
            </w:tcMar>
          </w:tcPr>
          <w:p>
            <w:pPr>
              <w:spacing w:after="0" w:line="240" w:lineRule="auto"/>
            </w:pPr>
            <w:r>
              <w:rPr>
                <w:rFonts w:ascii="Arial" w:hAnsi="Arial"/>
                <w:b/>
                <w:i w:val="0"/>
                <w:color w:val="1F2937"/>
                <w:sz w:val="16"/>
              </w:rPr>
              <w:t>Average satisfaction</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6"/>
              </w:rPr>
              <w:t>3.5 / 5</w:t>
            </w:r>
          </w:p>
        </w:tc>
        <w:tc>
          <w:tcPr>
            <w:tcW w:type="dxa" w:w="2232"/>
            <w:vAlign w:val="top"/>
            <w:tcMar>
              <w:top w:w="90" w:type="dxa"/>
              <w:start w:w="110" w:type="dxa"/>
              <w:bottom w:w="90" w:type="dxa"/>
              <w:end w:w="110" w:type="dxa"/>
            </w:tcMar>
          </w:tcPr>
          <w:p>
            <w:pPr>
              <w:spacing w:after="0" w:line="240" w:lineRule="auto"/>
            </w:pPr>
            <w:r>
              <w:rPr>
                <w:rFonts w:ascii="Arial" w:hAnsi="Arial"/>
                <w:b w:val="0"/>
                <w:i w:val="0"/>
                <w:color w:val="1F2937"/>
                <w:sz w:val="16"/>
              </w:rPr>
              <w:t>At least 4.0 / 5</w:t>
            </w:r>
          </w:p>
        </w:tc>
        <w:tc>
          <w:tcPr>
            <w:tcW w:type="dxa" w:w="3024"/>
            <w:vAlign w:val="top"/>
            <w:tcMar>
              <w:top w:w="90" w:type="dxa"/>
              <w:start w:w="110" w:type="dxa"/>
              <w:bottom w:w="90" w:type="dxa"/>
              <w:end w:w="110" w:type="dxa"/>
            </w:tcMar>
          </w:tcPr>
          <w:p>
            <w:pPr>
              <w:spacing w:after="0" w:line="240" w:lineRule="auto"/>
            </w:pPr>
            <w:r>
              <w:rPr>
                <w:rFonts w:ascii="Arial" w:hAnsi="Arial"/>
                <w:b w:val="0"/>
                <w:i w:val="0"/>
                <w:color w:val="1F2937"/>
                <w:sz w:val="16"/>
              </w:rPr>
              <w:t>Customer guardrail</w:t>
            </w:r>
          </w:p>
        </w:tc>
      </w:tr>
      <w:tr>
        <w:trPr>
          <w:cantSplit/>
        </w:trPr>
        <w:tc>
          <w:tcPr>
            <w:tcW w:type="dxa" w:w="2448"/>
            <w:vAlign w:val="top"/>
            <w:tcMar>
              <w:top w:w="90" w:type="dxa"/>
              <w:start w:w="110" w:type="dxa"/>
              <w:bottom w:w="90" w:type="dxa"/>
              <w:end w:w="110" w:type="dxa"/>
            </w:tcMar>
          </w:tcPr>
          <w:p>
            <w:pPr>
              <w:spacing w:after="0" w:line="240" w:lineRule="auto"/>
            </w:pPr>
            <w:r>
              <w:rPr>
                <w:rFonts w:ascii="Arial" w:hAnsi="Arial"/>
                <w:b/>
                <w:i w:val="0"/>
                <w:color w:val="1F2937"/>
                <w:sz w:val="16"/>
              </w:rPr>
              <w:t>Labor cost per order</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6"/>
              </w:rPr>
              <w:t>Establish Week 0</w:t>
            </w:r>
          </w:p>
        </w:tc>
        <w:tc>
          <w:tcPr>
            <w:tcW w:type="dxa" w:w="2232"/>
            <w:vAlign w:val="top"/>
            <w:tcMar>
              <w:top w:w="90" w:type="dxa"/>
              <w:start w:w="110" w:type="dxa"/>
              <w:bottom w:w="90" w:type="dxa"/>
              <w:end w:w="110" w:type="dxa"/>
            </w:tcMar>
          </w:tcPr>
          <w:p>
            <w:pPr>
              <w:spacing w:after="0" w:line="240" w:lineRule="auto"/>
            </w:pPr>
            <w:r>
              <w:rPr>
                <w:rFonts w:ascii="Arial" w:hAnsi="Arial"/>
                <w:b w:val="0"/>
                <w:i w:val="0"/>
                <w:color w:val="1F2937"/>
                <w:sz w:val="16"/>
              </w:rPr>
              <w:t>No more than +8%</w:t>
            </w:r>
          </w:p>
        </w:tc>
        <w:tc>
          <w:tcPr>
            <w:tcW w:type="dxa" w:w="3024"/>
            <w:vAlign w:val="top"/>
            <w:tcMar>
              <w:top w:w="90" w:type="dxa"/>
              <w:start w:w="110" w:type="dxa"/>
              <w:bottom w:w="90" w:type="dxa"/>
              <w:end w:w="110" w:type="dxa"/>
            </w:tcMar>
          </w:tcPr>
          <w:p>
            <w:pPr>
              <w:spacing w:after="0" w:line="240" w:lineRule="auto"/>
            </w:pPr>
            <w:r>
              <w:rPr>
                <w:rFonts w:ascii="Arial" w:hAnsi="Arial"/>
                <w:b w:val="0"/>
                <w:i w:val="0"/>
                <w:color w:val="1F2937"/>
                <w:sz w:val="16"/>
              </w:rPr>
              <w:t>Financial guardrail</w:t>
            </w:r>
          </w:p>
        </w:tc>
      </w:tr>
      <w:tr>
        <w:trPr>
          <w:cantSplit/>
        </w:trPr>
        <w:tc>
          <w:tcPr>
            <w:tcW w:type="dxa" w:w="2448"/>
            <w:vAlign w:val="top"/>
            <w:tcMar>
              <w:top w:w="90" w:type="dxa"/>
              <w:start w:w="110" w:type="dxa"/>
              <w:bottom w:w="90" w:type="dxa"/>
              <w:end w:w="110" w:type="dxa"/>
            </w:tcMar>
          </w:tcPr>
          <w:p>
            <w:pPr>
              <w:spacing w:after="0" w:line="240" w:lineRule="auto"/>
            </w:pPr>
            <w:r>
              <w:rPr>
                <w:rFonts w:ascii="Arial" w:hAnsi="Arial"/>
                <w:b/>
                <w:i w:val="0"/>
                <w:color w:val="1F2937"/>
                <w:sz w:val="16"/>
              </w:rPr>
              <w:t>Order abandonment</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6"/>
              </w:rPr>
              <w:t>Not captured</w:t>
            </w:r>
          </w:p>
        </w:tc>
        <w:tc>
          <w:tcPr>
            <w:tcW w:type="dxa" w:w="2232"/>
            <w:vAlign w:val="top"/>
            <w:tcMar>
              <w:top w:w="90" w:type="dxa"/>
              <w:start w:w="110" w:type="dxa"/>
              <w:bottom w:w="90" w:type="dxa"/>
              <w:end w:w="110" w:type="dxa"/>
            </w:tcMar>
          </w:tcPr>
          <w:p>
            <w:pPr>
              <w:spacing w:after="0" w:line="240" w:lineRule="auto"/>
            </w:pPr>
            <w:r>
              <w:rPr>
                <w:rFonts w:ascii="Arial" w:hAnsi="Arial"/>
                <w:b w:val="0"/>
                <w:i w:val="0"/>
                <w:color w:val="1F2937"/>
                <w:sz w:val="16"/>
              </w:rPr>
              <w:t>Track directionally</w:t>
            </w:r>
          </w:p>
        </w:tc>
        <w:tc>
          <w:tcPr>
            <w:tcW w:type="dxa" w:w="3024"/>
            <w:vAlign w:val="top"/>
            <w:tcMar>
              <w:top w:w="90" w:type="dxa"/>
              <w:start w:w="110" w:type="dxa"/>
              <w:bottom w:w="90" w:type="dxa"/>
              <w:end w:w="110" w:type="dxa"/>
            </w:tcMar>
          </w:tcPr>
          <w:p>
            <w:pPr>
              <w:spacing w:after="0" w:line="240" w:lineRule="auto"/>
            </w:pPr>
            <w:r>
              <w:rPr>
                <w:rFonts w:ascii="Arial" w:hAnsi="Arial"/>
                <w:b w:val="0"/>
                <w:i w:val="0"/>
                <w:color w:val="1F2937"/>
                <w:sz w:val="16"/>
              </w:rPr>
              <w:t>Further question</w:t>
            </w:r>
          </w:p>
        </w:tc>
      </w:tr>
    </w:tbl>
    <w:p>
      <w:pPr>
        <w:pStyle w:val="Heading2"/>
        <w:keepNext/>
      </w:pPr>
      <w:r>
        <w:t>Limitations and further questions</w:t>
      </w:r>
    </w:p>
    <w:p>
      <w:pPr>
        <w:pStyle w:val="ListBullet"/>
        <w:spacing w:after="50" w:line="252" w:lineRule="auto"/>
        <w:ind w:left="432" w:hanging="245"/>
      </w:pPr>
      <w:r>
        <w:rPr>
          <w:rFonts w:ascii="Arial" w:hAnsi="Arial"/>
          <w:b w:val="0"/>
          <w:i w:val="0"/>
          <w:color w:val="1F2937"/>
          <w:sz w:val="20"/>
        </w:rPr>
        <w:t>The extract does not contain staffing levels, labor hours, queue length, or order complexity.</w:t>
      </w:r>
    </w:p>
    <w:p>
      <w:pPr>
        <w:pStyle w:val="ListBullet"/>
        <w:spacing w:after="50" w:line="252" w:lineRule="auto"/>
        <w:ind w:left="432" w:hanging="245"/>
      </w:pPr>
      <w:r>
        <w:rPr>
          <w:rFonts w:ascii="Arial" w:hAnsi="Arial"/>
          <w:b w:val="0"/>
          <w:i w:val="0"/>
          <w:color w:val="1F2937"/>
          <w:sz w:val="20"/>
        </w:rPr>
        <w:t>Satisfaction is available only for customers who responded; nonresponse may bias the average.</w:t>
      </w:r>
    </w:p>
    <w:p>
      <w:pPr>
        <w:pStyle w:val="ListBullet"/>
        <w:spacing w:after="50" w:line="252" w:lineRule="auto"/>
        <w:ind w:left="432" w:hanging="245"/>
      </w:pPr>
      <w:r>
        <w:rPr>
          <w:rFonts w:ascii="Arial" w:hAnsi="Arial"/>
          <w:b w:val="0"/>
          <w:i w:val="0"/>
          <w:color w:val="1F2937"/>
          <w:sz w:val="20"/>
        </w:rPr>
        <w:t>The three-month fictional period may not represent seasonal demand.</w:t>
      </w:r>
    </w:p>
    <w:p>
      <w:pPr>
        <w:pStyle w:val="ListBullet"/>
        <w:spacing w:after="50" w:line="252" w:lineRule="auto"/>
        <w:ind w:left="432" w:hanging="245"/>
      </w:pPr>
      <w:r>
        <w:rPr>
          <w:rFonts w:ascii="Arial" w:hAnsi="Arial"/>
          <w:b w:val="0"/>
          <w:i w:val="0"/>
          <w:color w:val="1F2937"/>
          <w:sz w:val="20"/>
        </w:rPr>
        <w:t>A future dataset should capture scheduled staff, order timestamps by process step, promotions, and local events.</w:t>
      </w:r>
    </w:p>
    <w:tbl>
      <w:tblPr>
        <w:tblW w:type="dxa" w:w="9792"/>
        <w:jc w:val="center"/>
        <w:tblLayout w:type="fixed"/>
        <w:tblLook w:firstColumn="1" w:firstRow="1" w:lastColumn="0" w:lastRow="0" w:noHBand="0" w:noVBand="1" w:val="04A0"/>
        <w:tblInd w:w="110" w:type="dxa"/>
      </w:tblPr>
      <w:tblGrid>
        <w:gridCol w:w="9792"/>
      </w:tblGrid>
      <w:tr>
        <w:trPr>
          <w:tblHeader w:val="true"/>
        </w:trPr>
        <w:tc>
          <w:tcPr>
            <w:tcW w:type="dxa" w:w="9792"/>
            <w:tcMar>
              <w:top w:w="90" w:type="dxa"/>
              <w:start w:w="110" w:type="dxa"/>
              <w:bottom w:w="90" w:type="dxa"/>
              <w:end w:w="110" w:type="dxa"/>
            </w:tcMar>
            <w:shd w:fill="F8F1D9"/>
          </w:tcPr>
          <w:p>
            <w:pPr>
              <w:spacing w:after="0"/>
            </w:pPr>
            <w:r>
              <w:rPr>
                <w:rFonts w:ascii="Arial" w:hAnsi="Arial"/>
                <w:b/>
                <w:i w:val="0"/>
                <w:color w:val="003B71"/>
                <w:sz w:val="20"/>
              </w:rPr>
              <w:t xml:space="preserve">Final judgment: </w:t>
            </w:r>
            <w:r>
              <w:rPr>
                <w:rFonts w:ascii="Arial" w:hAnsi="Arial"/>
                <w:b w:val="0"/>
                <w:i w:val="0"/>
                <w:color w:val="1F2937"/>
                <w:sz w:val="20"/>
              </w:rPr>
              <w:t>Conditionally ready for descriptive decision support; not ready for causal or predictive claims without additional operating data.</w:t>
            </w:r>
          </w:p>
        </w:tc>
      </w:tr>
    </w:tbl>
    <w:p>
      <w:r>
        <w:br w:type="page"/>
      </w:r>
    </w:p>
    <w:p>
      <w:pPr>
        <w:pStyle w:val="Heading1"/>
        <w:keepNext/>
      </w:pPr>
      <w:r>
        <w:t>Appendix A - Illustrative AI-Use Log</w:t>
      </w:r>
    </w:p>
    <w:tbl>
      <w:tblPr>
        <w:tblW w:type="dxa" w:w="9792"/>
        <w:jc w:val="center"/>
        <w:tblLayout w:type="fixed"/>
        <w:tblLook w:firstColumn="1" w:firstRow="1" w:lastColumn="0" w:lastRow="0" w:noHBand="0" w:noVBand="1" w:val="04A0"/>
        <w:tblInd w:w="110" w:type="dxa"/>
      </w:tblPr>
      <w:tblGrid>
        <w:gridCol w:w="9792"/>
      </w:tblGrid>
      <w:tr>
        <w:trPr>
          <w:tblHeader w:val="true"/>
        </w:trPr>
        <w:tc>
          <w:tcPr>
            <w:tcW w:type="dxa" w:w="9792"/>
            <w:tcMar>
              <w:top w:w="90" w:type="dxa"/>
              <w:start w:w="110" w:type="dxa"/>
              <w:bottom w:w="90" w:type="dxa"/>
              <w:end w:w="110" w:type="dxa"/>
            </w:tcMar>
            <w:shd w:fill="EAF2F8"/>
          </w:tcPr>
          <w:p>
            <w:pPr>
              <w:spacing w:after="0"/>
            </w:pPr>
            <w:r>
              <w:rPr>
                <w:rFonts w:ascii="Arial" w:hAnsi="Arial"/>
                <w:b/>
                <w:i w:val="0"/>
                <w:color w:val="003B71"/>
                <w:sz w:val="20"/>
              </w:rPr>
              <w:t xml:space="preserve">Sample disclosure: </w:t>
            </w:r>
            <w:r>
              <w:rPr>
                <w:rFonts w:ascii="Arial" w:hAnsi="Arial"/>
                <w:b w:val="0"/>
                <w:i w:val="0"/>
                <w:color w:val="1F2937"/>
                <w:sz w:val="20"/>
              </w:rPr>
              <w:t>The entries below demonstrate transparent AI use. They are fictional examples and should not be copied as evidence of work your team did not perform.</w:t>
            </w:r>
          </w:p>
        </w:tc>
      </w:tr>
    </w:tbl>
    <w:tbl>
      <w:tblPr>
        <w:tblStyle w:val="TableGrid"/>
        <w:tblW w:type="dxa" w:w="9792"/>
        <w:jc w:val="center"/>
        <w:tblLayout w:type="fixed"/>
        <w:tblLook w:firstColumn="1" w:firstRow="1" w:lastColumn="0" w:lastRow="0" w:noHBand="0" w:noVBand="1" w:val="04A0"/>
        <w:tblInd w:w="110" w:type="dxa"/>
      </w:tblPr>
      <w:tblGrid>
        <w:gridCol w:w="1728"/>
        <w:gridCol w:w="2088"/>
        <w:gridCol w:w="2880"/>
        <w:gridCol w:w="3096"/>
      </w:tblGrid>
      <w:tr>
        <w:trPr>
          <w:tblHeader w:val="true"/>
        </w:trPr>
        <w:tc>
          <w:tcPr>
            <w:tcW w:type="dxa" w:w="1728"/>
            <w:shd w:fill="003B71"/>
            <w:vAlign w:val="center"/>
            <w:tcMar>
              <w:top w:w="90" w:type="dxa"/>
              <w:start w:w="110" w:type="dxa"/>
              <w:bottom w:w="90" w:type="dxa"/>
              <w:end w:w="110" w:type="dxa"/>
            </w:tcMar>
          </w:tcPr>
          <w:p>
            <w:r>
              <w:rPr>
                <w:rFonts w:ascii="Arial" w:hAnsi="Arial"/>
                <w:b/>
                <w:i w:val="0"/>
                <w:color w:val="FFFFFF"/>
                <w:sz w:val="15"/>
              </w:rPr>
              <w:t>Tool</w:t>
            </w:r>
          </w:p>
        </w:tc>
        <w:tc>
          <w:tcPr>
            <w:tcW w:type="dxa" w:w="2088"/>
            <w:shd w:fill="003B71"/>
            <w:vAlign w:val="center"/>
            <w:tcMar>
              <w:top w:w="90" w:type="dxa"/>
              <w:start w:w="110" w:type="dxa"/>
              <w:bottom w:w="90" w:type="dxa"/>
              <w:end w:w="110" w:type="dxa"/>
            </w:tcMar>
          </w:tcPr>
          <w:p>
            <w:r>
              <w:rPr>
                <w:rFonts w:ascii="Arial" w:hAnsi="Arial"/>
                <w:b/>
                <w:i w:val="0"/>
                <w:color w:val="FFFFFF"/>
                <w:sz w:val="15"/>
              </w:rPr>
              <w:t>Purpose</w:t>
            </w:r>
          </w:p>
        </w:tc>
        <w:tc>
          <w:tcPr>
            <w:tcW w:type="dxa" w:w="2880"/>
            <w:shd w:fill="003B71"/>
            <w:vAlign w:val="center"/>
            <w:tcMar>
              <w:top w:w="90" w:type="dxa"/>
              <w:start w:w="110" w:type="dxa"/>
              <w:bottom w:w="90" w:type="dxa"/>
              <w:end w:w="110" w:type="dxa"/>
            </w:tcMar>
          </w:tcPr>
          <w:p>
            <w:r>
              <w:rPr>
                <w:rFonts w:ascii="Arial" w:hAnsi="Arial"/>
                <w:b/>
                <w:i w:val="0"/>
                <w:color w:val="FFFFFF"/>
                <w:sz w:val="15"/>
              </w:rPr>
              <w:t>AI contribution</w:t>
            </w:r>
          </w:p>
        </w:tc>
        <w:tc>
          <w:tcPr>
            <w:tcW w:type="dxa" w:w="3096"/>
            <w:shd w:fill="003B71"/>
            <w:vAlign w:val="center"/>
            <w:tcMar>
              <w:top w:w="90" w:type="dxa"/>
              <w:start w:w="110" w:type="dxa"/>
              <w:bottom w:w="90" w:type="dxa"/>
              <w:end w:w="110" w:type="dxa"/>
            </w:tcMar>
          </w:tcPr>
          <w:p>
            <w:r>
              <w:rPr>
                <w:rFonts w:ascii="Arial" w:hAnsi="Arial"/>
                <w:b/>
                <w:i w:val="0"/>
                <w:color w:val="FFFFFF"/>
                <w:sz w:val="15"/>
              </w:rPr>
              <w:t>Team decision and verification</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Claude (illustrative)</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5"/>
              </w:rPr>
              <w:t>Brainstorm data-quality tests</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Suggested deleting every row with a missing value</w:t>
            </w:r>
          </w:p>
        </w:tc>
        <w:tc>
          <w:tcPr>
            <w:tcW w:type="dxa" w:w="3096"/>
            <w:vAlign w:val="top"/>
            <w:tcMar>
              <w:top w:w="90" w:type="dxa"/>
              <w:start w:w="110" w:type="dxa"/>
              <w:bottom w:w="90" w:type="dxa"/>
              <w:end w:w="110" w:type="dxa"/>
            </w:tcMar>
          </w:tcPr>
          <w:p>
            <w:pPr>
              <w:spacing w:after="0" w:line="240" w:lineRule="auto"/>
            </w:pPr>
            <w:r>
              <w:rPr>
                <w:rFonts w:ascii="Arial" w:hAnsi="Arial"/>
                <w:b w:val="0"/>
                <w:i w:val="0"/>
                <w:color w:val="1F2937"/>
                <w:sz w:val="15"/>
              </w:rPr>
              <w:t>Rejected. The team compared missingness by field and retained rows when the affected metric was unrelated.</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Codex (illustrative)</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5"/>
              </w:rPr>
              <w:t>Review an Excel total-check formula</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Identified an inconsistent cell reference</w:t>
            </w:r>
          </w:p>
        </w:tc>
        <w:tc>
          <w:tcPr>
            <w:tcW w:type="dxa" w:w="3096"/>
            <w:vAlign w:val="top"/>
            <w:tcMar>
              <w:top w:w="90" w:type="dxa"/>
              <w:start w:w="110" w:type="dxa"/>
              <w:bottom w:w="90" w:type="dxa"/>
              <w:end w:w="110" w:type="dxa"/>
            </w:tcMar>
          </w:tcPr>
          <w:p>
            <w:pPr>
              <w:spacing w:after="0" w:line="240" w:lineRule="auto"/>
            </w:pPr>
            <w:r>
              <w:rPr>
                <w:rFonts w:ascii="Arial" w:hAnsi="Arial"/>
                <w:b w:val="0"/>
                <w:i w:val="0"/>
                <w:color w:val="1F2937"/>
                <w:sz w:val="15"/>
              </w:rPr>
              <w:t>Revised and tested the formula on five known records and all 18 flagged mismatches before applying it.</w:t>
            </w:r>
          </w:p>
        </w:tc>
      </w:tr>
      <w:tr>
        <w:trPr>
          <w:cantSplit/>
        </w:trPr>
        <w:tc>
          <w:tcPr>
            <w:tcW w:type="dxa" w:w="1728"/>
            <w:vAlign w:val="top"/>
            <w:tcMar>
              <w:top w:w="90" w:type="dxa"/>
              <w:start w:w="110" w:type="dxa"/>
              <w:bottom w:w="90" w:type="dxa"/>
              <w:end w:w="110" w:type="dxa"/>
            </w:tcMar>
          </w:tcPr>
          <w:p>
            <w:pPr>
              <w:spacing w:after="0" w:line="240" w:lineRule="auto"/>
            </w:pPr>
            <w:r>
              <w:rPr>
                <w:rFonts w:ascii="Arial" w:hAnsi="Arial"/>
                <w:b/>
                <w:i w:val="0"/>
                <w:color w:val="1F2937"/>
                <w:sz w:val="15"/>
              </w:rPr>
              <w:t>ChatGPT (illustrative)</w:t>
            </w:r>
          </w:p>
        </w:tc>
        <w:tc>
          <w:tcPr>
            <w:tcW w:type="dxa" w:w="2088"/>
            <w:vAlign w:val="top"/>
            <w:tcMar>
              <w:top w:w="90" w:type="dxa"/>
              <w:start w:w="110" w:type="dxa"/>
              <w:bottom w:w="90" w:type="dxa"/>
              <w:end w:w="110" w:type="dxa"/>
            </w:tcMar>
          </w:tcPr>
          <w:p>
            <w:pPr>
              <w:spacing w:after="0" w:line="240" w:lineRule="auto"/>
            </w:pPr>
            <w:r>
              <w:rPr>
                <w:rFonts w:ascii="Arial" w:hAnsi="Arial"/>
                <w:b w:val="0"/>
                <w:i w:val="0"/>
                <w:color w:val="1F2937"/>
                <w:sz w:val="15"/>
              </w:rPr>
              <w:t>Critique the wait-time chart</w:t>
            </w:r>
          </w:p>
        </w:tc>
        <w:tc>
          <w:tcPr>
            <w:tcW w:type="dxa" w:w="2880"/>
            <w:vAlign w:val="top"/>
            <w:tcMar>
              <w:top w:w="90" w:type="dxa"/>
              <w:start w:w="110" w:type="dxa"/>
              <w:bottom w:w="90" w:type="dxa"/>
              <w:end w:w="110" w:type="dxa"/>
            </w:tcMar>
          </w:tcPr>
          <w:p>
            <w:pPr>
              <w:spacing w:after="0" w:line="240" w:lineRule="auto"/>
            </w:pPr>
            <w:r>
              <w:rPr>
                <w:rFonts w:ascii="Arial" w:hAnsi="Arial"/>
                <w:b w:val="0"/>
                <w:i w:val="0"/>
                <w:color w:val="1F2937"/>
                <w:sz w:val="15"/>
              </w:rPr>
              <w:t>Suggested a line chart</w:t>
            </w:r>
          </w:p>
        </w:tc>
        <w:tc>
          <w:tcPr>
            <w:tcW w:type="dxa" w:w="3096"/>
            <w:vAlign w:val="top"/>
            <w:tcMar>
              <w:top w:w="90" w:type="dxa"/>
              <w:start w:w="110" w:type="dxa"/>
              <w:bottom w:w="90" w:type="dxa"/>
              <w:end w:w="110" w:type="dxa"/>
            </w:tcMar>
          </w:tcPr>
          <w:p>
            <w:pPr>
              <w:spacing w:after="0" w:line="240" w:lineRule="auto"/>
            </w:pPr>
            <w:r>
              <w:rPr>
                <w:rFonts w:ascii="Arial" w:hAnsi="Arial"/>
                <w:b w:val="0"/>
                <w:i w:val="0"/>
                <w:color w:val="1F2937"/>
                <w:sz w:val="15"/>
              </w:rPr>
              <w:t>Rejected because service windows are categories, not a continuous time series. The team retained a bar chart with a threshold line.</w:t>
            </w:r>
          </w:p>
        </w:tc>
      </w:tr>
    </w:tbl>
    <w:p>
      <w:pPr>
        <w:pStyle w:val="Heading2"/>
        <w:keepNext/>
      </w:pPr>
      <w:r>
        <w:t>Team ownership statement</w:t>
      </w:r>
    </w:p>
    <w:p>
      <w:pPr>
        <w:spacing w:after="100" w:line="264" w:lineRule="auto"/>
      </w:pPr>
      <w:r>
        <w:rPr>
          <w:rFonts w:ascii="Arial" w:hAnsi="Arial"/>
          <w:b w:val="0"/>
          <w:i w:val="0"/>
          <w:color w:val="1F2937"/>
          <w:sz w:val="20"/>
        </w:rPr>
        <w:t>Our team reviewed every AI-assisted suggestion against the workbook, assignment requirements, and documented business rules. We accepted, revised, or rejected suggestions ourselves. The team remains responsible for all formulas, visual choices, interpretations, and recommendations in this report.</w:t>
      </w:r>
    </w:p>
    <w:p>
      <w:pPr>
        <w:pStyle w:val="Heading2"/>
        <w:keepNext/>
      </w:pPr>
      <w:r>
        <w:t>Illustrative source note</w:t>
      </w:r>
    </w:p>
    <w:p>
      <w:pPr>
        <w:spacing w:after="100" w:line="264" w:lineRule="auto"/>
      </w:pPr>
      <w:r>
        <w:rPr>
          <w:rFonts w:ascii="Arial" w:hAnsi="Arial"/>
          <w:b w:val="0"/>
          <w:i w:val="0"/>
          <w:color w:val="1F2937"/>
          <w:sz w:val="20"/>
        </w:rPr>
        <w:t>Source: Fictional QM7073 training extract created solely to demonstrate report organization and analytical communication. The extract is not the Decision Lab 1 student dataset, and no values in this sample should be treated as expected assignment results.</w:t>
      </w:r>
    </w:p>
    <w:p>
      <w:pPr>
        <w:pStyle w:val="Heading2"/>
        <w:keepNext/>
      </w:pPr>
      <w:r>
        <w:t>What this sample demonstrates</w:t>
      </w:r>
    </w:p>
    <w:p>
      <w:pPr>
        <w:pStyle w:val="ListBullet"/>
        <w:spacing w:after="60" w:line="252" w:lineRule="auto"/>
        <w:ind w:left="432" w:hanging="245"/>
      </w:pPr>
      <w:r>
        <w:rPr>
          <w:rFonts w:ascii="Arial" w:hAnsi="Arial"/>
          <w:b w:val="0"/>
          <w:i w:val="0"/>
          <w:color w:val="1F2937"/>
          <w:sz w:val="20"/>
        </w:rPr>
        <w:t>An executive summary that answers the management question before discussing methods.</w:t>
      </w:r>
    </w:p>
    <w:p>
      <w:pPr>
        <w:pStyle w:val="ListBullet"/>
        <w:spacing w:after="60" w:line="252" w:lineRule="auto"/>
        <w:ind w:left="432" w:hanging="245"/>
      </w:pPr>
      <w:r>
        <w:rPr>
          <w:rFonts w:ascii="Arial" w:hAnsi="Arial"/>
          <w:b w:val="0"/>
          <w:i w:val="0"/>
          <w:color w:val="1F2937"/>
          <w:sz w:val="20"/>
        </w:rPr>
        <w:t>A transparent denominator and row reconciliation for each measure.</w:t>
      </w:r>
    </w:p>
    <w:p>
      <w:pPr>
        <w:pStyle w:val="ListBullet"/>
        <w:spacing w:after="60" w:line="252" w:lineRule="auto"/>
        <w:ind w:left="432" w:hanging="245"/>
      </w:pPr>
      <w:r>
        <w:rPr>
          <w:rFonts w:ascii="Arial" w:hAnsi="Arial"/>
          <w:b w:val="0"/>
          <w:i w:val="0"/>
          <w:color w:val="1F2937"/>
          <w:sz w:val="20"/>
        </w:rPr>
        <w:t>Visuals placed next to interpretation and a clear 'so what.'</w:t>
      </w:r>
    </w:p>
    <w:p>
      <w:pPr>
        <w:pStyle w:val="ListBullet"/>
        <w:spacing w:after="60" w:line="252" w:lineRule="auto"/>
        <w:ind w:left="432" w:hanging="245"/>
      </w:pPr>
      <w:r>
        <w:rPr>
          <w:rFonts w:ascii="Arial" w:hAnsi="Arial"/>
          <w:b w:val="0"/>
          <w:i w:val="0"/>
          <w:color w:val="1F2937"/>
          <w:sz w:val="20"/>
        </w:rPr>
        <w:t>A recommendation proportionate to the evidence, with limitations and guardrails.</w:t>
      </w:r>
    </w:p>
    <w:p>
      <w:pPr>
        <w:pStyle w:val="ListBullet"/>
        <w:spacing w:after="60" w:line="252" w:lineRule="auto"/>
        <w:ind w:left="432" w:hanging="245"/>
      </w:pPr>
      <w:r>
        <w:rPr>
          <w:rFonts w:ascii="Arial" w:hAnsi="Arial"/>
          <w:b w:val="0"/>
          <w:i w:val="0"/>
          <w:color w:val="1F2937"/>
          <w:sz w:val="20"/>
        </w:rPr>
        <w:t>AI disclosure that shows verification and team judgment.</w:t>
      </w:r>
    </w:p>
    <w:p>
      <w:pPr>
        <w:spacing w:after="0" w:line="264" w:lineRule="auto"/>
      </w:pPr>
      <w:r>
        <w:rPr>
          <w:rFonts w:ascii="Arial" w:hAnsi="Arial"/>
          <w:b w:val="0"/>
          <w:i/>
          <w:color w:val="1F2937"/>
          <w:sz w:val="20"/>
        </w:rPr>
        <w:t>End of illustrative sample.</w:t>
      </w:r>
    </w:p>
    <w:sectPr w:rsidR="00FC693F" w:rsidRPr="0006063C" w:rsidSect="00034616">
      <w:headerReference w:type="default" r:id="rId11"/>
      <w:footerReference w:type="default" r:id="rId12"/>
      <w:pgSz w:w="12240" w:h="15840"/>
      <w:pgMar w:top="1008" w:right="1224" w:bottom="936" w:left="122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7085"/>
        <w:sz w:val="16"/>
      </w:rPr>
      <w:t xml:space="preserve">QM7073 Decision Lab 1 Sample  |  </w:t>
    </w:r>
    <w:r>
      <w:rPr>
        <w:rFonts w:ascii="Arial" w:hAnsi="Arial"/>
        <w:b w:val="0"/>
        <w:i w:val="0"/>
        <w:color w:val="667085"/>
        <w:sz w:val="16"/>
      </w:rPr>
      <w:t xml:space="preserve">Page </w:t>
    </w:r>
    <w:r>
      <w:rPr>
        <w:rFonts w:ascii="Arial" w:hAnsi="Arial"/>
        <w:b w:val="0"/>
        <w:i w:val="0"/>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4" w:color="C5A028"/>
      </w:pBdr>
    </w:pPr>
    <w:r>
      <w:rPr>
        <w:rFonts w:ascii="Arial" w:hAnsi="Arial"/>
        <w:b/>
        <w:i w:val="0"/>
        <w:color w:val="003B71"/>
        <w:sz w:val="16"/>
      </w:rPr>
      <w:t>ILLUSTRATIVE STUDENT SAMPLE  |  NOT AN 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3B71"/>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3B71"/>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QM7073 Decision Lab 1 - Fictitious Sample Report</dc:title>
  <dc:subject>Illustrative data-readiness audit and management recommendation</dc:subject>
  <dc:creator>QM7073 - Foundations of Analytics</dc:creator>
  <cp:keywords>QM7073, Decision Lab, fictitious sample, data quality, Excel, AI literacy</cp:keywords>
  <dc:description>All values and findings are fictional; not an answer key</dc:description>
  <cp:lastModifiedBy/>
  <cp:revision>1</cp:revision>
  <dcterms:created xsi:type="dcterms:W3CDTF">2013-12-23T23:15:00Z</dcterms:created>
  <dcterms:modified xsi:type="dcterms:W3CDTF">2013-12-23T23:15:00Z</dcterms:modified>
  <cp:category/>
</cp:coreProperties>
</file>