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line="264" w:lineRule="auto"/>
      </w:pPr>
      <w:r>
        <w:rPr>
          <w:rFonts w:ascii="Calibri" w:hAnsi="Calibri" w:eastAsia="Calibri"/>
          <w:b/>
          <w:color w:val="0B2545"/>
          <w:sz w:val="48"/>
        </w:rPr>
        <w:t>BÁO CÁO REVIEW LOGIC TÍNH KPI</w:t>
      </w:r>
    </w:p>
    <w:p>
      <w:pPr>
        <w:spacing w:before="0" w:after="280" w:line="264" w:lineRule="auto"/>
        <w:pBdr>
          <w:bottom w:val="single" w:sz="12" w:space="6" w:color="2E74B5"/>
        </w:pBdr>
      </w:pPr>
      <w:r>
        <w:rPr>
          <w:rFonts w:ascii="Calibri" w:hAnsi="Calibri" w:eastAsia="Calibri"/>
          <w:color w:val="5B6573"/>
          <w:sz w:val="28"/>
        </w:rPr>
        <w:t>Cách tính, công thức, cơ chế dữ liệu, cảnh báo và điểm kiểm soát</w:t>
      </w:r>
    </w:p>
    <w:p>
      <w:pPr>
        <w:spacing w:before="0" w:after="60" w:line="264" w:lineRule="auto"/>
      </w:pPr>
      <w:r>
        <w:rPr>
          <w:rFonts w:ascii="Calibri" w:hAnsi="Calibri" w:eastAsia="Calibri"/>
          <w:b/>
          <w:color w:val="1F4D78"/>
          <w:sz w:val="21"/>
        </w:rPr>
        <w:t xml:space="preserve">Dự án: </w:t>
      </w:r>
      <w:r>
        <w:rPr>
          <w:rFonts w:ascii="Calibri" w:hAnsi="Calibri" w:eastAsia="Calibri"/>
          <w:color w:val="1F2937"/>
          <w:sz w:val="21"/>
        </w:rPr>
        <w:t>Performance SEO Project</w:t>
      </w:r>
    </w:p>
    <w:p>
      <w:pPr>
        <w:spacing w:before="0" w:after="60" w:line="264" w:lineRule="auto"/>
      </w:pPr>
      <w:r>
        <w:rPr>
          <w:rFonts w:ascii="Calibri" w:hAnsi="Calibri" w:eastAsia="Calibri"/>
          <w:b/>
          <w:color w:val="1F4D78"/>
          <w:sz w:val="21"/>
        </w:rPr>
        <w:t xml:space="preserve">Phạm vi: </w:t>
      </w:r>
      <w:r>
        <w:rPr>
          <w:rFonts w:ascii="Calibri" w:hAnsi="Calibri" w:eastAsia="Calibri"/>
          <w:color w:val="1F2937"/>
          <w:sz w:val="21"/>
        </w:rPr>
        <w:t>Performance KPI, Content KPI, Warning/Audit và logic trên working tree hiện tại</w:t>
      </w:r>
    </w:p>
    <w:p>
      <w:pPr>
        <w:spacing w:before="0" w:after="60" w:line="264" w:lineRule="auto"/>
      </w:pPr>
      <w:r>
        <w:rPr>
          <w:rFonts w:ascii="Calibri" w:hAnsi="Calibri" w:eastAsia="Calibri"/>
          <w:b/>
          <w:color w:val="1F4D78"/>
          <w:sz w:val="21"/>
        </w:rPr>
        <w:t xml:space="preserve">Thời điểm review: </w:t>
      </w:r>
      <w:r>
        <w:rPr>
          <w:rFonts w:ascii="Calibri" w:hAnsi="Calibri" w:eastAsia="Calibri"/>
          <w:color w:val="1F2937"/>
          <w:sz w:val="21"/>
        </w:rPr>
        <w:t>03/09/2026 (Asia/Bangkok)</w:t>
      </w:r>
    </w:p>
    <w:p>
      <w:pPr>
        <w:spacing w:before="0" w:after="60" w:line="264" w:lineRule="auto"/>
      </w:pPr>
      <w:r>
        <w:rPr>
          <w:rFonts w:ascii="Calibri" w:hAnsi="Calibri" w:eastAsia="Calibri"/>
          <w:b/>
          <w:color w:val="1F4D78"/>
          <w:sz w:val="21"/>
        </w:rPr>
        <w:t xml:space="preserve">Nguồn: </w:t>
      </w:r>
      <w:r>
        <w:rPr>
          <w:rFonts w:ascii="Calibri" w:hAnsi="Calibri" w:eastAsia="Calibri"/>
          <w:color w:val="1F2937"/>
          <w:sz w:val="21"/>
        </w:rPr>
        <w:t>Code, migrations, đặc tả nội bộ, script kiểm chứng và DB được cấu hình cho workspace</w:t>
      </w:r>
    </w:p>
    <w:p>
      <w:pPr>
        <w:spacing w:before="0" w:after="60" w:line="264" w:lineRule="auto"/>
      </w:pPr>
      <w:r>
        <w:rPr>
          <w:rFonts w:ascii="Calibri" w:hAnsi="Calibri" w:eastAsia="Calibri"/>
          <w:b/>
          <w:color w:val="1F4D78"/>
          <w:sz w:val="21"/>
        </w:rPr>
        <w:t xml:space="preserve">Giới hạn: </w:t>
      </w:r>
      <w:r>
        <w:rPr>
          <w:rFonts w:ascii="Calibri" w:hAnsi="Calibri" w:eastAsia="Calibri"/>
          <w:color w:val="1F2937"/>
          <w:sz w:val="21"/>
        </w:rPr>
        <w:t>Không thay đổi code/KPI; trạng thái DB dưới đây không được coi là xác nhận production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before="0" w:after="0" w:line="269" w:lineRule="auto"/>
            </w:pPr>
            <w:r>
              <w:rPr>
                <w:rFonts w:ascii="Calibri" w:hAnsi="Calibri" w:eastAsia="Calibri"/>
                <w:b/>
                <w:color w:val="7A5A00"/>
                <w:sz w:val="21"/>
              </w:rPr>
              <w:t xml:space="preserve">Kết luận ngắn: </w:t>
            </w:r>
            <w:r>
              <w:rPr>
                <w:rFonts w:ascii="Calibri" w:hAnsi="Calibri" w:eastAsia="Calibri"/>
                <w:color w:val="1F2937"/>
                <w:sz w:val="21"/>
              </w:rPr>
              <w:t>Logic lõi có cấu trúc tốt và phân tầng rõ: URL Score → Member/Project × Range → Official KPI. Tuy nhiên working tree hiện chưa sẵn sàng chạy end-to-end trên DB đang kết nối vì migration 015 chưa được áp dụng; baseline/anomaly cũng đang chưa hoạt động thực tế do chưa có monthly history.</w:t>
            </w:r>
          </w:p>
        </w:tc>
      </w:tr>
    </w:tbl>
    <w:p>
      <w:pPr>
        <w:spacing w:after="20"/>
      </w:pPr>
    </w:p>
    <w:p>
      <w:r>
        <w:br w:type="page"/>
      </w:r>
    </w:p>
    <w:p>
      <w:pPr>
        <w:pStyle w:val="Heading1"/>
        <w:keepNext/>
      </w:pPr>
      <w:r>
        <w:rPr>
          <w:rFonts w:ascii="Calibri" w:hAnsi="Calibri" w:eastAsia="Calibri"/>
          <w:b/>
          <w:color w:val="2E74B5"/>
        </w:rPr>
        <w:t>1. Executive summary</w:t>
      </w:r>
    </w:p>
    <w:p>
      <w:pPr>
        <w:keepLines w:val="0"/>
        <w:spacing w:before="0" w:after="120" w:line="264" w:lineRule="auto"/>
      </w:pPr>
      <w:r>
        <w:rPr>
          <w:rFonts w:ascii="Calibri" w:hAnsi="Calibri" w:eastAsia="Calibri"/>
          <w:i w:val="0"/>
          <w:color w:val="1F2937"/>
        </w:rPr>
        <w:t>Hệ thống đang duy trì hai KPI độc lập, không cộng trung bình vào nhau:</w:t>
      </w:r>
    </w:p>
    <w:p>
      <w:pPr>
        <w:numPr>
          <w:ilvl w:val="0"/>
          <w:numId w:val="10"/>
        </w:numPr>
        <w:spacing w:before="0" w:after="160" w:line="280" w:lineRule="auto"/>
      </w:pPr>
      <w:r>
        <w:rPr>
          <w:rFonts w:ascii="Calibri" w:hAnsi="Calibri" w:eastAsia="Calibri"/>
          <w:b/>
          <w:color w:val="1F2937"/>
        </w:rPr>
        <w:t>Performance KPI:</w:t>
      </w:r>
      <w:r>
        <w:rPr>
          <w:rFonts w:ascii="Calibri" w:hAnsi="Calibri" w:eastAsia="Calibri"/>
          <w:color w:val="1F2937"/>
        </w:rPr>
        <w:t xml:space="preserve"> đo diễn biến traffic Search Console trên thang 0–100; 50 là giữ nguyên, trên 50 là tăng, dưới 50 là giảm.</w:t>
      </w:r>
    </w:p>
    <w:p>
      <w:pPr>
        <w:numPr>
          <w:ilvl w:val="0"/>
          <w:numId w:val="10"/>
        </w:numPr>
        <w:spacing w:before="0" w:after="160" w:line="280" w:lineRule="auto"/>
      </w:pPr>
      <w:r>
        <w:rPr>
          <w:rFonts w:ascii="Calibri" w:hAnsi="Calibri" w:eastAsia="Calibri"/>
          <w:b/>
          <w:color w:val="1F2937"/>
        </w:rPr>
        <w:t>Content KPI:</w:t>
      </w:r>
      <w:r>
        <w:rPr>
          <w:rFonts w:ascii="Calibri" w:hAnsi="Calibri" w:eastAsia="Calibri"/>
          <w:color w:val="1F2937"/>
        </w:rPr>
        <w:t xml:space="preserve"> đo chất lượng nội dung được chấm thủ công và mức hoàn thành sản lượng theo tháng.</w:t>
      </w:r>
    </w:p>
    <w:p>
      <w:pPr>
        <w:numPr>
          <w:ilvl w:val="0"/>
          <w:numId w:val="10"/>
        </w:numPr>
        <w:spacing w:before="0" w:after="160" w:line="280" w:lineRule="auto"/>
      </w:pPr>
      <w:r>
        <w:rPr>
          <w:rFonts w:ascii="Calibri" w:hAnsi="Calibri" w:eastAsia="Calibri"/>
          <w:b/>
          <w:color w:val="1F2937"/>
        </w:rPr>
        <w:t>Warning/Audit:</w:t>
      </w:r>
      <w:r>
        <w:rPr>
          <w:rFonts w:ascii="Calibri" w:hAnsi="Calibri" w:eastAsia="Calibri"/>
          <w:color w:val="1F2937"/>
        </w:rPr>
        <w:t xml:space="preserve"> cơ chế chọn URL cần điều tra và quản trị bằng chứng; ở giai đoạn hiện tại không được phép đổi điểm KPI.</w:t>
      </w:r>
    </w:p>
    <w:p>
      <w:pPr>
        <w:pStyle w:val="Heading2"/>
        <w:keepNext/>
      </w:pPr>
      <w:r>
        <w:rPr>
          <w:rFonts w:ascii="Calibri" w:hAnsi="Calibri" w:eastAsia="Calibri"/>
          <w:b/>
          <w:color w:val="2E74B5"/>
        </w:rPr>
        <w:t>1.1. Đánh giá tổng quan</w:t>
      </w:r>
    </w:p>
    <w:tbl>
      <w:tblPr>
        <w:tblStyle w:val="TableGrid"/>
        <w:tblW w:type="dxa" w:w="9360"/>
        <w:jc w:val="left"/>
        <w:tblLayout w:type="fixed"/>
        <w:tblLook w:firstColumn="1" w:firstRow="1" w:lastColumn="0" w:lastRow="0" w:noHBand="0" w:noVBand="1" w:val="04A0"/>
        <w:tblInd w:w="120" w:type="dxa"/>
      </w:tblPr>
      <w:tblGrid>
        <w:gridCol w:w="900"/>
        <w:gridCol w:w="4860"/>
        <w:gridCol w:w="3600"/>
      </w:tblGrid>
      <w:tr>
        <w:trPr>
          <w:tblHeader w:val="true"/>
        </w:trPr>
        <w:tc>
          <w:tcPr>
            <w:tcW w:type="dxa" w:w="900"/>
            <w:shd w:fill="F2F4F7"/>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7"/>
              </w:rPr>
              <w:t>Mức</w:t>
            </w:r>
          </w:p>
        </w:tc>
        <w:tc>
          <w:tcPr>
            <w:tcW w:type="dxa" w:w="4860"/>
            <w:shd w:fill="F2F4F7"/>
            <w:tcMar>
              <w:top w:w="80" w:type="dxa"/>
              <w:start w:w="120" w:type="dxa"/>
              <w:bottom w:w="80" w:type="dxa"/>
              <w:end w:w="120" w:type="dxa"/>
            </w:tcMar>
            <w:vAlign w:val="center"/>
          </w:tcPr>
          <w:p>
            <w:pPr>
              <w:spacing w:before="0" w:after="0" w:line="252" w:lineRule="auto"/>
              <w:jc w:val="left"/>
            </w:pPr>
            <w:r>
              <w:rPr>
                <w:rFonts w:ascii="Calibri" w:hAnsi="Calibri" w:eastAsia="Calibri"/>
                <w:b/>
                <w:color w:val="1F4D78"/>
                <w:sz w:val="17"/>
              </w:rPr>
              <w:t>Phát hiện</w:t>
            </w:r>
          </w:p>
        </w:tc>
        <w:tc>
          <w:tcPr>
            <w:tcW w:type="dxa" w:w="3600"/>
            <w:shd w:fill="F2F4F7"/>
            <w:tcMar>
              <w:top w:w="80" w:type="dxa"/>
              <w:start w:w="120" w:type="dxa"/>
              <w:bottom w:w="80" w:type="dxa"/>
              <w:end w:w="120" w:type="dxa"/>
            </w:tcMar>
            <w:vAlign w:val="center"/>
          </w:tcPr>
          <w:p>
            <w:pPr>
              <w:spacing w:before="0" w:after="0" w:line="252" w:lineRule="auto"/>
              <w:jc w:val="left"/>
            </w:pPr>
            <w:r>
              <w:rPr>
                <w:rFonts w:ascii="Calibri" w:hAnsi="Calibri" w:eastAsia="Calibri"/>
                <w:b/>
                <w:color w:val="1F4D78"/>
                <w:sz w:val="17"/>
              </w:rPr>
              <w:t>Tác động</w:t>
            </w:r>
          </w:p>
        </w:tc>
      </w:tr>
      <w:tr>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7"/>
              </w:rPr>
              <w:t>P1</w:t>
            </w:r>
          </w:p>
        </w:tc>
        <w:tc>
          <w:tcPr>
            <w:tcW w:type="dxa" w:w="486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7"/>
              </w:rPr>
              <w:t>Schema lệch code: DB mới có migration 001–014; code hiện tại đọc các cột của migration 015.</w:t>
            </w:r>
          </w:p>
        </w:tc>
        <w:tc>
          <w:tcPr>
            <w:tcW w:type="dxa" w:w="36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7"/>
              </w:rPr>
              <w:t>Warning evaluation lỗi runtime; recompute/deploy logic mới chưa thể coi là sẵn sàng.</w:t>
            </w:r>
          </w:p>
        </w:tc>
      </w:tr>
      <w:tr>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7"/>
              </w:rPr>
              <w:t>P2</w:t>
            </w:r>
          </w:p>
        </w:tc>
        <w:tc>
          <w:tcPr>
            <w:tcW w:type="dxa" w:w="486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7"/>
              </w:rPr>
              <w:t>Baseline history có 0 dòng và lookback = 1.</w:t>
            </w:r>
          </w:p>
        </w:tc>
        <w:tc>
          <w:tcPr>
            <w:tcW w:type="dxa" w:w="36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7"/>
              </w:rPr>
              <w:t>Robust baseline/anomaly đang tồn tại về code/schema nhưng điểm thực tế vẫn fallback về previous period.</w:t>
            </w:r>
          </w:p>
        </w:tc>
      </w:tr>
      <w:tr>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7"/>
              </w:rPr>
              <w:t>P2</w:t>
            </w:r>
          </w:p>
        </w:tc>
        <w:tc>
          <w:tcPr>
            <w:tcW w:type="dxa" w:w="486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7"/>
              </w:rPr>
              <w:t>Smoothing = 1 làm URL baseline rất thấp chạm 100 quá sớm.</w:t>
            </w:r>
          </w:p>
        </w:tc>
        <w:tc>
          <w:tcPr>
            <w:tcW w:type="dxa" w:w="36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7"/>
              </w:rPr>
              <w:t>Ví dụ current 1 và 50 từ previous 0 đều có thể cùng đạt trần; cần backtest trước khi coi là công bằng.</w:t>
            </w:r>
          </w:p>
        </w:tc>
      </w:tr>
      <w:tr>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7"/>
              </w:rPr>
              <w:t>P2</w:t>
            </w:r>
          </w:p>
        </w:tc>
        <w:tc>
          <w:tcPr>
            <w:tcW w:type="dxa" w:w="486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7"/>
              </w:rPr>
              <w:t>URL cap là single-pass, không phải trần share cuối cùng.</w:t>
            </w:r>
          </w:p>
        </w:tc>
        <w:tc>
          <w:tcPr>
            <w:tcW w:type="dxa" w:w="36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7"/>
              </w:rPr>
              <w:t>Một URL có thể vẫn chiếm hơn 40% sau khi các URL khác có weight rất nhỏ.</w:t>
            </w:r>
          </w:p>
        </w:tc>
      </w:tr>
      <w:tr>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7"/>
              </w:rPr>
              <w:t>P2</w:t>
            </w:r>
          </w:p>
        </w:tc>
        <w:tc>
          <w:tcPr>
            <w:tcW w:type="dxa" w:w="486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7"/>
              </w:rPr>
              <w:t>Đặc tả/README chưa đồng bộ hoàn toàn với rule trái dấu trên working tree.</w:t>
            </w:r>
          </w:p>
        </w:tc>
        <w:tc>
          <w:tcPr>
            <w:tcW w:type="dxa" w:w="36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7"/>
              </w:rPr>
              <w:t>Người đọc có thể hiểu nhầm 70/30 là effective weights cho mọi Member case.</w:t>
            </w:r>
          </w:p>
        </w:tc>
      </w:tr>
    </w:tbl>
    <w:p>
      <w:pPr>
        <w:spacing w:after="20"/>
      </w:pPr>
    </w:p>
    <w:p>
      <w:pPr>
        <w:pStyle w:val="Heading2"/>
        <w:keepNext/>
      </w:pPr>
      <w:r>
        <w:rPr>
          <w:rFonts w:ascii="Calibri" w:hAnsi="Calibri" w:eastAsia="Calibri"/>
          <w:b/>
          <w:color w:val="2E74B5"/>
        </w:rPr>
        <w:t>1.2. Điều có thể tin cậy ngay</w:t>
      </w:r>
    </w:p>
    <w:p>
      <w:pPr>
        <w:numPr>
          <w:ilvl w:val="0"/>
          <w:numId w:val="10"/>
        </w:numPr>
        <w:spacing w:before="0" w:after="160" w:line="280" w:lineRule="auto"/>
      </w:pPr>
      <w:r>
        <w:rPr>
          <w:rFonts w:ascii="Calibri" w:hAnsi="Calibri" w:eastAsia="Calibri"/>
          <w:color w:val="1F2937"/>
        </w:rPr>
        <w:t>No Data được giữ là null, không biến thành 0 ở URL, range, Official KPI và Content KPI.</w:t>
      </w:r>
    </w:p>
    <w:p>
      <w:pPr>
        <w:numPr>
          <w:ilvl w:val="0"/>
          <w:numId w:val="10"/>
        </w:numPr>
        <w:spacing w:before="0" w:after="160" w:line="280" w:lineRule="auto"/>
      </w:pPr>
      <w:r>
        <w:rPr>
          <w:rFonts w:ascii="Calibri" w:hAnsi="Calibri" w:eastAsia="Calibri"/>
          <w:color w:val="1F2937"/>
        </w:rPr>
        <w:t>URL Score dùng một công thức log-ratio thống nhất cho mọi URL có dữ liệu, kể cả URL mới.</w:t>
      </w:r>
    </w:p>
    <w:p>
      <w:pPr>
        <w:numPr>
          <w:ilvl w:val="0"/>
          <w:numId w:val="10"/>
        </w:numPr>
        <w:spacing w:before="0" w:after="160" w:line="280" w:lineRule="auto"/>
      </w:pPr>
      <w:r>
        <w:rPr>
          <w:rFonts w:ascii="Calibri" w:hAnsi="Calibri" w:eastAsia="Calibri"/>
          <w:color w:val="1F2937"/>
        </w:rPr>
        <w:t>Attribution, cap và fallback được tái sử dụng giữa Member score và Warning drag.</w:t>
      </w:r>
    </w:p>
    <w:p>
      <w:pPr>
        <w:numPr>
          <w:ilvl w:val="0"/>
          <w:numId w:val="10"/>
        </w:numPr>
        <w:spacing w:before="0" w:after="160" w:line="280" w:lineRule="auto"/>
      </w:pPr>
      <w:r>
        <w:rPr>
          <w:rFonts w:ascii="Calibri" w:hAnsi="Calibri" w:eastAsia="Calibri"/>
          <w:color w:val="1F2937"/>
        </w:rPr>
        <w:t>Official KPI chỉ ghép 1M/3M/6M; Trend chỉ giải thích hướng, không thưởng/phạt thêm.</w:t>
      </w:r>
    </w:p>
    <w:p>
      <w:pPr>
        <w:numPr>
          <w:ilvl w:val="0"/>
          <w:numId w:val="10"/>
        </w:numPr>
        <w:spacing w:before="0" w:after="160" w:line="280" w:lineRule="auto"/>
      </w:pPr>
      <w:r>
        <w:rPr>
          <w:rFonts w:ascii="Calibri" w:hAnsi="Calibri" w:eastAsia="Calibri"/>
          <w:color w:val="1F2937"/>
        </w:rPr>
        <w:t>Audit yêu cầu người duyệt khác người đề xuất và lưu event append-only.</w:t>
      </w:r>
    </w:p>
    <w:p>
      <w:pPr>
        <w:pStyle w:val="Heading1"/>
        <w:keepNext/>
      </w:pPr>
      <w:r>
        <w:rPr>
          <w:rFonts w:ascii="Calibri" w:hAnsi="Calibri" w:eastAsia="Calibri"/>
          <w:b/>
          <w:color w:val="2E74B5"/>
        </w:rPr>
        <w:t>2. Bản đồ hệ thống KPI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2F8"/>
          </w:tcPr>
          <w:p>
            <w:pPr>
              <w:spacing w:before="0" w:after="0" w:line="269" w:lineRule="auto"/>
            </w:pPr>
            <w:r>
              <w:rPr>
                <w:rFonts w:ascii="Calibri" w:hAnsi="Calibri" w:eastAsia="Calibri"/>
                <w:b/>
                <w:color w:val="1F4D78"/>
                <w:sz w:val="21"/>
              </w:rPr>
              <w:t xml:space="preserve">Luồng Performance KPI: </w:t>
            </w:r>
            <w:r>
              <w:rPr>
                <w:rFonts w:ascii="Calibri" w:hAnsi="Calibri" w:eastAsia="Calibri"/>
                <w:color w:val="1F2937"/>
                <w:sz w:val="21"/>
              </w:rPr>
              <w:t>Google Sheet/work events → URL master &amp; attribution → GSC current/previous → URL component scores → URL score → Member/Project range score → Member Official KPI (1M/3M/6M).</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7EF"/>
          </w:tcPr>
          <w:p>
            <w:pPr>
              <w:spacing w:before="0" w:after="0" w:line="269" w:lineRule="auto"/>
            </w:pPr>
            <w:r>
              <w:rPr>
                <w:rFonts w:ascii="Calibri" w:hAnsi="Calibri" w:eastAsia="Calibri"/>
                <w:b/>
                <w:color w:val="176B3A"/>
                <w:sz w:val="21"/>
              </w:rPr>
              <w:t xml:space="preserve">Luồng Content KPI: </w:t>
            </w:r>
            <w:r>
              <w:rPr>
                <w:rFonts w:ascii="Calibri" w:hAnsi="Calibri" w:eastAsia="Calibri"/>
                <w:color w:val="1F2937"/>
                <w:sz w:val="21"/>
              </w:rPr>
              <w:t>Task theo Member × tháng → điểm criterion 0–10 → chất lượng task → chất lượng tháng + completion → Content KPI tháng → trung bình 3 tháng có điểm.</w:t>
            </w:r>
          </w:p>
        </w:tc>
      </w:tr>
    </w:tbl>
    <w:p>
      <w:pPr>
        <w:spacing w:after="20"/>
      </w:pPr>
    </w:p>
    <w:p>
      <w:pPr>
        <w:pStyle w:val="Heading2"/>
        <w:keepNext/>
      </w:pPr>
      <w:r>
        <w:rPr>
          <w:rFonts w:ascii="Calibri" w:hAnsi="Calibri" w:eastAsia="Calibri"/>
          <w:b/>
          <w:color w:val="2E74B5"/>
        </w:rPr>
        <w:t>2.1. Ba tầng Performance KPI</w:t>
      </w:r>
    </w:p>
    <w:tbl>
      <w:tblPr>
        <w:tblStyle w:val="TableGrid"/>
        <w:tblW w:type="dxa" w:w="9360"/>
        <w:jc w:val="left"/>
        <w:tblLayout w:type="fixed"/>
        <w:tblLook w:firstColumn="1" w:firstRow="1" w:lastColumn="0" w:lastRow="0" w:noHBand="0" w:noVBand="1" w:val="04A0"/>
        <w:tblInd w:w="120" w:type="dxa"/>
      </w:tblPr>
      <w:tblGrid>
        <w:gridCol w:w="720"/>
        <w:gridCol w:w="1800"/>
        <w:gridCol w:w="3720"/>
        <w:gridCol w:w="3120"/>
      </w:tblGrid>
      <w:tr>
        <w:trPr>
          <w:tblHeader w:val="true"/>
        </w:trPr>
        <w:tc>
          <w:tcPr>
            <w:tcW w:type="dxa" w:w="720"/>
            <w:shd w:fill="F2F4F7"/>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8"/>
              </w:rPr>
              <w:t>Tầng</w:t>
            </w:r>
          </w:p>
        </w:tc>
        <w:tc>
          <w:tcPr>
            <w:tcW w:type="dxa" w:w="1800"/>
            <w:shd w:fill="F2F4F7"/>
            <w:tcMar>
              <w:top w:w="80" w:type="dxa"/>
              <w:start w:w="120" w:type="dxa"/>
              <w:bottom w:w="80" w:type="dxa"/>
              <w:end w:w="120" w:type="dxa"/>
            </w:tcMar>
            <w:vAlign w:val="center"/>
          </w:tcPr>
          <w:p>
            <w:pPr>
              <w:spacing w:before="0" w:after="0" w:line="252" w:lineRule="auto"/>
              <w:jc w:val="left"/>
            </w:pPr>
            <w:r>
              <w:rPr>
                <w:rFonts w:ascii="Calibri" w:hAnsi="Calibri" w:eastAsia="Calibri"/>
                <w:b/>
                <w:color w:val="1F4D78"/>
                <w:sz w:val="18"/>
              </w:rPr>
              <w:t>Grain</w:t>
            </w:r>
          </w:p>
        </w:tc>
        <w:tc>
          <w:tcPr>
            <w:tcW w:type="dxa" w:w="3720"/>
            <w:shd w:fill="F2F4F7"/>
            <w:tcMar>
              <w:top w:w="80" w:type="dxa"/>
              <w:start w:w="120" w:type="dxa"/>
              <w:bottom w:w="80" w:type="dxa"/>
              <w:end w:w="120" w:type="dxa"/>
            </w:tcMar>
            <w:vAlign w:val="center"/>
          </w:tcPr>
          <w:p>
            <w:pPr>
              <w:spacing w:before="0" w:after="0" w:line="252" w:lineRule="auto"/>
              <w:jc w:val="left"/>
            </w:pPr>
            <w:r>
              <w:rPr>
                <w:rFonts w:ascii="Calibri" w:hAnsi="Calibri" w:eastAsia="Calibri"/>
                <w:b/>
                <w:color w:val="1F4D78"/>
                <w:sz w:val="18"/>
              </w:rPr>
              <w:t>Đầu vào</w:t>
            </w:r>
          </w:p>
        </w:tc>
        <w:tc>
          <w:tcPr>
            <w:tcW w:type="dxa" w:w="3120"/>
            <w:shd w:fill="F2F4F7"/>
            <w:tcMar>
              <w:top w:w="80" w:type="dxa"/>
              <w:start w:w="120" w:type="dxa"/>
              <w:bottom w:w="80" w:type="dxa"/>
              <w:end w:w="120" w:type="dxa"/>
            </w:tcMar>
            <w:vAlign w:val="center"/>
          </w:tcPr>
          <w:p>
            <w:pPr>
              <w:spacing w:before="0" w:after="0" w:line="252" w:lineRule="auto"/>
              <w:jc w:val="left"/>
            </w:pPr>
            <w:r>
              <w:rPr>
                <w:rFonts w:ascii="Calibri" w:hAnsi="Calibri" w:eastAsia="Calibri"/>
                <w:b/>
                <w:color w:val="1F4D78"/>
                <w:sz w:val="18"/>
              </w:rPr>
              <w:t>Đầu ra</w:t>
            </w:r>
          </w:p>
        </w:tc>
      </w:tr>
      <w:tr>
        <w:tc>
          <w:tcPr>
            <w:tcW w:type="dxa" w:w="72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1</w:t>
            </w:r>
          </w:p>
        </w:tc>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URL × Range</w:t>
            </w:r>
          </w:p>
        </w:tc>
        <w:tc>
          <w:tcPr>
            <w:tcW w:type="dxa" w:w="372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Clicks, impressions, baseline, project type, settings</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Click score, Impression score, URL score, traffic weight</w:t>
            </w:r>
          </w:p>
        </w:tc>
      </w:tr>
      <w:tr>
        <w:tc>
          <w:tcPr>
            <w:tcW w:type="dxa" w:w="72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2</w:t>
            </w:r>
          </w:p>
        </w:tc>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Member/Project × Range</w:t>
            </w:r>
          </w:p>
        </w:tc>
        <w:tc>
          <w:tcPr>
            <w:tcW w:type="dxa" w:w="372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Tập URL đủ điều kiện + attribution + weight cap</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KPI 1M, 3M hoặc 6M</w:t>
            </w:r>
          </w:p>
        </w:tc>
      </w:tr>
      <w:tr>
        <w:tc>
          <w:tcPr>
            <w:tcW w:type="dxa" w:w="72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3</w:t>
            </w:r>
          </w:p>
        </w:tc>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Member</w:t>
            </w:r>
          </w:p>
        </w:tc>
        <w:tc>
          <w:tcPr>
            <w:tcW w:type="dxa" w:w="372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Ba range score + period weights</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Official KPI và Trend</w:t>
            </w:r>
          </w:p>
        </w:tc>
      </w:tr>
    </w:tbl>
    <w:p>
      <w:pPr>
        <w:spacing w:after="20"/>
      </w:pPr>
    </w:p>
    <w:p>
      <w:pPr>
        <w:keepLines w:val="0"/>
        <w:spacing w:before="0" w:after="120" w:line="264" w:lineRule="auto"/>
      </w:pPr>
      <w:r>
        <w:rPr>
          <w:rFonts w:ascii="Calibri" w:hAnsi="Calibri" w:eastAsia="Calibri"/>
          <w:i w:val="0"/>
          <w:color w:val="1F2937"/>
        </w:rPr>
        <w:t>Project score dừng ở tầng 2. Chỉ Member score được ghép thành Official KPI và chỉ Member score mới áp dụng rule Click/Impression trái dấu.</w:t>
      </w:r>
    </w:p>
    <w:p>
      <w:pPr>
        <w:pStyle w:val="Heading1"/>
        <w:keepNext/>
      </w:pPr>
      <w:r>
        <w:rPr>
          <w:rFonts w:ascii="Calibri" w:hAnsi="Calibri" w:eastAsia="Calibri"/>
          <w:b/>
          <w:color w:val="2E74B5"/>
        </w:rPr>
        <w:t>3. Cửa sổ thời gian và dữ liệu đầu vào</w:t>
      </w:r>
    </w:p>
    <w:p>
      <w:pPr>
        <w:pStyle w:val="Heading2"/>
        <w:keepNext/>
      </w:pPr>
      <w:r>
        <w:rPr>
          <w:rFonts w:ascii="Calibri" w:hAnsi="Calibri" w:eastAsia="Calibri"/>
          <w:b/>
          <w:color w:val="2E74B5"/>
        </w:rPr>
        <w:t>3.1. Range</w:t>
      </w:r>
    </w:p>
    <w:tbl>
      <w:tblPr>
        <w:tblStyle w:val="TableGrid"/>
        <w:tblW w:type="dxa" w:w="9360"/>
        <w:jc w:val="left"/>
        <w:tblLayout w:type="fixed"/>
        <w:tblLook w:firstColumn="1" w:firstRow="1" w:lastColumn="0" w:lastRow="0" w:noHBand="0" w:noVBand="1" w:val="04A0"/>
        <w:tblInd w:w="120" w:type="dxa"/>
      </w:tblPr>
      <w:tblGrid>
        <w:gridCol w:w="1050"/>
        <w:gridCol w:w="3300"/>
        <w:gridCol w:w="2950"/>
        <w:gridCol w:w="2060"/>
      </w:tblGrid>
      <w:tr>
        <w:trPr>
          <w:tblHeader w:val="true"/>
        </w:trPr>
        <w:tc>
          <w:tcPr>
            <w:tcW w:type="dxa" w:w="105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Range</w:t>
            </w:r>
          </w:p>
        </w:tc>
        <w:tc>
          <w:tcPr>
            <w:tcW w:type="dxa" w:w="330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Cách lấy kỳ hiện tại</w:t>
            </w:r>
          </w:p>
        </w:tc>
        <w:tc>
          <w:tcPr>
            <w:tcW w:type="dxa" w:w="295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Kỳ so sánh</w:t>
            </w:r>
          </w:p>
        </w:tc>
        <w:tc>
          <w:tcPr>
            <w:tcW w:type="dxa" w:w="206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Có tính KPI?</w:t>
            </w:r>
          </w:p>
        </w:tc>
      </w:tr>
      <w:tr>
        <w:tc>
          <w:tcPr>
            <w:tcW w:type="dxa" w:w="105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1M</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end = ngày cutoff GSC; start = end trừ 1 tháng</w:t>
            </w:r>
          </w:p>
        </w:tc>
        <w:tc>
          <w:tcPr>
            <w:tcW w:type="dxa" w:w="295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Khoảng liền trước, cùng số ngày</w:t>
            </w:r>
          </w:p>
        </w:tc>
        <w:tc>
          <w:tcPr>
            <w:tcW w:type="dxa" w:w="20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Có</w:t>
            </w:r>
          </w:p>
        </w:tc>
      </w:tr>
      <w:tr>
        <w:tc>
          <w:tcPr>
            <w:tcW w:type="dxa" w:w="105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3M</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end = cutoff; start = end trừ 3 tháng</w:t>
            </w:r>
          </w:p>
        </w:tc>
        <w:tc>
          <w:tcPr>
            <w:tcW w:type="dxa" w:w="295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Khoảng liền trước, cùng số ngày</w:t>
            </w:r>
          </w:p>
        </w:tc>
        <w:tc>
          <w:tcPr>
            <w:tcW w:type="dxa" w:w="20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Có</w:t>
            </w:r>
          </w:p>
        </w:tc>
      </w:tr>
      <w:tr>
        <w:tc>
          <w:tcPr>
            <w:tcW w:type="dxa" w:w="105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6M</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end = cutoff; start = end trừ 6 tháng</w:t>
            </w:r>
          </w:p>
        </w:tc>
        <w:tc>
          <w:tcPr>
            <w:tcW w:type="dxa" w:w="295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Khoảng liền trước, cùng số ngày</w:t>
            </w:r>
          </w:p>
        </w:tc>
        <w:tc>
          <w:tcPr>
            <w:tcW w:type="dxa" w:w="20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Có</w:t>
            </w:r>
          </w:p>
        </w:tc>
      </w:tr>
      <w:tr>
        <w:tc>
          <w:tcPr>
            <w:tcW w:type="dxa" w:w="105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All time</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2015-01-01 → cutoff</w:t>
            </w:r>
          </w:p>
        </w:tc>
        <w:tc>
          <w:tcPr>
            <w:tcW w:type="dxa" w:w="295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 có</w:t>
            </w:r>
          </w:p>
        </w:tc>
        <w:tc>
          <w:tcPr>
            <w:tcW w:type="dxa" w:w="20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w:t>
            </w:r>
          </w:p>
        </w:tc>
      </w:tr>
      <w:tr>
        <w:tc>
          <w:tcPr>
            <w:tcW w:type="dxa" w:w="105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Custom</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Ngày người dùng chọn</w:t>
            </w:r>
          </w:p>
        </w:tc>
        <w:tc>
          <w:tcPr>
            <w:tcW w:type="dxa" w:w="295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Khoảng liền trước, cùng số ngày</w:t>
            </w:r>
          </w:p>
        </w:tc>
        <w:tc>
          <w:tcPr>
            <w:tcW w:type="dxa" w:w="20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 được pipeline scoring lưu như 1M/3M/6M</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before="0" w:after="0" w:line="269" w:lineRule="auto"/>
            </w:pPr>
            <w:r>
              <w:rPr>
                <w:rFonts w:ascii="Calibri" w:hAnsi="Calibri" w:eastAsia="Calibri"/>
                <w:b/>
                <w:color w:val="7A5A00"/>
                <w:sz w:val="21"/>
              </w:rPr>
              <w:t xml:space="preserve">Lưu ý: </w:t>
            </w:r>
            <w:r>
              <w:rPr>
                <w:rFonts w:ascii="Calibri" w:hAnsi="Calibri" w:eastAsia="Calibri"/>
                <w:color w:val="1F2937"/>
                <w:sz w:val="21"/>
              </w:rPr>
              <w:t>Cutoff = ngày hiện tại trừ 3 ngày để tránh dữ liệu GSC chưa hoàn tất. Khoảng ngày là inclusive; tên 1M/3M/6M là phép trừ tháng lịch, không phải số ngày cố định.</w:t>
            </w:r>
          </w:p>
        </w:tc>
      </w:tr>
    </w:tbl>
    <w:p>
      <w:pPr>
        <w:spacing w:after="20"/>
      </w:pPr>
    </w:p>
    <w:p>
      <w:pPr>
        <w:pStyle w:val="Heading2"/>
        <w:keepNext/>
      </w:pPr>
      <w:r>
        <w:rPr>
          <w:rFonts w:ascii="Calibri" w:hAnsi="Calibri" w:eastAsia="Calibri"/>
          <w:b/>
          <w:color w:val="2E74B5"/>
        </w:rPr>
        <w:t>3.2. Eligibility và No Data</w:t>
      </w:r>
    </w:p>
    <w:p>
      <w:pPr>
        <w:numPr>
          <w:ilvl w:val="0"/>
          <w:numId w:val="10"/>
        </w:numPr>
        <w:spacing w:before="0" w:after="160" w:line="280" w:lineRule="auto"/>
      </w:pPr>
      <w:r>
        <w:rPr>
          <w:rFonts w:ascii="Calibri" w:hAnsi="Calibri" w:eastAsia="Calibri"/>
          <w:color w:val="1F2937"/>
        </w:rPr>
        <w:t>URL chỉ bị not_eligible khi có published_at và ngày publish nằm sau endDate của range.</w:t>
      </w:r>
    </w:p>
    <w:p>
      <w:pPr>
        <w:numPr>
          <w:ilvl w:val="0"/>
          <w:numId w:val="10"/>
        </w:numPr>
        <w:spacing w:before="0" w:after="160" w:line="280" w:lineRule="auto"/>
      </w:pPr>
      <w:r>
        <w:rPr>
          <w:rFonts w:ascii="Calibri" w:hAnsi="Calibri" w:eastAsia="Calibri"/>
          <w:color w:val="1F2937"/>
        </w:rPr>
        <w:t>Không dùng worked_at để suy ra ngày URL ra đời; audit/update một URL cũ không được phép xóa lịch sử GSC của URL đó.</w:t>
      </w:r>
    </w:p>
    <w:p>
      <w:pPr>
        <w:numPr>
          <w:ilvl w:val="0"/>
          <w:numId w:val="10"/>
        </w:numPr>
        <w:spacing w:before="0" w:after="160" w:line="280" w:lineRule="auto"/>
      </w:pPr>
      <w:r>
        <w:rPr>
          <w:rFonts w:ascii="Calibri" w:hAnsi="Calibri" w:eastAsia="Calibri"/>
          <w:color w:val="1F2937"/>
        </w:rPr>
        <w:t>data_status khác ok → score_state = no_data, score = null, weight = 0.</w:t>
      </w:r>
    </w:p>
    <w:p>
      <w:pPr>
        <w:numPr>
          <w:ilvl w:val="0"/>
          <w:numId w:val="10"/>
        </w:numPr>
        <w:spacing w:before="0" w:after="160" w:line="280" w:lineRule="auto"/>
      </w:pPr>
      <w:r>
        <w:rPr>
          <w:rFonts w:ascii="Calibri" w:hAnsi="Calibri" w:eastAsia="Calibri"/>
          <w:color w:val="1F2937"/>
        </w:rPr>
        <w:t>kpi_excluded = true → score_state = excluded; URL không vào KPI nhưng lý do loại vẫn được lưu/hiển thị.</w:t>
      </w:r>
    </w:p>
    <w:p>
      <w:pPr>
        <w:numPr>
          <w:ilvl w:val="0"/>
          <w:numId w:val="10"/>
        </w:numPr>
        <w:spacing w:before="0" w:after="160" w:line="280" w:lineRule="auto"/>
      </w:pPr>
      <w:r>
        <w:rPr>
          <w:rFonts w:ascii="Calibri" w:hAnsi="Calibri" w:eastAsia="Calibri"/>
          <w:color w:val="1F2937"/>
        </w:rPr>
        <w:t>Nếu không còn URL normal, KPI range = null, không phải 0.</w:t>
      </w:r>
    </w:p>
    <w:p>
      <w:pPr>
        <w:pStyle w:val="Heading2"/>
        <w:keepNext/>
      </w:pPr>
      <w:r>
        <w:rPr>
          <w:rFonts w:ascii="Calibri" w:hAnsi="Calibri" w:eastAsia="Calibri"/>
          <w:b/>
          <w:color w:val="2E74B5"/>
        </w:rPr>
        <w:t>3.3. Attribution cho Member</w:t>
      </w:r>
    </w:p>
    <w:p>
      <w:pPr>
        <w:keepLines w:val="0"/>
        <w:spacing w:before="0" w:after="120" w:line="264" w:lineRule="auto"/>
      </w:pPr>
      <w:r>
        <w:rPr>
          <w:rFonts w:ascii="Calibri" w:hAnsi="Calibri" w:eastAsia="Calibri"/>
          <w:i w:val="0"/>
          <w:color w:val="1F2937"/>
        </w:rPr>
        <w:t>Trong mỗi range, một URL được gán cho mọi member có work event active trong đúng cửa sổ. Nếu không có event trong range, hệ thống fallback về current owner trên URL master. Vì vậy một URL có thể xuất hiện ở KPI của nhiều member; đây là attribution theo người, không phải phép chia traffic của project.</w:t>
      </w:r>
    </w:p>
    <w:p>
      <w:r>
        <w:br w:type="page"/>
      </w:r>
    </w:p>
    <w:p>
      <w:pPr>
        <w:pStyle w:val="Heading1"/>
        <w:keepNext/>
      </w:pPr>
      <w:r>
        <w:rPr>
          <w:rFonts w:ascii="Calibri" w:hAnsi="Calibri" w:eastAsia="Calibri"/>
          <w:b/>
          <w:color w:val="2E74B5"/>
        </w:rPr>
        <w:t>4. Công thức URL Score</w:t>
      </w:r>
    </w:p>
    <w:p>
      <w:pPr>
        <w:pStyle w:val="Heading2"/>
        <w:keepNext/>
      </w:pPr>
      <w:r>
        <w:rPr>
          <w:rFonts w:ascii="Calibri" w:hAnsi="Calibri" w:eastAsia="Calibri"/>
          <w:b/>
          <w:color w:val="2E74B5"/>
        </w:rPr>
        <w:t>4.1. Baseline dùng để chấm</w:t>
      </w:r>
    </w:p>
    <w:p>
      <w:pPr>
        <w:keepLines w:val="0"/>
        <w:spacing w:before="0" w:after="120" w:line="264" w:lineRule="auto"/>
      </w:pPr>
      <w:r>
        <w:rPr>
          <w:rFonts w:ascii="Calibri" w:hAnsi="Calibri" w:eastAsia="Calibri"/>
          <w:i w:val="0"/>
          <w:color w:val="1F2937"/>
        </w:rPr>
        <w:t>Nếu đủ monthly history, mỗi URL được chấm so với robust baseline gồm nhiều block quá khứ có cùng độ rộng với range. Một block chỉ hợp lệ khi mọi tháng đều có data_status = ok và không bị loại bởi anomaly/manual override.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before="0" w:after="0" w:line="252" w:lineRule="auto"/>
            </w:pPr>
            <w:r>
              <w:rPr>
                <w:rFonts w:ascii="Consolas" w:hAnsi="Consolas" w:eastAsia="Consolas"/>
                <w:color w:val="263238"/>
                <w:sz w:val="18"/>
              </w:rPr>
              <w:t>center = lower_median(samples)</w:t>
            </w:r>
            <w:r>
              <w:br/>
            </w:r>
            <w:r>
              <w:rPr>
                <w:rFonts w:ascii="Consolas" w:hAnsi="Consolas" w:eastAsia="Consolas"/>
                <w:color w:val="263238"/>
                <w:sz w:val="18"/>
              </w:rPr>
              <w:t>lower = center / winsorize_multiple</w:t>
            </w:r>
            <w:r>
              <w:br/>
            </w:r>
            <w:r>
              <w:rPr>
                <w:rFonts w:ascii="Consolas" w:hAnsi="Consolas" w:eastAsia="Consolas"/>
                <w:color w:val="263238"/>
                <w:sz w:val="18"/>
              </w:rPr>
              <w:t>upper = center × winsorize_multiple</w:t>
            </w:r>
            <w:r>
              <w:br/>
            </w:r>
            <w:r>
              <w:rPr>
                <w:rFonts w:ascii="Consolas" w:hAnsi="Consolas" w:eastAsia="Consolas"/>
                <w:color w:val="263238"/>
                <w:sz w:val="18"/>
              </w:rPr>
              <w:t>robust_baseline = mean(clamp(sample, lower, upper))</w:t>
            </w:r>
            <w:r>
              <w:br/>
            </w:r>
            <w:r>
              <w:rPr>
                <w:rFonts w:ascii="Consolas" w:hAnsi="Consolas" w:eastAsia="Consolas"/>
                <w:color w:val="263238"/>
                <w:sz w:val="18"/>
              </w:rPr>
              <w:t>fallback khi không có sample: raw previous period</w:t>
            </w:r>
          </w:p>
        </w:tc>
      </w:tr>
    </w:tbl>
    <w:p>
      <w:pPr>
        <w:spacing w:after="20"/>
      </w:pPr>
    </w:p>
    <w:p>
      <w:pPr>
        <w:keepLines w:val="0"/>
        <w:spacing w:before="0" w:after="120" w:line="264" w:lineRule="auto"/>
      </w:pPr>
      <w:r>
        <w:rPr>
          <w:rFonts w:ascii="Calibri" w:hAnsi="Calibri" w:eastAsia="Calibri"/>
          <w:i w:val="0"/>
          <w:color w:val="1F2937"/>
        </w:rPr>
        <w:t>Với center ≤ 0, hệ thống dùng plain mean. Với 1 sample, baseline chính là sample đó; do đó lookback = 1 giữ hành vi cũ.</w:t>
      </w:r>
    </w:p>
    <w:p>
      <w:pPr>
        <w:pStyle w:val="Heading2"/>
        <w:keepNext/>
      </w:pPr>
      <w:r>
        <w:rPr>
          <w:rFonts w:ascii="Calibri" w:hAnsi="Calibri" w:eastAsia="Calibri"/>
          <w:b/>
          <w:color w:val="2E74B5"/>
        </w:rPr>
        <w:t>4.2. Log-ratio có smoothing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before="0" w:after="0" w:line="252" w:lineRule="auto"/>
            </w:pPr>
            <w:r>
              <w:rPr>
                <w:rFonts w:ascii="Consolas" w:hAnsi="Consolas" w:eastAsia="Consolas"/>
                <w:color w:val="263238"/>
                <w:sz w:val="18"/>
              </w:rPr>
              <w:t>S = smoothing_constant</w:t>
            </w:r>
            <w:r>
              <w:br/>
            </w:r>
            <w:r>
              <w:rPr>
                <w:rFonts w:ascii="Consolas" w:hAnsi="Consolas" w:eastAsia="Consolas"/>
                <w:color w:val="263238"/>
                <w:sz w:val="18"/>
              </w:rPr>
              <w:t>R_click = (current_clicks + S) / (baseline_clicks + S)</w:t>
            </w:r>
            <w:r>
              <w:br/>
            </w:r>
            <w:r>
              <w:rPr>
                <w:rFonts w:ascii="Consolas" w:hAnsi="Consolas" w:eastAsia="Consolas"/>
                <w:color w:val="263238"/>
                <w:sz w:val="18"/>
              </w:rPr>
              <w:t>R_impr  = (current_impressions + S) / (baseline_impressions + S)</w:t>
            </w:r>
            <w:r>
              <w:br/>
            </w:r>
            <w:r>
              <w:rPr>
                <w:rFonts w:ascii="Consolas" w:hAnsi="Consolas" w:eastAsia="Consolas"/>
                <w:color w:val="263238"/>
                <w:sz w:val="18"/>
              </w:rPr>
              <w:t>Sensitivity(T) = 50 / log2(1 + T/100)</w:t>
            </w:r>
            <w:r>
              <w:br/>
            </w:r>
            <w:r>
              <w:rPr>
                <w:rFonts w:ascii="Consolas" w:hAnsi="Consolas" w:eastAsia="Consolas"/>
                <w:color w:val="263238"/>
                <w:sz w:val="18"/>
              </w:rPr>
              <w:t>ClickScore = clamp(50 + log2(R_click) × Sensitivity(T), 0, 100)</w:t>
            </w:r>
            <w:r>
              <w:br/>
            </w:r>
            <w:r>
              <w:rPr>
                <w:rFonts w:ascii="Consolas" w:hAnsi="Consolas" w:eastAsia="Consolas"/>
                <w:color w:val="263238"/>
                <w:sz w:val="18"/>
              </w:rPr>
              <w:t>ImprScore  = clamp(50 + log2(R_impr) × Sensitivity(T), 0, 100)</w:t>
            </w:r>
            <w:r>
              <w:br/>
            </w:r>
            <w:r>
              <w:rPr>
                <w:rFonts w:ascii="Consolas" w:hAnsi="Consolas" w:eastAsia="Consolas"/>
                <w:color w:val="263238"/>
                <w:sz w:val="18"/>
              </w:rPr>
              <w:t>URLScore = wc × ClickScore + wi × ImprScore</w:t>
            </w:r>
          </w:p>
        </w:tc>
      </w:tr>
    </w:tbl>
    <w:p>
      <w:pPr>
        <w:spacing w:after="20"/>
      </w:pPr>
    </w:p>
    <w:p>
      <w:pPr>
        <w:keepLines w:val="0"/>
        <w:spacing w:before="0" w:after="120" w:line="264" w:lineRule="auto"/>
      </w:pPr>
      <w:r>
        <w:rPr>
          <w:rFonts w:ascii="Calibri" w:hAnsi="Calibri" w:eastAsia="Calibri"/>
          <w:i w:val="0"/>
          <w:color w:val="1F2937"/>
        </w:rPr>
        <w:t>T là target growth theo project type. Project không map được type sẽ fallback về growth. Với cài đặt hiện tại: new = 50%, growth = 50%, stable = 30%; wc = 0,7 và wi = 0,3.</w:t>
      </w:r>
    </w:p>
    <w:p>
      <w:pPr>
        <w:pStyle w:val="Heading2"/>
        <w:keepNext/>
      </w:pPr>
      <w:r>
        <w:rPr>
          <w:rFonts w:ascii="Calibri" w:hAnsi="Calibri" w:eastAsia="Calibri"/>
          <w:b/>
          <w:color w:val="2E74B5"/>
        </w:rPr>
        <w:t>4.3. Ý nghĩa thang điểm</w:t>
      </w:r>
    </w:p>
    <w:tbl>
      <w:tblPr>
        <w:tblStyle w:val="TableGrid"/>
        <w:tblW w:type="dxa" w:w="9360"/>
        <w:jc w:val="left"/>
        <w:tblLayout w:type="fixed"/>
        <w:tblLook w:firstColumn="1" w:firstRow="1" w:lastColumn="0" w:lastRow="0" w:noHBand="0" w:noVBand="1" w:val="04A0"/>
        <w:tblInd w:w="120" w:type="dxa"/>
      </w:tblPr>
      <w:tblGrid>
        <w:gridCol w:w="2880"/>
        <w:gridCol w:w="2340"/>
        <w:gridCol w:w="4140"/>
      </w:tblGrid>
      <w:tr>
        <w:trPr>
          <w:tblHeader w:val="true"/>
        </w:trPr>
        <w:tc>
          <w:tcPr>
            <w:tcW w:type="dxa" w:w="288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Tình huống</w:t>
            </w:r>
          </w:p>
        </w:tc>
        <w:tc>
          <w:tcPr>
            <w:tcW w:type="dxa" w:w="234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Ratio</w:t>
            </w:r>
          </w:p>
        </w:tc>
        <w:tc>
          <w:tcPr>
            <w:tcW w:type="dxa" w:w="414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Điểm thành phần</w:t>
            </w:r>
          </w:p>
        </w:tc>
      </w:tr>
      <w:tr>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Giữ nguyên</w:t>
            </w:r>
          </w:p>
        </w:tc>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1</w:t>
            </w:r>
          </w:p>
        </w:tc>
        <w:tc>
          <w:tcPr>
            <w:tcW w:type="dxa" w:w="41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50</w:t>
            </w:r>
          </w:p>
        </w:tc>
      </w:tr>
      <w:tr>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Tăng đến target (baseline đủ lớn)</w:t>
            </w:r>
          </w:p>
        </w:tc>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xấp xỉ 1 + T/100</w:t>
            </w:r>
          </w:p>
        </w:tc>
        <w:tc>
          <w:tcPr>
            <w:tcW w:type="dxa" w:w="41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xấp xỉ 100</w:t>
            </w:r>
          </w:p>
        </w:tc>
      </w:tr>
      <w:tr>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Giảm mạnh</w:t>
            </w:r>
          </w:p>
        </w:tc>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&lt; 1</w:t>
            </w:r>
          </w:p>
        </w:tc>
        <w:tc>
          <w:tcPr>
            <w:tcW w:type="dxa" w:w="41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&lt; 50, có thể chạm 0</w:t>
            </w:r>
          </w:p>
        </w:tc>
      </w:tr>
      <w:tr>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Previous null/0</w:t>
            </w:r>
          </w:p>
        </w:tc>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vẫn xác định nhờ +S</w:t>
            </w:r>
          </w:p>
        </w:tc>
        <w:tc>
          <w:tcPr>
            <w:tcW w:type="dxa" w:w="41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 null; có thể rất nhạy khi S nhỏ</w:t>
            </w:r>
          </w:p>
        </w:tc>
      </w:tr>
    </w:tbl>
    <w:p>
      <w:pPr>
        <w:spacing w:after="20"/>
      </w:pPr>
    </w:p>
    <w:p>
      <w:pPr>
        <w:pStyle w:val="Heading2"/>
        <w:keepNext/>
      </w:pPr>
      <w:r>
        <w:rPr>
          <w:rFonts w:ascii="Calibri" w:hAnsi="Calibri" w:eastAsia="Calibri"/>
          <w:b/>
          <w:color w:val="2E74B5"/>
        </w:rPr>
        <w:t>4.4. Ví dụ số</w:t>
      </w:r>
    </w:p>
    <w:p>
      <w:pPr>
        <w:keepLines w:val="0"/>
        <w:spacing w:before="0" w:after="120" w:line="264" w:lineRule="auto"/>
      </w:pPr>
      <w:r>
        <w:rPr>
          <w:rFonts w:ascii="Calibri" w:hAnsi="Calibri" w:eastAsia="Calibri"/>
          <w:i w:val="0"/>
          <w:color w:val="1F2937"/>
        </w:rPr>
        <w:t>Giả sử project growth, T = 50%, S = 1, baseline clicks = 100, current clicks = 120, baseline impressions = 1.000, current impressions = 1.150:</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before="0" w:after="0" w:line="252" w:lineRule="auto"/>
            </w:pPr>
            <w:r>
              <w:rPr>
                <w:rFonts w:ascii="Consolas" w:hAnsi="Consolas" w:eastAsia="Consolas"/>
                <w:color w:val="263238"/>
                <w:sz w:val="18"/>
              </w:rPr>
              <w:t>Sensitivity ≈ 85,4756</w:t>
            </w:r>
            <w:r>
              <w:br/>
            </w:r>
            <w:r>
              <w:rPr>
                <w:rFonts w:ascii="Consolas" w:hAnsi="Consolas" w:eastAsia="Consolas"/>
                <w:color w:val="263238"/>
                <w:sz w:val="18"/>
              </w:rPr>
              <w:t>ClickScore ≈ 72,28</w:t>
            </w:r>
            <w:r>
              <w:br/>
            </w:r>
            <w:r>
              <w:rPr>
                <w:rFonts w:ascii="Consolas" w:hAnsi="Consolas" w:eastAsia="Consolas"/>
                <w:color w:val="263238"/>
                <w:sz w:val="18"/>
              </w:rPr>
              <w:t>ImpressionScore ≈ 67,22</w:t>
            </w:r>
            <w:r>
              <w:br/>
            </w:r>
            <w:r>
              <w:rPr>
                <w:rFonts w:ascii="Consolas" w:hAnsi="Consolas" w:eastAsia="Consolas"/>
                <w:color w:val="263238"/>
                <w:sz w:val="18"/>
              </w:rPr>
              <w:t>URLScore = 0,7 × 72,28 + 0,3 × 67,22 ≈ 70,76</w:t>
            </w:r>
            <w:r>
              <w:br/>
            </w:r>
            <w:r>
              <w:rPr>
                <w:rFonts w:ascii="Consolas" w:hAnsi="Consolas" w:eastAsia="Consolas"/>
                <w:color w:val="263238"/>
                <w:sz w:val="18"/>
              </w:rPr>
              <w:t>Raw weight = (1.000 + 1.150) / 2 = 1.075</w:t>
            </w:r>
          </w:p>
        </w:tc>
      </w:tr>
    </w:tbl>
    <w:p>
      <w:pPr>
        <w:spacing w:after="20"/>
      </w:pPr>
    </w:p>
    <w:p>
      <w:pPr>
        <w:pStyle w:val="Heading1"/>
        <w:keepNext/>
      </w:pPr>
      <w:r>
        <w:rPr>
          <w:rFonts w:ascii="Calibri" w:hAnsi="Calibri" w:eastAsia="Calibri"/>
          <w:b/>
          <w:color w:val="2E74B5"/>
        </w:rPr>
        <w:t>5. Từ URL Score đến KPI theo range</w:t>
      </w:r>
    </w:p>
    <w:p>
      <w:pPr>
        <w:pStyle w:val="Heading2"/>
        <w:keepNext/>
      </w:pPr>
      <w:r>
        <w:rPr>
          <w:rFonts w:ascii="Calibri" w:hAnsi="Calibri" w:eastAsia="Calibri"/>
          <w:b/>
          <w:color w:val="2E74B5"/>
        </w:rPr>
        <w:t>5.1. Traffic weight và URL cap</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before="0" w:after="0" w:line="252" w:lineRule="auto"/>
            </w:pPr>
            <w:r>
              <w:rPr>
                <w:rFonts w:ascii="Consolas" w:hAnsi="Consolas" w:eastAsia="Consolas"/>
                <w:color w:val="263238"/>
                <w:sz w:val="18"/>
              </w:rPr>
              <w:t>raw_weight_i = (baseline_impressions_i + current_impressions_i) / 2</w:t>
            </w:r>
            <w:r>
              <w:br/>
            </w:r>
            <w:r>
              <w:rPr>
                <w:rFonts w:ascii="Consolas" w:hAnsi="Consolas" w:eastAsia="Consolas"/>
                <w:color w:val="263238"/>
                <w:sz w:val="18"/>
              </w:rPr>
              <w:t>raw_total = Σ raw_weight_i</w:t>
            </w:r>
            <w:r>
              <w:br/>
            </w:r>
            <w:r>
              <w:rPr>
                <w:rFonts w:ascii="Consolas" w:hAnsi="Consolas" w:eastAsia="Consolas"/>
                <w:color w:val="263238"/>
                <w:sz w:val="18"/>
              </w:rPr>
              <w:t>cap_value = url_weight_cap_pct × raw_total</w:t>
            </w:r>
            <w:r>
              <w:br/>
            </w:r>
            <w:r>
              <w:rPr>
                <w:rFonts w:ascii="Consolas" w:hAnsi="Consolas" w:eastAsia="Consolas"/>
                <w:color w:val="263238"/>
                <w:sz w:val="18"/>
              </w:rPr>
              <w:t>capped_weight_i = min(raw_weight_i, cap_value)</w:t>
            </w:r>
            <w:r>
              <w:br/>
            </w:r>
            <w:r>
              <w:rPr>
                <w:rFonts w:ascii="Consolas" w:hAnsi="Consolas" w:eastAsia="Consolas"/>
                <w:color w:val="263238"/>
                <w:sz w:val="18"/>
              </w:rPr>
              <w:t>range_score = Σ(score_i × capped_weight_i) / Σ(capped_weight_i)</w:t>
            </w:r>
          </w:p>
        </w:tc>
      </w:tr>
    </w:tbl>
    <w:p>
      <w:pPr>
        <w:spacing w:after="20"/>
      </w:pPr>
    </w:p>
    <w:p>
      <w:pPr>
        <w:keepLines w:val="0"/>
        <w:spacing w:before="0" w:after="120" w:line="264" w:lineRule="auto"/>
      </w:pPr>
      <w:r>
        <w:rPr>
          <w:rFonts w:ascii="Calibri" w:hAnsi="Calibri" w:eastAsia="Calibri"/>
          <w:i w:val="0"/>
          <w:color w:val="1F2937"/>
        </w:rPr>
        <w:t>Nếu tổng capped weight = 0 nhưng vẫn có URL normal, hệ thống dùng plain mean của các URL. Cap hiện là single-pass: cap_value tính từ raw total một lần rồi mới chuẩn hóa; nó giới hạn weight tuyệt đối nhưng không bảo đảm weight share cuối cùng luôn ≤ 40%.</w:t>
      </w:r>
    </w:p>
    <w:p>
      <w:pPr>
        <w:pStyle w:val="Heading2"/>
        <w:keepNext/>
      </w:pPr>
      <w:r>
        <w:rPr>
          <w:rFonts w:ascii="Calibri" w:hAnsi="Calibri" w:eastAsia="Calibri"/>
          <w:b/>
          <w:color w:val="2E74B5"/>
        </w:rPr>
        <w:t>5.2. Rule Click/Impression trái dấu - chỉ cho Member</w:t>
      </w:r>
    </w:p>
    <w:p>
      <w:pPr>
        <w:keepLines w:val="0"/>
        <w:spacing w:before="0" w:after="120" w:line="264" w:lineRule="auto"/>
      </w:pPr>
      <w:r>
        <w:rPr>
          <w:rFonts w:ascii="Calibri" w:hAnsi="Calibri" w:eastAsia="Calibri"/>
          <w:i w:val="0"/>
          <w:color w:val="1F2937"/>
        </w:rPr>
        <w:t>Working tree hiện tại tách range score của Member thành hai component mean trên cùng tập URL và cùng capped weights: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before="0" w:after="0" w:line="252" w:lineRule="auto"/>
            </w:pPr>
            <w:r>
              <w:rPr>
                <w:rFonts w:ascii="Consolas" w:hAnsi="Consolas" w:eastAsia="Consolas"/>
                <w:color w:val="263238"/>
                <w:sz w:val="18"/>
              </w:rPr>
              <w:t>C = weighted_mean(URL ClickScore, capped_weight)</w:t>
            </w:r>
            <w:r>
              <w:br/>
            </w:r>
            <w:r>
              <w:rPr>
                <w:rFonts w:ascii="Consolas" w:hAnsi="Consolas" w:eastAsia="Consolas"/>
                <w:color w:val="263238"/>
                <w:sz w:val="18"/>
              </w:rPr>
              <w:t>I = weighted_mean(URL ImpressionScore, capped_weight)</w:t>
            </w:r>
            <w:r>
              <w:br/>
            </w:r>
            <w:r>
              <w:rPr>
                <w:rFonts w:ascii="Consolas" w:hAnsi="Consolas" w:eastAsia="Consolas"/>
                <w:color w:val="263238"/>
                <w:sz w:val="18"/>
              </w:rPr>
              <w:t>Base B = wc × C + wi × I</w:t>
            </w:r>
          </w:p>
        </w:tc>
      </w:tr>
    </w:tbl>
    <w:p>
      <w:pPr>
        <w:spacing w:after="20"/>
      </w:pPr>
    </w:p>
    <w:p>
      <w:pPr>
        <w:keepLines w:val="0"/>
        <w:spacing w:before="0" w:after="120" w:line="264" w:lineRule="auto"/>
      </w:pPr>
      <w:r>
        <w:rPr>
          <w:rFonts w:ascii="Calibri" w:hAnsi="Calibri" w:eastAsia="Calibri"/>
          <w:i w:val="0"/>
          <w:color w:val="1F2937"/>
        </w:rPr>
        <w:t>Dấu tăng/giảm được lấy từ tổng current so với tổng previous của chính Member × Range trong cùng score run, không lấy từ rollup cũ. Zero hoặc null không được coi là trái dấu.</w:t>
      </w:r>
    </w:p>
    <w:tbl>
      <w:tblPr>
        <w:tblStyle w:val="TableGrid"/>
        <w:tblW w:type="dxa" w:w="9360"/>
        <w:jc w:val="left"/>
        <w:tblLayout w:type="fixed"/>
        <w:tblLook w:firstColumn="1" w:firstRow="1" w:lastColumn="0" w:lastRow="0" w:noHBand="0" w:noVBand="1" w:val="04A0"/>
        <w:tblInd w:w="120" w:type="dxa"/>
      </w:tblPr>
      <w:tblGrid>
        <w:gridCol w:w="2760"/>
        <w:gridCol w:w="2880"/>
        <w:gridCol w:w="3720"/>
      </w:tblGrid>
      <w:tr>
        <w:trPr>
          <w:tblHeader w:val="true"/>
        </w:trPr>
        <w:tc>
          <w:tcPr>
            <w:tcW w:type="dxa" w:w="276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Case</w:t>
            </w:r>
          </w:p>
        </w:tc>
        <w:tc>
          <w:tcPr>
            <w:tcW w:type="dxa" w:w="288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Raw weights trước chuẩn hóa</w:t>
            </w:r>
          </w:p>
        </w:tc>
        <w:tc>
          <w:tcPr>
            <w:tcW w:type="dxa" w:w="372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Effective weights với 70/30, d = 0,5</w:t>
            </w:r>
          </w:p>
        </w:tc>
      </w:tr>
      <w:tr>
        <w:tc>
          <w:tcPr>
            <w:tcW w:type="dxa" w:w="27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 trái dấu</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wc ; wi</w:t>
            </w:r>
          </w:p>
        </w:tc>
        <w:tc>
          <w:tcPr>
            <w:tcW w:type="dxa" w:w="37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70,00% Click ; 30,00% Impression</w:t>
            </w:r>
          </w:p>
        </w:tc>
      </w:tr>
      <w:tr>
        <w:tc>
          <w:tcPr>
            <w:tcW w:type="dxa" w:w="27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Click ↑, Impression ↓</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wc ; wi × d</w:t>
            </w:r>
          </w:p>
        </w:tc>
        <w:tc>
          <w:tcPr>
            <w:tcW w:type="dxa" w:w="37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82,35% Click ; 17,65% Impression</w:t>
            </w:r>
          </w:p>
        </w:tc>
      </w:tr>
      <w:tr>
        <w:tc>
          <w:tcPr>
            <w:tcW w:type="dxa" w:w="27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Click ↓, Impression ↑</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wc × d ; wi</w:t>
            </w:r>
          </w:p>
        </w:tc>
        <w:tc>
          <w:tcPr>
            <w:tcW w:type="dxa" w:w="37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53,85% Click ; 46,15% Impression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before="0" w:after="0" w:line="252" w:lineRule="auto"/>
            </w:pPr>
            <w:r>
              <w:rPr>
                <w:rFonts w:ascii="Consolas" w:hAnsi="Consolas" w:eastAsia="Consolas"/>
                <w:color w:val="263238"/>
                <w:sz w:val="18"/>
              </w:rPr>
              <w:t>effective_wc = raw_wc / (raw_wc + raw_wi)</w:t>
            </w:r>
            <w:r>
              <w:br/>
            </w:r>
            <w:r>
              <w:rPr>
                <w:rFonts w:ascii="Consolas" w:hAnsi="Consolas" w:eastAsia="Consolas"/>
                <w:color w:val="263238"/>
                <w:sz w:val="18"/>
              </w:rPr>
              <w:t>effective_wi = raw_wi / (raw_wc + raw_wi)</w:t>
            </w:r>
            <w:r>
              <w:br/>
            </w:r>
            <w:r>
              <w:rPr>
                <w:rFonts w:ascii="Consolas" w:hAnsi="Consolas" w:eastAsia="Consolas"/>
                <w:color w:val="263238"/>
                <w:sz w:val="18"/>
              </w:rPr>
              <w:t>Member Range KPI K = clamp(effective_wc × C + effective_wi × I, 0, 100)</w:t>
            </w:r>
          </w:p>
        </w:tc>
      </w:tr>
    </w:tbl>
    <w:p>
      <w:pPr>
        <w:spacing w:after="20"/>
      </w:pPr>
    </w:p>
    <w:p>
      <w:pPr>
        <w:keepLines w:val="0"/>
        <w:spacing w:before="0" w:after="120" w:line="264" w:lineRule="auto"/>
      </w:pPr>
      <w:r>
        <w:rPr>
          <w:rFonts w:ascii="Calibri" w:hAnsi="Calibri" w:eastAsia="Calibri"/>
          <w:i w:val="0"/>
          <w:color w:val="1F2937"/>
        </w:rPr>
        <w:t>Ví dụ C = 72, I = 40 và Click tăng/Impression giảm: base B = 62,40; effective K ≈ 66,35. Project score và URL score vẫn giữ 70/30.</w:t>
      </w:r>
    </w:p>
    <w:p>
      <w:pPr>
        <w:pStyle w:val="Heading2"/>
        <w:keepNext/>
      </w:pPr>
      <w:r>
        <w:rPr>
          <w:rFonts w:ascii="Calibri" w:hAnsi="Calibri" w:eastAsia="Calibri"/>
          <w:b/>
          <w:color w:val="2E74B5"/>
        </w:rPr>
        <w:t>5.3. Auditability của member score</w:t>
      </w:r>
    </w:p>
    <w:p>
      <w:pPr>
        <w:numPr>
          <w:ilvl w:val="0"/>
          <w:numId w:val="10"/>
        </w:numPr>
        <w:spacing w:before="0" w:after="160" w:line="280" w:lineRule="auto"/>
      </w:pPr>
      <w:r>
        <w:rPr>
          <w:rFonts w:ascii="Calibri" w:hAnsi="Calibri" w:eastAsia="Calibri"/>
          <w:color w:val="1F2937"/>
        </w:rPr>
        <w:t>kpi_score lưu effective score; base_kpi_score lưu điểm 70/30 trước rule.</w:t>
      </w:r>
    </w:p>
    <w:p>
      <w:pPr>
        <w:numPr>
          <w:ilvl w:val="0"/>
          <w:numId w:val="10"/>
        </w:numPr>
        <w:spacing w:before="0" w:after="160" w:line="280" w:lineRule="auto"/>
      </w:pPr>
      <w:r>
        <w:rPr>
          <w:rFonts w:ascii="Calibri" w:hAnsi="Calibri" w:eastAsia="Calibri"/>
          <w:color w:val="1F2937"/>
        </w:rPr>
        <w:t>Lưu Click/Impression component score, effective weights, direction, d và formula_version.</w:t>
      </w:r>
    </w:p>
    <w:p>
      <w:pPr>
        <w:numPr>
          <w:ilvl w:val="0"/>
          <w:numId w:val="10"/>
        </w:numPr>
        <w:spacing w:before="0" w:after="160" w:line="280" w:lineRule="auto"/>
      </w:pPr>
      <w:r>
        <w:rPr>
          <w:rFonts w:ascii="Calibri" w:hAnsi="Calibri" w:eastAsia="Calibri"/>
          <w:color w:val="1F2937"/>
        </w:rPr>
        <w:t>Dữ liệu cũ được đánh dấu legacy; migration không tự bịa component score, phải recompute từ cache.</w:t>
      </w:r>
    </w:p>
    <w:p>
      <w:pPr>
        <w:pStyle w:val="Heading1"/>
        <w:keepNext/>
      </w:pPr>
      <w:r>
        <w:rPr>
          <w:rFonts w:ascii="Calibri" w:hAnsi="Calibri" w:eastAsia="Calibri"/>
          <w:b/>
          <w:color w:val="2E74B5"/>
        </w:rPr>
        <w:t>6. Official KPI và Trend</w:t>
      </w:r>
    </w:p>
    <w:p>
      <w:pPr>
        <w:pStyle w:val="Heading2"/>
        <w:keepNext/>
      </w:pPr>
      <w:r>
        <w:rPr>
          <w:rFonts w:ascii="Calibri" w:hAnsi="Calibri" w:eastAsia="Calibri"/>
          <w:b/>
          <w:color w:val="2E74B5"/>
        </w:rPr>
        <w:t>6.1. Official KPI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before="0" w:after="0" w:line="252" w:lineRule="auto"/>
            </w:pPr>
            <w:r>
              <w:rPr>
                <w:rFonts w:ascii="Consolas" w:hAnsi="Consolas" w:eastAsia="Consolas"/>
                <w:color w:val="263238"/>
                <w:sz w:val="18"/>
              </w:rPr>
              <w:t>Official KPI = Σ(range_score_r × period_weight_r) / Σ(weight_r có score)</w:t>
            </w:r>
            <w:r>
              <w:br/>
            </w:r>
            <w:r>
              <w:rPr>
                <w:rFonts w:ascii="Consolas" w:hAnsi="Consolas" w:eastAsia="Consolas"/>
                <w:color w:val="263238"/>
                <w:sz w:val="18"/>
              </w:rPr>
              <w:t>Default = 25% × 1M + 50% × 3M + 25% × 6M</w:t>
            </w:r>
          </w:p>
        </w:tc>
      </w:tr>
    </w:tbl>
    <w:p>
      <w:pPr>
        <w:spacing w:after="20"/>
      </w:pPr>
    </w:p>
    <w:p>
      <w:pPr>
        <w:keepLines w:val="0"/>
        <w:spacing w:before="0" w:after="120" w:line="264" w:lineRule="auto"/>
      </w:pPr>
      <w:r>
        <w:rPr>
          <w:rFonts w:ascii="Calibri" w:hAnsi="Calibri" w:eastAsia="Calibri"/>
          <w:i w:val="0"/>
          <w:color w:val="1F2937"/>
        </w:rPr>
        <w:t>Range bị thiếu không bị thay bằng 0. Trọng số của các range có dữ liệu được renormalize. Ví dụ 1M = 78, 3M = 72, 6M = null → (78×0,25 + 72×0,50) / 0,75 = 74, không phải 55,5.</w:t>
      </w:r>
    </w:p>
    <w:tbl>
      <w:tblPr>
        <w:tblStyle w:val="TableGrid"/>
        <w:tblW w:type="dxa" w:w="9360"/>
        <w:jc w:val="left"/>
        <w:tblLayout w:type="fixed"/>
        <w:tblLook w:firstColumn="1" w:firstRow="1" w:lastColumn="0" w:lastRow="0" w:noHBand="0" w:noVBand="1" w:val="04A0"/>
        <w:tblInd w:w="120" w:type="dxa"/>
      </w:tblPr>
      <w:tblGrid>
        <w:gridCol w:w="1800"/>
        <w:gridCol w:w="900"/>
        <w:gridCol w:w="900"/>
        <w:gridCol w:w="900"/>
        <w:gridCol w:w="4860"/>
      </w:tblGrid>
      <w:tr>
        <w:trPr>
          <w:tblHeader w:val="true"/>
        </w:trPr>
        <w:tc>
          <w:tcPr>
            <w:tcW w:type="dxa" w:w="1800"/>
            <w:shd w:fill="F2F4F7"/>
            <w:tcMar>
              <w:top w:w="80" w:type="dxa"/>
              <w:start w:w="120" w:type="dxa"/>
              <w:bottom w:w="80" w:type="dxa"/>
              <w:end w:w="120" w:type="dxa"/>
            </w:tcMar>
            <w:vAlign w:val="center"/>
          </w:tcPr>
          <w:p>
            <w:pPr>
              <w:spacing w:before="0" w:after="0" w:line="252" w:lineRule="auto"/>
              <w:jc w:val="left"/>
            </w:pPr>
            <w:r>
              <w:rPr>
                <w:rFonts w:ascii="Calibri" w:hAnsi="Calibri" w:eastAsia="Calibri"/>
                <w:b/>
                <w:color w:val="1F4D78"/>
                <w:sz w:val="18"/>
              </w:rPr>
              <w:t>Strategy</w:t>
            </w:r>
          </w:p>
        </w:tc>
        <w:tc>
          <w:tcPr>
            <w:tcW w:type="dxa" w:w="900"/>
            <w:shd w:fill="F2F4F7"/>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8"/>
              </w:rPr>
              <w:t>1M</w:t>
            </w:r>
          </w:p>
        </w:tc>
        <w:tc>
          <w:tcPr>
            <w:tcW w:type="dxa" w:w="900"/>
            <w:shd w:fill="F2F4F7"/>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8"/>
              </w:rPr>
              <w:t>3M</w:t>
            </w:r>
          </w:p>
        </w:tc>
        <w:tc>
          <w:tcPr>
            <w:tcW w:type="dxa" w:w="900"/>
            <w:shd w:fill="F2F4F7"/>
            <w:tcMar>
              <w:top w:w="80" w:type="dxa"/>
              <w:start w:w="120" w:type="dxa"/>
              <w:bottom w:w="80" w:type="dxa"/>
              <w:end w:w="120" w:type="dxa"/>
            </w:tcMar>
            <w:vAlign w:val="center"/>
          </w:tcPr>
          <w:p>
            <w:pPr>
              <w:spacing w:before="0" w:after="0" w:line="252" w:lineRule="auto"/>
              <w:jc w:val="center"/>
            </w:pPr>
            <w:r>
              <w:rPr>
                <w:rFonts w:ascii="Calibri" w:hAnsi="Calibri" w:eastAsia="Calibri"/>
                <w:b/>
                <w:color w:val="1F4D78"/>
                <w:sz w:val="18"/>
              </w:rPr>
              <w:t>6M</w:t>
            </w:r>
          </w:p>
        </w:tc>
        <w:tc>
          <w:tcPr>
            <w:tcW w:type="dxa" w:w="4860"/>
            <w:shd w:fill="F2F4F7"/>
            <w:tcMar>
              <w:top w:w="80" w:type="dxa"/>
              <w:start w:w="120" w:type="dxa"/>
              <w:bottom w:w="80" w:type="dxa"/>
              <w:end w:w="120" w:type="dxa"/>
            </w:tcMar>
            <w:vAlign w:val="center"/>
          </w:tcPr>
          <w:p>
            <w:pPr>
              <w:spacing w:before="0" w:after="0" w:line="252" w:lineRule="auto"/>
              <w:jc w:val="left"/>
            </w:pPr>
            <w:r>
              <w:rPr>
                <w:rFonts w:ascii="Calibri" w:hAnsi="Calibri" w:eastAsia="Calibri"/>
                <w:b/>
                <w:color w:val="1F4D78"/>
                <w:sz w:val="18"/>
              </w:rPr>
              <w:t>Mục đích</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Balanced</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25%</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50%</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25%</w:t>
            </w:r>
          </w:p>
        </w:tc>
        <w:tc>
          <w:tcPr>
            <w:tcW w:type="dxa" w:w="486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Mặc định; 3M làm neo</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Momentum</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50%</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35%</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15%</w:t>
            </w:r>
          </w:p>
        </w:tc>
        <w:tc>
          <w:tcPr>
            <w:tcW w:type="dxa" w:w="486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Ưu tiên kết quả gần đây</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Sustainability</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15%</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35%</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50%</w:t>
            </w:r>
          </w:p>
        </w:tc>
        <w:tc>
          <w:tcPr>
            <w:tcW w:type="dxa" w:w="486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Ưu tiên duy trì dài hơn</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Custom</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Tùy chỉnh</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Tùy chỉnh</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eastAsia="Calibri"/>
                <w:color w:val="1F2937"/>
                <w:sz w:val="18"/>
              </w:rPr>
              <w:t>Tùy chỉnh</w:t>
            </w:r>
          </w:p>
        </w:tc>
        <w:tc>
          <w:tcPr>
            <w:tcW w:type="dxa" w:w="4860"/>
            <w:tcMar>
              <w:top w:w="80" w:type="dxa"/>
              <w:start w:w="120" w:type="dxa"/>
              <w:bottom w:w="80" w:type="dxa"/>
              <w:end w:w="120" w:type="dxa"/>
            </w:tcMar>
            <w:vAlign w:val="center"/>
          </w:tcPr>
          <w:p>
            <w:pPr>
              <w:spacing w:before="0" w:after="0" w:line="252" w:lineRule="auto"/>
              <w:jc w:val="left"/>
            </w:pPr>
            <w:r>
              <w:rPr>
                <w:rFonts w:ascii="Calibri" w:hAnsi="Calibri" w:eastAsia="Calibri"/>
                <w:color w:val="1F2937"/>
                <w:sz w:val="18"/>
              </w:rPr>
              <w:t>Phải nằm 0–1 và tổng bằng 1</w:t>
            </w:r>
          </w:p>
        </w:tc>
      </w:tr>
    </w:tbl>
    <w:p>
      <w:pPr>
        <w:spacing w:after="20"/>
      </w:pPr>
    </w:p>
    <w:p>
      <w:pPr>
        <w:pStyle w:val="Heading2"/>
        <w:keepNext/>
      </w:pPr>
      <w:r>
        <w:rPr>
          <w:rFonts w:ascii="Calibri" w:hAnsi="Calibri" w:eastAsia="Calibri"/>
          <w:b/>
          <w:color w:val="2E74B5"/>
        </w:rPr>
        <w:t>6.2. Trend - chỉ chẩn đoán</w:t>
      </w:r>
    </w:p>
    <w:p>
      <w:pPr>
        <w:keepLines w:val="0"/>
        <w:spacing w:before="0" w:after="120" w:line="264" w:lineRule="auto"/>
      </w:pPr>
      <w:r>
        <w:rPr>
          <w:rFonts w:ascii="Calibri" w:hAnsi="Calibri" w:eastAsia="Calibri"/>
          <w:i w:val="0"/>
          <w:color w:val="1F2937"/>
        </w:rPr>
        <w:t>Tolerance mặc định = 5 điểm. Với đủ ba range, hệ thống đọc hình dạng 6M → 3M → 1M để phân loại improving, declining, recovering, cooling hoặc stable. Chỉ có hai range thì chỉ kết luận improving/declining/stable; dưới hai range là insufficient_data. Trend không tham gia công thức KPI.</w:t>
      </w:r>
    </w:p>
    <w:p>
      <w:r>
        <w:br w:type="page"/>
      </w:r>
    </w:p>
    <w:p>
      <w:pPr>
        <w:pStyle w:val="Heading1"/>
        <w:keepNext/>
      </w:pPr>
      <w:r>
        <w:rPr>
          <w:rFonts w:ascii="Calibri" w:hAnsi="Calibri" w:eastAsia="Calibri"/>
          <w:b/>
          <w:color w:val="2E74B5"/>
        </w:rPr>
        <w:t>7. Content KPI</w:t>
      </w:r>
    </w:p>
    <w:p>
      <w:pPr>
        <w:pStyle w:val="Heading2"/>
        <w:keepNext/>
      </w:pPr>
      <w:r>
        <w:rPr>
          <w:rFonts w:ascii="Calibri" w:hAnsi="Calibri" w:eastAsia="Calibri"/>
          <w:b/>
          <w:color w:val="2E74B5"/>
        </w:rPr>
        <w:t>7.1. Điểm chất lượng của một task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before="0" w:after="0" w:line="252" w:lineRule="auto"/>
            </w:pPr>
            <w:r>
              <w:rPr>
                <w:rFonts w:ascii="Consolas" w:hAnsi="Consolas" w:eastAsia="Consolas"/>
                <w:color w:val="263238"/>
                <w:sz w:val="18"/>
              </w:rPr>
              <w:t>TaskQuality% = [Σ((criterion_score / 10) × criterion_weight) / Σ criterion_weight đã chấm] × 100</w:t>
            </w:r>
          </w:p>
        </w:tc>
      </w:tr>
    </w:tbl>
    <w:p>
      <w:pPr>
        <w:spacing w:after="20"/>
      </w:pPr>
    </w:p>
    <w:p>
      <w:pPr>
        <w:keepLines w:val="0"/>
        <w:spacing w:before="0" w:after="120" w:line="264" w:lineRule="auto"/>
      </w:pPr>
      <w:r>
        <w:rPr>
          <w:rFonts w:ascii="Calibri" w:hAnsi="Calibri" w:eastAsia="Calibri"/>
          <w:i w:val="0"/>
          <w:color w:val="1F2937"/>
        </w:rPr>
        <w:t>Criterion chưa chấm không vào tử số và cũng không vào mẫu số. Task chưa có bất kỳ điểm nào trả null. Mỗi criterion có score 0–10 và weight &gt; 0.</w:t>
      </w:r>
    </w:p>
    <w:p>
      <w:pPr>
        <w:pStyle w:val="Heading2"/>
        <w:keepNext/>
      </w:pPr>
      <w:r>
        <w:rPr>
          <w:rFonts w:ascii="Calibri" w:hAnsi="Calibri" w:eastAsia="Calibri"/>
          <w:b/>
          <w:color w:val="2E74B5"/>
        </w:rPr>
        <w:t>7.2. Điểm tháng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before="0" w:after="0" w:line="252" w:lineRule="auto"/>
            </w:pPr>
            <w:r>
              <w:rPr>
                <w:rFonts w:ascii="Consolas" w:hAnsi="Consolas" w:eastAsia="Consolas"/>
                <w:color w:val="263238"/>
                <w:sz w:val="18"/>
              </w:rPr>
              <w:t>MonthlyQuality% = average(TaskQuality% của task có điểm, không dismissed)</w:t>
            </w:r>
            <w:r>
              <w:br/>
            </w:r>
            <w:r>
              <w:rPr>
                <w:rFonts w:ascii="Consolas" w:hAnsi="Consolas" w:eastAsia="Consolas"/>
                <w:color w:val="263238"/>
                <w:sz w:val="18"/>
              </w:rPr>
              <w:t>Completion% = min(100, task_count / min_post × 100)</w:t>
            </w:r>
            <w:r>
              <w:br/>
            </w:r>
            <w:r>
              <w:rPr>
                <w:rFonts w:ascii="Consolas" w:hAnsi="Consolas" w:eastAsia="Consolas"/>
                <w:color w:val="263238"/>
                <w:sz w:val="18"/>
              </w:rPr>
              <w:t>Content KPI = 0,8 × MonthlyQuality% + 0,2 × Completion%</w:t>
            </w:r>
          </w:p>
        </w:tc>
      </w:tr>
    </w:tbl>
    <w:p>
      <w:pPr>
        <w:spacing w:after="20"/>
      </w:pPr>
    </w:p>
    <w:p>
      <w:pPr>
        <w:numPr>
          <w:ilvl w:val="0"/>
          <w:numId w:val="10"/>
        </w:numPr>
        <w:spacing w:before="0" w:after="160" w:line="280" w:lineRule="auto"/>
      </w:pPr>
      <w:r>
        <w:rPr>
          <w:rFonts w:ascii="Calibri" w:hAnsi="Calibri" w:eastAsia="Calibri"/>
          <w:color w:val="1F2937"/>
        </w:rPr>
        <w:t>min_post = 0 → Completion và Content KPI đều null; không coi là 0% cũng không tặng 100%.</w:t>
      </w:r>
    </w:p>
    <w:p>
      <w:pPr>
        <w:numPr>
          <w:ilvl w:val="0"/>
          <w:numId w:val="10"/>
        </w:numPr>
        <w:spacing w:before="0" w:after="160" w:line="280" w:lineRule="auto"/>
      </w:pPr>
      <w:r>
        <w:rPr>
          <w:rFonts w:ascii="Calibri" w:hAnsi="Calibri" w:eastAsia="Calibri"/>
          <w:color w:val="1F2937"/>
        </w:rPr>
        <w:t>Over-delivery bị chặn ở 100%, không tạo điểm thưởng vượt trần.</w:t>
      </w:r>
    </w:p>
    <w:p>
      <w:pPr>
        <w:numPr>
          <w:ilvl w:val="0"/>
          <w:numId w:val="10"/>
        </w:numPr>
        <w:spacing w:before="0" w:after="160" w:line="280" w:lineRule="auto"/>
      </w:pPr>
      <w:r>
        <w:rPr>
          <w:rFonts w:ascii="Calibri" w:hAnsi="Calibri" w:eastAsia="Calibri"/>
          <w:color w:val="1F2937"/>
        </w:rPr>
        <w:t>Task dismissed không vào task_count và không kéo quality.</w:t>
      </w:r>
    </w:p>
    <w:p>
      <w:pPr>
        <w:numPr>
          <w:ilvl w:val="0"/>
          <w:numId w:val="10"/>
        </w:numPr>
        <w:spacing w:before="0" w:after="160" w:line="280" w:lineRule="auto"/>
      </w:pPr>
      <w:r>
        <w:rPr>
          <w:rFonts w:ascii="Calibri" w:hAnsi="Calibri" w:eastAsia="Calibri"/>
          <w:color w:val="1F2937"/>
        </w:rPr>
        <w:t>Note không tham gia số học.</w:t>
      </w:r>
    </w:p>
    <w:p>
      <w:pPr>
        <w:pStyle w:val="Heading2"/>
        <w:keepNext/>
      </w:pPr>
      <w:r>
        <w:rPr>
          <w:rFonts w:ascii="Calibri" w:hAnsi="Calibri" w:eastAsia="Calibri"/>
          <w:b/>
          <w:color w:val="2E74B5"/>
        </w:rPr>
        <w:t>7.3. Trung bình 3 tháng</w:t>
      </w:r>
    </w:p>
    <w:p>
      <w:pPr>
        <w:keepLines w:val="0"/>
        <w:spacing w:before="0" w:after="120" w:line="264" w:lineRule="auto"/>
      </w:pPr>
      <w:r>
        <w:rPr>
          <w:rFonts w:ascii="Calibri" w:hAnsi="Calibri" w:eastAsia="Calibri"/>
          <w:i w:val="0"/>
          <w:color w:val="1F2937"/>
        </w:rPr>
        <w:t>Hệ thống lấy ba tháng gần nhất có content_score, bỏ qua tháng chưa được chấm. Chỉ hiển thị average khi đủ đúng 3 tháng có điểm; hai tháng không được trung bình để tránh so sánh cơ sở khác nhau giữa các member.</w:t>
      </w:r>
    </w:p>
    <w:p>
      <w:pPr>
        <w:pStyle w:val="Heading1"/>
        <w:keepNext/>
      </w:pPr>
      <w:r>
        <w:rPr>
          <w:rFonts w:ascii="Calibri" w:hAnsi="Calibri" w:eastAsia="Calibri"/>
          <w:b/>
          <w:color w:val="2E74B5"/>
        </w:rPr>
        <w:t>8. Warning, KPI drag và Audit</w:t>
      </w:r>
    </w:p>
    <w:p>
      <w:pPr>
        <w:pStyle w:val="Heading2"/>
        <w:keepNext/>
      </w:pPr>
      <w:r>
        <w:rPr>
          <w:rFonts w:ascii="Calibri" w:hAnsi="Calibri" w:eastAsia="Calibri"/>
          <w:b/>
          <w:color w:val="2E74B5"/>
        </w:rPr>
        <w:t>8.1. KPI drag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before="0" w:after="0" w:line="252" w:lineRule="auto"/>
            </w:pPr>
            <w:r>
              <w:rPr>
                <w:rFonts w:ascii="Consolas" w:hAnsi="Consolas" w:eastAsia="Consolas"/>
                <w:color w:val="263238"/>
                <w:sz w:val="18"/>
              </w:rPr>
              <w:t>weight_share_i = capped_weight_i / Σ capped_weight</w:t>
            </w:r>
            <w:r>
              <w:br/>
            </w:r>
            <w:r>
              <w:rPr>
                <w:rFonts w:ascii="Consolas" w:hAnsi="Consolas" w:eastAsia="Consolas"/>
                <w:color w:val="263238"/>
                <w:sz w:val="18"/>
              </w:rPr>
              <w:t>effective_url_score_i = effective_wc × URL ClickScore_i + effective_wi × URL ImpressionScore_i</w:t>
            </w:r>
            <w:r>
              <w:br/>
            </w:r>
            <w:r>
              <w:rPr>
                <w:rFonts w:ascii="Consolas" w:hAnsi="Consolas" w:eastAsia="Consolas"/>
                <w:color w:val="263238"/>
                <w:sz w:val="18"/>
              </w:rPr>
              <w:t>drag_i = max(0, 50 - effective_url_score_i) × weight_share_i</w:t>
            </w:r>
          </w:p>
        </w:tc>
      </w:tr>
    </w:tbl>
    <w:p>
      <w:pPr>
        <w:spacing w:after="20"/>
      </w:pPr>
    </w:p>
    <w:p>
      <w:pPr>
        <w:keepLines w:val="0"/>
        <w:spacing w:before="0" w:after="120" w:line="264" w:lineRule="auto"/>
      </w:pPr>
      <w:r>
        <w:rPr>
          <w:rFonts w:ascii="Calibri" w:hAnsi="Calibri" w:eastAsia="Calibri"/>
          <w:i w:val="0"/>
          <w:color w:val="1F2937"/>
        </w:rPr>
        <w:t>Nếu tổng weight = 0, mỗi URL normal nhận share bằng nhau. Drag trả lời: member sẽ lấy lại bao nhiêu điểm range nếu URL này chỉ giữ nguyên ở 50.</w:t>
      </w:r>
    </w:p>
    <w:p>
      <w:pPr>
        <w:pStyle w:val="Heading2"/>
        <w:keepNext/>
      </w:pPr>
      <w:r>
        <w:rPr>
          <w:rFonts w:ascii="Calibri" w:hAnsi="Calibri" w:eastAsia="Calibri"/>
          <w:b/>
          <w:color w:val="2E74B5"/>
        </w:rPr>
        <w:t>8.2. Điều kiện Warning hiện tại</w:t>
      </w:r>
    </w:p>
    <w:tbl>
      <w:tblPr>
        <w:tblStyle w:val="TableGrid"/>
        <w:tblW w:type="dxa" w:w="9360"/>
        <w:jc w:val="left"/>
        <w:tblLayout w:type="fixed"/>
        <w:tblLook w:firstColumn="1" w:firstRow="1" w:lastColumn="0" w:lastRow="0" w:noHBand="0" w:noVBand="1" w:val="04A0"/>
        <w:tblInd w:w="120" w:type="dxa"/>
      </w:tblPr>
      <w:tblGrid>
        <w:gridCol w:w="1320"/>
        <w:gridCol w:w="8040"/>
      </w:tblGrid>
      <w:tr>
        <w:trPr>
          <w:tblHeader w:val="true"/>
        </w:trPr>
        <w:tc>
          <w:tcPr>
            <w:tcW w:type="dxa" w:w="132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Rule</w:t>
            </w:r>
          </w:p>
        </w:tc>
        <w:tc>
          <w:tcPr>
            <w:tcW w:type="dxa" w:w="804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Tất cả điều kiện</w:t>
            </w:r>
          </w:p>
        </w:tc>
      </w:tr>
      <w:tr>
        <w:tc>
          <w:tcPr>
            <w:tcW w:type="dxa" w:w="13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1M</w:t>
            </w:r>
          </w:p>
        </w:tc>
        <w:tc>
          <w:tcPr>
            <w:tcW w:type="dxa" w:w="80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data ok; URL score &lt; 40; click drop ≥ 20%; mất ≥ 30 clicks; drag ≥ 0,5. Lần đầu Early Warning; đủ 2 closed months liên tiếp → Mandatory Audit.</w:t>
            </w:r>
          </w:p>
        </w:tc>
      </w:tr>
      <w:tr>
        <w:tc>
          <w:tcPr>
            <w:tcW w:type="dxa" w:w="13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3M</w:t>
            </w:r>
          </w:p>
        </w:tc>
        <w:tc>
          <w:tcPr>
            <w:tcW w:type="dxa" w:w="80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data ok; URL score &lt; 40; drag ≥ 1,0 → Mandatory Audit. Không cần điều kiện click-drop %.</w:t>
            </w:r>
          </w:p>
        </w:tc>
      </w:tr>
      <w:tr>
        <w:tc>
          <w:tcPr>
            <w:tcW w:type="dxa" w:w="13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6M</w:t>
            </w:r>
          </w:p>
        </w:tc>
        <w:tc>
          <w:tcPr>
            <w:tcW w:type="dxa" w:w="80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 có warning rule riêng.</w:t>
            </w:r>
          </w:p>
        </w:tc>
      </w:tr>
    </w:tbl>
    <w:p>
      <w:pPr>
        <w:spacing w:after="20"/>
      </w:pPr>
    </w:p>
    <w:p>
      <w:pPr>
        <w:keepLines w:val="0"/>
        <w:spacing w:before="0" w:after="120" w:line="264" w:lineRule="auto"/>
      </w:pPr>
      <w:r>
        <w:rPr>
          <w:rFonts w:ascii="Calibri" w:hAnsi="Calibri" w:eastAsia="Calibri"/>
          <w:i w:val="0"/>
          <w:color w:val="1F2937"/>
        </w:rPr>
        <w:t>Evaluation được đóng dấu theo closed calendar month, không theo mỗi lần refresh. Idempotency key là URL × member × range × evaluation_month × rule_version. Một URL có thể sinh warning khác nhau cho nhiều member nhưng chỉ có một audit case đang mở ở cấp URL.</w:t>
      </w:r>
    </w:p>
    <w:p>
      <w:pPr>
        <w:pStyle w:val="Heading2"/>
        <w:keepNext/>
      </w:pPr>
      <w:r>
        <w:rPr>
          <w:rFonts w:ascii="Calibri" w:hAnsi="Calibri" w:eastAsia="Calibri"/>
          <w:b/>
          <w:color w:val="2E74B5"/>
        </w:rPr>
        <w:t>8.3. Audit governance</w:t>
      </w:r>
    </w:p>
    <w:tbl>
      <w:tblPr>
        <w:tblStyle w:val="TableGrid"/>
        <w:tblW w:type="dxa" w:w="9360"/>
        <w:jc w:val="left"/>
        <w:tblLayout w:type="fixed"/>
        <w:tblLook w:firstColumn="1" w:firstRow="1" w:lastColumn="0" w:lastRow="0" w:noHBand="0" w:noVBand="1" w:val="04A0"/>
        <w:tblInd w:w="120" w:type="dxa"/>
      </w:tblPr>
      <w:tblGrid>
        <w:gridCol w:w="3000"/>
        <w:gridCol w:w="1800"/>
        <w:gridCol w:w="4560"/>
      </w:tblGrid>
      <w:tr>
        <w:trPr>
          <w:tblHeader w:val="true"/>
        </w:trPr>
        <w:tc>
          <w:tcPr>
            <w:tcW w:type="dxa" w:w="300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Conclusion</w:t>
            </w:r>
          </w:p>
        </w:tc>
        <w:tc>
          <w:tcPr>
            <w:tcW w:type="dxa" w:w="180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external_share</w:t>
            </w:r>
          </w:p>
        </w:tc>
        <w:tc>
          <w:tcPr>
            <w:tcW w:type="dxa" w:w="456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Hiện tại tác động KPI?</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controllable</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0</w:t>
            </w:r>
          </w:p>
        </w:tc>
        <w:tc>
          <w:tcPr>
            <w:tcW w:type="dxa" w:w="45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external_verified</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1</w:t>
            </w:r>
          </w:p>
        </w:tc>
        <w:tc>
          <w:tcPr>
            <w:tcW w:type="dxa" w:w="45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 - mới chỉ lưu kết luận/evidence</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mixed</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0,5</w:t>
            </w:r>
          </w:p>
        </w:tc>
        <w:tc>
          <w:tcPr>
            <w:tcW w:type="dxa" w:w="45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 - mới chỉ lưu kết luận/evidence</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insufficient_evidence</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0</w:t>
            </w:r>
          </w:p>
        </w:tc>
        <w:tc>
          <w:tcPr>
            <w:tcW w:type="dxa" w:w="456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w:t>
            </w:r>
          </w:p>
        </w:tc>
      </w:tr>
    </w:tbl>
    <w:p>
      <w:pPr>
        <w:spacing w:after="20"/>
      </w:pPr>
    </w:p>
    <w:p>
      <w:pPr>
        <w:numPr>
          <w:ilvl w:val="0"/>
          <w:numId w:val="10"/>
        </w:numPr>
        <w:spacing w:before="0" w:after="160" w:line="280" w:lineRule="auto"/>
      </w:pPr>
      <w:r>
        <w:rPr>
          <w:rFonts w:ascii="Calibri" w:hAnsi="Calibri" w:eastAsia="Calibri"/>
          <w:color w:val="1F2937"/>
        </w:rPr>
        <w:t>external_verified và mixed bắt buộc đủ 7 nhóm evidence và confidence note.</w:t>
      </w:r>
    </w:p>
    <w:p>
      <w:pPr>
        <w:numPr>
          <w:ilvl w:val="0"/>
          <w:numId w:val="10"/>
        </w:numPr>
        <w:spacing w:before="0" w:after="160" w:line="280" w:lineRule="auto"/>
      </w:pPr>
      <w:r>
        <w:rPr>
          <w:rFonts w:ascii="Calibri" w:hAnsi="Calibri" w:eastAsia="Calibri"/>
          <w:color w:val="1F2937"/>
        </w:rPr>
        <w:t>Người duyệt phải khác người đề xuất; approve/reject/reopen cần role approver hoặc lead.</w:t>
      </w:r>
    </w:p>
    <w:p>
      <w:pPr>
        <w:numPr>
          <w:ilvl w:val="0"/>
          <w:numId w:val="10"/>
        </w:numPr>
        <w:spacing w:before="0" w:after="160" w:line="280" w:lineRule="auto"/>
      </w:pPr>
      <w:r>
        <w:rPr>
          <w:rFonts w:ascii="Calibri" w:hAnsi="Calibri" w:eastAsia="Calibri"/>
          <w:color w:val="1F2937"/>
        </w:rPr>
        <w:t>SLA breach chỉ đo vận hành, không đổi điểm.</w:t>
      </w:r>
    </w:p>
    <w:p>
      <w:pPr>
        <w:numPr>
          <w:ilvl w:val="0"/>
          <w:numId w:val="10"/>
        </w:numPr>
        <w:spacing w:before="0" w:after="160" w:line="280" w:lineRule="auto"/>
      </w:pPr>
      <w:r>
        <w:rPr>
          <w:rFonts w:ascii="Calibri" w:hAnsi="Calibri" w:eastAsia="Calibri"/>
          <w:color w:val="1F2937"/>
        </w:rPr>
        <w:t>Audit event là append-only ở DB.</w:t>
      </w:r>
    </w:p>
    <w:p>
      <w:pPr>
        <w:numPr>
          <w:ilvl w:val="0"/>
          <w:numId w:val="10"/>
        </w:numPr>
        <w:spacing w:before="0" w:after="160" w:line="280" w:lineRule="auto"/>
      </w:pPr>
      <w:r>
        <w:rPr>
          <w:rFonts w:ascii="Calibri" w:hAnsi="Calibri" w:eastAsia="Calibri"/>
          <w:color w:val="1F2937"/>
        </w:rPr>
        <w:t>Accountable KPI/neutralization chưa được triển khai; Observed KPI vẫn là KPI chính thức duy nhất.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DECEC"/>
          </w:tcPr>
          <w:p>
            <w:pPr>
              <w:spacing w:before="0" w:after="0" w:line="269" w:lineRule="auto"/>
            </w:pPr>
            <w:r>
              <w:rPr>
                <w:rFonts w:ascii="Calibri" w:hAnsi="Calibri" w:eastAsia="Calibri"/>
                <w:b/>
                <w:color w:val="9B1C1C"/>
                <w:sz w:val="21"/>
              </w:rPr>
              <w:t xml:space="preserve">Phân biệt quan trọng: </w:t>
            </w:r>
            <w:r>
              <w:rPr>
                <w:rFonts w:ascii="Calibri" w:hAnsi="Calibri" w:eastAsia="Calibri"/>
                <w:color w:val="1F2937"/>
                <w:sz w:val="21"/>
              </w:rPr>
              <w:t>Anomaly chỉ quyết định tháng nào được đưa vào baseline. Nó không chứng minh nguyên nhân external và không tự động miễn/điều chỉnh KPI.</w:t>
            </w:r>
          </w:p>
        </w:tc>
      </w:tr>
    </w:tbl>
    <w:p>
      <w:pPr>
        <w:spacing w:after="20"/>
      </w:pPr>
    </w:p>
    <w:p>
      <w:pPr>
        <w:pStyle w:val="Heading1"/>
        <w:keepNext/>
      </w:pPr>
      <w:r>
        <w:rPr>
          <w:rFonts w:ascii="Calibri" w:hAnsi="Calibri" w:eastAsia="Calibri"/>
          <w:b/>
          <w:color w:val="2E74B5"/>
        </w:rPr>
        <w:t>9. Cài đặt đang được dùng trong DB của workspace</w:t>
      </w:r>
    </w:p>
    <w:p>
      <w:pPr>
        <w:keepLines w:val="0"/>
        <w:spacing w:before="0" w:after="120" w:line="264" w:lineRule="auto"/>
      </w:pPr>
      <w:r>
        <w:rPr>
          <w:rFonts w:ascii="Calibri" w:hAnsi="Calibri" w:eastAsia="Calibri"/>
          <w:i/>
          <w:color w:val="5B6573"/>
        </w:rPr>
        <w:t>Snapshot read-only ngày 03/09/2026. Đây là DB được `.env.local` của workspace trỏ tới; chưa xác minh rằng nó chính là production.</w:t>
      </w:r>
    </w:p>
    <w:tbl>
      <w:tblPr>
        <w:tblStyle w:val="TableGrid"/>
        <w:tblW w:type="dxa" w:w="9360"/>
        <w:jc w:val="left"/>
        <w:tblLayout w:type="fixed"/>
        <w:tblLook w:firstColumn="1" w:firstRow="1" w:lastColumn="0" w:lastRow="0" w:noHBand="0" w:noVBand="1" w:val="04A0"/>
        <w:tblInd w:w="120" w:type="dxa"/>
      </w:tblPr>
      <w:tblGrid>
        <w:gridCol w:w="1800"/>
        <w:gridCol w:w="4680"/>
        <w:gridCol w:w="2880"/>
      </w:tblGrid>
      <w:tr>
        <w:trPr>
          <w:tblHeader w:val="true"/>
        </w:trPr>
        <w:tc>
          <w:tcPr>
            <w:tcW w:type="dxa" w:w="180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Nhóm</w:t>
            </w:r>
          </w:p>
        </w:tc>
        <w:tc>
          <w:tcPr>
            <w:tcW w:type="dxa" w:w="468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Thông số</w:t>
            </w:r>
          </w:p>
        </w:tc>
        <w:tc>
          <w:tcPr>
            <w:tcW w:type="dxa" w:w="288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Giá trị</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URL score</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Target growth: new / growth / stable</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50% / 50% / 30%</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URL score</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Smoothing S</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1</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URL score</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Base Click / Impression weights</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70% / 30%</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Aggregation</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URL weight cap</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40% raw total, single-pass</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Official KPI</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1M / 3M / 6M</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25% / 50% / 25%</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Trend</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Tolerance</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5 điểm</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Baseline</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Lookback periods / winsor multiple</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1 / 4</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Anomaly</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z-score / fold ratio / min history</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3,5 / 2 / 3 tháng</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Warning</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Drop / min loss / score ceiling</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20% / 30 clicks / 40</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Warning</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Drag 1M / drag 3M / consecutive</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0,5 / 1,0 / 2 tháng</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Audit</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SLA / exposure escalation setting</w:t>
            </w:r>
          </w:p>
        </w:tc>
        <w:tc>
          <w:tcPr>
            <w:tcW w:type="dxa" w:w="288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14 ngày / 25%</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before="0" w:after="0" w:line="269" w:lineRule="auto"/>
            </w:pPr>
            <w:r>
              <w:rPr>
                <w:rFonts w:ascii="Calibri" w:hAnsi="Calibri" w:eastAsia="Calibri"/>
                <w:b/>
                <w:color w:val="7A5A00"/>
                <w:sz w:val="21"/>
              </w:rPr>
              <w:t xml:space="preserve">Trạng thái baseline: </w:t>
            </w:r>
            <w:r>
              <w:rPr>
                <w:rFonts w:ascii="Calibri" w:hAnsi="Calibri" w:eastAsia="Calibri"/>
                <w:color w:val="1F2937"/>
                <w:sz w:val="21"/>
              </w:rPr>
              <w:t>content_url_monthly_metrics hiện có 0 dòng và 0 anomaly. Với lookback = 1, robust baseline đang vận hành như raw previous period. `audit_exposure_escalation_pct` đã cấu hình nhưng chưa được dùng để enforce escalation trong code hiện tại.</w:t>
            </w:r>
          </w:p>
        </w:tc>
      </w:tr>
    </w:tbl>
    <w:p>
      <w:pPr>
        <w:spacing w:after="20"/>
      </w:pPr>
    </w:p>
    <w:p>
      <w:r>
        <w:br w:type="page"/>
      </w:r>
    </w:p>
    <w:p>
      <w:pPr>
        <w:pStyle w:val="Heading1"/>
        <w:keepNext/>
      </w:pPr>
      <w:r>
        <w:rPr>
          <w:rFonts w:ascii="Calibri" w:hAnsi="Calibri" w:eastAsia="Calibri"/>
          <w:b/>
          <w:color w:val="2E74B5"/>
        </w:rPr>
        <w:t>10. Kết quả kiểm chứng</w:t>
      </w:r>
    </w:p>
    <w:tbl>
      <w:tblPr>
        <w:tblStyle w:val="TableGrid"/>
        <w:tblW w:type="dxa" w:w="9360"/>
        <w:jc w:val="left"/>
        <w:tblLayout w:type="fixed"/>
        <w:tblLook w:firstColumn="1" w:firstRow="1" w:lastColumn="0" w:lastRow="0" w:noHBand="0" w:noVBand="1" w:val="04A0"/>
        <w:tblInd w:w="120" w:type="dxa"/>
      </w:tblPr>
      <w:tblGrid>
        <w:gridCol w:w="2700"/>
        <w:gridCol w:w="1740"/>
        <w:gridCol w:w="4920"/>
      </w:tblGrid>
      <w:tr>
        <w:trPr>
          <w:tblHeader w:val="true"/>
        </w:trPr>
        <w:tc>
          <w:tcPr>
            <w:tcW w:type="dxa" w:w="270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Kiểm tra</w:t>
            </w:r>
          </w:p>
        </w:tc>
        <w:tc>
          <w:tcPr>
            <w:tcW w:type="dxa" w:w="174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Kết quả</w:t>
            </w:r>
          </w:p>
        </w:tc>
        <w:tc>
          <w:tcPr>
            <w:tcW w:type="dxa" w:w="492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Ghi chú</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TypeScript typecheck</w:t>
            </w:r>
          </w:p>
        </w:tc>
        <w:tc>
          <w:tcPr>
            <w:tcW w:type="dxa" w:w="17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PASS</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npm.cmd run typecheck</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KPI pure suite</w:t>
            </w:r>
          </w:p>
        </w:tc>
        <w:tc>
          <w:tcPr>
            <w:tcW w:type="dxa" w:w="17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PASS</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verify:score + verify:member-score + verify:warning-audit; gồm 407 case member và 200 case tái lập effective score</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Official KPI + Trend</w:t>
            </w:r>
          </w:p>
        </w:tc>
        <w:tc>
          <w:tcPr>
            <w:tcW w:type="dxa" w:w="17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PASS</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Toàn bộ case weight, missing period, strategy và trend pass</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Member DB migration</w:t>
            </w:r>
          </w:p>
        </w:tc>
        <w:tc>
          <w:tcPr>
            <w:tcW w:type="dxa" w:w="17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PASS</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Migration 015 được áp dụng trong transaction thử nghiệm; constraints/upsert pass và đã rollback</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Anomaly + robust baseline</w:t>
            </w:r>
          </w:p>
        </w:tc>
        <w:tc>
          <w:tcPr>
            <w:tcW w:type="dxa" w:w="17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PASS</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Detection, reconciliation, windows và fallback pass</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Warning evaluation với DB</w:t>
            </w:r>
          </w:p>
        </w:tc>
        <w:tc>
          <w:tcPr>
            <w:tcW w:type="dxa" w:w="17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FAIL - P1</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Thiếu cột base_kpi_score vì migration 015 chưa áp dụng; transaction rollback</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git diff --check</w:t>
            </w:r>
          </w:p>
        </w:tc>
        <w:tc>
          <w:tcPr>
            <w:tcW w:type="dxa" w:w="17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PASS</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 có whitespace error; có cảnh báo LF/CRLF</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Production build</w:t>
            </w:r>
          </w:p>
        </w:tc>
        <w:tc>
          <w:tcPr>
            <w:tcW w:type="dxa" w:w="17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 chạy</w:t>
            </w:r>
          </w:p>
        </w:tc>
        <w:tc>
          <w:tcPr>
            <w:tcW w:type="dxa" w:w="4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 cần cho review công thức; chưa thể thay thế runtime DB verification</w:t>
            </w:r>
          </w:p>
        </w:tc>
      </w:tr>
    </w:tbl>
    <w:p>
      <w:pPr>
        <w:spacing w:after="20"/>
      </w:pPr>
    </w:p>
    <w:p>
      <w:pPr>
        <w:pStyle w:val="Heading2"/>
        <w:keepNext/>
      </w:pPr>
      <w:r>
        <w:rPr>
          <w:rFonts w:ascii="Calibri" w:hAnsi="Calibri" w:eastAsia="Calibri"/>
          <w:b/>
          <w:color w:val="2E74B5"/>
        </w:rPr>
        <w:t>10.1. Assertion previous=null và previous=0</w:t>
      </w:r>
    </w:p>
    <w:p>
      <w:pPr>
        <w:keepLines w:val="0"/>
        <w:spacing w:before="0" w:after="120" w:line="264" w:lineRule="auto"/>
      </w:pPr>
      <w:r>
        <w:rPr>
          <w:rFonts w:ascii="Calibri" w:hAnsi="Calibri" w:eastAsia="Calibri"/>
          <w:i w:val="0"/>
          <w:color w:val="1F2937"/>
        </w:rPr>
        <w:t>Trong lúc review, verify-score ban đầu so toàn bộ object nên báo fail vì baseline metadata khác null/0. Working tree sau đó đã sửa đúng: chỉ so scoring semantics và kiểm tra riêng provenance. Suite hiện pass; công thức ratio/score/weight giống nhau, còn metadata vẫn phân biệt 'chưa đo' với 'đã đo bằng 0'.</w:t>
      </w:r>
    </w:p>
    <w:p>
      <w:pPr>
        <w:pStyle w:val="Heading2"/>
        <w:keepNext/>
      </w:pPr>
      <w:r>
        <w:rPr>
          <w:rFonts w:ascii="Calibri" w:hAnsi="Calibri" w:eastAsia="Calibri"/>
          <w:b/>
          <w:color w:val="2E74B5"/>
        </w:rPr>
        <w:t>10.2. Tác động migration 015 chưa áp dụng</w:t>
      </w:r>
    </w:p>
    <w:p>
      <w:pPr>
        <w:keepLines w:val="0"/>
        <w:spacing w:before="0" w:after="120" w:line="264" w:lineRule="auto"/>
      </w:pPr>
      <w:r>
        <w:rPr>
          <w:rFonts w:ascii="Calibri" w:hAnsi="Calibri" w:eastAsia="Calibri"/>
          <w:i w:val="0"/>
          <w:color w:val="1F2937"/>
        </w:rPr>
        <w:t>Working tree đã thêm các cột component/base/effective score và repository đã đọc chúng. DB mới có migration đến 014, nên truy vấn Warning evaluation dừng ở lỗi `column base_kpi_score does not exist`. Trình tự an toàn theo đặc tả là: migration trước → deploy code → recompute 1M/3M/6M từ cache → reconciliation → bật feature.</w:t>
      </w:r>
    </w:p>
    <w:p>
      <w:pPr>
        <w:pStyle w:val="Heading1"/>
        <w:keepNext/>
      </w:pPr>
      <w:r>
        <w:rPr>
          <w:rFonts w:ascii="Calibri" w:hAnsi="Calibri" w:eastAsia="Calibri"/>
          <w:b/>
          <w:color w:val="2E74B5"/>
        </w:rPr>
        <w:t>11. Khuyến nghị ưu tiên</w:t>
      </w:r>
    </w:p>
    <w:p>
      <w:pPr>
        <w:numPr>
          <w:ilvl w:val="0"/>
          <w:numId w:val="11"/>
        </w:numPr>
        <w:spacing w:before="0" w:after="160" w:line="280" w:lineRule="auto"/>
      </w:pPr>
      <w:r>
        <w:rPr>
          <w:rFonts w:ascii="Calibri" w:hAnsi="Calibri" w:eastAsia="Calibri"/>
          <w:color w:val="1F2937"/>
        </w:rPr>
        <w:t>P0 - Chốt source of truth: cập nhật Performance Score spec/README để 70/30 được gọi là base weights; effective Member weights có thể khác khi trái dấu.</w:t>
      </w:r>
    </w:p>
    <w:p>
      <w:pPr>
        <w:numPr>
          <w:ilvl w:val="0"/>
          <w:numId w:val="11"/>
        </w:numPr>
        <w:spacing w:before="0" w:after="160" w:line="280" w:lineRule="auto"/>
      </w:pPr>
      <w:r>
        <w:rPr>
          <w:rFonts w:ascii="Calibri" w:hAnsi="Calibri" w:eastAsia="Calibri"/>
          <w:color w:val="1F2937"/>
        </w:rPr>
        <w:t>P0 - Duy trì verify:kpi làm regression gate bắt buộc; suite hiện đã có case trái dấu, same-sign, zero/null, project invariance và warning reconciliation.</w:t>
      </w:r>
    </w:p>
    <w:p>
      <w:pPr>
        <w:numPr>
          <w:ilvl w:val="0"/>
          <w:numId w:val="11"/>
        </w:numPr>
        <w:spacing w:before="0" w:after="160" w:line="280" w:lineRule="auto"/>
      </w:pPr>
      <w:r>
        <w:rPr>
          <w:rFonts w:ascii="Calibri" w:hAnsi="Calibri" w:eastAsia="Calibri"/>
          <w:color w:val="1F2937"/>
        </w:rPr>
        <w:t>P0 - Giữ assertion previous=null/0 theo scoring semantics và kiểm tra provenance riêng như working tree hiện tại.</w:t>
      </w:r>
    </w:p>
    <w:p>
      <w:pPr>
        <w:numPr>
          <w:ilvl w:val="0"/>
          <w:numId w:val="11"/>
        </w:numPr>
        <w:spacing w:before="0" w:after="160" w:line="280" w:lineRule="auto"/>
      </w:pPr>
      <w:r>
        <w:rPr>
          <w:rFonts w:ascii="Calibri" w:hAnsi="Calibri" w:eastAsia="Calibri"/>
          <w:color w:val="1F2937"/>
        </w:rPr>
        <w:t>P0 - Áp dụng/kiểm chứng migration 015 trên môi trường đích trước khi chạy recompute hoặc warning evaluation; không trộn row legacy/new mà thiếu formula_version.</w:t>
      </w:r>
    </w:p>
    <w:p>
      <w:pPr>
        <w:numPr>
          <w:ilvl w:val="0"/>
          <w:numId w:val="11"/>
        </w:numPr>
        <w:spacing w:before="0" w:after="160" w:line="280" w:lineRule="auto"/>
      </w:pPr>
      <w:r>
        <w:rPr>
          <w:rFonts w:ascii="Calibri" w:hAnsi="Calibri" w:eastAsia="Calibri"/>
          <w:color w:val="1F2937"/>
        </w:rPr>
        <w:t>P1 - Backfill monthly history và tăng lookback sau khi kiểm tra completeness; hiện anomaly/baseline chưa tạo giá trị vận hành.</w:t>
      </w:r>
    </w:p>
    <w:p>
      <w:pPr>
        <w:numPr>
          <w:ilvl w:val="0"/>
          <w:numId w:val="11"/>
        </w:numPr>
        <w:spacing w:before="0" w:after="160" w:line="280" w:lineRule="auto"/>
      </w:pPr>
      <w:r>
        <w:rPr>
          <w:rFonts w:ascii="Calibri" w:hAnsi="Calibri" w:eastAsia="Calibri"/>
          <w:color w:val="1F2937"/>
        </w:rPr>
        <w:t>P1 - Backtest smoothing = 1, target stable = 30 và warning thresholds trên closed periods; đặc biệt theo dõi URL baseline thấp bị saturate 100.</w:t>
      </w:r>
    </w:p>
    <w:p>
      <w:pPr>
        <w:numPr>
          <w:ilvl w:val="0"/>
          <w:numId w:val="11"/>
        </w:numPr>
        <w:spacing w:before="0" w:after="160" w:line="280" w:lineRule="auto"/>
      </w:pPr>
      <w:r>
        <w:rPr>
          <w:rFonts w:ascii="Calibri" w:hAnsi="Calibri" w:eastAsia="Calibri"/>
          <w:color w:val="1F2937"/>
        </w:rPr>
        <w:t>P1 - Báo cáo phân phối rule trái dấu: tỷ lệ row bị điều chỉnh, min/median/P95 score delta và thay đổi ranking.</w:t>
      </w:r>
    </w:p>
    <w:p>
      <w:pPr>
        <w:numPr>
          <w:ilvl w:val="0"/>
          <w:numId w:val="11"/>
        </w:numPr>
        <w:spacing w:before="0" w:after="160" w:line="280" w:lineRule="auto"/>
      </w:pPr>
      <w:r>
        <w:rPr>
          <w:rFonts w:ascii="Calibri" w:hAnsi="Calibri" w:eastAsia="Calibri"/>
          <w:color w:val="1F2937"/>
        </w:rPr>
        <w:t>P2 - Nếu muốn cap là hard share cap, thiết kế thuật toán iterative redistribution; nếu giữ single-pass, UI/tài liệu phải gọi đúng bản chất.</w:t>
      </w:r>
    </w:p>
    <w:p>
      <w:pPr>
        <w:numPr>
          <w:ilvl w:val="0"/>
          <w:numId w:val="11"/>
        </w:numPr>
        <w:spacing w:before="0" w:after="160" w:line="280" w:lineRule="auto"/>
      </w:pPr>
      <w:r>
        <w:rPr>
          <w:rFonts w:ascii="Calibri" w:hAnsi="Calibri" w:eastAsia="Calibri"/>
          <w:color w:val="1F2937"/>
        </w:rPr>
        <w:t>P2 - Chỉ triển khai Accountable KPI sau score snapshot/history, overlap policy, backtest và governance go/no-go; không dùng anomaly làm bằng chứng nhân quả.</w:t>
      </w:r>
    </w:p>
    <w:p>
      <w:pPr>
        <w:pStyle w:val="Heading1"/>
        <w:keepNext/>
      </w:pPr>
      <w:r>
        <w:rPr>
          <w:rFonts w:ascii="Calibri" w:hAnsi="Calibri" w:eastAsia="Calibri"/>
          <w:b/>
          <w:color w:val="2E74B5"/>
        </w:rPr>
        <w:t>12. Glossary công thức nhanh</w:t>
      </w:r>
    </w:p>
    <w:tbl>
      <w:tblPr>
        <w:tblStyle w:val="TableGrid"/>
        <w:tblW w:type="dxa" w:w="9360"/>
        <w:jc w:val="left"/>
        <w:tblLayout w:type="fixed"/>
        <w:tblLook w:firstColumn="1" w:firstRow="1" w:lastColumn="0" w:lastRow="0" w:noHBand="0" w:noVBand="1" w:val="04A0"/>
        <w:tblInd w:w="120" w:type="dxa"/>
      </w:tblPr>
      <w:tblGrid>
        <w:gridCol w:w="1440"/>
        <w:gridCol w:w="7920"/>
      </w:tblGrid>
      <w:tr>
        <w:trPr>
          <w:tblHeader w:val="true"/>
        </w:trPr>
        <w:tc>
          <w:tcPr>
            <w:tcW w:type="dxa" w:w="144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Ký hiệu</w:t>
            </w:r>
          </w:p>
        </w:tc>
        <w:tc>
          <w:tcPr>
            <w:tcW w:type="dxa" w:w="792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8"/>
              </w:rPr>
              <w:t>Ý nghĩa</w:t>
            </w:r>
          </w:p>
        </w:tc>
      </w:tr>
      <w:tr>
        <w:tc>
          <w:tcPr>
            <w:tcW w:type="dxa" w:w="14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S</w:t>
            </w:r>
          </w:p>
        </w:tc>
        <w:tc>
          <w:tcPr>
            <w:tcW w:type="dxa" w:w="7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Smoothing constant trong log-ratio</w:t>
            </w:r>
          </w:p>
        </w:tc>
      </w:tr>
      <w:tr>
        <w:tc>
          <w:tcPr>
            <w:tcW w:type="dxa" w:w="14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T</w:t>
            </w:r>
          </w:p>
        </w:tc>
        <w:tc>
          <w:tcPr>
            <w:tcW w:type="dxa" w:w="7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Target growth % theo project type</w:t>
            </w:r>
          </w:p>
        </w:tc>
      </w:tr>
      <w:tr>
        <w:tc>
          <w:tcPr>
            <w:tcW w:type="dxa" w:w="14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wc / wi</w:t>
            </w:r>
          </w:p>
        </w:tc>
        <w:tc>
          <w:tcPr>
            <w:tcW w:type="dxa" w:w="7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Base Click / Impression weights</w:t>
            </w:r>
          </w:p>
        </w:tc>
      </w:tr>
      <w:tr>
        <w:tc>
          <w:tcPr>
            <w:tcW w:type="dxa" w:w="14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C / I</w:t>
            </w:r>
          </w:p>
        </w:tc>
        <w:tc>
          <w:tcPr>
            <w:tcW w:type="dxa" w:w="7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Member component scores sau URL cap</w:t>
            </w:r>
          </w:p>
        </w:tc>
      </w:tr>
      <w:tr>
        <w:tc>
          <w:tcPr>
            <w:tcW w:type="dxa" w:w="14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B</w:t>
            </w:r>
          </w:p>
        </w:tc>
        <w:tc>
          <w:tcPr>
            <w:tcW w:type="dxa" w:w="7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Base Member range score</w:t>
            </w:r>
          </w:p>
        </w:tc>
      </w:tr>
      <w:tr>
        <w:tc>
          <w:tcPr>
            <w:tcW w:type="dxa" w:w="14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w:t>
            </w:r>
          </w:p>
        </w:tc>
        <w:tc>
          <w:tcPr>
            <w:tcW w:type="dxa" w:w="7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Effective Member range score lưu vào kpi_score</w:t>
            </w:r>
          </w:p>
        </w:tc>
      </w:tr>
      <w:tr>
        <w:tc>
          <w:tcPr>
            <w:tcW w:type="dxa" w:w="14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d</w:t>
            </w:r>
          </w:p>
        </w:tc>
        <w:tc>
          <w:tcPr>
            <w:tcW w:type="dxa" w:w="7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Hệ số giảm impact của metric đang giảm; hiện = 0,5</w:t>
            </w:r>
          </w:p>
        </w:tc>
      </w:tr>
      <w:tr>
        <w:tc>
          <w:tcPr>
            <w:tcW w:type="dxa" w:w="14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drag</w:t>
            </w:r>
          </w:p>
        </w:tc>
        <w:tc>
          <w:tcPr>
            <w:tcW w:type="dxa" w:w="7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Số điểm URL kéo Member range score xuống dưới mốc 50</w:t>
            </w:r>
          </w:p>
        </w:tc>
      </w:tr>
      <w:tr>
        <w:tc>
          <w:tcPr>
            <w:tcW w:type="dxa" w:w="144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null</w:t>
            </w:r>
          </w:p>
        </w:tc>
        <w:tc>
          <w:tcPr>
            <w:tcW w:type="dxa" w:w="7920"/>
            <w:tcMar>
              <w:top w:w="80" w:type="dxa"/>
              <w:start w:w="120" w:type="dxa"/>
              <w:bottom w:w="80" w:type="dxa"/>
              <w:end w:w="120" w:type="dxa"/>
            </w:tcMar>
            <w:vAlign w:val="center"/>
          </w:tcPr>
          <w:p>
            <w:pPr>
              <w:spacing w:before="0" w:after="0" w:line="252" w:lineRule="auto"/>
            </w:pPr>
            <w:r>
              <w:rPr>
                <w:rFonts w:ascii="Calibri" w:hAnsi="Calibri" w:eastAsia="Calibri"/>
                <w:color w:val="1F2937"/>
                <w:sz w:val="18"/>
              </w:rPr>
              <w:t>Không có cơ sở chấm; tuyệt đối không đồng nghĩa 0</w:t>
            </w:r>
          </w:p>
        </w:tc>
      </w:tr>
    </w:tbl>
    <w:p>
      <w:pPr>
        <w:spacing w:after="20"/>
      </w:pPr>
    </w:p>
    <w:p>
      <w:pPr>
        <w:pStyle w:val="Heading1"/>
        <w:keepNext/>
      </w:pPr>
      <w:r>
        <w:rPr>
          <w:rFonts w:ascii="Calibri" w:hAnsi="Calibri" w:eastAsia="Calibri"/>
          <w:b/>
          <w:color w:val="2E74B5"/>
        </w:rPr>
        <w:t>Phụ lục A. Nguồn đã đối chiếu</w:t>
      </w:r>
    </w:p>
    <w:tbl>
      <w:tblPr>
        <w:tblStyle w:val="TableGrid"/>
        <w:tblW w:type="dxa" w:w="9360"/>
        <w:jc w:val="left"/>
        <w:tblLayout w:type="fixed"/>
        <w:tblLook w:firstColumn="1" w:firstRow="1" w:lastColumn="0" w:lastRow="0" w:noHBand="0" w:noVBand="1" w:val="04A0"/>
        <w:tblInd w:w="120" w:type="dxa"/>
      </w:tblPr>
      <w:tblGrid>
        <w:gridCol w:w="3960"/>
        <w:gridCol w:w="5400"/>
      </w:tblGrid>
      <w:tr>
        <w:trPr>
          <w:tblHeader w:val="true"/>
        </w:trPr>
        <w:tc>
          <w:tcPr>
            <w:tcW w:type="dxa" w:w="396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7"/>
              </w:rPr>
              <w:t>Tệp</w:t>
            </w:r>
          </w:p>
        </w:tc>
        <w:tc>
          <w:tcPr>
            <w:tcW w:type="dxa" w:w="5400"/>
            <w:shd w:fill="F2F4F7"/>
            <w:tcMar>
              <w:top w:w="80" w:type="dxa"/>
              <w:start w:w="120" w:type="dxa"/>
              <w:bottom w:w="80" w:type="dxa"/>
              <w:end w:w="120" w:type="dxa"/>
            </w:tcMar>
            <w:vAlign w:val="center"/>
          </w:tcPr>
          <w:p>
            <w:pPr>
              <w:spacing w:before="0" w:after="0" w:line="252" w:lineRule="auto"/>
            </w:pPr>
            <w:r>
              <w:rPr>
                <w:rFonts w:ascii="Calibri" w:hAnsi="Calibri" w:eastAsia="Calibri"/>
                <w:b/>
                <w:color w:val="1F4D78"/>
                <w:sz w:val="17"/>
              </w:rPr>
              <w:t>Vai trò</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lib/performance/score.ts</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URL formula, robust baseline, cap, member opposite-sign rule, drag contributions</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lib/performance/refresh.ts</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Publish transaction, rollup/scoring pipeline, baseline construction</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lib/performance/composite-score.ts</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Official KPI, trend, period strategies</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lib/performance/warning.ts</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Warning thresholds, KPI drag, pending exposure</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lib/performance/warning-evaluation.ts</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Closed-month evaluation, member-specific snapshot, audit opening</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lib/performance/anomaly.ts</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Median/MAD detection và next-month reconciliation</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lib/repositories/content-review.ts</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Content quality, completion, month score, rolling 3-month average</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lib/ranges.ts</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GSC lag, rolling ranges, closed months, baseline windows</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migrations/004, 006, 013, 014, 015</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Schema, defaults, constraints, workflow/versioning</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PERFORMANCE_SCORE_SPEC_v2.md</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Đặc tả URL/performance scoring</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DAC_TA_KPI_THANH_VIEN_CHI_SO_TRAI_DAU.md</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Đặc tả rule Member trái dấu</w:t>
            </w:r>
          </w:p>
        </w:tc>
      </w:tr>
      <w:tr>
        <w:tc>
          <w:tcPr>
            <w:tcW w:type="dxa" w:w="396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BOI_CANH_WARNING_AUDIT_ACCOUNTABLE_KPI.md</w:t>
            </w:r>
          </w:p>
        </w:tc>
        <w:tc>
          <w:tcPr>
            <w:tcW w:type="dxa" w:w="5400"/>
            <w:tcMar>
              <w:top w:w="80" w:type="dxa"/>
              <w:start w:w="120" w:type="dxa"/>
              <w:bottom w:w="80" w:type="dxa"/>
              <w:end w:w="120" w:type="dxa"/>
            </w:tcMar>
            <w:vAlign w:val="center"/>
          </w:tcPr>
          <w:p>
            <w:pPr>
              <w:spacing w:before="0" w:after="0" w:line="252" w:lineRule="auto"/>
            </w:pPr>
            <w:r>
              <w:rPr>
                <w:rFonts w:ascii="Calibri" w:hAnsi="Calibri" w:eastAsia="Calibri"/>
                <w:color w:val="1F2937"/>
                <w:sz w:val="17"/>
              </w:rPr>
              <w:t>Ranh giới Observed/Accountable và governance</w:t>
            </w:r>
          </w:p>
        </w:tc>
      </w:tr>
    </w:tbl>
    <w:p>
      <w:pPr>
        <w:spacing w:after="20"/>
      </w:pPr>
    </w:p>
    <w:p>
      <w:pPr>
        <w:pStyle w:val="Heading1"/>
        <w:keepNext/>
      </w:pPr>
      <w:r>
        <w:rPr>
          <w:rFonts w:ascii="Calibri" w:hAnsi="Calibri" w:eastAsia="Calibri"/>
          <w:b/>
          <w:color w:val="2E74B5"/>
        </w:rPr>
        <w:t>Phụ lục B. Ranh giới của báo cáo</w:t>
      </w:r>
    </w:p>
    <w:p>
      <w:pPr>
        <w:numPr>
          <w:ilvl w:val="0"/>
          <w:numId w:val="10"/>
        </w:numPr>
        <w:spacing w:before="0" w:after="160" w:line="280" w:lineRule="auto"/>
      </w:pPr>
      <w:r>
        <w:rPr>
          <w:rFonts w:ascii="Calibri" w:hAnsi="Calibri" w:eastAsia="Calibri"/>
          <w:color w:val="1F2937"/>
        </w:rPr>
        <w:t>Review phản ánh working tree đang có thay đổi chưa commit; không phải chỉ trạng thái HEAD.</w:t>
      </w:r>
    </w:p>
    <w:p>
      <w:pPr>
        <w:numPr>
          <w:ilvl w:val="0"/>
          <w:numId w:val="10"/>
        </w:numPr>
        <w:spacing w:before="0" w:after="160" w:line="280" w:lineRule="auto"/>
      </w:pPr>
      <w:r>
        <w:rPr>
          <w:rFonts w:ascii="Calibri" w:hAnsi="Calibri" w:eastAsia="Calibri"/>
          <w:color w:val="1F2937"/>
        </w:rPr>
        <w:t>Không sửa code, migration hoặc KPI data.</w:t>
      </w:r>
    </w:p>
    <w:p>
      <w:pPr>
        <w:numPr>
          <w:ilvl w:val="0"/>
          <w:numId w:val="10"/>
        </w:numPr>
        <w:spacing w:before="0" w:after="160" w:line="280" w:lineRule="auto"/>
      </w:pPr>
      <w:r>
        <w:rPr>
          <w:rFonts w:ascii="Calibri" w:hAnsi="Calibri" w:eastAsia="Calibri"/>
          <w:color w:val="1F2937"/>
        </w:rPr>
        <w:t>DB snapshot là môi trường do workspace cấu hình, chưa được xác nhận là production.</w:t>
      </w:r>
    </w:p>
    <w:p>
      <w:pPr>
        <w:numPr>
          <w:ilvl w:val="0"/>
          <w:numId w:val="10"/>
        </w:numPr>
        <w:spacing w:before="0" w:after="160" w:line="280" w:lineRule="auto"/>
      </w:pPr>
      <w:r>
        <w:rPr>
          <w:rFonts w:ascii="Calibri" w:hAnsi="Calibri" w:eastAsia="Calibri"/>
          <w:color w:val="1F2937"/>
        </w:rPr>
        <w:t>Không kết luận causal/external từ biến động GSC hay anomaly.</w:t>
      </w:r>
    </w:p>
    <w:p>
      <w:pPr>
        <w:numPr>
          <w:ilvl w:val="0"/>
          <w:numId w:val="10"/>
        </w:numPr>
        <w:spacing w:before="0" w:after="160" w:line="280" w:lineRule="auto"/>
      </w:pPr>
      <w:r>
        <w:rPr>
          <w:rFonts w:ascii="Calibri" w:hAnsi="Calibri" w:eastAsia="Calibri"/>
          <w:color w:val="1F2937"/>
        </w:rPr>
        <w:t>Không gọi hệ thống hiện tại là release-ready khi migration 015 và regression gate còn thiếu.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Trang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Pr>
    <w:r>
      <w:rPr>
        <w:rFonts w:ascii="Calibri" w:hAnsi="Calibri" w:eastAsia="Calibri"/>
        <w:b/>
        <w:color w:val="5B6573"/>
        <w:sz w:val="17"/>
      </w:rPr>
      <w:t>PERFORMANCE SEO PROJECT  |  KPI LOGIC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bullet"/>
      <w:lvlText w:val="•"/>
      <w:suff w:val="tab"/>
      <w:pPr>
        <w:tabs>
          <w:tab w:val="num" w:pos="720"/>
        </w:tabs>
        <w:ind w:left="720" w:hanging="360"/>
      </w:pPr>
    </w:lvl>
  </w:abstractNum>
  <w:num w:numId="10">
    <w:abstractNumId w:val="9"/>
  </w:num>
  <w:abstractNum w:abstractNumId="10">
    <w:nsid w:val="0000000A"/>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logic tính KPI - Performance SEO Project</dc:title>
  <dc:subject>Công thức, cơ chế dữ liệu, Warning/Audit và kết quả kiểm chứng</dc:subject>
  <dc:creator>OpenAI Codex</dc:creator>
  <cp:keywords>KPI, SEO, GSC, Performance Score, Content KPI, Warning, Audit</cp:keywords>
  <dc:description>generated by python-docx</dc:description>
  <cp:lastModifiedBy/>
  <cp:revision>1</cp:revision>
  <dcterms:created xsi:type="dcterms:W3CDTF">2013-12-23T23:15:00Z</dcterms:created>
  <dcterms:modified xsi:type="dcterms:W3CDTF">2013-12-23T23:15:00Z</dcterms:modified>
  <cp:category/>
</cp:coreProperties>
</file>