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120" w:before="480"/>
        <w:jc w:val="center"/>
      </w:pPr>
      <w:r>
        <w:rPr>
          <w:rFonts w:ascii="Arial" w:cs="Arial" w:eastAsia="Arial" w:hAnsi="Arial"/>
          <w:b/>
          <w:bCs/>
          <w:color w:val="1F3864"/>
          <w:sz w:val="48"/>
          <w:szCs w:val="48"/>
        </w:rPr>
        <w:t xml:space="preserve">SOUTH SEMINOLE ACADEMY</w:t>
      </w:r>
    </w:p>
    <w:p>
      <w:pPr>
        <w:spacing w:after="80" w:before="0"/>
        <w:jc w:val="center"/>
      </w:pPr>
      <w:r>
        <w:rPr>
          <w:rFonts w:ascii="Arial" w:cs="Arial" w:eastAsia="Arial" w:hAnsi="Arial"/>
          <w:b/>
          <w:bCs/>
          <w:color w:val="2E75B6"/>
          <w:sz w:val="36"/>
          <w:szCs w:val="36"/>
        </w:rPr>
        <w:t xml:space="preserve">Math Department</w:t>
      </w:r>
    </w:p>
    <w:p>
      <w:pPr>
        <w:spacing w:after="80" w:before="0"/>
        <w:jc w:val="center"/>
      </w:pPr>
      <w:r>
        <w:rPr>
          <w:rFonts w:ascii="Arial" w:cs="Arial" w:eastAsia="Arial" w:hAnsi="Arial"/>
          <w:color w:val="1F3864"/>
          <w:sz w:val="32"/>
          <w:szCs w:val="32"/>
        </w:rPr>
        <w:t xml:space="preserve">Teacher Resource Library</w:t>
      </w:r>
    </w:p>
    <w:p>
      <w:pPr>
        <w:pBdr>
          <w:bottom w:val="single" w:color="C9A84C" w:sz="8" w:space="1"/>
        </w:pBdr>
        <w:spacing w:after="240" w:before="0"/>
        <w:jc w:val="center"/>
      </w:pPr>
      <w:r>
        <w:rPr>
          <w:rFonts w:ascii="Arial" w:cs="Arial" w:eastAsia="Arial" w:hAnsi="Arial"/>
          <w:color w:val="666666"/>
          <w:sz w:val="26"/>
          <w:szCs w:val="26"/>
        </w:rPr>
        <w:t xml:space="preserve">2026–27 School Year</w:t>
      </w:r>
    </w:p>
    <w:p>
      <w:pPr>
        <w:spacing w:after="80" w:before="80"/>
      </w:pPr>
      <w:r>
        <w:t xml:space="preserve"/>
      </w:r>
    </w:p>
    <w:p>
      <w:pPr>
        <w:spacing w:after="60" w:before="120"/>
        <w:jc w:val="center"/>
      </w:pPr>
      <w:r>
        <w:rPr>
          <w:rFonts w:ascii="Arial" w:cs="Arial" w:eastAsia="Arial" w:hAnsi="Arial"/>
          <w:i/>
          <w:iCs/>
          <w:color w:val="555555"/>
          <w:sz w:val="22"/>
          <w:szCs w:val="22"/>
        </w:rPr>
        <w:t xml:space="preserve">Official Resources from Florida DOE &amp; Federal Research Agencies</w:t>
      </w:r>
    </w:p>
    <w:p>
      <w:pPr>
        <w:spacing w:after="480" w:before="0"/>
        <w:jc w:val="center"/>
      </w:pPr>
      <w:r>
        <w:rPr>
          <w:rFonts w:ascii="Arial" w:cs="Arial" w:eastAsia="Arial" w:hAnsi="Arial"/>
          <w:color w:val="888888"/>
          <w:sz w:val="20"/>
          <w:szCs w:val="20"/>
        </w:rPr>
        <w:t xml:space="preserve">All documents are sourced directly from fldoe.org and ies.ed.gov</w:t>
      </w:r>
    </w:p>
    <w:sdt>
      <w:sdtPr>
        <w:alias w:val="Table of Contents"/>
      </w:sdtPr>
      <w:sdtContent>
        <w:p>
          <w:r>
            <w:fldChar w:fldCharType="begin" w:dirty="true"/>
            <w:instrText xml:space="preserve">TOC \h \o "1-2"</w:instrText>
            <w:fldChar w:fldCharType="separate"/>
          </w:r>
        </w:p>
        <w:p>
          <w:r>
            <w:fldChar w:fldCharType="end"/>
          </w:r>
        </w:p>
      </w:sdtContent>
    </w:sdt>
    <w:p>
      <w:pPr>
        <w:pageBreakBefore/>
      </w:pPr>
    </w:p>
    <w:p>
      <w:pPr>
        <w:pStyle w:val="Heading1"/>
        <w:pBdr>
          <w:bottom w:val="single" w:color="2E75B6" w:sz="6" w:space="1"/>
        </w:pBdr>
        <w:spacing w:after="120" w:before="360"/>
      </w:pPr>
      <w:r>
        <w:rPr>
          <w:rFonts w:ascii="Arial" w:cs="Arial" w:eastAsia="Arial" w:hAnsi="Arial"/>
          <w:b/>
          <w:bCs/>
          <w:color w:val="1F3864"/>
          <w:sz w:val="32"/>
          <w:szCs w:val="32"/>
        </w:rPr>
        <w:t xml:space="preserve">About This Resource Library</w:t>
      </w:r>
    </w:p>
    <w:p>
      <w:pPr>
        <w:spacing w:after="60" w:before="60"/>
      </w:pPr>
      <w:r>
        <w:rPr>
          <w:rFonts w:ascii="Arial" w:cs="Arial" w:eastAsia="Arial" w:hAnsi="Arial"/>
          <w:sz w:val="22"/>
          <w:szCs w:val="22"/>
        </w:rPr>
        <w:t xml:space="preserve">This library contains official, research-backed resources for middle school math teachers at South Seminole Academy. All documents come directly from the Florida Department of Education (FDOE) or the U.S. Department of Education’s Institute of Education Sciences (IES). No third-party “expert” materials are included.</w:t>
      </w:r>
    </w:p>
    <w:p>
      <w:pPr>
        <w:spacing w:after="80" w:before="80"/>
      </w:pPr>
      <w:r>
        <w:t xml:space="preserve"/>
      </w:r>
    </w:p>
    <w:p>
      <w:pPr>
        <w:spacing w:after="60" w:before="60"/>
      </w:pPr>
      <w:r>
        <w:rPr>
          <w:rFonts w:ascii="Arial" w:cs="Arial" w:eastAsia="Arial" w:hAnsi="Arial"/>
          <w:sz w:val="22"/>
          <w:szCs w:val="22"/>
        </w:rPr>
        <w:t xml:space="preserve">Resources are organized into three categories:</w:t>
      </w:r>
    </w:p>
    <w:p>
      <w:pPr>
        <w:pStyle w:val="ListParagraph"/>
        <w:numPr>
          <w:ilvl w:val="0"/>
          <w:numId w:val="2"/>
        </w:numPr>
        <w:spacing w:after="40" w:before="60"/>
      </w:pPr>
      <w:r>
        <w:rPr>
          <w:rFonts w:ascii="Arial" w:cs="Arial" w:eastAsia="Arial" w:hAnsi="Arial"/>
          <w:sz w:val="22"/>
          <w:szCs w:val="22"/>
        </w:rPr>
        <w:t xml:space="preserve">FL B.E.S.T. Instructional Guides – Grade-level lesson planning guides aligned to Florida’s standards</w:t>
      </w:r>
    </w:p>
    <w:p>
      <w:pPr>
        <w:pStyle w:val="ListParagraph"/>
        <w:numPr>
          <w:ilvl w:val="0"/>
          <w:numId w:val="2"/>
        </w:numPr>
        <w:spacing w:after="40" w:before="40"/>
      </w:pPr>
      <w:r>
        <w:rPr>
          <w:rFonts w:ascii="Arial" w:cs="Arial" w:eastAsia="Arial" w:hAnsi="Arial"/>
          <w:sz w:val="22"/>
          <w:szCs w:val="22"/>
        </w:rPr>
        <w:t xml:space="preserve">Mathematical Thinking &amp; Reasoning (MTR) – Florida’s eight math practice standards for teaching habits of mind</w:t>
      </w:r>
    </w:p>
    <w:p>
      <w:pPr>
        <w:pStyle w:val="ListParagraph"/>
        <w:numPr>
          <w:ilvl w:val="0"/>
          <w:numId w:val="2"/>
        </w:numPr>
        <w:spacing w:after="80" w:before="40"/>
      </w:pPr>
      <w:r>
        <w:rPr>
          <w:rFonts w:ascii="Arial" w:cs="Arial" w:eastAsia="Arial" w:hAnsi="Arial"/>
          <w:sz w:val="22"/>
          <w:szCs w:val="22"/>
        </w:rPr>
        <w:t xml:space="preserve">IES What Works Clearinghouse – Federally-published, evidence-based instructional strategies for math</w:t>
      </w:r>
    </w:p>
    <w:p>
      <w:pPr>
        <w:spacing w:after="80" w:before="80"/>
      </w:pPr>
      <w:r>
        <w:t xml:space="preserve"/>
      </w:r>
    </w:p>
    <w:p>
      <w:pPr>
        <w:spacing w:after="60" w:before="60"/>
      </w:pPr>
      <w:r>
        <w:rPr>
          <w:rFonts w:ascii="Arial" w:cs="Arial" w:eastAsia="Arial" w:hAnsi="Arial"/>
          <w:sz w:val="22"/>
          <w:szCs w:val="22"/>
        </w:rPr>
        <w:t xml:space="preserve">How to use: Click any download link directly in this document to open the PDF. Save copies to your local folder or Google Drive for easy access during planning.</w:t>
      </w:r>
    </w:p>
    <w:p>
      <w:pPr>
        <w:pageBreakBefore/>
      </w:pPr>
    </w:p>
    <w:p>
      <w:pPr>
        <w:pStyle w:val="Heading1"/>
        <w:pBdr>
          <w:bottom w:val="single" w:color="2E75B6" w:sz="6" w:space="1"/>
        </w:pBdr>
        <w:spacing w:after="120" w:before="360"/>
      </w:pPr>
      <w:r>
        <w:rPr>
          <w:rFonts w:ascii="Arial" w:cs="Arial" w:eastAsia="Arial" w:hAnsi="Arial"/>
          <w:b/>
          <w:bCs/>
          <w:color w:val="1F3864"/>
          <w:sz w:val="32"/>
          <w:szCs w:val="32"/>
        </w:rPr>
        <w:t xml:space="preserve">Section 1: FL B.E.S.T. Instructional Guides (B1G-M)</w:t>
      </w:r>
    </w:p>
    <w:p>
      <w:pPr>
        <w:spacing w:after="60" w:before="60"/>
      </w:pPr>
      <w:r>
        <w:rPr>
          <w:rFonts w:ascii="Arial" w:cs="Arial" w:eastAsia="Arial" w:hAnsi="Arial"/>
          <w:sz w:val="22"/>
          <w:szCs w:val="22"/>
        </w:rPr>
        <w:t xml:space="preserve">The B.E.S.T. Instructional Guide for Mathematics (B1G-M) is published by the Florida Department of Education to help teachers plan instruction aligned to Florida’s B.E.S.T. Standards. Each guide includes:</w:t>
      </w:r>
    </w:p>
    <w:p>
      <w:pPr>
        <w:pStyle w:val="ListParagraph"/>
        <w:numPr>
          <w:ilvl w:val="0"/>
          <w:numId w:val="2"/>
        </w:numPr>
        <w:spacing w:after="40" w:before="40"/>
      </w:pPr>
      <w:r>
        <w:rPr>
          <w:rFonts w:ascii="Arial" w:cs="Arial" w:eastAsia="Arial" w:hAnsi="Arial"/>
          <w:sz w:val="22"/>
          <w:szCs w:val="22"/>
        </w:rPr>
        <w:t xml:space="preserve">Instructional design framework and lesson structure recommendations</w:t>
      </w:r>
    </w:p>
    <w:p>
      <w:pPr>
        <w:pStyle w:val="ListParagraph"/>
        <w:numPr>
          <w:ilvl w:val="0"/>
          <w:numId w:val="2"/>
        </w:numPr>
        <w:spacing w:after="40" w:before="40"/>
      </w:pPr>
      <w:r>
        <w:rPr>
          <w:rFonts w:ascii="Arial" w:cs="Arial" w:eastAsia="Arial" w:hAnsi="Arial"/>
          <w:sz w:val="22"/>
          <w:szCs w:val="22"/>
        </w:rPr>
        <w:t xml:space="preserve">Suggested pacing and unit design</w:t>
      </w:r>
    </w:p>
    <w:p>
      <w:pPr>
        <w:pStyle w:val="ListParagraph"/>
        <w:numPr>
          <w:ilvl w:val="0"/>
          <w:numId w:val="2"/>
        </w:numPr>
        <w:spacing w:after="40" w:before="40"/>
      </w:pPr>
      <w:r>
        <w:rPr>
          <w:rFonts w:ascii="Arial" w:cs="Arial" w:eastAsia="Arial" w:hAnsi="Arial"/>
          <w:sz w:val="22"/>
          <w:szCs w:val="22"/>
        </w:rPr>
        <w:t xml:space="preserve">Sample tasks, formative assessment ideas, and differentiation strategies</w:t>
      </w:r>
    </w:p>
    <w:p>
      <w:pPr>
        <w:pStyle w:val="ListParagraph"/>
        <w:numPr>
          <w:ilvl w:val="0"/>
          <w:numId w:val="2"/>
        </w:numPr>
        <w:spacing w:after="120" w:before="40"/>
      </w:pPr>
      <w:r>
        <w:rPr>
          <w:rFonts w:ascii="Arial" w:cs="Arial" w:eastAsia="Arial" w:hAnsi="Arial"/>
          <w:sz w:val="22"/>
          <w:szCs w:val="22"/>
        </w:rPr>
        <w:t xml:space="preserve">MTR connections for each unit</w:t>
      </w:r>
    </w:p>
    <w:p>
      <w:pPr>
        <w:spacing w:after="80" w:before="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8640"/>
      </w:tblGrid>
      <w:tr>
        <w:tc>
          <w:tcPr>
            <w:tcW w:type="dxa" w:w="86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4"/>
                <w:szCs w:val="24"/>
              </w:rPr>
              <w:t xml:space="preserve">1. Grade 6 B.E.S.T. Instructional Guide for Mathematics</w:t>
            </w:r>
          </w:p>
        </w:tc>
      </w:tr>
      <w:tr>
        <w:tc>
          <w:tcPr>
            <w:tcW w:type="dxa" w:w="864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1"/>
                <w:szCs w:val="21"/>
              </w:rPr>
              <w:t xml:space="preserve">Grade Level: </w:t>
            </w:r>
            <w:r>
              <w:rPr>
                <w:rFonts w:ascii="Arial" w:cs="Arial" w:eastAsia="Arial" w:hAnsi="Arial"/>
                <w:sz w:val="21"/>
                <w:szCs w:val="21"/>
              </w:rPr>
              <w:t xml:space="preserve">6th Grade</w:t>
            </w:r>
          </w:p>
        </w:tc>
      </w:tr>
      <w:tr>
        <w:tc>
          <w:tcPr>
            <w:tcW w:type="dxa" w:w="86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1"/>
                <w:szCs w:val="21"/>
              </w:rPr>
              <w:t xml:space="preserve">What It Is: </w:t>
            </w:r>
            <w:r>
              <w:rPr>
                <w:rFonts w:ascii="Arial" w:cs="Arial" w:eastAsia="Arial" w:hAnsi="Arial"/>
                <w:sz w:val="21"/>
                <w:szCs w:val="21"/>
              </w:rPr>
              <w:t xml:space="preserve">Florida DOE’s official instructional planning guide for Grade 6 math. Covers ratios, proportional relationships, arithmetic operations, expressions, equations, and statistics/probability.</w:t>
            </w:r>
          </w:p>
          <w:p>
            <w:pPr>
              <w:spacing w:before="80"/>
            </w:pPr>
            <w:r>
              <w:rPr>
                <w:rFonts w:ascii="Arial" w:cs="Arial" w:eastAsia="Arial" w:hAnsi="Arial"/>
                <w:b/>
                <w:bCs/>
                <w:sz w:val="21"/>
                <w:szCs w:val="21"/>
              </w:rPr>
              <w:t xml:space="preserve">How to Use It: </w:t>
            </w:r>
            <w:r>
              <w:rPr>
                <w:rFonts w:ascii="Arial" w:cs="Arial" w:eastAsia="Arial" w:hAnsi="Arial"/>
                <w:sz w:val="21"/>
                <w:szCs w:val="21"/>
              </w:rPr>
              <w:t xml:space="preserve">Use during unit and lesson planning. Reference the suggested tasks and progression maps to build lessons aligned to Florida’s B.E.S.T. Standards.</w:t>
            </w:r>
          </w:p>
          <w:p>
            <w:pPr>
              <w:spacing w:before="80"/>
            </w:pPr>
            <w:r>
              <w:rPr>
                <w:rFonts w:ascii="Arial" w:cs="Arial" w:eastAsia="Arial" w:hAnsi="Arial"/>
                <w:b/>
                <w:bCs/>
                <w:sz w:val="21"/>
                <w:szCs w:val="21"/>
              </w:rPr>
              <w:t xml:space="preserve">Direct PDF Download: </w:t>
            </w:r>
            <w:hyperlink w:history="1" r:id="rIdaqzvsdthwzg05pqn6g-k8">
              <w:r>
                <w:rPr>
                  <w:rStyle w:val="Hyperlink"/>
                  <w:rFonts w:ascii="Arial" w:cs="Arial" w:eastAsia="Arial" w:hAnsi="Arial"/>
                  <w:sz w:val="21"/>
                  <w:szCs w:val="21"/>
                </w:rPr>
                <w:t xml:space="preserve">Click here to download</w:t>
              </w:r>
            </w:hyperlink>
          </w:p>
        </w:tc>
      </w:tr>
    </w:tbl>
    <w:p>
      <w:pPr>
        <w:spacing w:after="80" w:before="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8640"/>
      </w:tblGrid>
      <w:tr>
        <w:tc>
          <w:tcPr>
            <w:tcW w:type="dxa" w:w="86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4"/>
                <w:szCs w:val="24"/>
              </w:rPr>
              <w:t xml:space="preserve">2. Grade 6 Accelerated B.E.S.T. Instructional Guide for Mathematics</w:t>
            </w:r>
          </w:p>
        </w:tc>
      </w:tr>
      <w:tr>
        <w:tc>
          <w:tcPr>
            <w:tcW w:type="dxa" w:w="864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1"/>
                <w:szCs w:val="21"/>
              </w:rPr>
              <w:t xml:space="preserve">Grade Level: </w:t>
            </w:r>
            <w:r>
              <w:rPr>
                <w:rFonts w:ascii="Arial" w:cs="Arial" w:eastAsia="Arial" w:hAnsi="Arial"/>
                <w:sz w:val="21"/>
                <w:szCs w:val="21"/>
              </w:rPr>
              <w:t xml:space="preserve">6th Grade (Accelerated)</w:t>
            </w:r>
          </w:p>
        </w:tc>
      </w:tr>
      <w:tr>
        <w:tc>
          <w:tcPr>
            <w:tcW w:type="dxa" w:w="86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1"/>
                <w:szCs w:val="21"/>
              </w:rPr>
              <w:t xml:space="preserve">What It Is: </w:t>
            </w:r>
            <w:r>
              <w:rPr>
                <w:rFonts w:ascii="Arial" w:cs="Arial" w:eastAsia="Arial" w:hAnsi="Arial"/>
                <w:sz w:val="21"/>
                <w:szCs w:val="21"/>
              </w:rPr>
              <w:t xml:space="preserve">Instructional guide for students on an accelerated pathway, blending Grade 6 and pre-algebraic content.</w:t>
            </w:r>
          </w:p>
          <w:p>
            <w:pPr>
              <w:spacing w:before="80"/>
            </w:pPr>
            <w:r>
              <w:rPr>
                <w:rFonts w:ascii="Arial" w:cs="Arial" w:eastAsia="Arial" w:hAnsi="Arial"/>
                <w:b/>
                <w:bCs/>
                <w:sz w:val="21"/>
                <w:szCs w:val="21"/>
              </w:rPr>
              <w:t xml:space="preserve">How to Use It: </w:t>
            </w:r>
            <w:r>
              <w:rPr>
                <w:rFonts w:ascii="Arial" w:cs="Arial" w:eastAsia="Arial" w:hAnsi="Arial"/>
                <w:sz w:val="21"/>
                <w:szCs w:val="21"/>
              </w:rPr>
              <w:t xml:space="preserve">Use for planning in accelerated sections. Helps teachers identify the additional depth and pace needed for advanced learners.</w:t>
            </w:r>
          </w:p>
          <w:p>
            <w:pPr>
              <w:spacing w:before="80"/>
            </w:pPr>
            <w:r>
              <w:rPr>
                <w:rFonts w:ascii="Arial" w:cs="Arial" w:eastAsia="Arial" w:hAnsi="Arial"/>
                <w:b/>
                <w:bCs/>
                <w:sz w:val="21"/>
                <w:szCs w:val="21"/>
              </w:rPr>
              <w:t xml:space="preserve">Direct PDF Download: </w:t>
            </w:r>
            <w:hyperlink w:history="1" r:id="rIdirspnv-l_lqxwbcmez_pp">
              <w:r>
                <w:rPr>
                  <w:rStyle w:val="Hyperlink"/>
                  <w:rFonts w:ascii="Arial" w:cs="Arial" w:eastAsia="Arial" w:hAnsi="Arial"/>
                  <w:sz w:val="21"/>
                  <w:szCs w:val="21"/>
                </w:rPr>
                <w:t xml:space="preserve">Click here to download</w:t>
              </w:r>
            </w:hyperlink>
          </w:p>
        </w:tc>
      </w:tr>
    </w:tbl>
    <w:p>
      <w:pPr>
        <w:spacing w:after="80" w:before="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8640"/>
      </w:tblGrid>
      <w:tr>
        <w:tc>
          <w:tcPr>
            <w:tcW w:type="dxa" w:w="86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4"/>
                <w:szCs w:val="24"/>
              </w:rPr>
              <w:t xml:space="preserve">3. Grade 7 B.E.S.T. Instructional Guide for Mathematics</w:t>
            </w:r>
          </w:p>
        </w:tc>
      </w:tr>
      <w:tr>
        <w:tc>
          <w:tcPr>
            <w:tcW w:type="dxa" w:w="864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1"/>
                <w:szCs w:val="21"/>
              </w:rPr>
              <w:t xml:space="preserve">Grade Level: </w:t>
            </w:r>
            <w:r>
              <w:rPr>
                <w:rFonts w:ascii="Arial" w:cs="Arial" w:eastAsia="Arial" w:hAnsi="Arial"/>
                <w:sz w:val="21"/>
                <w:szCs w:val="21"/>
              </w:rPr>
              <w:t xml:space="preserve">7th Grade</w:t>
            </w:r>
          </w:p>
        </w:tc>
      </w:tr>
      <w:tr>
        <w:tc>
          <w:tcPr>
            <w:tcW w:type="dxa" w:w="86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1"/>
                <w:szCs w:val="21"/>
              </w:rPr>
              <w:t xml:space="preserve">What It Is: </w:t>
            </w:r>
            <w:r>
              <w:rPr>
                <w:rFonts w:ascii="Arial" w:cs="Arial" w:eastAsia="Arial" w:hAnsi="Arial"/>
                <w:sz w:val="21"/>
                <w:szCs w:val="21"/>
              </w:rPr>
              <w:t xml:space="preserve">Florida DOE’s official instructional planning guide for Grade 7 math. Covers proportional relationships, operations with rational numbers, expressions and equations, geometry, and probability.</w:t>
            </w:r>
          </w:p>
          <w:p>
            <w:pPr>
              <w:spacing w:before="80"/>
            </w:pPr>
            <w:r>
              <w:rPr>
                <w:rFonts w:ascii="Arial" w:cs="Arial" w:eastAsia="Arial" w:hAnsi="Arial"/>
                <w:b/>
                <w:bCs/>
                <w:sz w:val="21"/>
                <w:szCs w:val="21"/>
              </w:rPr>
              <w:t xml:space="preserve">How to Use It: </w:t>
            </w:r>
            <w:r>
              <w:rPr>
                <w:rFonts w:ascii="Arial" w:cs="Arial" w:eastAsia="Arial" w:hAnsi="Arial"/>
                <w:sz w:val="21"/>
                <w:szCs w:val="21"/>
              </w:rPr>
              <w:t xml:space="preserve">Use for unit/lesson planning. The guide includes suggested instructional approaches and tasks that connect directly to the MTRs.</w:t>
            </w:r>
          </w:p>
          <w:p>
            <w:pPr>
              <w:spacing w:before="80"/>
            </w:pPr>
            <w:r>
              <w:rPr>
                <w:rFonts w:ascii="Arial" w:cs="Arial" w:eastAsia="Arial" w:hAnsi="Arial"/>
                <w:b/>
                <w:bCs/>
                <w:sz w:val="21"/>
                <w:szCs w:val="21"/>
              </w:rPr>
              <w:t xml:space="preserve">Direct PDF Download: </w:t>
            </w:r>
            <w:hyperlink w:history="1" r:id="rIdd0vjeec_nre712exmehzu">
              <w:r>
                <w:rPr>
                  <w:rStyle w:val="Hyperlink"/>
                  <w:rFonts w:ascii="Arial" w:cs="Arial" w:eastAsia="Arial" w:hAnsi="Arial"/>
                  <w:sz w:val="21"/>
                  <w:szCs w:val="21"/>
                </w:rPr>
                <w:t xml:space="preserve">Click here to download</w:t>
              </w:r>
            </w:hyperlink>
          </w:p>
        </w:tc>
      </w:tr>
    </w:tbl>
    <w:p>
      <w:pPr>
        <w:spacing w:after="80" w:before="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8640"/>
      </w:tblGrid>
      <w:tr>
        <w:tc>
          <w:tcPr>
            <w:tcW w:type="dxa" w:w="86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4"/>
                <w:szCs w:val="24"/>
              </w:rPr>
              <w:t xml:space="preserve">4. Grade 7 Accelerated B.E.S.T. Instructional Guide for Mathematics</w:t>
            </w:r>
          </w:p>
        </w:tc>
      </w:tr>
      <w:tr>
        <w:tc>
          <w:tcPr>
            <w:tcW w:type="dxa" w:w="864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1"/>
                <w:szCs w:val="21"/>
              </w:rPr>
              <w:t xml:space="preserve">Grade Level: </w:t>
            </w:r>
            <w:r>
              <w:rPr>
                <w:rFonts w:ascii="Arial" w:cs="Arial" w:eastAsia="Arial" w:hAnsi="Arial"/>
                <w:sz w:val="21"/>
                <w:szCs w:val="21"/>
              </w:rPr>
              <w:t xml:space="preserve">7th Grade (Accelerated)</w:t>
            </w:r>
          </w:p>
        </w:tc>
      </w:tr>
      <w:tr>
        <w:tc>
          <w:tcPr>
            <w:tcW w:type="dxa" w:w="86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1"/>
                <w:szCs w:val="21"/>
              </w:rPr>
              <w:t xml:space="preserve">What It Is: </w:t>
            </w:r>
            <w:r>
              <w:rPr>
                <w:rFonts w:ascii="Arial" w:cs="Arial" w:eastAsia="Arial" w:hAnsi="Arial"/>
                <w:sz w:val="21"/>
                <w:szCs w:val="21"/>
              </w:rPr>
              <w:t xml:space="preserve">Instructional guide for accelerated Grade 7 students, incorporating both Grade 7 and pre-Algebra 1 content.</w:t>
            </w:r>
          </w:p>
          <w:p>
            <w:pPr>
              <w:spacing w:before="80"/>
            </w:pPr>
            <w:r>
              <w:rPr>
                <w:rFonts w:ascii="Arial" w:cs="Arial" w:eastAsia="Arial" w:hAnsi="Arial"/>
                <w:b/>
                <w:bCs/>
                <w:sz w:val="21"/>
                <w:szCs w:val="21"/>
              </w:rPr>
              <w:t xml:space="preserve">How to Use It: </w:t>
            </w:r>
            <w:r>
              <w:rPr>
                <w:rFonts w:ascii="Arial" w:cs="Arial" w:eastAsia="Arial" w:hAnsi="Arial"/>
                <w:sz w:val="21"/>
                <w:szCs w:val="21"/>
              </w:rPr>
              <w:t xml:space="preserve">Use when planning for students on a path toward Algebra 1 in 8th grade. Helps pace and deepen instruction appropriately.</w:t>
            </w:r>
          </w:p>
          <w:p>
            <w:pPr>
              <w:spacing w:before="80"/>
            </w:pPr>
            <w:r>
              <w:rPr>
                <w:rFonts w:ascii="Arial" w:cs="Arial" w:eastAsia="Arial" w:hAnsi="Arial"/>
                <w:b/>
                <w:bCs/>
                <w:sz w:val="21"/>
                <w:szCs w:val="21"/>
              </w:rPr>
              <w:t xml:space="preserve">Direct PDF Download: </w:t>
            </w:r>
            <w:hyperlink w:history="1" r:id="rIdwbvcpqv8m2nehjtw7ohfa">
              <w:r>
                <w:rPr>
                  <w:rStyle w:val="Hyperlink"/>
                  <w:rFonts w:ascii="Arial" w:cs="Arial" w:eastAsia="Arial" w:hAnsi="Arial"/>
                  <w:sz w:val="21"/>
                  <w:szCs w:val="21"/>
                </w:rPr>
                <w:t xml:space="preserve">Click here to download</w:t>
              </w:r>
            </w:hyperlink>
          </w:p>
        </w:tc>
      </w:tr>
    </w:tbl>
    <w:p>
      <w:pPr>
        <w:spacing w:after="80" w:before="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8640"/>
      </w:tblGrid>
      <w:tr>
        <w:tc>
          <w:tcPr>
            <w:tcW w:type="dxa" w:w="86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4"/>
                <w:szCs w:val="24"/>
              </w:rPr>
              <w:t xml:space="preserve">5. Grade 8 B.E.S.T. Instructional Guide for Mathematics</w:t>
            </w:r>
          </w:p>
        </w:tc>
      </w:tr>
      <w:tr>
        <w:tc>
          <w:tcPr>
            <w:tcW w:type="dxa" w:w="864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1"/>
                <w:szCs w:val="21"/>
              </w:rPr>
              <w:t xml:space="preserve">Grade Level: </w:t>
            </w:r>
            <w:r>
              <w:rPr>
                <w:rFonts w:ascii="Arial" w:cs="Arial" w:eastAsia="Arial" w:hAnsi="Arial"/>
                <w:sz w:val="21"/>
                <w:szCs w:val="21"/>
              </w:rPr>
              <w:t xml:space="preserve">8th Grade</w:t>
            </w:r>
          </w:p>
        </w:tc>
      </w:tr>
      <w:tr>
        <w:tc>
          <w:tcPr>
            <w:tcW w:type="dxa" w:w="86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1"/>
                <w:szCs w:val="21"/>
              </w:rPr>
              <w:t xml:space="preserve">What It Is: </w:t>
            </w:r>
            <w:r>
              <w:rPr>
                <w:rFonts w:ascii="Arial" w:cs="Arial" w:eastAsia="Arial" w:hAnsi="Arial"/>
                <w:sz w:val="21"/>
                <w:szCs w:val="21"/>
              </w:rPr>
              <w:t xml:space="preserve">Florida DOE’s official instructional planning guide for Grade 8 math. Covers linear relationships, systems of equations, functions, geometry (transformations, Pythagorean theorem), and statistics.</w:t>
            </w:r>
          </w:p>
          <w:p>
            <w:pPr>
              <w:spacing w:before="80"/>
            </w:pPr>
            <w:r>
              <w:rPr>
                <w:rFonts w:ascii="Arial" w:cs="Arial" w:eastAsia="Arial" w:hAnsi="Arial"/>
                <w:b/>
                <w:bCs/>
                <w:sz w:val="21"/>
                <w:szCs w:val="21"/>
              </w:rPr>
              <w:t xml:space="preserve">How to Use It: </w:t>
            </w:r>
            <w:r>
              <w:rPr>
                <w:rFonts w:ascii="Arial" w:cs="Arial" w:eastAsia="Arial" w:hAnsi="Arial"/>
                <w:sz w:val="21"/>
                <w:szCs w:val="21"/>
              </w:rPr>
              <w:t xml:space="preserve">Use for unit and lesson planning. This guide also bridges to Algebra 1 readiness and includes strategies for students at varying levels.</w:t>
            </w:r>
          </w:p>
          <w:p>
            <w:pPr>
              <w:spacing w:before="80"/>
            </w:pPr>
            <w:r>
              <w:rPr>
                <w:rFonts w:ascii="Arial" w:cs="Arial" w:eastAsia="Arial" w:hAnsi="Arial"/>
                <w:b/>
                <w:bCs/>
                <w:sz w:val="21"/>
                <w:szCs w:val="21"/>
              </w:rPr>
              <w:t xml:space="preserve">Direct PDF Download: </w:t>
            </w:r>
            <w:hyperlink w:history="1" r:id="rId0ssq3pjsbwl6nhuj8m1ji">
              <w:r>
                <w:rPr>
                  <w:rStyle w:val="Hyperlink"/>
                  <w:rFonts w:ascii="Arial" w:cs="Arial" w:eastAsia="Arial" w:hAnsi="Arial"/>
                  <w:sz w:val="21"/>
                  <w:szCs w:val="21"/>
                </w:rPr>
                <w:t xml:space="preserve">Click here to download</w:t>
              </w:r>
            </w:hyperlink>
          </w:p>
        </w:tc>
      </w:tr>
    </w:tbl>
    <w:p>
      <w:pPr>
        <w:spacing w:after="80" w:before="80"/>
      </w:pPr>
      <w:r>
        <w:t xml:space="preserve"/>
      </w:r>
    </w:p>
    <w:p>
      <w:pPr>
        <w:pageBreakBefore/>
      </w:pPr>
    </w:p>
    <w:p>
      <w:pPr>
        <w:pStyle w:val="Heading1"/>
        <w:pBdr>
          <w:bottom w:val="single" w:color="2E75B6" w:sz="6" w:space="1"/>
        </w:pBdr>
        <w:spacing w:after="120" w:before="360"/>
      </w:pPr>
      <w:r>
        <w:rPr>
          <w:rFonts w:ascii="Arial" w:cs="Arial" w:eastAsia="Arial" w:hAnsi="Arial"/>
          <w:b/>
          <w:bCs/>
          <w:color w:val="1F3864"/>
          <w:sz w:val="32"/>
          <w:szCs w:val="32"/>
        </w:rPr>
        <w:t xml:space="preserve">Section 2: Mathematical Thinking &amp; Reasoning (MTR)</w:t>
      </w:r>
    </w:p>
    <w:p>
      <w:pPr>
        <w:spacing w:after="60" w:before="60"/>
      </w:pPr>
      <w:r>
        <w:rPr>
          <w:rFonts w:ascii="Arial" w:cs="Arial" w:eastAsia="Arial" w:hAnsi="Arial"/>
          <w:sz w:val="22"/>
          <w:szCs w:val="22"/>
        </w:rPr>
        <w:t xml:space="preserve">Florida’s B.E.S.T. Standards include eight Mathematical Thinking and Reasoning (MTR) standards that describe the mathematical habits of mind students should develop. These are not separate lessons — they are embedded into every math lesson as how students engage with math content.</w:t>
      </w:r>
    </w:p>
    <w:p>
      <w:pPr>
        <w:spacing w:after="80" w:before="80"/>
      </w:pPr>
      <w:r>
        <w:t xml:space="preserve"/>
      </w:r>
    </w:p>
    <w:p>
      <w:pPr>
        <w:spacing w:after="60" w:before="60"/>
      </w:pPr>
      <w:r>
        <w:rPr>
          <w:rFonts w:ascii="Arial" w:cs="Arial" w:eastAsia="Arial" w:hAnsi="Arial"/>
          <w:sz w:val="22"/>
          <w:szCs w:val="22"/>
        </w:rPr>
        <w:t xml:space="preserve">The MTRs are the Florida equivalent of the Common Core Standards for Mathematical Practice. Understanding and intentionally incorporating them into lesson design is a key expectation for Florida math teachers.</w:t>
      </w:r>
    </w:p>
    <w:p>
      <w:pPr>
        <w:spacing w:after="80" w:before="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8640"/>
      </w:tblGrid>
      <w:tr>
        <w:tc>
          <w:tcPr>
            <w:tcW w:type="dxa" w:w="86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4"/>
                <w:szCs w:val="24"/>
              </w:rPr>
              <w:t xml:space="preserve">6. Florida’s Mathematical Thinking and Reasoning (MTR) Standards</w:t>
            </w:r>
          </w:p>
        </w:tc>
      </w:tr>
      <w:tr>
        <w:tc>
          <w:tcPr>
            <w:tcW w:type="dxa" w:w="864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1"/>
                <w:szCs w:val="21"/>
              </w:rPr>
              <w:t xml:space="preserve">Grade Level: </w:t>
            </w:r>
            <w:r>
              <w:rPr>
                <w:rFonts w:ascii="Arial" w:cs="Arial" w:eastAsia="Arial" w:hAnsi="Arial"/>
                <w:sz w:val="21"/>
                <w:szCs w:val="21"/>
              </w:rPr>
              <w:t xml:space="preserve">Grades 6–8 (All levels)</w:t>
            </w:r>
          </w:p>
        </w:tc>
      </w:tr>
      <w:tr>
        <w:tc>
          <w:tcPr>
            <w:tcW w:type="dxa" w:w="86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1"/>
                <w:szCs w:val="21"/>
              </w:rPr>
              <w:t xml:space="preserve">What It Is: </w:t>
            </w:r>
            <w:r>
              <w:rPr>
                <w:rFonts w:ascii="Arial" w:cs="Arial" w:eastAsia="Arial" w:hAnsi="Arial"/>
                <w:sz w:val="21"/>
                <w:szCs w:val="21"/>
              </w:rPr>
              <w:t xml:space="preserve">The official FDOE document describing Florida’s eight MTR standards. Explains what each standard means, what it looks like in instruction, and how to build it into lessons.</w:t>
            </w:r>
          </w:p>
          <w:p>
            <w:pPr>
              <w:spacing w:before="80"/>
            </w:pPr>
            <w:r>
              <w:rPr>
                <w:rFonts w:ascii="Arial" w:cs="Arial" w:eastAsia="Arial" w:hAnsi="Arial"/>
                <w:b/>
                <w:bCs/>
                <w:sz w:val="21"/>
                <w:szCs w:val="21"/>
              </w:rPr>
              <w:t xml:space="preserve">How to Use It: </w:t>
            </w:r>
            <w:r>
              <w:rPr>
                <w:rFonts w:ascii="Arial" w:cs="Arial" w:eastAsia="Arial" w:hAnsi="Arial"/>
                <w:sz w:val="21"/>
                <w:szCs w:val="21"/>
              </w:rPr>
              <w:t xml:space="preserve">Read this first before diving into the grade-level B1G-M guides. Understanding the MTRs helps you see how they are woven into the instructional tasks in every unit guide.</w:t>
            </w:r>
          </w:p>
          <w:p>
            <w:pPr>
              <w:spacing w:before="80"/>
            </w:pPr>
            <w:r>
              <w:rPr>
                <w:rFonts w:ascii="Arial" w:cs="Arial" w:eastAsia="Arial" w:hAnsi="Arial"/>
                <w:b/>
                <w:bCs/>
                <w:sz w:val="21"/>
                <w:szCs w:val="21"/>
              </w:rPr>
              <w:t xml:space="preserve">Direct PDF Download: </w:t>
            </w:r>
            <w:hyperlink w:history="1" r:id="rIdkbc2wsj1a215feju67sty">
              <w:r>
                <w:rPr>
                  <w:rStyle w:val="Hyperlink"/>
                  <w:rFonts w:ascii="Arial" w:cs="Arial" w:eastAsia="Arial" w:hAnsi="Arial"/>
                  <w:sz w:val="21"/>
                  <w:szCs w:val="21"/>
                </w:rPr>
                <w:t xml:space="preserve">Click here to download</w:t>
              </w:r>
            </w:hyperlink>
          </w:p>
        </w:tc>
      </w:tr>
    </w:tbl>
    <w:p>
      <w:pPr>
        <w:spacing w:after="80" w:before="80"/>
      </w:pPr>
      <w:r>
        <w:t xml:space="preserve"/>
      </w:r>
    </w:p>
    <w:p>
      <w:pPr>
        <w:pageBreakBefore/>
      </w:pPr>
    </w:p>
    <w:p>
      <w:pPr>
        <w:pStyle w:val="Heading1"/>
        <w:pBdr>
          <w:bottom w:val="single" w:color="2E75B6" w:sz="6" w:space="1"/>
        </w:pBdr>
        <w:spacing w:after="120" w:before="360"/>
      </w:pPr>
      <w:r>
        <w:rPr>
          <w:rFonts w:ascii="Arial" w:cs="Arial" w:eastAsia="Arial" w:hAnsi="Arial"/>
          <w:b/>
          <w:bCs/>
          <w:color w:val="1F3864"/>
          <w:sz w:val="32"/>
          <w:szCs w:val="32"/>
        </w:rPr>
        <w:t xml:space="preserve">Section 3: IES What Works Clearinghouse – Practice Guides</w:t>
      </w:r>
    </w:p>
    <w:p>
      <w:pPr>
        <w:spacing w:after="60" w:before="60"/>
      </w:pPr>
      <w:r>
        <w:rPr>
          <w:rFonts w:ascii="Arial" w:cs="Arial" w:eastAsia="Arial" w:hAnsi="Arial"/>
          <w:sz w:val="22"/>
          <w:szCs w:val="22"/>
        </w:rPr>
        <w:t xml:space="preserve">The Institute of Education Sciences (IES) is the research arm of the U.S. Department of Education. Their What Works Clearinghouse (WWC) Practice Guides translate education research into concrete, classroom-ready recommendations with evidence ratings. These are not opinion — every recommendation is backed by rigorous research review.</w:t>
      </w:r>
    </w:p>
    <w:p>
      <w:pPr>
        <w:spacing w:after="80" w:before="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8640"/>
      </w:tblGrid>
      <w:tr>
        <w:tc>
          <w:tcPr>
            <w:tcW w:type="dxa" w:w="86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4"/>
                <w:szCs w:val="24"/>
              </w:rPr>
              <w:t xml:space="preserve">7. Teaching Strategies for Improving Algebra Knowledge in Middle and High School Students</w:t>
            </w:r>
          </w:p>
        </w:tc>
      </w:tr>
      <w:tr>
        <w:tc>
          <w:tcPr>
            <w:tcW w:type="dxa" w:w="864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1"/>
                <w:szCs w:val="21"/>
              </w:rPr>
              <w:t xml:space="preserve">Grade Level: </w:t>
            </w:r>
            <w:r>
              <w:rPr>
                <w:rFonts w:ascii="Arial" w:cs="Arial" w:eastAsia="Arial" w:hAnsi="Arial"/>
                <w:sz w:val="21"/>
                <w:szCs w:val="21"/>
              </w:rPr>
              <w:t xml:space="preserve">Grades 6–8 / Middle – High School</w:t>
            </w:r>
          </w:p>
        </w:tc>
      </w:tr>
      <w:tr>
        <w:tc>
          <w:tcPr>
            <w:tcW w:type="dxa" w:w="86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1"/>
                <w:szCs w:val="21"/>
              </w:rPr>
              <w:t xml:space="preserve">What It Is: </w:t>
            </w:r>
            <w:r>
              <w:rPr>
                <w:rFonts w:ascii="Arial" w:cs="Arial" w:eastAsia="Arial" w:hAnsi="Arial"/>
                <w:sz w:val="21"/>
                <w:szCs w:val="21"/>
              </w:rPr>
              <w:t xml:space="preserve">A federally-published, research-backed guide with three evidence-based recommendations for building algebra knowledge: (1) use solved problems to analyze algebraic reasoning, (2) teach students to recognize structure in algebraic representations, and (3) teach students to intentionally choose from multiple algebraic strategies.</w:t>
            </w:r>
          </w:p>
          <w:p>
            <w:pPr>
              <w:spacing w:before="80"/>
            </w:pPr>
            <w:r>
              <w:rPr>
                <w:rFonts w:ascii="Arial" w:cs="Arial" w:eastAsia="Arial" w:hAnsi="Arial"/>
                <w:b/>
                <w:bCs/>
                <w:sz w:val="21"/>
                <w:szCs w:val="21"/>
              </w:rPr>
              <w:t xml:space="preserve">How to Use It: </w:t>
            </w:r>
            <w:r>
              <w:rPr>
                <w:rFonts w:ascii="Arial" w:cs="Arial" w:eastAsia="Arial" w:hAnsi="Arial"/>
                <w:sz w:val="21"/>
                <w:szCs w:val="21"/>
              </w:rPr>
              <w:t xml:space="preserve">Use this guide when planning algebra units or when you notice students struggling with abstract algebraic thinking. The solved-problem strategy is especially powerful for middle schoolers making the jump from arithmetic to algebra.</w:t>
            </w:r>
          </w:p>
          <w:p>
            <w:pPr>
              <w:spacing w:before="80"/>
            </w:pPr>
            <w:r>
              <w:rPr>
                <w:rFonts w:ascii="Arial" w:cs="Arial" w:eastAsia="Arial" w:hAnsi="Arial"/>
                <w:b/>
                <w:bCs/>
                <w:sz w:val="21"/>
                <w:szCs w:val="21"/>
              </w:rPr>
              <w:t xml:space="preserve">Direct PDF Download: </w:t>
            </w:r>
            <w:hyperlink w:history="1" r:id="rIdnjjp5j2ka5la_x2mbcduk">
              <w:r>
                <w:rPr>
                  <w:rStyle w:val="Hyperlink"/>
                  <w:rFonts w:ascii="Arial" w:cs="Arial" w:eastAsia="Arial" w:hAnsi="Arial"/>
                  <w:sz w:val="21"/>
                  <w:szCs w:val="21"/>
                </w:rPr>
                <w:t xml:space="preserve">Click here to download</w:t>
              </w:r>
            </w:hyperlink>
          </w:p>
        </w:tc>
      </w:tr>
    </w:tbl>
    <w:p>
      <w:pPr>
        <w:spacing w:after="80" w:before="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8640"/>
      </w:tblGrid>
      <w:tr>
        <w:tc>
          <w:tcPr>
            <w:tcW w:type="dxa" w:w="86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4"/>
                <w:szCs w:val="24"/>
              </w:rPr>
              <w:t xml:space="preserve">8. Assisting Students Struggling with Mathematics: Intervention in the Elementary and Middle Grades</w:t>
            </w:r>
          </w:p>
        </w:tc>
      </w:tr>
      <w:tr>
        <w:tc>
          <w:tcPr>
            <w:tcW w:type="dxa" w:w="864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1"/>
                <w:szCs w:val="21"/>
              </w:rPr>
              <w:t xml:space="preserve">Grade Level: </w:t>
            </w:r>
            <w:r>
              <w:rPr>
                <w:rFonts w:ascii="Arial" w:cs="Arial" w:eastAsia="Arial" w:hAnsi="Arial"/>
                <w:sz w:val="21"/>
                <w:szCs w:val="21"/>
              </w:rPr>
              <w:t xml:space="preserve">Grades 4–8 (Intervention/RTI)</w:t>
            </w:r>
          </w:p>
        </w:tc>
      </w:tr>
      <w:tr>
        <w:tc>
          <w:tcPr>
            <w:tcW w:type="dxa" w:w="86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1"/>
                <w:szCs w:val="21"/>
              </w:rPr>
              <w:t xml:space="preserve">What It Is: </w:t>
            </w:r>
            <w:r>
              <w:rPr>
                <w:rFonts w:ascii="Arial" w:cs="Arial" w:eastAsia="Arial" w:hAnsi="Arial"/>
                <w:sz w:val="21"/>
                <w:szCs w:val="21"/>
              </w:rPr>
              <w:t xml:space="preserve">An IES Practice Guide with eight recommendations for math intervention and RTI (Response to Intervention). Covers systematic instruction, visual representations, number line use, motivation, and progress monitoring for students who are below grade level.</w:t>
            </w:r>
          </w:p>
          <w:p>
            <w:pPr>
              <w:spacing w:before="80"/>
            </w:pPr>
            <w:r>
              <w:rPr>
                <w:rFonts w:ascii="Arial" w:cs="Arial" w:eastAsia="Arial" w:hAnsi="Arial"/>
                <w:b/>
                <w:bCs/>
                <w:sz w:val="21"/>
                <w:szCs w:val="21"/>
              </w:rPr>
              <w:t xml:space="preserve">How to Use It: </w:t>
            </w:r>
            <w:r>
              <w:rPr>
                <w:rFonts w:ascii="Arial" w:cs="Arial" w:eastAsia="Arial" w:hAnsi="Arial"/>
                <w:sz w:val="21"/>
                <w:szCs w:val="21"/>
              </w:rPr>
              <w:t xml:space="preserve">Use this when planning Tier 2/Tier 3 supports or when identifying students who need intervention. The eight recommendations serve as a framework for small-group or pull-out math instruction.</w:t>
            </w:r>
          </w:p>
          <w:p>
            <w:pPr>
              <w:spacing w:before="80"/>
            </w:pPr>
            <w:r>
              <w:rPr>
                <w:rFonts w:ascii="Arial" w:cs="Arial" w:eastAsia="Arial" w:hAnsi="Arial"/>
                <w:b/>
                <w:bCs/>
                <w:sz w:val="21"/>
                <w:szCs w:val="21"/>
              </w:rPr>
              <w:t xml:space="preserve">Direct PDF Download: </w:t>
            </w:r>
            <w:hyperlink w:history="1" r:id="rIdh_4f4o4jkpfp6nycv0uf_">
              <w:r>
                <w:rPr>
                  <w:rStyle w:val="Hyperlink"/>
                  <w:rFonts w:ascii="Arial" w:cs="Arial" w:eastAsia="Arial" w:hAnsi="Arial"/>
                  <w:sz w:val="21"/>
                  <w:szCs w:val="21"/>
                </w:rPr>
                <w:t xml:space="preserve">Click here to download</w:t>
              </w:r>
            </w:hyperlink>
          </w:p>
        </w:tc>
      </w:tr>
    </w:tbl>
    <w:p>
      <w:pPr>
        <w:spacing w:after="80" w:before="80"/>
      </w:pPr>
      <w:r>
        <w:t xml:space="preserve"/>
      </w:r>
    </w:p>
    <w:p>
      <w:pPr>
        <w:pageBreakBefore/>
      </w:pPr>
    </w:p>
    <w:p>
      <w:pPr>
        <w:pStyle w:val="Heading1"/>
        <w:pBdr>
          <w:bottom w:val="single" w:color="2E75B6" w:sz="6" w:space="1"/>
        </w:pBdr>
        <w:spacing w:after="120" w:before="360"/>
      </w:pPr>
      <w:r>
        <w:rPr>
          <w:rFonts w:ascii="Arial" w:cs="Arial" w:eastAsia="Arial" w:hAnsi="Arial"/>
          <w:b/>
          <w:bCs/>
          <w:color w:val="1F3864"/>
          <w:sz w:val="32"/>
          <w:szCs w:val="32"/>
        </w:rPr>
        <w:t xml:space="preserve">Quick Reference: All Download Links</w:t>
      </w:r>
    </w:p>
    <w:p>
      <w:pPr>
        <w:spacing w:after="60" w:before="60"/>
      </w:pPr>
      <w:r>
        <w:rPr>
          <w:rFonts w:ascii="Arial" w:cs="Arial" w:eastAsia="Arial" w:hAnsi="Arial"/>
          <w:sz w:val="22"/>
          <w:szCs w:val="22"/>
        </w:rPr>
        <w:t xml:space="preserve">Use the table below for fast access to all resources in one place.</w:t>
      </w:r>
    </w:p>
    <w:p>
      <w:pPr>
        <w:spacing w:after="80" w:before="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040"/>
      </w:tblGrid>
      <w:tr>
        <w:trPr>
          <w:tblHeader/>
        </w:trPr>
        <w:tc>
          <w:tcPr>
            <w:tcW w:type="dxa" w:w="3800"/>
            <w:shd w:fill="1F3864"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1800"/>
            <w:shd w:fill="1F3864" w:val="clear"/>
            <w:tcMar>
              <w:top w:type="dxa" w:w="80"/>
              <w:left w:type="dxa" w:w="120"/>
              <w:bottom w:type="dxa" w:w="80"/>
              <w:right w:type="dxa" w:w="120"/>
            </w:tcMar>
          </w:tcPr>
          <w:p>
            <w:r>
              <w:rPr>
                <w:rFonts w:ascii="Arial" w:cs="Arial" w:eastAsia="Arial" w:hAnsi="Arial"/>
                <w:b/>
                <w:bCs/>
                <w:color w:val="FFFFFF"/>
                <w:sz w:val="20"/>
                <w:szCs w:val="20"/>
              </w:rPr>
              <w:t xml:space="preserve">Grade</w:t>
            </w:r>
          </w:p>
        </w:tc>
        <w:tc>
          <w:tcPr>
            <w:tcW w:type="dxa" w:w="3040"/>
            <w:shd w:fill="1F3864"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800"/>
            <w:shd w:fill="F2F2F2" w:val="clear"/>
            <w:tcMar>
              <w:top w:type="dxa" w:w="80"/>
              <w:left w:type="dxa" w:w="120"/>
              <w:bottom w:type="dxa" w:w="80"/>
              <w:right w:type="dxa" w:w="120"/>
            </w:tcMar>
          </w:tcPr>
          <w:p>
            <w:r>
              <w:rPr>
                <w:rFonts w:ascii="Arial" w:cs="Arial" w:eastAsia="Arial" w:hAnsi="Arial"/>
                <w:sz w:val="20"/>
                <w:szCs w:val="20"/>
              </w:rPr>
              <w:t xml:space="preserve">Grade 6 B1G-M Instructional Guide</w:t>
            </w:r>
          </w:p>
        </w:tc>
        <w:tc>
          <w:tcPr>
            <w:tcW w:type="dxa" w:w="1800"/>
            <w:shd w:fill="F2F2F2" w:val="clear"/>
            <w:tcMar>
              <w:top w:type="dxa" w:w="80"/>
              <w:left w:type="dxa" w:w="120"/>
              <w:bottom w:type="dxa" w:w="80"/>
              <w:right w:type="dxa" w:w="120"/>
            </w:tcMar>
          </w:tcPr>
          <w:p>
            <w:r>
              <w:rPr>
                <w:rFonts w:ascii="Arial" w:cs="Arial" w:eastAsia="Arial" w:hAnsi="Arial"/>
                <w:sz w:val="20"/>
                <w:szCs w:val="20"/>
              </w:rPr>
              <w:t xml:space="preserve">6th</w:t>
            </w:r>
          </w:p>
        </w:tc>
        <w:tc>
          <w:tcPr>
            <w:tcW w:type="dxa" w:w="3040"/>
            <w:shd w:fill="F2F2F2" w:val="clear"/>
            <w:tcMar>
              <w:top w:type="dxa" w:w="80"/>
              <w:left w:type="dxa" w:w="120"/>
              <w:bottom w:type="dxa" w:w="80"/>
              <w:right w:type="dxa" w:w="120"/>
            </w:tcMar>
          </w:tcPr>
          <w:p>
            <w:hyperlink w:history="1" r:id="rIdpu44tqd08melnqnckiux2">
              <w:r>
                <w:rPr>
                  <w:rStyle w:val="Hyperlink"/>
                  <w:rFonts w:ascii="Arial" w:cs="Arial" w:eastAsia="Arial" w:hAnsi="Arial"/>
                  <w:sz w:val="20"/>
                  <w:szCs w:val="20"/>
                </w:rPr>
                <w:t xml:space="preserve">Download PDF</w:t>
              </w:r>
            </w:hyperlink>
          </w:p>
        </w:tc>
      </w:tr>
      <w:tr>
        <w:tc>
          <w:tcPr>
            <w:tcW w:type="dxa" w:w="3800"/>
            <w:shd w:fill="FFFFFF" w:val="clear"/>
            <w:tcMar>
              <w:top w:type="dxa" w:w="80"/>
              <w:left w:type="dxa" w:w="120"/>
              <w:bottom w:type="dxa" w:w="80"/>
              <w:right w:type="dxa" w:w="120"/>
            </w:tcMar>
          </w:tcPr>
          <w:p>
            <w:r>
              <w:rPr>
                <w:rFonts w:ascii="Arial" w:cs="Arial" w:eastAsia="Arial" w:hAnsi="Arial"/>
                <w:sz w:val="20"/>
                <w:szCs w:val="20"/>
              </w:rPr>
              <w:t xml:space="preserve">Grade 6 Accelerated B1G-M Guide</w:t>
            </w:r>
          </w:p>
        </w:tc>
        <w:tc>
          <w:tcPr>
            <w:tcW w:type="dxa" w:w="1800"/>
            <w:shd w:fill="FFFFFF" w:val="clear"/>
            <w:tcMar>
              <w:top w:type="dxa" w:w="80"/>
              <w:left w:type="dxa" w:w="120"/>
              <w:bottom w:type="dxa" w:w="80"/>
              <w:right w:type="dxa" w:w="120"/>
            </w:tcMar>
          </w:tcPr>
          <w:p>
            <w:r>
              <w:rPr>
                <w:rFonts w:ascii="Arial" w:cs="Arial" w:eastAsia="Arial" w:hAnsi="Arial"/>
                <w:sz w:val="20"/>
                <w:szCs w:val="20"/>
              </w:rPr>
              <w:t xml:space="preserve">6th Accel</w:t>
            </w:r>
          </w:p>
        </w:tc>
        <w:tc>
          <w:tcPr>
            <w:tcW w:type="dxa" w:w="3040"/>
            <w:shd w:fill="FFFFFF" w:val="clear"/>
            <w:tcMar>
              <w:top w:type="dxa" w:w="80"/>
              <w:left w:type="dxa" w:w="120"/>
              <w:bottom w:type="dxa" w:w="80"/>
              <w:right w:type="dxa" w:w="120"/>
            </w:tcMar>
          </w:tcPr>
          <w:p>
            <w:hyperlink w:history="1" r:id="rIde0iesdk7dmdchee8d7yjz">
              <w:r>
                <w:rPr>
                  <w:rStyle w:val="Hyperlink"/>
                  <w:rFonts w:ascii="Arial" w:cs="Arial" w:eastAsia="Arial" w:hAnsi="Arial"/>
                  <w:sz w:val="20"/>
                  <w:szCs w:val="20"/>
                </w:rPr>
                <w:t xml:space="preserve">Download PDF</w:t>
              </w:r>
            </w:hyperlink>
          </w:p>
        </w:tc>
      </w:tr>
      <w:tr>
        <w:tc>
          <w:tcPr>
            <w:tcW w:type="dxa" w:w="3800"/>
            <w:shd w:fill="F2F2F2" w:val="clear"/>
            <w:tcMar>
              <w:top w:type="dxa" w:w="80"/>
              <w:left w:type="dxa" w:w="120"/>
              <w:bottom w:type="dxa" w:w="80"/>
              <w:right w:type="dxa" w:w="120"/>
            </w:tcMar>
          </w:tcPr>
          <w:p>
            <w:r>
              <w:rPr>
                <w:rFonts w:ascii="Arial" w:cs="Arial" w:eastAsia="Arial" w:hAnsi="Arial"/>
                <w:sz w:val="20"/>
                <w:szCs w:val="20"/>
              </w:rPr>
              <w:t xml:space="preserve">Grade 7 B1G-M Instructional Guide</w:t>
            </w:r>
          </w:p>
        </w:tc>
        <w:tc>
          <w:tcPr>
            <w:tcW w:type="dxa" w:w="1800"/>
            <w:shd w:fill="F2F2F2" w:val="clear"/>
            <w:tcMar>
              <w:top w:type="dxa" w:w="80"/>
              <w:left w:type="dxa" w:w="120"/>
              <w:bottom w:type="dxa" w:w="80"/>
              <w:right w:type="dxa" w:w="120"/>
            </w:tcMar>
          </w:tcPr>
          <w:p>
            <w:r>
              <w:rPr>
                <w:rFonts w:ascii="Arial" w:cs="Arial" w:eastAsia="Arial" w:hAnsi="Arial"/>
                <w:sz w:val="20"/>
                <w:szCs w:val="20"/>
              </w:rPr>
              <w:t xml:space="preserve">7th</w:t>
            </w:r>
          </w:p>
        </w:tc>
        <w:tc>
          <w:tcPr>
            <w:tcW w:type="dxa" w:w="3040"/>
            <w:shd w:fill="F2F2F2" w:val="clear"/>
            <w:tcMar>
              <w:top w:type="dxa" w:w="80"/>
              <w:left w:type="dxa" w:w="120"/>
              <w:bottom w:type="dxa" w:w="80"/>
              <w:right w:type="dxa" w:w="120"/>
            </w:tcMar>
          </w:tcPr>
          <w:p>
            <w:hyperlink w:history="1" r:id="rIdlfy3predkw54y-qwzowki">
              <w:r>
                <w:rPr>
                  <w:rStyle w:val="Hyperlink"/>
                  <w:rFonts w:ascii="Arial" w:cs="Arial" w:eastAsia="Arial" w:hAnsi="Arial"/>
                  <w:sz w:val="20"/>
                  <w:szCs w:val="20"/>
                </w:rPr>
                <w:t xml:space="preserve">Download PDF</w:t>
              </w:r>
            </w:hyperlink>
          </w:p>
        </w:tc>
      </w:tr>
      <w:tr>
        <w:tc>
          <w:tcPr>
            <w:tcW w:type="dxa" w:w="3800"/>
            <w:shd w:fill="FFFFFF" w:val="clear"/>
            <w:tcMar>
              <w:top w:type="dxa" w:w="80"/>
              <w:left w:type="dxa" w:w="120"/>
              <w:bottom w:type="dxa" w:w="80"/>
              <w:right w:type="dxa" w:w="120"/>
            </w:tcMar>
          </w:tcPr>
          <w:p>
            <w:r>
              <w:rPr>
                <w:rFonts w:ascii="Arial" w:cs="Arial" w:eastAsia="Arial" w:hAnsi="Arial"/>
                <w:sz w:val="20"/>
                <w:szCs w:val="20"/>
              </w:rPr>
              <w:t xml:space="preserve">Grade 7 Accelerated B1G-M Guide</w:t>
            </w:r>
          </w:p>
        </w:tc>
        <w:tc>
          <w:tcPr>
            <w:tcW w:type="dxa" w:w="1800"/>
            <w:shd w:fill="FFFFFF" w:val="clear"/>
            <w:tcMar>
              <w:top w:type="dxa" w:w="80"/>
              <w:left w:type="dxa" w:w="120"/>
              <w:bottom w:type="dxa" w:w="80"/>
              <w:right w:type="dxa" w:w="120"/>
            </w:tcMar>
          </w:tcPr>
          <w:p>
            <w:r>
              <w:rPr>
                <w:rFonts w:ascii="Arial" w:cs="Arial" w:eastAsia="Arial" w:hAnsi="Arial"/>
                <w:sz w:val="20"/>
                <w:szCs w:val="20"/>
              </w:rPr>
              <w:t xml:space="preserve">7th Accel</w:t>
            </w:r>
          </w:p>
        </w:tc>
        <w:tc>
          <w:tcPr>
            <w:tcW w:type="dxa" w:w="3040"/>
            <w:shd w:fill="FFFFFF" w:val="clear"/>
            <w:tcMar>
              <w:top w:type="dxa" w:w="80"/>
              <w:left w:type="dxa" w:w="120"/>
              <w:bottom w:type="dxa" w:w="80"/>
              <w:right w:type="dxa" w:w="120"/>
            </w:tcMar>
          </w:tcPr>
          <w:p>
            <w:hyperlink w:history="1" r:id="rId0-xcthg8-okx6plklvdg5">
              <w:r>
                <w:rPr>
                  <w:rStyle w:val="Hyperlink"/>
                  <w:rFonts w:ascii="Arial" w:cs="Arial" w:eastAsia="Arial" w:hAnsi="Arial"/>
                  <w:sz w:val="20"/>
                  <w:szCs w:val="20"/>
                </w:rPr>
                <w:t xml:space="preserve">Download PDF</w:t>
              </w:r>
            </w:hyperlink>
          </w:p>
        </w:tc>
      </w:tr>
      <w:tr>
        <w:tc>
          <w:tcPr>
            <w:tcW w:type="dxa" w:w="3800"/>
            <w:shd w:fill="F2F2F2" w:val="clear"/>
            <w:tcMar>
              <w:top w:type="dxa" w:w="80"/>
              <w:left w:type="dxa" w:w="120"/>
              <w:bottom w:type="dxa" w:w="80"/>
              <w:right w:type="dxa" w:w="120"/>
            </w:tcMar>
          </w:tcPr>
          <w:p>
            <w:r>
              <w:rPr>
                <w:rFonts w:ascii="Arial" w:cs="Arial" w:eastAsia="Arial" w:hAnsi="Arial"/>
                <w:sz w:val="20"/>
                <w:szCs w:val="20"/>
              </w:rPr>
              <w:t xml:space="preserve">Grade 8 B1G-M Instructional Guide</w:t>
            </w:r>
          </w:p>
        </w:tc>
        <w:tc>
          <w:tcPr>
            <w:tcW w:type="dxa" w:w="1800"/>
            <w:shd w:fill="F2F2F2" w:val="clear"/>
            <w:tcMar>
              <w:top w:type="dxa" w:w="80"/>
              <w:left w:type="dxa" w:w="120"/>
              <w:bottom w:type="dxa" w:w="80"/>
              <w:right w:type="dxa" w:w="120"/>
            </w:tcMar>
          </w:tcPr>
          <w:p>
            <w:r>
              <w:rPr>
                <w:rFonts w:ascii="Arial" w:cs="Arial" w:eastAsia="Arial" w:hAnsi="Arial"/>
                <w:sz w:val="20"/>
                <w:szCs w:val="20"/>
              </w:rPr>
              <w:t xml:space="preserve">8th</w:t>
            </w:r>
          </w:p>
        </w:tc>
        <w:tc>
          <w:tcPr>
            <w:tcW w:type="dxa" w:w="3040"/>
            <w:shd w:fill="F2F2F2" w:val="clear"/>
            <w:tcMar>
              <w:top w:type="dxa" w:w="80"/>
              <w:left w:type="dxa" w:w="120"/>
              <w:bottom w:type="dxa" w:w="80"/>
              <w:right w:type="dxa" w:w="120"/>
            </w:tcMar>
          </w:tcPr>
          <w:p>
            <w:hyperlink w:history="1" r:id="rIdqnwvhce6vjvogayu_lf4w">
              <w:r>
                <w:rPr>
                  <w:rStyle w:val="Hyperlink"/>
                  <w:rFonts w:ascii="Arial" w:cs="Arial" w:eastAsia="Arial" w:hAnsi="Arial"/>
                  <w:sz w:val="20"/>
                  <w:szCs w:val="20"/>
                </w:rPr>
                <w:t xml:space="preserve">Download PDF</w:t>
              </w:r>
            </w:hyperlink>
          </w:p>
        </w:tc>
      </w:tr>
      <w:tr>
        <w:tc>
          <w:tcPr>
            <w:tcW w:type="dxa" w:w="3800"/>
            <w:shd w:fill="FFFFFF" w:val="clear"/>
            <w:tcMar>
              <w:top w:type="dxa" w:w="80"/>
              <w:left w:type="dxa" w:w="120"/>
              <w:bottom w:type="dxa" w:w="80"/>
              <w:right w:type="dxa" w:w="120"/>
            </w:tcMar>
          </w:tcPr>
          <w:p>
            <w:r>
              <w:rPr>
                <w:rFonts w:ascii="Arial" w:cs="Arial" w:eastAsia="Arial" w:hAnsi="Arial"/>
                <w:sz w:val="20"/>
                <w:szCs w:val="20"/>
              </w:rPr>
              <w:t xml:space="preserve">MTR Standards Document</w:t>
            </w:r>
          </w:p>
        </w:tc>
        <w:tc>
          <w:tcPr>
            <w:tcW w:type="dxa" w:w="1800"/>
            <w:shd w:fill="FFFFFF" w:val="clear"/>
            <w:tcMar>
              <w:top w:type="dxa" w:w="80"/>
              <w:left w:type="dxa" w:w="120"/>
              <w:bottom w:type="dxa" w:w="80"/>
              <w:right w:type="dxa" w:w="120"/>
            </w:tcMar>
          </w:tcPr>
          <w:p>
            <w:r>
              <w:rPr>
                <w:rFonts w:ascii="Arial" w:cs="Arial" w:eastAsia="Arial" w:hAnsi="Arial"/>
                <w:sz w:val="20"/>
                <w:szCs w:val="20"/>
              </w:rPr>
              <w:t xml:space="preserve">6-8</w:t>
            </w:r>
          </w:p>
        </w:tc>
        <w:tc>
          <w:tcPr>
            <w:tcW w:type="dxa" w:w="3040"/>
            <w:shd w:fill="FFFFFF" w:val="clear"/>
            <w:tcMar>
              <w:top w:type="dxa" w:w="80"/>
              <w:left w:type="dxa" w:w="120"/>
              <w:bottom w:type="dxa" w:w="80"/>
              <w:right w:type="dxa" w:w="120"/>
            </w:tcMar>
          </w:tcPr>
          <w:p>
            <w:hyperlink w:history="1" r:id="rIdljx_tv30cnwoquedxcvlx">
              <w:r>
                <w:rPr>
                  <w:rStyle w:val="Hyperlink"/>
                  <w:rFonts w:ascii="Arial" w:cs="Arial" w:eastAsia="Arial" w:hAnsi="Arial"/>
                  <w:sz w:val="20"/>
                  <w:szCs w:val="20"/>
                </w:rPr>
                <w:t xml:space="preserve">Download PDF</w:t>
              </w:r>
            </w:hyperlink>
          </w:p>
        </w:tc>
      </w:tr>
      <w:tr>
        <w:tc>
          <w:tcPr>
            <w:tcW w:type="dxa" w:w="3800"/>
            <w:shd w:fill="F2F2F2" w:val="clear"/>
            <w:tcMar>
              <w:top w:type="dxa" w:w="80"/>
              <w:left w:type="dxa" w:w="120"/>
              <w:bottom w:type="dxa" w:w="80"/>
              <w:right w:type="dxa" w:w="120"/>
            </w:tcMar>
          </w:tcPr>
          <w:p>
            <w:r>
              <w:rPr>
                <w:rFonts w:ascii="Arial" w:cs="Arial" w:eastAsia="Arial" w:hAnsi="Arial"/>
                <w:sz w:val="20"/>
                <w:szCs w:val="20"/>
              </w:rPr>
              <w:t xml:space="preserve">IES: Algebra Strategies Practice Guide</w:t>
            </w:r>
          </w:p>
        </w:tc>
        <w:tc>
          <w:tcPr>
            <w:tcW w:type="dxa" w:w="1800"/>
            <w:shd w:fill="F2F2F2" w:val="clear"/>
            <w:tcMar>
              <w:top w:type="dxa" w:w="80"/>
              <w:left w:type="dxa" w:w="120"/>
              <w:bottom w:type="dxa" w:w="80"/>
              <w:right w:type="dxa" w:w="120"/>
            </w:tcMar>
          </w:tcPr>
          <w:p>
            <w:r>
              <w:rPr>
                <w:rFonts w:ascii="Arial" w:cs="Arial" w:eastAsia="Arial" w:hAnsi="Arial"/>
                <w:sz w:val="20"/>
                <w:szCs w:val="20"/>
              </w:rPr>
              <w:t xml:space="preserve">6-12</w:t>
            </w:r>
          </w:p>
        </w:tc>
        <w:tc>
          <w:tcPr>
            <w:tcW w:type="dxa" w:w="3040"/>
            <w:shd w:fill="F2F2F2" w:val="clear"/>
            <w:tcMar>
              <w:top w:type="dxa" w:w="80"/>
              <w:left w:type="dxa" w:w="120"/>
              <w:bottom w:type="dxa" w:w="80"/>
              <w:right w:type="dxa" w:w="120"/>
            </w:tcMar>
          </w:tcPr>
          <w:p>
            <w:hyperlink w:history="1" r:id="rId4glvf76imhifmoogjxwb5">
              <w:r>
                <w:rPr>
                  <w:rStyle w:val="Hyperlink"/>
                  <w:rFonts w:ascii="Arial" w:cs="Arial" w:eastAsia="Arial" w:hAnsi="Arial"/>
                  <w:sz w:val="20"/>
                  <w:szCs w:val="20"/>
                </w:rPr>
                <w:t xml:space="preserve">Download PDF</w:t>
              </w:r>
            </w:hyperlink>
          </w:p>
        </w:tc>
      </w:tr>
      <w:tr>
        <w:tc>
          <w:tcPr>
            <w:tcW w:type="dxa" w:w="3800"/>
            <w:shd w:fill="FFFFFF" w:val="clear"/>
            <w:tcMar>
              <w:top w:type="dxa" w:w="80"/>
              <w:left w:type="dxa" w:w="120"/>
              <w:bottom w:type="dxa" w:w="80"/>
              <w:right w:type="dxa" w:w="120"/>
            </w:tcMar>
          </w:tcPr>
          <w:p>
            <w:r>
              <w:rPr>
                <w:rFonts w:ascii="Arial" w:cs="Arial" w:eastAsia="Arial" w:hAnsi="Arial"/>
                <w:sz w:val="20"/>
                <w:szCs w:val="20"/>
              </w:rPr>
              <w:t xml:space="preserve">IES: Math Intervention Practice Guide</w:t>
            </w:r>
          </w:p>
        </w:tc>
        <w:tc>
          <w:tcPr>
            <w:tcW w:type="dxa" w:w="1800"/>
            <w:shd w:fill="FFFFFF" w:val="clear"/>
            <w:tcMar>
              <w:top w:type="dxa" w:w="80"/>
              <w:left w:type="dxa" w:w="120"/>
              <w:bottom w:type="dxa" w:w="80"/>
              <w:right w:type="dxa" w:w="120"/>
            </w:tcMar>
          </w:tcPr>
          <w:p>
            <w:r>
              <w:rPr>
                <w:rFonts w:ascii="Arial" w:cs="Arial" w:eastAsia="Arial" w:hAnsi="Arial"/>
                <w:sz w:val="20"/>
                <w:szCs w:val="20"/>
              </w:rPr>
              <w:t xml:space="preserve">4-8</w:t>
            </w:r>
          </w:p>
        </w:tc>
        <w:tc>
          <w:tcPr>
            <w:tcW w:type="dxa" w:w="3040"/>
            <w:shd w:fill="FFFFFF" w:val="clear"/>
            <w:tcMar>
              <w:top w:type="dxa" w:w="80"/>
              <w:left w:type="dxa" w:w="120"/>
              <w:bottom w:type="dxa" w:w="80"/>
              <w:right w:type="dxa" w:w="120"/>
            </w:tcMar>
          </w:tcPr>
          <w:p>
            <w:hyperlink w:history="1" r:id="rIdhl3r-leibcrisbykyjf9q">
              <w:r>
                <w:rPr>
                  <w:rStyle w:val="Hyperlink"/>
                  <w:rFonts w:ascii="Arial" w:cs="Arial" w:eastAsia="Arial" w:hAnsi="Arial"/>
                  <w:sz w:val="20"/>
                  <w:szCs w:val="20"/>
                </w:rPr>
                <w:t xml:space="preserve">Download PDF</w:t>
              </w:r>
            </w:hyperlink>
          </w:p>
        </w:tc>
      </w:tr>
    </w:tbl>
    <w:p>
      <w:pPr>
        <w:spacing w:after="80" w:before="80"/>
      </w:pPr>
      <w:r>
        <w:t xml:space="preserve"/>
      </w:r>
    </w:p>
    <w:p>
      <w:pPr>
        <w:spacing w:after="80" w:before="80"/>
      </w:pPr>
      <w:r>
        <w:t xml:space="preserve"/>
      </w:r>
    </w:p>
    <w:p>
      <w:pPr>
        <w:pBdr>
          <w:top w:val="single" w:color="CCCCCC" w:sz="2" w:space="1"/>
        </w:pBdr>
        <w:spacing w:after="60" w:before="240"/>
        <w:jc w:val="center"/>
      </w:pPr>
      <w:r>
        <w:rPr>
          <w:rFonts w:ascii="Arial" w:cs="Arial" w:eastAsia="Arial" w:hAnsi="Arial"/>
          <w:i/>
          <w:iCs/>
          <w:color w:val="888888"/>
          <w:sz w:val="18"/>
          <w:szCs w:val="18"/>
        </w:rPr>
        <w:t xml:space="preserve">All resources sourced from fldoe.org and ies.ed.gov — Official U.S. Government publications</w:t>
      </w:r>
    </w:p>
    <w:p>
      <w:pPr>
        <w:jc w:val="center"/>
      </w:pPr>
      <w:r>
        <w:rPr>
          <w:rFonts w:ascii="Arial" w:cs="Arial" w:eastAsia="Arial" w:hAnsi="Arial"/>
          <w:color w:val="888888"/>
          <w:sz w:val="18"/>
          <w:szCs w:val="18"/>
        </w:rPr>
        <w:t xml:space="preserve">SSA Math Department  |  Department Chair resource  |  2026–27</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South Seminole Academy Math Department | For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18"/>
        <w:szCs w:val="18"/>
      </w:rPr>
      <w:t xml:space="preserve">SSA Math Department  |  Teacher Resource Library  |  26-27 School Year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qzvsdthwzg05pqn6g-k8" Type="http://schemas.openxmlformats.org/officeDocument/2006/relationships/hyperlink" Target="https://www.fldoe.org/core/fileparse.php/7576/urlt/B1G-M-Grd6-TI.pdf" TargetMode="External"/><Relationship Id="rIdirspnv-l_lqxwbcmez_pp" Type="http://schemas.openxmlformats.org/officeDocument/2006/relationships/hyperlink" Target="https://www.fldoe.org/core/fileparse.php/7576/urlt/B1G-M-Grd6-TI-Draft.pdf" TargetMode="External"/><Relationship Id="rIdd0vjeec_nre712exmehzu" Type="http://schemas.openxmlformats.org/officeDocument/2006/relationships/hyperlink" Target="https://www.fldoe.org/core/fileparse.php/7576/urlt/B1G-M-Grd7-TI.pdf" TargetMode="External"/><Relationship Id="rIdwbvcpqv8m2nehjtw7ohfa" Type="http://schemas.openxmlformats.org/officeDocument/2006/relationships/hyperlink" Target="https://www.fldoe.org/core/fileparse.php/7576/urlt/B1G-M-Grd7-TI-Draft.pdf" TargetMode="External"/><Relationship Id="rId0ssq3pjsbwl6nhuj8m1ji" Type="http://schemas.openxmlformats.org/officeDocument/2006/relationships/hyperlink" Target="https://www.fldoe.org/core/fileparse.php/7576/urlt/B1G-M-Grd8-TI.pdf" TargetMode="External"/><Relationship Id="rIdkbc2wsj1a215feju67sty" Type="http://schemas.openxmlformats.org/officeDocument/2006/relationships/hyperlink" Target="https://www.fldoe.org/core/fileparse.php/7576/urlt/Floridas-B.E.S.T.-Standards-for-Mathematics_MTRs.pdf" TargetMode="External"/><Relationship Id="rIdnjjp5j2ka5la_x2mbcduk" Type="http://schemas.openxmlformats.org/officeDocument/2006/relationships/hyperlink" Target="https://ies.ed.gov/ncee/wwc/docs/practiceguide/wwc_algebra_040715.pdf" TargetMode="External"/><Relationship Id="rIdh_4f4o4jkpfp6nycv0uf_" Type="http://schemas.openxmlformats.org/officeDocument/2006/relationships/hyperlink" Target="https://ies.ed.gov/ncee/wwc/Docs/PracticeGuide/WWC2021006-Math-PG.pdf" TargetMode="External"/><Relationship Id="rIdpu44tqd08melnqnckiux2" Type="http://schemas.openxmlformats.org/officeDocument/2006/relationships/hyperlink" Target="https://www.fldoe.org/core/fileparse.php/7576/urlt/B1G-M-Grd6-TI.pdf" TargetMode="External"/><Relationship Id="rIde0iesdk7dmdchee8d7yjz" Type="http://schemas.openxmlformats.org/officeDocument/2006/relationships/hyperlink" Target="https://www.fldoe.org/core/fileparse.php/7576/urlt/B1G-M-Grd6-TI-Draft.pdf" TargetMode="External"/><Relationship Id="rIdlfy3predkw54y-qwzowki" Type="http://schemas.openxmlformats.org/officeDocument/2006/relationships/hyperlink" Target="https://www.fldoe.org/core/fileparse.php/7576/urlt/B1G-M-Grd7-TI.pdf" TargetMode="External"/><Relationship Id="rId0-xcthg8-okx6plklvdg5" Type="http://schemas.openxmlformats.org/officeDocument/2006/relationships/hyperlink" Target="https://www.fldoe.org/core/fileparse.php/7576/urlt/B1G-M-Grd7-TI-Draft.pdf" TargetMode="External"/><Relationship Id="rIdqnwvhce6vjvogayu_lf4w" Type="http://schemas.openxmlformats.org/officeDocument/2006/relationships/hyperlink" Target="https://www.fldoe.org/core/fileparse.php/7576/urlt/B1G-M-Grd8-TI.pdf" TargetMode="External"/><Relationship Id="rIdljx_tv30cnwoquedxcvlx" Type="http://schemas.openxmlformats.org/officeDocument/2006/relationships/hyperlink" Target="https://www.fldoe.org/core/fileparse.php/7576/urlt/Floridas-B.E.S.T.-Standards-for-Mathematics_MTRs.pdf" TargetMode="External"/><Relationship Id="rId4glvf76imhifmoogjxwb5" Type="http://schemas.openxmlformats.org/officeDocument/2006/relationships/hyperlink" Target="https://ies.ed.gov/ncee/wwc/docs/practiceguide/wwc_algebra_040715.pdf" TargetMode="External"/><Relationship Id="rIdhl3r-leibcrisbykyjf9q" Type="http://schemas.openxmlformats.org/officeDocument/2006/relationships/hyperlink" Target="https://ies.ed.gov/ncee/wwc/Docs/PracticeGuide/WWC2021006-Math-PG.pdf"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2026-06-24T20:37:15.466Z</dcterms:created>
  <dcterms:modified xsi:type="dcterms:W3CDTF">2026-06-24T20:37:15.467Z</dcterms:modified>
</cp:coreProperties>
</file>

<file path=docProps/custom.xml><?xml version="1.0" encoding="utf-8"?>
<Properties xmlns="http://schemas.openxmlformats.org/officeDocument/2006/custom-properties" xmlns:vt="http://schemas.openxmlformats.org/officeDocument/2006/docPropsVTypes"/>
</file>