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46B4731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40AD6">
        <w:rPr>
          <w:u w:val="single"/>
        </w:rPr>
        <w:t>1</w:t>
      </w:r>
    </w:p>
    <w:p w14:paraId="30429113" w14:textId="7774CF0B" w:rsidR="008C113E" w:rsidRPr="008C113E" w:rsidRDefault="00A3586D" w:rsidP="008C113E">
      <w:pPr>
        <w:pStyle w:val="MNBodycopyVerdana"/>
      </w:pPr>
      <w:r w:rsidRPr="00A3586D">
        <w:rPr>
          <w:rFonts w:eastAsia="Century Gothic" w:cs="Century Gothic"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6A39AD13">
            <wp:simplePos x="0" y="0"/>
            <wp:positionH relativeFrom="column">
              <wp:posOffset>5005705</wp:posOffset>
            </wp:positionH>
            <wp:positionV relativeFrom="paragraph">
              <wp:posOffset>238760</wp:posOffset>
            </wp:positionV>
            <wp:extent cx="1737360" cy="1419225"/>
            <wp:effectExtent l="0" t="0" r="0" b="952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85EC5" w14:textId="2391310E" w:rsidR="00A3586D" w:rsidRPr="00A3586D" w:rsidRDefault="00E40AD6" w:rsidP="00A3586D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∆KBF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∆ZHY</m:t>
        </m:r>
      </m:oMath>
      <w:r>
        <w:rPr>
          <w:color w:val="000000" w:themeColor="text1"/>
        </w:rPr>
        <w:t xml:space="preserve"> are shown. </w:t>
      </w:r>
      <m:oMath>
        <m:r>
          <w:rPr>
            <w:rFonts w:ascii="Cambria Math" w:hAnsi="Cambria Math"/>
            <w:color w:val="000000" w:themeColor="text1"/>
          </w:rPr>
          <m:t>∆KBF</m:t>
        </m:r>
      </m:oMath>
      <w:r>
        <w:rPr>
          <w:color w:val="000000" w:themeColor="text1"/>
        </w:rPr>
        <w:t xml:space="preserve"> was reflected across the line to create </w:t>
      </w:r>
      <m:oMath>
        <m:r>
          <w:rPr>
            <w:rFonts w:ascii="Cambria Math" w:hAnsi="Cambria Math"/>
            <w:color w:val="000000" w:themeColor="text1"/>
          </w:rPr>
          <m:t>∆ZHY</m:t>
        </m:r>
      </m:oMath>
      <w:r>
        <w:rPr>
          <w:color w:val="000000" w:themeColor="text1"/>
        </w:rPr>
        <w:t xml:space="preserve">. What does </w:t>
      </w:r>
      <m:oMath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KB</m:t>
            </m:r>
          </m:e>
        </m:acc>
      </m:oMath>
      <w:r>
        <w:rPr>
          <w:color w:val="000000" w:themeColor="text1"/>
        </w:rPr>
        <w:t xml:space="preserve"> map to?</w:t>
      </w:r>
    </w:p>
    <w:p w14:paraId="6F087E51" w14:textId="2CE38DF8" w:rsidR="00CC64C8" w:rsidRDefault="00CC64C8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FE7AFB" w14:textId="7C5915AE" w:rsidR="00A3586D" w:rsidRPr="00822CCF" w:rsidRDefault="00A3586D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7C1DED4F" w14:textId="77777777" w:rsidR="00822CCF" w:rsidRPr="00822CCF" w:rsidRDefault="00822CCF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CD2A9DC" w14:textId="3AC79114" w:rsidR="00CC64C8" w:rsidRDefault="00E40AD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acc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HZ</m:t>
              </m:r>
            </m:e>
          </m:acc>
        </m:oMath>
      </m:oMathPara>
    </w:p>
    <w:p w14:paraId="492E409A" w14:textId="77777777" w:rsidR="00FC0505" w:rsidRPr="00CD0181" w:rsidRDefault="00FC0505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E38DE8B" w14:textId="6DE7463A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6A564158" w:rsidR="003D0DC4" w:rsidRPr="00C67BF1" w:rsidRDefault="00FC0505" w:rsidP="00C67BF1">
      <w:pPr>
        <w:pStyle w:val="MNNumberedQuestions"/>
        <w:rPr>
          <w:color w:val="000000" w:themeColor="text1"/>
          <w:sz w:val="22"/>
        </w:rPr>
      </w:pPr>
      <w:r w:rsidRPr="00FC0505">
        <w:rPr>
          <w:color w:val="000000" w:themeColor="text1"/>
          <w:sz w:val="22"/>
        </w:rPr>
        <w:t xml:space="preserve">Two triangles are </w:t>
      </w:r>
      <w:r>
        <w:rPr>
          <w:color w:val="000000" w:themeColor="text1"/>
          <w:sz w:val="22"/>
        </w:rPr>
        <w:t>considered what</w:t>
      </w:r>
      <w:r w:rsidRPr="00FC0505">
        <w:rPr>
          <w:color w:val="000000" w:themeColor="text1"/>
          <w:sz w:val="22"/>
        </w:rPr>
        <w:t xml:space="preserve"> when the three sides of one triangle are congruent to the three corresponding sides of the other</w:t>
      </w:r>
      <w:r>
        <w:rPr>
          <w:color w:val="000000" w:themeColor="text1"/>
          <w:sz w:val="22"/>
        </w:rPr>
        <w:t>?</w:t>
      </w:r>
    </w:p>
    <w:p w14:paraId="0D7D3567" w14:textId="77777777" w:rsidR="00CC64C8" w:rsidRDefault="00CC64C8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5C925BA2" w14:textId="77777777" w:rsidR="00FC0505" w:rsidRDefault="00FC0505" w:rsidP="00C67BF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</w:p>
    <w:p w14:paraId="01AD9FE1" w14:textId="75D23409" w:rsidR="00822CCF" w:rsidRDefault="00FC0505" w:rsidP="00FC050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w:r>
        <w:rPr>
          <w:color w:val="FF0000"/>
          <w:szCs w:val="24"/>
        </w:rPr>
        <w:t>Congruent</w:t>
      </w:r>
    </w:p>
    <w:p w14:paraId="12C18539" w14:textId="1C232379" w:rsidR="003251A3" w:rsidRDefault="001A6944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1A6944">
        <w:rPr>
          <w:noProof/>
          <w:color w:val="FF0000"/>
        </w:rPr>
        <w:drawing>
          <wp:anchor distT="0" distB="0" distL="114300" distR="114300" simplePos="0" relativeHeight="251659264" behindDoc="1" locked="0" layoutInCell="1" allowOverlap="1" wp14:anchorId="7891CC2C" wp14:editId="281B2EFF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2170430" cy="1724025"/>
            <wp:effectExtent l="0" t="0" r="1270" b="9525"/>
            <wp:wrapTight wrapText="bothSides">
              <wp:wrapPolygon edited="0">
                <wp:start x="0" y="0"/>
                <wp:lineTo x="0" y="21481"/>
                <wp:lineTo x="21423" y="21481"/>
                <wp:lineTo x="21423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19695D70" w:rsidR="00104F73" w:rsidRPr="00C55DE1" w:rsidRDefault="00FC0505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Triangles </w:t>
      </w:r>
      <m:oMath>
        <m:r>
          <w:rPr>
            <w:rFonts w:ascii="Cambria Math" w:hAnsi="Cambria Math"/>
            <w:color w:val="000000" w:themeColor="text1"/>
          </w:rPr>
          <m:t>GBL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HDT</m:t>
        </m:r>
      </m:oMath>
      <w:r>
        <w:rPr>
          <w:color w:val="000000" w:themeColor="text1"/>
        </w:rPr>
        <w:t xml:space="preserve"> are shown, where </w:t>
      </w:r>
      <m:oMath>
        <m:r>
          <w:rPr>
            <w:rFonts w:ascii="Cambria Math" w:hAnsi="Cambria Math"/>
            <w:color w:val="000000" w:themeColor="text1"/>
          </w:rPr>
          <m:t>BG=7.2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DT=10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GL=12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HT=7.2</m:t>
        </m:r>
      </m:oMath>
      <w:r>
        <w:rPr>
          <w:color w:val="000000" w:themeColor="text1"/>
        </w:rPr>
        <w:t>, a</w:t>
      </w:r>
      <w:proofErr w:type="spellStart"/>
      <w:r>
        <w:rPr>
          <w:color w:val="000000" w:themeColor="text1"/>
        </w:rPr>
        <w:t>nd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DH=12</m:t>
        </m:r>
      </m:oMath>
      <w:r>
        <w:rPr>
          <w:color w:val="000000" w:themeColor="text1"/>
        </w:rPr>
        <w:t>. Danielle can use paper or a protractor to determine if the triangles are congruent. What should she use and why?</w:t>
      </w:r>
    </w:p>
    <w:p w14:paraId="16D8D4D9" w14:textId="77777777" w:rsidR="005009EC" w:rsidRDefault="005009EC" w:rsidP="00E221F5">
      <w:pPr>
        <w:pStyle w:val="MNNumberedQuestions"/>
        <w:numPr>
          <w:ilvl w:val="0"/>
          <w:numId w:val="0"/>
        </w:numPr>
        <w:rPr>
          <w:color w:val="FF0000"/>
        </w:rPr>
      </w:pPr>
    </w:p>
    <w:p w14:paraId="3DAA2F04" w14:textId="7AEEDB42" w:rsidR="0020171B" w:rsidRPr="003251A3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5C3D265" w14:textId="77777777" w:rsidR="00CC64C8" w:rsidRDefault="00CC64C8" w:rsidP="00CC64C8">
      <w:pPr>
        <w:pStyle w:val="MNNumberedQuestions"/>
        <w:numPr>
          <w:ilvl w:val="0"/>
          <w:numId w:val="0"/>
        </w:numPr>
        <w:ind w:left="360"/>
        <w:rPr>
          <w:color w:val="FF0000"/>
        </w:rPr>
      </w:pPr>
    </w:p>
    <w:p w14:paraId="2150D148" w14:textId="661B21FD" w:rsidR="009715F4" w:rsidRPr="003251A3" w:rsidRDefault="00FC0505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w:r>
        <w:rPr>
          <w:color w:val="FF0000"/>
        </w:rPr>
        <w:t xml:space="preserve">Patty paper to determine if side </w:t>
      </w:r>
      <m:oMath>
        <m:r>
          <w:rPr>
            <w:rFonts w:ascii="Cambria Math" w:hAnsi="Cambria Math"/>
            <w:color w:val="FF0000"/>
          </w:rPr>
          <m:t>LB</m:t>
        </m:r>
      </m:oMath>
      <w:r>
        <w:rPr>
          <w:color w:val="FF0000"/>
        </w:rPr>
        <w:t xml:space="preserve"> has the same length as side </w:t>
      </w:r>
      <m:oMath>
        <m:r>
          <w:rPr>
            <w:rFonts w:ascii="Cambria Math" w:hAnsi="Cambria Math"/>
            <w:color w:val="FF0000"/>
          </w:rPr>
          <m:t>DT</m:t>
        </m:r>
      </m:oMath>
    </w:p>
    <w:sectPr w:rsidR="009715F4" w:rsidRPr="003251A3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F1F2EA" w14:textId="77777777" w:rsidR="00657770" w:rsidRDefault="00657770">
      <w:r>
        <w:separator/>
      </w:r>
    </w:p>
  </w:endnote>
  <w:endnote w:type="continuationSeparator" w:id="0">
    <w:p w14:paraId="2F4B4AFC" w14:textId="77777777" w:rsidR="00657770" w:rsidRDefault="00657770">
      <w:r>
        <w:continuationSeparator/>
      </w:r>
    </w:p>
  </w:endnote>
  <w:endnote w:type="continuationNotice" w:id="1">
    <w:p w14:paraId="6E1B842B" w14:textId="77777777" w:rsidR="00657770" w:rsidRDefault="0065777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D4883" w14:textId="77777777" w:rsidR="00657770" w:rsidRDefault="00657770">
      <w:r>
        <w:separator/>
      </w:r>
    </w:p>
  </w:footnote>
  <w:footnote w:type="continuationSeparator" w:id="0">
    <w:p w14:paraId="7236DCCC" w14:textId="77777777" w:rsidR="00657770" w:rsidRDefault="00657770">
      <w:r>
        <w:continuationSeparator/>
      </w:r>
    </w:p>
  </w:footnote>
  <w:footnote w:type="continuationNotice" w:id="1">
    <w:p w14:paraId="4287DB47" w14:textId="77777777" w:rsidR="00657770" w:rsidRDefault="0065777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582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2023-06-26T02:43:00Z</dcterms:created>
  <dcterms:modified xsi:type="dcterms:W3CDTF">2023-06-26T02:43:00Z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