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architecting scalable, fault-tolerant Java/Spring Boot microservices and event-driven systems using Apache Kafka, deployed on AWS. Experience owning large-scale distributed data migrations (500M+ records) and high-throughput, ACID-compliant transaction processing in production.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Apache Kafka,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