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scalable, fault-tolerant distributed systems in Java and C# on AWS, including a 500M+ record data migration and idempotent, ACID-compliant transaction processing for a financial services platform. Experienced designing reusable AWS/Terraform infrastructure to reduce operational risk and improve deployment velocity.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C#, Python (scripting),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ACID guarantees, Microservices, event-driven architecture, Apache Kafka, idempotency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