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Backend Engineer with 6+ years building scalable, high-performance server-side systems in Java and Spring Boot, with deep focus on distributed systems correctness at scale -- including idempotent, ACID-compliant transaction processing and a 500M+ record AWS data migration with zero data loss. Strong track record in RESTful API design, PostgreSQL/SQL performance tuning, rigorous automated testing (92%+ JUnit coverage, TDD), and CI/CD-driven delivery of enterprise-grade software.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Spring Security, REST APIs, Spring Cloud, .NET Core, .NET MVC</w:t>
      </w:r>
    </w:p>
    <w:p>
      <w:pPr>
        <w:spacing w:after="40" w:before="0" w:line="240" w:lineRule="auto"/>
      </w:pPr>
      <w:r>
        <w:t>Distributed Systems: idempotency, ACID guarantees, Microservices, event-driven architecture, Apache Kafka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TDD (JUnit, 92%+ coverage), Git/GitHub, JIRA, Agile/Scrum,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