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building highly available, cloud-native distributed systems in Java and Spring Boot, including AWS-hosted microservices and Kafka-based event-driven pipelines. Experienced designing REST APIs and reliable, idempotent transaction processing with ACID guarantees, and productionizing Terraform-managed, Kubernetes/Docker infrastructure with CI/CD.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REST APIs, Spring Boot, Spring Cloud, Spring Security, .NET Core,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Kubernetes, CI/CD, Docker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