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Backend Engineer with 6+ years of hands-on Java experience building high-throughput, low-latency distributed services, including Kafka-based event-driven pipelines and a high-availability invoicing microservice on Spring Boot. Skilled at designing REST APIs, ensuring reliability through idempotency and ACID guarantees, and operating AWS-hosted, CI/CD-deployed systems at scale.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Python (scripting), C#, Bash/Shell, Go (familiar)</w:t>
      </w:r>
    </w:p>
    <w:p>
      <w:pPr>
        <w:spacing w:after="40" w:before="0" w:line="240" w:lineRule="auto"/>
      </w:pPr>
      <w:r>
        <w:t>Frameworks: REST APIs, Spring Boot, Spring Cloud, Spring Security, .NET Core, .NET MVC</w:t>
      </w:r>
    </w:p>
    <w:p>
      <w:pPr>
        <w:spacing w:after="40" w:before="0" w:line="240" w:lineRule="auto"/>
      </w:pPr>
      <w:r>
        <w:t>Distributed Systems: event-driven architecture, Apache Kafka, idempotency, ACID guarantees, Microservices</w:t>
      </w:r>
    </w:p>
    <w:p>
      <w:pPr>
        <w:spacing w:after="40" w:before="0" w:line="240" w:lineRule="auto"/>
      </w:pPr>
      <w:r>
        <w:t>Cloud &amp; Infrastructure: AWS (EC2, RDS, DMS, S3, CloudWatch), CI/CD, Terraform (IaC), Docker, Kubernetes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Git/GitHub, JIRA, Agile/Scrum, TDD (JUnit, 92%+ coverage),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