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Backend Engineer with 6+ years building scalable, low-latency distributed systems in Java and Spring Boot on AWS. Architected a high-availability invoicing microservice handling $80K+ in daily transactions and a large-scale AWS data migration pipeline with zero data loss, with hands-on experience in Kafka-based event-driven services, Docker, Kubernetes, and Terraform-managed infrastructure.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REST APIs, Spring Cloud, Spring Security, .NET Core, .NET MVC</w:t>
      </w:r>
    </w:p>
    <w:p>
      <w:pPr>
        <w:spacing w:after="40" w:before="0" w:line="240" w:lineRule="auto"/>
      </w:pPr>
      <w:r>
        <w:t>Distributed Systems: Microservices, Apache Kafka, event-driven architecture, idempotency, ACID guarantees</w:t>
      </w:r>
    </w:p>
    <w:p>
      <w:pPr>
        <w:spacing w:after="40" w:before="0" w:line="240" w:lineRule="auto"/>
      </w:pPr>
      <w:r>
        <w:t>Cloud &amp; Infrastructure: AWS (EC2, RDS, DMS, S3, CloudWatch), Docker, Kubernetes, CI/CD, Terraform (IaC)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Git/GitHub, JIRA, Agile/Scrum, TDD (JUnit, 92%+ coverage),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