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designing and owning Java/Spring Boot microservices in event-driven, distributed architectures on AWS. Delivered a large-scale AWS data migration (500M+ records, zero data loss) and a Kafka-based event-driven notification service, with hands-on experience across PostgreSQL, Docker, Kubernetes, and Terraform-managed CI/CD infrastructure, and a strong focus on reliability, testing (92%+ JUnit coverage), and RESTful API design.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REST APIs, Spring Cloud, Spring Security, .NET Core, .NET MVC</w:t>
      </w:r>
    </w:p>
    <w:p>
      <w:pPr>
        <w:spacing w:after="40" w:before="0" w:line="240" w:lineRule="auto"/>
      </w:pPr>
      <w:r>
        <w:t>Distributed Systems: Apache Kafka, Microservices, event-driven architecture,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