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4B5"/>
          <w:sz w:val="34"/>
          <w:szCs w:val="34"/>
        </w:rPr>
        <w:t xml:space="preserve">Manish Kumar, Ph.D.</w:t>
      </w:r>
    </w:p>
    <w:p>
      <w:pPr>
        <w:spacing w:after="100"/>
      </w:pPr>
      <w:r>
        <w:rPr>
          <w:rFonts w:ascii="Georgia" w:cs="Georgia" w:eastAsia="Georgia" w:hAnsi="Georgia"/>
          <w:color w:val="1A1A1A"/>
          <w:sz w:val="20"/>
          <w:szCs w:val="20"/>
        </w:rPr>
        <w:t xml:space="preserve">Head of Product Management, Product Experience | AI-Native Platforms | Enterprise &amp; Consumer</w:t>
      </w:r>
    </w:p>
    <w:p>
      <w:pPr>
        <w:spacing w:after="100"/>
      </w:pPr>
      <w:r>
        <w:rPr>
          <w:rFonts w:ascii="Georgia" w:cs="Georgia" w:eastAsia="Georgia" w:hAnsi="Georgia"/>
          <w:color w:val="1A1A1A"/>
          <w:sz w:val="20"/>
          <w:szCs w:val="20"/>
        </w:rPr>
        <w:t xml:space="preserve">mkumar12345@gmail.com | (315) 345-6420 | US Citizen | Open to Relocation &amp; Travel</w:t>
      </w:r>
    </w:p>
    <w:p>
      <w:pPr>
        <w:spacing w:after="100" w:before="220"/>
      </w:pPr>
      <w:r>
        <w:rPr>
          <w:rFonts w:ascii="Calibri" w:cs="Calibri" w:eastAsia="Calibri" w:hAnsi="Calibri"/>
          <w:b/>
          <w:bCs/>
          <w:color w:val="2E74B5"/>
          <w:sz w:val="26"/>
          <w:szCs w:val="26"/>
        </w:rPr>
        <w:t xml:space="preserve">Summary</w:t>
      </w:r>
    </w:p>
    <w:p>
      <w:pPr>
        <w:spacing w:after="100"/>
      </w:pPr>
      <w:r>
        <w:rPr>
          <w:rFonts w:ascii="Georgia" w:cs="Georgia" w:eastAsia="Georgia" w:hAnsi="Georgia"/>
          <w:color w:val="1A1A1A"/>
          <w:sz w:val="20"/>
          <w:szCs w:val="20"/>
        </w:rPr>
        <w:t xml:space="preserve">Product leader with 16+ years building the platforms customers learn, self-serve, and succeed on: documentation, learning, community, support, and licensing. Runs them as a unified product portfolio with roadmaps, instrumentation, and outcomes tied directly to revenue, retention, expansion, and risk.</w:t>
      </w:r>
    </w:p>
    <w:p>
      <w:pPr>
        <w:spacing w:after="100"/>
      </w:pPr>
      <w:r>
        <w:rPr>
          <w:rFonts w:ascii="Georgia" w:cs="Georgia" w:eastAsia="Georgia" w:hAnsi="Georgia"/>
          <w:color w:val="1A1A1A"/>
          <w:sz w:val="20"/>
          <w:szCs w:val="20"/>
        </w:rPr>
        <w:t xml:space="preserve">Track record shipping AI-native product experiences: publicly indexed, LLM-discoverable knowledge platforms, MCP integrations that put product knowledge inside AI assistants and IDEs, and content automation pipelines that compress production from weeks to hours.</w:t>
      </w:r>
    </w:p>
    <w:p>
      <w:pPr>
        <w:spacing w:after="100"/>
      </w:pPr>
      <w:r>
        <w:rPr>
          <w:rFonts w:ascii="Georgia" w:cs="Georgia" w:eastAsia="Georgia" w:hAnsi="Georgia"/>
          <w:color w:val="1A1A1A"/>
          <w:sz w:val="20"/>
          <w:szCs w:val="20"/>
        </w:rPr>
        <w:t xml:space="preserve">Hands-on builder and people leader: hires and coaches PMs and technical ICs, sets leveling and operating frameworks, and closes the loop between customer pain, product feedback, and platform improvement. Comfortable with ambiguity and deep in the implementation details.</w:t>
      </w:r>
    </w:p>
    <w:p>
      <w:pPr>
        <w:spacing w:after="100" w:before="220"/>
      </w:pPr>
      <w:r>
        <w:rPr>
          <w:rFonts w:ascii="Calibri" w:cs="Calibri" w:eastAsia="Calibri" w:hAnsi="Calibri"/>
          <w:b/>
          <w:bCs/>
          <w:color w:val="2E74B5"/>
          <w:sz w:val="26"/>
          <w:szCs w:val="26"/>
        </w:rPr>
        <w:t xml:space="preserve">Experience</w:t>
      </w:r>
    </w:p>
    <w:p>
      <w:pPr>
        <w:spacing w:after="80" w:before="160"/>
      </w:pPr>
      <w:r>
        <w:rPr>
          <w:rFonts w:ascii="Calibri" w:cs="Calibri" w:eastAsia="Calibri" w:hAnsi="Calibri"/>
          <w:b/>
          <w:bCs/>
          <w:color w:val="2E74B5"/>
          <w:sz w:val="21"/>
          <w:szCs w:val="21"/>
        </w:rPr>
        <w:t xml:space="preserve">Director, Product Experience (Docs, Learning, Community, Support &amp; Licensing) | nTop | Aug 2022 – Present</w:t>
      </w:r>
    </w:p>
    <w:p>
      <w:pPr>
        <w:pStyle w:val="ListParagraph"/>
        <w:numPr>
          <w:ilvl w:val="0"/>
          <w:numId w:val="2"/>
        </w:numPr>
        <w:spacing w:after="50"/>
      </w:pPr>
      <w:r>
        <w:rPr>
          <w:rFonts w:ascii="Georgia" w:cs="Georgia" w:eastAsia="Georgia" w:hAnsi="Georgia"/>
          <w:color w:val="1A1A1A"/>
          <w:sz w:val="20"/>
          <w:szCs w:val="20"/>
        </w:rPr>
        <w:t xml:space="preserve">Own product strategy, roadmap, and P&amp;L-facing metrics for nTop's Open Platform, spanning </w:t>
      </w:r>
      <w:hyperlink w:history="1" r:id="rIdoie2lddsfqs7m3xxwt-l9">
        <w:r>
          <w:rPr>
            <w:rStyle w:val="Hyperlink"/>
            <w:rFonts w:ascii="Georgia" w:cs="Georgia" w:eastAsia="Georgia" w:hAnsi="Georgia"/>
            <w:color w:val="1A1A1A"/>
            <w:sz w:val="20"/>
            <w:szCs w:val="20"/>
          </w:rPr>
          <w:t xml:space="preserve">docs.ntop.com</w:t>
        </w:r>
      </w:hyperlink>
      <w:r>
        <w:rPr>
          <w:rFonts w:ascii="Georgia" w:cs="Georgia" w:eastAsia="Georgia" w:hAnsi="Georgia"/>
          <w:color w:val="1A1A1A"/>
          <w:sz w:val="20"/>
          <w:szCs w:val="20"/>
        </w:rPr>
        <w:t xml:space="preserve">, </w:t>
      </w:r>
      <w:hyperlink w:history="1" r:id="rIdpeq6_ifc4q15ymwq_s059">
        <w:r>
          <w:rPr>
            <w:rStyle w:val="Hyperlink"/>
            <w:rFonts w:ascii="Georgia" w:cs="Georgia" w:eastAsia="Georgia" w:hAnsi="Georgia"/>
            <w:color w:val="1A1A1A"/>
            <w:sz w:val="20"/>
            <w:szCs w:val="20"/>
          </w:rPr>
          <w:t xml:space="preserve">learn.ntop.com</w:t>
        </w:r>
      </w:hyperlink>
      <w:r>
        <w:rPr>
          <w:rFonts w:ascii="Georgia" w:cs="Georgia" w:eastAsia="Georgia" w:hAnsi="Georgia"/>
          <w:color w:val="1A1A1A"/>
          <w:sz w:val="20"/>
          <w:szCs w:val="20"/>
        </w:rPr>
        <w:t xml:space="preserve">, </w:t>
      </w:r>
      <w:hyperlink w:history="1" r:id="rId2qqboncmpv-r6shyqpfuk">
        <w:r>
          <w:rPr>
            <w:rStyle w:val="Hyperlink"/>
            <w:rFonts w:ascii="Georgia" w:cs="Georgia" w:eastAsia="Georgia" w:hAnsi="Georgia"/>
            <w:color w:val="1A1A1A"/>
            <w:sz w:val="20"/>
            <w:szCs w:val="20"/>
          </w:rPr>
          <w:t xml:space="preserve">community.ntop.com</w:t>
        </w:r>
      </w:hyperlink>
      <w:r>
        <w:rPr>
          <w:rFonts w:ascii="Georgia" w:cs="Georgia" w:eastAsia="Georgia" w:hAnsi="Georgia"/>
          <w:color w:val="1A1A1A"/>
          <w:sz w:val="20"/>
          <w:szCs w:val="20"/>
        </w:rPr>
        <w:t xml:space="preserve">, support systems, and licensing infrastructure, all managed as one product portfolio serving 27K+ global users.</w:t>
      </w:r>
    </w:p>
    <w:p>
      <w:pPr>
        <w:pStyle w:val="ListParagraph"/>
        <w:numPr>
          <w:ilvl w:val="0"/>
          <w:numId w:val="2"/>
        </w:numPr>
        <w:spacing w:after="50"/>
      </w:pPr>
      <w:r>
        <w:rPr>
          <w:rFonts w:ascii="Georgia" w:cs="Georgia" w:eastAsia="Georgia" w:hAnsi="Georgia"/>
          <w:color w:val="1A1A1A"/>
          <w:sz w:val="20"/>
          <w:szCs w:val="20"/>
        </w:rPr>
        <w:t xml:space="preserve">Defined and operationalized an Open Platform metrics framework mapping every surface (Docs, Learn, Community, Support, Licensing) to the business outcomes of Revenue, Retention, Expansion, and Risk, backed by Amplitude instrumentation and Slack-integrated executive dashboards.</w:t>
      </w:r>
    </w:p>
    <w:p>
      <w:pPr>
        <w:pStyle w:val="ListParagraph"/>
        <w:numPr>
          <w:ilvl w:val="0"/>
          <w:numId w:val="2"/>
        </w:numPr>
        <w:spacing w:after="50"/>
      </w:pPr>
      <w:r>
        <w:rPr>
          <w:rFonts w:ascii="Georgia" w:cs="Georgia" w:eastAsia="Georgia" w:hAnsi="Georgia"/>
          <w:color w:val="1A1A1A"/>
          <w:sz w:val="20"/>
          <w:szCs w:val="20"/>
        </w:rPr>
        <w:t xml:space="preserve">Launched nTop's first publicly indexed, SEO- and AI-discoverable knowledge platforms; architected an MCP (Model Context Protocol) server on the docs platform so AI assistants, Discord bots, and in-IDE workflows can query nTop knowledge directly, creating a foundation for AI-native customer experience.</w:t>
      </w:r>
    </w:p>
    <w:p>
      <w:pPr>
        <w:pStyle w:val="ListParagraph"/>
        <w:numPr>
          <w:ilvl w:val="0"/>
          <w:numId w:val="2"/>
        </w:numPr>
        <w:spacing w:after="50"/>
      </w:pPr>
      <w:r>
        <w:rPr>
          <w:rFonts w:ascii="Georgia" w:cs="Georgia" w:eastAsia="Georgia" w:hAnsi="Georgia"/>
          <w:color w:val="1A1A1A"/>
          <w:sz w:val="20"/>
          <w:szCs w:val="20"/>
        </w:rPr>
        <w:t xml:space="preserve">Product-managed a "Prompt-to-Publish" content automation pipeline (MDX authoring, automated model execution, AI video voiceover) that turns a prompt into published training content, collapsing production cycles from weeks to hours.</w:t>
      </w:r>
    </w:p>
    <w:p>
      <w:pPr>
        <w:pStyle w:val="ListParagraph"/>
        <w:numPr>
          <w:ilvl w:val="0"/>
          <w:numId w:val="2"/>
        </w:numPr>
        <w:spacing w:after="50"/>
      </w:pPr>
      <w:r>
        <w:rPr>
          <w:rFonts w:ascii="Georgia" w:cs="Georgia" w:eastAsia="Georgia" w:hAnsi="Georgia"/>
          <w:color w:val="1A1A1A"/>
          <w:sz w:val="20"/>
          <w:szCs w:val="20"/>
        </w:rPr>
        <w:t xml:space="preserve">Rebuilt community as a product: GitHub-backed discussions natively embedded via a custom GraphQL + giscus architecture, a 13-badge recognition and contribution program, and a compliance-aware participation model for Aerospace &amp; Defense customers.</w:t>
      </w:r>
    </w:p>
    <w:p>
      <w:pPr>
        <w:pStyle w:val="ListParagraph"/>
        <w:numPr>
          <w:ilvl w:val="0"/>
          <w:numId w:val="2"/>
        </w:numPr>
        <w:spacing w:after="50"/>
      </w:pPr>
      <w:r>
        <w:rPr>
          <w:rFonts w:ascii="Georgia" w:cs="Georgia" w:eastAsia="Georgia" w:hAnsi="Georgia"/>
          <w:color w:val="1A1A1A"/>
          <w:sz w:val="20"/>
          <w:szCs w:val="20"/>
        </w:rPr>
        <w:t xml:space="preserve">Drove identity and personalization strategy across the portfolio, including an OAuth integration making the core product the identity provider for docs, unlocking gated content, personalization, and account-level analytics.</w:t>
      </w:r>
    </w:p>
    <w:p>
      <w:pPr>
        <w:pStyle w:val="ListParagraph"/>
        <w:numPr>
          <w:ilvl w:val="0"/>
          <w:numId w:val="2"/>
        </w:numPr>
        <w:spacing w:after="50"/>
      </w:pPr>
      <w:r>
        <w:rPr>
          <w:rFonts w:ascii="Georgia" w:cs="Georgia" w:eastAsia="Georgia" w:hAnsi="Georgia"/>
          <w:color w:val="1A1A1A"/>
          <w:sz w:val="20"/>
          <w:szCs w:val="20"/>
        </w:rPr>
        <w:t xml:space="preserve">Shipped AI-assisted support tooling including an LLM-as-a-Judge evaluation pipeline to score chatbot response quality, surface content gaps, and continuously improve self-serve deflection; maintained 100% CSAT while materially reducing support cost per user.</w:t>
      </w:r>
    </w:p>
    <w:p>
      <w:pPr>
        <w:pStyle w:val="ListParagraph"/>
        <w:numPr>
          <w:ilvl w:val="0"/>
          <w:numId w:val="2"/>
        </w:numPr>
        <w:spacing w:after="50"/>
      </w:pPr>
      <w:r>
        <w:rPr>
          <w:rFonts w:ascii="Georgia" w:cs="Georgia" w:eastAsia="Georgia" w:hAnsi="Georgia"/>
          <w:color w:val="1A1A1A"/>
          <w:sz w:val="20"/>
          <w:szCs w:val="20"/>
        </w:rPr>
        <w:t xml:space="preserve">Product-managed a licensing system overhaul aligned to new pricing and GTM strategy; defined the open-source release strategy (governance, DCO/CLA, ecosystem positioning) for nTop's Python orchestration tooling for AI-driven engineering workflows.</w:t>
      </w:r>
    </w:p>
    <w:p>
      <w:pPr>
        <w:pStyle w:val="ListParagraph"/>
        <w:numPr>
          <w:ilvl w:val="0"/>
          <w:numId w:val="2"/>
        </w:numPr>
        <w:spacing w:after="50"/>
      </w:pPr>
      <w:r>
        <w:rPr>
          <w:rFonts w:ascii="Georgia" w:cs="Georgia" w:eastAsia="Georgia" w:hAnsi="Georgia"/>
          <w:color w:val="1A1A1A"/>
          <w:sz w:val="20"/>
          <w:szCs w:val="20"/>
        </w:rPr>
        <w:t xml:space="preserve">Built and lead the Product Experience team: hiring bar-raiser and interview design for Director of Product Management searches, leveling and promotion frameworks, and coaching a team of senior technical ICs and managers.</w:t>
      </w:r>
    </w:p>
    <w:p>
      <w:pPr>
        <w:spacing w:after="80" w:before="160"/>
      </w:pPr>
      <w:r>
        <w:rPr>
          <w:rFonts w:ascii="Calibri" w:cs="Calibri" w:eastAsia="Calibri" w:hAnsi="Calibri"/>
          <w:b/>
          <w:bCs/>
          <w:color w:val="2E74B5"/>
          <w:sz w:val="21"/>
          <w:szCs w:val="21"/>
        </w:rPr>
        <w:t xml:space="preserve">Senior Manager, Support &amp; Learning Platforms | Synopsys | Mar 2020 – Aug 2022</w:t>
      </w:r>
    </w:p>
    <w:p>
      <w:pPr>
        <w:pStyle w:val="ListParagraph"/>
        <w:numPr>
          <w:ilvl w:val="0"/>
          <w:numId w:val="2"/>
        </w:numPr>
        <w:spacing w:after="50"/>
      </w:pPr>
      <w:r>
        <w:rPr>
          <w:rFonts w:ascii="Georgia" w:cs="Georgia" w:eastAsia="Georgia" w:hAnsi="Georgia"/>
          <w:color w:val="1A1A1A"/>
          <w:sz w:val="20"/>
          <w:szCs w:val="20"/>
        </w:rPr>
        <w:t xml:space="preserve">Conceived and delivered a $10M global e-learning and professional certification platform; owned product roadmap, cross-functional execution across Engineering, Sales, Legal, and Finance, and go-to-market strategy.</w:t>
      </w:r>
    </w:p>
    <w:p>
      <w:pPr>
        <w:pStyle w:val="ListParagraph"/>
        <w:numPr>
          <w:ilvl w:val="0"/>
          <w:numId w:val="2"/>
        </w:numPr>
        <w:spacing w:after="50"/>
      </w:pPr>
      <w:r>
        <w:rPr>
          <w:rFonts w:ascii="Georgia" w:cs="Georgia" w:eastAsia="Georgia" w:hAnsi="Georgia"/>
          <w:color w:val="1A1A1A"/>
          <w:sz w:val="20"/>
          <w:szCs w:val="20"/>
        </w:rPr>
        <w:t xml:space="preserve">Designed a user community and self-serve ecosystem targeting 20M engineers, projected to generate $100M in incremental revenue through deflection, upsell, and retention.</w:t>
      </w:r>
    </w:p>
    <w:p>
      <w:pPr>
        <w:pStyle w:val="ListParagraph"/>
        <w:numPr>
          <w:ilvl w:val="0"/>
          <w:numId w:val="2"/>
        </w:numPr>
        <w:spacing w:after="50"/>
      </w:pPr>
      <w:r>
        <w:rPr>
          <w:rFonts w:ascii="Georgia" w:cs="Georgia" w:eastAsia="Georgia" w:hAnsi="Georgia"/>
          <w:color w:val="1A1A1A"/>
          <w:sz w:val="20"/>
          <w:szCs w:val="20"/>
        </w:rPr>
        <w:t xml:space="preserve">Managed a distributed team of 20 engineers plus external contractors across time zones; established hiring bars, operating rhythms, and QA standards.</w:t>
      </w:r>
    </w:p>
    <w:p>
      <w:pPr>
        <w:pStyle w:val="ListParagraph"/>
        <w:numPr>
          <w:ilvl w:val="0"/>
          <w:numId w:val="2"/>
        </w:numPr>
        <w:spacing w:after="50"/>
      </w:pPr>
      <w:r>
        <w:rPr>
          <w:rFonts w:ascii="Georgia" w:cs="Georgia" w:eastAsia="Georgia" w:hAnsi="Georgia"/>
          <w:color w:val="1A1A1A"/>
          <w:sz w:val="20"/>
          <w:szCs w:val="20"/>
        </w:rPr>
        <w:t xml:space="preserve">Built the knowledge architecture underpinning the platform: taxonomy, content governance, and escalation workflows spanning enterprise and consumer motions.</w:t>
      </w:r>
    </w:p>
    <w:p>
      <w:pPr>
        <w:spacing w:after="80" w:before="160"/>
      </w:pPr>
      <w:r>
        <w:rPr>
          <w:rFonts w:ascii="Calibri" w:cs="Calibri" w:eastAsia="Calibri" w:hAnsi="Calibri"/>
          <w:b/>
          <w:bCs/>
          <w:color w:val="2E74B5"/>
          <w:sz w:val="21"/>
          <w:szCs w:val="21"/>
        </w:rPr>
        <w:t xml:space="preserve">Group Project Manager, Support, Knowledge &amp; Education Systems | Synopsys | Oct 2018 – Mar 2020</w:t>
      </w:r>
    </w:p>
    <w:p>
      <w:pPr>
        <w:pStyle w:val="ListParagraph"/>
        <w:numPr>
          <w:ilvl w:val="0"/>
          <w:numId w:val="2"/>
        </w:numPr>
        <w:spacing w:after="50"/>
      </w:pPr>
      <w:r>
        <w:rPr>
          <w:rFonts w:ascii="Georgia" w:cs="Georgia" w:eastAsia="Georgia" w:hAnsi="Georgia"/>
          <w:color w:val="1A1A1A"/>
          <w:sz w:val="20"/>
          <w:szCs w:val="20"/>
        </w:rPr>
        <w:t xml:space="preserve">Built knowledge and support operations from scratch across 60+ distributed contributors: SLAs, QA routines, escalation paths, reporting cadences, and performance frameworks.</w:t>
      </w:r>
    </w:p>
    <w:p>
      <w:pPr>
        <w:pStyle w:val="ListParagraph"/>
        <w:numPr>
          <w:ilvl w:val="0"/>
          <w:numId w:val="2"/>
        </w:numPr>
        <w:spacing w:after="50"/>
      </w:pPr>
      <w:r>
        <w:rPr>
          <w:rFonts w:ascii="Georgia" w:cs="Georgia" w:eastAsia="Georgia" w:hAnsi="Georgia"/>
          <w:color w:val="1A1A1A"/>
          <w:sz w:val="20"/>
          <w:szCs w:val="20"/>
        </w:rPr>
        <w:t xml:space="preserve">Increased CSAT by 5 points while reducing delivery costs 20% YoY through process redesign, automation, and knowledge system improvements.</w:t>
      </w:r>
    </w:p>
    <w:p>
      <w:pPr>
        <w:pStyle w:val="ListParagraph"/>
        <w:numPr>
          <w:ilvl w:val="0"/>
          <w:numId w:val="2"/>
        </w:numPr>
        <w:spacing w:after="50"/>
      </w:pPr>
      <w:r>
        <w:rPr>
          <w:rFonts w:ascii="Georgia" w:cs="Georgia" w:eastAsia="Georgia" w:hAnsi="Georgia"/>
          <w:color w:val="1A1A1A"/>
          <w:sz w:val="20"/>
          <w:szCs w:val="20"/>
        </w:rPr>
        <w:t xml:space="preserve">Led post-acquisition integration of education, support, and knowledge systems across disparate tooling stacks; product-managed internal and external knowledge platforms including federated search and self-serve resolution tooling.</w:t>
      </w:r>
    </w:p>
    <w:p>
      <w:pPr>
        <w:spacing w:after="80" w:before="160"/>
      </w:pPr>
      <w:r>
        <w:rPr>
          <w:rFonts w:ascii="Calibri" w:cs="Calibri" w:eastAsia="Calibri" w:hAnsi="Calibri"/>
          <w:b/>
          <w:bCs/>
          <w:color w:val="2E74B5"/>
          <w:sz w:val="21"/>
          <w:szCs w:val="21"/>
        </w:rPr>
        <w:t xml:space="preserve">Lead → Senior → Engineer, Technical Support &amp; Services | Synopsys | 2008 – 2018</w:t>
      </w:r>
    </w:p>
    <w:p>
      <w:pPr>
        <w:pStyle w:val="ListParagraph"/>
        <w:numPr>
          <w:ilvl w:val="0"/>
          <w:numId w:val="2"/>
        </w:numPr>
        <w:spacing w:after="50"/>
      </w:pPr>
      <w:r>
        <w:rPr>
          <w:rFonts w:ascii="Georgia" w:cs="Georgia" w:eastAsia="Georgia" w:hAnsi="Georgia"/>
          <w:color w:val="1A1A1A"/>
          <w:sz w:val="20"/>
          <w:szCs w:val="20"/>
        </w:rPr>
        <w:t xml:space="preserve">Designed and launched AI-powered federated search across 1M+ knowledge assets, dramatically improving self-serve resolution and reducing ticket volume.</w:t>
      </w:r>
    </w:p>
    <w:p>
      <w:pPr>
        <w:pStyle w:val="ListParagraph"/>
        <w:numPr>
          <w:ilvl w:val="0"/>
          <w:numId w:val="2"/>
        </w:numPr>
        <w:spacing w:after="50"/>
      </w:pPr>
      <w:r>
        <w:rPr>
          <w:rFonts w:ascii="Georgia" w:cs="Georgia" w:eastAsia="Georgia" w:hAnsi="Georgia"/>
          <w:color w:val="1A1A1A"/>
          <w:sz w:val="20"/>
          <w:szCs w:val="20"/>
        </w:rPr>
        <w:t xml:space="preserve">Built data-driven operational dashboards that increased team productivity 50% and customer-facing performance 25%.</w:t>
      </w:r>
    </w:p>
    <w:p>
      <w:pPr>
        <w:pStyle w:val="ListParagraph"/>
        <w:numPr>
          <w:ilvl w:val="0"/>
          <w:numId w:val="2"/>
        </w:numPr>
        <w:spacing w:after="50"/>
      </w:pPr>
      <w:r>
        <w:rPr>
          <w:rFonts w:ascii="Georgia" w:cs="Georgia" w:eastAsia="Georgia" w:hAnsi="Georgia"/>
          <w:color w:val="1A1A1A"/>
          <w:sz w:val="20"/>
          <w:szCs w:val="20"/>
        </w:rPr>
        <w:t xml:space="preserve">Developed immersive VR/AR learning solutions and domain-specific training with R&amp;D and Product teams for highly technical engineering workflows.</w:t>
      </w:r>
    </w:p>
    <w:p>
      <w:pPr>
        <w:spacing w:after="80" w:before="160"/>
      </w:pPr>
      <w:r>
        <w:rPr>
          <w:rFonts w:ascii="Calibri" w:cs="Calibri" w:eastAsia="Calibri" w:hAnsi="Calibri"/>
          <w:b/>
          <w:bCs/>
          <w:color w:val="2E74B5"/>
          <w:sz w:val="21"/>
          <w:szCs w:val="21"/>
        </w:rPr>
        <w:t xml:space="preserve">Founder (Side Project) | Pan Browser | 2021 – Present</w:t>
      </w:r>
    </w:p>
    <w:p>
      <w:pPr>
        <w:pStyle w:val="ListParagraph"/>
        <w:numPr>
          <w:ilvl w:val="0"/>
          <w:numId w:val="2"/>
        </w:numPr>
        <w:spacing w:after="50"/>
      </w:pPr>
      <w:r>
        <w:rPr>
          <w:rFonts w:ascii="Georgia" w:cs="Georgia" w:eastAsia="Georgia" w:hAnsi="Georgia"/>
          <w:color w:val="1A1A1A"/>
          <w:sz w:val="20"/>
          <w:szCs w:val="20"/>
        </w:rPr>
        <w:t xml:space="preserve">Built and shipped </w:t>
      </w:r>
      <w:hyperlink w:history="1" r:id="rIdugcv5zdbad5cppow8waco">
        <w:r>
          <w:rPr>
            <w:rStyle w:val="Hyperlink"/>
            <w:rFonts w:ascii="Georgia" w:cs="Georgia" w:eastAsia="Georgia" w:hAnsi="Georgia"/>
            <w:color w:val="1A1A1A"/>
            <w:sz w:val="20"/>
            <w:szCs w:val="20"/>
          </w:rPr>
          <w:t xml:space="preserve">an AI-native browser application</w:t>
        </w:r>
      </w:hyperlink>
      <w:r>
        <w:rPr>
          <w:rFonts w:ascii="Georgia" w:cs="Georgia" w:eastAsia="Georgia" w:hAnsi="Georgia"/>
          <w:color w:val="1A1A1A"/>
          <w:sz w:val="20"/>
          <w:szCs w:val="20"/>
        </w:rPr>
        <w:t xml:space="preserve"> integrating LLMs for contextual search, summarization, triage, and task automation; zero-to-one product ownership from concept through user validation.</w:t>
      </w:r>
    </w:p>
    <w:p>
      <w:pPr>
        <w:pStyle w:val="ListParagraph"/>
        <w:numPr>
          <w:ilvl w:val="0"/>
          <w:numId w:val="2"/>
        </w:numPr>
        <w:spacing w:after="50"/>
      </w:pPr>
      <w:r>
        <w:rPr>
          <w:rFonts w:ascii="Georgia" w:cs="Georgia" w:eastAsia="Georgia" w:hAnsi="Georgia"/>
          <w:color w:val="1A1A1A"/>
          <w:sz w:val="20"/>
          <w:szCs w:val="20"/>
        </w:rPr>
        <w:t xml:space="preserve">Designed evaluation pipelines for AI output quality, cost, and memory efficiency; hands-on with prompt engineering, RAG, and agent orchestration; ran real-world UX experiments and iterative feature validation with user communities.</w:t>
      </w:r>
    </w:p>
    <w:p>
      <w:pPr>
        <w:spacing w:after="100" w:before="220"/>
      </w:pPr>
      <w:r>
        <w:rPr>
          <w:rFonts w:ascii="Calibri" w:cs="Calibri" w:eastAsia="Calibri" w:hAnsi="Calibri"/>
          <w:b/>
          <w:bCs/>
          <w:color w:val="2E74B5"/>
          <w:sz w:val="26"/>
          <w:szCs w:val="26"/>
        </w:rPr>
        <w:t xml:space="preserve">Education</w:t>
      </w:r>
    </w:p>
    <w:p>
      <w:pPr>
        <w:spacing w:after="100"/>
      </w:pPr>
      <w:r>
        <w:rPr>
          <w:rFonts w:ascii="Georgia" w:cs="Georgia" w:eastAsia="Georgia" w:hAnsi="Georgia"/>
          <w:color w:val="1A1A1A"/>
          <w:sz w:val="20"/>
          <w:szCs w:val="20"/>
        </w:rPr>
        <w:t xml:space="preserve">Ph.D., Mechanical &amp; Aerospace Engineering, Syracuse University</w:t>
      </w:r>
    </w:p>
    <w:p>
      <w:pPr>
        <w:spacing w:after="100"/>
      </w:pPr>
      <w:r>
        <w:rPr>
          <w:rFonts w:ascii="Georgia" w:cs="Georgia" w:eastAsia="Georgia" w:hAnsi="Georgia"/>
          <w:color w:val="1A1A1A"/>
          <w:sz w:val="20"/>
          <w:szCs w:val="20"/>
        </w:rPr>
        <w:t xml:space="preserve">M.Sc., Aerospace Engineering, Syracuse University</w:t>
      </w:r>
    </w:p>
    <w:p>
      <w:pPr>
        <w:spacing w:after="100"/>
      </w:pPr>
      <w:r>
        <w:rPr>
          <w:rFonts w:ascii="Georgia" w:cs="Georgia" w:eastAsia="Georgia" w:hAnsi="Georgia"/>
          <w:color w:val="1A1A1A"/>
          <w:sz w:val="20"/>
          <w:szCs w:val="20"/>
        </w:rPr>
        <w:t xml:space="preserve">B.Tech. (Hons.), Aerospace Engineering, Indian Institute of Technology</w:t>
      </w:r>
    </w:p>
    <w:p>
      <w:pPr>
        <w:spacing w:after="100" w:before="220"/>
      </w:pPr>
      <w:r>
        <w:rPr>
          <w:rFonts w:ascii="Calibri" w:cs="Calibri" w:eastAsia="Calibri" w:hAnsi="Calibri"/>
          <w:b/>
          <w:bCs/>
          <w:color w:val="2E74B5"/>
          <w:sz w:val="26"/>
          <w:szCs w:val="26"/>
        </w:rPr>
        <w:t xml:space="preserve">Core Skills</w:t>
      </w:r>
    </w:p>
    <w:p>
      <w:pPr>
        <w:spacing w:after="100"/>
      </w:pPr>
      <w:r>
        <w:rPr>
          <w:rFonts w:ascii="Georgia" w:cs="Georgia" w:eastAsia="Georgia" w:hAnsi="Georgia"/>
          <w:color w:val="1A1A1A"/>
          <w:sz w:val="20"/>
          <w:szCs w:val="20"/>
        </w:rPr>
        <w:t xml:space="preserve">Product Strategy &amp; Roadmapping, Platform &amp; Developer Experience PM, AI-Native Product Development (MCP, RAG, Agents, LLM Evals), Product Analytics &amp; Experimentation (Amplitude), Content &amp; Knowledge Platforms (Docs, Learning, Community), Monetization, Licensing &amp; Pricing/GTM Alignment, Community &amp; Ecosystem Growth, Enterprise &amp; Compliance-Sensitive Segments (ITAR/A&amp;D), Cross-functional Leadership, PM Hiring &amp; Team Development, Python &amp; Prompt Engineering</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e2lddsfqs7m3xxwt-l9" Type="http://schemas.openxmlformats.org/officeDocument/2006/relationships/hyperlink" Target="https://docs.ntop.com" TargetMode="External"/><Relationship Id="rIdpeq6_ifc4q15ymwq_s059" Type="http://schemas.openxmlformats.org/officeDocument/2006/relationships/hyperlink" Target="https://learn.ntop.com" TargetMode="External"/><Relationship Id="rId2qqboncmpv-r6shyqpfuk" Type="http://schemas.openxmlformats.org/officeDocument/2006/relationships/hyperlink" Target="https://community.ntop.com" TargetMode="External"/><Relationship Id="rIdugcv5zdbad5cppow8waco" Type="http://schemas.openxmlformats.org/officeDocument/2006/relationships/hyperlink" Target="https://www.pan-browser.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2026-08-25T13:32:08.511Z</dcterms:created>
  <dcterms:modified xsi:type="dcterms:W3CDTF">2026-08-25T13:32:08.525Z</dcterms:modified>
</cp:coreProperties>
</file>

<file path=docProps/custom.xml><?xml version="1.0" encoding="utf-8"?>
<Properties xmlns="http://schemas.openxmlformats.org/officeDocument/2006/custom-properties" xmlns:vt="http://schemas.openxmlformats.org/officeDocument/2006/docPropsVTypes"/>
</file>