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4F19" w14:textId="77777777" w:rsidR="00C57C5F" w:rsidRPr="00C57C5F"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Конкурсное эссе для школы «</w:t>
      </w:r>
      <w:proofErr w:type="spellStart"/>
      <w:r w:rsidRPr="00C57C5F">
        <w:rPr>
          <w:rFonts w:ascii="Arial" w:hAnsi="Arial" w:cs="Arial"/>
          <w:color w:val="000000"/>
          <w:spacing w:val="-16"/>
          <w:sz w:val="24"/>
          <w:szCs w:val="24"/>
          <w:shd w:val="clear" w:color="auto" w:fill="FFFFFF"/>
        </w:rPr>
        <w:t>Пенумбра</w:t>
      </w:r>
      <w:proofErr w:type="spellEnd"/>
      <w:r w:rsidRPr="00C57C5F">
        <w:rPr>
          <w:rFonts w:ascii="Arial" w:hAnsi="Arial" w:cs="Arial"/>
          <w:color w:val="000000"/>
          <w:spacing w:val="-16"/>
          <w:sz w:val="24"/>
          <w:szCs w:val="24"/>
          <w:shd w:val="clear" w:color="auto" w:fill="FFFFFF"/>
        </w:rPr>
        <w:t>. Против исторического фатализма»</w:t>
      </w:r>
    </w:p>
    <w:p w14:paraId="7699A23F" w14:textId="77777777" w:rsidR="00C57C5F" w:rsidRPr="00C57C5F" w:rsidRDefault="00C57C5F" w:rsidP="00C57C5F">
      <w:pPr>
        <w:rPr>
          <w:rFonts w:ascii="Arial" w:hAnsi="Arial" w:cs="Arial"/>
          <w:color w:val="000000"/>
          <w:spacing w:val="-16"/>
          <w:sz w:val="24"/>
          <w:szCs w:val="24"/>
          <w:shd w:val="clear" w:color="auto" w:fill="FFFFFF"/>
        </w:rPr>
      </w:pPr>
    </w:p>
    <w:p w14:paraId="2F968A59" w14:textId="30BD5E92" w:rsidR="00C57C5F" w:rsidRPr="00C57C5F"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 xml:space="preserve">Вопрос о теме для эссе на тему социологии в данном контексте должен захватывать как можно большее число других вопросов, которые делают резонным проведение такой школы. Кажется, конкурс должен учесть эрудицию, интерес, и, может быть, это основное, узнать способность поступающих говорить об обществе в постсоветских странах летом 2024 года. </w:t>
      </w:r>
    </w:p>
    <w:p w14:paraId="3D463300" w14:textId="77777777" w:rsidR="00C57C5F" w:rsidRPr="00C57C5F"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 xml:space="preserve">Уже из этого можно заключить, что перед организаторами стоит непростая задача. Задача эта во многом включает в себя способность как организаторов, так и участников (и эти две группы перестанут существовать отдельно друг от друга во время школы), искать проблемы, существенные для студентов из постсоветских стран. Взгляд должен быть достаточно широк, с одной стороны, для того, чтобы попытаться выяснить проблемы более глобального характера, — узнать, на какой точке в истории находятся эти страны, а с другой, узок, чтобы обратить внимание на многочисленные ключевые детали в общественной жизни стран постсоветского пространства. Ведь эти два механизма и становятся тем, что создаст некоторый предмет, или главный вопрос, который поднимется (или опустится) на школе. </w:t>
      </w:r>
    </w:p>
    <w:p w14:paraId="551D7AE7" w14:textId="77777777" w:rsidR="00C57C5F" w:rsidRPr="00C57C5F"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 xml:space="preserve">В конечном счете, проблемы не ограничиваются постсоветским пространством, которое не существует отдельно от мира. Похоже, основная задача на подобной школе — выработка и заточка интуиций касаемо общественной жизни, возможно, сосредотачиваясь на одном из наиболее острых ее аспектов — войне. </w:t>
      </w:r>
    </w:p>
    <w:p w14:paraId="27EF1F1F" w14:textId="77777777" w:rsidR="00C57C5F" w:rsidRPr="00C57C5F"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 xml:space="preserve">Возвращаясь к механизму диалога, — два этих компонента: попытка взгляда извне и внедрения исследовательского материала в анализ настоящего, — для меня тема эссе должна каким-то образом включать оба аспекта. </w:t>
      </w:r>
    </w:p>
    <w:p w14:paraId="09988E4B" w14:textId="7036830B" w:rsidR="00C57C5F" w:rsidRPr="00C57C5F"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Первое, более широкое измерение, касается войны как таковой. Не нужно думать о высказывании Гераклита</w:t>
      </w:r>
      <w:r w:rsidR="00AA68C6">
        <w:rPr>
          <w:rStyle w:val="a5"/>
          <w:rFonts w:ascii="Arial" w:hAnsi="Arial" w:cs="Arial"/>
          <w:color w:val="000000"/>
          <w:spacing w:val="-16"/>
          <w:sz w:val="24"/>
          <w:szCs w:val="24"/>
          <w:shd w:val="clear" w:color="auto" w:fill="FFFFFF"/>
        </w:rPr>
        <w:footnoteReference w:id="1"/>
      </w:r>
      <w:r w:rsidRPr="00C57C5F">
        <w:rPr>
          <w:rFonts w:ascii="Arial" w:hAnsi="Arial" w:cs="Arial"/>
          <w:color w:val="000000"/>
          <w:spacing w:val="-16"/>
          <w:sz w:val="24"/>
          <w:szCs w:val="24"/>
          <w:shd w:val="clear" w:color="auto" w:fill="FFFFFF"/>
        </w:rPr>
        <w:t xml:space="preserve"> — включенного в культуру западной цивилизации — чтобы понять, что война была частью онтологии для многих мыслителей. Затем мы можем спускаться по этой лестнице вниз и убедиться в том, что война была — и остается — сущностной частью мира в представлении не конкретных мыслителей, но поколений людей, которое обрывается в настоящем, но продолжает существование в будущем. </w:t>
      </w:r>
    </w:p>
    <w:p w14:paraId="1AF02634" w14:textId="6BE1E765" w:rsidR="00C57C5F" w:rsidRPr="00C57C5F"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 xml:space="preserve">Школа — в том числе момент для кристаллизации момента настоящего, и эта первая задача связана с конструированием оптики, основанной на широких и узких, низких и высоких взглядах. Так, вопросы, — может война быть справедливой? — как война повлияла на жизнь общества на наших глазах? — как соотносятся два данных ответа друг с другом? — с них нужно начать. Под интуицией я же имею в виду способность, которую, на мой взгляд, осуществляет выше описанный синтез, понимать, как существовать в обществе при условии, что война — уже часть его реальности, и, с другой стороны, нужно ли соглашаться с тем, что онтологический подход к войне ошибочен и должен быть деконструирован в общественной жизни. </w:t>
      </w:r>
    </w:p>
    <w:p w14:paraId="702713B9" w14:textId="4EB81C0F" w:rsidR="00C57C5F" w:rsidRPr="00C57C5F"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 xml:space="preserve">Второе измерение, таким образом, должно быть сосредоточено на выводах после рассмотрения первого. Эти измерения также могут представлять из себя теоретический и практический подход. </w:t>
      </w:r>
      <w:r w:rsidR="007476C2">
        <w:rPr>
          <w:rFonts w:ascii="Arial" w:hAnsi="Arial" w:cs="Arial"/>
          <w:color w:val="000000"/>
          <w:spacing w:val="-16"/>
          <w:sz w:val="24"/>
          <w:szCs w:val="24"/>
          <w:shd w:val="clear" w:color="auto" w:fill="FFFFFF"/>
        </w:rPr>
        <w:br/>
      </w:r>
      <w:r w:rsidRPr="00C57C5F">
        <w:rPr>
          <w:rFonts w:ascii="Arial" w:hAnsi="Arial" w:cs="Arial"/>
          <w:color w:val="000000"/>
          <w:spacing w:val="-16"/>
          <w:sz w:val="24"/>
          <w:szCs w:val="24"/>
          <w:shd w:val="clear" w:color="auto" w:fill="FFFFFF"/>
        </w:rPr>
        <w:lastRenderedPageBreak/>
        <w:t xml:space="preserve">На втором интенсивном этапе, выходит, можно начать деконструкцию войны и занять позицию, чтобы вести общественную жизнь в том направлении, которое покажется нам верным, если мы добросовестно прошли через предыдущий этап. Но именно здесь круг замыкается, и становится ясно, что вне диалога, обмена опытом и попытки совместного прочтения текста, мы не можем внедрять что-либо в общественную жизнь. Представляется, что эти процессы должны идти одновременно, и в обратном случае мы становимся втянуты в предопределенность. </w:t>
      </w:r>
    </w:p>
    <w:p w14:paraId="262C9EEA" w14:textId="77777777" w:rsidR="00C57C5F" w:rsidRPr="00C57C5F"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 xml:space="preserve">На этом конфликте мне бы хотелось сформулировать тему для эссе — Когда начинается и заканчивается диалог, или как удержать двух людей с противоположными взглядами за столом переговоров? </w:t>
      </w:r>
    </w:p>
    <w:p w14:paraId="5F259E5F" w14:textId="77777777" w:rsidR="00C57C5F" w:rsidRPr="00C57C5F" w:rsidRDefault="00C57C5F" w:rsidP="00C57C5F">
      <w:pPr>
        <w:rPr>
          <w:rFonts w:ascii="Arial" w:hAnsi="Arial" w:cs="Arial"/>
          <w:color w:val="000000"/>
          <w:spacing w:val="-16"/>
          <w:sz w:val="24"/>
          <w:szCs w:val="24"/>
          <w:shd w:val="clear" w:color="auto" w:fill="FFFFFF"/>
        </w:rPr>
      </w:pPr>
    </w:p>
    <w:p w14:paraId="40B79DBC" w14:textId="4B814532" w:rsidR="00C859DB" w:rsidRPr="007476C2" w:rsidRDefault="00C57C5F" w:rsidP="00C57C5F">
      <w:pPr>
        <w:rPr>
          <w:rFonts w:ascii="Arial" w:hAnsi="Arial" w:cs="Arial"/>
          <w:color w:val="000000"/>
          <w:spacing w:val="-16"/>
          <w:sz w:val="24"/>
          <w:szCs w:val="24"/>
          <w:shd w:val="clear" w:color="auto" w:fill="FFFFFF"/>
        </w:rPr>
      </w:pPr>
      <w:r w:rsidRPr="00C57C5F">
        <w:rPr>
          <w:rFonts w:ascii="Arial" w:hAnsi="Arial" w:cs="Arial"/>
          <w:color w:val="000000"/>
          <w:spacing w:val="-16"/>
          <w:sz w:val="24"/>
          <w:szCs w:val="24"/>
          <w:shd w:val="clear" w:color="auto" w:fill="FFFFFF"/>
        </w:rPr>
        <w:t>Краков, 31.07. 24</w:t>
      </w:r>
      <w:r w:rsidR="007476C2">
        <w:rPr>
          <w:rFonts w:ascii="Arial" w:hAnsi="Arial" w:cs="Arial"/>
          <w:color w:val="000000"/>
          <w:spacing w:val="-16"/>
          <w:sz w:val="24"/>
          <w:szCs w:val="24"/>
          <w:shd w:val="clear" w:color="auto" w:fill="FFFFFF"/>
        </w:rPr>
        <w:br/>
      </w:r>
      <w:r w:rsidRPr="00C57C5F">
        <w:rPr>
          <w:rFonts w:ascii="Arial" w:hAnsi="Arial" w:cs="Arial"/>
          <w:color w:val="000000"/>
          <w:spacing w:val="-16"/>
          <w:sz w:val="24"/>
          <w:szCs w:val="24"/>
          <w:shd w:val="clear" w:color="auto" w:fill="FFFFFF"/>
        </w:rPr>
        <w:t>Григорий Никольский</w:t>
      </w:r>
      <w:r w:rsidR="007A43B9">
        <w:rPr>
          <w:rFonts w:ascii="Arial" w:hAnsi="Arial" w:cs="Arial"/>
          <w:color w:val="000000"/>
          <w:spacing w:val="-16"/>
          <w:sz w:val="24"/>
          <w:szCs w:val="24"/>
          <w:shd w:val="clear" w:color="auto" w:fill="FFFFFF"/>
        </w:rPr>
        <w:br/>
      </w:r>
      <w:r w:rsidR="00CA1B13">
        <w:rPr>
          <w:rFonts w:ascii="Arial" w:hAnsi="Arial" w:cs="Arial"/>
          <w:color w:val="000000"/>
          <w:spacing w:val="-16"/>
          <w:sz w:val="24"/>
          <w:szCs w:val="24"/>
          <w:shd w:val="clear" w:color="auto" w:fill="FFFFFF"/>
        </w:rPr>
        <w:br/>
      </w:r>
      <w:r w:rsidR="00CA1B13">
        <w:rPr>
          <w:rFonts w:ascii="Arial" w:hAnsi="Arial" w:cs="Arial"/>
          <w:color w:val="000000"/>
          <w:spacing w:val="-16"/>
          <w:sz w:val="24"/>
          <w:szCs w:val="24"/>
          <w:shd w:val="clear" w:color="auto" w:fill="FFFFFF"/>
        </w:rPr>
        <w:br/>
      </w:r>
      <w:r w:rsidR="007937E6">
        <w:rPr>
          <w:rFonts w:ascii="Arial" w:hAnsi="Arial" w:cs="Arial"/>
          <w:color w:val="000000"/>
          <w:spacing w:val="-16"/>
          <w:sz w:val="24"/>
          <w:szCs w:val="24"/>
          <w:shd w:val="clear" w:color="auto" w:fill="FFFFFF"/>
        </w:rPr>
        <w:br/>
      </w:r>
      <w:r w:rsidR="007937E6">
        <w:rPr>
          <w:rFonts w:ascii="Arial" w:hAnsi="Arial" w:cs="Arial"/>
          <w:color w:val="000000"/>
          <w:spacing w:val="-16"/>
          <w:sz w:val="24"/>
          <w:szCs w:val="24"/>
          <w:shd w:val="clear" w:color="auto" w:fill="FFFFFF"/>
        </w:rPr>
        <w:br/>
      </w:r>
    </w:p>
    <w:p w14:paraId="223E0AAB" w14:textId="1409650A" w:rsidR="007F53E4" w:rsidRPr="007F53E4" w:rsidRDefault="007F53E4">
      <w:pPr>
        <w:rPr>
          <w:rFonts w:ascii="Arial" w:hAnsi="Arial" w:cs="Arial"/>
          <w:sz w:val="24"/>
          <w:szCs w:val="24"/>
        </w:rPr>
      </w:pPr>
    </w:p>
    <w:sectPr w:rsidR="007F53E4" w:rsidRPr="007F53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DA643" w14:textId="77777777" w:rsidR="00D04892" w:rsidRDefault="00D04892" w:rsidP="00AA68C6">
      <w:pPr>
        <w:spacing w:after="0" w:line="240" w:lineRule="auto"/>
      </w:pPr>
      <w:r>
        <w:separator/>
      </w:r>
    </w:p>
  </w:endnote>
  <w:endnote w:type="continuationSeparator" w:id="0">
    <w:p w14:paraId="31D51B87" w14:textId="77777777" w:rsidR="00D04892" w:rsidRDefault="00D04892" w:rsidP="00AA6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C5E18" w14:textId="77777777" w:rsidR="00D04892" w:rsidRDefault="00D04892" w:rsidP="00AA68C6">
      <w:pPr>
        <w:spacing w:after="0" w:line="240" w:lineRule="auto"/>
      </w:pPr>
      <w:r>
        <w:separator/>
      </w:r>
    </w:p>
  </w:footnote>
  <w:footnote w:type="continuationSeparator" w:id="0">
    <w:p w14:paraId="30AD6703" w14:textId="77777777" w:rsidR="00D04892" w:rsidRDefault="00D04892" w:rsidP="00AA68C6">
      <w:pPr>
        <w:spacing w:after="0" w:line="240" w:lineRule="auto"/>
      </w:pPr>
      <w:r>
        <w:continuationSeparator/>
      </w:r>
    </w:p>
  </w:footnote>
  <w:footnote w:id="1">
    <w:p w14:paraId="764E29B7" w14:textId="1D949379" w:rsidR="00AA68C6" w:rsidRDefault="00AA68C6">
      <w:pPr>
        <w:pStyle w:val="a3"/>
      </w:pPr>
      <w:r>
        <w:rPr>
          <w:rStyle w:val="a5"/>
        </w:rPr>
        <w:footnoteRef/>
      </w:r>
      <w:r>
        <w:t xml:space="preserve"> Напр.: </w:t>
      </w:r>
      <w:r w:rsidRPr="00AA68C6">
        <w:t>«Война — отец всех существ и царь всех существ, одних он обращает в богов, других в людей, одних делает рабами, других — свободными»</w:t>
      </w:r>
    </w:p>
    <w:p w14:paraId="67EA548F" w14:textId="103AD170" w:rsidR="00AA68C6" w:rsidRDefault="00AA68C6">
      <w:pPr>
        <w:pStyle w:val="a3"/>
      </w:pPr>
      <w:r>
        <w:t>Или: «</w:t>
      </w:r>
      <w:r w:rsidRPr="00AA68C6">
        <w:t>Должно знать, что война всеобщая, что вражда — справедливость, и что всё рождается через вражду и за счёт другого»</w:t>
      </w:r>
      <w:r>
        <w:t>, пер. А.В. Лебедева</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E4"/>
    <w:rsid w:val="000E3290"/>
    <w:rsid w:val="0041385C"/>
    <w:rsid w:val="00717EE6"/>
    <w:rsid w:val="007476C2"/>
    <w:rsid w:val="007937E6"/>
    <w:rsid w:val="007A43B9"/>
    <w:rsid w:val="007F53E4"/>
    <w:rsid w:val="008A59FB"/>
    <w:rsid w:val="008D0330"/>
    <w:rsid w:val="00AA68C6"/>
    <w:rsid w:val="00C57C5F"/>
    <w:rsid w:val="00C859DB"/>
    <w:rsid w:val="00CA1B13"/>
    <w:rsid w:val="00D04892"/>
    <w:rsid w:val="00D373B0"/>
    <w:rsid w:val="00D94512"/>
    <w:rsid w:val="00ED59B4"/>
    <w:rsid w:val="00FE03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04C3"/>
  <w15:chartTrackingRefBased/>
  <w15:docId w15:val="{EFABF744-1CEB-40BA-A0E0-E35DF0C1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A68C6"/>
    <w:pPr>
      <w:spacing w:after="0" w:line="240" w:lineRule="auto"/>
    </w:pPr>
    <w:rPr>
      <w:sz w:val="20"/>
      <w:szCs w:val="20"/>
    </w:rPr>
  </w:style>
  <w:style w:type="character" w:customStyle="1" w:styleId="a4">
    <w:name w:val="Текст сноски Знак"/>
    <w:basedOn w:val="a0"/>
    <w:link w:val="a3"/>
    <w:uiPriority w:val="99"/>
    <w:semiHidden/>
    <w:rsid w:val="00AA68C6"/>
    <w:rPr>
      <w:sz w:val="20"/>
      <w:szCs w:val="20"/>
    </w:rPr>
  </w:style>
  <w:style w:type="character" w:styleId="a5">
    <w:name w:val="footnote reference"/>
    <w:basedOn w:val="a0"/>
    <w:uiPriority w:val="99"/>
    <w:semiHidden/>
    <w:unhideWhenUsed/>
    <w:rsid w:val="00AA68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F8156-541C-4F41-8CC8-2CEBD853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564</Words>
  <Characters>3219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Пиня</dc:creator>
  <cp:keywords/>
  <dc:description/>
  <cp:lastModifiedBy>Пиня</cp:lastModifiedBy>
  <cp:revision>4</cp:revision>
  <dcterms:created xsi:type="dcterms:W3CDTF">2024-07-31T21:21:00Z</dcterms:created>
  <dcterms:modified xsi:type="dcterms:W3CDTF">2024-08-01T00:52:00Z</dcterms:modified>
</cp:coreProperties>
</file>