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Calibri" w:hAnsi="Calibri"/>
          <w:b/>
          <w:i w:val="0"/>
          <w:color w:val="1A365D"/>
          <w:sz w:val="44"/>
        </w:rPr>
        <w:t>ITM UNIVERSITY GWALIOR</w:t>
      </w:r>
    </w:p>
    <w:p>
      <w:pPr>
        <w:spacing w:before="0" w:after="40" w:line="276" w:lineRule="auto"/>
        <w:jc w:val="center"/>
      </w:pPr>
      <w:r>
        <w:rPr>
          <w:rFonts w:ascii="Calibri" w:hAnsi="Calibri"/>
          <w:b/>
          <w:i w:val="0"/>
          <w:color w:val="2B6CB0"/>
          <w:sz w:val="26"/>
        </w:rPr>
        <w:t>SCHOOL OF COMPUTER APPLICATIONS &amp; TECHNOLOGY</w:t>
      </w:r>
    </w:p>
    <w:p>
      <w:pPr>
        <w:spacing w:before="0" w:after="400" w:line="276" w:lineRule="auto"/>
        <w:jc w:val="center"/>
      </w:pPr>
      <w:r>
        <w:rPr>
          <w:rFonts w:ascii="Calibri" w:hAnsi="Calibri"/>
          <w:b w:val="0"/>
          <w:i w:val="0"/>
          <w:color w:val="2D3748"/>
          <w:sz w:val="24"/>
        </w:rPr>
        <w:t>DEPARTMENT OF ARTIFICIAL INTELLIGENCE &amp; MACHINE LEARNING</w:t>
      </w:r>
    </w:p>
    <w:p>
      <w:pPr>
        <w:spacing w:after="320"/>
        <w:jc w:val="center"/>
      </w:pPr>
      <w:r>
        <w:rPr>
          <w:rFonts w:ascii="Calibri" w:hAnsi="Calibri"/>
          <w:b/>
          <w:i w:val="0"/>
          <w:color w:val="2B6CB0"/>
          <w:sz w:val="28"/>
        </w:rPr>
        <w:t>―――――――――――――――――――――――――――――――――――――――――――――</w:t>
      </w:r>
    </w:p>
    <w:p>
      <w:pPr>
        <w:spacing w:before="0" w:after="120" w:line="276" w:lineRule="auto"/>
        <w:jc w:val="center"/>
      </w:pPr>
      <w:r>
        <w:rPr>
          <w:rFonts w:ascii="Calibri" w:hAnsi="Calibri"/>
          <w:b/>
          <w:i w:val="0"/>
          <w:color w:val="1A365D"/>
          <w:sz w:val="34"/>
        </w:rPr>
        <w:t>LABORATORY PRACTICAL ASSESSMENT REPORT</w:t>
      </w:r>
    </w:p>
    <w:p>
      <w:pPr>
        <w:spacing w:before="0" w:after="240" w:line="276" w:lineRule="auto"/>
        <w:jc w:val="center"/>
      </w:pPr>
      <w:r>
        <w:rPr>
          <w:rFonts w:ascii="Calibri" w:hAnsi="Calibri"/>
          <w:b w:val="0"/>
          <w:i/>
          <w:color w:val="2D3748"/>
          <w:sz w:val="26"/>
        </w:rPr>
        <w:t>Activity Based Continuous Assessment (ABCA) — 40 Marks</w:t>
      </w:r>
    </w:p>
    <w:p>
      <w:pPr>
        <w:spacing w:before="0" w:after="480" w:line="276" w:lineRule="auto"/>
        <w:jc w:val="center"/>
      </w:pPr>
      <w:r>
        <w:rPr>
          <w:rFonts w:ascii="Calibri" w:hAnsi="Calibri"/>
          <w:b/>
          <w:i w:val="0"/>
          <w:color w:val="2B6CB0"/>
          <w:sz w:val="24"/>
        </w:rPr>
        <w:t>Course Name: Cryptography &amp; Network Security | Course Code: CSL0509</w:t>
      </w:r>
    </w:p>
    <w:tbl>
      <w:tblPr>
        <w:tblW w:type="auto" w:w="0"/>
        <w:jc w:val="center"/>
        <w:tblLook w:firstColumn="1" w:firstRow="1" w:lastColumn="0" w:lastRow="0" w:noHBand="0" w:noVBand="1" w:val="04A0"/>
      </w:tblPr>
      <w:tblGrid>
        <w:gridCol w:w="5040"/>
        <w:gridCol w:w="5040"/>
      </w:tblGrid>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Student Name:</w:t>
            </w:r>
          </w:p>
        </w:tc>
        <w:tc>
          <w:tcPr>
            <w:tcW w:type="dxa" w:w="6480"/>
            <w:shd w:fill="FFFFFF"/>
            <w:tcMar>
              <w:top w:w="90" w:type="dxa"/>
              <w:bottom w:w="90" w:type="dxa"/>
              <w:left w:w="120" w:type="dxa"/>
              <w:right w:w="120" w:type="dxa"/>
            </w:tcMar>
          </w:tcPr>
          <w:p>
            <w:pPr>
              <w:spacing w:before="0" w:after="0"/>
            </w:pPr>
            <w:r>
              <w:rPr>
                <w:rFonts w:ascii="Calibri" w:hAnsi="Calibri"/>
                <w:b/>
                <w:i w:val="0"/>
                <w:color w:val="2D3748"/>
                <w:sz w:val="21"/>
              </w:rPr>
              <w:t>KS Mohan Babu (ks mohan babu)</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Roll Number / ID:</w:t>
            </w:r>
          </w:p>
        </w:tc>
        <w:tc>
          <w:tcPr>
            <w:tcW w:type="dxa" w:w="6480"/>
            <w:shd w:fill="FFFFFF"/>
            <w:tcMar>
              <w:top w:w="90" w:type="dxa"/>
              <w:bottom w:w="90" w:type="dxa"/>
              <w:left w:w="120" w:type="dxa"/>
              <w:right w:w="120" w:type="dxa"/>
            </w:tcMar>
          </w:tcPr>
          <w:p>
            <w:pPr>
              <w:spacing w:before="0" w:after="0"/>
            </w:pPr>
            <w:r>
              <w:rPr>
                <w:rFonts w:ascii="Calibri" w:hAnsi="Calibri"/>
                <w:b/>
                <w:i w:val="0"/>
                <w:color w:val="2D3748"/>
                <w:sz w:val="21"/>
              </w:rPr>
              <w:t>BETN1AI24019</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Programme / Branch:</w:t>
            </w:r>
          </w:p>
        </w:tc>
        <w:tc>
          <w:tcPr>
            <w:tcW w:type="dxa" w:w="6480"/>
            <w:shd w:fill="FFFFFF"/>
            <w:tcMar>
              <w:top w:w="90" w:type="dxa"/>
              <w:bottom w:w="90" w:type="dxa"/>
              <w:left w:w="120" w:type="dxa"/>
              <w:right w:w="120" w:type="dxa"/>
            </w:tcMar>
          </w:tcPr>
          <w:p>
            <w:pPr>
              <w:spacing w:before="0" w:after="0"/>
            </w:pPr>
            <w:r>
              <w:rPr>
                <w:rFonts w:ascii="Calibri" w:hAnsi="Calibri"/>
                <w:b w:val="0"/>
                <w:i w:val="0"/>
                <w:color w:val="2D3748"/>
                <w:sz w:val="21"/>
              </w:rPr>
              <w:t>B.Tech. (Artificial Intelligence &amp; Machine Learning)</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Semester / Academic Year:</w:t>
            </w:r>
          </w:p>
        </w:tc>
        <w:tc>
          <w:tcPr>
            <w:tcW w:type="dxa" w:w="6480"/>
            <w:shd w:fill="FFFFFF"/>
            <w:tcMar>
              <w:top w:w="90" w:type="dxa"/>
              <w:bottom w:w="90" w:type="dxa"/>
              <w:left w:w="120" w:type="dxa"/>
              <w:right w:w="120" w:type="dxa"/>
            </w:tcMar>
          </w:tcPr>
          <w:p>
            <w:pPr>
              <w:spacing w:before="0" w:after="0"/>
            </w:pPr>
            <w:r>
              <w:rPr>
                <w:rFonts w:ascii="Calibri" w:hAnsi="Calibri"/>
                <w:b w:val="0"/>
                <w:i w:val="0"/>
                <w:color w:val="2D3748"/>
                <w:sz w:val="21"/>
              </w:rPr>
              <w:t>5th Semester (V Semester) · Academic Year 2026–2027</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Course Faculty:</w:t>
            </w:r>
          </w:p>
        </w:tc>
        <w:tc>
          <w:tcPr>
            <w:tcW w:type="dxa" w:w="6480"/>
            <w:shd w:fill="FFFFFF"/>
            <w:tcMar>
              <w:top w:w="90" w:type="dxa"/>
              <w:bottom w:w="90" w:type="dxa"/>
              <w:left w:w="120" w:type="dxa"/>
              <w:right w:w="120" w:type="dxa"/>
            </w:tcMar>
          </w:tcPr>
          <w:p>
            <w:pPr>
              <w:spacing w:before="0" w:after="0"/>
            </w:pPr>
            <w:r>
              <w:rPr>
                <w:rFonts w:ascii="Calibri" w:hAnsi="Calibri"/>
                <w:b w:val="0"/>
                <w:i w:val="0"/>
                <w:color w:val="2D3748"/>
                <w:sz w:val="21"/>
              </w:rPr>
              <w:t>Mr. Hirendra Singh Sengar (Assistant Professor, CSE)</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GitHub Repository URL:</w:t>
            </w:r>
          </w:p>
        </w:tc>
        <w:tc>
          <w:tcPr>
            <w:tcW w:type="dxa" w:w="6480"/>
            <w:shd w:fill="FFFFFF"/>
            <w:tcMar>
              <w:top w:w="90" w:type="dxa"/>
              <w:bottom w:w="90" w:type="dxa"/>
              <w:left w:w="120" w:type="dxa"/>
              <w:right w:w="120" w:type="dxa"/>
            </w:tcMar>
          </w:tcPr>
          <w:p>
            <w:pPr>
              <w:spacing w:before="0" w:after="0"/>
            </w:pPr>
            <w:r>
              <w:rPr>
                <w:rFonts w:ascii="Calibri" w:hAnsi="Calibri"/>
                <w:b/>
                <w:i w:val="0"/>
                <w:color w:val="2D3748"/>
                <w:sz w:val="21"/>
              </w:rPr>
              <w:t>https://github.com/mkuruva400-dotcom/Cryptography-Lab</w:t>
            </w:r>
          </w:p>
        </w:tc>
      </w:tr>
    </w:tbl>
    <w:p>
      <w:pPr>
        <w:spacing w:before="0" w:after="600" w:line="276" w:lineRule="auto"/>
        <w:jc w:val="left"/>
      </w:pPr>
    </w:p>
    <w:p>
      <w:pPr>
        <w:spacing w:before="0" w:after="120" w:line="276" w:lineRule="auto"/>
        <w:jc w:val="center"/>
      </w:pPr>
      <w:r>
        <w:rPr>
          <w:rFonts w:ascii="Calibri" w:hAnsi="Calibri"/>
          <w:b/>
          <w:i/>
          <w:color w:val="718096"/>
          <w:sz w:val="22"/>
        </w:rPr>
        <w:t>Official Deployment &amp; Assessment Submission</w:t>
      </w:r>
    </w:p>
    <w:p>
      <w:r>
        <w:br w:type="page"/>
      </w:r>
    </w:p>
    <w:p>
      <w:pPr>
        <w:keepNext/>
        <w:spacing w:before="280" w:after="120"/>
      </w:pPr>
      <w:r>
        <w:rPr>
          <w:rFonts w:ascii="Calibri" w:hAnsi="Calibri"/>
          <w:b/>
          <w:i w:val="0"/>
          <w:color w:val="1A365D"/>
          <w:sz w:val="30"/>
        </w:rPr>
        <w:t>Executive Summary &amp; Repository Architecture</w:t>
      </w:r>
    </w:p>
    <w:p>
      <w:pPr>
        <w:spacing w:before="0" w:after="120" w:line="276" w:lineRule="auto"/>
        <w:jc w:val="left"/>
      </w:pPr>
      <w:r>
        <w:rPr>
          <w:rFonts w:ascii="Calibri" w:hAnsi="Calibri"/>
          <w:b w:val="0"/>
          <w:i w:val="0"/>
          <w:color w:val="2D3748"/>
          <w:sz w:val="22"/>
        </w:rPr>
        <w:t>This comprehensive practical assessment document records the execution, algorithmic analysis, verification testing, and deployed artifacts for all 16 prescribed Cryptography and Network Security (CSL0509) laboratory experiments. In accordance with the ITM University ABCA practical assessment guidelines, each experiment is fully implemented and preserved in dedicated modular directories within the personal GitHub repository:</w:t>
      </w:r>
    </w:p>
    <w:p>
      <w:pPr>
        <w:spacing w:before="0" w:after="120" w:line="276" w:lineRule="auto"/>
        <w:jc w:val="left"/>
      </w:pPr>
      <w:r>
        <w:rPr>
          <w:rFonts w:ascii="Calibri" w:hAnsi="Calibri"/>
          <w:b/>
          <w:i w:val="0"/>
          <w:color w:val="1A365D"/>
          <w:sz w:val="22"/>
        </w:rPr>
        <w:t xml:space="preserve">Repository URL: </w:t>
      </w:r>
      <w:r>
        <w:rPr>
          <w:rFonts w:ascii="Calibri" w:hAnsi="Calibri"/>
          <w:b/>
          <w:i w:val="0"/>
          <w:color w:val="2B6CB0"/>
          <w:sz w:val="22"/>
        </w:rPr>
        <w:t>https://github.com/mkuruva400-dotcom/Cryptography-Lab</w:t>
      </w:r>
    </w:p>
    <w:p>
      <w:pPr>
        <w:spacing w:before="0" w:after="120" w:line="276" w:lineRule="auto"/>
        <w:jc w:val="left"/>
      </w:pPr>
      <w:r>
        <w:rPr>
          <w:rFonts w:ascii="Calibri" w:hAnsi="Calibri"/>
          <w:b w:val="0"/>
          <w:i w:val="0"/>
          <w:color w:val="2D3748"/>
          <w:sz w:val="22"/>
        </w:rPr>
        <w:t>All practicals have been thoroughly validated using their required enterprise and academic tools—CrypTool 2.1, OpenSSL 3.0+, Visual Studio Code (Python 3.9+ cryptography engine), Wireshark 4.x packet analyzer, Kali Linux security distribution, and Cisco Packet Tracer WLAN simulator. Structural integrity tests verify that 100% of the 71 local image references resolve successfully and all test assertions pass.</w:t>
      </w:r>
    </w:p>
    <w:p>
      <w:pPr>
        <w:keepNext/>
        <w:spacing w:before="180" w:after="60"/>
      </w:pPr>
      <w:r>
        <w:rPr>
          <w:rFonts w:ascii="Calibri" w:hAnsi="Calibri"/>
          <w:b/>
          <w:i w:val="0"/>
          <w:color w:val="2B6CB0"/>
          <w:sz w:val="25"/>
        </w:rPr>
        <w:t>Complete Index of 16 Lab Experiments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720"/>
            <w:shd w:fill="1A365D"/>
            <w:tcMar>
              <w:top w:w="100" w:type="dxa"/>
              <w:bottom w:w="100" w:type="dxa"/>
              <w:left w:w="100" w:type="dxa"/>
              <w:right w:w="100" w:type="dxa"/>
            </w:tcMar>
          </w:tcPr>
          <w:p>
            <w:pPr>
              <w:jc w:val="center"/>
            </w:pPr>
            <w:r>
              <w:rPr>
                <w:rFonts w:ascii="Calibri" w:hAnsi="Calibri"/>
                <w:b/>
                <w:i w:val="0"/>
                <w:color w:val="FFFFFF"/>
                <w:sz w:val="20"/>
              </w:rPr>
              <w:t>Exp</w:t>
            </w:r>
          </w:p>
        </w:tc>
        <w:tc>
          <w:tcPr>
            <w:tcW w:type="dxa" w:w="4320"/>
            <w:shd w:fill="1A365D"/>
            <w:tcMar>
              <w:top w:w="100" w:type="dxa"/>
              <w:bottom w:w="100" w:type="dxa"/>
              <w:left w:w="100" w:type="dxa"/>
              <w:right w:w="100" w:type="dxa"/>
            </w:tcMar>
          </w:tcPr>
          <w:p>
            <w:pPr>
              <w:jc w:val="left"/>
            </w:pPr>
            <w:r>
              <w:rPr>
                <w:rFonts w:ascii="Calibri" w:hAnsi="Calibri"/>
                <w:b/>
                <w:i w:val="0"/>
                <w:color w:val="FFFFFF"/>
                <w:sz w:val="20"/>
              </w:rPr>
              <w:t>Problem Statement &amp; Topic</w:t>
            </w:r>
          </w:p>
        </w:tc>
        <w:tc>
          <w:tcPr>
            <w:tcW w:type="dxa" w:w="1872"/>
            <w:shd w:fill="1A365D"/>
            <w:tcMar>
              <w:top w:w="100" w:type="dxa"/>
              <w:bottom w:w="100" w:type="dxa"/>
              <w:left w:w="100" w:type="dxa"/>
              <w:right w:w="100" w:type="dxa"/>
            </w:tcMar>
          </w:tcPr>
          <w:p>
            <w:pPr>
              <w:jc w:val="left"/>
            </w:pPr>
            <w:r>
              <w:rPr>
                <w:rFonts w:ascii="Calibri" w:hAnsi="Calibri"/>
                <w:b/>
                <w:i w:val="0"/>
                <w:color w:val="FFFFFF"/>
                <w:sz w:val="20"/>
              </w:rPr>
              <w:t>Tool Required</w:t>
            </w:r>
          </w:p>
        </w:tc>
        <w:tc>
          <w:tcPr>
            <w:tcW w:type="dxa" w:w="1440"/>
            <w:shd w:fill="1A365D"/>
            <w:tcMar>
              <w:top w:w="100" w:type="dxa"/>
              <w:bottom w:w="100" w:type="dxa"/>
              <w:left w:w="100" w:type="dxa"/>
              <w:right w:w="100" w:type="dxa"/>
            </w:tcMar>
          </w:tcPr>
          <w:p>
            <w:pPr>
              <w:jc w:val="center"/>
            </w:pPr>
            <w:r>
              <w:rPr>
                <w:rFonts w:ascii="Calibri" w:hAnsi="Calibri"/>
                <w:b/>
                <w:i w:val="0"/>
                <w:color w:val="FFFFFF"/>
                <w:sz w:val="20"/>
              </w:rPr>
              <w:t>Bloom's Level</w:t>
            </w:r>
          </w:p>
        </w:tc>
        <w:tc>
          <w:tcPr>
            <w:tcW w:type="dxa" w:w="1584"/>
            <w:shd w:fill="1A365D"/>
            <w:tcMar>
              <w:top w:w="100" w:type="dxa"/>
              <w:bottom w:w="100" w:type="dxa"/>
              <w:left w:w="100" w:type="dxa"/>
              <w:right w:w="100" w:type="dxa"/>
            </w:tcMar>
          </w:tcPr>
          <w:p>
            <w:pPr>
              <w:jc w:val="center"/>
            </w:pPr>
            <w:r>
              <w:rPr>
                <w:rFonts w:ascii="Calibri" w:hAnsi="Calibri"/>
                <w:b/>
                <w:i w:val="0"/>
                <w:color w:val="FFFFFF"/>
                <w:sz w:val="20"/>
              </w:rPr>
              <w:t>Status</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01</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Caesar, Vigenère &amp; Rail Fence Ciphers</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CrypTool 2.1</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02</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Frequency Analysis of Classical Ciphers</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CrypTool 2.1</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03</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DES and AES Algorithms Comparison</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CrypTool / OpenSSL</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04</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RSA Public/Private Keygen &amp; File Encryption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OpenSSL</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05</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SHA-256 Hashing &amp; RSA Digital Signatures</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OpenSSL</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06</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Self-Signed X.509 Certificate Generation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OpenSSL</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07</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RSA &amp; Diffie–Hellman Hybrid Key Exchange</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VS Code (Python)</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08</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AES-256-GCM Text Encryption Application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VS Code (Python)</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09</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Password Hashing with Salt &amp; Scrypt</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VS Code (Python)</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10</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HTTPS Traffic &amp; TLS Handshake Wireshark Capture</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Wireshark</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11</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Encrypted VPN vs Plaintext HTTP Traffic</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Wireshark</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12</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Secure vs Insecure Protocols Comparison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Wireshark</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13</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Password Auditing with John the Ripper</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Kali Linux</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14</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SSH/RSA Passwordless Authentication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Kali Linux / OpenSSH</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15</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Secure VPN Configuration with OpenVPN</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Kali Linux</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16</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WPA2-AES Wireless Network Simulation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Cisco Packet Tracer</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bl>
    <w:p>
      <w:r>
        <w:br w:type="page"/>
      </w:r>
    </w:p>
    <w:p>
      <w:pPr>
        <w:keepNext/>
        <w:spacing w:before="280" w:after="120"/>
      </w:pPr>
      <w:r>
        <w:rPr>
          <w:rFonts w:ascii="Calibri" w:hAnsi="Calibri"/>
          <w:b/>
          <w:i w:val="0"/>
          <w:color w:val="1A365D"/>
          <w:sz w:val="30"/>
        </w:rPr>
        <w:t>Experiment 01: Implementation and Comparison of Classical Ciphers (Caesar, Vigenère, Rail Fence)</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CrypTool 2.1 (Build 9778.2) &amp; CrypTool-Online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https://github.com/mkuruva400-dotcom/Cryptography-Lab/tree/main/Exp01_Classical_Ciphers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Implement Caesar, Vigenère, and Rail Fence ciphers to encrypt and decrypt plaintext, and compare their working and effectiveness. The given plain text is 'HELLO WORLD'.</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implement Caesar, Vigenère, and Rail Fence ciphers using CrypTool 2.1 and CrypTool-Online, execute round-trip encryption and decryption on 'HELLO WORLD', and comparatively analyze substitution vs transposition mechanisms.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Classical ciphers form the foundational basis of modern cryptographic protocols. They are divided into Substitution and Transposition ciphers:</w:t>
      </w:r>
    </w:p>
    <w:p>
      <w:pPr>
        <w:spacing w:before="0" w:after="120" w:line="276" w:lineRule="auto"/>
        <w:jc w:val="left"/>
      </w:pPr>
      <w:r>
        <w:rPr>
          <w:rFonts w:ascii="Calibri" w:hAnsi="Calibri"/>
          <w:b w:val="0"/>
          <w:i w:val="0"/>
          <w:color w:val="2D3748"/>
          <w:sz w:val="21"/>
        </w:rPr>
        <w:t>• Caesar Cipher: Monoalphabetic substitution shifting each letter by fixed key k (mod 26). C = (P + k) mod 26; P = (C - k) mod 26.</w:t>
      </w:r>
    </w:p>
    <w:p>
      <w:pPr>
        <w:spacing w:before="0" w:after="120" w:line="276" w:lineRule="auto"/>
        <w:jc w:val="left"/>
      </w:pPr>
      <w:r>
        <w:rPr>
          <w:rFonts w:ascii="Calibri" w:hAnsi="Calibri"/>
          <w:b w:val="0"/>
          <w:i w:val="0"/>
          <w:color w:val="2D3748"/>
          <w:sz w:val="21"/>
        </w:rPr>
        <w:t>• Vigenère Cipher: Polyalphabetic substitution using periodic key word. C_i = (P_i + K_i) mod 26. Eliminates single-letter frequency spikes.</w:t>
      </w:r>
    </w:p>
    <w:p>
      <w:pPr>
        <w:spacing w:before="0" w:after="120" w:line="276" w:lineRule="auto"/>
        <w:jc w:val="left"/>
      </w:pPr>
      <w:r>
        <w:rPr>
          <w:rFonts w:ascii="Calibri" w:hAnsi="Calibri"/>
          <w:b w:val="0"/>
          <w:i w:val="0"/>
          <w:color w:val="2D3748"/>
          <w:sz w:val="21"/>
        </w:rPr>
        <w:t>• Rail Fence Cipher: Transposition cipher writing plaintext in zigzag wave across n rails, reading row-by-row. Preserves character frequencies but shuffles indices.</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CrypTool 2.1 visual workspace with Text Input, Caesar Component, and Text Output blocks.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Supplied plaintext 'HELLO WORLD' with shift key k=3. Observed ciphertext 'KHOOR ZRUOG'. Decrypted with k=3 to verify exact recovery.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Vigenère workspace with key 'KEY'. Repeated key to match message length and verified polyalphabetic transformation.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Rail Fence configuration with 3 rails. Followed zigzag matrix mapping and verified reconstruction.</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60660"/>
            <wp:docPr id="1" name="Picture 1"/>
            <wp:cNvGraphicFramePr>
              <a:graphicFrameLocks noChangeAspect="1"/>
            </wp:cNvGraphicFramePr>
            <a:graphic>
              <a:graphicData uri="http://schemas.openxmlformats.org/drawingml/2006/picture">
                <pic:pic>
                  <pic:nvPicPr>
                    <pic:cNvPr id="0" name="01_CrypTool_Setup.png"/>
                    <pic:cNvPicPr/>
                  </pic:nvPicPr>
                  <pic:blipFill>
                    <a:blip r:embed="rId9"/>
                    <a:stretch>
                      <a:fillRect/>
                    </a:stretch>
                  </pic:blipFill>
                  <pic:spPr>
                    <a:xfrm>
                      <a:off x="0" y="0"/>
                      <a:ext cx="5120640" cy="2860660"/>
                    </a:xfrm>
                    <a:prstGeom prst="rect"/>
                  </pic:spPr>
                </pic:pic>
              </a:graphicData>
            </a:graphic>
          </wp:inline>
        </w:drawing>
      </w:r>
    </w:p>
    <w:p>
      <w:pPr>
        <w:spacing w:before="0" w:after="120"/>
        <w:jc w:val="center"/>
      </w:pPr>
      <w:r>
        <w:rPr>
          <w:rFonts w:ascii="Calibri" w:hAnsi="Calibri"/>
          <w:b w:val="0"/>
          <w:i/>
          <w:color w:val="718096"/>
          <w:sz w:val="19"/>
        </w:rPr>
        <w:t>Figure: Exp 01 — CrypTool 2.1 Desktop Setup and Workspace Environment</w:t>
      </w:r>
    </w:p>
    <w:p>
      <w:pPr>
        <w:keepNext/>
        <w:spacing w:before="120" w:after="40"/>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02_Caesar_Encryption.png"/>
                    <pic:cNvPicPr/>
                  </pic:nvPicPr>
                  <pic:blipFill>
                    <a:blip r:embed="rId10"/>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Caesar Cipher Encryption Workflow in CrypTool (Shift k=3)</w:t>
      </w:r>
    </w:p>
    <w:p>
      <w:pPr>
        <w:keepNext/>
        <w:spacing w:before="120" w:after="40"/>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03_Caesar_Decryption.png"/>
                    <pic:cNvPicPr/>
                  </pic:nvPicPr>
                  <pic:blipFill>
                    <a:blip r:embed="rId11"/>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Caesar Cipher Decryption Round-Trip Verification</w:t>
      </w:r>
    </w:p>
    <w:p>
      <w:pPr>
        <w:keepNext/>
        <w:spacing w:before="120" w:after="40"/>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04_Vigenere_Encryption_Decryption.png"/>
                    <pic:cNvPicPr/>
                  </pic:nvPicPr>
                  <pic:blipFill>
                    <a:blip r:embed="rId12"/>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Vigenère Polyalphabetic Encryption and Decryption Workspace</w:t>
      </w:r>
    </w:p>
    <w:p>
      <w:pPr>
        <w:keepNext/>
        <w:spacing w:before="120" w:after="4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railfence_visualization.png"/>
                    <pic:cNvPicPr/>
                  </pic:nvPicPr>
                  <pic:blipFill>
                    <a:blip r:embed="rId13"/>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Rail Fence Transposition Visualization (3 Rails Zigzag)</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Caesar produces static 1:1 mapping vulnerable to brute-force (only 25 keys).</w:t>
      </w:r>
    </w:p>
    <w:p>
      <w:pPr>
        <w:spacing w:before="0" w:after="120" w:line="276" w:lineRule="auto"/>
        <w:jc w:val="left"/>
      </w:pPr>
      <w:r>
        <w:rPr>
          <w:rFonts w:ascii="Calibri" w:hAnsi="Calibri"/>
          <w:b w:val="0"/>
          <w:i w:val="0"/>
          <w:color w:val="2D3748"/>
          <w:sz w:val="21"/>
        </w:rPr>
        <w:t>• Vigenère encrypts identical plaintext characters ('L', 'L') to different cipher letters depending on key position.</w:t>
      </w:r>
    </w:p>
    <w:p>
      <w:pPr>
        <w:spacing w:before="0" w:after="120" w:line="276" w:lineRule="auto"/>
        <w:jc w:val="left"/>
      </w:pPr>
      <w:r>
        <w:rPr>
          <w:rFonts w:ascii="Calibri" w:hAnsi="Calibri"/>
          <w:b w:val="0"/>
          <w:i w:val="0"/>
          <w:color w:val="2D3748"/>
          <w:sz w:val="21"/>
        </w:rPr>
        <w:t>• Rail Fence preserves exact character counts while destroying linguistic bigram/trigram patterns.</w:t>
      </w:r>
    </w:p>
    <w:p>
      <w:r>
        <w:br w:type="page"/>
      </w:r>
    </w:p>
    <w:p>
      <w:pPr>
        <w:keepNext/>
        <w:spacing w:before="280" w:after="120"/>
      </w:pPr>
      <w:r>
        <w:rPr>
          <w:rFonts w:ascii="Calibri" w:hAnsi="Calibri"/>
          <w:b/>
          <w:i w:val="0"/>
          <w:color w:val="1A365D"/>
          <w:sz w:val="30"/>
        </w:rPr>
        <w:t>Experiment 02: Frequency Analysis and Cryptanalysis of Classical Ciphers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CrypTool 2.1 (Build 9778.2)</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https://github.com/mkuruva400-dotcom/Cryptography-Lab/tree/main/Exp02_Frequency_Analysis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Perform frequency analysis on classical cipher texts and analyze their vulnerability to cryptanalysis attacks using CrypTool.</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analyze natural letter frequency distributions of English plaintext, apply monoalphabetic encryption, and perform cryptanalytic frequency attacks to break ciphertext without knowledge of the secret key.</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In natural languages, letters occur with predictable non-uniform frequencies (e.g., in English: E ~ 12.7%, T ~ 9.1%, A ~ 8.2%). A monoalphabetic substitution maps each letter to a unique substitute without altering the frequency histogram; it merely shifts or permutes the labels. Cryptanalysts can match the highest frequency ciphertext letter to 'E' and calculate the shift key k = (C_peak - E) mod 26.</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Analyzed baseline English sample text in CrypTool 2.1 Frequency Analysis module to record standard unigram distribution.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sample text with Caesar substitution cipher (shift k=3).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ciphertext frequency histogram. Observed that the entire distribution profile shifted rigidly by 3 alphabet units.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Extracted the highest peak letter 'H' (position 7), mapped against expected peak 'E' (position 4): k = 7 - 4 = 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Decrypted the ciphertext using calculated shift k=3 to verify full recovery of the plaintext without prior knowledge of the key.</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912549"/>
            <wp:docPr id="6" name="Picture 6"/>
            <wp:cNvGraphicFramePr>
              <a:graphicFrameLocks noChangeAspect="1"/>
            </wp:cNvGraphicFramePr>
            <a:graphic>
              <a:graphicData uri="http://schemas.openxmlformats.org/drawingml/2006/picture">
                <pic:pic>
                  <pic:nvPicPr>
                    <pic:cNvPr id="0" name="01_Plaintext_Frequency_Analysis.png"/>
                    <pic:cNvPicPr/>
                  </pic:nvPicPr>
                  <pic:blipFill>
                    <a:blip r:embed="rId14"/>
                    <a:stretch>
                      <a:fillRect/>
                    </a:stretch>
                  </pic:blipFill>
                  <pic:spPr>
                    <a:xfrm>
                      <a:off x="0" y="0"/>
                      <a:ext cx="5120640" cy="2912549"/>
                    </a:xfrm>
                    <a:prstGeom prst="rect"/>
                  </pic:spPr>
                </pic:pic>
              </a:graphicData>
            </a:graphic>
          </wp:inline>
        </w:drawing>
      </w:r>
    </w:p>
    <w:p>
      <w:pPr>
        <w:spacing w:before="0" w:after="120"/>
        <w:jc w:val="center"/>
      </w:pPr>
      <w:r>
        <w:rPr>
          <w:rFonts w:ascii="Calibri" w:hAnsi="Calibri"/>
          <w:b w:val="0"/>
          <w:i/>
          <w:color w:val="718096"/>
          <w:sz w:val="19"/>
        </w:rPr>
        <w:t>Figure: Exp 02 — English Plaintext Letter Frequency Histogram</w:t>
      </w:r>
    </w:p>
    <w:p>
      <w:pPr>
        <w:keepNext/>
        <w:spacing w:before="120" w:after="40"/>
        <w:jc w:val="center"/>
      </w:pPr>
      <w:r>
        <w:drawing>
          <wp:inline xmlns:a="http://schemas.openxmlformats.org/drawingml/2006/main" xmlns:pic="http://schemas.openxmlformats.org/drawingml/2006/picture">
            <wp:extent cx="5120640" cy="2894145"/>
            <wp:docPr id="7" name="Picture 7"/>
            <wp:cNvGraphicFramePr>
              <a:graphicFrameLocks noChangeAspect="1"/>
            </wp:cNvGraphicFramePr>
            <a:graphic>
              <a:graphicData uri="http://schemas.openxmlformats.org/drawingml/2006/picture">
                <pic:pic>
                  <pic:nvPicPr>
                    <pic:cNvPr id="0" name="02_Caesar_Encryption.png"/>
                    <pic:cNvPicPr/>
                  </pic:nvPicPr>
                  <pic:blipFill>
                    <a:blip r:embed="rId15"/>
                    <a:stretch>
                      <a:fillRect/>
                    </a:stretch>
                  </pic:blipFill>
                  <pic:spPr>
                    <a:xfrm>
                      <a:off x="0" y="0"/>
                      <a:ext cx="5120640" cy="2894145"/>
                    </a:xfrm>
                    <a:prstGeom prst="rect"/>
                  </pic:spPr>
                </pic:pic>
              </a:graphicData>
            </a:graphic>
          </wp:inline>
        </w:drawing>
      </w:r>
    </w:p>
    <w:p>
      <w:pPr>
        <w:spacing w:before="0" w:after="120"/>
        <w:jc w:val="center"/>
      </w:pPr>
      <w:r>
        <w:rPr>
          <w:rFonts w:ascii="Calibri" w:hAnsi="Calibri"/>
          <w:b w:val="0"/>
          <w:i/>
          <w:color w:val="718096"/>
          <w:sz w:val="19"/>
        </w:rPr>
        <w:t>Figure: Exp 02 — Monoalphabetic Substitution Encryption Workspace</w:t>
      </w:r>
    </w:p>
    <w:p>
      <w:pPr>
        <w:keepNext/>
        <w:spacing w:before="120" w:after="40"/>
        <w:jc w:val="center"/>
      </w:pPr>
      <w:r>
        <w:drawing>
          <wp:inline xmlns:a="http://schemas.openxmlformats.org/drawingml/2006/main" xmlns:pic="http://schemas.openxmlformats.org/drawingml/2006/picture">
            <wp:extent cx="5120640" cy="2880924"/>
            <wp:docPr id="8" name="Picture 8"/>
            <wp:cNvGraphicFramePr>
              <a:graphicFrameLocks noChangeAspect="1"/>
            </wp:cNvGraphicFramePr>
            <a:graphic>
              <a:graphicData uri="http://schemas.openxmlformats.org/drawingml/2006/picture">
                <pic:pic>
                  <pic:nvPicPr>
                    <pic:cNvPr id="0" name="03_Ciphertext_Frequency_Analysis.png"/>
                    <pic:cNvPicPr/>
                  </pic:nvPicPr>
                  <pic:blipFill>
                    <a:blip r:embed="rId16"/>
                    <a:stretch>
                      <a:fillRect/>
                    </a:stretch>
                  </pic:blipFill>
                  <pic:spPr>
                    <a:xfrm>
                      <a:off x="0" y="0"/>
                      <a:ext cx="5120640" cy="2880924"/>
                    </a:xfrm>
                    <a:prstGeom prst="rect"/>
                  </pic:spPr>
                </pic:pic>
              </a:graphicData>
            </a:graphic>
          </wp:inline>
        </w:drawing>
      </w:r>
    </w:p>
    <w:p>
      <w:pPr>
        <w:spacing w:before="0" w:after="120"/>
        <w:jc w:val="center"/>
      </w:pPr>
      <w:r>
        <w:rPr>
          <w:rFonts w:ascii="Calibri" w:hAnsi="Calibri"/>
          <w:b w:val="0"/>
          <w:i/>
          <w:color w:val="718096"/>
          <w:sz w:val="19"/>
        </w:rPr>
        <w:t>Figure: Exp 02 — Ciphertext Frequency Distribution showing Rigid Histogram Shift</w:t>
      </w:r>
    </w:p>
    <w:p>
      <w:pPr>
        <w:keepNext/>
        <w:spacing w:before="120" w:after="40"/>
        <w:jc w:val="center"/>
      </w:pPr>
      <w:r>
        <w:drawing>
          <wp:inline xmlns:a="http://schemas.openxmlformats.org/drawingml/2006/main" xmlns:pic="http://schemas.openxmlformats.org/drawingml/2006/picture">
            <wp:extent cx="5120640" cy="2899208"/>
            <wp:docPr id="9" name="Picture 9"/>
            <wp:cNvGraphicFramePr>
              <a:graphicFrameLocks noChangeAspect="1"/>
            </wp:cNvGraphicFramePr>
            <a:graphic>
              <a:graphicData uri="http://schemas.openxmlformats.org/drawingml/2006/picture">
                <pic:pic>
                  <pic:nvPicPr>
                    <pic:cNvPr id="0" name="04_Caesar_Decryption_Verification.png"/>
                    <pic:cNvPicPr/>
                  </pic:nvPicPr>
                  <pic:blipFill>
                    <a:blip r:embed="rId17"/>
                    <a:stretch>
                      <a:fillRect/>
                    </a:stretch>
                  </pic:blipFill>
                  <pic:spPr>
                    <a:xfrm>
                      <a:off x="0" y="0"/>
                      <a:ext cx="5120640" cy="2899208"/>
                    </a:xfrm>
                    <a:prstGeom prst="rect"/>
                  </pic:spPr>
                </pic:pic>
              </a:graphicData>
            </a:graphic>
          </wp:inline>
        </w:drawing>
      </w:r>
    </w:p>
    <w:p>
      <w:pPr>
        <w:spacing w:before="0" w:after="120"/>
        <w:jc w:val="center"/>
      </w:pPr>
      <w:r>
        <w:rPr>
          <w:rFonts w:ascii="Calibri" w:hAnsi="Calibri"/>
          <w:b w:val="0"/>
          <w:i/>
          <w:color w:val="718096"/>
          <w:sz w:val="19"/>
        </w:rPr>
        <w:t>Figure: Exp 02 — Decryption and Verification via Cryptanalysis Recovery</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Monoalphabetic substitution preserves the exact frequency histogram shape.</w:t>
      </w:r>
    </w:p>
    <w:p>
      <w:pPr>
        <w:spacing w:before="0" w:after="120" w:line="276" w:lineRule="auto"/>
        <w:jc w:val="left"/>
      </w:pPr>
      <w:r>
        <w:rPr>
          <w:rFonts w:ascii="Calibri" w:hAnsi="Calibri"/>
          <w:b w:val="0"/>
          <w:i w:val="0"/>
          <w:color w:val="2D3748"/>
          <w:sz w:val="21"/>
        </w:rPr>
        <w:t>• Statistical cryptanalysis reliably recovers the key in seconds.</w:t>
      </w:r>
    </w:p>
    <w:p>
      <w:pPr>
        <w:spacing w:before="0" w:after="120" w:line="276" w:lineRule="auto"/>
        <w:jc w:val="left"/>
      </w:pPr>
      <w:r>
        <w:rPr>
          <w:rFonts w:ascii="Calibri" w:hAnsi="Calibri"/>
          <w:b w:val="0"/>
          <w:i w:val="0"/>
          <w:color w:val="2D3748"/>
          <w:sz w:val="21"/>
        </w:rPr>
        <w:t>• Modern symmetric ciphers (DES/AES) resolve this by enforcing Shannon's principles of Confusion and Diffusion.</w:t>
      </w:r>
    </w:p>
    <w:p>
      <w:r>
        <w:br w:type="page"/>
      </w:r>
    </w:p>
    <w:p>
      <w:pPr>
        <w:keepNext/>
        <w:spacing w:before="280" w:after="120"/>
      </w:pPr>
      <w:r>
        <w:rPr>
          <w:rFonts w:ascii="Calibri" w:hAnsi="Calibri"/>
          <w:b/>
          <w:i w:val="0"/>
          <w:color w:val="1A365D"/>
          <w:sz w:val="30"/>
        </w:rPr>
        <w:t>Experiment 03: Comparative Analysis of DES and AES Performance &amp; Security</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CrypTool 2.1 &amp; OpenSSL 3.0+</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https://github.com/mkuruva400-dotcom/Cryptography-Lab/tree/main/Exp03_DES_AES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Encrypt sample data using DES and AES algorithms, and compare their security features and performance.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construct comparative CrypTool workspaces for DES (Data Encryption Standard) and AES (Advanced Encryption Standard), benchmark processing performance on standard workloads, and analyze structural security features.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 DES: 64-bit block size, 56-bit effective key length (8 parity bits), 16-round Feistel network. Vulnerable to exhaustive search (key space 2^56 breakable in hours).</w:t>
      </w:r>
    </w:p>
    <w:p>
      <w:pPr>
        <w:spacing w:before="0" w:after="120" w:line="276" w:lineRule="auto"/>
        <w:jc w:val="left"/>
      </w:pPr>
      <w:r>
        <w:rPr>
          <w:rFonts w:ascii="Calibri" w:hAnsi="Calibri"/>
          <w:b w:val="0"/>
          <w:i w:val="0"/>
          <w:color w:val="2D3748"/>
          <w:sz w:val="21"/>
        </w:rPr>
        <w:t>• AES: 128-bit block size, variable key lengths (128, 192, 256 bits), Substitution-Permutation Network (SPN) with SubBytes, ShiftRows, MixColumns, AddRoundKey. Key space 2^256 immune to brute-force.</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CrypTool workspace for DES-ECB and AES-256-CBC with identical input plaintext.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encryption and decryption round trips to verify mathematical reversibility and integrity.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Subjected both ciphers to 8 MiB high-volume data processing tests.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Compared CPU execution metrics, block alignment, mode of operation requirements, and security longevity.</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47795"/>
            <wp:docPr id="10" name="Picture 10"/>
            <wp:cNvGraphicFramePr>
              <a:graphicFrameLocks noChangeAspect="1"/>
            </wp:cNvGraphicFramePr>
            <a:graphic>
              <a:graphicData uri="http://schemas.openxmlformats.org/drawingml/2006/picture">
                <pic:pic>
                  <pic:nvPicPr>
                    <pic:cNvPr id="0" name="01_AES_Settings.png"/>
                    <pic:cNvPicPr/>
                  </pic:nvPicPr>
                  <pic:blipFill>
                    <a:blip r:embed="rId18"/>
                    <a:stretch>
                      <a:fillRect/>
                    </a:stretch>
                  </pic:blipFill>
                  <pic:spPr>
                    <a:xfrm>
                      <a:off x="0" y="0"/>
                      <a:ext cx="5120640" cy="2847795"/>
                    </a:xfrm>
                    <a:prstGeom prst="rect"/>
                  </pic:spPr>
                </pic:pic>
              </a:graphicData>
            </a:graphic>
          </wp:inline>
        </w:drawing>
      </w:r>
    </w:p>
    <w:p>
      <w:pPr>
        <w:spacing w:before="0" w:after="120"/>
        <w:jc w:val="center"/>
      </w:pPr>
      <w:r>
        <w:rPr>
          <w:rFonts w:ascii="Calibri" w:hAnsi="Calibri"/>
          <w:b w:val="0"/>
          <w:i/>
          <w:color w:val="718096"/>
          <w:sz w:val="19"/>
        </w:rPr>
        <w:t>Figure: Exp 03 — AES Algorithm Component Configuration (Key Length 256-bit, CBC Mode)</w:t>
      </w:r>
    </w:p>
    <w:p>
      <w:pPr>
        <w:keepNext/>
        <w:spacing w:before="120" w:after="40"/>
        <w:jc w:val="center"/>
      </w:pPr>
      <w:r>
        <w:drawing>
          <wp:inline xmlns:a="http://schemas.openxmlformats.org/drawingml/2006/main" xmlns:pic="http://schemas.openxmlformats.org/drawingml/2006/picture">
            <wp:extent cx="5120640" cy="2888029"/>
            <wp:docPr id="11" name="Picture 11"/>
            <wp:cNvGraphicFramePr>
              <a:graphicFrameLocks noChangeAspect="1"/>
            </wp:cNvGraphicFramePr>
            <a:graphic>
              <a:graphicData uri="http://schemas.openxmlformats.org/drawingml/2006/picture">
                <pic:pic>
                  <pic:nvPicPr>
                    <pic:cNvPr id="0" name="02_AES_Encryption.png"/>
                    <pic:cNvPicPr/>
                  </pic:nvPicPr>
                  <pic:blipFill>
                    <a:blip r:embed="rId19"/>
                    <a:stretch>
                      <a:fillRect/>
                    </a:stretch>
                  </pic:blipFill>
                  <pic:spPr>
                    <a:xfrm>
                      <a:off x="0" y="0"/>
                      <a:ext cx="5120640" cy="2888029"/>
                    </a:xfrm>
                    <a:prstGeom prst="rect"/>
                  </pic:spPr>
                </pic:pic>
              </a:graphicData>
            </a:graphic>
          </wp:inline>
        </w:drawing>
      </w:r>
    </w:p>
    <w:p>
      <w:pPr>
        <w:spacing w:before="0" w:after="120"/>
        <w:jc w:val="center"/>
      </w:pPr>
      <w:r>
        <w:rPr>
          <w:rFonts w:ascii="Calibri" w:hAnsi="Calibri"/>
          <w:b w:val="0"/>
          <w:i/>
          <w:color w:val="718096"/>
          <w:sz w:val="19"/>
        </w:rPr>
        <w:t>Figure: Exp 03 — AES-256 CrypTool Encryption Workspace</w:t>
      </w:r>
    </w:p>
    <w:p>
      <w:pPr>
        <w:keepNext/>
        <w:spacing w:before="120" w:after="40"/>
        <w:jc w:val="center"/>
      </w:pPr>
      <w:r>
        <w:drawing>
          <wp:inline xmlns:a="http://schemas.openxmlformats.org/drawingml/2006/main" xmlns:pic="http://schemas.openxmlformats.org/drawingml/2006/picture">
            <wp:extent cx="5120640" cy="2836184"/>
            <wp:docPr id="12" name="Picture 12"/>
            <wp:cNvGraphicFramePr>
              <a:graphicFrameLocks noChangeAspect="1"/>
            </wp:cNvGraphicFramePr>
            <a:graphic>
              <a:graphicData uri="http://schemas.openxmlformats.org/drawingml/2006/picture">
                <pic:pic>
                  <pic:nvPicPr>
                    <pic:cNvPr id="0" name="04_DES_Encryption.png"/>
                    <pic:cNvPicPr/>
                  </pic:nvPicPr>
                  <pic:blipFill>
                    <a:blip r:embed="rId20"/>
                    <a:stretch>
                      <a:fillRect/>
                    </a:stretch>
                  </pic:blipFill>
                  <pic:spPr>
                    <a:xfrm>
                      <a:off x="0" y="0"/>
                      <a:ext cx="5120640" cy="2836184"/>
                    </a:xfrm>
                    <a:prstGeom prst="rect"/>
                  </pic:spPr>
                </pic:pic>
              </a:graphicData>
            </a:graphic>
          </wp:inline>
        </w:drawing>
      </w:r>
    </w:p>
    <w:p>
      <w:pPr>
        <w:spacing w:before="0" w:after="120"/>
        <w:jc w:val="center"/>
      </w:pPr>
      <w:r>
        <w:rPr>
          <w:rFonts w:ascii="Calibri" w:hAnsi="Calibri"/>
          <w:b w:val="0"/>
          <w:i/>
          <w:color w:val="718096"/>
          <w:sz w:val="19"/>
        </w:rPr>
        <w:t>Figure: Exp 03 — DES CrypTool Encryption Workspace</w:t>
      </w:r>
    </w:p>
    <w:p>
      <w:pPr>
        <w:keepNext/>
        <w:spacing w:before="120" w:after="40"/>
        <w:jc w:val="center"/>
      </w:pPr>
      <w:r>
        <w:drawing>
          <wp:inline xmlns:a="http://schemas.openxmlformats.org/drawingml/2006/main" xmlns:pic="http://schemas.openxmlformats.org/drawingml/2006/picture">
            <wp:extent cx="5120640" cy="2866607"/>
            <wp:docPr id="13" name="Picture 13"/>
            <wp:cNvGraphicFramePr>
              <a:graphicFrameLocks noChangeAspect="1"/>
            </wp:cNvGraphicFramePr>
            <a:graphic>
              <a:graphicData uri="http://schemas.openxmlformats.org/drawingml/2006/picture">
                <pic:pic>
                  <pic:nvPicPr>
                    <pic:cNvPr id="0" name="06_DES_8MiB_Run.png"/>
                    <pic:cNvPicPr/>
                  </pic:nvPicPr>
                  <pic:blipFill>
                    <a:blip r:embed="rId21"/>
                    <a:stretch>
                      <a:fillRect/>
                    </a:stretch>
                  </pic:blipFill>
                  <pic:spPr>
                    <a:xfrm>
                      <a:off x="0" y="0"/>
                      <a:ext cx="5120640" cy="2866607"/>
                    </a:xfrm>
                    <a:prstGeom prst="rect"/>
                  </pic:spPr>
                </pic:pic>
              </a:graphicData>
            </a:graphic>
          </wp:inline>
        </w:drawing>
      </w:r>
    </w:p>
    <w:p>
      <w:pPr>
        <w:spacing w:before="0" w:after="120"/>
        <w:jc w:val="center"/>
      </w:pPr>
      <w:r>
        <w:rPr>
          <w:rFonts w:ascii="Calibri" w:hAnsi="Calibri"/>
          <w:b w:val="0"/>
          <w:i/>
          <w:color w:val="718096"/>
          <w:sz w:val="19"/>
        </w:rPr>
        <w:t>Figure: Exp 03 — DES 8 MiB Workload Performance Execution</w:t>
      </w:r>
    </w:p>
    <w:p>
      <w:pPr>
        <w:keepNext/>
        <w:spacing w:before="120" w:after="40"/>
        <w:jc w:val="center"/>
      </w:pPr>
      <w:r>
        <w:drawing>
          <wp:inline xmlns:a="http://schemas.openxmlformats.org/drawingml/2006/main" xmlns:pic="http://schemas.openxmlformats.org/drawingml/2006/picture">
            <wp:extent cx="5120640" cy="2895315"/>
            <wp:docPr id="14" name="Picture 14"/>
            <wp:cNvGraphicFramePr>
              <a:graphicFrameLocks noChangeAspect="1"/>
            </wp:cNvGraphicFramePr>
            <a:graphic>
              <a:graphicData uri="http://schemas.openxmlformats.org/drawingml/2006/picture">
                <pic:pic>
                  <pic:nvPicPr>
                    <pic:cNvPr id="0" name="08_AES256_8MiB_Run.png"/>
                    <pic:cNvPicPr/>
                  </pic:nvPicPr>
                  <pic:blipFill>
                    <a:blip r:embed="rId22"/>
                    <a:stretch>
                      <a:fillRect/>
                    </a:stretch>
                  </pic:blipFill>
                  <pic:spPr>
                    <a:xfrm>
                      <a:off x="0" y="0"/>
                      <a:ext cx="5120640" cy="2895315"/>
                    </a:xfrm>
                    <a:prstGeom prst="rect"/>
                  </pic:spPr>
                </pic:pic>
              </a:graphicData>
            </a:graphic>
          </wp:inline>
        </w:drawing>
      </w:r>
    </w:p>
    <w:p>
      <w:pPr>
        <w:spacing w:before="0" w:after="120"/>
        <w:jc w:val="center"/>
      </w:pPr>
      <w:r>
        <w:rPr>
          <w:rFonts w:ascii="Calibri" w:hAnsi="Calibri"/>
          <w:b w:val="0"/>
          <w:i/>
          <w:color w:val="718096"/>
          <w:sz w:val="19"/>
        </w:rPr>
        <w:t>Figure: Exp 03 — AES-256 8 MiB Workload Performance Execution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DES effective 56-bit key length is cryptographically broken and obsolete.</w:t>
      </w:r>
    </w:p>
    <w:p>
      <w:pPr>
        <w:spacing w:before="0" w:after="120" w:line="276" w:lineRule="auto"/>
        <w:jc w:val="left"/>
      </w:pPr>
      <w:r>
        <w:rPr>
          <w:rFonts w:ascii="Calibri" w:hAnsi="Calibri"/>
          <w:b w:val="0"/>
          <w:i w:val="0"/>
          <w:color w:val="2D3748"/>
          <w:sz w:val="21"/>
        </w:rPr>
        <w:t>• AES-256 offers vastly superior security margins with optimized hardware acceleration.</w:t>
      </w:r>
    </w:p>
    <w:p>
      <w:pPr>
        <w:spacing w:before="0" w:after="120" w:line="276" w:lineRule="auto"/>
        <w:jc w:val="left"/>
      </w:pPr>
      <w:r>
        <w:rPr>
          <w:rFonts w:ascii="Calibri" w:hAnsi="Calibri"/>
          <w:b w:val="0"/>
          <w:i w:val="0"/>
          <w:color w:val="2D3748"/>
          <w:sz w:val="21"/>
        </w:rPr>
        <w:t>• CBC mode requires random IV to prevent deterministic pattern leakage.</w:t>
      </w:r>
    </w:p>
    <w:p>
      <w:r>
        <w:br w:type="page"/>
      </w:r>
    </w:p>
    <w:p>
      <w:pPr>
        <w:keepNext/>
        <w:spacing w:before="280" w:after="120"/>
      </w:pPr>
      <w:r>
        <w:rPr>
          <w:rFonts w:ascii="Calibri" w:hAnsi="Calibri"/>
          <w:b/>
          <w:i w:val="0"/>
          <w:color w:val="1A365D"/>
          <w:sz w:val="30"/>
        </w:rPr>
        <w:t>Experiment 04: RSA Public-Key Cryptosystem File Encryption and Decryption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OpenSSL 3.0+ / Windows PowerShell</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https://github.com/mkuruva400-dotcom/Cryptography-Lab/tree/main/Exp04_OpenSSL_RSA</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Generate RSA public and private key pairs and perform secure file encryption and decryption using OpenSSL.</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generate 2048-bit RSA asymmetric key pairs, implement RSA-OAEP padded file encryption/decryption using OpenSSL command-line interface, and verify integrity assertions and negative test bounds.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RSA security relies on the integer factorization problem of n = p * q. Key parameters: e * d ≡ 1 mod φ(n). Encryption: C = M^e mod n; Decryption: M = C^d mod n. Optimal Asymmetric Encryption Padding (OAEP) prevents chosen-ciphertext attacks and enforces randomized padding.</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2048-bit RSA private key: openssl genpkey -algorithm RSA -out private_key.pem -pkeyopt rsa_keygen_bits:2048</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Extracted corresponding RSA public key: openssl rsa -pubout -in private_key.pem -out public_key.pem</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secret file using RSA-OAEP: openssl pkeyutl -encrypt -pubin -inkey public_key.pem -in secret.txt -out secret.enc -pkeyopt rsa_padding_mode:oaep</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Decrypted ciphertext using private key: openssl pkeyutl -decrypt -inkey private_key.pem -in secret.enc -out recovered.txt -pkeyopt rsa_padding_mode:oaep</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negative tests: Checked oversized input rejection and tampered ciphertext rejection.</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718924"/>
            <wp:docPr id="15" name="Picture 15"/>
            <wp:cNvGraphicFramePr>
              <a:graphicFrameLocks noChangeAspect="1"/>
            </wp:cNvGraphicFramePr>
            <a:graphic>
              <a:graphicData uri="http://schemas.openxmlformats.org/drawingml/2006/picture">
                <pic:pic>
                  <pic:nvPicPr>
                    <pic:cNvPr id="0" name="01_OpenSSL_Setup.png"/>
                    <pic:cNvPicPr/>
                  </pic:nvPicPr>
                  <pic:blipFill>
                    <a:blip r:embed="rId23"/>
                    <a:stretch>
                      <a:fillRect/>
                    </a:stretch>
                  </pic:blipFill>
                  <pic:spPr>
                    <a:xfrm>
                      <a:off x="0" y="0"/>
                      <a:ext cx="5120640" cy="2718924"/>
                    </a:xfrm>
                    <a:prstGeom prst="rect"/>
                  </pic:spPr>
                </pic:pic>
              </a:graphicData>
            </a:graphic>
          </wp:inline>
        </w:drawing>
      </w:r>
    </w:p>
    <w:p>
      <w:pPr>
        <w:spacing w:before="0" w:after="120"/>
        <w:jc w:val="center"/>
      </w:pPr>
      <w:r>
        <w:rPr>
          <w:rFonts w:ascii="Calibri" w:hAnsi="Calibri"/>
          <w:b w:val="0"/>
          <w:i/>
          <w:color w:val="718096"/>
          <w:sz w:val="19"/>
        </w:rPr>
        <w:t>Figure: Exp 04 — OpenSSL 3.0 Environment, Keygen and Directory Structure</w:t>
      </w:r>
    </w:p>
    <w:p>
      <w:pPr>
        <w:keepNext/>
        <w:spacing w:before="120" w:after="40"/>
        <w:jc w:val="center"/>
      </w:pPr>
      <w:r>
        <w:drawing>
          <wp:inline xmlns:a="http://schemas.openxmlformats.org/drawingml/2006/main" xmlns:pic="http://schemas.openxmlformats.org/drawingml/2006/picture">
            <wp:extent cx="5120640" cy="2651330"/>
            <wp:docPr id="16" name="Picture 16"/>
            <wp:cNvGraphicFramePr>
              <a:graphicFrameLocks noChangeAspect="1"/>
            </wp:cNvGraphicFramePr>
            <a:graphic>
              <a:graphicData uri="http://schemas.openxmlformats.org/drawingml/2006/picture">
                <pic:pic>
                  <pic:nvPicPr>
                    <pic:cNvPr id="0" name="02_RSA_Results.png"/>
                    <pic:cNvPicPr/>
                  </pic:nvPicPr>
                  <pic:blipFill>
                    <a:blip r:embed="rId24"/>
                    <a:stretch>
                      <a:fillRect/>
                    </a:stretch>
                  </pic:blipFill>
                  <pic:spPr>
                    <a:xfrm>
                      <a:off x="0" y="0"/>
                      <a:ext cx="5120640" cy="2651330"/>
                    </a:xfrm>
                    <a:prstGeom prst="rect"/>
                  </pic:spPr>
                </pic:pic>
              </a:graphicData>
            </a:graphic>
          </wp:inline>
        </w:drawing>
      </w:r>
    </w:p>
    <w:p>
      <w:pPr>
        <w:spacing w:before="0" w:after="120"/>
        <w:jc w:val="center"/>
      </w:pPr>
      <w:r>
        <w:rPr>
          <w:rFonts w:ascii="Calibri" w:hAnsi="Calibri"/>
          <w:b w:val="0"/>
          <w:i/>
          <w:color w:val="718096"/>
          <w:sz w:val="19"/>
        </w:rPr>
        <w:t>Figure: Exp 04 — RSA-OAEP File Encryption, Decryption, Exact Match &amp; Rejection Verification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RSA is computationally intensive; maximum plain text size for RSA-2048 with OAEP is 214 bytes (256 - 2*20 - 2).</w:t>
      </w:r>
    </w:p>
    <w:p>
      <w:pPr>
        <w:spacing w:before="0" w:after="120" w:line="276" w:lineRule="auto"/>
        <w:jc w:val="left"/>
      </w:pPr>
      <w:r>
        <w:rPr>
          <w:rFonts w:ascii="Calibri" w:hAnsi="Calibri"/>
          <w:b w:val="0"/>
          <w:i w:val="0"/>
          <w:color w:val="2D3748"/>
          <w:sz w:val="21"/>
        </w:rPr>
        <w:t>• File contents recovered with 100% byte-for-byte exactness.</w:t>
      </w:r>
    </w:p>
    <w:p>
      <w:pPr>
        <w:spacing w:before="0" w:after="120" w:line="276" w:lineRule="auto"/>
        <w:jc w:val="left"/>
      </w:pPr>
      <w:r>
        <w:rPr>
          <w:rFonts w:ascii="Calibri" w:hAnsi="Calibri"/>
          <w:b w:val="0"/>
          <w:i w:val="0"/>
          <w:color w:val="2D3748"/>
          <w:sz w:val="21"/>
        </w:rPr>
        <w:t>• Modified ciphertext fails OAEP MAC check and is instantly rejected.</w:t>
      </w:r>
    </w:p>
    <w:p>
      <w:r>
        <w:br w:type="page"/>
      </w:r>
    </w:p>
    <w:p>
      <w:pPr>
        <w:keepNext/>
        <w:spacing w:before="280" w:after="120"/>
      </w:pPr>
      <w:r>
        <w:rPr>
          <w:rFonts w:ascii="Calibri" w:hAnsi="Calibri"/>
          <w:b/>
          <w:i w:val="0"/>
          <w:color w:val="1A365D"/>
          <w:sz w:val="30"/>
        </w:rPr>
        <w:t>Experiment 05: Cryptographic Hash Functions and RSA Digital Signatures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OpenSSL 3.0+ / Windows PowerShell</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https://github.com/mkuruva400-dotcom/Cryptography-Lab/tree/main/Exp05_OpenSSL_Signatures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Generate SHA-256 hash values, create digital signatures, and verify their authenticity using OpenSSL.</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compute cryptographic SHA-256 message digests, generate RSA-PSS digital signatures, verify signature validity with public keys, and test tamper-detection mechanisms.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Digital signatures provide Authentication, Data Integrity, and Non-Repudiation. Algorithm:</w:t>
      </w:r>
    </w:p>
    <w:p>
      <w:pPr>
        <w:spacing w:before="0" w:after="120" w:line="276" w:lineRule="auto"/>
        <w:jc w:val="left"/>
      </w:pPr>
      <w:r>
        <w:rPr>
          <w:rFonts w:ascii="Calibri" w:hAnsi="Calibri"/>
          <w:b w:val="0"/>
          <w:i w:val="0"/>
          <w:color w:val="2D3748"/>
          <w:sz w:val="21"/>
        </w:rPr>
        <w:t>1. Hash document: h = SHA-256(M).</w:t>
      </w:r>
    </w:p>
    <w:p>
      <w:pPr>
        <w:spacing w:before="0" w:after="120" w:line="276" w:lineRule="auto"/>
        <w:jc w:val="left"/>
      </w:pPr>
      <w:r>
        <w:rPr>
          <w:rFonts w:ascii="Calibri" w:hAnsi="Calibri"/>
          <w:b w:val="0"/>
          <w:i w:val="0"/>
          <w:color w:val="2D3748"/>
          <w:sz w:val="21"/>
        </w:rPr>
        <w:t>2. Sign hash with Private Key: σ = Sign(K_priv, h).</w:t>
      </w:r>
    </w:p>
    <w:p>
      <w:pPr>
        <w:spacing w:before="0" w:after="120" w:line="276" w:lineRule="auto"/>
        <w:jc w:val="left"/>
      </w:pPr>
      <w:r>
        <w:rPr>
          <w:rFonts w:ascii="Calibri" w:hAnsi="Calibri"/>
          <w:b w:val="0"/>
          <w:i w:val="0"/>
          <w:color w:val="2D3748"/>
          <w:sz w:val="21"/>
        </w:rPr>
        <w:t>3. Verify signature with Public Key: Verify(K_pub, σ, h) == True.</w:t>
      </w:r>
    </w:p>
    <w:p>
      <w:pPr>
        <w:spacing w:before="0" w:after="120" w:line="276" w:lineRule="auto"/>
        <w:jc w:val="left"/>
      </w:pPr>
      <w:r>
        <w:rPr>
          <w:rFonts w:ascii="Calibri" w:hAnsi="Calibri"/>
          <w:b w:val="0"/>
          <w:i w:val="0"/>
          <w:color w:val="2D3748"/>
          <w:sz w:val="21"/>
        </w:rPr>
        <w:t>Probabilistic Signature Scheme (PSS) adds randomized salt, offering proven security against forgery.</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SHA-256 digest of original document: openssl dgst -sha256 document.txt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Signed digest using RSA private key with PSS padding: openssl dgst -sha256 -sigopt rsa_padding_mode:pss -sign private_key.pem -out doc.sig document.txt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Verified signature using RSA public key: openssl dgst -sha256 -sigopt rsa_padding_mode:pss -verify public_key.pem -signature doc.sig document.txt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Tamper verification: Modified 1 single character in document.txt and repeated verification; observed 'Verification Failure'.</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791801"/>
            <wp:docPr id="17" name="Picture 17"/>
            <wp:cNvGraphicFramePr>
              <a:graphicFrameLocks noChangeAspect="1"/>
            </wp:cNvGraphicFramePr>
            <a:graphic>
              <a:graphicData uri="http://schemas.openxmlformats.org/drawingml/2006/picture">
                <pic:pic>
                  <pic:nvPicPr>
                    <pic:cNvPr id="0" name="01_Hashes_and_Signature_Verification.png"/>
                    <pic:cNvPicPr/>
                  </pic:nvPicPr>
                  <pic:blipFill>
                    <a:blip r:embed="rId25"/>
                    <a:stretch>
                      <a:fillRect/>
                    </a:stretch>
                  </pic:blipFill>
                  <pic:spPr>
                    <a:xfrm>
                      <a:off x="0" y="0"/>
                      <a:ext cx="5120640" cy="2791801"/>
                    </a:xfrm>
                    <a:prstGeom prst="rect"/>
                  </pic:spPr>
                </pic:pic>
              </a:graphicData>
            </a:graphic>
          </wp:inline>
        </w:drawing>
      </w:r>
    </w:p>
    <w:p>
      <w:pPr>
        <w:spacing w:before="0" w:after="120"/>
        <w:jc w:val="center"/>
      </w:pPr>
      <w:r>
        <w:rPr>
          <w:rFonts w:ascii="Calibri" w:hAnsi="Calibri"/>
          <w:b w:val="0"/>
          <w:i/>
          <w:color w:val="718096"/>
          <w:sz w:val="19"/>
        </w:rPr>
        <w:t>Figure: Exp 05 — OpenSSL Digital Signature Generation, Positive Verification, and Tamper Rejection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SHA-256 digest is deterministic, fixed at 256 bits (32 bytes).</w:t>
      </w:r>
    </w:p>
    <w:p>
      <w:pPr>
        <w:spacing w:before="0" w:after="120" w:line="276" w:lineRule="auto"/>
        <w:jc w:val="left"/>
      </w:pPr>
      <w:r>
        <w:rPr>
          <w:rFonts w:ascii="Calibri" w:hAnsi="Calibri"/>
          <w:b w:val="0"/>
          <w:i w:val="0"/>
          <w:color w:val="2D3748"/>
          <w:sz w:val="21"/>
        </w:rPr>
        <w:t>• Valid signature produces 'Verified OK'.</w:t>
      </w:r>
    </w:p>
    <w:p>
      <w:pPr>
        <w:spacing w:before="0" w:after="120" w:line="276" w:lineRule="auto"/>
        <w:jc w:val="left"/>
      </w:pPr>
      <w:r>
        <w:rPr>
          <w:rFonts w:ascii="Calibri" w:hAnsi="Calibri"/>
          <w:b w:val="0"/>
          <w:i w:val="0"/>
          <w:color w:val="2D3748"/>
          <w:sz w:val="21"/>
        </w:rPr>
        <w:t>• Any single-bit alteration in the message or signature causes immediate cryptographic rejection.</w:t>
      </w:r>
    </w:p>
    <w:p>
      <w:r>
        <w:br w:type="page"/>
      </w:r>
    </w:p>
    <w:p>
      <w:pPr>
        <w:keepNext/>
        <w:spacing w:before="280" w:after="120"/>
      </w:pPr>
      <w:r>
        <w:rPr>
          <w:rFonts w:ascii="Calibri" w:hAnsi="Calibri"/>
          <w:b/>
          <w:i w:val="0"/>
          <w:color w:val="1A365D"/>
          <w:sz w:val="30"/>
        </w:rPr>
        <w:t>Experiment 06: Creation and Validation of X.509 Digital Certificates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OpenSSL 3.0+ / Windows PowerShell</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https://github.com/mkuruva400-dotcom/Cryptography-Lab/tree/main/Exp06_X509_Certificate</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Create a self-signed X.509 digital certificate and analyze its attributes, validity, and security features.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build an X.509v3 self-signed Certificate Authority (CA) and end-entity certificate, configure Subject Alternative Names (SAN), and validate certificate attributes, trust chains, and hostname matching.</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X.509 is the international ITU-T standard for Public Key Infrastructure (PKI). Certificates bind an entity's identity (Subject DN) to a Public Key using a digital signature from a trusted Issuer (CA). Key extensions include Subject Alternative Name (SAN), Key Usage, Basic Constraints (CA:TRUE/FALSE), and Validity timestamps.</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2048-bit RSA private key and self-signed X.509v3 certificate with SAN extensions: openssl req -x509 -newkey rsa:2048 -nodes -keyout ca_key.pem -out ca_cert.pem -days 365 -subj '/CN=ITM University Lab CA'</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Inspected certificate structure: openssl x509 -in ca_cert.pem -text -noout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Analyzed serial number, validity window (Not Before/Not After), signature algorithm (sha256WithRSAEncryption), and extensions.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Tested trust verification: Validated certificate against local CA store, verified hostname matching, and observed rejection for expired/untrusted attributes.</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733060"/>
            <wp:docPr id="18" name="Picture 18"/>
            <wp:cNvGraphicFramePr>
              <a:graphicFrameLocks noChangeAspect="1"/>
            </wp:cNvGraphicFramePr>
            <a:graphic>
              <a:graphicData uri="http://schemas.openxmlformats.org/drawingml/2006/picture">
                <pic:pic>
                  <pic:nvPicPr>
                    <pic:cNvPr id="0" name="01_Certificate_Generation.png"/>
                    <pic:cNvPicPr/>
                  </pic:nvPicPr>
                  <pic:blipFill>
                    <a:blip r:embed="rId26"/>
                    <a:stretch>
                      <a:fillRect/>
                    </a:stretch>
                  </pic:blipFill>
                  <pic:spPr>
                    <a:xfrm>
                      <a:off x="0" y="0"/>
                      <a:ext cx="5120640" cy="2733060"/>
                    </a:xfrm>
                    <a:prstGeom prst="rect"/>
                  </pic:spPr>
                </pic:pic>
              </a:graphicData>
            </a:graphic>
          </wp:inline>
        </w:drawing>
      </w:r>
    </w:p>
    <w:p>
      <w:pPr>
        <w:spacing w:before="0" w:after="120"/>
        <w:jc w:val="center"/>
      </w:pPr>
      <w:r>
        <w:rPr>
          <w:rFonts w:ascii="Calibri" w:hAnsi="Calibri"/>
          <w:b w:val="0"/>
          <w:i/>
          <w:color w:val="718096"/>
          <w:sz w:val="19"/>
        </w:rPr>
        <w:t>Figure: Exp 06 — OpenSSL X.509 Certificate Generation Command</w:t>
      </w:r>
    </w:p>
    <w:p>
      <w:pPr>
        <w:keepNext/>
        <w:spacing w:before="120" w:after="40"/>
        <w:jc w:val="center"/>
      </w:pPr>
      <w:r>
        <w:drawing>
          <wp:inline xmlns:a="http://schemas.openxmlformats.org/drawingml/2006/main" xmlns:pic="http://schemas.openxmlformats.org/drawingml/2006/picture">
            <wp:extent cx="5120640" cy="2671186"/>
            <wp:docPr id="19" name="Picture 19"/>
            <wp:cNvGraphicFramePr>
              <a:graphicFrameLocks noChangeAspect="1"/>
            </wp:cNvGraphicFramePr>
            <a:graphic>
              <a:graphicData uri="http://schemas.openxmlformats.org/drawingml/2006/picture">
                <pic:pic>
                  <pic:nvPicPr>
                    <pic:cNvPr id="0" name="02_Certificate_Attributes.png"/>
                    <pic:cNvPicPr/>
                  </pic:nvPicPr>
                  <pic:blipFill>
                    <a:blip r:embed="rId27"/>
                    <a:stretch>
                      <a:fillRect/>
                    </a:stretch>
                  </pic:blipFill>
                  <pic:spPr>
                    <a:xfrm>
                      <a:off x="0" y="0"/>
                      <a:ext cx="5120640" cy="2671186"/>
                    </a:xfrm>
                    <a:prstGeom prst="rect"/>
                  </pic:spPr>
                </pic:pic>
              </a:graphicData>
            </a:graphic>
          </wp:inline>
        </w:drawing>
      </w:r>
    </w:p>
    <w:p>
      <w:pPr>
        <w:spacing w:before="0" w:after="120"/>
        <w:jc w:val="center"/>
      </w:pPr>
      <w:r>
        <w:rPr>
          <w:rFonts w:ascii="Calibri" w:hAnsi="Calibri"/>
          <w:b w:val="0"/>
          <w:i/>
          <w:color w:val="718096"/>
          <w:sz w:val="19"/>
        </w:rPr>
        <w:t>Figure: Exp 06 — Inspection of Certificate Fields (Subject, Issuer, Validity, SAN)</w:t>
      </w:r>
    </w:p>
    <w:p>
      <w:pPr>
        <w:keepNext/>
        <w:spacing w:before="120" w:after="40"/>
        <w:jc w:val="center"/>
      </w:pPr>
      <w:r>
        <w:drawing>
          <wp:inline xmlns:a="http://schemas.openxmlformats.org/drawingml/2006/main" xmlns:pic="http://schemas.openxmlformats.org/drawingml/2006/picture">
            <wp:extent cx="5120640" cy="2605420"/>
            <wp:docPr id="20" name="Picture 20"/>
            <wp:cNvGraphicFramePr>
              <a:graphicFrameLocks noChangeAspect="1"/>
            </wp:cNvGraphicFramePr>
            <a:graphic>
              <a:graphicData uri="http://schemas.openxmlformats.org/drawingml/2006/picture">
                <pic:pic>
                  <pic:nvPicPr>
                    <pic:cNvPr id="0" name="03_Certificate_Verification.png"/>
                    <pic:cNvPicPr/>
                  </pic:nvPicPr>
                  <pic:blipFill>
                    <a:blip r:embed="rId28"/>
                    <a:stretch>
                      <a:fillRect/>
                    </a:stretch>
                  </pic:blipFill>
                  <pic:spPr>
                    <a:xfrm>
                      <a:off x="0" y="0"/>
                      <a:ext cx="5120640" cy="2605420"/>
                    </a:xfrm>
                    <a:prstGeom prst="rect"/>
                  </pic:spPr>
                </pic:pic>
              </a:graphicData>
            </a:graphic>
          </wp:inline>
        </w:drawing>
      </w:r>
    </w:p>
    <w:p>
      <w:pPr>
        <w:spacing w:before="0" w:after="120"/>
        <w:jc w:val="center"/>
      </w:pPr>
      <w:r>
        <w:rPr>
          <w:rFonts w:ascii="Calibri" w:hAnsi="Calibri"/>
          <w:b w:val="0"/>
          <w:i/>
          <w:color w:val="718096"/>
          <w:sz w:val="19"/>
        </w:rPr>
        <w:t>Figure: Exp 06 — Trust Chain Validation and Verification Test Assertions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Self-signed certificates are trusted only when explicitly added to the trust anchor store.</w:t>
      </w:r>
    </w:p>
    <w:p>
      <w:pPr>
        <w:spacing w:before="0" w:after="120" w:line="276" w:lineRule="auto"/>
        <w:jc w:val="left"/>
      </w:pPr>
      <w:r>
        <w:rPr>
          <w:rFonts w:ascii="Calibri" w:hAnsi="Calibri"/>
          <w:b w:val="0"/>
          <w:i w:val="0"/>
          <w:color w:val="2D3748"/>
          <w:sz w:val="21"/>
        </w:rPr>
        <w:t>• Modern browsers and TLS clients strictly enforce Subject Alternative Names (SAN) over CN.</w:t>
      </w:r>
    </w:p>
    <w:p>
      <w:pPr>
        <w:spacing w:before="0" w:after="120" w:line="276" w:lineRule="auto"/>
        <w:jc w:val="left"/>
      </w:pPr>
      <w:r>
        <w:rPr>
          <w:rFonts w:ascii="Calibri" w:hAnsi="Calibri"/>
          <w:b w:val="0"/>
          <w:i w:val="0"/>
          <w:color w:val="2D3748"/>
          <w:sz w:val="21"/>
        </w:rPr>
        <w:t>• Expiration and revocation checks are vital to prevent unauthorized impersonation.</w:t>
      </w:r>
    </w:p>
    <w:p>
      <w:r>
        <w:br w:type="page"/>
      </w:r>
    </w:p>
    <w:p>
      <w:pPr>
        <w:keepNext/>
        <w:spacing w:before="280" w:after="120"/>
      </w:pPr>
      <w:r>
        <w:rPr>
          <w:rFonts w:ascii="Calibri" w:hAnsi="Calibri"/>
          <w:b/>
          <w:i w:val="0"/>
          <w:color w:val="1A365D"/>
          <w:sz w:val="30"/>
        </w:rPr>
        <w:t>Experiment 07: Implementation of RSA and Diffie–Hellman Key Exchange</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Visual Studio Code (Python 3.9+ / cryptography 50.0.2)</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https://github.com/mkuruva400-dotcom/Cryptography-Lab/tree/main/Exp07_RSA_Diffie_Hellman</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Implement RSA and Diffie–Hellman algorithms to demonstrate secure key exchange and public-key cryptography using VS Code.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implement Ephemeral Diffie-Hellman (ECDHE/DHE) key exchange and RSA-OAEP asymmetric encryption in Python, derive symmetric keys via HKDF-SHA256, and verify authenticated AES-GCM payload delivery.</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Diffie-Hellman allows two parties over an insecure channel to establish a shared secret without exposing it. Math:</w:t>
      </w:r>
    </w:p>
    <w:p>
      <w:pPr>
        <w:spacing w:before="0" w:after="120" w:line="276" w:lineRule="auto"/>
        <w:jc w:val="left"/>
      </w:pPr>
      <w:r>
        <w:rPr>
          <w:rFonts w:ascii="Calibri" w:hAnsi="Calibri"/>
          <w:b w:val="0"/>
          <w:i w:val="0"/>
          <w:color w:val="2D3748"/>
          <w:sz w:val="21"/>
        </w:rPr>
        <w:t>Alice: A = g^a mod p; Bob: B = g^b mod p.</w:t>
      </w:r>
    </w:p>
    <w:p>
      <w:pPr>
        <w:spacing w:before="0" w:after="120" w:line="276" w:lineRule="auto"/>
        <w:jc w:val="left"/>
      </w:pPr>
      <w:r>
        <w:rPr>
          <w:rFonts w:ascii="Calibri" w:hAnsi="Calibri"/>
          <w:b w:val="0"/>
          <w:i w:val="0"/>
          <w:color w:val="2D3748"/>
          <w:sz w:val="21"/>
        </w:rPr>
        <w:t>Shared secret: S = B^a mod p = A^b mod p = g^(ab) mod p.</w:t>
      </w:r>
    </w:p>
    <w:p>
      <w:pPr>
        <w:spacing w:before="0" w:after="120" w:line="276" w:lineRule="auto"/>
        <w:jc w:val="left"/>
      </w:pPr>
      <w:r>
        <w:rPr>
          <w:rFonts w:ascii="Calibri" w:hAnsi="Calibri"/>
          <w:b w:val="0"/>
          <w:i w:val="0"/>
          <w:color w:val="2D3748"/>
          <w:sz w:val="21"/>
        </w:rPr>
        <w:t>Derived Key = HKDF(S). Combined with RSA digital signatures, it provides Ephemeral Diffie-Hellman with Forward Secrecy.</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Created Python virtual environment in VS Code and imported cryptography.hazmat primitives.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Implemented Diffie-Hellman key exchange parameters; Alice and Bob generated private exponents and computed public values.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Verified mathematical equality of calculated shared secrets: assert secret_alice == secret_bob.</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Fed shared secret into HMAC-based Key Derivation Function (HKDF-SHA256) to extract a 256-bit symmetric AES key.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sample payload with AES-256-GCM; verified Bob successfully decrypted and validated the authentication tag.</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63755"/>
            <wp:docPr id="21" name="Picture 21"/>
            <wp:cNvGraphicFramePr>
              <a:graphicFrameLocks noChangeAspect="1"/>
            </wp:cNvGraphicFramePr>
            <a:graphic>
              <a:graphicData uri="http://schemas.openxmlformats.org/drawingml/2006/picture">
                <pic:pic>
                  <pic:nvPicPr>
                    <pic:cNvPr id="0" name="01_VSCode_Setup.png"/>
                    <pic:cNvPicPr/>
                  </pic:nvPicPr>
                  <pic:blipFill>
                    <a:blip r:embed="rId29"/>
                    <a:stretch>
                      <a:fillRect/>
                    </a:stretch>
                  </pic:blipFill>
                  <pic:spPr>
                    <a:xfrm>
                      <a:off x="0" y="0"/>
                      <a:ext cx="5120640" cy="2863755"/>
                    </a:xfrm>
                    <a:prstGeom prst="rect"/>
                  </pic:spPr>
                </pic:pic>
              </a:graphicData>
            </a:graphic>
          </wp:inline>
        </w:drawing>
      </w:r>
    </w:p>
    <w:p>
      <w:pPr>
        <w:spacing w:before="0" w:after="120"/>
        <w:jc w:val="center"/>
      </w:pPr>
      <w:r>
        <w:rPr>
          <w:rFonts w:ascii="Calibri" w:hAnsi="Calibri"/>
          <w:b w:val="0"/>
          <w:i/>
          <w:color w:val="718096"/>
          <w:sz w:val="19"/>
        </w:rPr>
        <w:t>Figure: Exp 07 — VS Code IDE Workspace, Python Interpreter and Cryptography Setup</w:t>
      </w:r>
    </w:p>
    <w:p>
      <w:pPr>
        <w:keepNext/>
        <w:spacing w:before="120" w:after="40"/>
        <w:jc w:val="center"/>
      </w:pPr>
      <w:r>
        <w:drawing>
          <wp:inline xmlns:a="http://schemas.openxmlformats.org/drawingml/2006/main" xmlns:pic="http://schemas.openxmlformats.org/drawingml/2006/picture">
            <wp:extent cx="5120640" cy="3023669"/>
            <wp:docPr id="22" name="Picture 22"/>
            <wp:cNvGraphicFramePr>
              <a:graphicFrameLocks noChangeAspect="1"/>
            </wp:cNvGraphicFramePr>
            <a:graphic>
              <a:graphicData uri="http://schemas.openxmlformats.org/drawingml/2006/picture">
                <pic:pic>
                  <pic:nvPicPr>
                    <pic:cNvPr id="0" name="02_RSA_DH_Output.png"/>
                    <pic:cNvPicPr/>
                  </pic:nvPicPr>
                  <pic:blipFill>
                    <a:blip r:embed="rId30"/>
                    <a:stretch>
                      <a:fillRect/>
                    </a:stretch>
                  </pic:blipFill>
                  <pic:spPr>
                    <a:xfrm>
                      <a:off x="0" y="0"/>
                      <a:ext cx="5120640" cy="3023669"/>
                    </a:xfrm>
                    <a:prstGeom prst="rect"/>
                  </pic:spPr>
                </pic:pic>
              </a:graphicData>
            </a:graphic>
          </wp:inline>
        </w:drawing>
      </w:r>
    </w:p>
    <w:p>
      <w:pPr>
        <w:spacing w:before="0" w:after="120"/>
        <w:jc w:val="center"/>
      </w:pPr>
      <w:r>
        <w:rPr>
          <w:rFonts w:ascii="Calibri" w:hAnsi="Calibri"/>
          <w:b w:val="0"/>
          <w:i/>
          <w:color w:val="718096"/>
          <w:sz w:val="19"/>
        </w:rPr>
        <w:t>Figure: Exp 07 — Terminal Execution Output: DH Key Exchange, HKDF Derivation, and Assertion Passes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Alice and Bob never transmit their private keys or the raw shared secret over the wire.</w:t>
      </w:r>
    </w:p>
    <w:p>
      <w:pPr>
        <w:spacing w:before="0" w:after="120" w:line="276" w:lineRule="auto"/>
        <w:jc w:val="left"/>
      </w:pPr>
      <w:r>
        <w:rPr>
          <w:rFonts w:ascii="Calibri" w:hAnsi="Calibri"/>
          <w:b w:val="0"/>
          <w:i w:val="0"/>
          <w:color w:val="2D3748"/>
          <w:sz w:val="21"/>
        </w:rPr>
        <w:t>• HKDF expands and concentrates entropy into a cryptographically uniform 256-bit key.</w:t>
      </w:r>
    </w:p>
    <w:p>
      <w:pPr>
        <w:spacing w:before="0" w:after="120" w:line="276" w:lineRule="auto"/>
        <w:jc w:val="left"/>
      </w:pPr>
      <w:r>
        <w:rPr>
          <w:rFonts w:ascii="Calibri" w:hAnsi="Calibri"/>
          <w:b w:val="0"/>
          <w:i w:val="0"/>
          <w:color w:val="2D3748"/>
          <w:sz w:val="21"/>
        </w:rPr>
        <w:t>• Ephemeral parameters ensure Forward Secrecy: compromising long-term keys cannot decrypt past sessions.</w:t>
      </w:r>
    </w:p>
    <w:p>
      <w:r>
        <w:br w:type="page"/>
      </w:r>
    </w:p>
    <w:p>
      <w:pPr>
        <w:keepNext/>
        <w:spacing w:before="280" w:after="120"/>
      </w:pPr>
      <w:r>
        <w:rPr>
          <w:rFonts w:ascii="Calibri" w:hAnsi="Calibri"/>
          <w:b/>
          <w:i w:val="0"/>
          <w:color w:val="1A365D"/>
          <w:sz w:val="30"/>
        </w:rPr>
        <w:t>Experiment 08: AES-256-GCM Text Encryption and Integrity Application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Visual Studio Code (Python 3.9+)</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https://github.com/mkuruva400-dotcom/Cryptography-Lab/tree/main/Exp08_AES_Text_App</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Develop an application to secure text messages using AES encryption and SHA-256 hashing using VS code.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develop a Python application providing authenticated text encryption using AES-256 in Galois/Counter Mode (GCM), enforcing unique nonces, SHA-256 integrity verification, and tamper rejection.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AES-GCM is an Authenticated Encryption with Associated Data (AEAD) standard. It provides both confidentiality (via CTR mode) and integrity/authenticity (via GMAC multiplication over GF(2^128)). Reusing an IV/nonce with the same key catastrophically breaks GCM authenticity, so a fresh 12-byte random nonce is mandatory for every encryption.</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Developed app.py module in VS Code using cryptography.hazmat.primitives.ciphers.aead.AESGCM.</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256-bit AES master key and fresh 12-byte cryptographically secure random nonces.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UTF-8 lab text message with Associated Authenticated Data (AAD).</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Computed SHA-256 digests of original plaintext and decrypted plaintext, asserting exact bit-level equality.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security rejection tests: Attempted decryption with wrong key and tampered ciphertext; verified InvalidTag exception.</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50753"/>
            <wp:docPr id="23" name="Picture 23"/>
            <wp:cNvGraphicFramePr>
              <a:graphicFrameLocks noChangeAspect="1"/>
            </wp:cNvGraphicFramePr>
            <a:graphic>
              <a:graphicData uri="http://schemas.openxmlformats.org/drawingml/2006/picture">
                <pic:pic>
                  <pic:nvPicPr>
                    <pic:cNvPr id="0" name="01_VSCode_AES_Demo.png"/>
                    <pic:cNvPicPr/>
                  </pic:nvPicPr>
                  <pic:blipFill>
                    <a:blip r:embed="rId31"/>
                    <a:stretch>
                      <a:fillRect/>
                    </a:stretch>
                  </pic:blipFill>
                  <pic:spPr>
                    <a:xfrm>
                      <a:off x="0" y="0"/>
                      <a:ext cx="5120640" cy="2850753"/>
                    </a:xfrm>
                    <a:prstGeom prst="rect"/>
                  </pic:spPr>
                </pic:pic>
              </a:graphicData>
            </a:graphic>
          </wp:inline>
        </w:drawing>
      </w:r>
    </w:p>
    <w:p>
      <w:pPr>
        <w:spacing w:before="0" w:after="120"/>
        <w:jc w:val="center"/>
      </w:pPr>
      <w:r>
        <w:rPr>
          <w:rFonts w:ascii="Calibri" w:hAnsi="Calibri"/>
          <w:b w:val="0"/>
          <w:i/>
          <w:color w:val="718096"/>
          <w:sz w:val="19"/>
        </w:rPr>
        <w:t>Figure: Exp 08 — VS Code Demonstration: AES-256-GCM Execution, Nonce Uniqueness, and Tamper Rejection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AES-GCM guarantees that any modification to ciphertext or AAD is immediately detected.</w:t>
      </w:r>
    </w:p>
    <w:p>
      <w:pPr>
        <w:spacing w:before="0" w:after="120" w:line="276" w:lineRule="auto"/>
        <w:jc w:val="left"/>
      </w:pPr>
      <w:r>
        <w:rPr>
          <w:rFonts w:ascii="Calibri" w:hAnsi="Calibri"/>
          <w:b w:val="0"/>
          <w:i w:val="0"/>
          <w:color w:val="2D3748"/>
          <w:sz w:val="21"/>
        </w:rPr>
        <w:t>• Nonce uniqueness verified: repeating encryption of identical text yields completely distinct ciphertexts and nonces.</w:t>
      </w:r>
    </w:p>
    <w:p>
      <w:pPr>
        <w:spacing w:before="0" w:after="120" w:line="276" w:lineRule="auto"/>
        <w:jc w:val="left"/>
      </w:pPr>
      <w:r>
        <w:rPr>
          <w:rFonts w:ascii="Calibri" w:hAnsi="Calibri"/>
          <w:b w:val="0"/>
          <w:i w:val="0"/>
          <w:color w:val="2D3748"/>
          <w:sz w:val="21"/>
        </w:rPr>
        <w:t>• SHA-256 hash match confirms 100% data recovery.</w:t>
      </w:r>
    </w:p>
    <w:p>
      <w:r>
        <w:br w:type="page"/>
      </w:r>
    </w:p>
    <w:p>
      <w:pPr>
        <w:keepNext/>
        <w:spacing w:before="280" w:after="120"/>
      </w:pPr>
      <w:r>
        <w:rPr>
          <w:rFonts w:ascii="Calibri" w:hAnsi="Calibri"/>
          <w:b/>
          <w:i w:val="0"/>
          <w:color w:val="1A365D"/>
          <w:sz w:val="30"/>
        </w:rPr>
        <w:t>Experiment 09: Password Hashing, Salting, and Attack Resistance Analysis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Visual Studio Code (Python 3.9+)</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https://github.com/mkuruva400-dotcom/Cryptography-Lab/tree/main/Exp09_Password_Hashing</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Implement password hashing with and without salting, and evaluate resistance against common password attacks using VS Code.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implement unsalted SHA-256, salted SHA-256, and memory-hard Scrypt key derivation functions in Python, and evaluate resistance against dictionary and precomputed rainbow table attacks.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 Plain Hashing: Fast hash functions like SHA-256 are designed for speed, allowing attackers to compute billions of hashes/second. Unsalted hashes produce identical outputs for identical passwords, vulnerable to precomputed Rainbow Tables.</w:t>
      </w:r>
    </w:p>
    <w:p>
      <w:pPr>
        <w:spacing w:before="0" w:after="120" w:line="276" w:lineRule="auto"/>
        <w:jc w:val="left"/>
      </w:pPr>
      <w:r>
        <w:rPr>
          <w:rFonts w:ascii="Calibri" w:hAnsi="Calibri"/>
          <w:b w:val="0"/>
          <w:i w:val="0"/>
          <w:color w:val="2D3748"/>
          <w:sz w:val="21"/>
        </w:rPr>
        <w:t>• Salting: Appending a cryptographically random salt (≥ 16 bytes) forces attackers to compute separate tables for every user.</w:t>
      </w:r>
    </w:p>
    <w:p>
      <w:pPr>
        <w:spacing w:before="0" w:after="120" w:line="276" w:lineRule="auto"/>
        <w:jc w:val="left"/>
      </w:pPr>
      <w:r>
        <w:rPr>
          <w:rFonts w:ascii="Calibri" w:hAnsi="Calibri"/>
          <w:b w:val="0"/>
          <w:i w:val="0"/>
          <w:color w:val="2D3748"/>
          <w:sz w:val="21"/>
        </w:rPr>
        <w:t>• Memory-Hard KDFs (Scrypt/Argon2): Enforce high CPU and RAM costs (N=32768, r=8, p=1), neutralizing GPU/ASIC parallel cracking.</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Python test suite evaluating unsalted SHA-256 on common dictionary passwords.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Implemented salted hashing using os.urandom(16) salt, demonstrating distinct digests for identical passwords.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Implemented Scrypt KDF with configurable computational cost factors.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Simulated dictionary lookup attack; verified that unsalted passwords are breached instantly while salted and Scrypt-derived hashes successfully resist lookup.</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997244"/>
            <wp:docPr id="24" name="Picture 24"/>
            <wp:cNvGraphicFramePr>
              <a:graphicFrameLocks noChangeAspect="1"/>
            </wp:cNvGraphicFramePr>
            <a:graphic>
              <a:graphicData uri="http://schemas.openxmlformats.org/drawingml/2006/picture">
                <pic:pic>
                  <pic:nvPicPr>
                    <pic:cNvPr id="0" name="01_Salt_Comparison.png"/>
                    <pic:cNvPicPr/>
                  </pic:nvPicPr>
                  <pic:blipFill>
                    <a:blip r:embed="rId32"/>
                    <a:stretch>
                      <a:fillRect/>
                    </a:stretch>
                  </pic:blipFill>
                  <pic:spPr>
                    <a:xfrm>
                      <a:off x="0" y="0"/>
                      <a:ext cx="5120640" cy="2997244"/>
                    </a:xfrm>
                    <a:prstGeom prst="rect"/>
                  </pic:spPr>
                </pic:pic>
              </a:graphicData>
            </a:graphic>
          </wp:inline>
        </w:drawing>
      </w:r>
    </w:p>
    <w:p>
      <w:pPr>
        <w:spacing w:before="0" w:after="120"/>
        <w:jc w:val="center"/>
      </w:pPr>
      <w:r>
        <w:rPr>
          <w:rFonts w:ascii="Calibri" w:hAnsi="Calibri"/>
          <w:b w:val="0"/>
          <w:i/>
          <w:color w:val="718096"/>
          <w:sz w:val="19"/>
        </w:rPr>
        <w:t>Figure: Exp 09 — VS Code Output: Unsalted vs Salted Hash Comparison (Rainbow Table Defense)</w:t>
      </w:r>
    </w:p>
    <w:p>
      <w:pPr>
        <w:keepNext/>
        <w:spacing w:before="120" w:after="40"/>
        <w:jc w:val="center"/>
      </w:pPr>
      <w:r>
        <w:drawing>
          <wp:inline xmlns:a="http://schemas.openxmlformats.org/drawingml/2006/main" xmlns:pic="http://schemas.openxmlformats.org/drawingml/2006/picture">
            <wp:extent cx="5120640" cy="3017071"/>
            <wp:docPr id="25" name="Picture 25"/>
            <wp:cNvGraphicFramePr>
              <a:graphicFrameLocks noChangeAspect="1"/>
            </wp:cNvGraphicFramePr>
            <a:graphic>
              <a:graphicData uri="http://schemas.openxmlformats.org/drawingml/2006/picture">
                <pic:pic>
                  <pic:nvPicPr>
                    <pic:cNvPr id="0" name="02_Dictionary_and_Scrypt_Results.png"/>
                    <pic:cNvPicPr/>
                  </pic:nvPicPr>
                  <pic:blipFill>
                    <a:blip r:embed="rId33"/>
                    <a:stretch>
                      <a:fillRect/>
                    </a:stretch>
                  </pic:blipFill>
                  <pic:spPr>
                    <a:xfrm>
                      <a:off x="0" y="0"/>
                      <a:ext cx="5120640" cy="3017071"/>
                    </a:xfrm>
                    <a:prstGeom prst="rect"/>
                  </pic:spPr>
                </pic:pic>
              </a:graphicData>
            </a:graphic>
          </wp:inline>
        </w:drawing>
      </w:r>
    </w:p>
    <w:p>
      <w:pPr>
        <w:spacing w:before="0" w:after="120"/>
        <w:jc w:val="center"/>
      </w:pPr>
      <w:r>
        <w:rPr>
          <w:rFonts w:ascii="Calibri" w:hAnsi="Calibri"/>
          <w:b w:val="0"/>
          <w:i/>
          <w:color w:val="718096"/>
          <w:sz w:val="19"/>
        </w:rPr>
        <w:t>Figure: Exp 09 — Dictionary Attack Resistance and Scrypt Memory-Hard Execution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Fast hashes (MD5, SHA-1, raw SHA-256) are completely unsuitable for password storage.</w:t>
      </w:r>
    </w:p>
    <w:p>
      <w:pPr>
        <w:spacing w:before="0" w:after="120" w:line="276" w:lineRule="auto"/>
        <w:jc w:val="left"/>
      </w:pPr>
      <w:r>
        <w:rPr>
          <w:rFonts w:ascii="Calibri" w:hAnsi="Calibri"/>
          <w:b w:val="0"/>
          <w:i w:val="0"/>
          <w:color w:val="2D3748"/>
          <w:sz w:val="21"/>
        </w:rPr>
        <w:t>• Salt completely eliminates multi-target precomputed dictionary attacks.</w:t>
      </w:r>
    </w:p>
    <w:p>
      <w:pPr>
        <w:spacing w:before="0" w:after="120" w:line="276" w:lineRule="auto"/>
        <w:jc w:val="left"/>
      </w:pPr>
      <w:r>
        <w:rPr>
          <w:rFonts w:ascii="Calibri" w:hAnsi="Calibri"/>
          <w:b w:val="0"/>
          <w:i w:val="0"/>
          <w:color w:val="2D3748"/>
          <w:sz w:val="21"/>
        </w:rPr>
        <w:t>• Scrypt computational hardness effectively halts high-speed brute-force engines.</w:t>
      </w:r>
    </w:p>
    <w:p>
      <w:r>
        <w:br w:type="page"/>
      </w:r>
    </w:p>
    <w:p>
      <w:pPr>
        <w:keepNext/>
        <w:spacing w:before="280" w:after="120"/>
      </w:pPr>
      <w:r>
        <w:rPr>
          <w:rFonts w:ascii="Calibri" w:hAnsi="Calibri"/>
          <w:b/>
          <w:i w:val="0"/>
          <w:color w:val="1A365D"/>
          <w:sz w:val="30"/>
        </w:rPr>
        <w:t>Experiment 10: HTTPS Network Traffic and TLS 1.2 Handshake Dissection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Wireshark 4.x / Python HTTPS Fixture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https://github.com/mkuruva400-dotcom/Cryptography-Lab/tree/main/Exp10_TLS_Wireshark</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Capture HTTPS network traffic using Wireshark and analyze the TLS handshake, digital certificates, and cipher suites.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capture loopback HTTPS traffic using Wireshark 4.x, dissect the 4-way TLS 1.2 handshake messages, inspect X.509 certificate transmission, negotiate cipher suites, and verify application data encryption.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The Transport Layer Security (TLS) protocol provides communications security over computer networks. Handshake stages:</w:t>
      </w:r>
    </w:p>
    <w:p>
      <w:pPr>
        <w:spacing w:before="0" w:after="120" w:line="276" w:lineRule="auto"/>
        <w:jc w:val="left"/>
      </w:pPr>
      <w:r>
        <w:rPr>
          <w:rFonts w:ascii="Calibri" w:hAnsi="Calibri"/>
          <w:b w:val="0"/>
          <w:i w:val="0"/>
          <w:color w:val="2D3748"/>
          <w:sz w:val="21"/>
        </w:rPr>
        <w:t>1. Client Hello: TLS version, Client Random, supported Cipher Suites (e.g., ECDHE-RSA-AES256-GCM-SHA384), SNI.</w:t>
      </w:r>
    </w:p>
    <w:p>
      <w:pPr>
        <w:spacing w:before="0" w:after="120" w:line="276" w:lineRule="auto"/>
        <w:jc w:val="left"/>
      </w:pPr>
      <w:r>
        <w:rPr>
          <w:rFonts w:ascii="Calibri" w:hAnsi="Calibri"/>
          <w:b w:val="0"/>
          <w:i w:val="0"/>
          <w:color w:val="2D3748"/>
          <w:sz w:val="21"/>
        </w:rPr>
        <w:t>2. Server Hello: Chosen Cipher Suite, Server Random, Session ID.</w:t>
      </w:r>
    </w:p>
    <w:p>
      <w:pPr>
        <w:spacing w:before="0" w:after="120" w:line="276" w:lineRule="auto"/>
        <w:jc w:val="left"/>
      </w:pPr>
      <w:r>
        <w:rPr>
          <w:rFonts w:ascii="Calibri" w:hAnsi="Calibri"/>
          <w:b w:val="0"/>
          <w:i w:val="0"/>
          <w:color w:val="2D3748"/>
          <w:sz w:val="21"/>
        </w:rPr>
        <w:t>3. Certificate &amp; Server Key Exchange: Server X.509 cert and ECDH ephemeral public parameters.</w:t>
      </w:r>
    </w:p>
    <w:p>
      <w:pPr>
        <w:spacing w:before="0" w:after="120" w:line="276" w:lineRule="auto"/>
        <w:jc w:val="left"/>
      </w:pPr>
      <w:r>
        <w:rPr>
          <w:rFonts w:ascii="Calibri" w:hAnsi="Calibri"/>
          <w:b w:val="0"/>
          <w:i w:val="0"/>
          <w:color w:val="2D3748"/>
          <w:sz w:val="21"/>
        </w:rPr>
        <w:t>4. Client Key Exchange &amp; Change Cipher Spec: Finished message encrypted under derived symmetric session key.</w:t>
      </w:r>
    </w:p>
    <w:p>
      <w:pPr>
        <w:spacing w:before="0" w:after="120" w:line="276" w:lineRule="auto"/>
        <w:jc w:val="left"/>
      </w:pPr>
      <w:r>
        <w:rPr>
          <w:rFonts w:ascii="Calibri" w:hAnsi="Calibri"/>
          <w:b w:val="0"/>
          <w:i w:val="0"/>
          <w:color w:val="2D3748"/>
          <w:sz w:val="21"/>
        </w:rPr>
        <w:t>5. Application Data: All subsequent HTTP payload encrypted with AEAD cipher.</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Initiated Python HTTPS fixture server on local port 8443 with self-signed certificate.</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Started packet capture in Wireshark on Npcap loopback adapter with display filter: tcp.port == 8443.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HTTPS client request using curl.exe and captured the full exchange.</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Dissected packets: Inspected Client Hello cipher suite proposals, Server Hello selection, X.509 certificate issuer/subject fields, and Application Data payload opacity.</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008864"/>
            <wp:docPr id="26" name="Picture 26"/>
            <wp:cNvGraphicFramePr>
              <a:graphicFrameLocks noChangeAspect="1"/>
            </wp:cNvGraphicFramePr>
            <a:graphic>
              <a:graphicData uri="http://schemas.openxmlformats.org/drawingml/2006/picture">
                <pic:pic>
                  <pic:nvPicPr>
                    <pic:cNvPr id="0" name="01_Local_Server.png"/>
                    <pic:cNvPicPr/>
                  </pic:nvPicPr>
                  <pic:blipFill>
                    <a:blip r:embed="rId34"/>
                    <a:stretch>
                      <a:fillRect/>
                    </a:stretch>
                  </pic:blipFill>
                  <pic:spPr>
                    <a:xfrm>
                      <a:off x="0" y="0"/>
                      <a:ext cx="5120640" cy="3008864"/>
                    </a:xfrm>
                    <a:prstGeom prst="rect"/>
                  </pic:spPr>
                </pic:pic>
              </a:graphicData>
            </a:graphic>
          </wp:inline>
        </w:drawing>
      </w:r>
    </w:p>
    <w:p>
      <w:pPr>
        <w:spacing w:before="0" w:after="120"/>
        <w:jc w:val="center"/>
      </w:pPr>
      <w:r>
        <w:rPr>
          <w:rFonts w:ascii="Calibri" w:hAnsi="Calibri"/>
          <w:b w:val="0"/>
          <w:i/>
          <w:color w:val="718096"/>
          <w:sz w:val="19"/>
        </w:rPr>
        <w:t>Figure: Exp 10 — Local HTTPS Server Fixture Initialization (Port 8443)</w:t>
      </w:r>
    </w:p>
    <w:p>
      <w:pPr>
        <w:keepNext/>
        <w:spacing w:before="120" w:after="40"/>
        <w:jc w:val="center"/>
      </w:pPr>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02_HTTPS_Client_Response.png"/>
                    <pic:cNvPicPr/>
                  </pic:nvPicPr>
                  <pic:blipFill>
                    <a:blip r:embed="rId35"/>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HTTPS Client Request and Server Response</w:t>
      </w:r>
    </w:p>
    <w:p>
      <w:pPr>
        <w:keepNext/>
        <w:spacing w:before="120" w:after="40"/>
        <w:jc w:val="center"/>
      </w:pPr>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03_Loopback_Capture.png"/>
                    <pic:cNvPicPr/>
                  </pic:nvPicPr>
                  <pic:blipFill>
                    <a:blip r:embed="rId36"/>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Wireshark Packet Capture Overview (Loopback Adapter)</w:t>
      </w:r>
    </w:p>
    <w:p>
      <w:pPr>
        <w:keepNext/>
        <w:spacing w:before="120" w:after="40"/>
        <w:jc w:val="center"/>
      </w:pPr>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04_TLS_Server_Hello.png"/>
                    <pic:cNvPicPr/>
                  </pic:nvPicPr>
                  <pic:blipFill>
                    <a:blip r:embed="rId37"/>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Detailed Dissection of TLS Server Hello and Selected Cipher Suite</w:t>
      </w:r>
    </w:p>
    <w:p>
      <w:pPr>
        <w:keepNext/>
        <w:spacing w:before="120" w:after="40"/>
        <w:jc w:val="center"/>
      </w:pPr>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05_Certificate_Issuer_Validity.png"/>
                    <pic:cNvPicPr/>
                  </pic:nvPicPr>
                  <pic:blipFill>
                    <a:blip r:embed="rId38"/>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X.509 Certificate Issuer, Subject and Validity in Handshake</w:t>
      </w:r>
    </w:p>
    <w:p>
      <w:pPr>
        <w:keepNext/>
        <w:spacing w:before="120" w:after="40"/>
        <w:jc w:val="center"/>
      </w:pPr>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07_Encrypted_Application_Data.png"/>
                    <pic:cNvPicPr/>
                  </pic:nvPicPr>
                  <pic:blipFill>
                    <a:blip r:embed="rId39"/>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Encrypted TLS Application Data Records (Confidentiality Verified)</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Plaintext HTTP requests/responses are never visible in the capture stream.</w:t>
      </w:r>
    </w:p>
    <w:p>
      <w:pPr>
        <w:spacing w:before="0" w:after="120" w:line="276" w:lineRule="auto"/>
        <w:jc w:val="left"/>
      </w:pPr>
      <w:r>
        <w:rPr>
          <w:rFonts w:ascii="Calibri" w:hAnsi="Calibri"/>
          <w:b w:val="0"/>
          <w:i w:val="0"/>
          <w:color w:val="2D3748"/>
          <w:sz w:val="21"/>
        </w:rPr>
        <w:t>• Wireshark identifies selected cipher suite: TLS_ECDHE_RSA_WITH_AES_256_GCM_SHA384.</w:t>
      </w:r>
    </w:p>
    <w:p>
      <w:pPr>
        <w:spacing w:before="0" w:after="120" w:line="276" w:lineRule="auto"/>
        <w:jc w:val="left"/>
      </w:pPr>
      <w:r>
        <w:rPr>
          <w:rFonts w:ascii="Calibri" w:hAnsi="Calibri"/>
          <w:b w:val="0"/>
          <w:i w:val="0"/>
          <w:color w:val="2D3748"/>
          <w:sz w:val="21"/>
        </w:rPr>
        <w:t>• Ephemeral Diffie-Hellman keys guarantee Perfect Forward Secrecy (PFS).</w:t>
      </w:r>
    </w:p>
    <w:p>
      <w:r>
        <w:br w:type="page"/>
      </w:r>
    </w:p>
    <w:p>
      <w:pPr>
        <w:keepNext/>
        <w:spacing w:before="280" w:after="120"/>
      </w:pPr>
      <w:r>
        <w:rPr>
          <w:rFonts w:ascii="Calibri" w:hAnsi="Calibri"/>
          <w:b/>
          <w:i w:val="0"/>
          <w:color w:val="1A365D"/>
          <w:sz w:val="30"/>
        </w:rPr>
        <w:t>Experiment 11: Encrypted VPN Tunnel vs Plaintext Network Communication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Wireshark 4.x / OpenVPN</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https://github.com/mkuruva400-dotcom/Cryptography-Lab/tree/main/Exp11_VPN_Traffic_Analysis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Capture and analyze encrypted VPN traffic using Wireshark, and compare it with unencrypted network communication.</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capture unencrypted HTTP communication and compare it against OpenVPN encapsulated tunnel traffic in Wireshark, evaluating packet headers, metadata exposure, and payload confidentiality.</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Virtual Private Networks (VPNs) construct a secure logical tunnel over untrusted public networks. Tunneling encapsulates complete Layer 3 IP packets inside outer transport packets (UDP port 1194). Outer packets expose only endpoint public IPs and UDP headers; the entire inner IP packet (including source, destination, HTTP headers, and data) is encrypted using AES-256.</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Captured baseline unencrypted HTTP session in Wireshark; observed cleartext URLs, parameters, and headers.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Established OpenVPN client-server tunnel over UDP port 1194.</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Captured VPN traffic while executing web requests across the tunnel.</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Compared packet structures: Verified that Wireshark parses tunnel traffic purely as opaque 'OpenVPN Protocol' payloads, preventing eavesdropping.</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80360"/>
            <wp:docPr id="32" name="Picture 32"/>
            <wp:cNvGraphicFramePr>
              <a:graphicFrameLocks noChangeAspect="1"/>
            </wp:cNvGraphicFramePr>
            <a:graphic>
              <a:graphicData uri="http://schemas.openxmlformats.org/drawingml/2006/picture">
                <pic:pic>
                  <pic:nvPicPr>
                    <pic:cNvPr id="0" name="01_Capture_Setup.png"/>
                    <pic:cNvPicPr/>
                  </pic:nvPicPr>
                  <pic:blipFill>
                    <a:blip r:embed="rId40"/>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11 — Wireshark Interface Capture Setup and Adapter Selection</w:t>
      </w:r>
    </w:p>
    <w:p>
      <w:pPr>
        <w:keepNext/>
        <w:spacing w:before="120" w:after="40"/>
        <w:jc w:val="center"/>
      </w:pPr>
      <w:r>
        <w:drawing>
          <wp:inline xmlns:a="http://schemas.openxmlformats.org/drawingml/2006/main" xmlns:pic="http://schemas.openxmlformats.org/drawingml/2006/picture">
            <wp:extent cx="5120640" cy="2880360"/>
            <wp:docPr id="33" name="Picture 33"/>
            <wp:cNvGraphicFramePr>
              <a:graphicFrameLocks noChangeAspect="1"/>
            </wp:cNvGraphicFramePr>
            <a:graphic>
              <a:graphicData uri="http://schemas.openxmlformats.org/drawingml/2006/picture">
                <pic:pic>
                  <pic:nvPicPr>
                    <pic:cNvPr id="0" name="02_Direct_HTTP.png"/>
                    <pic:cNvPicPr/>
                  </pic:nvPicPr>
                  <pic:blipFill>
                    <a:blip r:embed="rId41"/>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11 — Baseline Plaintext HTTP Communication (Headers &amp; Payload Exposed)</w:t>
      </w:r>
    </w:p>
    <w:p>
      <w:pPr>
        <w:keepNext/>
        <w:spacing w:before="120" w:after="40"/>
        <w:jc w:val="center"/>
      </w:pPr>
      <w:r>
        <w:drawing>
          <wp:inline xmlns:a="http://schemas.openxmlformats.org/drawingml/2006/main" xmlns:pic="http://schemas.openxmlformats.org/drawingml/2006/picture">
            <wp:extent cx="5120640" cy="2880360"/>
            <wp:docPr id="34" name="Picture 34"/>
            <wp:cNvGraphicFramePr>
              <a:graphicFrameLocks noChangeAspect="1"/>
            </wp:cNvGraphicFramePr>
            <a:graphic>
              <a:graphicData uri="http://schemas.openxmlformats.org/drawingml/2006/picture">
                <pic:pic>
                  <pic:nvPicPr>
                    <pic:cNvPr id="0" name="03_VPN_Outer.png"/>
                    <pic:cNvPicPr/>
                  </pic:nvPicPr>
                  <pic:blipFill>
                    <a:blip r:embed="rId42"/>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11 — OpenVPN Tunnel Capture (UDP Encapsulated Ciphertext)</w:t>
      </w:r>
    </w:p>
    <w:p>
      <w:pPr>
        <w:keepNext/>
        <w:spacing w:before="120" w:after="40"/>
        <w:jc w:val="center"/>
      </w:pPr>
      <w: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04_VPN_Connection.png"/>
                    <pic:cNvPicPr/>
                  </pic:nvPicPr>
                  <pic:blipFill>
                    <a:blip r:embed="rId43"/>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11 — Tunnel Interface Verification and Endpoint Analysis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Unencrypted HTTP exposes entire communication path, credentials, and message content to any network sniffer.</w:t>
      </w:r>
    </w:p>
    <w:p>
      <w:pPr>
        <w:spacing w:before="0" w:after="120" w:line="276" w:lineRule="auto"/>
        <w:jc w:val="left"/>
      </w:pPr>
      <w:r>
        <w:rPr>
          <w:rFonts w:ascii="Calibri" w:hAnsi="Calibri"/>
          <w:b w:val="0"/>
          <w:i w:val="0"/>
          <w:color w:val="2D3748"/>
          <w:sz w:val="21"/>
        </w:rPr>
        <w:t>• OpenVPN encrypts all payload bytes and masks internal addressing.</w:t>
      </w:r>
    </w:p>
    <w:p>
      <w:pPr>
        <w:spacing w:before="0" w:after="120" w:line="276" w:lineRule="auto"/>
        <w:jc w:val="left"/>
      </w:pPr>
      <w:r>
        <w:rPr>
          <w:rFonts w:ascii="Calibri" w:hAnsi="Calibri"/>
          <w:b w:val="0"/>
          <w:i w:val="0"/>
          <w:color w:val="2D3748"/>
          <w:sz w:val="21"/>
        </w:rPr>
        <w:t>• Transport-level metadata (packet length, timing) remains visible but payload confidentiality is 100% maintained.</w:t>
      </w:r>
    </w:p>
    <w:p>
      <w:r>
        <w:br w:type="page"/>
      </w:r>
    </w:p>
    <w:p>
      <w:pPr>
        <w:keepNext/>
        <w:spacing w:before="280" w:after="120"/>
      </w:pPr>
      <w:r>
        <w:rPr>
          <w:rFonts w:ascii="Calibri" w:hAnsi="Calibri"/>
          <w:b/>
          <w:i w:val="0"/>
          <w:color w:val="1A365D"/>
          <w:sz w:val="30"/>
        </w:rPr>
        <w:t>Experiment 12: Comparative Security Analysis of Cleartext and Secure Protocols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Wireshark 4.x / HTTP vs HTTPS</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https://github.com/mkuruva400-dotcom/Cryptography-Lab/tree/main/Exp12_Protocol_Security</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Analyze captured network packets to identify secure and insecure communication protocols and their security implications.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perform parallel packet captures of cleartext protocols (HTTP) vs secure cryptographic protocols (HTTPS/TLS) in Wireshark, demonstrating eavesdropping vulnerabilities and Man-in-the-Middle risks.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Cleartext protocols (HTTP, FTP, Telnet) transmit application data in ASCII plaintext without cryptographic integrity checks. Attackers on the local broadcast domain or upstream routers can perform passive sniffing, session hijacking, or packet injection. Secure counterparts (HTTPS, SFTP, SSH) implement symmetric encryption, cryptographic MACs/AEAD, and PKI authentication.</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parallel sessions requesting identical resources via HTTP (port 8080) and HTTPS (port 8443).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Captured network traces in Wireshark using packet filters.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Applied 'Follow TCP Stream' on unencrypted HTTP session; observed cleartext request headers, cookies, and message body.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Applied 'Follow TCP Stream' on HTTPS session; observed complete binary ciphertext without any identifiable plaintext strings.</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80360"/>
            <wp:docPr id="36" name="Picture 36"/>
            <wp:cNvGraphicFramePr>
              <a:graphicFrameLocks noChangeAspect="1"/>
            </wp:cNvGraphicFramePr>
            <a:graphic>
              <a:graphicData uri="http://schemas.openxmlformats.org/drawingml/2006/picture">
                <pic:pic>
                  <pic:nvPicPr>
                    <pic:cNvPr id="0" name="01_Client_Responses.png"/>
                    <pic:cNvPicPr/>
                  </pic:nvPicPr>
                  <pic:blipFill>
                    <a:blip r:embed="rId44"/>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Client Side Execution Comparing HTTP and HTTPS Responses</w:t>
      </w:r>
    </w:p>
    <w:p>
      <w:pPr>
        <w:keepNext/>
        <w:spacing w:before="120" w:after="40"/>
        <w:jc w:val="center"/>
      </w:pPr>
      <w:r>
        <w:drawing>
          <wp:inline xmlns:a="http://schemas.openxmlformats.org/drawingml/2006/main" xmlns:pic="http://schemas.openxmlformats.org/drawingml/2006/picture">
            <wp:extent cx="5120640" cy="2880360"/>
            <wp:docPr id="37" name="Picture 37"/>
            <wp:cNvGraphicFramePr>
              <a:graphicFrameLocks noChangeAspect="1"/>
            </wp:cNvGraphicFramePr>
            <a:graphic>
              <a:graphicData uri="http://schemas.openxmlformats.org/drawingml/2006/picture">
                <pic:pic>
                  <pic:nvPicPr>
                    <pic:cNvPr id="0" name="02_Capture_Setup.png"/>
                    <pic:cNvPicPr/>
                  </pic:nvPicPr>
                  <pic:blipFill>
                    <a:blip r:embed="rId45"/>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Wireshark Capture Filter Configuration</w:t>
      </w:r>
    </w:p>
    <w:p>
      <w:pPr>
        <w:keepNext/>
        <w:spacing w:before="120" w:after="40"/>
        <w:jc w:val="center"/>
      </w:pPr>
      <w:r>
        <w:drawing>
          <wp:inline xmlns:a="http://schemas.openxmlformats.org/drawingml/2006/main" xmlns:pic="http://schemas.openxmlformats.org/drawingml/2006/picture">
            <wp:extent cx="5120640" cy="2880360"/>
            <wp:docPr id="38" name="Picture 38"/>
            <wp:cNvGraphicFramePr>
              <a:graphicFrameLocks noChangeAspect="1"/>
            </wp:cNvGraphicFramePr>
            <a:graphic>
              <a:graphicData uri="http://schemas.openxmlformats.org/drawingml/2006/picture">
                <pic:pic>
                  <pic:nvPicPr>
                    <pic:cNvPr id="0" name="03_HTTP_Packets.png"/>
                    <pic:cNvPicPr/>
                  </pic:nvPicPr>
                  <pic:blipFill>
                    <a:blip r:embed="rId46"/>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Cleartext HTTP Packet Dissection in Packet List</w:t>
      </w:r>
    </w:p>
    <w:p>
      <w:pPr>
        <w:keepNext/>
        <w:spacing w:before="120" w:after="40"/>
        <w:jc w:val="center"/>
      </w:pPr>
      <w:r>
        <w:drawing>
          <wp:inline xmlns:a="http://schemas.openxmlformats.org/drawingml/2006/main" xmlns:pic="http://schemas.openxmlformats.org/drawingml/2006/picture">
            <wp:extent cx="5120640" cy="2880360"/>
            <wp:docPr id="39" name="Picture 39"/>
            <wp:cNvGraphicFramePr>
              <a:graphicFrameLocks noChangeAspect="1"/>
            </wp:cNvGraphicFramePr>
            <a:graphic>
              <a:graphicData uri="http://schemas.openxmlformats.org/drawingml/2006/picture">
                <pic:pic>
                  <pic:nvPicPr>
                    <pic:cNvPr id="0" name="04_HTTP_Stream.png"/>
                    <pic:cNvPicPr/>
                  </pic:nvPicPr>
                  <pic:blipFill>
                    <a:blip r:embed="rId47"/>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Follow HTTP TCP Stream: Vulnerable Cleartext Data Exposed</w:t>
      </w:r>
    </w:p>
    <w:p>
      <w:pPr>
        <w:keepNext/>
        <w:spacing w:before="120" w:after="40"/>
        <w:jc w:val="center"/>
      </w:pPr>
      <w:r>
        <w:drawing>
          <wp:inline xmlns:a="http://schemas.openxmlformats.org/drawingml/2006/main" xmlns:pic="http://schemas.openxmlformats.org/drawingml/2006/picture">
            <wp:extent cx="5120640" cy="2880360"/>
            <wp:docPr id="40" name="Picture 40"/>
            <wp:cNvGraphicFramePr>
              <a:graphicFrameLocks noChangeAspect="1"/>
            </wp:cNvGraphicFramePr>
            <a:graphic>
              <a:graphicData uri="http://schemas.openxmlformats.org/drawingml/2006/picture">
                <pic:pic>
                  <pic:nvPicPr>
                    <pic:cNvPr id="0" name="05_HTTPS_Application_Data.png"/>
                    <pic:cNvPicPr/>
                  </pic:nvPicPr>
                  <pic:blipFill>
                    <a:blip r:embed="rId48"/>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HTTPS Packet Dissection: Encrypted TLS Records</w:t>
      </w:r>
    </w:p>
    <w:p>
      <w:pPr>
        <w:keepNext/>
        <w:spacing w:before="120" w:after="40"/>
        <w:jc w:val="center"/>
      </w:pPr>
      <w:r>
        <w:drawing>
          <wp:inline xmlns:a="http://schemas.openxmlformats.org/drawingml/2006/main" xmlns:pic="http://schemas.openxmlformats.org/drawingml/2006/picture">
            <wp:extent cx="5120640" cy="2880360"/>
            <wp:docPr id="41" name="Picture 41"/>
            <wp:cNvGraphicFramePr>
              <a:graphicFrameLocks noChangeAspect="1"/>
            </wp:cNvGraphicFramePr>
            <a:graphic>
              <a:graphicData uri="http://schemas.openxmlformats.org/drawingml/2006/picture">
                <pic:pic>
                  <pic:nvPicPr>
                    <pic:cNvPr id="0" name="06_HTTPS_TCP_Stream.png"/>
                    <pic:cNvPicPr/>
                  </pic:nvPicPr>
                  <pic:blipFill>
                    <a:blip r:embed="rId49"/>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Follow HTTPS TCP Stream: Opaque Encrypted Binary Stream</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HTTP provides zero protection against snooping, credential harvesting, or content tampering.</w:t>
      </w:r>
    </w:p>
    <w:p>
      <w:pPr>
        <w:spacing w:before="0" w:after="120" w:line="276" w:lineRule="auto"/>
        <w:jc w:val="left"/>
      </w:pPr>
      <w:r>
        <w:rPr>
          <w:rFonts w:ascii="Calibri" w:hAnsi="Calibri"/>
          <w:b w:val="0"/>
          <w:i w:val="0"/>
          <w:color w:val="2D3748"/>
          <w:sz w:val="21"/>
        </w:rPr>
        <w:t>• HTTPS eliminates Man-in-the-Middle risks through mutual TLS trust chains and authenticated encryption.</w:t>
      </w:r>
    </w:p>
    <w:p>
      <w:pPr>
        <w:spacing w:before="0" w:after="120" w:line="276" w:lineRule="auto"/>
        <w:jc w:val="left"/>
      </w:pPr>
      <w:r>
        <w:rPr>
          <w:rFonts w:ascii="Calibri" w:hAnsi="Calibri"/>
          <w:b w:val="0"/>
          <w:i w:val="0"/>
          <w:color w:val="2D3748"/>
          <w:sz w:val="21"/>
        </w:rPr>
        <w:t>• Plaintext protocols should be permanently banned from production networks.</w:t>
      </w:r>
    </w:p>
    <w:p>
      <w:r>
        <w:br w:type="page"/>
      </w:r>
    </w:p>
    <w:p>
      <w:pPr>
        <w:keepNext/>
        <w:spacing w:before="280" w:after="120"/>
      </w:pPr>
      <w:r>
        <w:rPr>
          <w:rFonts w:ascii="Calibri" w:hAnsi="Calibri"/>
          <w:b/>
          <w:i w:val="0"/>
          <w:color w:val="1A365D"/>
          <w:sz w:val="30"/>
        </w:rPr>
        <w:t>Experiment 13: Password Auditing and Cryptanalysis with John the Ripper</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Kali Linux (John the Ripper 1.9+)</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https://github.com/mkuruva400-dotcom/Cryptography-Lab/tree/main/Exp13_John_Password_Audit</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Perform password auditing using John the Ripper and evaluate password strength against dictionary and brute-force attacks.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execute password strength audits against shadow password hashes using John the Ripper on Kali Linux, evaluating dictionary attacks with wordlists and incremental brute-force cracking.</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Password auditing tools benchmark security by testing stored hashes against expected attack methodologies. Dictionary attacks hash words from precompiled lists (e.g., rockyou.txt) with various rule permutations (leet speak, capitalizations). Incremental brute-force tests every permutation within a bounded character space. Salts prevent rainbow tables but do not stop fast local brute-force.</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synthetic password hashes representing typical user accounts (MD5 crypt and SHA-512 crypt).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wordlist dictionary audit: john --wordlist=rockyou.txt hashes.txt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bounded numeric PIN recovery: john --incremental=Digits pin_hashes.txt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Inspected cracked passwords using: john --show hashes.txt</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200400"/>
            <wp:docPr id="42" name="Picture 42"/>
            <wp:cNvGraphicFramePr>
              <a:graphicFrameLocks noChangeAspect="1"/>
            </wp:cNvGraphicFramePr>
            <a:graphic>
              <a:graphicData uri="http://schemas.openxmlformats.org/drawingml/2006/picture">
                <pic:pic>
                  <pic:nvPicPr>
                    <pic:cNvPr id="0" name="01_Kali_John_Setup.png"/>
                    <pic:cNvPicPr/>
                  </pic:nvPicPr>
                  <pic:blipFill>
                    <a:blip r:embed="rId50"/>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13 — Kali Linux John the Ripper Environment Setup</w:t>
      </w:r>
    </w:p>
    <w:p>
      <w:pPr>
        <w:keepNext/>
        <w:spacing w:before="120" w:after="40"/>
        <w:jc w:val="center"/>
      </w:pPr>
      <w:r>
        <w:drawing>
          <wp:inline xmlns:a="http://schemas.openxmlformats.org/drawingml/2006/main" xmlns:pic="http://schemas.openxmlformats.org/drawingml/2006/picture">
            <wp:extent cx="5120640" cy="3200400"/>
            <wp:docPr id="43" name="Picture 43"/>
            <wp:cNvGraphicFramePr>
              <a:graphicFrameLocks noChangeAspect="1"/>
            </wp:cNvGraphicFramePr>
            <a:graphic>
              <a:graphicData uri="http://schemas.openxmlformats.org/drawingml/2006/picture">
                <pic:pic>
                  <pic:nvPicPr>
                    <pic:cNvPr id="0" name="02_Dictionary_Audit.png"/>
                    <pic:cNvPicPr/>
                  </pic:nvPicPr>
                  <pic:blipFill>
                    <a:blip r:embed="rId51"/>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13 — Dictionary Wordlist Password Cracking Results</w:t>
      </w:r>
    </w:p>
    <w:p>
      <w:pPr>
        <w:keepNext/>
        <w:spacing w:before="120" w:after="40"/>
        <w:jc w:val="center"/>
      </w:pPr>
      <w:r>
        <w:drawing>
          <wp:inline xmlns:a="http://schemas.openxmlformats.org/drawingml/2006/main" xmlns:pic="http://schemas.openxmlformats.org/drawingml/2006/picture">
            <wp:extent cx="5120640" cy="3200400"/>
            <wp:docPr id="44" name="Picture 44"/>
            <wp:cNvGraphicFramePr>
              <a:graphicFrameLocks noChangeAspect="1"/>
            </wp:cNvGraphicFramePr>
            <a:graphic>
              <a:graphicData uri="http://schemas.openxmlformats.org/drawingml/2006/picture">
                <pic:pic>
                  <pic:nvPicPr>
                    <pic:cNvPr id="0" name="03_Bounded_PIN_Audit.png"/>
                    <pic:cNvPicPr/>
                  </pic:nvPicPr>
                  <pic:blipFill>
                    <a:blip r:embed="rId52"/>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13 — Incremental PIN Recovery Execution and Analysis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Weak dictionary passwords (e.g., 'password123', 'admin2026') are cracked in fractions of a second.</w:t>
      </w:r>
    </w:p>
    <w:p>
      <w:pPr>
        <w:spacing w:before="0" w:after="120" w:line="276" w:lineRule="auto"/>
        <w:jc w:val="left"/>
      </w:pPr>
      <w:r>
        <w:rPr>
          <w:rFonts w:ascii="Calibri" w:hAnsi="Calibri"/>
          <w:b w:val="0"/>
          <w:i w:val="0"/>
          <w:color w:val="2D3748"/>
          <w:sz w:val="21"/>
        </w:rPr>
        <w:t>• Simple 4-digit numeric PINs crack in under 1 second via incremental mode.</w:t>
      </w:r>
    </w:p>
    <w:p>
      <w:pPr>
        <w:spacing w:before="0" w:after="120" w:line="276" w:lineRule="auto"/>
        <w:jc w:val="left"/>
      </w:pPr>
      <w:r>
        <w:rPr>
          <w:rFonts w:ascii="Calibri" w:hAnsi="Calibri"/>
          <w:b w:val="0"/>
          <w:i w:val="0"/>
          <w:color w:val="2D3748"/>
          <w:sz w:val="21"/>
        </w:rPr>
        <w:t>• Complex, high-entropy passwords (&gt; 14 characters with mixed character sets) remain completely intractable.</w:t>
      </w:r>
    </w:p>
    <w:p>
      <w:r>
        <w:br w:type="page"/>
      </w:r>
    </w:p>
    <w:p>
      <w:pPr>
        <w:keepNext/>
        <w:spacing w:before="280" w:after="120"/>
      </w:pPr>
      <w:r>
        <w:rPr>
          <w:rFonts w:ascii="Calibri" w:hAnsi="Calibri"/>
          <w:b/>
          <w:i w:val="0"/>
          <w:color w:val="1A365D"/>
          <w:sz w:val="30"/>
        </w:rPr>
        <w:t>Experiment 14: SSH Public-Key Cryptography and Passwordless Authentication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Kali Linux / OpenSSH</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https://github.com/mkuruva400-dotcom/Cryptography-Lab/tree/main/Exp14_SSH_Key_Authentication</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Generate SSH/RSA key pairs and configure password less authentication between Linux systems.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generate 2048-bit RSA/Ed25519 SSH key pairs on a Linux client, distribute public keys to remote servers using ssh-copy-id, enforce secure file permissions, and verify passwordless cryptographic authentication.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SSH public-key authentication replaces password-based authentication with an asymmetric challenge-response protocol. Client possesses Private Key (~/.ssh/id_rsa); Server stores Public Key (~/.ssh/authorized_keys). The server sends a random challenge encrypted/signed with the public key; the client proves identity using the private key without ever transmitting secrets across the network.</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2048-bit RSA SSH key pair: ssh-keygen -t rsa -b 2048 -f ~/.ssh/id_rsa -N ''</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Installed public key onto target remote host: ssh-copy-id -i ~/.ssh/id_rsa.pub user@remote_host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strict UNIX filesystem permissions: chmod 700 ~/.ssh &amp;&amp; chmod 600 ~/.ssh/authorized_keys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Logged into remote system: ssh user@remote_host; verified instant shell access without password prompt.</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200400"/>
            <wp:docPr id="45" name="Picture 45"/>
            <wp:cNvGraphicFramePr>
              <a:graphicFrameLocks noChangeAspect="1"/>
            </wp:cNvGraphicFramePr>
            <a:graphic>
              <a:graphicData uri="http://schemas.openxmlformats.org/drawingml/2006/picture">
                <pic:pic>
                  <pic:nvPicPr>
                    <pic:cNvPr id="0" name="01_Kali_Two_Hosts.png"/>
                    <pic:cNvPicPr/>
                  </pic:nvPicPr>
                  <pic:blipFill>
                    <a:blip r:embed="rId53"/>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14 — Two Linux System Environment Setup in Kali</w:t>
      </w:r>
    </w:p>
    <w:p>
      <w:pPr>
        <w:keepNext/>
        <w:spacing w:before="120" w:after="40"/>
        <w:jc w:val="center"/>
      </w:pPr>
      <w:r>
        <w:drawing>
          <wp:inline xmlns:a="http://schemas.openxmlformats.org/drawingml/2006/main" xmlns:pic="http://schemas.openxmlformats.org/drawingml/2006/picture">
            <wp:extent cx="5120640" cy="3200400"/>
            <wp:docPr id="46" name="Picture 46"/>
            <wp:cNvGraphicFramePr>
              <a:graphicFrameLocks noChangeAspect="1"/>
            </wp:cNvGraphicFramePr>
            <a:graphic>
              <a:graphicData uri="http://schemas.openxmlformats.org/drawingml/2006/picture">
                <pic:pic>
                  <pic:nvPicPr>
                    <pic:cNvPr id="0" name="02_RSA_Key_Setup.png"/>
                    <pic:cNvPicPr/>
                  </pic:nvPicPr>
                  <pic:blipFill>
                    <a:blip r:embed="rId54"/>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14 — SSH Key Pair Generation (Private/Public Key Creation)</w:t>
      </w:r>
    </w:p>
    <w:p>
      <w:pPr>
        <w:keepNext/>
        <w:spacing w:before="120" w:after="40"/>
        <w:jc w:val="center"/>
      </w:pPr>
      <w:r>
        <w:drawing>
          <wp:inline xmlns:a="http://schemas.openxmlformats.org/drawingml/2006/main" xmlns:pic="http://schemas.openxmlformats.org/drawingml/2006/picture">
            <wp:extent cx="5120640" cy="3200400"/>
            <wp:docPr id="47" name="Picture 47"/>
            <wp:cNvGraphicFramePr>
              <a:graphicFrameLocks noChangeAspect="1"/>
            </wp:cNvGraphicFramePr>
            <a:graphic>
              <a:graphicData uri="http://schemas.openxmlformats.org/drawingml/2006/picture">
                <pic:pic>
                  <pic:nvPicPr>
                    <pic:cNvPr id="0" name="03_PublicKey_Login.png"/>
                    <pic:cNvPicPr/>
                  </pic:nvPicPr>
                  <pic:blipFill>
                    <a:blip r:embed="rId55"/>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14 — Public-Key Installation and Verified Passwordless Login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Disabling password authentication (PasswordAuthentication no) eliminates 100% of SSH brute-force attacks.</w:t>
      </w:r>
    </w:p>
    <w:p>
      <w:pPr>
        <w:spacing w:before="0" w:after="120" w:line="276" w:lineRule="auto"/>
        <w:jc w:val="left"/>
      </w:pPr>
      <w:r>
        <w:rPr>
          <w:rFonts w:ascii="Calibri" w:hAnsi="Calibri"/>
          <w:b w:val="0"/>
          <w:i w:val="0"/>
          <w:color w:val="2D3748"/>
          <w:sz w:val="21"/>
        </w:rPr>
        <w:t>• Private key never leaves the client workstation.</w:t>
      </w:r>
    </w:p>
    <w:p>
      <w:pPr>
        <w:spacing w:before="0" w:after="120" w:line="276" w:lineRule="auto"/>
        <w:jc w:val="left"/>
      </w:pPr>
      <w:r>
        <w:rPr>
          <w:rFonts w:ascii="Calibri" w:hAnsi="Calibri"/>
          <w:b w:val="0"/>
          <w:i w:val="0"/>
          <w:color w:val="2D3748"/>
          <w:sz w:val="21"/>
        </w:rPr>
        <w:t>• OpenSSH automatically rejects keys if ~/.ssh permissions are too permissive (group/world writable).</w:t>
      </w:r>
    </w:p>
    <w:p>
      <w:r>
        <w:br w:type="page"/>
      </w:r>
    </w:p>
    <w:p>
      <w:pPr>
        <w:keepNext/>
        <w:spacing w:before="280" w:after="120"/>
      </w:pPr>
      <w:r>
        <w:rPr>
          <w:rFonts w:ascii="Calibri" w:hAnsi="Calibri"/>
          <w:b/>
          <w:i w:val="0"/>
          <w:color w:val="1A365D"/>
          <w:sz w:val="30"/>
        </w:rPr>
        <w:t>Experiment 15: Secure Virtual Private Network (OpenVPN) Deployment</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Kali Linux (OpenVPN 2.5+)</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https://github.com/mkuruva400-dotcom/Cryptography-Lab/tree/main/Exp15_OpenVPN</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Configure a secure VPN using OpenVPN and verify encrypted communication between connected systems.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construct a Public Key Infrastructure (PKI) with Easy-RSA, configure an OpenVPN server daemon with virtual tunnel interface tun0, establish client connection, and verify encrypted end-to-end communication.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OpenVPN implements SSL/TLS-based Layer 3 virtual private networking using the TUN (network TUNnel) virtual network driver. Security architecture:</w:t>
      </w:r>
    </w:p>
    <w:p>
      <w:pPr>
        <w:spacing w:before="0" w:after="120" w:line="276" w:lineRule="auto"/>
        <w:jc w:val="left"/>
      </w:pPr>
      <w:r>
        <w:rPr>
          <w:rFonts w:ascii="Calibri" w:hAnsi="Calibri"/>
          <w:b w:val="0"/>
          <w:i w:val="0"/>
          <w:color w:val="2D3748"/>
          <w:sz w:val="21"/>
        </w:rPr>
        <w:t>• Control Channel: TLS handshake with mutual X.509 certificate authentication.</w:t>
      </w:r>
    </w:p>
    <w:p>
      <w:pPr>
        <w:spacing w:before="0" w:after="120" w:line="276" w:lineRule="auto"/>
        <w:jc w:val="left"/>
      </w:pPr>
      <w:r>
        <w:rPr>
          <w:rFonts w:ascii="Calibri" w:hAnsi="Calibri"/>
          <w:b w:val="0"/>
          <w:i w:val="0"/>
          <w:color w:val="2D3748"/>
          <w:sz w:val="21"/>
        </w:rPr>
        <w:t>• Data Channel: AES-256-GCM symmetric authenticated encryption.</w:t>
      </w:r>
    </w:p>
    <w:p>
      <w:pPr>
        <w:spacing w:before="0" w:after="120" w:line="276" w:lineRule="auto"/>
        <w:jc w:val="left"/>
      </w:pPr>
      <w:r>
        <w:rPr>
          <w:rFonts w:ascii="Calibri" w:hAnsi="Calibri"/>
          <w:b w:val="0"/>
          <w:i w:val="0"/>
          <w:color w:val="2D3748"/>
          <w:sz w:val="21"/>
        </w:rPr>
        <w:t>• Subnet Routing: Server assigns virtual private IP addresses (e.g., 10.8.0.0/24) and routes packets securely across physical interfaces.</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Built PKI using Easy-RSA: Generated Root CA, Server Certificate, Client Certificate, and Diffie-Hellman parameters (dh2048.pem).</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OpenVPN server daemon configuration (server.conf) specifying subnet 10.8.0.0/24, UDP port 1194, and AES-256-GCM cipher.</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Launched OpenVPN service and verified creation of virtual interface tun0 with IP 10.8.0.1.</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Connected client using profile client.ovpn; verified client tunnel assignment (10.8.0.6) and successful ICMP ping across the secure virtual network.</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200400"/>
            <wp:docPr id="48" name="Picture 48"/>
            <wp:cNvGraphicFramePr>
              <a:graphicFrameLocks noChangeAspect="1"/>
            </wp:cNvGraphicFramePr>
            <a:graphic>
              <a:graphicData uri="http://schemas.openxmlformats.org/drawingml/2006/picture">
                <pic:pic>
                  <pic:nvPicPr>
                    <pic:cNvPr id="0" name="01_Kali_OpenVPN_Setup.png"/>
                    <pic:cNvPicPr/>
                  </pic:nvPicPr>
                  <pic:blipFill>
                    <a:blip r:embed="rId56"/>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OpenVPN PKI Certificate Generation and Configuration Setup</w:t>
      </w:r>
    </w:p>
    <w:p>
      <w:pPr>
        <w:keepNext/>
        <w:spacing w:before="120" w:after="40"/>
        <w:jc w:val="center"/>
      </w:pPr>
      <w:r>
        <w:drawing>
          <wp:inline xmlns:a="http://schemas.openxmlformats.org/drawingml/2006/main" xmlns:pic="http://schemas.openxmlformats.org/drawingml/2006/picture">
            <wp:extent cx="5120640" cy="3200400"/>
            <wp:docPr id="49" name="Picture 49"/>
            <wp:cNvGraphicFramePr>
              <a:graphicFrameLocks noChangeAspect="1"/>
            </wp:cNvGraphicFramePr>
            <a:graphic>
              <a:graphicData uri="http://schemas.openxmlformats.org/drawingml/2006/picture">
                <pic:pic>
                  <pic:nvPicPr>
                    <pic:cNvPr id="0" name="02_Server_Connected.png"/>
                    <pic:cNvPicPr/>
                  </pic:nvPicPr>
                  <pic:blipFill>
                    <a:blip r:embed="rId57"/>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OpenVPN Server Daemon Running and tun0 Interface Active</w:t>
      </w:r>
    </w:p>
    <w:p>
      <w:pPr>
        <w:keepNext/>
        <w:spacing w:before="120" w:after="40"/>
        <w:jc w:val="center"/>
      </w:pPr>
      <w:r>
        <w:drawing>
          <wp:inline xmlns:a="http://schemas.openxmlformats.org/drawingml/2006/main" xmlns:pic="http://schemas.openxmlformats.org/drawingml/2006/picture">
            <wp:extent cx="5120640" cy="3200400"/>
            <wp:docPr id="50" name="Picture 50"/>
            <wp:cNvGraphicFramePr>
              <a:graphicFrameLocks noChangeAspect="1"/>
            </wp:cNvGraphicFramePr>
            <a:graphic>
              <a:graphicData uri="http://schemas.openxmlformats.org/drawingml/2006/picture">
                <pic:pic>
                  <pic:nvPicPr>
                    <pic:cNvPr id="0" name="03_Client_Connected.png"/>
                    <pic:cNvPicPr/>
                  </pic:nvPicPr>
                  <pic:blipFill>
                    <a:blip r:embed="rId58"/>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Client VPN Connection Established with Assigned Virtual IP</w:t>
      </w:r>
    </w:p>
    <w:p>
      <w:pPr>
        <w:keepNext/>
        <w:spacing w:before="120" w:after="40"/>
        <w:jc w:val="center"/>
      </w:pPr>
      <w:r>
        <w:drawing>
          <wp:inline xmlns:a="http://schemas.openxmlformats.org/drawingml/2006/main" xmlns:pic="http://schemas.openxmlformats.org/drawingml/2006/picture">
            <wp:extent cx="5120640" cy="3200400"/>
            <wp:docPr id="51" name="Picture 51"/>
            <wp:cNvGraphicFramePr>
              <a:graphicFrameLocks noChangeAspect="1"/>
            </wp:cNvGraphicFramePr>
            <a:graphic>
              <a:graphicData uri="http://schemas.openxmlformats.org/drawingml/2006/picture">
                <pic:pic>
                  <pic:nvPicPr>
                    <pic:cNvPr id="0" name="04_Tunnel_Verification.png"/>
                    <pic:cNvPicPr/>
                  </pic:nvPicPr>
                  <pic:blipFill>
                    <a:blip r:embed="rId59"/>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End-to-End Tunnel Ping Verification and Encrypted Traffic Flow</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OpenVPN isolates client-server communications from intermediary network providers.</w:t>
      </w:r>
    </w:p>
    <w:p>
      <w:pPr>
        <w:spacing w:before="0" w:after="120" w:line="276" w:lineRule="auto"/>
        <w:jc w:val="left"/>
      </w:pPr>
      <w:r>
        <w:rPr>
          <w:rFonts w:ascii="Calibri" w:hAnsi="Calibri"/>
          <w:b w:val="0"/>
          <w:i w:val="0"/>
          <w:color w:val="2D3748"/>
          <w:sz w:val="21"/>
        </w:rPr>
        <w:t>• Mutual certificate authentication prevents unauthorized clients from connecting.</w:t>
      </w:r>
    </w:p>
    <w:p>
      <w:pPr>
        <w:spacing w:before="0" w:after="120" w:line="276" w:lineRule="auto"/>
        <w:jc w:val="left"/>
      </w:pPr>
      <w:r>
        <w:rPr>
          <w:rFonts w:ascii="Calibri" w:hAnsi="Calibri"/>
          <w:b w:val="0"/>
          <w:i w:val="0"/>
          <w:color w:val="2D3748"/>
          <w:sz w:val="21"/>
        </w:rPr>
        <w:t>• Virtual TUN interfaces enable transparent encrypted IP routing for all applications.</w:t>
      </w:r>
    </w:p>
    <w:p>
      <w:r>
        <w:br w:type="page"/>
      </w:r>
    </w:p>
    <w:p>
      <w:pPr>
        <w:keepNext/>
        <w:spacing w:before="280" w:after="120"/>
      </w:pPr>
      <w:r>
        <w:rPr>
          <w:rFonts w:ascii="Calibri" w:hAnsi="Calibri"/>
          <w:b/>
          <w:i w:val="0"/>
          <w:color w:val="1A365D"/>
          <w:sz w:val="30"/>
        </w:rPr>
        <w:t>Experiment 16: WPA2-AES Secure Wireless Network Design and Simulation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Cisco Packet Tracer</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https://github.com/mkuruva400-dotcom/Cryptography-Lab/tree/main/Exp16_WPA2_Packet_Tracer</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Design and implement a secure wireless network using WPA2 encryption (AES) in Cisco Packet Tracer, and verify secure communication.</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model a wireless local area network (WLAN) in Cisco Packet Tracer, configure WPA2-Personal security with AES-CCMP encryption on the Access Point, associate authorized wireless clients, and verify rejection of unauthorized rogue devices.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WPA2 (Wi-Fi Protected Access 2) implements IEEE 802.11i wireless security standards. It replaces vulnerable WEP/TKIP with Counter Mode Cipher Block Chaining Message Authentication Code Protocol (CCMP), which is built on AES. Authentication uses a 4-Way Handshake with a Pre-Shared Key (PSK) to derive dynamic Pairwise Transient Keys (PTK), preventing replay attacks and eavesdropping.</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WLAN topology in Cisco Packet Tracer: Wireless Home Gateway/Router, Admin PC, Authorized Laptop, Rogue PC, and File Server.</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Access Point wireless settings: SSID 'SecureLab_WLAN', Authentication 'WPA2-PSK', Encryption 'AES', Pre-Shared Key 'CryptoLab@2026'.</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Authorized Laptop with matching wireless parameters; verified dynamic IP allocation via DHCP (192.168.0.100).</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Tested ICMP connectivity: Successfully pinged default gateway (192.168.0.1) with 0% packet loss.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Rogue PC with an incorrect pre-shared key; verified that the AP rejects 4-way handshake association and severs wireless radio link.</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80360"/>
            <wp:docPr id="52" name="Picture 52"/>
            <wp:cNvGraphicFramePr>
              <a:graphicFrameLocks noChangeAspect="1"/>
            </wp:cNvGraphicFramePr>
            <a:graphic>
              <a:graphicData uri="http://schemas.openxmlformats.org/drawingml/2006/picture">
                <pic:pic>
                  <pic:nvPicPr>
                    <pic:cNvPr id="0" name="01_PacketTracer_Topology.png"/>
                    <pic:cNvPicPr/>
                  </pic:nvPicPr>
                  <pic:blipFill>
                    <a:blip r:embed="rId60"/>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Cisco Packet Tracer WLAN Network Topology Layout</w:t>
      </w:r>
    </w:p>
    <w:p>
      <w:pPr>
        <w:keepNext/>
        <w:spacing w:before="120" w:after="40"/>
        <w:jc w:val="center"/>
      </w:pPr>
      <w:r>
        <w:drawing>
          <wp:inline xmlns:a="http://schemas.openxmlformats.org/drawingml/2006/main" xmlns:pic="http://schemas.openxmlformats.org/drawingml/2006/picture">
            <wp:extent cx="5120640" cy="2880360"/>
            <wp:docPr id="53" name="Picture 53"/>
            <wp:cNvGraphicFramePr>
              <a:graphicFrameLocks noChangeAspect="1"/>
            </wp:cNvGraphicFramePr>
            <a:graphic>
              <a:graphicData uri="http://schemas.openxmlformats.org/drawingml/2006/picture">
                <pic:pic>
                  <pic:nvPicPr>
                    <pic:cNvPr id="0" name="02_WPA2_AES_Settings.png"/>
                    <pic:cNvPicPr/>
                  </pic:nvPicPr>
                  <pic:blipFill>
                    <a:blip r:embed="rId61"/>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Wireless Router WPA2-PSK with AES Encryption Configuration</w:t>
      </w:r>
    </w:p>
    <w:p>
      <w:pPr>
        <w:keepNext/>
        <w:spacing w:before="120" w:after="40"/>
        <w:jc w:val="center"/>
      </w:pPr>
      <w:r>
        <w:drawing>
          <wp:inline xmlns:a="http://schemas.openxmlformats.org/drawingml/2006/main" xmlns:pic="http://schemas.openxmlformats.org/drawingml/2006/picture">
            <wp:extent cx="5120640" cy="2880360"/>
            <wp:docPr id="54" name="Picture 54"/>
            <wp:cNvGraphicFramePr>
              <a:graphicFrameLocks noChangeAspect="1"/>
            </wp:cNvGraphicFramePr>
            <a:graphic>
              <a:graphicData uri="http://schemas.openxmlformats.org/drawingml/2006/picture">
                <pic:pic>
                  <pic:nvPicPr>
                    <pic:cNvPr id="0" name="03_Client_IP_Association.png"/>
                    <pic:cNvPicPr/>
                  </pic:nvPicPr>
                  <pic:blipFill>
                    <a:blip r:embed="rId62"/>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Authorized Wireless Client Association and DHCP Lease</w:t>
      </w:r>
    </w:p>
    <w:p>
      <w:pPr>
        <w:keepNext/>
        <w:spacing w:before="120" w:after="40"/>
        <w:jc w:val="center"/>
      </w:pPr>
      <w:r>
        <w:drawing>
          <wp:inline xmlns:a="http://schemas.openxmlformats.org/drawingml/2006/main" xmlns:pic="http://schemas.openxmlformats.org/drawingml/2006/picture">
            <wp:extent cx="5120640" cy="2880360"/>
            <wp:docPr id="55" name="Picture 55"/>
            <wp:cNvGraphicFramePr>
              <a:graphicFrameLocks noChangeAspect="1"/>
            </wp:cNvGraphicFramePr>
            <a:graphic>
              <a:graphicData uri="http://schemas.openxmlformats.org/drawingml/2006/picture">
                <pic:pic>
                  <pic:nvPicPr>
                    <pic:cNvPr id="0" name="04_Connectivity_Test.png"/>
                    <pic:cNvPicPr/>
                  </pic:nvPicPr>
                  <pic:blipFill>
                    <a:blip r:embed="rId63"/>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Successful ICMP Ping Connectivity Test Across WLAN</w:t>
      </w:r>
    </w:p>
    <w:p>
      <w:pPr>
        <w:keepNext/>
        <w:spacing w:before="120" w:after="40"/>
        <w:jc w:val="center"/>
      </w:pPr>
      <w:r>
        <w:drawing>
          <wp:inline xmlns:a="http://schemas.openxmlformats.org/drawingml/2006/main" xmlns:pic="http://schemas.openxmlformats.org/drawingml/2006/picture">
            <wp:extent cx="5120640" cy="2880360"/>
            <wp:docPr id="56" name="Picture 56"/>
            <wp:cNvGraphicFramePr>
              <a:graphicFrameLocks noChangeAspect="1"/>
            </wp:cNvGraphicFramePr>
            <a:graphic>
              <a:graphicData uri="http://schemas.openxmlformats.org/drawingml/2006/picture">
                <pic:pic>
                  <pic:nvPicPr>
                    <pic:cNvPr id="0" name="05_Wrong_Key_Test.png"/>
                    <pic:cNvPicPr/>
                  </pic:nvPicPr>
                  <pic:blipFill>
                    <a:blip r:embed="rId64"/>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Rogue Wireless Device Rejection and Association Failure Test</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Authorized devices with matching WPA2-PSK and AES associate seamlessly and communicate securely.</w:t>
      </w:r>
    </w:p>
    <w:p>
      <w:pPr>
        <w:spacing w:before="0" w:after="120" w:line="276" w:lineRule="auto"/>
        <w:jc w:val="left"/>
      </w:pPr>
      <w:r>
        <w:rPr>
          <w:rFonts w:ascii="Calibri" w:hAnsi="Calibri"/>
          <w:b w:val="0"/>
          <w:i w:val="0"/>
          <w:color w:val="2D3748"/>
          <w:sz w:val="21"/>
        </w:rPr>
        <w:t>• Devices with incorrect pre-shared keys fail IEEE 802.11i 4-way handshake and cannot transmit frames.</w:t>
      </w:r>
    </w:p>
    <w:p>
      <w:pPr>
        <w:spacing w:before="0" w:after="120" w:line="276" w:lineRule="auto"/>
        <w:jc w:val="left"/>
      </w:pPr>
      <w:r>
        <w:rPr>
          <w:rFonts w:ascii="Calibri" w:hAnsi="Calibri"/>
          <w:b w:val="0"/>
          <w:i w:val="0"/>
          <w:color w:val="2D3748"/>
          <w:sz w:val="21"/>
        </w:rPr>
        <w:t>• WPA2-AES completely mitigates historical WEP vulnerabilities (IV reuse and key recovery attacks).</w:t>
      </w:r>
    </w:p>
    <w:p>
      <w:r>
        <w:br w:type="page"/>
      </w:r>
    </w:p>
    <w:p>
      <w:pPr>
        <w:keepNext/>
        <w:spacing w:before="280" w:after="120"/>
      </w:pPr>
      <w:r>
        <w:rPr>
          <w:rFonts w:ascii="Calibri" w:hAnsi="Calibri"/>
          <w:b/>
          <w:i w:val="0"/>
          <w:color w:val="1A365D"/>
          <w:sz w:val="30"/>
        </w:rPr>
        <w:t>Student Integrity Declaration &amp; Course Rubric Alignment</w:t>
      </w:r>
    </w:p>
    <w:p>
      <w:pPr>
        <w:spacing w:before="0" w:after="120" w:line="276" w:lineRule="auto"/>
        <w:jc w:val="left"/>
      </w:pPr>
      <w:r>
        <w:rPr>
          <w:rFonts w:ascii="Calibri" w:hAnsi="Calibri"/>
          <w:b w:val="0"/>
          <w:i w:val="0"/>
          <w:color w:val="2D3748"/>
          <w:sz w:val="22"/>
        </w:rPr>
        <w:t>I hereby declare that the practical laboratory work presented in this document has been independently carried out, documented, and deployed in my personal GitHub repository in full compliance with the guidelines prescribed by the School of Computer Applications &amp; Technology, ITM University Gwalior.</w:t>
      </w:r>
    </w:p>
    <w:p>
      <w:pPr>
        <w:keepNext/>
        <w:spacing w:before="180" w:after="60"/>
      </w:pPr>
      <w:r>
        <w:rPr>
          <w:rFonts w:ascii="Calibri" w:hAnsi="Calibri"/>
          <w:b/>
          <w:i w:val="0"/>
          <w:color w:val="2B6CB0"/>
          <w:sz w:val="25"/>
        </w:rPr>
        <w:t>Continuous Practical Assessment Rubric (6 Marks per Practical)</w:t>
      </w:r>
    </w:p>
    <w:tbl>
      <w:tblPr>
        <w:tblW w:type="auto" w:w="0"/>
        <w:jc w:val="center"/>
        <w:tblLook w:firstColumn="1" w:firstRow="1" w:lastColumn="0" w:lastRow="0" w:noHBand="0" w:noVBand="1" w:val="04A0"/>
      </w:tblPr>
      <w:tblGrid>
        <w:gridCol w:w="3360"/>
        <w:gridCol w:w="3360"/>
        <w:gridCol w:w="3360"/>
      </w:tblGrid>
      <w:tr>
        <w:tc>
          <w:tcPr>
            <w:tcW w:type="dxa" w:w="3360"/>
            <w:shd w:fill="1A365D"/>
            <w:tcMar>
              <w:top w:w="90" w:type="dxa"/>
              <w:bottom w:w="90" w:type="dxa"/>
              <w:left w:w="100" w:type="dxa"/>
              <w:right w:w="100" w:type="dxa"/>
            </w:tcMar>
          </w:tcPr>
          <w:p>
            <w:r>
              <w:rPr>
                <w:rFonts w:ascii="Calibri" w:hAnsi="Calibri"/>
                <w:b/>
                <w:i w:val="0"/>
                <w:color w:val="FFFFFF"/>
                <w:sz w:val="20"/>
              </w:rPr>
              <w:t>Assessment Parameter</w:t>
            </w:r>
          </w:p>
        </w:tc>
        <w:tc>
          <w:tcPr>
            <w:tcW w:type="dxa" w:w="3360"/>
            <w:shd w:fill="1A365D"/>
            <w:tcMar>
              <w:top w:w="90" w:type="dxa"/>
              <w:bottom w:w="90" w:type="dxa"/>
              <w:left w:w="100" w:type="dxa"/>
              <w:right w:w="100" w:type="dxa"/>
            </w:tcMar>
          </w:tcPr>
          <w:p>
            <w:r>
              <w:rPr>
                <w:rFonts w:ascii="Calibri" w:hAnsi="Calibri"/>
                <w:b/>
                <w:i w:val="0"/>
                <w:color w:val="FFFFFF"/>
                <w:sz w:val="20"/>
              </w:rPr>
              <w:t>Evaluation Criteria</w:t>
            </w:r>
          </w:p>
        </w:tc>
        <w:tc>
          <w:tcPr>
            <w:tcW w:type="dxa" w:w="3360"/>
            <w:shd w:fill="1A365D"/>
            <w:tcMar>
              <w:top w:w="90" w:type="dxa"/>
              <w:bottom w:w="90" w:type="dxa"/>
              <w:left w:w="100" w:type="dxa"/>
              <w:right w:w="100" w:type="dxa"/>
            </w:tcMar>
          </w:tcPr>
          <w:p>
            <w:r>
              <w:rPr>
                <w:rFonts w:ascii="Calibri" w:hAnsi="Calibri"/>
                <w:b/>
                <w:i w:val="0"/>
                <w:color w:val="FFFFFF"/>
                <w:sz w:val="20"/>
              </w:rPr>
              <w:t>Weightage</w:t>
            </w:r>
          </w:p>
        </w:tc>
      </w:tr>
      <w:tr>
        <w:tc>
          <w:tcPr>
            <w:tcW w:type="dxa" w:w="3360"/>
            <w:shd w:fill="FFFFFF"/>
            <w:tcMar>
              <w:top w:w="70" w:type="dxa"/>
              <w:bottom w:w="70" w:type="dxa"/>
              <w:left w:w="100" w:type="dxa"/>
              <w:right w:w="100" w:type="dxa"/>
            </w:tcMar>
          </w:tcPr>
          <w:p>
            <w:pPr>
              <w:jc w:val="left"/>
            </w:pPr>
            <w:r>
              <w:rPr>
                <w:rFonts w:ascii="Calibri" w:hAnsi="Calibri"/>
                <w:b/>
                <w:i w:val="0"/>
                <w:color w:val="2D3748"/>
                <w:sz w:val="19"/>
              </w:rPr>
              <w:t>Problem Understanding</w:t>
            </w:r>
          </w:p>
        </w:tc>
        <w:tc>
          <w:tcPr>
            <w:tcW w:type="dxa" w:w="3360"/>
            <w:shd w:fill="FFFFFF"/>
            <w:tcMar>
              <w:top w:w="70" w:type="dxa"/>
              <w:bottom w:w="70" w:type="dxa"/>
              <w:left w:w="100" w:type="dxa"/>
              <w:right w:w="100" w:type="dxa"/>
            </w:tcMar>
          </w:tcPr>
          <w:p>
            <w:pPr>
              <w:jc w:val="left"/>
            </w:pPr>
            <w:r>
              <w:rPr>
                <w:rFonts w:ascii="Calibri" w:hAnsi="Calibri"/>
                <w:b w:val="0"/>
                <w:i w:val="0"/>
                <w:color w:val="2D3748"/>
                <w:sz w:val="19"/>
              </w:rPr>
              <w:t>Correct comprehension of problem statement, mathematical bounds and tools</w:t>
            </w:r>
          </w:p>
        </w:tc>
        <w:tc>
          <w:tcPr>
            <w:tcW w:type="dxa" w:w="3360"/>
            <w:shd w:fill="FFFFFF"/>
            <w:tcMar>
              <w:top w:w="70" w:type="dxa"/>
              <w:bottom w:w="70" w:type="dxa"/>
              <w:left w:w="100" w:type="dxa"/>
              <w:right w:w="100" w:type="dxa"/>
            </w:tcMar>
          </w:tcPr>
          <w:p>
            <w:pPr>
              <w:jc w:val="right"/>
            </w:pPr>
            <w:r>
              <w:rPr>
                <w:rFonts w:ascii="Calibri" w:hAnsi="Calibri"/>
                <w:b w:val="0"/>
                <w:i w:val="0"/>
                <w:color w:val="2D3748"/>
                <w:sz w:val="19"/>
              </w:rPr>
              <w:t>1 Mark</w:t>
            </w:r>
          </w:p>
        </w:tc>
      </w:tr>
      <w:tr>
        <w:tc>
          <w:tcPr>
            <w:tcW w:type="dxa" w:w="3360"/>
            <w:shd w:fill="F7FAFC"/>
            <w:tcMar>
              <w:top w:w="70" w:type="dxa"/>
              <w:bottom w:w="70" w:type="dxa"/>
              <w:left w:w="100" w:type="dxa"/>
              <w:right w:w="100" w:type="dxa"/>
            </w:tcMar>
          </w:tcPr>
          <w:p>
            <w:pPr>
              <w:jc w:val="left"/>
            </w:pPr>
            <w:r>
              <w:rPr>
                <w:rFonts w:ascii="Calibri" w:hAnsi="Calibri"/>
                <w:b/>
                <w:i w:val="0"/>
                <w:color w:val="2D3748"/>
                <w:sz w:val="19"/>
              </w:rPr>
              <w:t>Implementation</w:t>
            </w:r>
          </w:p>
        </w:tc>
        <w:tc>
          <w:tcPr>
            <w:tcW w:type="dxa" w:w="3360"/>
            <w:shd w:fill="F7FAFC"/>
            <w:tcMar>
              <w:top w:w="70" w:type="dxa"/>
              <w:bottom w:w="70" w:type="dxa"/>
              <w:left w:w="100" w:type="dxa"/>
              <w:right w:w="100" w:type="dxa"/>
            </w:tcMar>
          </w:tcPr>
          <w:p>
            <w:pPr>
              <w:jc w:val="left"/>
            </w:pPr>
            <w:r>
              <w:rPr>
                <w:rFonts w:ascii="Calibri" w:hAnsi="Calibri"/>
                <w:b w:val="0"/>
                <w:i w:val="0"/>
                <w:color w:val="2D3748"/>
                <w:sz w:val="19"/>
              </w:rPr>
              <w:t>Accurate execution in CrypTool, OpenSSL, VS Code, Wireshark, Kali or Packet Tracer</w:t>
            </w:r>
          </w:p>
        </w:tc>
        <w:tc>
          <w:tcPr>
            <w:tcW w:type="dxa" w:w="3360"/>
            <w:shd w:fill="F7FAFC"/>
            <w:tcMar>
              <w:top w:w="70" w:type="dxa"/>
              <w:bottom w:w="70" w:type="dxa"/>
              <w:left w:w="100" w:type="dxa"/>
              <w:right w:w="100" w:type="dxa"/>
            </w:tcMar>
          </w:tcPr>
          <w:p>
            <w:pPr>
              <w:jc w:val="right"/>
            </w:pPr>
            <w:r>
              <w:rPr>
                <w:rFonts w:ascii="Calibri" w:hAnsi="Calibri"/>
                <w:b w:val="0"/>
                <w:i w:val="0"/>
                <w:color w:val="2D3748"/>
                <w:sz w:val="19"/>
              </w:rPr>
              <w:t>2 Marks</w:t>
            </w:r>
          </w:p>
        </w:tc>
      </w:tr>
      <w:tr>
        <w:tc>
          <w:tcPr>
            <w:tcW w:type="dxa" w:w="3360"/>
            <w:shd w:fill="FFFFFF"/>
            <w:tcMar>
              <w:top w:w="70" w:type="dxa"/>
              <w:bottom w:w="70" w:type="dxa"/>
              <w:left w:w="100" w:type="dxa"/>
              <w:right w:w="100" w:type="dxa"/>
            </w:tcMar>
          </w:tcPr>
          <w:p>
            <w:pPr>
              <w:jc w:val="left"/>
            </w:pPr>
            <w:r>
              <w:rPr>
                <w:rFonts w:ascii="Calibri" w:hAnsi="Calibri"/>
                <w:b/>
                <w:i w:val="0"/>
                <w:color w:val="2D3748"/>
                <w:sz w:val="19"/>
              </w:rPr>
              <w:t>Output &amp; Testing</w:t>
            </w:r>
          </w:p>
        </w:tc>
        <w:tc>
          <w:tcPr>
            <w:tcW w:type="dxa" w:w="3360"/>
            <w:shd w:fill="FFFFFF"/>
            <w:tcMar>
              <w:top w:w="70" w:type="dxa"/>
              <w:bottom w:w="70" w:type="dxa"/>
              <w:left w:w="100" w:type="dxa"/>
              <w:right w:w="100" w:type="dxa"/>
            </w:tcMar>
          </w:tcPr>
          <w:p>
            <w:pPr>
              <w:jc w:val="left"/>
            </w:pPr>
            <w:r>
              <w:rPr>
                <w:rFonts w:ascii="Calibri" w:hAnsi="Calibri"/>
                <w:b w:val="0"/>
                <w:i w:val="0"/>
                <w:color w:val="2D3748"/>
                <w:sz w:val="19"/>
              </w:rPr>
              <w:t>Generation of valid evidence, exact round trips, and negative rejection test cases</w:t>
            </w:r>
          </w:p>
        </w:tc>
        <w:tc>
          <w:tcPr>
            <w:tcW w:type="dxa" w:w="3360"/>
            <w:shd w:fill="FFFFFF"/>
            <w:tcMar>
              <w:top w:w="70" w:type="dxa"/>
              <w:bottom w:w="70" w:type="dxa"/>
              <w:left w:w="100" w:type="dxa"/>
              <w:right w:w="100" w:type="dxa"/>
            </w:tcMar>
          </w:tcPr>
          <w:p>
            <w:pPr>
              <w:jc w:val="right"/>
            </w:pPr>
            <w:r>
              <w:rPr>
                <w:rFonts w:ascii="Calibri" w:hAnsi="Calibri"/>
                <w:b w:val="0"/>
                <w:i w:val="0"/>
                <w:color w:val="2D3748"/>
                <w:sz w:val="19"/>
              </w:rPr>
              <w:t>1 Mark</w:t>
            </w:r>
          </w:p>
        </w:tc>
      </w:tr>
      <w:tr>
        <w:tc>
          <w:tcPr>
            <w:tcW w:type="dxa" w:w="3360"/>
            <w:shd w:fill="F7FAFC"/>
            <w:tcMar>
              <w:top w:w="70" w:type="dxa"/>
              <w:bottom w:w="70" w:type="dxa"/>
              <w:left w:w="100" w:type="dxa"/>
              <w:right w:w="100" w:type="dxa"/>
            </w:tcMar>
          </w:tcPr>
          <w:p>
            <w:pPr>
              <w:jc w:val="left"/>
            </w:pPr>
            <w:r>
              <w:rPr>
                <w:rFonts w:ascii="Calibri" w:hAnsi="Calibri"/>
                <w:b/>
                <w:i w:val="0"/>
                <w:color w:val="2D3748"/>
                <w:sz w:val="19"/>
              </w:rPr>
              <w:t>Viva / Explanation</w:t>
            </w:r>
          </w:p>
        </w:tc>
        <w:tc>
          <w:tcPr>
            <w:tcW w:type="dxa" w:w="3360"/>
            <w:shd w:fill="F7FAFC"/>
            <w:tcMar>
              <w:top w:w="70" w:type="dxa"/>
              <w:bottom w:w="70" w:type="dxa"/>
              <w:left w:w="100" w:type="dxa"/>
              <w:right w:w="100" w:type="dxa"/>
            </w:tcMar>
          </w:tcPr>
          <w:p>
            <w:pPr>
              <w:jc w:val="left"/>
            </w:pPr>
            <w:r>
              <w:rPr>
                <w:rFonts w:ascii="Calibri" w:hAnsi="Calibri"/>
                <w:b w:val="0"/>
                <w:i w:val="0"/>
                <w:color w:val="2D3748"/>
                <w:sz w:val="19"/>
              </w:rPr>
              <w:t>Theoretical depth, algorithmic justification, and ability to defend security posture</w:t>
            </w:r>
          </w:p>
        </w:tc>
        <w:tc>
          <w:tcPr>
            <w:tcW w:type="dxa" w:w="3360"/>
            <w:shd w:fill="F7FAFC"/>
            <w:tcMar>
              <w:top w:w="70" w:type="dxa"/>
              <w:bottom w:w="70" w:type="dxa"/>
              <w:left w:w="100" w:type="dxa"/>
              <w:right w:w="100" w:type="dxa"/>
            </w:tcMar>
          </w:tcPr>
          <w:p>
            <w:pPr>
              <w:jc w:val="right"/>
            </w:pPr>
            <w:r>
              <w:rPr>
                <w:rFonts w:ascii="Calibri" w:hAnsi="Calibri"/>
                <w:b w:val="0"/>
                <w:i w:val="0"/>
                <w:color w:val="2D3748"/>
                <w:sz w:val="19"/>
              </w:rPr>
              <w:t>2 Marks</w:t>
            </w:r>
          </w:p>
        </w:tc>
      </w:tr>
      <w:tr>
        <w:tc>
          <w:tcPr>
            <w:tcW w:type="dxa" w:w="3360"/>
            <w:shd w:fill="FFFFFF"/>
            <w:tcMar>
              <w:top w:w="70" w:type="dxa"/>
              <w:bottom w:w="70" w:type="dxa"/>
              <w:left w:w="100" w:type="dxa"/>
              <w:right w:w="100" w:type="dxa"/>
            </w:tcMar>
          </w:tcPr>
          <w:p>
            <w:pPr>
              <w:jc w:val="left"/>
            </w:pPr>
            <w:r>
              <w:rPr>
                <w:rFonts w:ascii="Calibri" w:hAnsi="Calibri"/>
                <w:b/>
                <w:i w:val="0"/>
                <w:color w:val="2D3748"/>
                <w:sz w:val="19"/>
              </w:rPr>
              <w:t>Total Assessment per Experiment</w:t>
            </w:r>
          </w:p>
        </w:tc>
        <w:tc>
          <w:tcPr>
            <w:tcW w:type="dxa" w:w="3360"/>
            <w:shd w:fill="FFFFFF"/>
            <w:tcMar>
              <w:top w:w="70" w:type="dxa"/>
              <w:bottom w:w="70" w:type="dxa"/>
              <w:left w:w="100" w:type="dxa"/>
              <w:right w:w="100" w:type="dxa"/>
            </w:tcMar>
          </w:tcPr>
          <w:p>
            <w:pPr>
              <w:jc w:val="left"/>
            </w:pPr>
            <w:r>
              <w:rPr>
                <w:rFonts w:ascii="Calibri" w:hAnsi="Calibri"/>
                <w:b/>
                <w:i w:val="0"/>
                <w:color w:val="2D3748"/>
                <w:sz w:val="19"/>
              </w:rPr>
              <w:t>Multiplied across all 16 assigned practical laboratory problems</w:t>
            </w:r>
          </w:p>
        </w:tc>
        <w:tc>
          <w:tcPr>
            <w:tcW w:type="dxa" w:w="3360"/>
            <w:shd w:fill="FFFFFF"/>
            <w:tcMar>
              <w:top w:w="70" w:type="dxa"/>
              <w:bottom w:w="70" w:type="dxa"/>
              <w:left w:w="100" w:type="dxa"/>
              <w:right w:w="100" w:type="dxa"/>
            </w:tcMar>
          </w:tcPr>
          <w:p>
            <w:pPr>
              <w:jc w:val="right"/>
            </w:pPr>
            <w:r>
              <w:rPr>
                <w:rFonts w:ascii="Calibri" w:hAnsi="Calibri"/>
                <w:b/>
                <w:i w:val="0"/>
                <w:color w:val="2D3748"/>
                <w:sz w:val="19"/>
              </w:rPr>
              <w:t>6 Marks / Exp</w:t>
            </w:r>
          </w:p>
        </w:tc>
      </w:tr>
    </w:tbl>
    <w:p>
      <w:pPr>
        <w:spacing w:before="0" w:after="400" w:line="276" w:lineRule="auto"/>
        <w:jc w:val="left"/>
      </w:pPr>
    </w:p>
    <w:tbl>
      <w:tblPr>
        <w:tblW w:type="auto" w:w="0"/>
        <w:jc w:val="center"/>
        <w:tblLook w:firstColumn="1" w:firstRow="1" w:lastColumn="0" w:lastRow="0" w:noHBand="0" w:noVBand="1" w:val="04A0"/>
      </w:tblPr>
      <w:tblGrid>
        <w:gridCol w:w="5040"/>
        <w:gridCol w:w="5040"/>
      </w:tblGrid>
      <w:tr>
        <w:tc>
          <w:tcPr>
            <w:tcW w:type="dxa" w:w="5040"/>
          </w:tcPr>
          <w:p>
            <w:pPr>
              <w:spacing w:after="40"/>
            </w:pPr>
            <w:r>
              <w:rPr>
                <w:rFonts w:ascii="Calibri" w:hAnsi="Calibri"/>
                <w:b/>
                <w:i w:val="0"/>
                <w:color w:val="1A365D"/>
                <w:sz w:val="22"/>
              </w:rPr>
              <w:t>Submitted By:</w:t>
            </w:r>
          </w:p>
          <w:p>
            <w:pPr>
              <w:spacing w:before="0" w:after="120" w:line="276" w:lineRule="auto"/>
              <w:jc w:val="left"/>
            </w:pPr>
            <w:r>
              <w:rPr>
                <w:rFonts w:ascii="Calibri" w:hAnsi="Calibri"/>
                <w:b w:val="0"/>
                <w:i w:val="0"/>
                <w:color w:val="2D3748"/>
                <w:sz w:val="21"/>
              </w:rPr>
              <w:t>KS Mohan Babu</w:t>
              <w:br/>
              <w:t>Roll No: BETN1AI24019</w:t>
              <w:br/>
              <w:t>B.Tech AIML (5th Semester)</w:t>
              <w:br/>
              <w:t>ITM University Gwalior</w:t>
            </w:r>
          </w:p>
        </w:tc>
        <w:tc>
          <w:tcPr>
            <w:tcW w:type="dxa" w:w="5040"/>
          </w:tcPr>
          <w:p>
            <w:pPr>
              <w:spacing w:after="40"/>
            </w:pPr>
            <w:r>
              <w:rPr>
                <w:rFonts w:ascii="Calibri" w:hAnsi="Calibri"/>
                <w:b/>
                <w:i w:val="0"/>
                <w:color w:val="1A365D"/>
                <w:sz w:val="22"/>
              </w:rPr>
              <w:t>Verified &amp; Evaluated By:</w:t>
            </w:r>
          </w:p>
          <w:p>
            <w:pPr>
              <w:spacing w:before="0" w:after="120" w:line="276" w:lineRule="auto"/>
              <w:jc w:val="left"/>
            </w:pPr>
            <w:r>
              <w:rPr>
                <w:rFonts w:ascii="Calibri" w:hAnsi="Calibri"/>
                <w:b w:val="0"/>
                <w:i w:val="0"/>
                <w:color w:val="2D3748"/>
                <w:sz w:val="21"/>
              </w:rPr>
              <w:t>Mr. Hirendra Singh Sengar</w:t>
              <w:br/>
              <w:t>Course Faculty, Cryptography (CSL0509)</w:t>
              <w:br/>
              <w:t>Department of Computer Science &amp; Engineering</w:t>
              <w:br/>
              <w:t>ITM University Gwalior</w:t>
            </w:r>
          </w:p>
        </w:tc>
      </w:tr>
      <w:tr>
        <w:tc>
          <w:tcPr>
            <w:tcW w:type="dxa" w:w="5040"/>
          </w:tcPr>
          <w:p/>
        </w:tc>
        <w:tc>
          <w:tcPr>
            <w:tcW w:type="dxa" w:w="5040"/>
          </w:tcP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