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240" w:before="480"/>
        <w:ind w:firstLine="0" w:left="0" w:right="0"/>
        <w:jc w:val="left"/>
        <w:rPr>
          <w:rFonts w:ascii="quote-cjk-patch" w:hAnsi="quote-cjk-patch"/>
          <w:b w:val="1"/>
          <w:i w:val="0"/>
          <w:caps w:val="0"/>
          <w:strike w:val="0"/>
          <w:color w:val="000000"/>
          <w:spacing w:val="0"/>
          <w:sz w:val="48"/>
          <w:u/>
        </w:rPr>
      </w:pPr>
      <w:r>
        <w:rPr>
          <w:rFonts w:ascii="quote-cjk-patch" w:hAnsi="quote-cjk-patch"/>
          <w:b w:val="1"/>
          <w:i w:val="0"/>
          <w:caps w:val="0"/>
          <w:strike w:val="0"/>
          <w:color w:val="000000"/>
          <w:spacing w:val="0"/>
          <w:sz w:val="48"/>
          <w:u/>
        </w:rPr>
        <w:t>Часть 2. Ключевой бизнес-процесс</w:t>
      </w:r>
    </w:p>
    <w:p w14:paraId="02000000">
      <w:pPr>
        <w:rPr>
          <w:b w:val="0"/>
          <w:u w:val="single"/>
        </w:rPr>
      </w:pPr>
      <w:r>
        <w:rPr>
          <w:b w:val="0"/>
          <w:u w:val="single"/>
        </w:rPr>
        <w:t>«Формирование плана закупок и бюджета на квартал»</w:t>
      </w:r>
    </w:p>
    <w:p w14:paraId="03000000"/>
    <w:p w14:paraId="04000000">
      <w:r>
        <w:t>Формат: текст + схема</w:t>
      </w:r>
    </w:p>
    <w:p w14:paraId="05000000"/>
    <w:p w14:paraId="06000000">
      <w:pPr>
        <w:pStyle w:val="Style_1"/>
      </w:pPr>
      <w:r>
        <w:t>Принцип: каждый шаг привязан к пункту TO BE и User Story заказчика.</w:t>
      </w:r>
    </w:p>
    <w:p w14:paraId="07000000">
      <w:pPr>
        <w:pStyle w:val="Style_1"/>
      </w:pPr>
    </w:p>
    <w:p w14:paraId="08000000">
      <w:pPr>
        <w:rPr>
          <w:b w:val="1"/>
        </w:rPr>
      </w:pPr>
      <w:r>
        <w:rPr>
          <w:b w:val="1"/>
        </w:rPr>
        <w:t>2.1. Цель процесса</w:t>
      </w:r>
    </w:p>
    <w:p w14:paraId="09000000"/>
    <w:p w14:paraId="0A000000">
      <w:pPr>
        <w:pStyle w:val="Style_1"/>
      </w:pPr>
      <w:r>
        <w:t>Автоматизировать формирование плана закупок и бюджета на квартал: от выбора параметров до экспорта результата. Убрать ручной сбор данных, повысить точность прогноза и сделать расчёт прозрачным.</w:t>
      </w:r>
    </w:p>
    <w:p w14:paraId="0B000000">
      <w:pPr>
        <w:pStyle w:val="Style_1"/>
      </w:pPr>
    </w:p>
    <w:p w14:paraId="0C000000">
      <w:pPr>
        <w:pStyle w:val="Style_1"/>
        <w:rPr>
          <w:b w:val="1"/>
        </w:rPr>
      </w:pPr>
      <w:r>
        <w:rPr>
          <w:b w:val="1"/>
        </w:rPr>
        <w:t>2.2. Участники процесса</w:t>
      </w:r>
    </w:p>
    <w:p w14:paraId="0D000000">
      <w:pPr>
        <w:pStyle w:val="Style_1"/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33"/>
        <w:gridCol w:w="4933"/>
      </w:tblGrid>
      <w:tr>
        <w:trPr>
          <w:trHeight w:hRule="atLeast" w:val="37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E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Роль</w:t>
            </w:r>
            <w:r>
              <w:rPr>
                <w:b w:val="1"/>
              </w:rPr>
              <w:tab/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F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Зона ответственности</w:t>
            </w:r>
          </w:p>
        </w:tc>
      </w:tr>
      <w:tr>
        <w:trPr>
          <w:trHeight w:hRule="atLeast" w:val="699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0000000">
            <w:pPr>
              <w:ind/>
              <w:jc w:val="center"/>
            </w:pPr>
            <w:r>
              <w:t>Управляющий спа-объекта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1000000">
            <w:pPr>
              <w:ind/>
              <w:jc w:val="center"/>
            </w:pPr>
            <w:r>
              <w:t>Инициатор, принимает решение, согласует бюджет</w:t>
            </w:r>
          </w:p>
        </w:tc>
      </w:tr>
      <w:tr>
        <w:trPr>
          <w:trHeight w:hRule="atLeast" w:val="60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2000000">
            <w:pPr>
              <w:ind/>
              <w:jc w:val="center"/>
            </w:pPr>
            <w:r>
              <w:t>ИИ-помощник (MVP)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3000000">
            <w:pPr>
              <w:ind/>
              <w:jc w:val="center"/>
            </w:pPr>
            <w:r>
              <w:t>Собирает данные, прогнозирует, формирует план и риски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4000000">
            <w:pPr>
              <w:ind/>
              <w:jc w:val="center"/>
            </w:pPr>
            <w:r>
              <w:t>Специалист по закупкам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5000000">
            <w:pPr>
              <w:ind/>
              <w:jc w:val="center"/>
            </w:pPr>
            <w:r>
              <w:t>Валидирует план, подтверждает реалистичность</w:t>
            </w:r>
          </w:p>
        </w:tc>
      </w:tr>
      <w:tr>
        <w:trPr>
          <w:trHeight w:hRule="atLeast" w:val="456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6000000">
            <w:pPr>
              <w:ind/>
              <w:jc w:val="center"/>
            </w:pPr>
            <w:r>
              <w:t>Финансовый менеджер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7000000">
            <w:pPr>
              <w:ind/>
              <w:jc w:val="center"/>
            </w:pPr>
            <w:r>
              <w:t>Согласует бюджетные лимиты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8000000">
            <w:pPr>
              <w:ind/>
              <w:jc w:val="center"/>
            </w:pPr>
            <w:r>
              <w:t>Администратор склада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9000000">
            <w:pPr>
              <w:ind/>
              <w:jc w:val="center"/>
            </w:pPr>
            <w:r>
              <w:t>Отвечает за актуальность остатков и сроков годности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A000000">
            <w:pPr>
              <w:ind/>
              <w:jc w:val="center"/>
            </w:pPr>
            <w:r>
              <w:t>ИТ-команда ABS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B000000">
            <w:pPr>
              <w:ind/>
              <w:jc w:val="center"/>
            </w:pPr>
            <w:r>
              <w:t>Обеспечивает интеграцию и выгрузку данных</w:t>
            </w:r>
          </w:p>
        </w:tc>
      </w:tr>
    </w:tbl>
    <w:p w14:paraId="1C000000">
      <w:pPr>
        <w:pStyle w:val="Style_1"/>
      </w:pPr>
    </w:p>
    <w:p w14:paraId="1D000000">
      <w:pPr>
        <w:pStyle w:val="Style_1"/>
      </w:pPr>
    </w:p>
    <w:p w14:paraId="1E000000">
      <w:pPr>
        <w:rPr>
          <w:b w:val="1"/>
        </w:rPr>
      </w:pPr>
      <w:r>
        <w:rPr>
          <w:b w:val="1"/>
        </w:rPr>
        <w:t>2.3. Триггер процесса</w:t>
      </w:r>
    </w:p>
    <w:p w14:paraId="1F000000"/>
    <w:p w14:paraId="20000000">
      <w:r>
        <w:t>Наступление планового периода (квартал) или запрос управляющего на формирование плана закупок и бюджета.</w:t>
      </w:r>
    </w:p>
    <w:p w14:paraId="21000000"/>
    <w:p w14:paraId="22000000">
      <w:pPr>
        <w:pStyle w:val="Style_1"/>
      </w:pPr>
    </w:p>
    <w:p w14:paraId="23000000">
      <w:pPr>
        <w:pStyle w:val="Style_1"/>
        <w:rPr>
          <w:b w:val="1"/>
        </w:rPr>
      </w:pPr>
      <w:r>
        <w:rPr>
          <w:b w:val="1"/>
        </w:rPr>
        <w:t>2.4. Пошаговое описание (TO BE)</w:t>
      </w:r>
    </w:p>
    <w:p w14:paraId="24000000">
      <w:pPr>
        <w:pStyle w:val="Style_1"/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5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Шаг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6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Действие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7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Кто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8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Что закрываем из TO BE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9000000">
            <w:pPr>
              <w:ind/>
              <w:jc w:val="center"/>
            </w:pP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A000000">
            <w:pPr>
              <w:ind/>
              <w:jc w:val="center"/>
            </w:pPr>
            <w:r>
              <w:t>Открывает MVP, выбирает объект, период, категории или задаёт вопрос в чате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B000000">
            <w:pPr>
              <w:ind/>
              <w:jc w:val="center"/>
            </w:pPr>
            <w:r>
              <w:t>Управляющий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C000000">
            <w:pPr>
              <w:ind/>
              <w:jc w:val="center"/>
            </w:pPr>
            <w:r>
              <w:t>«Пользователь открывает MVP и выбирает объект, период и категорию либо задаёт вопрос в чате»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D000000">
            <w:pPr>
              <w:ind/>
              <w:jc w:val="center"/>
            </w:pPr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E000000">
            <w:pPr>
              <w:ind/>
              <w:jc w:val="center"/>
            </w:pPr>
            <w:r>
              <w:t>Система получает данные: остатки, расход, закупки, цены, поставки, сроки годности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F000000">
            <w:pPr>
              <w:ind/>
              <w:jc w:val="center"/>
            </w:pPr>
            <w:r>
              <w:t>MVP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0000000">
            <w:pPr>
              <w:ind/>
              <w:jc w:val="center"/>
            </w:pPr>
            <w:r>
              <w:t>«Система получает данные об остатках, расходе, закупках, ценах, поставках и сроках годности»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1000000">
            <w:pPr>
              <w:ind/>
              <w:jc w:val="center"/>
            </w:pPr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2000000">
            <w:pPr>
              <w:ind/>
              <w:jc w:val="center"/>
            </w:pPr>
            <w:r>
              <w:t>Расчётный модуль прогнозирует потребность и проверяет точку заказа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3000000">
            <w:pPr>
              <w:ind/>
              <w:jc w:val="center"/>
            </w:pPr>
            <w:r>
              <w:t>MVP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4000000">
            <w:pPr>
              <w:ind/>
              <w:jc w:val="center"/>
            </w:pPr>
            <w:r>
              <w:t>«Расчётный модуль прогнозирует потребность и проверяет точку заказа»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5000000">
            <w:pPr>
              <w:ind/>
              <w:jc w:val="center"/>
            </w:pPr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6000000">
            <w:pPr>
              <w:ind/>
              <w:jc w:val="center"/>
            </w:pPr>
            <w:r>
              <w:t>AI-помощник формирует список рисков и рекомендуемый план закупок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7000000">
            <w:pPr>
              <w:ind/>
              <w:jc w:val="center"/>
            </w:pPr>
            <w:r>
              <w:t>MVP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8000000">
            <w:pPr>
              <w:ind/>
              <w:jc w:val="center"/>
            </w:pPr>
            <w:r>
              <w:t>«AI-помощник формирует список рисков и рекомендуемый план закупок»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9000000">
            <w:pPr>
              <w:ind/>
              <w:jc w:val="center"/>
            </w:pPr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A000000">
            <w:pPr>
              <w:ind/>
              <w:jc w:val="center"/>
            </w:pPr>
            <w:r>
              <w:t>Пользователь видит объём, стоимость, дату заказа, бюджет, объяснение расчёта и исходные показатели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B000000">
            <w:pPr>
              <w:ind/>
              <w:jc w:val="center"/>
            </w:pPr>
            <w:r>
              <w:t>Управляющий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C000000">
            <w:pPr>
              <w:ind/>
              <w:jc w:val="center"/>
            </w:pPr>
            <w:r>
              <w:t>«Пользователь видит объём, стоимость, дату заказа, бюджет, объяснение расчёта и исходные показатели»</w:t>
            </w:r>
          </w:p>
        </w:tc>
      </w:tr>
      <w:tr>
        <w:trPr>
          <w:trHeight w:hRule="atLeast" w:val="257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D000000">
            <w:pPr>
              <w:ind/>
              <w:jc w:val="center"/>
            </w:pPr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E000000">
            <w:pPr>
              <w:ind/>
              <w:jc w:val="center"/>
            </w:pPr>
            <w:r>
              <w:t>Пользователь меняет период, бюджетный лимит или другие параметры и пересчитывает результат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F000000">
            <w:pPr>
              <w:ind/>
              <w:jc w:val="center"/>
            </w:pPr>
            <w:r>
              <w:t>Управляющий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0000000">
            <w:pPr>
              <w:ind/>
              <w:jc w:val="center"/>
            </w:pPr>
            <w:r>
              <w:t>«Пользователь может изменить период, бюджетный лимит или другие параметры и пересчитать результат»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1000000">
            <w:pPr>
              <w:ind/>
              <w:jc w:val="center"/>
            </w:pPr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2000000">
            <w:pPr>
              <w:ind/>
              <w:jc w:val="center"/>
            </w:pPr>
            <w:r>
              <w:t>Решение экспортируется или передаётся в ABS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3000000">
            <w:pPr>
              <w:ind/>
              <w:jc w:val="center"/>
            </w:pPr>
            <w:r>
              <w:t>Управляющий / ИТ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4000000">
            <w:pPr>
              <w:ind/>
              <w:jc w:val="center"/>
            </w:pPr>
            <w:r>
              <w:t>«Решение может быть экспортировано или передано в следующий этап развития ABS»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5000000">
            <w:pPr>
              <w:ind/>
              <w:jc w:val="center"/>
            </w:pPr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6000000">
            <w:pPr>
              <w:ind/>
              <w:jc w:val="center"/>
            </w:pPr>
            <w:r>
              <w:t>Автоматическое размещение заказа не выполняется — решение принимает человек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7000000">
            <w:pPr>
              <w:ind/>
              <w:jc w:val="center"/>
            </w:pPr>
            <w:r>
              <w:t>—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8000000">
            <w:pPr>
              <w:ind/>
              <w:jc w:val="center"/>
            </w:pPr>
            <w:r>
              <w:t>«Автоматическое размещение заказа в MVP не выполняется»</w:t>
            </w:r>
          </w:p>
        </w:tc>
      </w:tr>
    </w:tbl>
    <w:p w14:paraId="49000000">
      <w:pPr>
        <w:pStyle w:val="Style_1"/>
      </w:pPr>
    </w:p>
    <w:p w14:paraId="4A000000">
      <w:pPr>
        <w:pStyle w:val="Style_1"/>
      </w:pPr>
      <w:r>
        <w:t xml:space="preserve"> </w:t>
      </w:r>
    </w:p>
    <w:p w14:paraId="4B000000">
      <w:pPr>
        <w:pStyle w:val="Style_1"/>
      </w:pPr>
    </w:p>
    <w:p w14:paraId="4C000000">
      <w:pPr>
        <w:pStyle w:val="Style_1"/>
      </w:pPr>
      <w:r>
        <w:drawing>
          <wp:inline>
            <wp:extent cx="3216420" cy="7448230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3216420" cy="74482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000000">
      <w:pPr>
        <w:pStyle w:val="Style_1"/>
        <w:rPr>
          <w:b w:val="1"/>
        </w:rPr>
      </w:pPr>
      <w:r>
        <w:rPr>
          <w:b w:val="1"/>
        </w:rPr>
        <w:t>2.6. AS IS &gt; TO BE и выгода для бизнеса</w:t>
      </w:r>
    </w:p>
    <w:p w14:paraId="4E000000">
      <w:pPr>
        <w:pStyle w:val="Style_1"/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F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AS IS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0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TO BE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1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Выгода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2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Как измеряем</w:t>
            </w:r>
          </w:p>
        </w:tc>
      </w:tr>
      <w:tr>
        <w:trPr>
          <w:trHeight w:hRule="atLeast" w:val="286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3000000">
            <w:pPr>
              <w:ind/>
              <w:jc w:val="center"/>
            </w:pPr>
            <w:r>
              <w:t>Данные собираются вручную из разных источников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4000000">
            <w:pPr>
              <w:ind/>
              <w:jc w:val="center"/>
            </w:pPr>
            <w:r>
              <w:t>Автосбор из ABS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5000000">
            <w:pPr>
              <w:ind/>
              <w:jc w:val="center"/>
            </w:pPr>
            <w:r>
              <w:t>Экономия времени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6000000">
            <w:pPr>
              <w:ind/>
              <w:jc w:val="center"/>
            </w:pPr>
            <w:r>
              <w:t>4–6 часов &gt; до 1 часа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7000000">
            <w:pPr>
              <w:ind/>
              <w:jc w:val="center"/>
            </w:pPr>
            <w:r>
              <w:t>Прогноз «на глаз»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8000000">
            <w:pPr>
              <w:ind/>
              <w:jc w:val="center"/>
            </w:pPr>
            <w:r>
              <w:t>Прогноз на истории + сезонность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9000000">
            <w:pPr>
              <w:ind/>
              <w:jc w:val="center"/>
            </w:pPr>
            <w:r>
              <w:t>Точность прогноза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A000000">
            <w:pPr>
              <w:ind/>
              <w:jc w:val="center"/>
            </w:pPr>
            <w:r>
              <w:t>Снижение дефицита на 30–50%</w:t>
            </w:r>
          </w:p>
        </w:tc>
      </w:tr>
      <w:tr>
        <w:trPr>
          <w:trHeight w:hRule="atLeast" w:val="1177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B000000">
            <w:pPr>
              <w:ind/>
              <w:jc w:val="center"/>
            </w:pPr>
            <w:r>
              <w:t>Бюджет считается отдельно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C000000">
            <w:pPr>
              <w:ind/>
              <w:jc w:val="center"/>
            </w:pPr>
            <w:r>
              <w:t>Бюджет и потребность вместе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D000000">
            <w:pPr>
              <w:ind/>
              <w:jc w:val="center"/>
            </w:pPr>
            <w:r>
              <w:t>Прозрачность бюджета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E000000">
            <w:pPr>
              <w:ind/>
              <w:jc w:val="center"/>
            </w:pPr>
            <w:r>
              <w:t>Объяснение каждого расчёта</w:t>
            </w:r>
          </w:p>
        </w:tc>
      </w:tr>
      <w:tr>
        <w:trPr>
          <w:trHeight w:hRule="atLeast" w:val="1019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F000000">
            <w:pPr>
              <w:ind/>
              <w:jc w:val="center"/>
            </w:pPr>
            <w:r>
              <w:t>История расчёта не сохраняется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0000000">
            <w:pPr>
              <w:ind/>
              <w:jc w:val="center"/>
            </w:pPr>
            <w:r>
              <w:t>Версии расчёта с обоснованием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1000000">
            <w:pPr>
              <w:ind/>
              <w:jc w:val="center"/>
            </w:pPr>
            <w:r>
              <w:t>Возврат к логике решения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2000000">
            <w:pPr>
              <w:ind/>
              <w:jc w:val="center"/>
            </w:pPr>
            <w:r>
              <w:t>Архив расчётов</w:t>
            </w:r>
          </w:p>
        </w:tc>
      </w:tr>
      <w:tr>
        <w:trPr>
          <w:trHeight w:hRule="atLeast" w:val="1317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3000000">
            <w:pPr>
              <w:ind/>
              <w:jc w:val="center"/>
            </w:pPr>
            <w:r>
              <w:t>Риски выявляются несистемно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4000000">
            <w:pPr>
              <w:ind/>
              <w:jc w:val="center"/>
            </w:pPr>
            <w:r>
              <w:t>Автоматические алерты и приоритизация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5000000">
            <w:pPr>
              <w:ind/>
              <w:jc w:val="center"/>
            </w:pPr>
            <w:r>
              <w:t>Снижение списаний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6000000">
            <w:pPr>
              <w:ind/>
              <w:jc w:val="center"/>
            </w:pPr>
            <w:r>
              <w:t>Снижение на 20–40%</w:t>
            </w:r>
          </w:p>
        </w:tc>
      </w:tr>
    </w:tbl>
    <w:p w14:paraId="67000000">
      <w:pPr>
        <w:pStyle w:val="Style_1"/>
      </w:pPr>
    </w:p>
    <w:p w14:paraId="68000000">
      <w:pPr>
        <w:pStyle w:val="Style_1"/>
      </w:pPr>
    </w:p>
    <w:p w14:paraId="6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2026-09-23T18:45:46Z</dcterms:modified>
</cp:coreProperties>
</file>