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  <w:sz w:val="32"/>
        </w:rPr>
      </w:pPr>
      <w:r>
        <w:rPr>
          <w:b w:val="1"/>
          <w:sz w:val="32"/>
        </w:rPr>
        <w:t>Часть 5. Процесс работы с заказчиком и командой разработки</w:t>
      </w:r>
    </w:p>
    <w:p w14:paraId="02000000"/>
    <w:p w14:paraId="03000000">
      <w:r>
        <w:t>Цель: выстроить прозрачную коммуникацию, при которой заказчик видит результат каждые 2 недели, а команда не теряет фокус.</w:t>
      </w:r>
    </w:p>
    <w:p w14:paraId="04000000"/>
    <w:p w14:paraId="05000000">
      <w:pPr>
        <w:pStyle w:val="Style_1"/>
      </w:pPr>
      <w:r>
        <w:t>Принцип: короткие регулярные встречи + один канал для оперативных вопросов. Для пилота (2 месяца) — чаще, чем в обычном режиме.</w:t>
      </w:r>
    </w:p>
    <w:p w14:paraId="06000000">
      <w:pPr>
        <w:pStyle w:val="Style_1"/>
      </w:pPr>
    </w:p>
    <w:p w14:paraId="07000000">
      <w:pPr>
        <w:pStyle w:val="Style_1"/>
        <w:rPr>
          <w:b w:val="1"/>
        </w:rPr>
      </w:pPr>
      <w:r>
        <w:rPr>
          <w:b w:val="1"/>
        </w:rPr>
        <w:t>5.1. Форматы работы</w:t>
      </w:r>
    </w:p>
    <w:p w14:paraId="08000000">
      <w:pPr>
        <w:pStyle w:val="Style_1"/>
        <w:rPr>
          <w:b w:val="1"/>
        </w:r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973"/>
        <w:gridCol w:w="1973"/>
        <w:gridCol w:w="1973"/>
        <w:gridCol w:w="1973"/>
      </w:tblGrid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9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Формат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A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Частота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B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Участники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C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Фокус сообщения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D000000">
            <w:pPr>
              <w:ind/>
              <w:jc w:val="center"/>
            </w:pPr>
            <w:r>
              <w:t>Стендап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ind/>
              <w:jc w:val="center"/>
            </w:pPr>
            <w:r>
              <w:t>Ежедневно, 15 мин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F000000">
            <w:pPr>
              <w:ind/>
              <w:jc w:val="center"/>
            </w:pPr>
            <w:r>
              <w:t>Команда разработки + аналитик (2–3 раза в неделю)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0000000">
            <w:pPr>
              <w:ind/>
              <w:jc w:val="center"/>
            </w:pPr>
            <w:r>
              <w:t>Что сделано, что мешает, что планируется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1000000">
            <w:pPr>
              <w:ind/>
              <w:jc w:val="center"/>
            </w:pPr>
            <w:r>
              <w:t>Демо для заказчика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2000000">
            <w:pPr>
              <w:ind/>
              <w:jc w:val="center"/>
            </w:pPr>
            <w:r>
              <w:t>Раз в 2 недели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3000000">
            <w:pPr>
              <w:ind/>
              <w:jc w:val="center"/>
            </w:pPr>
            <w:r>
              <w:t>Заказчик + аналитик + разработчик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4000000">
            <w:pPr>
              <w:ind/>
              <w:jc w:val="center"/>
            </w:pPr>
            <w:r>
              <w:t>Показать работающий функционал, собрать обратную связь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5000000">
            <w:pPr>
              <w:ind/>
              <w:jc w:val="center"/>
            </w:pPr>
            <w:r>
              <w:t>Ретроспектива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6000000">
            <w:pPr>
              <w:ind/>
              <w:jc w:val="center"/>
            </w:pPr>
            <w:r>
              <w:t>Раз в 2 недели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7000000">
            <w:pPr>
              <w:ind/>
              <w:jc w:val="center"/>
            </w:pPr>
            <w:r>
              <w:t>Команда + аналитик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8000000">
            <w:pPr>
              <w:ind/>
              <w:jc w:val="center"/>
            </w:pPr>
            <w:r>
              <w:t>Что улучшить в процессе, что убрать, что добавить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9000000">
            <w:pPr>
              <w:ind/>
              <w:jc w:val="center"/>
            </w:pPr>
            <w:r>
              <w:t>Стратегическая сессия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A000000">
            <w:pPr>
              <w:ind/>
              <w:jc w:val="center"/>
            </w:pPr>
            <w:r>
              <w:t>Раз в 2 недели (для пилота)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B000000">
            <w:pPr>
              <w:ind/>
              <w:jc w:val="center"/>
            </w:pPr>
            <w:r>
              <w:t>Заказчик + аналитик + руководитель проекта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C000000">
            <w:pPr>
              <w:ind/>
              <w:jc w:val="center"/>
            </w:pPr>
            <w:r>
              <w:t>Корректировка приоритетов, риски, метрики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D000000">
            <w:pPr>
              <w:ind/>
              <w:jc w:val="center"/>
            </w:pPr>
            <w:r>
              <w:t>Оперативный чат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E000000">
            <w:pPr>
              <w:ind/>
              <w:jc w:val="center"/>
            </w:pPr>
            <w:r>
              <w:t>Постоянно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F000000">
            <w:pPr>
              <w:ind/>
              <w:jc w:val="center"/>
            </w:pPr>
            <w:r>
              <w:t>Все участники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0000000">
            <w:pPr>
              <w:ind/>
              <w:jc w:val="center"/>
            </w:pPr>
            <w:r>
              <w:t>Быстрые вопросы, уточнения, решения</w:t>
            </w:r>
          </w:p>
        </w:tc>
      </w:tr>
    </w:tbl>
    <w:p w14:paraId="21000000">
      <w:pPr>
        <w:pStyle w:val="Style_1"/>
      </w:pPr>
    </w:p>
    <w:p w14:paraId="22000000">
      <w:pPr>
        <w:pStyle w:val="Style_1"/>
      </w:pPr>
    </w:p>
    <w:p w14:paraId="23000000">
      <w:pPr>
        <w:pStyle w:val="Style_1"/>
        <w:rPr>
          <w:b w:val="1"/>
        </w:rPr>
      </w:pPr>
      <w:r>
        <w:rPr>
          <w:b w:val="1"/>
        </w:rPr>
        <w:t>5.2. Принципы работы</w:t>
      </w:r>
    </w:p>
    <w:p w14:paraId="24000000">
      <w:pPr>
        <w:pStyle w:val="Style_1"/>
      </w:pPr>
    </w:p>
    <w:p w14:paraId="25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33"/>
        <w:gridCol w:w="4933"/>
      </w:tblGrid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6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Принцип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7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Как реализуем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8000000">
            <w:pPr>
              <w:ind/>
              <w:jc w:val="center"/>
            </w:pPr>
            <w:r>
              <w:t>Заказчик видит результат каждые 2 недели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9000000">
            <w:pPr>
              <w:ind/>
              <w:jc w:val="center"/>
            </w:pPr>
            <w:r>
              <w:t>Демо с работающим функционалом, а не отчёт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A000000">
            <w:pPr>
              <w:ind/>
              <w:jc w:val="center"/>
            </w:pPr>
            <w:r>
              <w:t>Изменения фиксируются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B000000">
            <w:pPr>
              <w:ind/>
              <w:jc w:val="center"/>
            </w:pPr>
            <w:r>
              <w:t>Все правки — в бэклог, приоритеты пересматриваются на стратегической сессии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C000000">
            <w:pPr>
              <w:ind/>
              <w:jc w:val="center"/>
            </w:pPr>
            <w:r>
              <w:t>Аналитик — переводчик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D000000">
            <w:pPr>
              <w:ind/>
              <w:jc w:val="center"/>
            </w:pPr>
            <w:r>
              <w:t>Формулирует требования, проверяет гипотезы, защищает интересы пользователя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E000000">
            <w:pPr>
              <w:ind/>
              <w:jc w:val="center"/>
            </w:pPr>
            <w:r>
              <w:t>Один канал для оперативных вопросов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F000000">
            <w:pPr>
              <w:ind/>
              <w:jc w:val="center"/>
            </w:pPr>
            <w:r>
              <w:t>Чат в Telegram / Teams — без дублирования в почте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0000000">
            <w:pPr>
              <w:ind/>
              <w:jc w:val="center"/>
            </w:pPr>
            <w:r>
              <w:t>Решения — в бэклог, обсуждения — в чат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1000000">
            <w:pPr>
              <w:ind/>
              <w:jc w:val="center"/>
            </w:pPr>
            <w:r>
              <w:t>Правило фиксации: всё, что принято, попадает в бэклог</w:t>
            </w:r>
          </w:p>
        </w:tc>
      </w:tr>
    </w:tbl>
    <w:p w14:paraId="32000000">
      <w:pPr>
        <w:pStyle w:val="Style_1"/>
      </w:pPr>
    </w:p>
    <w:p w14:paraId="33000000">
      <w:pPr>
        <w:pStyle w:val="Style_1"/>
      </w:pPr>
    </w:p>
    <w:p w14:paraId="34000000">
      <w:pPr>
        <w:pStyle w:val="Style_1"/>
        <w:rPr>
          <w:b w:val="1"/>
        </w:rPr>
      </w:pPr>
      <w:r>
        <w:rPr>
          <w:b w:val="1"/>
        </w:rPr>
        <w:t>5.3. Роль аналитика в процессе</w:t>
      </w:r>
    </w:p>
    <w:p w14:paraId="35000000">
      <w:pPr>
        <w:pStyle w:val="Style_1"/>
      </w:pPr>
    </w:p>
    <w:p w14:paraId="36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33"/>
        <w:gridCol w:w="4933"/>
      </w:tblGrid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7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Зона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8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Что делает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С заказчиком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Проводит интервью, собирает требования, показывает демо, собирает обратную связь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B000000">
            <w:pPr>
              <w:ind/>
              <w:jc w:val="center"/>
            </w:pPr>
            <w:r>
              <w:t>С командой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C000000">
            <w:pPr>
              <w:ind/>
              <w:jc w:val="center"/>
            </w:pPr>
            <w:r>
              <w:t>Переводит бизнес-требования в user stories, схемы, критерии приёмки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С продуктом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E000000">
            <w:pPr>
              <w:ind/>
              <w:jc w:val="center"/>
            </w:pPr>
            <w:r>
              <w:t>Следит, чтобы решение решало задачу, а не просто «было красивым»</w:t>
            </w:r>
          </w:p>
        </w:tc>
      </w:tr>
    </w:tbl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2026-09-23T20:00:00Z</dcterms:modified>
</cp:coreProperties>
</file>