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LumenLab 导出参考样式</w:t>
      </w:r>
    </w:p>
    <w:p>
      <w:r>
        <w:t xml:space="preserve">该段仅用于定义 Pandoc 导出的版式，不会出现在实际成果中。</w:t>
      </w:r>
    </w:p>
    <w:p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  <w:lang w:val="en-US" w:eastAsia="zh-CN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rFonts w:ascii="Noto Sans SC" w:cs="Noto Sans SC" w:eastAsia="Noto Sans SC" w:hAnsi="Noto Sans S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Noto Sans SC" w:cs="Noto Sans SC" w:eastAsia="Noto Sans SC" w:hAnsi="Noto Sans SC"/>
      <w:b/>
      <w:bCs/>
      <w:color w:val="22222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280"/>
      <w:outlineLvl w:val="1"/>
    </w:pPr>
    <w:rPr>
      <w:rFonts w:ascii="Noto Sans SC" w:cs="Noto Sans SC" w:eastAsia="Noto Sans SC" w:hAnsi="Noto Sans SC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60" w:before="280"/>
      <w:outlineLvl w:val="2"/>
    </w:pPr>
    <w:rPr>
      <w:rFonts w:ascii="Noto Sans SC" w:cs="Noto Sans SC" w:eastAsia="Noto Sans SC" w:hAnsi="Noto Sans SC"/>
      <w:b/>
      <w:bCs/>
      <w:color w:val="222222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160" w:before="280"/>
      <w:outlineLvl w:val="3"/>
    </w:pPr>
    <w:rPr>
      <w:rFonts w:ascii="Noto Sans SC" w:cs="Noto Sans SC" w:eastAsia="Noto Sans SC" w:hAnsi="Noto Sans SC"/>
      <w:b/>
      <w:bCs/>
      <w:color w:val="222222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after="160" w:before="280"/>
      <w:outlineLvl w:val="4"/>
    </w:pPr>
    <w:rPr>
      <w:rFonts w:ascii="Noto Sans SC" w:cs="Noto Sans SC" w:eastAsia="Noto Sans SC" w:hAnsi="Noto Sans SC"/>
      <w:b/>
      <w:bCs/>
      <w:color w:val="222222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280"/>
      <w:outlineLvl w:val="5"/>
    </w:pPr>
    <w:rPr>
      <w:rFonts w:ascii="Noto Sans SC" w:cs="Noto Sans SC" w:eastAsia="Noto Sans SC" w:hAnsi="Noto Sans SC"/>
      <w:b/>
      <w:bCs/>
      <w:color w:val="222222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15a1d881432165b3be8d5059cd4a2ba1c0f5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2026-10-20T08:48:25.940Z</dcterms:created>
  <dcterms:modified xsi:type="dcterms:W3CDTF">2026-10-20T08:48:25.941Z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