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0" w:after="0" w:line="264" w:lineRule="auto"/>
        <w:jc w:val="left"/>
      </w:pPr>
      <w:r>
        <w:drawing>
          <wp:inline distT="0" distB="0" distL="0" distR="0">
            <wp:extent cx="1188000" cy="432000"/>
            <wp:docPr id="1" name="InterRis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erRisk"/>
                    <pic:cNvPicPr/>
                  </pic:nvPicPr>
                  <pic:blipFill>
                    <a:blip r:embed="rIdLogo"/>
                    <a:stretch>
                      <a:fillRect/>
                    </a:stretch>
                  </pic:blipFill>
                  <pic:spPr>
                    <a:xfrm>
                      <a:off x="0" y="0"/>
                      <a:ext cx="1188000" cy="4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18"/>
          <w:szCs w:val="18"/>
        </w:rPr>
        <w:t xml:space="preserve">InterRisk Towarzystwo Ubezpieczeń S.A.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18"/>
          <w:szCs w:val="18"/>
        </w:rPr>
        <w:t xml:space="preserve">Vienna Insurance Group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sz w:val="16"/>
          <w:szCs w:val="16"/>
        </w:rPr>
        <w:t xml:space="preserve">Oddział Olsztyn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sz w:val="16"/>
          <w:szCs w:val="16"/>
        </w:rPr>
        <w:t xml:space="preserve">10-540 Olsztyn, ul. Dąbrowszczaków 21 lok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sz w:val="16"/>
          <w:szCs w:val="16"/>
        </w:rPr>
        <w:t xml:space="preserve">tel.: (89) 537-00-88, fax: (89) 537-00-87</w:t>
      </w:r>
    </w:p>
    <w:p>
      <w:pPr>
        <w:spacing w:before="0" w:after="0" w:line="264" w:lineRule="auto"/>
        <w:jc w:val="right"/>
      </w:pPr>
      <w:r>
        <w:rPr>
          <w:rFonts w:ascii="Arial" w:hAnsi="Arial" w:cs="Arial"/>
          <w:sz w:val="16"/>
          <w:szCs w:val="16"/>
        </w:rPr>
        <w:t xml:space="preserve">NIP 526-00-38-806</w:t>
      </w:r>
    </w:p>
    <w:p>
      <w:pPr>
        <w:spacing w:before="0" w:after="0" w:line="264" w:lineRule="auto"/>
        <w:jc w:val="left"/>
      </w:pPr>
    </w:p>
    <w:p>
      <w:pPr>
        <w:spacing w:before="0" w:after="0" w:line="264" w:lineRule="auto"/>
        <w:jc w:val="left"/>
      </w:pPr>
    </w:p>
    <w:p>
      <w:pPr>
        <w:spacing w:before="0" w:after="0" w:line="264" w:lineRule="auto"/>
        <w:jc w:val="left"/>
      </w:pP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Aneks nr {{numer_aneksu}} z dnia {{data_aneksu}}</w:t>
      </w:r>
    </w:p>
    <w:p>
      <w:pPr>
        <w:spacing w:before="0" w:after="120" w:line="264" w:lineRule="auto"/>
        <w:jc w:val="center"/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do polisy A-A {{numer_polisy}}</w:t>
      </w:r>
    </w:p>
    <w:p>
      <w:pPr>
        <w:spacing w:before="0" w:after="80" w:line="264" w:lineRule="auto"/>
        <w:jc w:val="center"/>
      </w:pPr>
      <w:r>
        <w:rPr>
          <w:rFonts w:ascii="Arial" w:hAnsi="Arial" w:cs="Arial"/>
          <w:sz w:val="20"/>
          <w:szCs w:val="20"/>
        </w:rPr>
        <w:t xml:space="preserve">Zawarty pomiędzy:</w:t>
      </w:r>
    </w:p>
    <w:p>
      <w:pPr>
        <w:spacing w:before="0" w:after="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InterRisk Towarzystwo Ubezpieczeń S.A. Vienna Insurance Group Oddział w Olsztynie,</w:t>
      </w:r>
    </w:p>
    <w:p>
      <w:pPr>
        <w:spacing w:before="0" w:after="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10-540 Olsztyn, ul. Dąbrowszczaków 21 lok 406</w:t>
      </w:r>
    </w:p>
    <w:p>
      <w:pPr>
        <w:spacing w:before="0" w:after="0" w:line="264" w:lineRule="auto"/>
        <w:jc w:val="both"/>
      </w:pPr>
      <w:r>
        <w:rPr>
          <w:rFonts w:ascii="Arial" w:hAnsi="Arial" w:cs="Arial"/>
          <w:b/>
          <w:bCs/>
          <w:sz w:val="20"/>
          <w:szCs w:val="20"/>
        </w:rPr>
        <w:t xml:space="preserve">a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{{nazwa_szkoly}}</w:t>
      </w:r>
    </w:p>
    <w:p>
      <w:pPr>
        <w:spacing w:before="0" w:after="8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§ 1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Niniejszym aneksem wprowadza się następujące zmiany do polisy:</w:t>
      </w:r>
    </w:p>
    <w:p>
      <w:pPr>
        <w:tabs>
          <w:tab w:val="left" w:pos="340"/>
        </w:tabs>
        <w:spacing w:before="0" w:after="160" w:line="264" w:lineRule="auto"/>
        <w:ind w:left="340" w:hanging="340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1.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{{linia_liczby}}</w:t>
      </w:r>
    </w:p>
    <w:p>
      <w:pPr>
        <w:tabs>
          <w:tab w:val="left" w:pos="340"/>
        </w:tabs>
        <w:spacing w:before="0" w:after="80" w:line="264" w:lineRule="auto"/>
        <w:ind w:left="340" w:hanging="340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2.</w:t>
      </w:r>
      <w:r>
        <w:tab/>
      </w:r>
      <w:r>
        <w:rPr>
          <w:rFonts w:ascii="Arial" w:hAnsi="Arial" w:cs="Arial"/>
          <w:b/>
          <w:bCs/>
          <w:sz w:val="20"/>
          <w:szCs w:val="20"/>
        </w:rPr>
        <w:t xml:space="preserve">Korekta pkt 1 Oświadczenia</w:t>
      </w:r>
    </w:p>
    <w:p>
      <w:pPr>
        <w:spacing w:before="0" w:after="40" w:line="264" w:lineRule="auto"/>
        <w:jc w:val="left"/>
      </w:pPr>
      <w:r>
        <w:rPr>
          <w:rFonts w:ascii="Arial" w:hAnsi="Arial" w:cs="Arial"/>
          <w:sz w:val="20"/>
          <w:szCs w:val="20"/>
        </w:rPr>
        <w:t xml:space="preserve">Powinno być: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b/>
          <w:bCs/>
          <w:sz w:val="20"/>
          <w:szCs w:val="20"/>
        </w:rPr>
        <w:t xml:space="preserve">Oświadczam, że otrzymałem(am) i zapoznałem(am) się z warunkami umowy ubezpieczenia, w tym z Ogólnymi Warunkami Ubezpieczenia Edu Plus zatwierdzonymi uchwałą nr 01/24/03/2026 Zarządu InterRisk Towarzystwo Ubezpieczeń Spółka Akcyjna Vienna Insurance Group z dnia 24 marca 2026 roku ("Ogólne Warunki Ubezpieczenia"), informacją o której mowa w art. 17 ust. 1 ustawy o działalności ubezpieczeniowej i reasekuracyjnej, informacją dotyczącą możliwości i procedury złożenia i rozpatrzenia skarg i reklamacji, organu właściwego do ich rozpatrzenia oraz pozasądowego rozpatrywania sporów.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sz w:val="20"/>
          <w:szCs w:val="20"/>
        </w:rPr>
        <w:t xml:space="preserve">{{#dodatkowe_punkty}}</w:t>
      </w:r>
    </w:p>
    <w:p>
      <w:pPr>
        <w:tabs>
          <w:tab w:val="left" w:pos="340"/>
        </w:tabs>
        <w:spacing w:before="0" w:after="160" w:line="264" w:lineRule="auto"/>
        <w:ind w:left="340" w:hanging="340"/>
        <w:jc w:val="both"/>
      </w:pPr>
      <w:r>
        <w:rPr>
          <w:rFonts w:ascii="Arial" w:hAnsi="Arial" w:cs="Arial"/>
          <w:b/>
          <w:bCs/>
          <w:sz w:val="20"/>
          <w:szCs w:val="20"/>
        </w:rPr>
        <w:t xml:space="preserve">{{nr}}.</w:t>
      </w:r>
      <w:r>
        <w:tab/>
      </w:r>
      <w:r>
        <w:rPr>
          <w:rFonts w:ascii="Arial" w:hAnsi="Arial" w:cs="Arial"/>
          <w:sz w:val="20"/>
          <w:szCs w:val="20"/>
        </w:rPr>
        <w:t xml:space="preserve">{{tresc}}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sz w:val="20"/>
          <w:szCs w:val="20"/>
        </w:rPr>
        <w:t xml:space="preserve">{{/dodatkowe_punkty}}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b/>
          <w:bCs/>
          <w:sz w:val="20"/>
          <w:szCs w:val="20"/>
        </w:rPr>
        <w:t xml:space="preserve">Pozostałe warunki ubezpieczenia nie ulegają zmianie.</w:t>
      </w:r>
    </w:p>
    <w:p>
      <w:pPr>
        <w:spacing w:before="0" w:after="80" w:line="264" w:lineRule="auto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§ 2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Niniejszy aneks stanowi integralną całość z polisą A-A {{numer_polisy}}.</w:t>
      </w:r>
    </w:p>
    <w:p>
      <w:pPr>
        <w:spacing w:before="0" w:after="80" w:line="264" w:lineRule="auto"/>
        <w:jc w:val="center"/>
      </w:pPr>
      <w:r>
        <w:rPr>
          <w:rFonts w:ascii="Arial" w:hAnsi="Arial" w:cs="Arial"/>
          <w:b/>
          <w:bCs/>
          <w:sz w:val="20"/>
          <w:szCs w:val="20"/>
        </w:rPr>
        <w:t xml:space="preserve">§ 3</w:t>
      </w:r>
    </w:p>
    <w:p>
      <w:pPr>
        <w:spacing w:before="0" w:after="240" w:line="264" w:lineRule="auto"/>
        <w:jc w:val="both"/>
      </w:pPr>
      <w:r>
        <w:rPr>
          <w:rFonts w:ascii="Arial" w:hAnsi="Arial" w:cs="Arial"/>
          <w:sz w:val="20"/>
          <w:szCs w:val="20"/>
        </w:rPr>
        <w:t xml:space="preserve">Niniejszy aneks został sporządzony w dwóch jednobrzmiących egzemplarzach, po jednym dla każdej ze stron.</w:t>
      </w:r>
    </w:p>
    <w:p>
      <w:pPr>
        <w:spacing w:before="0" w:after="240" w:line="264" w:lineRule="auto"/>
        <w:jc w:val="left"/>
      </w:pPr>
      <w:r>
        <w:rPr>
          <w:rFonts w:ascii="Arial" w:hAnsi="Arial" w:cs="Arial"/>
          <w:b/>
          <w:bCs/>
          <w:sz w:val="20"/>
          <w:szCs w:val="20"/>
        </w:rPr>
        <w:t xml:space="preserve">Olsztyn, dnia {{data_aneksu}}</w:t>
      </w:r>
    </w:p>
    <w:p>
      <w:pPr>
        <w:spacing w:before="0" w:after="0" w:line="264" w:lineRule="auto"/>
        <w:ind w:left="4819"/>
        <w:jc w:val="center"/>
      </w:pPr>
      <w:r>
        <w:drawing>
          <wp:inline distT="0" distB="0" distL="0" distR="0">
            <wp:extent cx="1656000" cy="1044000"/>
            <wp:docPr id="2" name="Podpi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dpis"/>
                    <pic:cNvPicPr/>
                  </pic:nvPicPr>
                  <pic:blipFill>
                    <a:blip r:embed="rIdPodpis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center" w:pos="2410"/>
          <w:tab w:val="center" w:pos="7229"/>
        </w:tabs>
        <w:spacing w:before="0" w:after="0" w:line="264" w:lineRule="auto"/>
        <w:jc w:val="left"/>
      </w:pPr>
      <w:r>
        <w:tab/>
      </w:r>
      <w:r>
        <w:rPr>
          <w:rFonts w:ascii="Arial" w:hAnsi="Arial" w:cs="Arial"/>
          <w:sz w:val="22"/>
          <w:szCs w:val="22"/>
        </w:rPr>
        <w:t xml:space="preserve">…………………………………</w:t>
      </w:r>
      <w:r>
        <w:tab/>
      </w:r>
      <w:r>
        <w:rPr>
          <w:rFonts w:ascii="Arial" w:hAnsi="Arial" w:cs="Arial"/>
          <w:sz w:val="22"/>
          <w:szCs w:val="22"/>
        </w:rPr>
        <w:t xml:space="preserve">……………………………………………</w:t>
      </w:r>
    </w:p>
    <w:p>
      <w:pPr>
        <w:tabs>
          <w:tab w:val="center" w:pos="2410"/>
          <w:tab w:val="center" w:pos="7229"/>
        </w:tabs>
        <w:spacing w:before="0" w:after="0" w:line="264" w:lineRule="auto"/>
        <w:jc w:val="left"/>
      </w:pPr>
      <w:r>
        <w:tab/>
      </w:r>
      <w:r>
        <w:rPr>
          <w:rFonts w:ascii="Arial" w:hAnsi="Arial" w:cs="Arial"/>
          <w:sz w:val="16"/>
          <w:szCs w:val="16"/>
        </w:rPr>
        <w:t xml:space="preserve">PODPIS UBEZPIECZAJĄCEGO</w:t>
      </w:r>
      <w:r>
        <w:tab/>
      </w:r>
      <w:r>
        <w:rPr>
          <w:rFonts w:ascii="Arial" w:hAnsi="Arial" w:cs="Arial"/>
          <w:sz w:val="16"/>
          <w:szCs w:val="16"/>
        </w:rPr>
        <w:t xml:space="preserve">PODPIS PRZEDSTAWICIELA INTERISK TU SA VIG</w:t>
      </w:r>
    </w:p>
    <w:sectPr>
      <w:pgSz w:w="11906" w:h="16838"/>
      <w:pgMar w:top="851" w:right="1134" w:bottom="851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sz w:val="20"/>
        <w:szCs w:val="20"/>
        <w:lang w:val="pl-PL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Logo" Type="http://schemas.openxmlformats.org/officeDocument/2006/relationships/image" Target="media/logo.png"/><Relationship Id="rIdPodpis" Type="http://schemas.openxmlformats.org/officeDocument/2006/relationships/image" Target="media/podpis.png"/></Relationships>
</file>